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7777777"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250EAFD8"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5BE2223A"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Throughout this assignment, I will evaluate the disruption options available to target criminal activity on the road network. I will address certain tools that police officers can use to aid them when gathering information and intelligence on particular vehicles and persons of interest involved in criminal activity. I will also highlight powers and policies that officers have to disrupt persons of interest, and ways and means that officers can engage with persons on the road. One way in which the police can monitor criminal activity on the road, is through their use of ANPR (automatic number plate recognition) cameras. Throughout England and Wales, there are 43 police forces (Policing in the UK, 2021). More serious and organised crime requires the persons involved to travel from one location to another, therefore their means of travel will be via transport on the road to commute. An example of this may be county lines. These persons involved will travel across and through towns, cities and villages. They will often commute through several different police force areas. Information and intelligence gathered on persons and vehicles involved in criminal activity will be gathered by local police officers within their force area. This will then be documented, and shared between other forces in England and Wales on a database called the Police National Computer (PNC) (College of Policing, 2016). </w:t>
      </w:r>
    </w:p>
    <w:p w14:paraId="0D47E789" w14:textId="77777777" w:rsidR="00E279E1" w:rsidRPr="00E279E1" w:rsidRDefault="00E279E1" w:rsidP="00E279E1">
      <w:pPr>
        <w:pStyle w:val="ListParagraph"/>
        <w:spacing w:line="360" w:lineRule="auto"/>
        <w:rPr>
          <w:rFonts w:ascii="Arial" w:eastAsia="Times New Roman" w:hAnsi="Arial" w:cs="Arial"/>
          <w:sz w:val="24"/>
          <w:szCs w:val="24"/>
        </w:rPr>
      </w:pPr>
      <w:r w:rsidRPr="00E279E1">
        <w:rPr>
          <w:rFonts w:ascii="Arial" w:eastAsia="Times New Roman" w:hAnsi="Arial" w:cs="Arial"/>
          <w:sz w:val="24"/>
          <w:szCs w:val="24"/>
        </w:rPr>
        <w:t xml:space="preserve">All forces use ANPR cameras across England, Wales, Scotland and Northern Ireland. These cameras can be a useful tool for officers when evidencing criminal activity by monitoring people’s patterns and behaviours (Police.uk, 2021). ANPR cameras are fixed cameras in particular locations. If forces want to request for more cameras, then they must evidence that the camera will be effective at addressing and deterring criminal </w:t>
      </w:r>
      <w:r w:rsidRPr="00E279E1">
        <w:rPr>
          <w:rFonts w:ascii="Arial" w:eastAsia="Times New Roman" w:hAnsi="Arial" w:cs="Arial"/>
          <w:sz w:val="24"/>
          <w:szCs w:val="24"/>
        </w:rPr>
        <w:lastRenderedPageBreak/>
        <w:t xml:space="preserve">activity in particular areas. This is why it is essential that information and intelligence is submitted (College of Policing, 2016). </w:t>
      </w:r>
    </w:p>
    <w:p w14:paraId="1A8A2BCB" w14:textId="77777777" w:rsidR="00E279E1" w:rsidRPr="00E279E1" w:rsidRDefault="00E279E1" w:rsidP="00E279E1">
      <w:pPr>
        <w:spacing w:line="360" w:lineRule="auto"/>
        <w:ind w:left="360"/>
        <w:rPr>
          <w:rFonts w:ascii="Arial" w:eastAsia="Times New Roman" w:hAnsi="Arial" w:cs="Arial"/>
          <w:sz w:val="24"/>
          <w:szCs w:val="24"/>
        </w:rPr>
      </w:pPr>
    </w:p>
    <w:p w14:paraId="41BEC6FD"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Police officers will gather information and intelligence on persons of interest at a local level (College of Policing, 2013). This information will be uploaded to the policing database relevant for the force. Once the information is sanitised, it then becomes intelligence (College of Policing, 2016). Information is raw material that is gathered from members of the public and is not sanitised. The intelligence gathered and shared may be on people involved in criminal activity, what vehicles they drive, places they frequent, and whom they are known to associate with. This intelligence is shared across that police force, and should it be required to be shared across police forces, possibly due to the person travelling to various locations, or the vehicle being registered to another area; the intelligence will be shared on PNC (College of Policing, 2013). This allows officers to build a bigger picture and establish what is ongoing criminally (Lisa M. Palmieri, 2005). England and Wales share the same laws and legislations, and are bound by the Supreme Court (College of Policing, 2013). If criminal activity crosses through police forces, then it is usually established or serious crime, such as drug smuggling, human trafficking or county lines. </w:t>
      </w:r>
    </w:p>
    <w:p w14:paraId="4EE4B33F"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County lines requires the persons involved to travel from one major city in the UK to suburb towns and villages to distribute controlled drugs (National Crime Agency, 2020). County lines is gangs of individuals involved in criminal networks who target vulnerable adults and children to transport illegal drugs from one part of the UK to another by being victims of coercion (NPCC, 2018). The NPCC (2018) found that young persons are exploited, and used as ‘runners’ to import and export drugs from larger cities to more rural areas of the UK (Crime Stoppers, 2021). These persons are transported along main roads such as motorways to move large amounts of controlled drugs. The gang will be organised and led by using one mobile phone or ‘dead line’ to inform other individuals of the location and availability of drugs (National Crime Agency, 2020). The main leaders of county lines will not be involved in the physical transporting of drugs. These persons will prey on vulnerable persons and will use violence to intimidate and coerce them to work for them (National Crime Agency, 2020). This is where gathering intelligence is important in relation to where the ‘runners’ are attending. The vehicles involved and attended addresses of interest, and being driven by persons of interest need to be acknowledged and noted. This intelligence can be shared with police forces. When focusing on county lines in particular, gangs will target vulnerable people in rural communities, and use their vulnerabilities to coerce them, </w:t>
      </w:r>
      <w:r w:rsidRPr="00E279E1">
        <w:rPr>
          <w:rFonts w:ascii="Arial" w:eastAsia="Times New Roman" w:hAnsi="Arial" w:cs="Arial"/>
          <w:sz w:val="24"/>
          <w:szCs w:val="24"/>
        </w:rPr>
        <w:lastRenderedPageBreak/>
        <w:t>for example, they will target persons with drug misuse problems of their own. These ‘runners’ will set up base in the vulnerable persons home in order to run their drug business from their home. In return, the victim is provided with a small dose of controlled drugs to keep them ‘hooked’ (Crime Stoppers, 2021). In order to disrupt this, local neighbourhood policing teams engage with neighbours and partner agencies to gather information in relation to what persons and vehicles are attending at the address, this information is submitted as intelligence. This intelligence is shared amongst officers through the form of briefings and on PNC if necessary. Officers have the power to search vehicles for a policing purpose. When conducting a vehicle check, certain information is provided such as, who the registered owner is, who is permitted to drive the vehicle, the address where it is insured to, whether it is insured and if it has MOT. Officers may also see whether the vehicle has any previous criminal involvement, and any intelligence that is linked to the vehicle or owner, such as driving with no insurance or being used to supply class A drugs (College of Policing, 2016).</w:t>
      </w:r>
    </w:p>
    <w:p w14:paraId="36BD61D6"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ANPR cameras are used by police forces across the UK to help detect, deter and disrupt criminal activity (Police.uk, 2021). When a vehicle drives past an ANPR camera, its registration plate is logged, and checked against the records stored on vehicles across all forces. However, there is legislation in place, such as; National ANPR standards for Policing and Law Enforcement, and the National Compliance and Audit Standards for Law Enforcement ANPR, these laws have clear rules and regulations in regards to who can access ANPR records, and what for. This ensures that no unlawful activity occurs (Police.uk, 2021). Persons in the relevant roles have access to ANPR records. However, there is a time limitation on when the data is accessible; it is available for 90 from when it was recorded. It may be accessed and stored for up to a year if it is involved in serious or organised crime. This has to be authorised by a senior officers (Police.uk, 2021). ANPR cameras are used at a local and national level of policing. It allows officers to identify and monitor persons patterns and behaviours in local areas, and there frequents of commuting at large distances (College of Policing, 2016). </w:t>
      </w:r>
    </w:p>
    <w:p w14:paraId="4EB8F868" w14:textId="3508C069" w:rsidR="00E279E1" w:rsidRPr="00E279E1" w:rsidRDefault="00E279E1" w:rsidP="00E279E1">
      <w:pPr>
        <w:pStyle w:val="ListParagraph"/>
        <w:spacing w:line="360" w:lineRule="auto"/>
        <w:rPr>
          <w:rFonts w:ascii="Arial" w:eastAsia="Times New Roman" w:hAnsi="Arial" w:cs="Arial"/>
          <w:sz w:val="24"/>
          <w:szCs w:val="24"/>
        </w:rPr>
      </w:pPr>
      <w:r w:rsidRPr="00E279E1">
        <w:rPr>
          <w:rFonts w:ascii="Arial" w:eastAsia="Times New Roman" w:hAnsi="Arial" w:cs="Arial"/>
          <w:sz w:val="24"/>
          <w:szCs w:val="24"/>
        </w:rPr>
        <w:t>Justice Inspectorates (</w:t>
      </w:r>
      <w:r>
        <w:rPr>
          <w:rFonts w:ascii="Arial" w:eastAsia="Times New Roman" w:hAnsi="Arial" w:cs="Arial"/>
          <w:sz w:val="24"/>
          <w:szCs w:val="24"/>
        </w:rPr>
        <w:t>2019</w:t>
      </w:r>
      <w:r w:rsidRPr="00E279E1">
        <w:rPr>
          <w:rFonts w:ascii="Arial" w:eastAsia="Times New Roman" w:hAnsi="Arial" w:cs="Arial"/>
          <w:sz w:val="24"/>
          <w:szCs w:val="24"/>
        </w:rPr>
        <w:t xml:space="preserve">) conducted a report in to how effective roads policing is in England and Wales. Whilst in some cases they found that roads policing was intelligence-led in disrupting criminals who were using the roads to conduct their on goings, and this intelligence played a vital part in deciding when and where roads policing officers were deployed. It was also found that in some cases well planned </w:t>
      </w:r>
      <w:r w:rsidRPr="00E279E1">
        <w:rPr>
          <w:rFonts w:ascii="Arial" w:eastAsia="Times New Roman" w:hAnsi="Arial" w:cs="Arial"/>
          <w:sz w:val="24"/>
          <w:szCs w:val="24"/>
        </w:rPr>
        <w:lastRenderedPageBreak/>
        <w:t>operations were put in place following viewing intelligence. However, in some cases it was found that there were officers making their own personal priorities with little analytical support or instruction from managers. It was found that the use of deployment of camera enforcement technology followed a self serving approach (Justice Inspectorates, 2019) When conducting this investigation, it was found that West Midlands Police invested its analytical resources to focus on roads policing. They wanted to focus on reducing serious collisions and reducing criminal activity use of the roads. The police force displayed evidence of intelligence that suggested certain factors that contributed towards serious collisions occurring, such as the fatal four. West Midlands police engaged with partners, and help intelligence led briefings that included information of high-risk offenders, such as disqualified drivers and repeat drink drivers, and the use of certain roads by organised crime gangs. The force decided to use the ANPR database along with roads police officers to target repeat offenders by panning their regular routes and applying targeted patrols to intervene and stop these vehicles. The results of this project found that the number of casualties on the roads reduced and this significantly disrupted criminal activity on the roads (justiceinspectorates.gov, 2019).</w:t>
      </w:r>
    </w:p>
    <w:p w14:paraId="291E7FD4"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When highlighting how ANPR cameras can be used effectively to monitor criminal activity in relation to county lines. The ‘runners’, and drug suppliers will use vehicle to import and export large amounts of drugs or monies from one location to another (Crime Stoppers, 2021). They will use the roads to transport these, meaning that if they are going from one large city to a rural area, they will pass numerous ANPR cameras whilst on route. Their patterns and behaviours will be detected if they are alerting the same ANPR cameras on certain days. This information combined with local policing intelligence on the persons and the vehicle will compile together to build a picture in relation to criminal activity. One barriers that officers face when conducting vehicle checks and using PNC to monitor and disrupt criminal activity, is that often criminal organisations will use hire cars to carry out their criminal activity (Police.uk, 2021). This means that when conducted a vehicle check, no driver details will present, the only information provided is that of the hire company, such as where the vehicle is hired. If the vehicle is not driving in a manner which falls from that expected of a careful competent driver (College of Policing, 2016), and has not displayed any signs of being involved in criminal activity, then officers have no grounds to stop the vehicle and speak with the driver. </w:t>
      </w:r>
    </w:p>
    <w:p w14:paraId="121ABDE3"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Once an officer has conducted a vehicle check on PNC, if information is displayed that the vehicle or driver is involved in drug supply, and appears to be driving in a manner which is </w:t>
      </w:r>
      <w:r w:rsidRPr="00E279E1">
        <w:rPr>
          <w:rFonts w:ascii="Arial" w:eastAsia="Times New Roman" w:hAnsi="Arial" w:cs="Arial"/>
          <w:sz w:val="24"/>
          <w:szCs w:val="24"/>
        </w:rPr>
        <w:lastRenderedPageBreak/>
        <w:t xml:space="preserve">not careful and competent, or, if there is a fault with the vehicle, then a police officer may stop the vehicle and engage in communication with the driver. A police officer may stop search any person and vehicle under S. 23 Misuse of Drugs Act if they have reasonable grounds to believe them to be concerned in the supply of a controlled drug, or to be in possession of any such substance (College of Policing, 2016). Even if the persons in the vehicle are not in possession of any items involved in drug supply, it causes a nuisance and disrupts and possible criminal activity. It also shows officers being proactive and acting upon any relevant intelligence.  </w:t>
      </w:r>
    </w:p>
    <w:p w14:paraId="26F36716" w14:textId="1B3183A8" w:rsidR="00E279E1" w:rsidRPr="00E279E1" w:rsidRDefault="00E279E1" w:rsidP="00E279E1">
      <w:pPr>
        <w:spacing w:line="360" w:lineRule="auto"/>
        <w:ind w:left="360"/>
        <w:rPr>
          <w:rFonts w:ascii="Arial" w:eastAsia="Times New Roman" w:hAnsi="Arial" w:cs="Arial"/>
          <w:sz w:val="24"/>
          <w:szCs w:val="24"/>
        </w:rPr>
      </w:pPr>
      <w:r>
        <w:rPr>
          <w:rFonts w:ascii="Arial" w:eastAsia="Times New Roman" w:hAnsi="Arial" w:cs="Arial"/>
          <w:sz w:val="24"/>
          <w:szCs w:val="24"/>
        </w:rPr>
        <w:t xml:space="preserve">   </w:t>
      </w:r>
      <w:r w:rsidRPr="00E279E1">
        <w:rPr>
          <w:rFonts w:ascii="Arial" w:eastAsia="Times New Roman" w:hAnsi="Arial" w:cs="Arial"/>
          <w:sz w:val="24"/>
          <w:szCs w:val="24"/>
        </w:rPr>
        <w:t xml:space="preserve">Roads policing officers can also disrupt criminal activity unintentionally. If there is a defect or fault with a vehicle, then an on duty police officer must stop the vehicle and address this, for example, a break light being faulty. If when engaging with the driver, it becomes apparent that the driver is under the influence of alcohol, then the officer may request that the driver provides a specimen of breath under S. 7 Road Traffic Act 1988 (Legislation.gov.uk, accessed 14.11.2021). If the person provides a sample above the prescribed limit of 35ml, then they are guilty of the being in charge of a motor vehicle whilst under the influence of alcohol (college of Policing, 2016). This is one example of disrupting criminal activity whilst policing the roads. South Wales Police often have roads operations in place at Christmas time to target drink driving, such as Operation Mistletoe, this is whereby officers must stop vehicles and breathalyse them to ensure that they are not driving under the influence of alcohol (South Wales Police, 2020). </w:t>
      </w:r>
    </w:p>
    <w:p w14:paraId="62C6849E" w14:textId="77777777" w:rsidR="00E279E1" w:rsidRPr="00E279E1" w:rsidRDefault="00E279E1" w:rsidP="00E279E1">
      <w:pPr>
        <w:pStyle w:val="ListParagraph"/>
        <w:spacing w:line="360" w:lineRule="auto"/>
        <w:rPr>
          <w:rFonts w:ascii="Arial" w:eastAsia="Times New Roman" w:hAnsi="Arial" w:cs="Arial"/>
          <w:sz w:val="24"/>
          <w:szCs w:val="24"/>
        </w:rPr>
      </w:pPr>
      <w:r w:rsidRPr="00E279E1">
        <w:rPr>
          <w:rFonts w:ascii="Arial" w:eastAsia="Times New Roman" w:hAnsi="Arial" w:cs="Arial"/>
          <w:sz w:val="24"/>
          <w:szCs w:val="24"/>
        </w:rPr>
        <w:t xml:space="preserve">In conclusion, roads police officers are at an advantage of being mobile and being able to patrol the main roads that can be used to commute between main cities and areas that are more rural. In order to enter any city, a person must commute along these roads. These officers may act upon intelligence-led operations, or may stop any vehicle that appears suspicious, or to be driving in an unsafe manner. Once the police officer in engaging with the driver, this opens the door for the officer to establish whether anything untoward is ongoing. It also allows officers to speak with persons who may not be from their policing area and gather further information and intelligence, or disrupt any criminal activity as they may have intervened.  </w:t>
      </w:r>
    </w:p>
    <w:p w14:paraId="74DA8221" w14:textId="77777777" w:rsidR="00E279E1" w:rsidRPr="00E279E1" w:rsidRDefault="00E279E1" w:rsidP="00E279E1">
      <w:pPr>
        <w:pStyle w:val="ListParagraph"/>
        <w:spacing w:line="360" w:lineRule="auto"/>
        <w:rPr>
          <w:rFonts w:ascii="Arial" w:eastAsia="Times New Roman" w:hAnsi="Arial" w:cs="Arial"/>
          <w:sz w:val="24"/>
          <w:szCs w:val="24"/>
        </w:rPr>
      </w:pPr>
    </w:p>
    <w:p w14:paraId="064DB1F9" w14:textId="77777777" w:rsidR="00E279E1" w:rsidRDefault="00E279E1" w:rsidP="00E279E1">
      <w:pPr>
        <w:pStyle w:val="ListParagraph"/>
        <w:spacing w:line="360" w:lineRule="auto"/>
        <w:rPr>
          <w:rFonts w:ascii="Arial" w:eastAsia="Times New Roman" w:hAnsi="Arial" w:cs="Arial"/>
          <w:sz w:val="24"/>
          <w:szCs w:val="24"/>
        </w:rPr>
      </w:pPr>
    </w:p>
    <w:p w14:paraId="7DBF18EE" w14:textId="4BFB648F" w:rsidR="00E279E1" w:rsidRPr="00E279E1" w:rsidRDefault="00E279E1" w:rsidP="00E279E1">
      <w:pPr>
        <w:pStyle w:val="ListParagraph"/>
        <w:spacing w:line="360" w:lineRule="auto"/>
        <w:rPr>
          <w:rFonts w:ascii="Arial" w:eastAsia="Times New Roman" w:hAnsi="Arial" w:cs="Arial"/>
          <w:sz w:val="24"/>
          <w:szCs w:val="24"/>
        </w:rPr>
      </w:pPr>
      <w:r w:rsidRPr="00E279E1">
        <w:rPr>
          <w:rFonts w:ascii="Arial" w:eastAsia="Times New Roman" w:hAnsi="Arial" w:cs="Arial"/>
          <w:sz w:val="24"/>
          <w:szCs w:val="24"/>
        </w:rPr>
        <w:t>Word count - 2100</w:t>
      </w:r>
    </w:p>
    <w:p w14:paraId="3F7CC0AB" w14:textId="77777777" w:rsidR="00E279E1" w:rsidRPr="00E279E1" w:rsidRDefault="00E279E1" w:rsidP="00E279E1">
      <w:pPr>
        <w:spacing w:before="240" w:after="0" w:line="480" w:lineRule="auto"/>
        <w:ind w:left="360"/>
        <w:rPr>
          <w:rFonts w:ascii="Trebuchet MS" w:eastAsia="Times New Roman" w:hAnsi="Trebuchet MS" w:cs="Arial"/>
          <w:sz w:val="24"/>
          <w:szCs w:val="24"/>
          <w:lang w:eastAsia="en-GB"/>
        </w:rPr>
      </w:pP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49E98EB2"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20141E61" w14:textId="77777777" w:rsidR="00E279E1" w:rsidRDefault="00E279E1" w:rsidP="00E279E1">
      <w:pPr>
        <w:pStyle w:val="ListParagraph"/>
        <w:spacing w:after="0" w:line="480" w:lineRule="auto"/>
        <w:rPr>
          <w:rFonts w:ascii="Trebuchet MS" w:eastAsia="Times New Roman" w:hAnsi="Trebuchet MS" w:cs="Arial"/>
          <w:sz w:val="24"/>
          <w:szCs w:val="24"/>
          <w:lang w:eastAsia="en-GB"/>
        </w:rPr>
      </w:pPr>
    </w:p>
    <w:p w14:paraId="3BA33488"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Throughout this assignment, I will assess the role of community policing, and how it fosters, and maintains community cohesion. In 1829, Sir Robert Peel set up nine principles of policing to maintain safety and security within the community via law enforcement (Ottawa Police Service, 2021). The main theory behind the Pelian principles is that “</w:t>
      </w:r>
      <w:r w:rsidRPr="00E279E1">
        <w:rPr>
          <w:rFonts w:ascii="Arial" w:eastAsia="Times New Roman" w:hAnsi="Arial" w:cs="Arial"/>
          <w:i/>
          <w:sz w:val="24"/>
          <w:szCs w:val="24"/>
        </w:rPr>
        <w:t>the police are the public, and the public are the police”</w:t>
      </w:r>
      <w:r w:rsidRPr="00E279E1">
        <w:rPr>
          <w:rFonts w:ascii="Arial" w:eastAsia="Times New Roman" w:hAnsi="Arial" w:cs="Arial"/>
          <w:sz w:val="24"/>
          <w:szCs w:val="24"/>
        </w:rPr>
        <w:t xml:space="preserve"> (Sir Robert Peel, 1829).This means that in order for the police to uphold the law and encourage people to abide by the rules and regulation set out, then they need some form of positive relationship with the public. The public’s needs have to be listened to and met, and the public need to feel respected. Police forces need consist of a representative workforce. For example, only in 2017 did the first female become the commissioner for the Metropolitan police; Cressida Dick. She states that when she was first recruited as a police officer, females were highly unrepresented in the police force. She also addressed that the number are Black and Ethnic Minority officers were in the single figures. The Metropolitan police force is now the most ethnic diverse force in the UK, and 57% of its staff are now females (Dick, 2017). However, in the 2017-2021 Inclusion and Diversity Strategy, Dick aims to continue to thrive at making the force even more representative of its society. This is crucial, especially in areas such as London, because officers must reflect the genetic make-up of society in order to build public confidence and satisfaction (Peel, 1829).</w:t>
      </w:r>
    </w:p>
    <w:p w14:paraId="7F232888" w14:textId="77777777" w:rsidR="00E279E1" w:rsidRPr="00E279E1" w:rsidRDefault="00E279E1" w:rsidP="00E279E1">
      <w:pPr>
        <w:spacing w:line="360" w:lineRule="auto"/>
        <w:ind w:left="360"/>
        <w:rPr>
          <w:rFonts w:ascii="Arial" w:eastAsia="Times New Roman" w:hAnsi="Arial" w:cs="Arial"/>
          <w:sz w:val="24"/>
          <w:szCs w:val="24"/>
        </w:rPr>
      </w:pPr>
    </w:p>
    <w:p w14:paraId="02D6F587" w14:textId="77777777" w:rsidR="00E279E1" w:rsidRPr="00E279E1" w:rsidRDefault="00E279E1" w:rsidP="00E279E1">
      <w:pPr>
        <w:pStyle w:val="ListParagraph"/>
        <w:spacing w:line="360" w:lineRule="auto"/>
        <w:rPr>
          <w:rFonts w:ascii="Arial" w:eastAsia="Times New Roman" w:hAnsi="Arial" w:cs="Arial"/>
          <w:sz w:val="24"/>
          <w:szCs w:val="24"/>
        </w:rPr>
      </w:pPr>
      <w:r w:rsidRPr="00E279E1">
        <w:rPr>
          <w:rFonts w:ascii="Arial" w:eastAsia="Times New Roman" w:hAnsi="Arial" w:cs="Arial"/>
          <w:sz w:val="24"/>
          <w:szCs w:val="24"/>
        </w:rPr>
        <w:t xml:space="preserve">If there evidence of trust between the public and the police, then crime levels will drop. However, prior to 2002, the community trust and faith in the police was at an all time low, therefore, something needed to be introduced to work as a bridge to fill the gap between the public and the police. The Police Reform Act 2002 introduced the role of a Police Community Support Officer (PCSO). The role of a PCSO is to break down the barriers between the police and the public, the way in which this was done, was by only giving PCSOs a limited amount of discretionary powers, and they did not have the power of arrest; therefore, there was an evidential difference between PCSOs and police officers. They were also created to deal with disorder, anti-social behaviour and low-level crime, </w:t>
      </w:r>
      <w:r w:rsidRPr="00E279E1">
        <w:rPr>
          <w:rFonts w:ascii="Arial" w:eastAsia="Times New Roman" w:hAnsi="Arial" w:cs="Arial"/>
          <w:sz w:val="24"/>
          <w:szCs w:val="24"/>
        </w:rPr>
        <w:lastRenderedPageBreak/>
        <w:t xml:space="preserve">and to be a visible presence in the community to provide public reassurance. The duty of a PCSO is to lease between the local communities and the police, they show a high visibility to the community and are easily approachable; they provide reassurance and diffuse situations where conflict is expected should early intervention not take place (College of Policing, 2016). </w:t>
      </w:r>
    </w:p>
    <w:p w14:paraId="0B95E2EF" w14:textId="1A16CD19"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PCSOs role is to gather information and intelligence from the people of the community once people’s trust is built. The Deputy Minister of Wales, and Chief; Jane Hutt states: “</w:t>
      </w:r>
      <w:r w:rsidRPr="00E279E1">
        <w:rPr>
          <w:rFonts w:ascii="Arial" w:eastAsia="Times New Roman" w:hAnsi="Arial" w:cs="Arial"/>
          <w:i/>
          <w:sz w:val="24"/>
          <w:szCs w:val="24"/>
        </w:rPr>
        <w:t xml:space="preserve">PCSOs provide a visible police presence at a local level, reassuring the public, understanding local needs, bridging the gap between communities and police forces, and helping to build a safer, more inclusive Wales” </w:t>
      </w:r>
      <w:r w:rsidRPr="00E279E1">
        <w:rPr>
          <w:rFonts w:ascii="Arial" w:eastAsia="Times New Roman" w:hAnsi="Arial" w:cs="Arial"/>
          <w:sz w:val="24"/>
          <w:szCs w:val="24"/>
        </w:rPr>
        <w:t>(South</w:t>
      </w:r>
      <w:r w:rsidR="00B451CA">
        <w:rPr>
          <w:rFonts w:ascii="Arial" w:eastAsia="Times New Roman" w:hAnsi="Arial" w:cs="Arial"/>
          <w:sz w:val="24"/>
          <w:szCs w:val="24"/>
        </w:rPr>
        <w:t xml:space="preserve"> </w:t>
      </w:r>
      <w:r w:rsidRPr="00E279E1">
        <w:rPr>
          <w:rFonts w:ascii="Arial" w:eastAsia="Times New Roman" w:hAnsi="Arial" w:cs="Arial"/>
          <w:sz w:val="24"/>
          <w:szCs w:val="24"/>
        </w:rPr>
        <w:t>Wales</w:t>
      </w:r>
      <w:r w:rsidR="00B451CA">
        <w:rPr>
          <w:rFonts w:ascii="Arial" w:eastAsia="Times New Roman" w:hAnsi="Arial" w:cs="Arial"/>
          <w:sz w:val="24"/>
          <w:szCs w:val="24"/>
        </w:rPr>
        <w:t xml:space="preserve"> </w:t>
      </w:r>
      <w:r w:rsidRPr="00E279E1">
        <w:rPr>
          <w:rFonts w:ascii="Arial" w:eastAsia="Times New Roman" w:hAnsi="Arial" w:cs="Arial"/>
          <w:sz w:val="24"/>
          <w:szCs w:val="24"/>
        </w:rPr>
        <w:t>Commissioner, 2021).. This allows the neighbourhood policing team to gather as much information and intelligence about persons and areas of interest in the community who may be participating in criminal activity. Once intelligence is submitted, and there is a substantial amount of sanitised information to indicate that it is accurate. For example, numerous different persons and officers have stated that they have seen various vehicles coming and going from a particular address. Also, that the resident of that address is known locally for distributing controlled substances to other persons. Then the police may apply to the magistrate’s court for a warrant to enter and search that address for anything involved in drug supply. Section 8 of The Police and Criminal Evidence Act 1984 allows an officer to search for eviden</w:t>
      </w:r>
      <w:r w:rsidR="00B451CA">
        <w:rPr>
          <w:rFonts w:ascii="Arial" w:eastAsia="Times New Roman" w:hAnsi="Arial" w:cs="Arial"/>
          <w:sz w:val="24"/>
          <w:szCs w:val="24"/>
        </w:rPr>
        <w:t>ce of a criminal offence (Crime J</w:t>
      </w:r>
      <w:r w:rsidRPr="00E279E1">
        <w:rPr>
          <w:rFonts w:ascii="Arial" w:eastAsia="Times New Roman" w:hAnsi="Arial" w:cs="Arial"/>
          <w:sz w:val="24"/>
          <w:szCs w:val="24"/>
        </w:rPr>
        <w:t xml:space="preserve">ustice and Law, 2021). Around 40,000 warrants are issued in England and Wales a year. These warrants are granted based upon a large amount of intelligence being submitted. However, as Sir Robert Peele stated; unless the police have the support of the public, then there is no police force, and officers are unable to police (Sir Robert Peel, 1829). Therefore, it is paramount that PCSOs and local neighbourhood police officers patrol the streets of their community on foot, this makes them more easily accessible and approachable. Also, officers need to engage and speak with the members of the public (college of Policing, 2016). In their job title, it states ‘community’, therefore, any community activities or school events, neighbourhood officers should be attending and showing their face. This is turn will build up public confidence and trust in the officers. Members of the public will feel more comfortable to approach a familiar face and report a crime or ongoing antisocial behaviour (College of Policing, 2016). This is how PCSOs and community officers will gather more reliable intelligence. </w:t>
      </w:r>
    </w:p>
    <w:p w14:paraId="102FA8B8"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lastRenderedPageBreak/>
        <w:t>When a search warrant is executed efficiently and effectively, it will almost always boost public confidence and trust for the police force. The neighbourhood policing teams will report back to the local councillors and to the community in PACT (Police and Communities Together) meetings, that they had acted upon the information provided to them from the public. If they have arrested certain persons and found evidence of criminal activity, then this will be relayed back; whilst abiding and acting within date protection legislation. This will encourage the public to continue to report matters to officers, as they can see positive action being taken (College of Policing, 2016).</w:t>
      </w:r>
    </w:p>
    <w:p w14:paraId="0F6866AA" w14:textId="26F3EB5C"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However, Government studies found in 2016 that a number of issues have been identified within the current law in regards to search warrants. One of which being that on some occasions it has taken police forces up to three weeks to execute a search warrants, during which time, evidence will have been lost, and further crimes committed due to the police force’s inefficiency (South</w:t>
      </w:r>
      <w:r w:rsidR="00B451CA">
        <w:rPr>
          <w:rFonts w:ascii="Arial" w:eastAsia="Times New Roman" w:hAnsi="Arial" w:cs="Arial"/>
          <w:sz w:val="24"/>
          <w:szCs w:val="24"/>
        </w:rPr>
        <w:t xml:space="preserve"> </w:t>
      </w:r>
      <w:r w:rsidRPr="00E279E1">
        <w:rPr>
          <w:rFonts w:ascii="Arial" w:eastAsia="Times New Roman" w:hAnsi="Arial" w:cs="Arial"/>
          <w:sz w:val="24"/>
          <w:szCs w:val="24"/>
        </w:rPr>
        <w:t>Wales</w:t>
      </w:r>
      <w:r w:rsidR="00B451CA">
        <w:rPr>
          <w:rFonts w:ascii="Arial" w:eastAsia="Times New Roman" w:hAnsi="Arial" w:cs="Arial"/>
          <w:sz w:val="24"/>
          <w:szCs w:val="24"/>
        </w:rPr>
        <w:t xml:space="preserve"> </w:t>
      </w:r>
      <w:r w:rsidRPr="00E279E1">
        <w:rPr>
          <w:rFonts w:ascii="Arial" w:eastAsia="Times New Roman" w:hAnsi="Arial" w:cs="Arial"/>
          <w:sz w:val="24"/>
          <w:szCs w:val="24"/>
        </w:rPr>
        <w:t>Commissioner, 2021). A review in 2016 by the National Crime Agency found that 79% of all investigations had defective warrants, and 8% had severe deficiencies. One example being the Operation Midland, whereby six search warrants were obtained and executed, however these were obtained based on false information and allegations made by members of the public relating to historic sexual abuse (South</w:t>
      </w:r>
      <w:r w:rsidR="00B451CA">
        <w:rPr>
          <w:rFonts w:ascii="Arial" w:eastAsia="Times New Roman" w:hAnsi="Arial" w:cs="Arial"/>
          <w:sz w:val="24"/>
          <w:szCs w:val="24"/>
        </w:rPr>
        <w:t xml:space="preserve"> </w:t>
      </w:r>
      <w:r w:rsidRPr="00E279E1">
        <w:rPr>
          <w:rFonts w:ascii="Arial" w:eastAsia="Times New Roman" w:hAnsi="Arial" w:cs="Arial"/>
          <w:sz w:val="24"/>
          <w:szCs w:val="24"/>
        </w:rPr>
        <w:t>Wales</w:t>
      </w:r>
      <w:r w:rsidR="00B451CA">
        <w:rPr>
          <w:rFonts w:ascii="Arial" w:eastAsia="Times New Roman" w:hAnsi="Arial" w:cs="Arial"/>
          <w:sz w:val="24"/>
          <w:szCs w:val="24"/>
        </w:rPr>
        <w:t xml:space="preserve"> </w:t>
      </w:r>
      <w:r w:rsidRPr="00E279E1">
        <w:rPr>
          <w:rFonts w:ascii="Arial" w:eastAsia="Times New Roman" w:hAnsi="Arial" w:cs="Arial"/>
          <w:sz w:val="24"/>
          <w:szCs w:val="24"/>
        </w:rPr>
        <w:t xml:space="preserve">Commissioner, 2021). The aftermath of this case will have decreased public confidence and accountability on the police, as this force has not sanitised the information provided to them when obtaining it. Safeguarding and protecting both victims and defendant is paramount when conducting a warrant. One other issue identified by the Government is that some persons have fewer statutory protections in pace following police action. </w:t>
      </w:r>
    </w:p>
    <w:p w14:paraId="33374B75" w14:textId="7D59A20D"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Not all intelligence submitted will compile and go towards officers applying for a warrant at court. Sometimes officers can address the matters by doing targeted patrols on addresses or areas in order for them to deter further criminal activity and to engage with unruly characters within the community. Often young persons and youths will behave in an anti-social manner due to boredom or curiosity, therefore, PCSOs and community police officers can engage with partner agencies in the community to present diversionary tactics to get these persons off the streets and prevent their behaviour from escalating (South</w:t>
      </w:r>
      <w:r w:rsidR="00214614">
        <w:rPr>
          <w:rFonts w:ascii="Arial" w:eastAsia="Times New Roman" w:hAnsi="Arial" w:cs="Arial"/>
          <w:sz w:val="24"/>
          <w:szCs w:val="24"/>
        </w:rPr>
        <w:t xml:space="preserve"> </w:t>
      </w:r>
      <w:r w:rsidRPr="00E279E1">
        <w:rPr>
          <w:rFonts w:ascii="Arial" w:eastAsia="Times New Roman" w:hAnsi="Arial" w:cs="Arial"/>
          <w:sz w:val="24"/>
          <w:szCs w:val="24"/>
        </w:rPr>
        <w:t>Wales</w:t>
      </w:r>
      <w:r w:rsidR="00214614">
        <w:rPr>
          <w:rFonts w:ascii="Arial" w:eastAsia="Times New Roman" w:hAnsi="Arial" w:cs="Arial"/>
          <w:sz w:val="24"/>
          <w:szCs w:val="24"/>
        </w:rPr>
        <w:t xml:space="preserve"> </w:t>
      </w:r>
      <w:r w:rsidRPr="00E279E1">
        <w:rPr>
          <w:rFonts w:ascii="Arial" w:eastAsia="Times New Roman" w:hAnsi="Arial" w:cs="Arial"/>
          <w:sz w:val="24"/>
          <w:szCs w:val="24"/>
        </w:rPr>
        <w:t xml:space="preserve">Commissioner, 2021). </w:t>
      </w:r>
    </w:p>
    <w:p w14:paraId="6B569278"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Problem orientated policing (POP) can be used in conjunction with the Crime Reduction Toolkit to tackle crime and disorder in the community (College of Policing, 2016). POP works similarly to the SARA model (scanning, Analysis, Response, Assessment). The college of Policing (2016) found that by identifying and understanding the root cause of a problem, or </w:t>
      </w:r>
      <w:r w:rsidRPr="00E279E1">
        <w:rPr>
          <w:rFonts w:ascii="Arial" w:eastAsia="Times New Roman" w:hAnsi="Arial" w:cs="Arial"/>
          <w:sz w:val="24"/>
          <w:szCs w:val="24"/>
        </w:rPr>
        <w:lastRenderedPageBreak/>
        <w:t xml:space="preserve">what causes it to continue, the solution produced to tackle it will be effective. Neighbourhood community policing teams will work their way through this model when tackling any policing priority or matter. The officers begin by scanning, at this stage; they are identifying and prioritising any potential crime and disorder. When reaching the analysing stage, officers are analysing potential problems by gathering information and intelligence. This will also them to identify underlying causes of the problems (College of Policing, 2016). This stage depends on community cohesion, and public confidence in the police, as without the public providing information to officers, they will be unable to establish any underlying issues. When conducting the response phase. This is when officers develop and tailor and activity to address the cause of a problem. Finally, when assessing the SARA model, officers assess how effective the response was, and if it had an impact on making a change to address the cause of the problem (College of Policing, 2016). One successful way in which South Wales Police have adopted the POP and SARA model, is in Ely in Cardiff in 2019. Police sergeant Trigg identified that there were a large volume of reports of antisocial behaviour and in particular derelict areas. There was also an increase in reports of the use of off road motorbikes. PS Trigg noted that the local young persons in the community had little to do to occupy themselves. It is also a highly populated unemployed and deprived area; therefore, the families had little money. PS Trigg engaged with local sporting teams, youth clubs and fast food suppliers. An intervention to link in with a ‘Lives not Knives’ operation was placed. The underlying cause of criminal activity and youth annoyance was because the children were bored. Therefore, the local youth team agreed to set up the community youth bus in specific locations daily throughout the summer holidays. Certain days of the week, Cardiff Sport co-ordinators would also attend with sporting equipment to engage with the youths and keep them active. This programme was ran by the neighbourhood policing team, and allowed officers to engage with the youths of the community who would not usually engage with officers. This also allowed officers to address concerns of youths carrying knives for their own protection, and gave officers the opportunity to educate youths about the dangers of doing so. This response was assessed at te end of 2019 summer, when PS Trigg compared crime reports with 2018 crime reports. She noted that the reports of antisocial behaviour in particular locations across Ely have decreased by up to 20%, therefore, the response to the analysis was effective and built community cohesion (South Wales Police, 2019). </w:t>
      </w:r>
    </w:p>
    <w:p w14:paraId="733DE84F"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lastRenderedPageBreak/>
        <w:t>In order to maintain community cohesion, the police must know what needs and expectations the public have of them, and what particular issues are occurring in the neighbourhood that they police. One-way in which of finding this out, is by setting up PACT (Police and communities together) meetings on a regular basis. These meetings are chaired by the local councillor. The police will also attend, along with various other individuals of the community, such as schoolteachers, housing officers, and members of the public. It is vital that all persons of partner agencies attend, because usually the matters raised are not a policing matter. Specific local issues are identified and discussed throughout this meeting, members of the public will voice their concern in a safe environment, and these matters will be heard by the appropriate bodies to manage the problem (British Transport Police, 2021). At the end of the meeting, three PACT priorities will be drawn up. These will be the three issues that appear to be affecting people the most and appear to be the most severe. The police and partner agencies will aim to work together to address these matters, and by the next PACT meeting, the police and partner agencies will report back as to how they have tried to mend the issue, and how unsuccessful or successful their action was. Officers will explain what actions have been taken to tackle each matter, and together with community representatives, a decision will be made as to whether a priority has been dealt with successfully (College of Policing, 2016). These meeting are also an opportunity for the police to place ownership back on to partner agencies and the public when matters are not policing matters (College of Policing, 2016). Often if there is a problem in the community, members of the public will report it to the police because they are unaware of who they should be sign posted to. Officers will engage with the local community and plan on how best to fulfil each priority. PACT meetings are usually help every two or three months in a community centre or church in the area that is being policed (British Transport Police, 2021).</w:t>
      </w:r>
    </w:p>
    <w:p w14:paraId="290617B6" w14:textId="77777777" w:rsidR="00E279E1" w:rsidRP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 xml:space="preserve">In conclusion, the role of community policing is paramount to build and maintain community cohesion. Without community police officers and PCSOs engaging with the community and listening to their problems and concerns, then the police force would not be policing to see to the needs of the public. Sir Robert Peel stated that the police are the public, and the public are the police (Peel, 1829), therefore, in order to maintain order and control, respect and confidence has to be returned from the police to the public. By engaging with partner agencies, and addressing the issues that matter to the community cohesion will be maintained (college of Policing, 2016).  </w:t>
      </w:r>
    </w:p>
    <w:p w14:paraId="69C86214" w14:textId="77777777" w:rsidR="00E279E1" w:rsidRPr="00E279E1" w:rsidRDefault="00E279E1" w:rsidP="00E279E1">
      <w:pPr>
        <w:spacing w:line="360" w:lineRule="auto"/>
        <w:ind w:left="360"/>
        <w:rPr>
          <w:rFonts w:ascii="Arial" w:eastAsia="Times New Roman" w:hAnsi="Arial" w:cs="Arial"/>
          <w:sz w:val="24"/>
          <w:szCs w:val="24"/>
        </w:rPr>
      </w:pPr>
    </w:p>
    <w:p w14:paraId="4767859D" w14:textId="1B29DE02" w:rsidR="00E279E1" w:rsidRDefault="00E279E1" w:rsidP="00E279E1">
      <w:pPr>
        <w:spacing w:line="360" w:lineRule="auto"/>
        <w:ind w:left="360"/>
        <w:rPr>
          <w:rFonts w:ascii="Arial" w:eastAsia="Times New Roman" w:hAnsi="Arial" w:cs="Arial"/>
          <w:sz w:val="24"/>
          <w:szCs w:val="24"/>
        </w:rPr>
      </w:pPr>
      <w:r w:rsidRPr="00E279E1">
        <w:rPr>
          <w:rFonts w:ascii="Arial" w:eastAsia="Times New Roman" w:hAnsi="Arial" w:cs="Arial"/>
          <w:sz w:val="24"/>
          <w:szCs w:val="24"/>
        </w:rPr>
        <w:t>Word court – 2198.</w:t>
      </w:r>
    </w:p>
    <w:p w14:paraId="3036C513" w14:textId="4F52F510" w:rsidR="00214614" w:rsidRDefault="00214614" w:rsidP="00E279E1">
      <w:pPr>
        <w:spacing w:line="360" w:lineRule="auto"/>
        <w:ind w:left="360"/>
        <w:rPr>
          <w:rFonts w:ascii="Arial" w:eastAsia="Times New Roman" w:hAnsi="Arial" w:cs="Arial"/>
          <w:sz w:val="24"/>
          <w:szCs w:val="24"/>
        </w:rPr>
      </w:pPr>
    </w:p>
    <w:p w14:paraId="3C90467F" w14:textId="7E7A73E2" w:rsidR="00214614" w:rsidRDefault="00214614" w:rsidP="00E279E1">
      <w:pPr>
        <w:spacing w:line="360" w:lineRule="auto"/>
        <w:ind w:left="360"/>
        <w:rPr>
          <w:rFonts w:ascii="Arial" w:eastAsia="Times New Roman" w:hAnsi="Arial" w:cs="Arial"/>
          <w:sz w:val="24"/>
          <w:szCs w:val="24"/>
        </w:rPr>
      </w:pPr>
      <w:r>
        <w:rPr>
          <w:rFonts w:ascii="Arial" w:eastAsia="Times New Roman" w:hAnsi="Arial" w:cs="Arial"/>
          <w:sz w:val="24"/>
          <w:szCs w:val="24"/>
        </w:rPr>
        <w:t xml:space="preserve">Bibliography </w:t>
      </w:r>
    </w:p>
    <w:p w14:paraId="36FD7034"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British Transport Police, 2018. Accessed on 15.10.2021, Available at: </w:t>
      </w:r>
      <w:hyperlink r:id="rId12" w:history="1">
        <w:r w:rsidRPr="00214614">
          <w:rPr>
            <w:rFonts w:ascii="Arial" w:eastAsia="Times New Roman" w:hAnsi="Arial" w:cs="Arial"/>
            <w:color w:val="0563C1" w:themeColor="hyperlink"/>
            <w:sz w:val="24"/>
            <w:szCs w:val="24"/>
            <w:u w:val="single"/>
          </w:rPr>
          <w:t>https://www.btp.police.uk/police-forces/british-transport-police/areas/about-us/about-us/in-the-community/pact-meetings/</w:t>
        </w:r>
      </w:hyperlink>
    </w:p>
    <w:p w14:paraId="33C64778" w14:textId="77777777" w:rsidR="00214614" w:rsidRPr="00214614" w:rsidRDefault="00214614" w:rsidP="00214614">
      <w:pPr>
        <w:spacing w:line="360" w:lineRule="auto"/>
        <w:rPr>
          <w:rFonts w:ascii="Arial" w:eastAsia="Times New Roman" w:hAnsi="Arial" w:cs="Arial"/>
          <w:sz w:val="24"/>
          <w:szCs w:val="24"/>
        </w:rPr>
      </w:pPr>
    </w:p>
    <w:p w14:paraId="58B0927F"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Change Minds, 2020. </w:t>
      </w:r>
      <w:r w:rsidRPr="00214614">
        <w:rPr>
          <w:rFonts w:ascii="Arial" w:eastAsia="Times New Roman" w:hAnsi="Arial" w:cs="Arial"/>
          <w:i/>
          <w:sz w:val="24"/>
          <w:szCs w:val="24"/>
        </w:rPr>
        <w:t xml:space="preserve">The Betaris Box. </w:t>
      </w:r>
      <w:r w:rsidRPr="00214614">
        <w:rPr>
          <w:rFonts w:ascii="Arial" w:eastAsia="Times New Roman" w:hAnsi="Arial" w:cs="Arial"/>
          <w:sz w:val="24"/>
          <w:szCs w:val="24"/>
        </w:rPr>
        <w:t xml:space="preserve">Accessed on 21.09.2021. Available at: </w:t>
      </w:r>
      <w:hyperlink r:id="rId13" w:history="1">
        <w:r w:rsidRPr="00214614">
          <w:rPr>
            <w:rFonts w:ascii="Arial" w:eastAsia="Times New Roman" w:hAnsi="Arial" w:cs="Arial"/>
            <w:color w:val="0563C1" w:themeColor="hyperlink"/>
            <w:sz w:val="24"/>
            <w:szCs w:val="24"/>
            <w:u w:val="single"/>
          </w:rPr>
          <w:t>http://changingminds.org/explanations/behaviors/betari_box.htm</w:t>
        </w:r>
      </w:hyperlink>
    </w:p>
    <w:p w14:paraId="08F0EC0E" w14:textId="77777777" w:rsidR="00214614" w:rsidRPr="00214614" w:rsidRDefault="00214614" w:rsidP="00214614">
      <w:pPr>
        <w:numPr>
          <w:ilvl w:val="0"/>
          <w:numId w:val="26"/>
        </w:numPr>
        <w:autoSpaceDE w:val="0"/>
        <w:autoSpaceDN w:val="0"/>
        <w:adjustRightInd w:val="0"/>
        <w:spacing w:before="100" w:after="100"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College of Policing (2013) available at: </w:t>
      </w:r>
      <w:hyperlink r:id="rId14" w:history="1">
        <w:r w:rsidRPr="00214614">
          <w:rPr>
            <w:rFonts w:ascii="Arial" w:eastAsia="Times New Roman" w:hAnsi="Arial" w:cs="Arial"/>
            <w:color w:val="0563C1" w:themeColor="hyperlink"/>
            <w:sz w:val="24"/>
            <w:szCs w:val="24"/>
            <w:u w:val="single"/>
          </w:rPr>
          <w:t>https://www.app.college.police.uk/app-content/intelligence-management/intelligence-cycle/</w:t>
        </w:r>
      </w:hyperlink>
    </w:p>
    <w:p w14:paraId="1D9C875E" w14:textId="77777777" w:rsidR="00214614" w:rsidRPr="00214614" w:rsidRDefault="00214614" w:rsidP="00214614">
      <w:pPr>
        <w:numPr>
          <w:ilvl w:val="0"/>
          <w:numId w:val="26"/>
        </w:numPr>
        <w:autoSpaceDE w:val="0"/>
        <w:autoSpaceDN w:val="0"/>
        <w:adjustRightInd w:val="0"/>
        <w:spacing w:before="100" w:after="100"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College of Policing, 2016. </w:t>
      </w:r>
      <w:r w:rsidRPr="00214614">
        <w:rPr>
          <w:rFonts w:ascii="Arial" w:eastAsia="Times New Roman" w:hAnsi="Arial" w:cs="Arial"/>
          <w:i/>
          <w:sz w:val="24"/>
          <w:szCs w:val="24"/>
        </w:rPr>
        <w:t xml:space="preserve">Competencies and Values. </w:t>
      </w:r>
      <w:r w:rsidRPr="00214614">
        <w:rPr>
          <w:rFonts w:ascii="Arial" w:eastAsia="Times New Roman" w:hAnsi="Arial" w:cs="Arial"/>
          <w:sz w:val="24"/>
          <w:szCs w:val="24"/>
        </w:rPr>
        <w:t xml:space="preserve">Accessed on 30.09.2021. Available at: </w:t>
      </w:r>
      <w:hyperlink r:id="rId15" w:history="1">
        <w:r w:rsidRPr="00214614">
          <w:rPr>
            <w:rFonts w:ascii="Arial" w:eastAsia="Times New Roman" w:hAnsi="Arial" w:cs="Arial"/>
            <w:color w:val="0563C1" w:themeColor="hyperlink"/>
            <w:sz w:val="24"/>
            <w:szCs w:val="24"/>
            <w:u w:val="single"/>
          </w:rPr>
          <w:t>https://profdev.college.police.uk/competency-values/</w:t>
        </w:r>
      </w:hyperlink>
    </w:p>
    <w:p w14:paraId="1901D00E"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College of Policing, 2013. Accessed on 10.10.2021. Available at:</w:t>
      </w:r>
    </w:p>
    <w:p w14:paraId="759777AF" w14:textId="77777777" w:rsidR="00214614" w:rsidRPr="00214614" w:rsidRDefault="00214614" w:rsidP="00214614">
      <w:pPr>
        <w:spacing w:line="360" w:lineRule="auto"/>
        <w:rPr>
          <w:rFonts w:ascii="Arial" w:eastAsia="Times New Roman" w:hAnsi="Arial" w:cs="Arial"/>
          <w:sz w:val="24"/>
          <w:szCs w:val="24"/>
        </w:rPr>
      </w:pPr>
      <w:hyperlink r:id="rId16" w:history="1">
        <w:r w:rsidRPr="00214614">
          <w:rPr>
            <w:rFonts w:ascii="Arial" w:eastAsia="Times New Roman" w:hAnsi="Arial" w:cs="Arial"/>
            <w:color w:val="0563C1" w:themeColor="hyperlink"/>
            <w:sz w:val="24"/>
            <w:szCs w:val="24"/>
            <w:u w:val="single"/>
          </w:rPr>
          <w:t>https://whatworks.college.police.uk/toolkit/Pages/Intervention.aspx?InterventionID=47</w:t>
        </w:r>
      </w:hyperlink>
    </w:p>
    <w:p w14:paraId="4ED7632B"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Goldstein. H, 2008. </w:t>
      </w:r>
      <w:r w:rsidRPr="00214614">
        <w:rPr>
          <w:rFonts w:ascii="Arial" w:eastAsia="Times New Roman" w:hAnsi="Arial" w:cs="Arial"/>
          <w:i/>
          <w:sz w:val="24"/>
          <w:szCs w:val="24"/>
        </w:rPr>
        <w:t>Problem-oriented policing and environmental criminology.</w:t>
      </w:r>
      <w:r w:rsidRPr="00214614">
        <w:rPr>
          <w:rFonts w:ascii="Arial" w:eastAsia="Times New Roman" w:hAnsi="Arial" w:cs="Arial"/>
          <w:sz w:val="24"/>
          <w:szCs w:val="24"/>
        </w:rPr>
        <w:t xml:space="preserve"> Accessed 25.07.2021. Available at:. </w:t>
      </w:r>
      <w:hyperlink r:id="rId17" w:history="1">
        <w:r w:rsidRPr="00214614">
          <w:rPr>
            <w:rFonts w:ascii="Arial" w:eastAsia="Times New Roman" w:hAnsi="Arial" w:cs="Arial"/>
            <w:color w:val="0563C1" w:themeColor="hyperlink"/>
            <w:sz w:val="24"/>
            <w:szCs w:val="24"/>
            <w:u w:val="single"/>
          </w:rPr>
          <w:t>Problem-oriented policing and environmental criminology | Taylor &amp; Francis Group (taylorfrancis.com)</w:t>
        </w:r>
      </w:hyperlink>
    </w:p>
    <w:p w14:paraId="3804465B"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Government, 2021. Accessed on 20.10.2021, Available at: </w:t>
      </w:r>
      <w:hyperlink r:id="rId18" w:history="1">
        <w:r w:rsidRPr="00214614">
          <w:rPr>
            <w:rFonts w:ascii="Arial" w:eastAsia="Times New Roman" w:hAnsi="Arial" w:cs="Arial"/>
            <w:color w:val="0563C1" w:themeColor="hyperlink"/>
            <w:sz w:val="24"/>
            <w:szCs w:val="24"/>
            <w:u w:val="single"/>
          </w:rPr>
          <w:t>https://www.gov.uk/government/publications/search-warrants</w:t>
        </w:r>
      </w:hyperlink>
    </w:p>
    <w:p w14:paraId="170BF3D1"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Government Legislation, 2018. Accessed on 20.11.2021. Available at:</w:t>
      </w:r>
    </w:p>
    <w:p w14:paraId="40955BD6" w14:textId="77777777" w:rsidR="00214614" w:rsidRPr="00214614" w:rsidRDefault="00214614" w:rsidP="00214614">
      <w:pPr>
        <w:spacing w:line="360" w:lineRule="auto"/>
        <w:rPr>
          <w:rFonts w:ascii="Arial" w:eastAsia="Times New Roman" w:hAnsi="Arial" w:cs="Arial"/>
          <w:sz w:val="24"/>
          <w:szCs w:val="24"/>
        </w:rPr>
      </w:pPr>
      <w:hyperlink r:id="rId19" w:history="1">
        <w:r w:rsidRPr="00214614">
          <w:rPr>
            <w:rFonts w:ascii="Arial" w:eastAsia="Times New Roman" w:hAnsi="Arial" w:cs="Arial"/>
            <w:color w:val="0563C1" w:themeColor="hyperlink"/>
            <w:sz w:val="24"/>
            <w:szCs w:val="24"/>
            <w:u w:val="single"/>
          </w:rPr>
          <w:t>https://www.legislation.gov.uk/ukpga/1988/52/section/7</w:t>
        </w:r>
      </w:hyperlink>
    </w:p>
    <w:p w14:paraId="3CF10273" w14:textId="77777777" w:rsidR="00214614" w:rsidRPr="00214614" w:rsidRDefault="00214614" w:rsidP="00214614">
      <w:pPr>
        <w:numPr>
          <w:ilvl w:val="0"/>
          <w:numId w:val="27"/>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Justice Inspectors, 2019. Accessed on 05.11.2021, Available at:</w:t>
      </w:r>
    </w:p>
    <w:p w14:paraId="04F7CA3A" w14:textId="77777777" w:rsidR="00214614" w:rsidRPr="00214614" w:rsidRDefault="00214614" w:rsidP="00214614">
      <w:pPr>
        <w:spacing w:line="360" w:lineRule="auto"/>
        <w:rPr>
          <w:rFonts w:ascii="Arial" w:eastAsia="Times New Roman" w:hAnsi="Arial" w:cs="Arial"/>
          <w:sz w:val="24"/>
          <w:szCs w:val="24"/>
        </w:rPr>
      </w:pPr>
      <w:hyperlink r:id="rId20" w:history="1">
        <w:r w:rsidRPr="00214614">
          <w:rPr>
            <w:rFonts w:ascii="Arial" w:eastAsia="Times New Roman" w:hAnsi="Arial" w:cs="Arial"/>
            <w:color w:val="0563C1" w:themeColor="hyperlink"/>
            <w:sz w:val="24"/>
            <w:szCs w:val="24"/>
            <w:u w:val="single"/>
          </w:rPr>
          <w:t>https://www.justiceinspectorates.gov.uk/hmicfrs/wp-content/uploads/roads-policing-not-optional-an-inspection-of-roads-policing-in-england-and-wales.pdf</w:t>
        </w:r>
      </w:hyperlink>
    </w:p>
    <w:p w14:paraId="3115BB62" w14:textId="77777777" w:rsidR="00214614" w:rsidRPr="00214614" w:rsidRDefault="00214614" w:rsidP="00214614">
      <w:pPr>
        <w:numPr>
          <w:ilvl w:val="0"/>
          <w:numId w:val="26"/>
        </w:numPr>
        <w:autoSpaceDE w:val="0"/>
        <w:autoSpaceDN w:val="0"/>
        <w:adjustRightInd w:val="0"/>
        <w:spacing w:before="100" w:after="100"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Lisa M. Palmieri  </w:t>
      </w:r>
      <w:r w:rsidRPr="00214614">
        <w:rPr>
          <w:rFonts w:ascii="Arial" w:eastAsia="Times New Roman" w:hAnsi="Arial" w:cs="Arial"/>
          <w:i/>
          <w:sz w:val="24"/>
          <w:szCs w:val="24"/>
        </w:rPr>
        <w:t>Information. Vs. Intelligence.</w:t>
      </w:r>
      <w:r w:rsidRPr="00214614">
        <w:rPr>
          <w:rFonts w:ascii="Arial" w:eastAsia="Times New Roman" w:hAnsi="Arial" w:cs="Arial"/>
          <w:sz w:val="24"/>
          <w:szCs w:val="24"/>
        </w:rPr>
        <w:t xml:space="preserve"> 2005 available at: </w:t>
      </w:r>
      <w:hyperlink r:id="rId21" w:history="1">
        <w:r w:rsidRPr="00214614">
          <w:rPr>
            <w:rFonts w:ascii="Arial" w:eastAsia="Times New Roman" w:hAnsi="Arial" w:cs="Arial"/>
            <w:color w:val="0563C1" w:themeColor="hyperlink"/>
            <w:sz w:val="24"/>
            <w:szCs w:val="24"/>
            <w:u w:val="single"/>
          </w:rPr>
          <w:t>https://www.ojp.gov/ncjrs/virtual-library/abstracts/information-vs-intelligence-what-police-executives-need-know</w:t>
        </w:r>
      </w:hyperlink>
      <w:r w:rsidRPr="00214614">
        <w:rPr>
          <w:rFonts w:ascii="Arial" w:eastAsia="Times New Roman" w:hAnsi="Arial" w:cs="Arial"/>
          <w:sz w:val="24"/>
          <w:szCs w:val="24"/>
        </w:rPr>
        <w:t xml:space="preserve"> </w:t>
      </w:r>
    </w:p>
    <w:p w14:paraId="29C26DCD" w14:textId="77777777" w:rsidR="00214614" w:rsidRPr="00214614" w:rsidRDefault="00214614" w:rsidP="00214614">
      <w:pPr>
        <w:numPr>
          <w:ilvl w:val="0"/>
          <w:numId w:val="26"/>
        </w:numPr>
        <w:spacing w:line="360" w:lineRule="auto"/>
        <w:contextualSpacing/>
        <w:rPr>
          <w:rFonts w:ascii="Arial" w:eastAsia="Times New Roman" w:hAnsi="Arial" w:cs="Arial"/>
          <w:color w:val="0563C1" w:themeColor="hyperlink"/>
          <w:sz w:val="24"/>
          <w:szCs w:val="24"/>
          <w:u w:val="single"/>
        </w:rPr>
      </w:pPr>
      <w:r w:rsidRPr="00214614">
        <w:rPr>
          <w:rFonts w:ascii="Arial" w:eastAsia="Times New Roman" w:hAnsi="Arial" w:cs="Arial"/>
          <w:sz w:val="24"/>
          <w:szCs w:val="24"/>
        </w:rPr>
        <w:t xml:space="preserve">L. Turner, and M. Rowe. </w:t>
      </w:r>
      <w:r w:rsidRPr="00214614">
        <w:rPr>
          <w:rFonts w:ascii="Arial" w:eastAsia="Times New Roman" w:hAnsi="Arial" w:cs="Arial"/>
          <w:i/>
          <w:sz w:val="24"/>
          <w:szCs w:val="24"/>
        </w:rPr>
        <w:t>BSC Policing Network</w:t>
      </w:r>
      <w:r w:rsidRPr="00214614">
        <w:rPr>
          <w:rFonts w:ascii="Arial" w:eastAsia="Times New Roman" w:hAnsi="Arial" w:cs="Arial"/>
          <w:sz w:val="24"/>
          <w:szCs w:val="24"/>
        </w:rPr>
        <w:t xml:space="preserve"> (2016) accessed on 21.09.2021. Available at: </w:t>
      </w:r>
      <w:hyperlink r:id="rId22" w:history="1">
        <w:r w:rsidRPr="00214614">
          <w:rPr>
            <w:rFonts w:ascii="Arial" w:eastAsia="Times New Roman" w:hAnsi="Arial" w:cs="Arial"/>
            <w:color w:val="0563C1" w:themeColor="hyperlink"/>
            <w:sz w:val="24"/>
            <w:szCs w:val="24"/>
            <w:u w:val="single"/>
          </w:rPr>
          <w:t>https://bscpolicingnetwork.com/2020/04/21/police-discretion-and-the-coronavirus-pandemic/</w:t>
        </w:r>
      </w:hyperlink>
    </w:p>
    <w:p w14:paraId="22FB2B17" w14:textId="77777777" w:rsidR="00214614" w:rsidRPr="00214614" w:rsidRDefault="00214614" w:rsidP="00214614">
      <w:pPr>
        <w:autoSpaceDE w:val="0"/>
        <w:autoSpaceDN w:val="0"/>
        <w:adjustRightInd w:val="0"/>
        <w:spacing w:before="100" w:after="100" w:line="360" w:lineRule="auto"/>
        <w:rPr>
          <w:rFonts w:ascii="Arial" w:eastAsia="Times New Roman" w:hAnsi="Arial" w:cs="Arial"/>
          <w:sz w:val="24"/>
          <w:szCs w:val="24"/>
        </w:rPr>
      </w:pPr>
    </w:p>
    <w:p w14:paraId="18B0CE20"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lastRenderedPageBreak/>
        <w:t xml:space="preserve">Police.uk. 2021. </w:t>
      </w:r>
      <w:r w:rsidRPr="00214614">
        <w:rPr>
          <w:rFonts w:ascii="Arial" w:eastAsia="Times New Roman" w:hAnsi="Arial" w:cs="Arial"/>
          <w:i/>
          <w:sz w:val="24"/>
          <w:szCs w:val="24"/>
        </w:rPr>
        <w:t xml:space="preserve">Automatic Number Plate Recognition. </w:t>
      </w:r>
      <w:r w:rsidRPr="00214614">
        <w:rPr>
          <w:rFonts w:ascii="Arial" w:eastAsia="Times New Roman" w:hAnsi="Arial" w:cs="Arial"/>
          <w:sz w:val="24"/>
          <w:szCs w:val="24"/>
        </w:rPr>
        <w:t>Accessed on 01.10.2021. Available at:</w:t>
      </w:r>
      <w:r w:rsidRPr="00214614">
        <w:rPr>
          <w:rFonts w:ascii="Arial" w:eastAsia="Times New Roman" w:hAnsi="Arial" w:cs="Arial"/>
          <w:i/>
          <w:sz w:val="24"/>
          <w:szCs w:val="24"/>
        </w:rPr>
        <w:t xml:space="preserve"> </w:t>
      </w:r>
      <w:hyperlink r:id="rId23" w:history="1">
        <w:r w:rsidRPr="00214614">
          <w:rPr>
            <w:rFonts w:ascii="Arial" w:eastAsia="Times New Roman" w:hAnsi="Arial" w:cs="Arial"/>
            <w:color w:val="0563C1" w:themeColor="hyperlink"/>
            <w:sz w:val="24"/>
            <w:szCs w:val="24"/>
            <w:u w:val="single"/>
          </w:rPr>
          <w:t>https://www.police.uk/advice/advice-and-information/rs/road-safety/automatic-number-plate-recognition-anpr/</w:t>
        </w:r>
      </w:hyperlink>
    </w:p>
    <w:p w14:paraId="51E06103"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South Wales Police Commissioner, 2021. Accessed on 20.10.2021, available at: </w:t>
      </w:r>
      <w:hyperlink r:id="rId24" w:history="1">
        <w:r w:rsidRPr="00214614">
          <w:rPr>
            <w:rFonts w:ascii="Arial" w:eastAsia="Times New Roman" w:hAnsi="Arial" w:cs="Arial"/>
            <w:color w:val="0563C1" w:themeColor="hyperlink"/>
            <w:sz w:val="24"/>
            <w:szCs w:val="24"/>
            <w:u w:val="single"/>
          </w:rPr>
          <w:t>https://profdev.college.police.uk/professional-profile/police-community-support-officer-pcso/</w:t>
        </w:r>
      </w:hyperlink>
    </w:p>
    <w:p w14:paraId="27F6A38E" w14:textId="77777777" w:rsidR="00214614" w:rsidRPr="00214614" w:rsidRDefault="00214614" w:rsidP="00214614">
      <w:pPr>
        <w:numPr>
          <w:ilvl w:val="0"/>
          <w:numId w:val="26"/>
        </w:numPr>
        <w:spacing w:line="360" w:lineRule="auto"/>
        <w:contextualSpacing/>
        <w:rPr>
          <w:rFonts w:ascii="Arial" w:eastAsia="Times New Roman" w:hAnsi="Arial" w:cs="Arial"/>
          <w:sz w:val="24"/>
          <w:szCs w:val="24"/>
        </w:rPr>
      </w:pPr>
      <w:r w:rsidRPr="00214614">
        <w:rPr>
          <w:rFonts w:ascii="Arial" w:eastAsia="Times New Roman" w:hAnsi="Arial" w:cs="Arial"/>
          <w:sz w:val="24"/>
          <w:szCs w:val="24"/>
        </w:rPr>
        <w:t xml:space="preserve">South Wales Police Commissioner, 2021. Accessed on 15.10.2021, Available at: </w:t>
      </w:r>
      <w:hyperlink r:id="rId25" w:history="1">
        <w:r w:rsidRPr="00214614">
          <w:rPr>
            <w:rFonts w:ascii="Arial" w:eastAsia="Times New Roman" w:hAnsi="Arial" w:cs="Arial"/>
            <w:color w:val="0563C1" w:themeColor="hyperlink"/>
            <w:sz w:val="24"/>
            <w:szCs w:val="24"/>
            <w:u w:val="single"/>
          </w:rPr>
          <w:t>https://www.southwalescommissioner.org.uk/en/news/police-community-support-officers-at-the-heart-of-our-communities/</w:t>
        </w:r>
      </w:hyperlink>
    </w:p>
    <w:p w14:paraId="3ABCB364" w14:textId="77777777" w:rsidR="00214614" w:rsidRPr="00E279E1" w:rsidRDefault="00214614" w:rsidP="00E279E1">
      <w:pPr>
        <w:spacing w:line="360" w:lineRule="auto"/>
        <w:ind w:left="360"/>
        <w:rPr>
          <w:rFonts w:ascii="Arial" w:eastAsia="Times New Roman" w:hAnsi="Arial" w:cs="Arial"/>
          <w:sz w:val="24"/>
          <w:szCs w:val="24"/>
        </w:rPr>
      </w:pPr>
    </w:p>
    <w:p w14:paraId="697DA489" w14:textId="77777777" w:rsidR="00E279E1" w:rsidRPr="00E279E1" w:rsidRDefault="00E279E1" w:rsidP="00E279E1">
      <w:pPr>
        <w:spacing w:line="360" w:lineRule="auto"/>
        <w:ind w:left="360"/>
        <w:rPr>
          <w:rFonts w:ascii="Arial" w:eastAsia="Times New Roman" w:hAnsi="Arial" w:cs="Arial"/>
          <w:sz w:val="24"/>
          <w:szCs w:val="24"/>
        </w:rPr>
      </w:pPr>
    </w:p>
    <w:p w14:paraId="619AC522" w14:textId="77777777" w:rsidR="00E279E1" w:rsidRPr="00E279E1" w:rsidRDefault="00E279E1" w:rsidP="00E279E1">
      <w:pPr>
        <w:spacing w:after="0" w:line="480" w:lineRule="auto"/>
        <w:ind w:left="360"/>
        <w:rPr>
          <w:rFonts w:ascii="Trebuchet MS" w:eastAsia="Times New Roman" w:hAnsi="Trebuchet MS" w:cs="Arial"/>
          <w:sz w:val="24"/>
          <w:szCs w:val="24"/>
          <w:lang w:eastAsia="en-GB"/>
        </w:rPr>
      </w:pP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w:t>
      </w:r>
      <w:r w:rsidRPr="00876921">
        <w:rPr>
          <w:rFonts w:ascii="Arial" w:eastAsia="Times New Roman" w:hAnsi="Arial" w:cs="Arial"/>
          <w:sz w:val="24"/>
          <w:szCs w:val="24"/>
          <w:lang w:eastAsia="en-GB"/>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w:t>
      </w:r>
      <w:r w:rsidRPr="00876921">
        <w:rPr>
          <w:rFonts w:ascii="Arial" w:eastAsia="Times New Roman" w:hAnsi="Arial" w:cs="Arial"/>
          <w:sz w:val="24"/>
          <w:szCs w:val="24"/>
          <w:lang w:eastAsia="en-GB"/>
        </w:rPr>
        <w:lastRenderedPageBreak/>
        <w:t>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lastRenderedPageBreak/>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E279E1">
          <w:headerReference w:type="even" r:id="rId26"/>
          <w:headerReference w:type="default" r:id="rId27"/>
          <w:footerReference w:type="even" r:id="rId28"/>
          <w:footerReference w:type="default" r:id="rId29"/>
          <w:headerReference w:type="first" r:id="rId30"/>
          <w:footerReference w:type="first" r:id="rId31"/>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2147C151" w:rsidR="00763CB3"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 xml:space="preserve">I feel that I am engaging with literature skills as best to my ability. I am using a vast range of research options. However, I am struggling to find the time to fit in the assignments when doing a full time job and having rest days cancelled a lot. </w:t>
            </w: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072ECAFB" w:rsidR="00763CB3" w:rsidRPr="00876921" w:rsidRDefault="00214614" w:rsidP="00E10E2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146C558F" w:rsidR="00763CB3" w:rsidRDefault="00763CB3" w:rsidP="00E10E2F">
            <w:pPr>
              <w:spacing w:after="120" w:line="240" w:lineRule="auto"/>
              <w:rPr>
                <w:rFonts w:ascii="Arial" w:eastAsia="Times New Roman" w:hAnsi="Arial" w:cs="Arial"/>
                <w:sz w:val="14"/>
                <w:szCs w:val="14"/>
                <w:lang w:eastAsia="en-GB"/>
              </w:rPr>
            </w:pPr>
          </w:p>
          <w:p w14:paraId="1B1B1DDA" w14:textId="5CAA0EF7" w:rsidR="00214614"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 xml:space="preserve">My knowledge of the job and the expectations upon me have grown. I understand what my job entails and what my duty as an investigator is to do, </w:t>
            </w:r>
          </w:p>
          <w:p w14:paraId="24DDABF5" w14:textId="08CE5E8D" w:rsidR="00763CB3"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 xml:space="preserve">I am still very new, and still have a lot to learn. My goal is to develop my proactive skills, therefore I have began to increase the amount of intelligence that I submit and the amount of stop searches I conduct. </w:t>
            </w: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1DD0EEC0" w:rsidR="00763CB3" w:rsidRPr="00876921" w:rsidRDefault="00214614" w:rsidP="00E10E2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17</w:t>
            </w: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17E30F24" w:rsidR="00763CB3"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 xml:space="preserve">I feel that my learning is continuous throughout my degree, I am understanding why laws were put in place and the reason behind why we follow procedures. </w:t>
            </w: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305ACB61" w:rsidR="00763CB3" w:rsidRPr="00876921" w:rsidRDefault="00214614" w:rsidP="00E10E2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18</w:t>
            </w: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3AAEE6E8" w:rsidR="00763CB3"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 xml:space="preserve">I have had good feedback from the bosses and my sarg. I feel that I am more confident in my abilities recently, and the newer officers have been paired with me, which challenges me, however I like this as it helps me learn faster too. </w:t>
            </w: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2728A6F7" w:rsidR="00763CB3" w:rsidRPr="00876921" w:rsidRDefault="00214614" w:rsidP="00E10E2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18</w:t>
            </w: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22356CCF" w:rsidR="00763CB3" w:rsidRPr="00876921" w:rsidRDefault="00214614" w:rsidP="00E10E2F">
            <w:pPr>
              <w:spacing w:after="120" w:line="240" w:lineRule="auto"/>
              <w:rPr>
                <w:rFonts w:ascii="Arial" w:eastAsia="Times New Roman" w:hAnsi="Arial" w:cs="Arial"/>
                <w:sz w:val="14"/>
                <w:szCs w:val="14"/>
                <w:lang w:eastAsia="en-GB"/>
              </w:rPr>
            </w:pPr>
            <w:r>
              <w:rPr>
                <w:rFonts w:ascii="Arial" w:eastAsia="Times New Roman" w:hAnsi="Arial" w:cs="Arial"/>
                <w:sz w:val="14"/>
                <w:szCs w:val="14"/>
                <w:lang w:eastAsia="en-GB"/>
              </w:rPr>
              <w:t>My communication skills are good I think, I know not to judge people and how to adapt myself to communicate with different persons. I still have a lot to learn, but I am always open to advise and ask for help when needed.</w:t>
            </w: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3432BF7A" w:rsidR="00763CB3" w:rsidRPr="00876921" w:rsidRDefault="00214614" w:rsidP="00E10E2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7</w:t>
            </w:r>
            <w:bookmarkStart w:id="6" w:name="_GoBack"/>
            <w:bookmarkEnd w:id="6"/>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lastRenderedPageBreak/>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E279E1">
          <w:headerReference w:type="even" r:id="rId32"/>
          <w:headerReference w:type="default" r:id="rId33"/>
          <w:footerReference w:type="even" r:id="rId34"/>
          <w:footerReference w:type="default" r:id="rId35"/>
          <w:headerReference w:type="first" r:id="rId36"/>
          <w:footerReference w:type="first" r:id="rId37"/>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E279E1">
          <w:headerReference w:type="even" r:id="rId38"/>
          <w:headerReference w:type="default" r:id="rId39"/>
          <w:footerReference w:type="even" r:id="rId40"/>
          <w:footerReference w:type="default" r:id="rId41"/>
          <w:headerReference w:type="first" r:id="rId42"/>
          <w:footerReference w:type="first" r:id="rId43"/>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E279E1">
      <w:headerReference w:type="even" r:id="rId44"/>
      <w:headerReference w:type="default" r:id="rId45"/>
      <w:footerReference w:type="even" r:id="rId46"/>
      <w:footerReference w:type="default" r:id="rId47"/>
      <w:headerReference w:type="first" r:id="rId48"/>
      <w:footerReference w:type="first" r:id="rId49"/>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F5C084" w14:textId="7C2DB9FF" w:rsidR="00E279E1" w:rsidRDefault="00214614" w:rsidP="00214614">
    <w:pPr>
      <w:pStyle w:val="Footer"/>
      <w:rPr>
        <w:color w:val="000000"/>
        <w:sz w:val="17"/>
      </w:rPr>
    </w:pPr>
    <w:bookmarkStart w:id="2" w:name="TITUS1FooterEvenPages"/>
    <w:r>
      <w:rPr>
        <w:color w:val="000000"/>
        <w:sz w:val="17"/>
      </w:rPr>
      <w:t> </w:t>
    </w:r>
  </w:p>
  <w:bookmarkEnd w:id="2"/>
  <w:p w14:paraId="4CFB56BD" w14:textId="6C0885B9" w:rsidR="00E279E1" w:rsidRDefault="00E279E1" w:rsidP="00E279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614">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614">
      <w:rPr>
        <w:b/>
        <w:noProof/>
      </w:rPr>
      <w:t>24</w:t>
    </w:r>
    <w:r>
      <w:rPr>
        <w:b/>
        <w:sz w:val="24"/>
        <w:szCs w:val="24"/>
      </w:rPr>
      <w:fldChar w:fldCharType="end"/>
    </w:r>
  </w:p>
  <w:p w14:paraId="613B646E" w14:textId="77777777" w:rsidR="00E279E1" w:rsidRDefault="00E279E1" w:rsidP="00E279E1">
    <w:pPr>
      <w:pStyle w:val="Footer"/>
      <w:jc w:val="right"/>
      <w:rPr>
        <w:sz w:val="16"/>
      </w:rPr>
    </w:pPr>
  </w:p>
  <w:p w14:paraId="303A261A" w14:textId="77777777" w:rsidR="00E279E1" w:rsidRDefault="00E279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44A71C" w14:textId="7F7D0F17" w:rsidR="00E279E1" w:rsidRDefault="00214614" w:rsidP="00214614">
    <w:pPr>
      <w:pStyle w:val="Footer"/>
      <w:rPr>
        <w:color w:val="000000"/>
        <w:sz w:val="17"/>
      </w:rPr>
    </w:pPr>
    <w:bookmarkStart w:id="3" w:name="TITUS1FooterPrimary"/>
    <w:r>
      <w:rPr>
        <w:color w:val="000000"/>
        <w:sz w:val="17"/>
      </w:rPr>
      <w:t> </w:t>
    </w:r>
  </w:p>
  <w:bookmarkEnd w:id="3"/>
  <w:p w14:paraId="74CEE6CC" w14:textId="17AC2DF1"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614">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614">
      <w:rPr>
        <w:b/>
        <w:noProof/>
      </w:rPr>
      <w:t>24</w:t>
    </w:r>
    <w:r>
      <w:rPr>
        <w:b/>
        <w:sz w:val="24"/>
        <w:szCs w:val="24"/>
      </w:rPr>
      <w:fldChar w:fldCharType="end"/>
    </w:r>
  </w:p>
  <w:p w14:paraId="40790BA2" w14:textId="77777777" w:rsidR="00152E9D" w:rsidRDefault="0021461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E88F6" w14:textId="0BC65842" w:rsidR="00E279E1" w:rsidRDefault="00214614" w:rsidP="00214614">
    <w:pPr>
      <w:pStyle w:val="Footer"/>
      <w:rPr>
        <w:color w:val="000000"/>
        <w:sz w:val="17"/>
      </w:rPr>
    </w:pPr>
    <w:bookmarkStart w:id="5" w:name="TITUS1FooterFirstPage"/>
    <w:r>
      <w:rPr>
        <w:color w:val="000000"/>
        <w:sz w:val="17"/>
      </w:rPr>
      <w:t> </w:t>
    </w:r>
  </w:p>
  <w:bookmarkEnd w:id="5"/>
  <w:p w14:paraId="77F2BD99" w14:textId="37C12895" w:rsidR="00E279E1" w:rsidRDefault="00E279E1" w:rsidP="00E279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6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614">
      <w:rPr>
        <w:b/>
        <w:noProof/>
      </w:rPr>
      <w:t>24</w:t>
    </w:r>
    <w:r>
      <w:rPr>
        <w:b/>
        <w:sz w:val="24"/>
        <w:szCs w:val="24"/>
      </w:rPr>
      <w:fldChar w:fldCharType="end"/>
    </w:r>
  </w:p>
  <w:p w14:paraId="366084BA" w14:textId="77777777" w:rsidR="00E279E1" w:rsidRDefault="00E279E1" w:rsidP="00E279E1">
    <w:pPr>
      <w:pStyle w:val="Footer"/>
      <w:jc w:val="right"/>
      <w:rPr>
        <w:sz w:val="16"/>
      </w:rPr>
    </w:pPr>
  </w:p>
  <w:p w14:paraId="07DE46C4" w14:textId="77777777" w:rsidR="00E279E1" w:rsidRDefault="00E279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64DF7" w14:textId="60FFE1ED" w:rsidR="00E279E1" w:rsidRDefault="00214614" w:rsidP="00214614">
    <w:pPr>
      <w:pStyle w:val="Footer"/>
      <w:rPr>
        <w:color w:val="000000"/>
        <w:sz w:val="17"/>
      </w:rPr>
    </w:pPr>
    <w:bookmarkStart w:id="9" w:name="TITUS2FooterEvenPages"/>
    <w:r>
      <w:rPr>
        <w:color w:val="000000"/>
        <w:sz w:val="17"/>
      </w:rPr>
      <w:t> </w:t>
    </w:r>
  </w:p>
  <w:bookmarkEnd w:id="9"/>
  <w:p w14:paraId="129245EC" w14:textId="77777777" w:rsidR="00E279E1" w:rsidRDefault="00E279E1" w:rsidP="00E279E1">
    <w:pPr>
      <w:pStyle w:val="Footer"/>
      <w:jc w:val="center"/>
    </w:pPr>
  </w:p>
  <w:p w14:paraId="7999F1D7" w14:textId="6751D969" w:rsidR="00E279E1" w:rsidRDefault="00E279E1" w:rsidP="00E279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614">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614">
      <w:rPr>
        <w:b/>
        <w:noProof/>
      </w:rPr>
      <w:t>24</w:t>
    </w:r>
    <w:r>
      <w:rPr>
        <w:b/>
        <w:sz w:val="24"/>
        <w:szCs w:val="24"/>
      </w:rPr>
      <w:fldChar w:fldCharType="end"/>
    </w:r>
  </w:p>
  <w:p w14:paraId="21DFC1B7" w14:textId="77777777" w:rsidR="00E279E1" w:rsidRDefault="00E279E1" w:rsidP="00E279E1">
    <w:pPr>
      <w:pStyle w:val="Footer"/>
      <w:jc w:val="right"/>
      <w:rPr>
        <w:sz w:val="16"/>
      </w:rPr>
    </w:pPr>
  </w:p>
  <w:p w14:paraId="20173FA8" w14:textId="77777777" w:rsidR="00E279E1" w:rsidRDefault="00E279E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1E0447D9" w:rsidR="00152E9D" w:rsidRDefault="00214614" w:rsidP="00214614">
    <w:pPr>
      <w:pStyle w:val="Footer"/>
      <w:rPr>
        <w:color w:val="000000"/>
        <w:sz w:val="17"/>
      </w:rPr>
    </w:pPr>
    <w:bookmarkStart w:id="10" w:name="TITUS2FooterPrimary"/>
    <w:r>
      <w:rPr>
        <w:color w:val="000000"/>
        <w:sz w:val="17"/>
      </w:rPr>
      <w:t> </w:t>
    </w:r>
  </w:p>
  <w:bookmarkEnd w:id="10"/>
  <w:p w14:paraId="34F61512" w14:textId="77777777" w:rsidR="00E279E1" w:rsidRDefault="00E279E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077FF0" w14:textId="6746E9B7" w:rsidR="00E279E1" w:rsidRDefault="00214614" w:rsidP="00214614">
    <w:pPr>
      <w:pStyle w:val="Footer"/>
      <w:rPr>
        <w:color w:val="000000"/>
        <w:sz w:val="17"/>
      </w:rPr>
    </w:pPr>
    <w:bookmarkStart w:id="12" w:name="TITUS2FooterFirstPage"/>
    <w:r>
      <w:rPr>
        <w:color w:val="000000"/>
        <w:sz w:val="17"/>
      </w:rPr>
      <w:t> </w:t>
    </w:r>
  </w:p>
  <w:bookmarkEnd w:id="12"/>
  <w:p w14:paraId="2C896FE4" w14:textId="77777777" w:rsidR="00E279E1" w:rsidRDefault="00E279E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62C1C" w14:textId="63ECCB2F" w:rsidR="00E279E1" w:rsidRDefault="00214614" w:rsidP="00214614">
    <w:pPr>
      <w:pStyle w:val="Footer"/>
      <w:rPr>
        <w:color w:val="000000"/>
        <w:sz w:val="17"/>
      </w:rPr>
    </w:pPr>
    <w:bookmarkStart w:id="15" w:name="TITUS3FooterEvenPages"/>
    <w:r>
      <w:rPr>
        <w:color w:val="000000"/>
        <w:sz w:val="17"/>
      </w:rPr>
      <w:t> </w:t>
    </w:r>
  </w:p>
  <w:bookmarkEnd w:id="15"/>
  <w:p w14:paraId="2A412AD0" w14:textId="77777777" w:rsidR="00E279E1" w:rsidRDefault="00E279E1" w:rsidP="00E279E1">
    <w:pPr>
      <w:pStyle w:val="Footer"/>
      <w:jc w:val="center"/>
    </w:pPr>
  </w:p>
  <w:p w14:paraId="5607078F" w14:textId="77777777" w:rsidR="00E279E1" w:rsidRDefault="00E279E1" w:rsidP="00E279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66B9ED89" w14:textId="77777777" w:rsidR="00E279E1" w:rsidRDefault="00E279E1" w:rsidP="00E279E1">
    <w:pPr>
      <w:pStyle w:val="Footer"/>
      <w:jc w:val="right"/>
      <w:rPr>
        <w:sz w:val="16"/>
      </w:rPr>
    </w:pPr>
  </w:p>
  <w:p w14:paraId="05DA92E4" w14:textId="77777777" w:rsidR="00E279E1" w:rsidRDefault="00E279E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F941C" w14:textId="278B41F7" w:rsidR="00E279E1" w:rsidRDefault="00214614" w:rsidP="00214614">
    <w:pPr>
      <w:pStyle w:val="Footer"/>
      <w:rPr>
        <w:color w:val="000000"/>
        <w:sz w:val="17"/>
      </w:rPr>
    </w:pPr>
    <w:bookmarkStart w:id="16" w:name="TITUS3FooterPrimary"/>
    <w:r>
      <w:rPr>
        <w:color w:val="000000"/>
        <w:sz w:val="17"/>
      </w:rPr>
      <w:t> </w:t>
    </w:r>
  </w:p>
  <w:bookmarkEnd w:id="16"/>
  <w:p w14:paraId="4401CD3D" w14:textId="77777777" w:rsidR="00E279E1" w:rsidRDefault="00E279E1">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C8924" w14:textId="3FF1B767" w:rsidR="00E279E1" w:rsidRDefault="00214614" w:rsidP="00214614">
    <w:pPr>
      <w:pStyle w:val="Footer"/>
      <w:rPr>
        <w:color w:val="000000"/>
        <w:sz w:val="17"/>
      </w:rPr>
    </w:pPr>
    <w:bookmarkStart w:id="18" w:name="TITUS3FooterFirstPage"/>
    <w:r>
      <w:rPr>
        <w:color w:val="000000"/>
        <w:sz w:val="17"/>
      </w:rPr>
      <w:t> </w:t>
    </w:r>
  </w:p>
  <w:bookmarkEnd w:id="18"/>
  <w:p w14:paraId="207FFD8D" w14:textId="77777777" w:rsidR="00E279E1" w:rsidRDefault="00E279E1" w:rsidP="00E279E1">
    <w:pPr>
      <w:pStyle w:val="Footer"/>
      <w:jc w:val="right"/>
      <w:rPr>
        <w:sz w:val="16"/>
      </w:rPr>
    </w:pPr>
  </w:p>
  <w:p w14:paraId="5824C92A" w14:textId="77777777" w:rsidR="00E279E1" w:rsidRDefault="00E279E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C9C6A6" w14:textId="1C5A0FEA" w:rsidR="00E279E1" w:rsidRDefault="00214614" w:rsidP="00214614">
    <w:pPr>
      <w:pStyle w:val="Footer"/>
      <w:rPr>
        <w:color w:val="000000"/>
        <w:sz w:val="17"/>
      </w:rPr>
    </w:pPr>
    <w:bookmarkStart w:id="21" w:name="TITUS4FooterEvenPages"/>
    <w:r>
      <w:rPr>
        <w:color w:val="000000"/>
        <w:sz w:val="17"/>
      </w:rPr>
      <w:t> </w:t>
    </w:r>
  </w:p>
  <w:bookmarkEnd w:id="21"/>
  <w:p w14:paraId="231B4D8B" w14:textId="77777777" w:rsidR="00E279E1" w:rsidRDefault="00E279E1" w:rsidP="00E279E1">
    <w:pPr>
      <w:pStyle w:val="Footer"/>
      <w:jc w:val="center"/>
    </w:pPr>
  </w:p>
  <w:p w14:paraId="63D6C12B" w14:textId="77777777" w:rsidR="00E279E1" w:rsidRDefault="00E279E1" w:rsidP="00E279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40BD79FE" w14:textId="77777777" w:rsidR="00E279E1" w:rsidRDefault="00E279E1" w:rsidP="00E279E1">
    <w:pPr>
      <w:pStyle w:val="Footer"/>
      <w:jc w:val="right"/>
      <w:rPr>
        <w:sz w:val="16"/>
      </w:rPr>
    </w:pPr>
  </w:p>
  <w:p w14:paraId="3FFDEA47" w14:textId="77777777" w:rsidR="00E279E1" w:rsidRDefault="00E279E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0C1FC" w14:textId="270A587C" w:rsidR="00E279E1" w:rsidRDefault="00214614" w:rsidP="00214614">
    <w:pPr>
      <w:pStyle w:val="Footer"/>
      <w:rPr>
        <w:color w:val="000000"/>
        <w:sz w:val="17"/>
      </w:rPr>
    </w:pPr>
    <w:bookmarkStart w:id="22" w:name="TITUS4FooterPrimary"/>
    <w:r>
      <w:rPr>
        <w:color w:val="000000"/>
        <w:sz w:val="17"/>
      </w:rPr>
      <w:t> </w:t>
    </w:r>
  </w:p>
  <w:bookmarkEnd w:id="22"/>
  <w:p w14:paraId="065E07A8" w14:textId="77777777" w:rsidR="00E279E1" w:rsidRDefault="00E279E1">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81F2C" w14:textId="2B4331FF" w:rsidR="00E279E1" w:rsidRDefault="00214614" w:rsidP="00214614">
    <w:pPr>
      <w:pStyle w:val="Footer"/>
      <w:rPr>
        <w:color w:val="000000"/>
        <w:sz w:val="17"/>
      </w:rPr>
    </w:pPr>
    <w:bookmarkStart w:id="24" w:name="TITUS4FooterFirstPage"/>
    <w:r>
      <w:rPr>
        <w:color w:val="000000"/>
        <w:sz w:val="17"/>
      </w:rPr>
      <w:t> </w:t>
    </w:r>
  </w:p>
  <w:bookmarkEnd w:id="24"/>
  <w:p w14:paraId="1BA722A6" w14:textId="77777777" w:rsidR="00E279E1" w:rsidRDefault="00E279E1" w:rsidP="00E279E1">
    <w:pPr>
      <w:pStyle w:val="Footer"/>
      <w:jc w:val="right"/>
      <w:rPr>
        <w:sz w:val="16"/>
      </w:rPr>
    </w:pPr>
  </w:p>
  <w:p w14:paraId="7A64273B" w14:textId="77777777" w:rsidR="00E279E1" w:rsidRDefault="00E27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59CD1" w14:textId="1F7CCBEC" w:rsidR="00214614" w:rsidRDefault="00214614" w:rsidP="00214614">
    <w:pPr>
      <w:pStyle w:val="Header"/>
      <w:rPr>
        <w:color w:val="000000"/>
        <w:sz w:val="17"/>
      </w:rPr>
    </w:pPr>
    <w:bookmarkStart w:id="0" w:name="TITUS1HeaderEvenPages"/>
    <w:r w:rsidRPr="00214614">
      <w:rPr>
        <w:color w:val="000000"/>
        <w:sz w:val="17"/>
      </w:rPr>
      <w:t> </w:t>
    </w:r>
  </w:p>
  <w:bookmarkEnd w:id="0"/>
  <w:p w14:paraId="47C0CE8C" w14:textId="77777777" w:rsidR="00214614" w:rsidRDefault="00214614" w:rsidP="00214614">
    <w:pPr>
      <w:pStyle w:val="Header"/>
    </w:pPr>
  </w:p>
  <w:p w14:paraId="2F5A5B6A" w14:textId="77777777" w:rsidR="00E279E1" w:rsidRDefault="00E279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9D973E" w14:textId="7189C6D2" w:rsidR="00E279E1" w:rsidRDefault="00214614" w:rsidP="00214614">
    <w:pPr>
      <w:pStyle w:val="Header"/>
      <w:rPr>
        <w:color w:val="000000"/>
        <w:sz w:val="17"/>
      </w:rPr>
    </w:pPr>
    <w:bookmarkStart w:id="1" w:name="TITUS1HeaderPrimary"/>
    <w:r>
      <w:rPr>
        <w:color w:val="000000"/>
        <w:sz w:val="17"/>
      </w:rPr>
      <w:t> </w:t>
    </w:r>
  </w:p>
  <w:bookmarkEnd w:id="1"/>
  <w:p w14:paraId="04994486" w14:textId="77777777" w:rsidR="00E279E1" w:rsidRDefault="00E279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C238B" w14:textId="02C4AE2A" w:rsidR="00E279E1" w:rsidRDefault="00214614" w:rsidP="00214614">
    <w:pPr>
      <w:pStyle w:val="Header"/>
      <w:rPr>
        <w:color w:val="000000"/>
        <w:sz w:val="17"/>
      </w:rPr>
    </w:pPr>
    <w:bookmarkStart w:id="4" w:name="TITUS1HeaderFirstPage"/>
    <w:r>
      <w:rPr>
        <w:color w:val="000000"/>
        <w:sz w:val="17"/>
      </w:rPr>
      <w:t> </w:t>
    </w:r>
  </w:p>
  <w:bookmarkEnd w:id="4"/>
  <w:p w14:paraId="1237042B" w14:textId="77777777" w:rsidR="00E279E1" w:rsidRDefault="00E2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57031A" w14:textId="59E77DA3" w:rsidR="00E279E1" w:rsidRDefault="00214614" w:rsidP="00214614">
    <w:pPr>
      <w:pStyle w:val="Header"/>
      <w:rPr>
        <w:color w:val="000000"/>
        <w:sz w:val="17"/>
      </w:rPr>
    </w:pPr>
    <w:bookmarkStart w:id="7" w:name="TITUS2HeaderEvenPages"/>
    <w:r>
      <w:rPr>
        <w:color w:val="000000"/>
        <w:sz w:val="17"/>
      </w:rPr>
      <w:t> </w:t>
    </w:r>
  </w:p>
  <w:bookmarkEnd w:id="7"/>
  <w:p w14:paraId="5F8824C5" w14:textId="77777777" w:rsidR="00E279E1" w:rsidRDefault="00E279E1" w:rsidP="00E279E1">
    <w:pPr>
      <w:pStyle w:val="Header"/>
    </w:pPr>
  </w:p>
  <w:p w14:paraId="30FFBB9D" w14:textId="77777777" w:rsidR="00E279E1" w:rsidRDefault="00E279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6F464" w14:textId="1A8540FF" w:rsidR="00E279E1" w:rsidRDefault="00214614" w:rsidP="00214614">
    <w:pPr>
      <w:pStyle w:val="Header"/>
      <w:rPr>
        <w:color w:val="000000"/>
        <w:sz w:val="17"/>
      </w:rPr>
    </w:pPr>
    <w:bookmarkStart w:id="8" w:name="TITUS2HeaderPrimary"/>
    <w:r>
      <w:rPr>
        <w:color w:val="000000"/>
        <w:sz w:val="17"/>
      </w:rPr>
      <w:t> </w:t>
    </w:r>
  </w:p>
  <w:bookmarkEnd w:id="8"/>
  <w:p w14:paraId="6A98969A" w14:textId="77777777" w:rsidR="00E279E1" w:rsidRDefault="00E2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02E53B" w14:textId="4960CA7E" w:rsidR="00E279E1" w:rsidRDefault="00214614" w:rsidP="00214614">
    <w:pPr>
      <w:pStyle w:val="Header"/>
      <w:rPr>
        <w:color w:val="000000"/>
        <w:sz w:val="17"/>
      </w:rPr>
    </w:pPr>
    <w:bookmarkStart w:id="11" w:name="TITUS2HeaderFirstPage"/>
    <w:r>
      <w:rPr>
        <w:color w:val="000000"/>
        <w:sz w:val="17"/>
      </w:rPr>
      <w:t> </w:t>
    </w:r>
  </w:p>
  <w:bookmarkEnd w:id="11"/>
  <w:p w14:paraId="266633AF" w14:textId="77777777" w:rsidR="00E279E1" w:rsidRDefault="00E279E1" w:rsidP="00E279E1">
    <w:pPr>
      <w:pStyle w:val="Header"/>
    </w:pPr>
  </w:p>
  <w:p w14:paraId="75EDE72A" w14:textId="77777777" w:rsidR="00E279E1" w:rsidRDefault="00E279E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7AACD8" w14:textId="0888B651" w:rsidR="00E279E1" w:rsidRDefault="00214614" w:rsidP="00214614">
    <w:pPr>
      <w:pStyle w:val="Header"/>
      <w:rPr>
        <w:color w:val="000000"/>
        <w:sz w:val="17"/>
      </w:rPr>
    </w:pPr>
    <w:bookmarkStart w:id="13" w:name="TITUS3HeaderEvenPages"/>
    <w:r>
      <w:rPr>
        <w:color w:val="000000"/>
        <w:sz w:val="17"/>
      </w:rPr>
      <w:t> </w:t>
    </w:r>
  </w:p>
  <w:bookmarkEnd w:id="13"/>
  <w:p w14:paraId="526601EF" w14:textId="77777777" w:rsidR="00E279E1" w:rsidRDefault="00E279E1" w:rsidP="00E279E1">
    <w:pPr>
      <w:pStyle w:val="Header"/>
    </w:pPr>
  </w:p>
  <w:p w14:paraId="36459F8E" w14:textId="77777777" w:rsidR="00E279E1" w:rsidRDefault="00E279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C374C0" w14:textId="5D6399F6" w:rsidR="00E279E1" w:rsidRDefault="00214614" w:rsidP="00214614">
    <w:pPr>
      <w:pStyle w:val="Header"/>
      <w:rPr>
        <w:color w:val="000000"/>
        <w:sz w:val="17"/>
      </w:rPr>
    </w:pPr>
    <w:bookmarkStart w:id="14" w:name="TITUS3HeaderPrimary"/>
    <w:r>
      <w:rPr>
        <w:color w:val="000000"/>
        <w:sz w:val="17"/>
      </w:rPr>
      <w:t> </w:t>
    </w:r>
  </w:p>
  <w:bookmarkEnd w:id="14"/>
  <w:p w14:paraId="0B16F3AD" w14:textId="77777777" w:rsidR="00E279E1" w:rsidRDefault="00E279E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0248C" w14:textId="4818D7E9" w:rsidR="00E279E1" w:rsidRDefault="00214614" w:rsidP="00214614">
    <w:pPr>
      <w:pStyle w:val="Header"/>
      <w:rPr>
        <w:color w:val="000000"/>
        <w:sz w:val="17"/>
      </w:rPr>
    </w:pPr>
    <w:bookmarkStart w:id="17" w:name="TITUS3HeaderFirstPage"/>
    <w:r>
      <w:rPr>
        <w:color w:val="000000"/>
        <w:sz w:val="17"/>
      </w:rPr>
      <w:t> </w:t>
    </w:r>
  </w:p>
  <w:bookmarkEnd w:id="17"/>
  <w:p w14:paraId="7417BF9C" w14:textId="77777777" w:rsidR="00E279E1" w:rsidRDefault="00E279E1" w:rsidP="00E279E1">
    <w:pPr>
      <w:pStyle w:val="Header"/>
    </w:pPr>
  </w:p>
  <w:p w14:paraId="4DC9BBE8" w14:textId="77777777" w:rsidR="00E279E1" w:rsidRDefault="00E279E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AC478" w14:textId="51E85337" w:rsidR="00E279E1" w:rsidRDefault="00214614" w:rsidP="00214614">
    <w:pPr>
      <w:pStyle w:val="Header"/>
      <w:rPr>
        <w:color w:val="000000"/>
        <w:sz w:val="17"/>
      </w:rPr>
    </w:pPr>
    <w:bookmarkStart w:id="19" w:name="TITUS4HeaderEvenPages"/>
    <w:r>
      <w:rPr>
        <w:color w:val="000000"/>
        <w:sz w:val="17"/>
      </w:rPr>
      <w:t> </w:t>
    </w:r>
  </w:p>
  <w:bookmarkEnd w:id="19"/>
  <w:p w14:paraId="387FC55A" w14:textId="77777777" w:rsidR="00E279E1" w:rsidRDefault="00E279E1" w:rsidP="00E279E1">
    <w:pPr>
      <w:pStyle w:val="Header"/>
    </w:pPr>
  </w:p>
  <w:p w14:paraId="19BFDF67" w14:textId="77777777" w:rsidR="00E279E1" w:rsidRDefault="00E279E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0D1FD" w14:textId="540A0AB4" w:rsidR="00E279E1" w:rsidRDefault="00214614" w:rsidP="00214614">
    <w:pPr>
      <w:pStyle w:val="Header"/>
      <w:rPr>
        <w:color w:val="000000"/>
        <w:sz w:val="17"/>
      </w:rPr>
    </w:pPr>
    <w:bookmarkStart w:id="20" w:name="TITUS4HeaderPrimary"/>
    <w:r>
      <w:rPr>
        <w:color w:val="000000"/>
        <w:sz w:val="17"/>
      </w:rPr>
      <w:t> </w:t>
    </w:r>
  </w:p>
  <w:bookmarkEnd w:id="20"/>
  <w:p w14:paraId="5A0A3917" w14:textId="77777777" w:rsidR="00E279E1" w:rsidRDefault="00E279E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EA03C" w14:textId="5090648C" w:rsidR="00E279E1" w:rsidRDefault="00214614" w:rsidP="00214614">
    <w:pPr>
      <w:pStyle w:val="Header"/>
      <w:rPr>
        <w:color w:val="000000"/>
        <w:sz w:val="17"/>
      </w:rPr>
    </w:pPr>
    <w:bookmarkStart w:id="23" w:name="TITUS4HeaderFirstPage"/>
    <w:r>
      <w:rPr>
        <w:color w:val="000000"/>
        <w:sz w:val="17"/>
      </w:rPr>
      <w:t> </w:t>
    </w:r>
  </w:p>
  <w:bookmarkEnd w:id="23"/>
  <w:p w14:paraId="09197A5C" w14:textId="77777777" w:rsidR="00E279E1" w:rsidRDefault="00E279E1" w:rsidP="00E279E1">
    <w:pPr>
      <w:pStyle w:val="Header"/>
    </w:pPr>
  </w:p>
  <w:p w14:paraId="07CF6942" w14:textId="77777777" w:rsidR="00E279E1" w:rsidRDefault="00E279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47C044E"/>
    <w:multiLevelType w:val="hybridMultilevel"/>
    <w:tmpl w:val="2F344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7C23D3"/>
    <w:multiLevelType w:val="hybridMultilevel"/>
    <w:tmpl w:val="736A1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5"/>
  </w:num>
  <w:num w:numId="2">
    <w:abstractNumId w:val="26"/>
  </w:num>
  <w:num w:numId="3">
    <w:abstractNumId w:val="15"/>
  </w:num>
  <w:num w:numId="4">
    <w:abstractNumId w:val="3"/>
  </w:num>
  <w:num w:numId="5">
    <w:abstractNumId w:val="16"/>
  </w:num>
  <w:num w:numId="6">
    <w:abstractNumId w:val="4"/>
  </w:num>
  <w:num w:numId="7">
    <w:abstractNumId w:val="19"/>
  </w:num>
  <w:num w:numId="8">
    <w:abstractNumId w:val="24"/>
  </w:num>
  <w:num w:numId="9">
    <w:abstractNumId w:val="22"/>
  </w:num>
  <w:num w:numId="10">
    <w:abstractNumId w:val="20"/>
  </w:num>
  <w:num w:numId="11">
    <w:abstractNumId w:val="5"/>
  </w:num>
  <w:num w:numId="12">
    <w:abstractNumId w:val="2"/>
  </w:num>
  <w:num w:numId="13">
    <w:abstractNumId w:val="14"/>
  </w:num>
  <w:num w:numId="14">
    <w:abstractNumId w:val="0"/>
  </w:num>
  <w:num w:numId="15">
    <w:abstractNumId w:val="13"/>
  </w:num>
  <w:num w:numId="16">
    <w:abstractNumId w:val="23"/>
  </w:num>
  <w:num w:numId="17">
    <w:abstractNumId w:val="7"/>
  </w:num>
  <w:num w:numId="18">
    <w:abstractNumId w:val="17"/>
  </w:num>
  <w:num w:numId="19">
    <w:abstractNumId w:val="6"/>
  </w:num>
  <w:num w:numId="20">
    <w:abstractNumId w:val="21"/>
  </w:num>
  <w:num w:numId="21">
    <w:abstractNumId w:val="12"/>
  </w:num>
  <w:num w:numId="22">
    <w:abstractNumId w:val="18"/>
  </w:num>
  <w:num w:numId="23">
    <w:abstractNumId w:val="10"/>
  </w:num>
  <w:num w:numId="24">
    <w:abstractNumId w:val="9"/>
  </w:num>
  <w:num w:numId="25">
    <w:abstractNumId w:val="8"/>
  </w:num>
  <w:num w:numId="26">
    <w:abstractNumId w:val="11"/>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D3561"/>
    <w:rsid w:val="000D4A85"/>
    <w:rsid w:val="00171775"/>
    <w:rsid w:val="001934C2"/>
    <w:rsid w:val="001E7F77"/>
    <w:rsid w:val="00201788"/>
    <w:rsid w:val="00214614"/>
    <w:rsid w:val="002370A1"/>
    <w:rsid w:val="0025010D"/>
    <w:rsid w:val="002558F5"/>
    <w:rsid w:val="00287610"/>
    <w:rsid w:val="002C458D"/>
    <w:rsid w:val="002C7AC6"/>
    <w:rsid w:val="003B0ACE"/>
    <w:rsid w:val="003B6F3C"/>
    <w:rsid w:val="003F0DE8"/>
    <w:rsid w:val="0044218A"/>
    <w:rsid w:val="00464DEA"/>
    <w:rsid w:val="00536896"/>
    <w:rsid w:val="005656AB"/>
    <w:rsid w:val="005827B4"/>
    <w:rsid w:val="005E0A87"/>
    <w:rsid w:val="00621EDF"/>
    <w:rsid w:val="007216D1"/>
    <w:rsid w:val="00763CB3"/>
    <w:rsid w:val="00795C11"/>
    <w:rsid w:val="00810ADD"/>
    <w:rsid w:val="00846F01"/>
    <w:rsid w:val="0085178F"/>
    <w:rsid w:val="00893149"/>
    <w:rsid w:val="009178EA"/>
    <w:rsid w:val="009E333B"/>
    <w:rsid w:val="009E51BA"/>
    <w:rsid w:val="00A26F4C"/>
    <w:rsid w:val="00A741C5"/>
    <w:rsid w:val="00AB3C53"/>
    <w:rsid w:val="00B451CA"/>
    <w:rsid w:val="00B67E86"/>
    <w:rsid w:val="00B8357D"/>
    <w:rsid w:val="00BB18E4"/>
    <w:rsid w:val="00C2223A"/>
    <w:rsid w:val="00C814EE"/>
    <w:rsid w:val="00CF7B26"/>
    <w:rsid w:val="00D475E3"/>
    <w:rsid w:val="00D76CF9"/>
    <w:rsid w:val="00DC3BA2"/>
    <w:rsid w:val="00E279E1"/>
    <w:rsid w:val="00E36D1D"/>
    <w:rsid w:val="00E5669F"/>
    <w:rsid w:val="00ED2837"/>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27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9E1"/>
  </w:style>
  <w:style w:type="character" w:styleId="Hyperlink">
    <w:name w:val="Hyperlink"/>
    <w:basedOn w:val="DefaultParagraphFont"/>
    <w:uiPriority w:val="99"/>
    <w:unhideWhenUsed/>
    <w:rsid w:val="00214614"/>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hangingminds.org/explanations/behaviors/betari_box.htm" TargetMode="External"/><Relationship Id="rId18" Type="http://schemas.openxmlformats.org/officeDocument/2006/relationships/hyperlink" Target="https://www.gov.uk/government/publications/search-warrants" TargetMode="External"/><Relationship Id="rId26" Type="http://schemas.openxmlformats.org/officeDocument/2006/relationships/header" Target="header1.xm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hyperlink" Target="https://www.ojp.gov/ncjrs/virtual-library/abstracts/information-vs-intelligence-what-police-executives-need-know" TargetMode="External"/><Relationship Id="rId34" Type="http://schemas.openxmlformats.org/officeDocument/2006/relationships/footer" Target="footer4.xml"/><Relationship Id="rId42" Type="http://schemas.openxmlformats.org/officeDocument/2006/relationships/header" Target="header9.xml"/><Relationship Id="rId47" Type="http://schemas.openxmlformats.org/officeDocument/2006/relationships/footer" Target="footer11.xm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tp.police.uk/police-forces/british-transport-police/areas/about-us/about-us/in-the-community/pact-meetings/" TargetMode="External"/><Relationship Id="rId17" Type="http://schemas.openxmlformats.org/officeDocument/2006/relationships/hyperlink" Target="https://www.taylorfrancis.com/chapters/edit/10.4324/9780203118214-22/problem-oriented-policing-environmental-criminology-michael-scott-john-eck-johannes-knutsson-herman-goldstein" TargetMode="External"/><Relationship Id="rId25" Type="http://schemas.openxmlformats.org/officeDocument/2006/relationships/hyperlink" Target="https://www.southwalescommissioner.org.uk/en/news/police-community-support-officers-at-the-heart-of-our-communities/" TargetMode="External"/><Relationship Id="rId33" Type="http://schemas.openxmlformats.org/officeDocument/2006/relationships/header" Target="header5.xml"/><Relationship Id="rId38" Type="http://schemas.openxmlformats.org/officeDocument/2006/relationships/header" Target="header7.xml"/><Relationship Id="rId46"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hyperlink" Target="https://whatworks.college.police.uk/toolkit/Pages/Intervention.aspx?InterventionID=47" TargetMode="External"/><Relationship Id="rId20" Type="http://schemas.openxmlformats.org/officeDocument/2006/relationships/hyperlink" Target="https://www.justiceinspectorates.gov.uk/hmicfrs/wp-content/uploads/roads-policing-not-optional-an-inspection-of-roads-policing-in-england-and-wales.pdf" TargetMode="External"/><Relationship Id="rId29" Type="http://schemas.openxmlformats.org/officeDocument/2006/relationships/footer" Target="footer2.xm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profdev.college.police.uk/professional-profile/police-community-support-officer-pcso/" TargetMode="External"/><Relationship Id="rId32" Type="http://schemas.openxmlformats.org/officeDocument/2006/relationships/header" Target="header4.xml"/><Relationship Id="rId37" Type="http://schemas.openxmlformats.org/officeDocument/2006/relationships/footer" Target="footer6.xml"/><Relationship Id="rId40" Type="http://schemas.openxmlformats.org/officeDocument/2006/relationships/footer" Target="footer7.xml"/><Relationship Id="rId45" Type="http://schemas.openxmlformats.org/officeDocument/2006/relationships/header" Target="header11.xml"/><Relationship Id="rId5" Type="http://schemas.openxmlformats.org/officeDocument/2006/relationships/styles" Target="styles.xml"/><Relationship Id="rId15" Type="http://schemas.openxmlformats.org/officeDocument/2006/relationships/hyperlink" Target="https://profdev.college.police.uk/competency-values/" TargetMode="External"/><Relationship Id="rId23" Type="http://schemas.openxmlformats.org/officeDocument/2006/relationships/hyperlink" Target="https://www.police.uk/advice/advice-and-information/rs/road-safety/automatic-number-plate-recognition-anpr/" TargetMode="External"/><Relationship Id="rId28" Type="http://schemas.openxmlformats.org/officeDocument/2006/relationships/footer" Target="footer1.xml"/><Relationship Id="rId36" Type="http://schemas.openxmlformats.org/officeDocument/2006/relationships/header" Target="header6.xml"/><Relationship Id="rId49" Type="http://schemas.openxmlformats.org/officeDocument/2006/relationships/footer" Target="footer12.xml"/><Relationship Id="rId10" Type="http://schemas.openxmlformats.org/officeDocument/2006/relationships/image" Target="media/image1.png"/><Relationship Id="rId19" Type="http://schemas.openxmlformats.org/officeDocument/2006/relationships/hyperlink" Target="https://www.legislation.gov.uk/ukpga/1988/52/section/7" TargetMode="External"/><Relationship Id="rId31" Type="http://schemas.openxmlformats.org/officeDocument/2006/relationships/footer" Target="footer3.xml"/><Relationship Id="rId44" Type="http://schemas.openxmlformats.org/officeDocument/2006/relationships/header" Target="header10.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intelligence-management/intelligence-cycle/" TargetMode="External"/><Relationship Id="rId22" Type="http://schemas.openxmlformats.org/officeDocument/2006/relationships/hyperlink" Target="https://bscpolicingnetwork.com/2020/04/21/police-discretion-and-the-coronavirus-pandemic/" TargetMode="External"/><Relationship Id="rId27" Type="http://schemas.openxmlformats.org/officeDocument/2006/relationships/header" Target="header2.xml"/><Relationship Id="rId30" Type="http://schemas.openxmlformats.org/officeDocument/2006/relationships/header" Target="header3.xml"/><Relationship Id="rId35" Type="http://schemas.openxmlformats.org/officeDocument/2006/relationships/footer" Target="footer5.xml"/><Relationship Id="rId43" Type="http://schemas.openxmlformats.org/officeDocument/2006/relationships/footer" Target="footer9.xml"/><Relationship Id="rId48" Type="http://schemas.openxmlformats.org/officeDocument/2006/relationships/header" Target="header12.xm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2e89cfda-a374-4413-9f0d-8b601eddeb70"/>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24</Pages>
  <Words>8695</Words>
  <Characters>49564</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Miller,Tasha swp6655</cp:lastModifiedBy>
  <cp:revision>4</cp:revision>
  <cp:lastPrinted>2020-03-18T13:24:00Z</cp:lastPrinted>
  <dcterms:created xsi:type="dcterms:W3CDTF">2021-11-20T21:50:00Z</dcterms:created>
  <dcterms:modified xsi:type="dcterms:W3CDTF">2021-11-20T22:17:00Z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1b62a13d-a1ea-4073-a4fb-060056d78166</vt:lpwstr>
  </property>
  <property fmtid="{D5CDD505-2E9C-101B-9397-08002B2CF9AE}" pid="4" name="Classification">
    <vt:lpwstr>OFFICIAL</vt:lpwstr>
  </property>
  <property fmtid="{D5CDD505-2E9C-101B-9397-08002B2CF9AE}" pid="5" name="Visibility">
    <vt:lpwstr>NOT VISIBLE</vt:lpwstr>
  </property>
</Properties>
</file>