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0545307"/>
        <w:docPartObj>
          <w:docPartGallery w:val="Cover Pages"/>
          <w:docPartUnique/>
        </w:docPartObj>
      </w:sdtPr>
      <w:sdtEndPr>
        <w:rPr>
          <w:rFonts w:ascii="Times New Roman" w:hAnsi="Times New Roman" w:cs="Times New Roman"/>
        </w:rPr>
      </w:sdtEndPr>
      <w:sdtContent>
        <w:p w14:paraId="29E3F143" w14:textId="1F6EB3D0" w:rsidR="00B03663" w:rsidRDefault="00B03663">
          <w:r>
            <w:rPr>
              <w:noProof/>
            </w:rPr>
            <mc:AlternateContent>
              <mc:Choice Requires="wpg">
                <w:drawing>
                  <wp:anchor distT="0" distB="0" distL="114300" distR="114300" simplePos="0" relativeHeight="251659264" behindDoc="1" locked="0" layoutInCell="1" allowOverlap="1" wp14:anchorId="28AB6664" wp14:editId="3C959A75">
                    <wp:simplePos x="0" y="0"/>
                    <wp:positionH relativeFrom="page">
                      <wp:align>center</wp:align>
                    </wp:positionH>
                    <wp:positionV relativeFrom="page">
                      <wp:align>center</wp:align>
                    </wp:positionV>
                    <wp:extent cx="6864824" cy="9077808"/>
                    <wp:effectExtent l="0" t="0" r="0" b="3175"/>
                    <wp:wrapNone/>
                    <wp:docPr id="193" name="Group 31"/>
                    <wp:cNvGraphicFramePr/>
                    <a:graphic xmlns:a="http://schemas.openxmlformats.org/drawingml/2006/main">
                      <a:graphicData uri="http://schemas.microsoft.com/office/word/2010/wordprocessingGroup">
                        <wpg:wgp>
                          <wpg:cNvGrpSpPr/>
                          <wpg:grpSpPr>
                            <a:xfrm>
                              <a:off x="0" y="0"/>
                              <a:ext cx="6864824" cy="9077808"/>
                              <a:chOff x="0" y="0"/>
                              <a:chExt cx="6864824" cy="907780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628" y="404860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BF132B0" w14:textId="395A1BCA" w:rsidR="00B03663" w:rsidRPr="00B03663" w:rsidRDefault="00B03663">
                                      <w:pPr>
                                        <w:pStyle w:val="NoSpacing"/>
                                        <w:spacing w:before="120"/>
                                        <w:jc w:val="center"/>
                                        <w:rPr>
                                          <w:rFonts w:ascii="Times New Roman" w:hAnsi="Times New Roman" w:cs="Times New Roman"/>
                                          <w:color w:val="FFFFFF" w:themeColor="background1"/>
                                          <w:sz w:val="32"/>
                                          <w:szCs w:val="32"/>
                                        </w:rPr>
                                      </w:pPr>
                                      <w:r w:rsidRPr="00B03663">
                                        <w:rPr>
                                          <w:rFonts w:ascii="Times New Roman" w:hAnsi="Times New Roman" w:cs="Times New Roman"/>
                                          <w:color w:val="FFFFFF" w:themeColor="background1"/>
                                          <w:sz w:val="32"/>
                                          <w:szCs w:val="32"/>
                                        </w:rPr>
                                        <w:t>Matthew Rees (0952210)</w:t>
                                      </w:r>
                                    </w:p>
                                  </w:sdtContent>
                                </w:sdt>
                                <w:p w14:paraId="1F327191" w14:textId="1EF8EE21" w:rsidR="00B03663" w:rsidRPr="00B03663" w:rsidRDefault="00B03663">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B03663">
                                        <w:rPr>
                                          <w:caps/>
                                          <w:color w:val="FFFFFF" w:themeColor="background1"/>
                                          <w:sz w:val="28"/>
                                          <w:szCs w:val="28"/>
                                        </w:rPr>
                                        <w:t>BMPL40011</w:t>
                                      </w:r>
                                    </w:sdtContent>
                                  </w:sdt>
                                  <w:r w:rsidRPr="00B03663">
                                    <w:rPr>
                                      <w:color w:val="FFFFFF" w:themeColor="background1"/>
                                      <w:sz w:val="28"/>
                                      <w:szCs w:val="28"/>
                                    </w:rPr>
                                    <w:t>  </w:t>
                                  </w:r>
                                  <w:sdt>
                                    <w:sdtPr>
                                      <w:rPr>
                                        <w:color w:val="FFFFFF" w:themeColor="background1"/>
                                        <w:sz w:val="28"/>
                                        <w:szCs w:val="28"/>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B03663">
                                        <w:rPr>
                                          <w:color w:val="FFFFFF" w:themeColor="background1"/>
                                          <w:sz w:val="28"/>
                                          <w:szCs w:val="28"/>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F26CAE0" w14:textId="29D5E831" w:rsidR="00B03663" w:rsidRDefault="00B0366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English legal system is based upon common law principles. Explain what this means.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8AB6664" id="Group 31" o:spid="_x0000_s1026" style="position:absolute;margin-left:0;margin-top:0;width:540.55pt;height:714.8pt;z-index:-251657216;mso-width-percent:882;mso-position-horizontal:center;mso-position-horizontal-relative:page;mso-position-vertical:center;mso-position-vertical-relative:page;mso-width-percent:882" coordsize="68648,9077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left:66;top:40486;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rFonts w:ascii="Times New Roman" w:hAnsi="Times New Roman" w:cs="Times New Roman"/>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BF132B0" w14:textId="395A1BCA" w:rsidR="00B03663" w:rsidRPr="00B03663" w:rsidRDefault="00B03663">
                                <w:pPr>
                                  <w:pStyle w:val="NoSpacing"/>
                                  <w:spacing w:before="120"/>
                                  <w:jc w:val="center"/>
                                  <w:rPr>
                                    <w:rFonts w:ascii="Times New Roman" w:hAnsi="Times New Roman" w:cs="Times New Roman"/>
                                    <w:color w:val="FFFFFF" w:themeColor="background1"/>
                                    <w:sz w:val="32"/>
                                    <w:szCs w:val="32"/>
                                  </w:rPr>
                                </w:pPr>
                                <w:r w:rsidRPr="00B03663">
                                  <w:rPr>
                                    <w:rFonts w:ascii="Times New Roman" w:hAnsi="Times New Roman" w:cs="Times New Roman"/>
                                    <w:color w:val="FFFFFF" w:themeColor="background1"/>
                                    <w:sz w:val="32"/>
                                    <w:szCs w:val="32"/>
                                  </w:rPr>
                                  <w:t>Matthew Rees (0952210)</w:t>
                                </w:r>
                              </w:p>
                            </w:sdtContent>
                          </w:sdt>
                          <w:p w14:paraId="1F327191" w14:textId="1EF8EE21" w:rsidR="00B03663" w:rsidRPr="00B03663" w:rsidRDefault="00B03663">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B03663">
                                  <w:rPr>
                                    <w:caps/>
                                    <w:color w:val="FFFFFF" w:themeColor="background1"/>
                                    <w:sz w:val="28"/>
                                    <w:szCs w:val="28"/>
                                  </w:rPr>
                                  <w:t>BMPL40011</w:t>
                                </w:r>
                              </w:sdtContent>
                            </w:sdt>
                            <w:r w:rsidRPr="00B03663">
                              <w:rPr>
                                <w:color w:val="FFFFFF" w:themeColor="background1"/>
                                <w:sz w:val="28"/>
                                <w:szCs w:val="28"/>
                              </w:rPr>
                              <w:t>  </w:t>
                            </w:r>
                            <w:sdt>
                              <w:sdtPr>
                                <w:rPr>
                                  <w:color w:val="FFFFFF" w:themeColor="background1"/>
                                  <w:sz w:val="28"/>
                                  <w:szCs w:val="28"/>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B03663">
                                  <w:rPr>
                                    <w:color w:val="FFFFFF" w:themeColor="background1"/>
                                    <w:sz w:val="28"/>
                                    <w:szCs w:val="28"/>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F26CAE0" w14:textId="29D5E831" w:rsidR="00B03663" w:rsidRDefault="00B0366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English legal system is based upon common law principles. Explain what this means.</w:t>
                                </w:r>
                              </w:p>
                            </w:sdtContent>
                          </w:sdt>
                        </w:txbxContent>
                      </v:textbox>
                    </v:shape>
                    <w10:wrap anchorx="page" anchory="page"/>
                  </v:group>
                </w:pict>
              </mc:Fallback>
            </mc:AlternateContent>
          </w:r>
        </w:p>
        <w:p w14:paraId="2F5A72E2" w14:textId="29C05F7F" w:rsidR="00B03663" w:rsidRDefault="00B03663">
          <w:pPr>
            <w:rPr>
              <w:rFonts w:ascii="Times New Roman" w:hAnsi="Times New Roman" w:cs="Times New Roman"/>
            </w:rPr>
          </w:pPr>
          <w:r>
            <w:rPr>
              <w:rFonts w:ascii="Times New Roman" w:hAnsi="Times New Roman" w:cs="Times New Roman"/>
            </w:rPr>
            <w:br w:type="page"/>
          </w:r>
        </w:p>
      </w:sdtContent>
    </w:sdt>
    <w:sdt>
      <w:sdtPr>
        <w:id w:val="47702942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6693504" w14:textId="48FF88FC" w:rsidR="00B03663" w:rsidRDefault="00B03663">
          <w:pPr>
            <w:pStyle w:val="TOCHeading"/>
          </w:pPr>
          <w:r>
            <w:t>Table of Contents</w:t>
          </w:r>
        </w:p>
        <w:p w14:paraId="12204F02" w14:textId="258629FE" w:rsidR="00C06094" w:rsidRDefault="00B0366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0631444" w:history="1">
            <w:r w:rsidR="00C06094" w:rsidRPr="00776700">
              <w:rPr>
                <w:rStyle w:val="Hyperlink"/>
                <w:noProof/>
              </w:rPr>
              <w:t>Introduction.</w:t>
            </w:r>
            <w:r w:rsidR="00C06094">
              <w:rPr>
                <w:noProof/>
                <w:webHidden/>
              </w:rPr>
              <w:tab/>
            </w:r>
            <w:r w:rsidR="00C06094">
              <w:rPr>
                <w:noProof/>
                <w:webHidden/>
              </w:rPr>
              <w:fldChar w:fldCharType="begin"/>
            </w:r>
            <w:r w:rsidR="00C06094">
              <w:rPr>
                <w:noProof/>
                <w:webHidden/>
              </w:rPr>
              <w:instrText xml:space="preserve"> PAGEREF _Toc140631444 \h </w:instrText>
            </w:r>
            <w:r w:rsidR="00C06094">
              <w:rPr>
                <w:noProof/>
                <w:webHidden/>
              </w:rPr>
            </w:r>
            <w:r w:rsidR="00C06094">
              <w:rPr>
                <w:noProof/>
                <w:webHidden/>
              </w:rPr>
              <w:fldChar w:fldCharType="separate"/>
            </w:r>
            <w:r w:rsidR="00C06094">
              <w:rPr>
                <w:noProof/>
                <w:webHidden/>
              </w:rPr>
              <w:t>2</w:t>
            </w:r>
            <w:r w:rsidR="00C06094">
              <w:rPr>
                <w:noProof/>
                <w:webHidden/>
              </w:rPr>
              <w:fldChar w:fldCharType="end"/>
            </w:r>
          </w:hyperlink>
        </w:p>
        <w:p w14:paraId="7C83BC31" w14:textId="5F39D032" w:rsidR="00C06094" w:rsidRDefault="00C06094">
          <w:pPr>
            <w:pStyle w:val="TOC1"/>
            <w:tabs>
              <w:tab w:val="right" w:leader="dot" w:pos="9016"/>
            </w:tabs>
            <w:rPr>
              <w:rFonts w:eastAsiaTheme="minorEastAsia" w:cstheme="minorBidi"/>
              <w:b w:val="0"/>
              <w:bCs w:val="0"/>
              <w:i w:val="0"/>
              <w:iCs w:val="0"/>
              <w:noProof/>
              <w:lang w:eastAsia="en-GB"/>
            </w:rPr>
          </w:pPr>
          <w:hyperlink w:anchor="_Toc140631445" w:history="1">
            <w:r w:rsidRPr="00776700">
              <w:rPr>
                <w:rStyle w:val="Hyperlink"/>
                <w:noProof/>
              </w:rPr>
              <w:t>What is common law?</w:t>
            </w:r>
            <w:r>
              <w:rPr>
                <w:noProof/>
                <w:webHidden/>
              </w:rPr>
              <w:tab/>
            </w:r>
            <w:r>
              <w:rPr>
                <w:noProof/>
                <w:webHidden/>
              </w:rPr>
              <w:fldChar w:fldCharType="begin"/>
            </w:r>
            <w:r>
              <w:rPr>
                <w:noProof/>
                <w:webHidden/>
              </w:rPr>
              <w:instrText xml:space="preserve"> PAGEREF _Toc140631445 \h </w:instrText>
            </w:r>
            <w:r>
              <w:rPr>
                <w:noProof/>
                <w:webHidden/>
              </w:rPr>
            </w:r>
            <w:r>
              <w:rPr>
                <w:noProof/>
                <w:webHidden/>
              </w:rPr>
              <w:fldChar w:fldCharType="separate"/>
            </w:r>
            <w:r>
              <w:rPr>
                <w:noProof/>
                <w:webHidden/>
              </w:rPr>
              <w:t>2</w:t>
            </w:r>
            <w:r>
              <w:rPr>
                <w:noProof/>
                <w:webHidden/>
              </w:rPr>
              <w:fldChar w:fldCharType="end"/>
            </w:r>
          </w:hyperlink>
        </w:p>
        <w:p w14:paraId="64D7940B" w14:textId="3972DC71" w:rsidR="00C06094" w:rsidRDefault="00C06094">
          <w:pPr>
            <w:pStyle w:val="TOC1"/>
            <w:tabs>
              <w:tab w:val="right" w:leader="dot" w:pos="9016"/>
            </w:tabs>
            <w:rPr>
              <w:rFonts w:eastAsiaTheme="minorEastAsia" w:cstheme="minorBidi"/>
              <w:b w:val="0"/>
              <w:bCs w:val="0"/>
              <w:i w:val="0"/>
              <w:iCs w:val="0"/>
              <w:noProof/>
              <w:lang w:eastAsia="en-GB"/>
            </w:rPr>
          </w:pPr>
          <w:hyperlink w:anchor="_Toc140631446" w:history="1">
            <w:r w:rsidRPr="00776700">
              <w:rPr>
                <w:rStyle w:val="Hyperlink"/>
                <w:noProof/>
              </w:rPr>
              <w:t>What is civil law?</w:t>
            </w:r>
            <w:r>
              <w:rPr>
                <w:noProof/>
                <w:webHidden/>
              </w:rPr>
              <w:tab/>
            </w:r>
            <w:r>
              <w:rPr>
                <w:noProof/>
                <w:webHidden/>
              </w:rPr>
              <w:fldChar w:fldCharType="begin"/>
            </w:r>
            <w:r>
              <w:rPr>
                <w:noProof/>
                <w:webHidden/>
              </w:rPr>
              <w:instrText xml:space="preserve"> PAGEREF _Toc140631446 \h </w:instrText>
            </w:r>
            <w:r>
              <w:rPr>
                <w:noProof/>
                <w:webHidden/>
              </w:rPr>
            </w:r>
            <w:r>
              <w:rPr>
                <w:noProof/>
                <w:webHidden/>
              </w:rPr>
              <w:fldChar w:fldCharType="separate"/>
            </w:r>
            <w:r>
              <w:rPr>
                <w:noProof/>
                <w:webHidden/>
              </w:rPr>
              <w:t>3</w:t>
            </w:r>
            <w:r>
              <w:rPr>
                <w:noProof/>
                <w:webHidden/>
              </w:rPr>
              <w:fldChar w:fldCharType="end"/>
            </w:r>
          </w:hyperlink>
        </w:p>
        <w:p w14:paraId="3D574795" w14:textId="7F4EBBAB" w:rsidR="00C06094" w:rsidRDefault="00C06094">
          <w:pPr>
            <w:pStyle w:val="TOC1"/>
            <w:tabs>
              <w:tab w:val="right" w:leader="dot" w:pos="9016"/>
            </w:tabs>
            <w:rPr>
              <w:rFonts w:eastAsiaTheme="minorEastAsia" w:cstheme="minorBidi"/>
              <w:b w:val="0"/>
              <w:bCs w:val="0"/>
              <w:i w:val="0"/>
              <w:iCs w:val="0"/>
              <w:noProof/>
              <w:lang w:eastAsia="en-GB"/>
            </w:rPr>
          </w:pPr>
          <w:hyperlink w:anchor="_Toc140631447" w:history="1">
            <w:r w:rsidRPr="00776700">
              <w:rPr>
                <w:rStyle w:val="Hyperlink"/>
                <w:noProof/>
              </w:rPr>
              <w:t>Contrasting Common and Civil law</w:t>
            </w:r>
            <w:r>
              <w:rPr>
                <w:noProof/>
                <w:webHidden/>
              </w:rPr>
              <w:tab/>
            </w:r>
            <w:r>
              <w:rPr>
                <w:noProof/>
                <w:webHidden/>
              </w:rPr>
              <w:fldChar w:fldCharType="begin"/>
            </w:r>
            <w:r>
              <w:rPr>
                <w:noProof/>
                <w:webHidden/>
              </w:rPr>
              <w:instrText xml:space="preserve"> PAGEREF _Toc140631447 \h </w:instrText>
            </w:r>
            <w:r>
              <w:rPr>
                <w:noProof/>
                <w:webHidden/>
              </w:rPr>
            </w:r>
            <w:r>
              <w:rPr>
                <w:noProof/>
                <w:webHidden/>
              </w:rPr>
              <w:fldChar w:fldCharType="separate"/>
            </w:r>
            <w:r>
              <w:rPr>
                <w:noProof/>
                <w:webHidden/>
              </w:rPr>
              <w:t>3</w:t>
            </w:r>
            <w:r>
              <w:rPr>
                <w:noProof/>
                <w:webHidden/>
              </w:rPr>
              <w:fldChar w:fldCharType="end"/>
            </w:r>
          </w:hyperlink>
        </w:p>
        <w:p w14:paraId="5861F3F2" w14:textId="007BABA9" w:rsidR="00C06094" w:rsidRDefault="00C06094">
          <w:pPr>
            <w:pStyle w:val="TOC1"/>
            <w:tabs>
              <w:tab w:val="right" w:leader="dot" w:pos="9016"/>
            </w:tabs>
            <w:rPr>
              <w:rFonts w:eastAsiaTheme="minorEastAsia" w:cstheme="minorBidi"/>
              <w:b w:val="0"/>
              <w:bCs w:val="0"/>
              <w:i w:val="0"/>
              <w:iCs w:val="0"/>
              <w:noProof/>
              <w:lang w:eastAsia="en-GB"/>
            </w:rPr>
          </w:pPr>
          <w:hyperlink w:anchor="_Toc140631448" w:history="1">
            <w:r w:rsidRPr="00776700">
              <w:rPr>
                <w:rStyle w:val="Hyperlink"/>
                <w:noProof/>
              </w:rPr>
              <w:t>Outline the history of common law.</w:t>
            </w:r>
            <w:r>
              <w:rPr>
                <w:noProof/>
                <w:webHidden/>
              </w:rPr>
              <w:tab/>
            </w:r>
            <w:r>
              <w:rPr>
                <w:noProof/>
                <w:webHidden/>
              </w:rPr>
              <w:fldChar w:fldCharType="begin"/>
            </w:r>
            <w:r>
              <w:rPr>
                <w:noProof/>
                <w:webHidden/>
              </w:rPr>
              <w:instrText xml:space="preserve"> PAGEREF _Toc140631448 \h </w:instrText>
            </w:r>
            <w:r>
              <w:rPr>
                <w:noProof/>
                <w:webHidden/>
              </w:rPr>
            </w:r>
            <w:r>
              <w:rPr>
                <w:noProof/>
                <w:webHidden/>
              </w:rPr>
              <w:fldChar w:fldCharType="separate"/>
            </w:r>
            <w:r>
              <w:rPr>
                <w:noProof/>
                <w:webHidden/>
              </w:rPr>
              <w:t>4</w:t>
            </w:r>
            <w:r>
              <w:rPr>
                <w:noProof/>
                <w:webHidden/>
              </w:rPr>
              <w:fldChar w:fldCharType="end"/>
            </w:r>
          </w:hyperlink>
        </w:p>
        <w:p w14:paraId="40D87C6E" w14:textId="4400D930" w:rsidR="00C06094" w:rsidRDefault="00C06094">
          <w:pPr>
            <w:pStyle w:val="TOC1"/>
            <w:tabs>
              <w:tab w:val="right" w:leader="dot" w:pos="9016"/>
            </w:tabs>
            <w:rPr>
              <w:rFonts w:eastAsiaTheme="minorEastAsia" w:cstheme="minorBidi"/>
              <w:b w:val="0"/>
              <w:bCs w:val="0"/>
              <w:i w:val="0"/>
              <w:iCs w:val="0"/>
              <w:noProof/>
              <w:lang w:eastAsia="en-GB"/>
            </w:rPr>
          </w:pPr>
          <w:hyperlink w:anchor="_Toc140631449" w:history="1">
            <w:r w:rsidRPr="00776700">
              <w:rPr>
                <w:rStyle w:val="Hyperlink"/>
                <w:noProof/>
              </w:rPr>
              <w:t>Are there examples of the common law working in practice?</w:t>
            </w:r>
            <w:r>
              <w:rPr>
                <w:noProof/>
                <w:webHidden/>
              </w:rPr>
              <w:tab/>
            </w:r>
            <w:r>
              <w:rPr>
                <w:noProof/>
                <w:webHidden/>
              </w:rPr>
              <w:fldChar w:fldCharType="begin"/>
            </w:r>
            <w:r>
              <w:rPr>
                <w:noProof/>
                <w:webHidden/>
              </w:rPr>
              <w:instrText xml:space="preserve"> PAGEREF _Toc140631449 \h </w:instrText>
            </w:r>
            <w:r>
              <w:rPr>
                <w:noProof/>
                <w:webHidden/>
              </w:rPr>
            </w:r>
            <w:r>
              <w:rPr>
                <w:noProof/>
                <w:webHidden/>
              </w:rPr>
              <w:fldChar w:fldCharType="separate"/>
            </w:r>
            <w:r>
              <w:rPr>
                <w:noProof/>
                <w:webHidden/>
              </w:rPr>
              <w:t>4</w:t>
            </w:r>
            <w:r>
              <w:rPr>
                <w:noProof/>
                <w:webHidden/>
              </w:rPr>
              <w:fldChar w:fldCharType="end"/>
            </w:r>
          </w:hyperlink>
        </w:p>
        <w:p w14:paraId="4C2A68EB" w14:textId="1C23A5CF" w:rsidR="00C06094" w:rsidRDefault="00C06094">
          <w:pPr>
            <w:pStyle w:val="TOC1"/>
            <w:tabs>
              <w:tab w:val="right" w:leader="dot" w:pos="9016"/>
            </w:tabs>
            <w:rPr>
              <w:rFonts w:eastAsiaTheme="minorEastAsia" w:cstheme="minorBidi"/>
              <w:b w:val="0"/>
              <w:bCs w:val="0"/>
              <w:i w:val="0"/>
              <w:iCs w:val="0"/>
              <w:noProof/>
              <w:lang w:eastAsia="en-GB"/>
            </w:rPr>
          </w:pPr>
          <w:hyperlink w:anchor="_Toc140631450" w:history="1">
            <w:r w:rsidRPr="00776700">
              <w:rPr>
                <w:rStyle w:val="Hyperlink"/>
                <w:noProof/>
              </w:rPr>
              <w:t>Conclusion</w:t>
            </w:r>
            <w:r>
              <w:rPr>
                <w:noProof/>
                <w:webHidden/>
              </w:rPr>
              <w:tab/>
            </w:r>
            <w:r>
              <w:rPr>
                <w:noProof/>
                <w:webHidden/>
              </w:rPr>
              <w:fldChar w:fldCharType="begin"/>
            </w:r>
            <w:r>
              <w:rPr>
                <w:noProof/>
                <w:webHidden/>
              </w:rPr>
              <w:instrText xml:space="preserve"> PAGEREF _Toc140631450 \h </w:instrText>
            </w:r>
            <w:r>
              <w:rPr>
                <w:noProof/>
                <w:webHidden/>
              </w:rPr>
            </w:r>
            <w:r>
              <w:rPr>
                <w:noProof/>
                <w:webHidden/>
              </w:rPr>
              <w:fldChar w:fldCharType="separate"/>
            </w:r>
            <w:r>
              <w:rPr>
                <w:noProof/>
                <w:webHidden/>
              </w:rPr>
              <w:t>5</w:t>
            </w:r>
            <w:r>
              <w:rPr>
                <w:noProof/>
                <w:webHidden/>
              </w:rPr>
              <w:fldChar w:fldCharType="end"/>
            </w:r>
          </w:hyperlink>
        </w:p>
        <w:p w14:paraId="1207DADD" w14:textId="24BFC809" w:rsidR="00C06094" w:rsidRDefault="00C06094">
          <w:pPr>
            <w:pStyle w:val="TOC1"/>
            <w:tabs>
              <w:tab w:val="right" w:leader="dot" w:pos="9016"/>
            </w:tabs>
            <w:rPr>
              <w:rFonts w:eastAsiaTheme="minorEastAsia" w:cstheme="minorBidi"/>
              <w:b w:val="0"/>
              <w:bCs w:val="0"/>
              <w:i w:val="0"/>
              <w:iCs w:val="0"/>
              <w:noProof/>
              <w:lang w:eastAsia="en-GB"/>
            </w:rPr>
          </w:pPr>
          <w:hyperlink w:anchor="_Toc140631451" w:history="1">
            <w:r w:rsidRPr="00776700">
              <w:rPr>
                <w:rStyle w:val="Hyperlink"/>
                <w:noProof/>
              </w:rPr>
              <w:t>References:</w:t>
            </w:r>
            <w:r>
              <w:rPr>
                <w:noProof/>
                <w:webHidden/>
              </w:rPr>
              <w:tab/>
            </w:r>
            <w:r>
              <w:rPr>
                <w:noProof/>
                <w:webHidden/>
              </w:rPr>
              <w:fldChar w:fldCharType="begin"/>
            </w:r>
            <w:r>
              <w:rPr>
                <w:noProof/>
                <w:webHidden/>
              </w:rPr>
              <w:instrText xml:space="preserve"> PAGEREF _Toc140631451 \h </w:instrText>
            </w:r>
            <w:r>
              <w:rPr>
                <w:noProof/>
                <w:webHidden/>
              </w:rPr>
            </w:r>
            <w:r>
              <w:rPr>
                <w:noProof/>
                <w:webHidden/>
              </w:rPr>
              <w:fldChar w:fldCharType="separate"/>
            </w:r>
            <w:r>
              <w:rPr>
                <w:noProof/>
                <w:webHidden/>
              </w:rPr>
              <w:t>6</w:t>
            </w:r>
            <w:r>
              <w:rPr>
                <w:noProof/>
                <w:webHidden/>
              </w:rPr>
              <w:fldChar w:fldCharType="end"/>
            </w:r>
          </w:hyperlink>
        </w:p>
        <w:p w14:paraId="2D23963F" w14:textId="5263FB71" w:rsidR="00B03663" w:rsidRDefault="00B03663">
          <w:r>
            <w:rPr>
              <w:b/>
              <w:bCs/>
              <w:noProof/>
            </w:rPr>
            <w:fldChar w:fldCharType="end"/>
          </w:r>
        </w:p>
      </w:sdtContent>
    </w:sdt>
    <w:p w14:paraId="1D6B6D49" w14:textId="294F45C1" w:rsidR="00B03663" w:rsidRDefault="00B03663">
      <w:pPr>
        <w:rPr>
          <w:rFonts w:ascii="Times New Roman" w:hAnsi="Times New Roman" w:cs="Times New Roman"/>
          <w:b/>
          <w:bCs/>
        </w:rPr>
      </w:pPr>
      <w:r>
        <w:rPr>
          <w:rFonts w:ascii="Times New Roman" w:hAnsi="Times New Roman" w:cs="Times New Roman"/>
          <w:b/>
          <w:bCs/>
        </w:rPr>
        <w:br w:type="page"/>
      </w:r>
    </w:p>
    <w:p w14:paraId="6133D634" w14:textId="77777777" w:rsidR="00B03663" w:rsidRDefault="00B03663">
      <w:pPr>
        <w:rPr>
          <w:rFonts w:ascii="Times New Roman" w:hAnsi="Times New Roman" w:cs="Times New Roman"/>
          <w:b/>
          <w:bCs/>
        </w:rPr>
      </w:pPr>
    </w:p>
    <w:p w14:paraId="0DB10F92" w14:textId="77777777" w:rsidR="00B03663" w:rsidRDefault="00B03663">
      <w:pPr>
        <w:rPr>
          <w:rFonts w:ascii="Times New Roman" w:hAnsi="Times New Roman" w:cs="Times New Roman"/>
          <w:b/>
          <w:bCs/>
        </w:rPr>
      </w:pPr>
    </w:p>
    <w:p w14:paraId="42BD193F" w14:textId="7CF999BC" w:rsidR="00B03663" w:rsidRDefault="00B03663" w:rsidP="00B03663">
      <w:pPr>
        <w:pStyle w:val="Heading1"/>
      </w:pPr>
      <w:bookmarkStart w:id="0" w:name="_Toc140631444"/>
      <w:r>
        <w:t>Introduction.</w:t>
      </w:r>
      <w:bookmarkEnd w:id="0"/>
      <w:r>
        <w:t xml:space="preserve"> </w:t>
      </w:r>
    </w:p>
    <w:p w14:paraId="55E5057A" w14:textId="4E100A76" w:rsidR="00B03663" w:rsidRDefault="00B03663">
      <w:pPr>
        <w:rPr>
          <w:rFonts w:ascii="Times New Roman" w:hAnsi="Times New Roman" w:cs="Times New Roman"/>
        </w:rPr>
      </w:pPr>
      <w:r>
        <w:rPr>
          <w:rFonts w:ascii="Times New Roman" w:hAnsi="Times New Roman" w:cs="Times New Roman"/>
        </w:rPr>
        <w:t xml:space="preserve"> </w:t>
      </w:r>
    </w:p>
    <w:p w14:paraId="2FDE8506" w14:textId="4671F995" w:rsidR="00B03663" w:rsidRDefault="00B03663" w:rsidP="00B03663">
      <w:pPr>
        <w:rPr>
          <w:rFonts w:ascii="Times New Roman" w:hAnsi="Times New Roman" w:cs="Times New Roman"/>
        </w:rPr>
      </w:pPr>
      <w:r w:rsidRPr="00B03663">
        <w:rPr>
          <w:rFonts w:ascii="Times New Roman" w:hAnsi="Times New Roman" w:cs="Times New Roman"/>
        </w:rPr>
        <w:t>The English Legal System</w:t>
      </w:r>
      <w:r w:rsidRPr="00B03663">
        <w:rPr>
          <w:rFonts w:ascii="Times New Roman" w:hAnsi="Times New Roman" w:cs="Times New Roman"/>
        </w:rPr>
        <w:t xml:space="preserve"> </w:t>
      </w:r>
      <w:r>
        <w:rPr>
          <w:rFonts w:ascii="Times New Roman" w:hAnsi="Times New Roman" w:cs="Times New Roman"/>
        </w:rPr>
        <w:t>is widely recognised</w:t>
      </w:r>
      <w:r w:rsidRPr="00B03663">
        <w:rPr>
          <w:rFonts w:ascii="Times New Roman" w:hAnsi="Times New Roman" w:cs="Times New Roman"/>
        </w:rPr>
        <w:t xml:space="preserve"> for its historical significance and global influence</w:t>
      </w:r>
      <w:r>
        <w:rPr>
          <w:rFonts w:ascii="Times New Roman" w:hAnsi="Times New Roman" w:cs="Times New Roman"/>
        </w:rPr>
        <w:t xml:space="preserve">, </w:t>
      </w:r>
      <w:r w:rsidRPr="00B03663">
        <w:rPr>
          <w:rFonts w:ascii="Times New Roman" w:hAnsi="Times New Roman" w:cs="Times New Roman"/>
        </w:rPr>
        <w:t>as a living testament to the enduring power of common law principles. It is a legal framework that has evolved over centuries, drawing upon judicial decisions, customs, and precedents, rather than relying solely on statutory laws enacted by legislative bodies.</w:t>
      </w:r>
      <w:r>
        <w:rPr>
          <w:rFonts w:ascii="Times New Roman" w:hAnsi="Times New Roman" w:cs="Times New Roman"/>
        </w:rPr>
        <w:t xml:space="preserve"> </w:t>
      </w:r>
      <w:r w:rsidRPr="00B03663">
        <w:rPr>
          <w:rFonts w:ascii="Times New Roman" w:hAnsi="Times New Roman" w:cs="Times New Roman"/>
        </w:rPr>
        <w:t>Rooted in centuries of legal evolution, common law has served as the bedrock upon which the modern legal landscape of England and many other countries ha</w:t>
      </w:r>
      <w:r>
        <w:rPr>
          <w:rFonts w:ascii="Times New Roman" w:hAnsi="Times New Roman" w:cs="Times New Roman"/>
        </w:rPr>
        <w:t>ve</w:t>
      </w:r>
      <w:r w:rsidRPr="00B03663">
        <w:rPr>
          <w:rFonts w:ascii="Times New Roman" w:hAnsi="Times New Roman" w:cs="Times New Roman"/>
        </w:rPr>
        <w:t xml:space="preserve"> been built. (Finch and </w:t>
      </w:r>
      <w:proofErr w:type="spellStart"/>
      <w:r w:rsidRPr="00B03663">
        <w:rPr>
          <w:rFonts w:ascii="Times New Roman" w:hAnsi="Times New Roman" w:cs="Times New Roman"/>
        </w:rPr>
        <w:t>Fafinski</w:t>
      </w:r>
      <w:proofErr w:type="spellEnd"/>
      <w:r w:rsidRPr="00B03663">
        <w:rPr>
          <w:rFonts w:ascii="Times New Roman" w:hAnsi="Times New Roman" w:cs="Times New Roman"/>
        </w:rPr>
        <w:t>, 2018)</w:t>
      </w:r>
      <w:r>
        <w:rPr>
          <w:rFonts w:ascii="Times New Roman" w:hAnsi="Times New Roman" w:cs="Times New Roman"/>
        </w:rPr>
        <w:t xml:space="preserve"> </w:t>
      </w:r>
    </w:p>
    <w:p w14:paraId="0F96BF78" w14:textId="77777777" w:rsidR="00B03663" w:rsidRDefault="00B03663" w:rsidP="00B03663">
      <w:pPr>
        <w:rPr>
          <w:rFonts w:ascii="Times New Roman" w:hAnsi="Times New Roman" w:cs="Times New Roman"/>
        </w:rPr>
      </w:pPr>
    </w:p>
    <w:p w14:paraId="2ACB850A" w14:textId="4928F950" w:rsidR="00B03663" w:rsidRDefault="00B03663" w:rsidP="00B03663">
      <w:pPr>
        <w:rPr>
          <w:rFonts w:ascii="Times New Roman" w:hAnsi="Times New Roman" w:cs="Times New Roman"/>
        </w:rPr>
      </w:pPr>
      <w:r w:rsidRPr="00B03663">
        <w:rPr>
          <w:rFonts w:ascii="Times New Roman" w:hAnsi="Times New Roman" w:cs="Times New Roman"/>
        </w:rPr>
        <w:t xml:space="preserve">This distinctive legal framework diverges from civil law systems, prevalent in continental Europe, and relies heavily on judicial decisions, customs, and precedent to shape and interpret the law. </w:t>
      </w:r>
      <w:r>
        <w:rPr>
          <w:rFonts w:ascii="Times New Roman" w:hAnsi="Times New Roman" w:cs="Times New Roman"/>
        </w:rPr>
        <w:t xml:space="preserve"> This essay shall explore t</w:t>
      </w:r>
      <w:r w:rsidRPr="00B03663">
        <w:rPr>
          <w:rFonts w:ascii="Times New Roman" w:hAnsi="Times New Roman" w:cs="Times New Roman"/>
        </w:rPr>
        <w:t>he essence of common law principles and their pervasive impact on the English Legal System, emphasizing their flexibility, adaptability, and inherent connection to societal values. Understanding the significance of common law is essential to comprehending the workings of the English legal order and appreciating its influence on countless jurisdictions worldwide. (Gillespie, 20</w:t>
      </w:r>
      <w:r>
        <w:rPr>
          <w:rFonts w:ascii="Times New Roman" w:hAnsi="Times New Roman" w:cs="Times New Roman"/>
        </w:rPr>
        <w:t>21</w:t>
      </w:r>
      <w:r w:rsidRPr="00B03663">
        <w:rPr>
          <w:rFonts w:ascii="Times New Roman" w:hAnsi="Times New Roman" w:cs="Times New Roman"/>
        </w:rPr>
        <w:t>)</w:t>
      </w:r>
    </w:p>
    <w:p w14:paraId="3427CF51" w14:textId="77777777" w:rsidR="00B03663" w:rsidRDefault="00B03663" w:rsidP="00B03663">
      <w:pPr>
        <w:rPr>
          <w:rFonts w:ascii="Times New Roman" w:hAnsi="Times New Roman" w:cs="Times New Roman"/>
        </w:rPr>
      </w:pPr>
    </w:p>
    <w:p w14:paraId="7134EDB7" w14:textId="380F4C49" w:rsidR="00B03663" w:rsidRPr="00B03663" w:rsidRDefault="00B03663" w:rsidP="00B03663">
      <w:pPr>
        <w:pStyle w:val="Heading1"/>
      </w:pPr>
      <w:bookmarkStart w:id="1" w:name="_Toc140631445"/>
      <w:r w:rsidRPr="00B03663">
        <w:t>What is common law?</w:t>
      </w:r>
      <w:bookmarkEnd w:id="1"/>
    </w:p>
    <w:p w14:paraId="4639874B" w14:textId="77777777" w:rsidR="00B03663" w:rsidRDefault="00B03663" w:rsidP="00B03663">
      <w:pPr>
        <w:rPr>
          <w:rFonts w:ascii="Times New Roman" w:hAnsi="Times New Roman" w:cs="Times New Roman"/>
        </w:rPr>
      </w:pPr>
    </w:p>
    <w:p w14:paraId="48DA8EB8" w14:textId="27EF776A" w:rsidR="00B03663" w:rsidRPr="00B03663" w:rsidRDefault="00B03663" w:rsidP="00B03663">
      <w:pPr>
        <w:rPr>
          <w:rFonts w:ascii="Times New Roman" w:hAnsi="Times New Roman" w:cs="Times New Roman"/>
        </w:rPr>
      </w:pPr>
      <w:r w:rsidRPr="00B03663">
        <w:rPr>
          <w:rFonts w:ascii="Times New Roman" w:hAnsi="Times New Roman" w:cs="Times New Roman"/>
        </w:rPr>
        <w:t>Common law is an unwritten body of legal principles and rules that have been developed and refined through the decisions of judges in courts over time. It is often contrasted with civil law systems, which are based on comprehensive legal codes enacted by the legislature. In common law, judges have the authority to interpret and apply laws, as well as to create new legal principles when faced with novel situations not specifically addressed by existing legislation.</w:t>
      </w:r>
      <w:r>
        <w:rPr>
          <w:rFonts w:ascii="Times New Roman" w:hAnsi="Times New Roman" w:cs="Times New Roman"/>
        </w:rPr>
        <w:t xml:space="preserve"> </w:t>
      </w:r>
      <w:r w:rsidRPr="00B03663">
        <w:rPr>
          <w:rFonts w:ascii="Times New Roman" w:hAnsi="Times New Roman" w:cs="Times New Roman"/>
        </w:rPr>
        <w:t>(Milsom, 2014)</w:t>
      </w:r>
      <w:r>
        <w:rPr>
          <w:rFonts w:ascii="Times New Roman" w:hAnsi="Times New Roman" w:cs="Times New Roman"/>
        </w:rPr>
        <w:t xml:space="preserve"> </w:t>
      </w:r>
    </w:p>
    <w:p w14:paraId="534DC8DB" w14:textId="77777777" w:rsidR="00B03663" w:rsidRDefault="00B03663" w:rsidP="00B03663">
      <w:pPr>
        <w:rPr>
          <w:rFonts w:ascii="Times New Roman" w:hAnsi="Times New Roman" w:cs="Times New Roman"/>
        </w:rPr>
      </w:pPr>
    </w:p>
    <w:p w14:paraId="76D561B2" w14:textId="33681F75" w:rsidR="00B03663" w:rsidRPr="00B03663" w:rsidRDefault="00B03663" w:rsidP="00B03663">
      <w:pPr>
        <w:rPr>
          <w:rFonts w:ascii="Times New Roman" w:hAnsi="Times New Roman" w:cs="Times New Roman"/>
        </w:rPr>
      </w:pPr>
      <w:r w:rsidRPr="00B03663">
        <w:rPr>
          <w:rFonts w:ascii="Times New Roman" w:hAnsi="Times New Roman" w:cs="Times New Roman"/>
        </w:rPr>
        <w:t xml:space="preserve">One significant aspect of the common law system is its emphasis on the concept of legal flexibility and adaptability. Common law recognizes that society evolves and that new legal challenges arise over time. As such, </w:t>
      </w:r>
      <w:r>
        <w:rPr>
          <w:rFonts w:ascii="Times New Roman" w:hAnsi="Times New Roman" w:cs="Times New Roman"/>
        </w:rPr>
        <w:t>J</w:t>
      </w:r>
      <w:r w:rsidRPr="00B03663">
        <w:rPr>
          <w:rFonts w:ascii="Times New Roman" w:hAnsi="Times New Roman" w:cs="Times New Roman"/>
        </w:rPr>
        <w:t>udges have the power to interpret and develop the law to address emerging issues and changing social norm</w:t>
      </w:r>
      <w:r>
        <w:rPr>
          <w:rFonts w:ascii="Times New Roman" w:hAnsi="Times New Roman" w:cs="Times New Roman"/>
        </w:rPr>
        <w:t>alities</w:t>
      </w:r>
      <w:r w:rsidRPr="00B03663">
        <w:rPr>
          <w:rFonts w:ascii="Times New Roman" w:hAnsi="Times New Roman" w:cs="Times New Roman"/>
        </w:rPr>
        <w:t>. This ability to adapt allows the common law to remain relevant and responsive to contemporary needs, striking a balance between stability and evolution.</w:t>
      </w:r>
      <w:r>
        <w:rPr>
          <w:rFonts w:ascii="Times New Roman" w:hAnsi="Times New Roman" w:cs="Times New Roman"/>
        </w:rPr>
        <w:t xml:space="preserve"> </w:t>
      </w:r>
      <w:r w:rsidRPr="00B03663">
        <w:rPr>
          <w:rFonts w:ascii="Times New Roman" w:hAnsi="Times New Roman" w:cs="Times New Roman"/>
        </w:rPr>
        <w:t xml:space="preserve"> (Brand and </w:t>
      </w:r>
      <w:proofErr w:type="spellStart"/>
      <w:r w:rsidRPr="00B03663">
        <w:rPr>
          <w:rFonts w:ascii="Times New Roman" w:hAnsi="Times New Roman" w:cs="Times New Roman"/>
        </w:rPr>
        <w:t>Getzler</w:t>
      </w:r>
      <w:proofErr w:type="spellEnd"/>
      <w:r w:rsidRPr="00B03663">
        <w:rPr>
          <w:rFonts w:ascii="Times New Roman" w:hAnsi="Times New Roman" w:cs="Times New Roman"/>
        </w:rPr>
        <w:t>, 2012)</w:t>
      </w:r>
      <w:r>
        <w:rPr>
          <w:rFonts w:ascii="Times New Roman" w:hAnsi="Times New Roman" w:cs="Times New Roman"/>
        </w:rPr>
        <w:t xml:space="preserve"> </w:t>
      </w:r>
    </w:p>
    <w:p w14:paraId="7311DB54" w14:textId="50EF60CB" w:rsidR="00B03663" w:rsidRDefault="00B03663" w:rsidP="00B03663">
      <w:pPr>
        <w:rPr>
          <w:rFonts w:ascii="Times New Roman" w:hAnsi="Times New Roman" w:cs="Times New Roman"/>
        </w:rPr>
      </w:pPr>
      <w:r w:rsidRPr="00B03663">
        <w:rPr>
          <w:rFonts w:ascii="Times New Roman" w:hAnsi="Times New Roman" w:cs="Times New Roman"/>
        </w:rPr>
        <w:t xml:space="preserve">Moreover, the common law system places great importance on case-by-case analysis and the consideration of individual circumstances. Judges have the authority to evaluate the facts and evidence presented in each case and apply the law accordingly. This process allows for </w:t>
      </w:r>
      <w:proofErr w:type="gramStart"/>
      <w:r w:rsidRPr="00B03663">
        <w:rPr>
          <w:rFonts w:ascii="Times New Roman" w:hAnsi="Times New Roman" w:cs="Times New Roman"/>
        </w:rPr>
        <w:t>a</w:t>
      </w:r>
      <w:proofErr w:type="gramEnd"/>
      <w:r w:rsidRPr="00B03663">
        <w:rPr>
          <w:rFonts w:ascii="Times New Roman" w:hAnsi="Times New Roman" w:cs="Times New Roman"/>
        </w:rPr>
        <w:t xml:space="preserve"> </w:t>
      </w:r>
      <w:r>
        <w:rPr>
          <w:rFonts w:ascii="Times New Roman" w:hAnsi="Times New Roman" w:cs="Times New Roman"/>
        </w:rPr>
        <w:t>intricate</w:t>
      </w:r>
      <w:r w:rsidRPr="00B03663">
        <w:rPr>
          <w:rFonts w:ascii="Times New Roman" w:hAnsi="Times New Roman" w:cs="Times New Roman"/>
        </w:rPr>
        <w:t xml:space="preserve"> understanding of the complexities involved and promotes the equitable administration of justice.</w:t>
      </w:r>
      <w:r>
        <w:rPr>
          <w:rFonts w:ascii="Times New Roman" w:hAnsi="Times New Roman" w:cs="Times New Roman"/>
        </w:rPr>
        <w:t xml:space="preserve"> </w:t>
      </w:r>
      <w:r w:rsidRPr="00B03663">
        <w:rPr>
          <w:rFonts w:ascii="Times New Roman" w:hAnsi="Times New Roman" w:cs="Times New Roman"/>
        </w:rPr>
        <w:t xml:space="preserve"> (Brand and </w:t>
      </w:r>
      <w:proofErr w:type="spellStart"/>
      <w:r w:rsidRPr="00B03663">
        <w:rPr>
          <w:rFonts w:ascii="Times New Roman" w:hAnsi="Times New Roman" w:cs="Times New Roman"/>
        </w:rPr>
        <w:t>Getzler</w:t>
      </w:r>
      <w:proofErr w:type="spellEnd"/>
      <w:r w:rsidRPr="00B03663">
        <w:rPr>
          <w:rFonts w:ascii="Times New Roman" w:hAnsi="Times New Roman" w:cs="Times New Roman"/>
        </w:rPr>
        <w:t>, 2012)</w:t>
      </w:r>
      <w:r>
        <w:rPr>
          <w:rFonts w:ascii="Times New Roman" w:hAnsi="Times New Roman" w:cs="Times New Roman"/>
        </w:rPr>
        <w:t xml:space="preserve"> </w:t>
      </w:r>
    </w:p>
    <w:p w14:paraId="51AC45D9" w14:textId="77777777" w:rsidR="00B03663" w:rsidRDefault="00B03663" w:rsidP="00B03663">
      <w:pPr>
        <w:rPr>
          <w:rFonts w:ascii="Times New Roman" w:hAnsi="Times New Roman" w:cs="Times New Roman"/>
        </w:rPr>
      </w:pPr>
    </w:p>
    <w:p w14:paraId="04A3DC5E" w14:textId="77777777" w:rsidR="00B03663" w:rsidRDefault="00B03663" w:rsidP="00B03663">
      <w:pPr>
        <w:rPr>
          <w:rFonts w:ascii="Times New Roman" w:hAnsi="Times New Roman" w:cs="Times New Roman"/>
          <w:b/>
          <w:bCs/>
        </w:rPr>
      </w:pPr>
    </w:p>
    <w:p w14:paraId="78963036" w14:textId="77777777" w:rsidR="00B03663" w:rsidRDefault="00B03663" w:rsidP="00B03663">
      <w:pPr>
        <w:pStyle w:val="Heading1"/>
      </w:pPr>
    </w:p>
    <w:p w14:paraId="744A81A2" w14:textId="77777777" w:rsidR="00B03663" w:rsidRDefault="00B03663" w:rsidP="00B03663">
      <w:pPr>
        <w:pStyle w:val="Heading1"/>
      </w:pPr>
    </w:p>
    <w:p w14:paraId="7F8139E5" w14:textId="34C4930F" w:rsidR="00B03663" w:rsidRDefault="00B03663" w:rsidP="00B03663">
      <w:pPr>
        <w:pStyle w:val="Heading1"/>
      </w:pPr>
      <w:bookmarkStart w:id="2" w:name="_Toc140631446"/>
      <w:r w:rsidRPr="00B03663">
        <w:t>What is civil law?</w:t>
      </w:r>
      <w:bookmarkEnd w:id="2"/>
      <w:r>
        <w:t xml:space="preserve"> </w:t>
      </w:r>
    </w:p>
    <w:p w14:paraId="31421BDB" w14:textId="77777777" w:rsidR="00B03663" w:rsidRDefault="00B03663" w:rsidP="00B03663">
      <w:pPr>
        <w:rPr>
          <w:rFonts w:ascii="Times New Roman" w:hAnsi="Times New Roman" w:cs="Times New Roman"/>
        </w:rPr>
      </w:pPr>
    </w:p>
    <w:p w14:paraId="5EEF5E57" w14:textId="2EA2562D" w:rsidR="00B03663" w:rsidRDefault="00B03663" w:rsidP="00B03663">
      <w:pPr>
        <w:rPr>
          <w:rFonts w:ascii="Times New Roman" w:hAnsi="Times New Roman" w:cs="Times New Roman"/>
        </w:rPr>
      </w:pPr>
      <w:r w:rsidRPr="00B03663">
        <w:rPr>
          <w:rFonts w:ascii="Times New Roman" w:hAnsi="Times New Roman" w:cs="Times New Roman"/>
        </w:rPr>
        <w:t>Civil law is one of the major legal systems in the world, primarily characterized by codified laws and comprehensive legal codes. It is based on a set of rules and principles established by legislators, rather than relying on judicial decisions and precedents as seen in common law systems. Civil law is the foundation of the legal systems in many countries, including France, Germany, Spain, Italy, and Japan, and it is a key legal system in the civil law tradition.</w:t>
      </w:r>
      <w:r>
        <w:rPr>
          <w:rFonts w:ascii="Times New Roman" w:hAnsi="Times New Roman" w:cs="Times New Roman"/>
        </w:rPr>
        <w:t xml:space="preserve"> </w:t>
      </w:r>
      <w:r w:rsidRPr="00B03663">
        <w:rPr>
          <w:rFonts w:ascii="Times New Roman" w:hAnsi="Times New Roman" w:cs="Times New Roman"/>
        </w:rPr>
        <w:t> (Dr Peter Johnson, 2019)</w:t>
      </w:r>
      <w:r>
        <w:rPr>
          <w:rFonts w:ascii="Times New Roman" w:hAnsi="Times New Roman" w:cs="Times New Roman"/>
        </w:rPr>
        <w:t xml:space="preserve">  </w:t>
      </w:r>
    </w:p>
    <w:p w14:paraId="334919D9" w14:textId="77777777" w:rsidR="00B03663" w:rsidRDefault="00B03663" w:rsidP="00B03663">
      <w:pPr>
        <w:rPr>
          <w:rFonts w:ascii="Times New Roman" w:hAnsi="Times New Roman" w:cs="Times New Roman"/>
        </w:rPr>
      </w:pPr>
    </w:p>
    <w:p w14:paraId="03AE2433" w14:textId="03655DFF" w:rsidR="00B03663" w:rsidRDefault="00B03663" w:rsidP="00B03663">
      <w:pPr>
        <w:rPr>
          <w:rFonts w:ascii="Times New Roman" w:hAnsi="Times New Roman" w:cs="Times New Roman"/>
        </w:rPr>
      </w:pPr>
      <w:r>
        <w:rPr>
          <w:rFonts w:ascii="Times New Roman" w:hAnsi="Times New Roman" w:cs="Times New Roman"/>
        </w:rPr>
        <w:t>An example scenario of civil law would be if two people</w:t>
      </w:r>
      <w:r w:rsidRPr="00B03663">
        <w:rPr>
          <w:rFonts w:ascii="Times New Roman" w:hAnsi="Times New Roman" w:cs="Times New Roman"/>
        </w:rPr>
        <w:t xml:space="preserve">, </w:t>
      </w:r>
      <w:r w:rsidRPr="00B03663">
        <w:rPr>
          <w:rFonts w:ascii="Times New Roman" w:hAnsi="Times New Roman" w:cs="Times New Roman"/>
        </w:rPr>
        <w:t>entered</w:t>
      </w:r>
      <w:r w:rsidRPr="00B03663">
        <w:rPr>
          <w:rFonts w:ascii="Times New Roman" w:hAnsi="Times New Roman" w:cs="Times New Roman"/>
        </w:rPr>
        <w:t xml:space="preserve"> a contract for the sale of a car. However, a dispute arises when</w:t>
      </w:r>
      <w:r>
        <w:rPr>
          <w:rFonts w:ascii="Times New Roman" w:hAnsi="Times New Roman" w:cs="Times New Roman"/>
        </w:rPr>
        <w:t xml:space="preserve"> one</w:t>
      </w:r>
      <w:r w:rsidRPr="00B03663">
        <w:rPr>
          <w:rFonts w:ascii="Times New Roman" w:hAnsi="Times New Roman" w:cs="Times New Roman"/>
        </w:rPr>
        <w:t xml:space="preserve"> fails to make the payment as agreed. </w:t>
      </w:r>
      <w:r>
        <w:rPr>
          <w:rFonts w:ascii="Times New Roman" w:hAnsi="Times New Roman" w:cs="Times New Roman"/>
        </w:rPr>
        <w:t xml:space="preserve">The other </w:t>
      </w:r>
      <w:r w:rsidRPr="00B03663">
        <w:rPr>
          <w:rFonts w:ascii="Times New Roman" w:hAnsi="Times New Roman" w:cs="Times New Roman"/>
        </w:rPr>
        <w:t xml:space="preserve">decides to seek legal recourse under civil law. </w:t>
      </w:r>
      <w:r>
        <w:rPr>
          <w:rFonts w:ascii="Times New Roman" w:hAnsi="Times New Roman" w:cs="Times New Roman"/>
        </w:rPr>
        <w:t>They</w:t>
      </w:r>
      <w:r w:rsidRPr="00B03663">
        <w:rPr>
          <w:rFonts w:ascii="Times New Roman" w:hAnsi="Times New Roman" w:cs="Times New Roman"/>
        </w:rPr>
        <w:t xml:space="preserve"> file a lawsuit against </w:t>
      </w:r>
      <w:r>
        <w:rPr>
          <w:rFonts w:ascii="Times New Roman" w:hAnsi="Times New Roman" w:cs="Times New Roman"/>
        </w:rPr>
        <w:t>the other</w:t>
      </w:r>
      <w:r w:rsidRPr="00B03663">
        <w:rPr>
          <w:rFonts w:ascii="Times New Roman" w:hAnsi="Times New Roman" w:cs="Times New Roman"/>
        </w:rPr>
        <w:t>, alleging breach of contract, and presents evidence, including the contract and related communication.  (Sime and Barrister, 2022)</w:t>
      </w:r>
      <w:r>
        <w:rPr>
          <w:rFonts w:ascii="Times New Roman" w:hAnsi="Times New Roman" w:cs="Times New Roman"/>
        </w:rPr>
        <w:t xml:space="preserve"> </w:t>
      </w:r>
    </w:p>
    <w:p w14:paraId="44C40B93" w14:textId="77777777" w:rsidR="00B03663" w:rsidRDefault="00B03663" w:rsidP="00B03663">
      <w:pPr>
        <w:rPr>
          <w:rFonts w:ascii="Times New Roman" w:hAnsi="Times New Roman" w:cs="Times New Roman"/>
        </w:rPr>
      </w:pPr>
    </w:p>
    <w:p w14:paraId="671B5377" w14:textId="269214C1" w:rsidR="00B03663" w:rsidRDefault="00B03663" w:rsidP="00B03663">
      <w:pPr>
        <w:rPr>
          <w:rFonts w:ascii="Times New Roman" w:hAnsi="Times New Roman" w:cs="Times New Roman"/>
        </w:rPr>
      </w:pPr>
      <w:r w:rsidRPr="00B03663">
        <w:rPr>
          <w:rFonts w:ascii="Times New Roman" w:hAnsi="Times New Roman" w:cs="Times New Roman"/>
        </w:rPr>
        <w:t xml:space="preserve">In the civil law system, the court examines the relevant legal code governing contracts and considers the terms of the agreement, actions of both parties, and statutory provisions regarding breach of contract. The judge actively participates, questioning both parties and examining evidence. Based on the evidence and interpretation of the law, the judge </w:t>
      </w:r>
      <w:r w:rsidRPr="00B03663">
        <w:rPr>
          <w:rFonts w:ascii="Times New Roman" w:hAnsi="Times New Roman" w:cs="Times New Roman"/>
        </w:rPr>
        <w:t>decides</w:t>
      </w:r>
      <w:r w:rsidRPr="00B03663">
        <w:rPr>
          <w:rFonts w:ascii="Times New Roman" w:hAnsi="Times New Roman" w:cs="Times New Roman"/>
        </w:rPr>
        <w:t xml:space="preserve">. If </w:t>
      </w:r>
      <w:r>
        <w:rPr>
          <w:rFonts w:ascii="Times New Roman" w:hAnsi="Times New Roman" w:cs="Times New Roman"/>
        </w:rPr>
        <w:t>one</w:t>
      </w:r>
      <w:r w:rsidRPr="00B03663">
        <w:rPr>
          <w:rFonts w:ascii="Times New Roman" w:hAnsi="Times New Roman" w:cs="Times New Roman"/>
        </w:rPr>
        <w:t xml:space="preserve"> breached the contract, he may be ordered to compensate </w:t>
      </w:r>
      <w:r>
        <w:rPr>
          <w:rFonts w:ascii="Times New Roman" w:hAnsi="Times New Roman" w:cs="Times New Roman"/>
        </w:rPr>
        <w:t xml:space="preserve">the other </w:t>
      </w:r>
      <w:r w:rsidRPr="00B03663">
        <w:rPr>
          <w:rFonts w:ascii="Times New Roman" w:hAnsi="Times New Roman" w:cs="Times New Roman"/>
        </w:rPr>
        <w:t xml:space="preserve">for </w:t>
      </w:r>
      <w:r>
        <w:rPr>
          <w:rFonts w:ascii="Times New Roman" w:hAnsi="Times New Roman" w:cs="Times New Roman"/>
        </w:rPr>
        <w:t xml:space="preserve">their </w:t>
      </w:r>
      <w:r w:rsidRPr="00B03663">
        <w:rPr>
          <w:rFonts w:ascii="Times New Roman" w:hAnsi="Times New Roman" w:cs="Times New Roman"/>
        </w:rPr>
        <w:t>losses. The judgment is based on the specific provisions of the legal code, not on previous court decisions. This example illustrates how civil law operates by applying codified laws to resolve disputes and determine legal rights and obligations in a contractual matter.</w:t>
      </w:r>
      <w:r>
        <w:rPr>
          <w:rFonts w:ascii="Times New Roman" w:hAnsi="Times New Roman" w:cs="Times New Roman"/>
        </w:rPr>
        <w:t xml:space="preserve"> </w:t>
      </w:r>
      <w:r w:rsidRPr="00B03663">
        <w:rPr>
          <w:rFonts w:ascii="Times New Roman" w:hAnsi="Times New Roman" w:cs="Times New Roman"/>
        </w:rPr>
        <w:t xml:space="preserve">(Blackstone’s Statutes </w:t>
      </w:r>
      <w:proofErr w:type="gramStart"/>
      <w:r w:rsidRPr="00B03663">
        <w:rPr>
          <w:rFonts w:ascii="Times New Roman" w:hAnsi="Times New Roman" w:cs="Times New Roman"/>
        </w:rPr>
        <w:t>On</w:t>
      </w:r>
      <w:proofErr w:type="gramEnd"/>
      <w:r w:rsidRPr="00B03663">
        <w:rPr>
          <w:rFonts w:ascii="Times New Roman" w:hAnsi="Times New Roman" w:cs="Times New Roman"/>
        </w:rPr>
        <w:t xml:space="preserve"> Public Law &amp; Human Rights 2020-2021., 2020)</w:t>
      </w:r>
      <w:r>
        <w:rPr>
          <w:rFonts w:ascii="Times New Roman" w:hAnsi="Times New Roman" w:cs="Times New Roman"/>
        </w:rPr>
        <w:t xml:space="preserve"> </w:t>
      </w:r>
    </w:p>
    <w:p w14:paraId="30F80EBA" w14:textId="77777777" w:rsidR="00B03663" w:rsidRDefault="00B03663" w:rsidP="00B03663">
      <w:pPr>
        <w:rPr>
          <w:rFonts w:ascii="Times New Roman" w:hAnsi="Times New Roman" w:cs="Times New Roman"/>
        </w:rPr>
      </w:pPr>
    </w:p>
    <w:p w14:paraId="4D67F1E4" w14:textId="6F9DF6FC" w:rsidR="00B03663" w:rsidRDefault="00B03663" w:rsidP="00B03663">
      <w:pPr>
        <w:pStyle w:val="Heading1"/>
      </w:pPr>
      <w:bookmarkStart w:id="3" w:name="_Toc140631447"/>
      <w:r w:rsidRPr="00B03663">
        <w:t>Contrasting Common and Civil law</w:t>
      </w:r>
      <w:bookmarkEnd w:id="3"/>
      <w:r>
        <w:t xml:space="preserve">  </w:t>
      </w:r>
    </w:p>
    <w:p w14:paraId="505EBDDD" w14:textId="77777777" w:rsidR="00B03663" w:rsidRDefault="00B03663" w:rsidP="00B03663">
      <w:pPr>
        <w:rPr>
          <w:rFonts w:ascii="Times New Roman" w:hAnsi="Times New Roman" w:cs="Times New Roman"/>
          <w:b/>
          <w:bCs/>
        </w:rPr>
      </w:pPr>
    </w:p>
    <w:p w14:paraId="483A0A70" w14:textId="59E4D376" w:rsidR="00B03663" w:rsidRDefault="00B03663" w:rsidP="00B03663">
      <w:pPr>
        <w:rPr>
          <w:rFonts w:ascii="Times New Roman" w:hAnsi="Times New Roman" w:cs="Times New Roman"/>
        </w:rPr>
      </w:pPr>
      <w:r w:rsidRPr="00B03663">
        <w:rPr>
          <w:rFonts w:ascii="Times New Roman" w:hAnsi="Times New Roman" w:cs="Times New Roman"/>
        </w:rPr>
        <w:t xml:space="preserve">Civil Law and Common Law are distinct legal systems with notable differences. Civil law relies on codified laws enacted by legislative bodies, while common law is based on judicial decisions and precedent. In civil law, judges actively investigate and examine evidence, whereas common law judges act as impartial decision-makers. Precedent has limited influence in civil law, while common law heavily relies on past cases. (Nicoletta </w:t>
      </w:r>
      <w:proofErr w:type="spellStart"/>
      <w:r w:rsidRPr="00B03663">
        <w:rPr>
          <w:rFonts w:ascii="Times New Roman" w:hAnsi="Times New Roman" w:cs="Times New Roman"/>
        </w:rPr>
        <w:t>Bersier</w:t>
      </w:r>
      <w:proofErr w:type="spellEnd"/>
      <w:r w:rsidRPr="00B03663">
        <w:rPr>
          <w:rFonts w:ascii="Times New Roman" w:hAnsi="Times New Roman" w:cs="Times New Roman"/>
        </w:rPr>
        <w:t xml:space="preserve">, </w:t>
      </w:r>
      <w:proofErr w:type="spellStart"/>
      <w:r w:rsidRPr="00B03663">
        <w:rPr>
          <w:rFonts w:ascii="Times New Roman" w:hAnsi="Times New Roman" w:cs="Times New Roman"/>
        </w:rPr>
        <w:t>Bezemek</w:t>
      </w:r>
      <w:proofErr w:type="spellEnd"/>
      <w:r w:rsidRPr="00B03663">
        <w:rPr>
          <w:rFonts w:ascii="Times New Roman" w:hAnsi="Times New Roman" w:cs="Times New Roman"/>
        </w:rPr>
        <w:t xml:space="preserve"> and Schauer, 2021)</w:t>
      </w:r>
      <w:r>
        <w:rPr>
          <w:rFonts w:ascii="Times New Roman" w:hAnsi="Times New Roman" w:cs="Times New Roman"/>
        </w:rPr>
        <w:t xml:space="preserve"> </w:t>
      </w:r>
    </w:p>
    <w:p w14:paraId="60D635DA" w14:textId="77777777" w:rsidR="00B03663" w:rsidRDefault="00B03663" w:rsidP="00B03663">
      <w:pPr>
        <w:rPr>
          <w:rFonts w:ascii="Times New Roman" w:hAnsi="Times New Roman" w:cs="Times New Roman"/>
        </w:rPr>
      </w:pPr>
    </w:p>
    <w:p w14:paraId="5B86058C" w14:textId="735E40FF" w:rsidR="00B03663" w:rsidRPr="00B03663" w:rsidRDefault="00B03663" w:rsidP="00B03663">
      <w:pPr>
        <w:rPr>
          <w:rFonts w:ascii="Times New Roman" w:hAnsi="Times New Roman" w:cs="Times New Roman"/>
        </w:rPr>
      </w:pPr>
      <w:r w:rsidRPr="00B03663">
        <w:rPr>
          <w:rFonts w:ascii="Times New Roman" w:hAnsi="Times New Roman" w:cs="Times New Roman"/>
        </w:rPr>
        <w:t>Civil law systems are considered less flexible, while common law allows for the creation of new legal principles. Civil law is prevalent in continental Europe, Latin America, Asia, and parts of Africa, while common law is prominent in countries with a British influence. Lawyers in civil law focus on presenting evidence, while in common law, they play a significant role in shaping legal arguments. These differences reflect the contrasting approaches to legal decision-making in civil and common law systems.</w:t>
      </w:r>
      <w:r>
        <w:rPr>
          <w:rFonts w:ascii="Times New Roman" w:hAnsi="Times New Roman" w:cs="Times New Roman"/>
        </w:rPr>
        <w:t xml:space="preserve"> </w:t>
      </w:r>
      <w:r w:rsidRPr="00B03663">
        <w:rPr>
          <w:rFonts w:ascii="Times New Roman" w:hAnsi="Times New Roman" w:cs="Times New Roman"/>
        </w:rPr>
        <w:t>(www.europeancivillaw.com, n.d.)</w:t>
      </w:r>
      <w:r>
        <w:rPr>
          <w:rFonts w:ascii="Times New Roman" w:hAnsi="Times New Roman" w:cs="Times New Roman"/>
        </w:rPr>
        <w:t xml:space="preserve"> </w:t>
      </w:r>
    </w:p>
    <w:p w14:paraId="4428292C" w14:textId="77777777" w:rsidR="00B03663" w:rsidRDefault="00B03663" w:rsidP="00B03663">
      <w:pPr>
        <w:rPr>
          <w:rFonts w:ascii="Times New Roman" w:hAnsi="Times New Roman" w:cs="Times New Roman"/>
        </w:rPr>
      </w:pPr>
    </w:p>
    <w:p w14:paraId="5CBB915F" w14:textId="77777777" w:rsidR="00B03663" w:rsidRPr="00B03663" w:rsidRDefault="00B03663" w:rsidP="00B03663">
      <w:pPr>
        <w:rPr>
          <w:rFonts w:ascii="Times New Roman" w:hAnsi="Times New Roman" w:cs="Times New Roman"/>
        </w:rPr>
      </w:pPr>
    </w:p>
    <w:p w14:paraId="17016110" w14:textId="390A4A44" w:rsidR="00B03663" w:rsidRDefault="00B03663" w:rsidP="00B03663">
      <w:pPr>
        <w:pStyle w:val="Heading1"/>
      </w:pPr>
      <w:bookmarkStart w:id="4" w:name="_Toc140631448"/>
      <w:r w:rsidRPr="00B03663">
        <w:lastRenderedPageBreak/>
        <w:t>Outline the history of common law.</w:t>
      </w:r>
      <w:bookmarkEnd w:id="4"/>
      <w:r>
        <w:t xml:space="preserve">  </w:t>
      </w:r>
    </w:p>
    <w:p w14:paraId="41BAC20A" w14:textId="77777777" w:rsidR="00B03663" w:rsidRDefault="00B03663">
      <w:pPr>
        <w:rPr>
          <w:rFonts w:ascii="Times New Roman" w:hAnsi="Times New Roman" w:cs="Times New Roman"/>
          <w:b/>
          <w:bCs/>
        </w:rPr>
      </w:pPr>
    </w:p>
    <w:p w14:paraId="76F173CF" w14:textId="39B7C29D" w:rsidR="00B03663" w:rsidRDefault="00B03663">
      <w:pPr>
        <w:rPr>
          <w:rFonts w:ascii="Times New Roman" w:hAnsi="Times New Roman" w:cs="Times New Roman"/>
        </w:rPr>
      </w:pPr>
      <w:r w:rsidRPr="00B03663">
        <w:rPr>
          <w:rFonts w:ascii="Times New Roman" w:hAnsi="Times New Roman" w:cs="Times New Roman"/>
        </w:rPr>
        <w:t xml:space="preserve">The history of common law </w:t>
      </w:r>
      <w:r w:rsidRPr="00B03663">
        <w:rPr>
          <w:rFonts w:ascii="Times New Roman" w:hAnsi="Times New Roman" w:cs="Times New Roman"/>
        </w:rPr>
        <w:t>dates to</w:t>
      </w:r>
      <w:r w:rsidRPr="00B03663">
        <w:rPr>
          <w:rFonts w:ascii="Times New Roman" w:hAnsi="Times New Roman" w:cs="Times New Roman"/>
        </w:rPr>
        <w:t xml:space="preserve"> medieval England and has evolved over centuries. It began with the influence of Anglo-Saxon and Norman legal customs, followed by the centralization of the legal system under royal authority during the reign of King Henry II. (Hudson, 2017)</w:t>
      </w:r>
      <w:r>
        <w:rPr>
          <w:rFonts w:ascii="Times New Roman" w:hAnsi="Times New Roman" w:cs="Times New Roman"/>
        </w:rPr>
        <w:t xml:space="preserve"> </w:t>
      </w:r>
    </w:p>
    <w:p w14:paraId="170136BB" w14:textId="77777777" w:rsidR="00B03663" w:rsidRDefault="00B03663">
      <w:pPr>
        <w:rPr>
          <w:rFonts w:ascii="Times New Roman" w:hAnsi="Times New Roman" w:cs="Times New Roman"/>
        </w:rPr>
      </w:pPr>
    </w:p>
    <w:p w14:paraId="2F5E1777" w14:textId="59B1D9E6" w:rsidR="00B03663" w:rsidRDefault="00B03663">
      <w:pPr>
        <w:rPr>
          <w:rFonts w:ascii="Times New Roman" w:hAnsi="Times New Roman" w:cs="Times New Roman"/>
        </w:rPr>
      </w:pPr>
      <w:r w:rsidRPr="00B03663">
        <w:rPr>
          <w:rFonts w:ascii="Times New Roman" w:hAnsi="Times New Roman" w:cs="Times New Roman"/>
        </w:rPr>
        <w:t xml:space="preserve">Common law developed as </w:t>
      </w:r>
      <w:r>
        <w:rPr>
          <w:rFonts w:ascii="Times New Roman" w:hAnsi="Times New Roman" w:cs="Times New Roman"/>
        </w:rPr>
        <w:t>J</w:t>
      </w:r>
      <w:r w:rsidRPr="00B03663">
        <w:rPr>
          <w:rFonts w:ascii="Times New Roman" w:hAnsi="Times New Roman" w:cs="Times New Roman"/>
        </w:rPr>
        <w:t>udges in royal courts created principles and rules based on individual cases, with the concept of "stare decisis" becoming important. The Black Death led to the recording of court decisions in the "Year Books" for preservation. During the English Reformation, common law solidified its independence from religious authorities.  (Sandberg, 2023)</w:t>
      </w:r>
      <w:r>
        <w:rPr>
          <w:rFonts w:ascii="Times New Roman" w:hAnsi="Times New Roman" w:cs="Times New Roman"/>
        </w:rPr>
        <w:t xml:space="preserve"> </w:t>
      </w:r>
    </w:p>
    <w:p w14:paraId="50894E8F" w14:textId="77777777" w:rsidR="00B03663" w:rsidRDefault="00B03663">
      <w:pPr>
        <w:rPr>
          <w:rFonts w:ascii="Times New Roman" w:hAnsi="Times New Roman" w:cs="Times New Roman"/>
        </w:rPr>
      </w:pPr>
    </w:p>
    <w:p w14:paraId="1E99FAE1" w14:textId="10AC6EFB" w:rsidR="00B03663" w:rsidRDefault="00B03663">
      <w:pPr>
        <w:rPr>
          <w:rFonts w:ascii="Times New Roman" w:hAnsi="Times New Roman" w:cs="Times New Roman"/>
        </w:rPr>
      </w:pPr>
      <w:r w:rsidRPr="00B03663">
        <w:rPr>
          <w:rFonts w:ascii="Times New Roman" w:hAnsi="Times New Roman" w:cs="Times New Roman"/>
        </w:rPr>
        <w:t>The growth of the legal profession and legal treatises further shaped common law. The development of equity addressed limitations in common law's remedies. The reception of common law in colonies led to distinct legal systems. Legal positivism gained prominence in the 19th century, but common law continued to evolve through judicial decisions. (Milsom, 2014)</w:t>
      </w:r>
      <w:r>
        <w:rPr>
          <w:rFonts w:ascii="Times New Roman" w:hAnsi="Times New Roman" w:cs="Times New Roman"/>
        </w:rPr>
        <w:t xml:space="preserve"> </w:t>
      </w:r>
    </w:p>
    <w:p w14:paraId="772F29B7" w14:textId="77777777" w:rsidR="00B03663" w:rsidRDefault="00B03663">
      <w:pPr>
        <w:rPr>
          <w:rFonts w:ascii="Times New Roman" w:hAnsi="Times New Roman" w:cs="Times New Roman"/>
        </w:rPr>
      </w:pPr>
    </w:p>
    <w:p w14:paraId="49B86E07" w14:textId="24D0BEA9" w:rsidR="00B03663" w:rsidRPr="00B03663" w:rsidRDefault="00B03663">
      <w:pPr>
        <w:rPr>
          <w:rFonts w:ascii="Times New Roman" w:hAnsi="Times New Roman" w:cs="Times New Roman"/>
        </w:rPr>
      </w:pPr>
      <w:r w:rsidRPr="00B03663">
        <w:rPr>
          <w:rFonts w:ascii="Times New Roman" w:hAnsi="Times New Roman" w:cs="Times New Roman"/>
        </w:rPr>
        <w:t>Today, common law systems are prevalent worldwide, adapting to societal changes and new challenges. Overall, common law's history showcases its transformation into a sophisticated and influential legal system with global impact.</w:t>
      </w:r>
      <w:r>
        <w:rPr>
          <w:rFonts w:ascii="Times New Roman" w:hAnsi="Times New Roman" w:cs="Times New Roman"/>
        </w:rPr>
        <w:t xml:space="preserve"> </w:t>
      </w:r>
      <w:r w:rsidRPr="00B03663">
        <w:rPr>
          <w:rFonts w:ascii="Times New Roman" w:hAnsi="Times New Roman" w:cs="Times New Roman"/>
        </w:rPr>
        <w:t> (Novakovic, 2019)</w:t>
      </w:r>
      <w:r>
        <w:rPr>
          <w:rFonts w:ascii="Times New Roman" w:hAnsi="Times New Roman" w:cs="Times New Roman"/>
        </w:rPr>
        <w:t xml:space="preserve"> </w:t>
      </w:r>
    </w:p>
    <w:p w14:paraId="6C858282" w14:textId="77777777" w:rsidR="00B03663" w:rsidRDefault="00B03663">
      <w:pPr>
        <w:rPr>
          <w:rFonts w:ascii="Times New Roman" w:hAnsi="Times New Roman" w:cs="Times New Roman"/>
          <w:b/>
          <w:bCs/>
        </w:rPr>
      </w:pPr>
    </w:p>
    <w:p w14:paraId="091C0F9D" w14:textId="00CF0BA6" w:rsidR="00B03663" w:rsidRDefault="00B03663" w:rsidP="00B03663">
      <w:pPr>
        <w:pStyle w:val="Heading1"/>
      </w:pPr>
      <w:bookmarkStart w:id="5" w:name="_Toc140631449"/>
      <w:r>
        <w:t>Are there examples of the common law working in practice?</w:t>
      </w:r>
      <w:bookmarkEnd w:id="5"/>
      <w:r>
        <w:t xml:space="preserve"> </w:t>
      </w:r>
    </w:p>
    <w:p w14:paraId="5D254085" w14:textId="77777777" w:rsidR="00B03663" w:rsidRDefault="00B03663">
      <w:pPr>
        <w:rPr>
          <w:rFonts w:ascii="Times New Roman" w:hAnsi="Times New Roman" w:cs="Times New Roman"/>
          <w:b/>
          <w:bCs/>
        </w:rPr>
      </w:pPr>
    </w:p>
    <w:p w14:paraId="38BB7B5F" w14:textId="0046243C" w:rsidR="00C06094" w:rsidRDefault="00C06094" w:rsidP="00B03663">
      <w:pPr>
        <w:rPr>
          <w:rFonts w:ascii="Times New Roman" w:hAnsi="Times New Roman" w:cs="Times New Roman"/>
        </w:rPr>
      </w:pPr>
      <w:r w:rsidRPr="00C06094">
        <w:rPr>
          <w:rFonts w:ascii="Times New Roman" w:hAnsi="Times New Roman" w:cs="Times New Roman"/>
        </w:rPr>
        <w:t>Within the United Kingdom, common law plays a significant role in the legal system</w:t>
      </w:r>
      <w:r w:rsidRPr="00C06094">
        <w:rPr>
          <w:rFonts w:ascii="Times New Roman" w:hAnsi="Times New Roman" w:cs="Times New Roman"/>
        </w:rPr>
        <w:t xml:space="preserve"> </w:t>
      </w:r>
      <w:r w:rsidR="00B03663">
        <w:rPr>
          <w:rFonts w:ascii="Times New Roman" w:hAnsi="Times New Roman" w:cs="Times New Roman"/>
        </w:rPr>
        <w:t xml:space="preserve">There are numerous examples demonstrating common law within working practice. For example, </w:t>
      </w:r>
    </w:p>
    <w:p w14:paraId="6F7DB6AA" w14:textId="640BEE22" w:rsidR="00B03663" w:rsidRPr="00B03663" w:rsidRDefault="00B03663" w:rsidP="00B03663">
      <w:pPr>
        <w:rPr>
          <w:rFonts w:ascii="Times New Roman" w:hAnsi="Times New Roman" w:cs="Times New Roman"/>
        </w:rPr>
      </w:pPr>
      <w:r w:rsidRPr="00B03663">
        <w:rPr>
          <w:rFonts w:ascii="Times New Roman" w:hAnsi="Times New Roman" w:cs="Times New Roman"/>
        </w:rPr>
        <w:t>R (Miller) v. Prime Minister [2019] UKSC 41: This landmark case involved the prorogation of the UK Parliament by Prime Minister Boris Johnson in 2019. The UK Supreme Court ruled that the prorogation was unlawful as it had the effect of frustrating or preventing the ability of Parliament to carry out its constitutional functions. The judgment reaffirmed the principle of parliamentary sovereignty, a fundamental aspect of the UK's common law system.</w:t>
      </w:r>
      <w:r>
        <w:rPr>
          <w:rFonts w:ascii="Times New Roman" w:hAnsi="Times New Roman" w:cs="Times New Roman"/>
        </w:rPr>
        <w:t xml:space="preserve"> </w:t>
      </w:r>
      <w:r w:rsidRPr="00D6037F">
        <w:rPr>
          <w:rFonts w:ascii="Times New Roman" w:hAnsi="Times New Roman" w:cs="Times New Roman"/>
        </w:rPr>
        <w:t>(The Supreme Court, 2019)</w:t>
      </w:r>
      <w:r>
        <w:rPr>
          <w:rFonts w:ascii="Times New Roman" w:hAnsi="Times New Roman" w:cs="Times New Roman"/>
        </w:rPr>
        <w:t xml:space="preserve"> </w:t>
      </w:r>
    </w:p>
    <w:p w14:paraId="4F69B5F2" w14:textId="77777777" w:rsidR="00B03663" w:rsidRDefault="00B03663" w:rsidP="00B03663">
      <w:pPr>
        <w:rPr>
          <w:rFonts w:ascii="Times New Roman" w:hAnsi="Times New Roman" w:cs="Times New Roman"/>
        </w:rPr>
      </w:pPr>
    </w:p>
    <w:p w14:paraId="44D597BC" w14:textId="7052A0F8" w:rsidR="00B03663" w:rsidRPr="00B03663" w:rsidRDefault="00C06094" w:rsidP="00B03663">
      <w:pPr>
        <w:rPr>
          <w:rFonts w:ascii="Times New Roman" w:hAnsi="Times New Roman" w:cs="Times New Roman"/>
        </w:rPr>
      </w:pPr>
      <w:r>
        <w:rPr>
          <w:rFonts w:ascii="Times New Roman" w:hAnsi="Times New Roman" w:cs="Times New Roman"/>
        </w:rPr>
        <w:t xml:space="preserve">This second example of common law working in practice is based on precedent. </w:t>
      </w:r>
      <w:r w:rsidR="00B03663" w:rsidRPr="00B03663">
        <w:rPr>
          <w:rFonts w:ascii="Times New Roman" w:hAnsi="Times New Roman" w:cs="Times New Roman"/>
        </w:rPr>
        <w:t>Montgomery v. Lanarkshire Health Board [2015] UKSC 11: This case dealt with medical negligence and the duty of care owed by doctors to their patients. The UK Supreme Court ruled that doctors have a duty to provide information about the risks and alternative treatments to their patients to obtain informed consent before medical procedures. The decision clarified and expanded the principles of medical negligence under the common law.</w:t>
      </w:r>
      <w:r w:rsidR="00B03663">
        <w:rPr>
          <w:rFonts w:ascii="Times New Roman" w:hAnsi="Times New Roman" w:cs="Times New Roman"/>
        </w:rPr>
        <w:t xml:space="preserve"> </w:t>
      </w:r>
      <w:r w:rsidR="00B03663" w:rsidRPr="00D6037F">
        <w:rPr>
          <w:rFonts w:ascii="Times New Roman" w:hAnsi="Times New Roman" w:cs="Times New Roman"/>
        </w:rPr>
        <w:t> (The Supreme Court, 2015)</w:t>
      </w:r>
      <w:r w:rsidR="00B03663">
        <w:rPr>
          <w:rFonts w:ascii="Times New Roman" w:hAnsi="Times New Roman" w:cs="Times New Roman"/>
        </w:rPr>
        <w:t xml:space="preserve"> </w:t>
      </w:r>
    </w:p>
    <w:p w14:paraId="6C708D41" w14:textId="77777777" w:rsidR="00B03663" w:rsidRDefault="00B03663" w:rsidP="00B03663">
      <w:pPr>
        <w:rPr>
          <w:rFonts w:ascii="Times New Roman" w:hAnsi="Times New Roman" w:cs="Times New Roman"/>
        </w:rPr>
      </w:pPr>
    </w:p>
    <w:p w14:paraId="4637BC9C" w14:textId="77777777" w:rsidR="00C06094" w:rsidRDefault="00C06094" w:rsidP="00C06094">
      <w:pPr>
        <w:rPr>
          <w:rFonts w:ascii="Times New Roman" w:hAnsi="Times New Roman" w:cs="Times New Roman"/>
        </w:rPr>
      </w:pPr>
      <w:r w:rsidRPr="00C06094">
        <w:rPr>
          <w:rFonts w:ascii="Times New Roman" w:hAnsi="Times New Roman" w:cs="Times New Roman"/>
        </w:rPr>
        <w:t xml:space="preserve">Another example of common law working in practice would be that of </w:t>
      </w:r>
      <w:r w:rsidRPr="00C06094">
        <w:rPr>
          <w:rFonts w:ascii="Times New Roman" w:hAnsi="Times New Roman" w:cs="Times New Roman"/>
        </w:rPr>
        <w:t>Judicial Interpretation</w:t>
      </w:r>
      <w:r w:rsidRPr="00C06094">
        <w:rPr>
          <w:rFonts w:ascii="Times New Roman" w:hAnsi="Times New Roman" w:cs="Times New Roman"/>
        </w:rPr>
        <w:t xml:space="preserve">. </w:t>
      </w:r>
      <w:r w:rsidRPr="00C06094">
        <w:rPr>
          <w:rFonts w:ascii="Times New Roman" w:hAnsi="Times New Roman" w:cs="Times New Roman"/>
        </w:rPr>
        <w:t xml:space="preserve">Common law relies on judicial interpretation and the development of legal principles through court decisions. Judges interpret statutes, fill in gaps in legislation, and clarify legal principles through their judgments. </w:t>
      </w:r>
    </w:p>
    <w:p w14:paraId="1A202EA0" w14:textId="77777777" w:rsidR="00C06094" w:rsidRDefault="00C06094" w:rsidP="00C06094">
      <w:pPr>
        <w:rPr>
          <w:rFonts w:ascii="Times New Roman" w:hAnsi="Times New Roman" w:cs="Times New Roman"/>
        </w:rPr>
      </w:pPr>
    </w:p>
    <w:p w14:paraId="04C889CC" w14:textId="77777777" w:rsidR="00C06094" w:rsidRDefault="00C06094" w:rsidP="00C06094">
      <w:pPr>
        <w:rPr>
          <w:rFonts w:ascii="Times New Roman" w:hAnsi="Times New Roman" w:cs="Times New Roman"/>
        </w:rPr>
      </w:pPr>
    </w:p>
    <w:p w14:paraId="7CD1274E" w14:textId="3DDC3571" w:rsidR="00C06094" w:rsidRPr="00C06094" w:rsidRDefault="00C06094" w:rsidP="00C06094">
      <w:pPr>
        <w:rPr>
          <w:rFonts w:ascii="Times New Roman" w:hAnsi="Times New Roman" w:cs="Times New Roman"/>
        </w:rPr>
      </w:pPr>
      <w:r w:rsidRPr="00C06094">
        <w:rPr>
          <w:rFonts w:ascii="Times New Roman" w:hAnsi="Times New Roman" w:cs="Times New Roman"/>
        </w:rPr>
        <w:lastRenderedPageBreak/>
        <w:t>For instance, in the case of R v. R (1991), the House of Lords redefined the definition of rape, recognizing that marital rape is a criminal offense, thus expanding the scope of the law.</w:t>
      </w:r>
      <w:r w:rsidRPr="00C06094">
        <w:rPr>
          <w:rFonts w:ascii="Times New Roman" w:hAnsi="Times New Roman" w:cs="Times New Roman"/>
        </w:rPr>
        <w:t xml:space="preserve"> </w:t>
      </w:r>
      <w:r w:rsidRPr="00C06094">
        <w:rPr>
          <w:rFonts w:ascii="Times New Roman" w:hAnsi="Times New Roman" w:cs="Times New Roman"/>
        </w:rPr>
        <w:t>(Brightknowledge.org, 2019)</w:t>
      </w:r>
      <w:r w:rsidRPr="00C06094">
        <w:rPr>
          <w:rFonts w:ascii="Times New Roman" w:hAnsi="Times New Roman" w:cs="Times New Roman"/>
        </w:rPr>
        <w:t xml:space="preserve"> </w:t>
      </w:r>
      <w:r w:rsidRPr="00C06094">
        <w:rPr>
          <w:rFonts w:ascii="Times New Roman" w:hAnsi="Times New Roman" w:cs="Times New Roman"/>
        </w:rPr>
        <w:t xml:space="preserve">Historically, the common law had long upheld the notion of a "marital exemption," which meant that a husband could not be charged with raping his wife based on the belief that marriage implied ongoing consent to sexual activity. However, in R v. R, the House of Lords </w:t>
      </w:r>
      <w:r w:rsidRPr="00C06094">
        <w:rPr>
          <w:rFonts w:ascii="Times New Roman" w:hAnsi="Times New Roman" w:cs="Times New Roman"/>
        </w:rPr>
        <w:t>re-evaluated</w:t>
      </w:r>
      <w:r w:rsidRPr="00C06094">
        <w:rPr>
          <w:rFonts w:ascii="Times New Roman" w:hAnsi="Times New Roman" w:cs="Times New Roman"/>
        </w:rPr>
        <w:t xml:space="preserve"> this principle and overturned it. The court recognized that the idea of ongoing consent within marriage was outdated and inconsistent with modern principles of individual autonomy and human rights.</w:t>
      </w:r>
      <w:r>
        <w:rPr>
          <w:rFonts w:ascii="Times New Roman" w:hAnsi="Times New Roman" w:cs="Times New Roman"/>
        </w:rPr>
        <w:t xml:space="preserve"> </w:t>
      </w:r>
    </w:p>
    <w:p w14:paraId="53B31719" w14:textId="77777777" w:rsidR="00C06094" w:rsidRDefault="00C06094" w:rsidP="00C06094">
      <w:pPr>
        <w:rPr>
          <w:rFonts w:ascii="Times New Roman" w:hAnsi="Times New Roman" w:cs="Times New Roman"/>
        </w:rPr>
      </w:pPr>
    </w:p>
    <w:p w14:paraId="7EDDD325" w14:textId="04A1F14F" w:rsidR="00C06094" w:rsidRPr="00C06094" w:rsidRDefault="00C06094" w:rsidP="00C06094">
      <w:pPr>
        <w:rPr>
          <w:rFonts w:ascii="Times New Roman" w:hAnsi="Times New Roman" w:cs="Times New Roman"/>
        </w:rPr>
      </w:pPr>
      <w:r w:rsidRPr="00C06094">
        <w:rPr>
          <w:rFonts w:ascii="Times New Roman" w:hAnsi="Times New Roman" w:cs="Times New Roman"/>
        </w:rPr>
        <w:t>By redefining the definition of rape to include spousal rape as a criminal offense, the House of Lords expanded the scope of the law, acknowledging that no one should be exempt from accountability for sexual offenses based on their marital status. This landmark decision not only changed the legal landscape in the UK but also influenced legal reforms in other jurisdictions around the world.</w:t>
      </w:r>
    </w:p>
    <w:p w14:paraId="02DA8E52" w14:textId="77777777" w:rsidR="00C06094" w:rsidRDefault="00C06094" w:rsidP="00C06094">
      <w:pPr>
        <w:rPr>
          <w:rFonts w:ascii="Times New Roman" w:hAnsi="Times New Roman" w:cs="Times New Roman"/>
        </w:rPr>
      </w:pPr>
    </w:p>
    <w:p w14:paraId="1EFA1D5E" w14:textId="79326771" w:rsidR="00C06094" w:rsidRPr="00C06094" w:rsidRDefault="00C06094" w:rsidP="00C06094">
      <w:pPr>
        <w:rPr>
          <w:rFonts w:ascii="Times New Roman" w:hAnsi="Times New Roman" w:cs="Times New Roman"/>
        </w:rPr>
      </w:pPr>
      <w:r w:rsidRPr="00C06094">
        <w:rPr>
          <w:rFonts w:ascii="Times New Roman" w:hAnsi="Times New Roman" w:cs="Times New Roman"/>
        </w:rPr>
        <w:t xml:space="preserve">In summary, judicial interpretation is a crucial aspect of common law, where </w:t>
      </w:r>
      <w:r>
        <w:rPr>
          <w:rFonts w:ascii="Times New Roman" w:hAnsi="Times New Roman" w:cs="Times New Roman"/>
        </w:rPr>
        <w:t>J</w:t>
      </w:r>
      <w:r w:rsidRPr="00C06094">
        <w:rPr>
          <w:rFonts w:ascii="Times New Roman" w:hAnsi="Times New Roman" w:cs="Times New Roman"/>
        </w:rPr>
        <w:t xml:space="preserve">udges </w:t>
      </w:r>
      <w:r w:rsidRPr="00C06094">
        <w:rPr>
          <w:rFonts w:ascii="Times New Roman" w:hAnsi="Times New Roman" w:cs="Times New Roman"/>
        </w:rPr>
        <w:t>analyse</w:t>
      </w:r>
      <w:r w:rsidRPr="00C06094">
        <w:rPr>
          <w:rFonts w:ascii="Times New Roman" w:hAnsi="Times New Roman" w:cs="Times New Roman"/>
        </w:rPr>
        <w:t xml:space="preserve"> statutes, fill in gaps in legislation, and clarify legal principles through their decisions. This dynamic process ensures the law remains adaptable to societal changes and is continuously refined through the accumulation of judicial precedents.</w:t>
      </w:r>
      <w:r w:rsidRPr="00C06094">
        <w:rPr>
          <w:rFonts w:ascii="Roboto" w:hAnsi="Roboto"/>
          <w:color w:val="2C3E50"/>
          <w:sz w:val="23"/>
          <w:szCs w:val="23"/>
          <w:shd w:val="clear" w:color="auto" w:fill="FFFFFF"/>
        </w:rPr>
        <w:t xml:space="preserve"> </w:t>
      </w:r>
      <w:r w:rsidRPr="00C06094">
        <w:rPr>
          <w:rFonts w:ascii="Times New Roman" w:hAnsi="Times New Roman" w:cs="Times New Roman"/>
        </w:rPr>
        <w:t>(Barry, 2020)</w:t>
      </w:r>
      <w:r>
        <w:rPr>
          <w:rFonts w:ascii="Times New Roman" w:hAnsi="Times New Roman" w:cs="Times New Roman"/>
        </w:rPr>
        <w:t xml:space="preserve"> </w:t>
      </w:r>
    </w:p>
    <w:p w14:paraId="39D11DBE" w14:textId="7C455A6A" w:rsidR="00C06094" w:rsidRDefault="00C06094" w:rsidP="00C06094">
      <w:pPr>
        <w:rPr>
          <w:rFonts w:ascii="Times New Roman" w:hAnsi="Times New Roman" w:cs="Times New Roman"/>
        </w:rPr>
      </w:pPr>
    </w:p>
    <w:p w14:paraId="38B6D281" w14:textId="3B68CBF7" w:rsidR="00B03663" w:rsidRPr="00B03663" w:rsidRDefault="00B03663" w:rsidP="00B03663">
      <w:pPr>
        <w:rPr>
          <w:rFonts w:ascii="Times New Roman" w:hAnsi="Times New Roman" w:cs="Times New Roman"/>
        </w:rPr>
      </w:pPr>
      <w:r w:rsidRPr="00B03663">
        <w:rPr>
          <w:rFonts w:ascii="Times New Roman" w:hAnsi="Times New Roman" w:cs="Times New Roman"/>
        </w:rPr>
        <w:t>These examples demonstrate how the common law continues to be applied and developed in various legal matters within the UK's legal system. Decisions in these cases have had lasting impacts on legal principles and practices in the UK.</w:t>
      </w:r>
    </w:p>
    <w:p w14:paraId="5FBE7FCF" w14:textId="77777777" w:rsidR="00B03663" w:rsidRDefault="00B03663">
      <w:pPr>
        <w:rPr>
          <w:rFonts w:ascii="Times New Roman" w:hAnsi="Times New Roman" w:cs="Times New Roman"/>
        </w:rPr>
      </w:pPr>
    </w:p>
    <w:p w14:paraId="674B10A3" w14:textId="77777777" w:rsidR="00B03663" w:rsidRDefault="00B03663">
      <w:pPr>
        <w:rPr>
          <w:rFonts w:ascii="Times New Roman" w:hAnsi="Times New Roman" w:cs="Times New Roman"/>
          <w:b/>
          <w:bCs/>
        </w:rPr>
      </w:pPr>
    </w:p>
    <w:p w14:paraId="238BD8EF" w14:textId="77777777" w:rsidR="00B03663" w:rsidRDefault="00B03663">
      <w:pPr>
        <w:rPr>
          <w:rFonts w:ascii="Times New Roman" w:hAnsi="Times New Roman" w:cs="Times New Roman"/>
          <w:b/>
          <w:bCs/>
        </w:rPr>
      </w:pPr>
    </w:p>
    <w:p w14:paraId="0177A669" w14:textId="77777777" w:rsidR="00B03663" w:rsidRDefault="00B03663">
      <w:pPr>
        <w:rPr>
          <w:rFonts w:ascii="Times New Roman" w:hAnsi="Times New Roman" w:cs="Times New Roman"/>
          <w:b/>
          <w:bCs/>
        </w:rPr>
      </w:pPr>
    </w:p>
    <w:p w14:paraId="05A2D538" w14:textId="77777777" w:rsidR="00B03663" w:rsidRDefault="00B03663">
      <w:pPr>
        <w:rPr>
          <w:rFonts w:ascii="Times New Roman" w:hAnsi="Times New Roman" w:cs="Times New Roman"/>
          <w:b/>
          <w:bCs/>
        </w:rPr>
      </w:pPr>
    </w:p>
    <w:p w14:paraId="244E0B76" w14:textId="77777777" w:rsidR="00B03663" w:rsidRDefault="00B03663">
      <w:pPr>
        <w:rPr>
          <w:rFonts w:ascii="Times New Roman" w:hAnsi="Times New Roman" w:cs="Times New Roman"/>
          <w:b/>
          <w:bCs/>
        </w:rPr>
      </w:pPr>
    </w:p>
    <w:p w14:paraId="4DCA2AFC" w14:textId="77777777" w:rsidR="00B03663" w:rsidRDefault="00B03663">
      <w:pPr>
        <w:rPr>
          <w:rFonts w:ascii="Times New Roman" w:hAnsi="Times New Roman" w:cs="Times New Roman"/>
          <w:b/>
          <w:bCs/>
        </w:rPr>
      </w:pPr>
    </w:p>
    <w:p w14:paraId="28958124" w14:textId="77777777" w:rsidR="00B03663" w:rsidRDefault="00B03663">
      <w:pPr>
        <w:rPr>
          <w:rFonts w:ascii="Times New Roman" w:hAnsi="Times New Roman" w:cs="Times New Roman"/>
          <w:b/>
          <w:bCs/>
        </w:rPr>
      </w:pPr>
    </w:p>
    <w:p w14:paraId="4F6892A5" w14:textId="5FDFD259" w:rsidR="00B03663" w:rsidRDefault="00B03663" w:rsidP="00B03663">
      <w:pPr>
        <w:pStyle w:val="Heading1"/>
      </w:pPr>
      <w:bookmarkStart w:id="6" w:name="_Toc140631450"/>
      <w:r w:rsidRPr="00B03663">
        <w:t>Conclusion</w:t>
      </w:r>
      <w:bookmarkEnd w:id="6"/>
      <w:r>
        <w:t xml:space="preserve"> </w:t>
      </w:r>
    </w:p>
    <w:p w14:paraId="4458D450" w14:textId="77777777" w:rsidR="00B03663" w:rsidRDefault="00B03663">
      <w:pPr>
        <w:rPr>
          <w:rFonts w:ascii="Times New Roman" w:hAnsi="Times New Roman" w:cs="Times New Roman"/>
          <w:b/>
          <w:bCs/>
        </w:rPr>
      </w:pPr>
    </w:p>
    <w:p w14:paraId="175192F5" w14:textId="0E93ED16" w:rsidR="00C30739" w:rsidRDefault="00B03663" w:rsidP="00C30739">
      <w:pPr>
        <w:rPr>
          <w:rFonts w:ascii="Times New Roman" w:hAnsi="Times New Roman" w:cs="Times New Roman"/>
        </w:rPr>
      </w:pPr>
      <w:r w:rsidRPr="00B03663">
        <w:rPr>
          <w:rFonts w:ascii="Times New Roman" w:hAnsi="Times New Roman" w:cs="Times New Roman"/>
        </w:rPr>
        <w:t>In conclusion, the English Legal System's foundation on common law principles signifies a legal framework that has evolved over centuries, guided by judicial decisions and precedents rather than solely relying on codified statutes.</w:t>
      </w:r>
      <w:r>
        <w:rPr>
          <w:rFonts w:ascii="Times New Roman" w:hAnsi="Times New Roman" w:cs="Times New Roman"/>
        </w:rPr>
        <w:t xml:space="preserve"> </w:t>
      </w:r>
      <w:r w:rsidRPr="00B03663">
        <w:rPr>
          <w:rFonts w:ascii="Times New Roman" w:hAnsi="Times New Roman" w:cs="Times New Roman"/>
        </w:rPr>
        <w:t xml:space="preserve"> This system places significant emphasis on the role of judges in interpreting and applying the law, shaping legal principles through their decisions in individual cases. </w:t>
      </w:r>
      <w:r w:rsidR="00C30739" w:rsidRPr="00B03663">
        <w:rPr>
          <w:rFonts w:ascii="Times New Roman" w:hAnsi="Times New Roman" w:cs="Times New Roman"/>
        </w:rPr>
        <w:t>(Gillespie, 20</w:t>
      </w:r>
      <w:r w:rsidR="00C30739">
        <w:rPr>
          <w:rFonts w:ascii="Times New Roman" w:hAnsi="Times New Roman" w:cs="Times New Roman"/>
        </w:rPr>
        <w:t>21</w:t>
      </w:r>
      <w:r w:rsidR="00C30739" w:rsidRPr="00B03663">
        <w:rPr>
          <w:rFonts w:ascii="Times New Roman" w:hAnsi="Times New Roman" w:cs="Times New Roman"/>
        </w:rPr>
        <w:t>)</w:t>
      </w:r>
    </w:p>
    <w:p w14:paraId="20CC6D41" w14:textId="2F7F8484" w:rsidR="00B03663" w:rsidRDefault="00B03663">
      <w:pPr>
        <w:rPr>
          <w:rFonts w:ascii="Times New Roman" w:hAnsi="Times New Roman" w:cs="Times New Roman"/>
        </w:rPr>
      </w:pPr>
    </w:p>
    <w:p w14:paraId="56446C23" w14:textId="77777777" w:rsidR="00C06094" w:rsidRDefault="00C06094">
      <w:pPr>
        <w:rPr>
          <w:rFonts w:ascii="Times New Roman" w:hAnsi="Times New Roman" w:cs="Times New Roman"/>
        </w:rPr>
      </w:pPr>
    </w:p>
    <w:p w14:paraId="0DDF7A39" w14:textId="2D028F69" w:rsidR="00B03663" w:rsidRDefault="00B03663">
      <w:pPr>
        <w:rPr>
          <w:rFonts w:ascii="Times New Roman" w:hAnsi="Times New Roman" w:cs="Times New Roman"/>
        </w:rPr>
      </w:pPr>
      <w:r w:rsidRPr="00B03663">
        <w:rPr>
          <w:rFonts w:ascii="Times New Roman" w:hAnsi="Times New Roman" w:cs="Times New Roman"/>
        </w:rPr>
        <w:t>The notion of "stare decisis," or standing by past decisions, serves as a fundamental pillar, ensuring consistency and predictability in the application of the law. As a result, the common law approach fosters a dynamic and adaptive legal system, capable of responding to societal changes and emerging challenges. It is a testament to the enduring importance of precedent and judicial reasoning in shaping the evolution of law, making the English Legal System a cornerstone of justice and legal development in the United Kingdom.</w:t>
      </w:r>
      <w:r>
        <w:rPr>
          <w:rFonts w:ascii="Times New Roman" w:hAnsi="Times New Roman" w:cs="Times New Roman"/>
        </w:rPr>
        <w:t xml:space="preserve"> </w:t>
      </w:r>
    </w:p>
    <w:p w14:paraId="424CFEC1" w14:textId="77777777" w:rsidR="00B03663" w:rsidRDefault="00B03663">
      <w:pPr>
        <w:rPr>
          <w:rFonts w:ascii="Times New Roman" w:hAnsi="Times New Roman" w:cs="Times New Roman"/>
        </w:rPr>
      </w:pPr>
    </w:p>
    <w:p w14:paraId="7BFC93AE" w14:textId="77777777" w:rsidR="00B03663" w:rsidRDefault="00B03663" w:rsidP="00B03663">
      <w:pPr>
        <w:rPr>
          <w:rFonts w:ascii="Times New Roman" w:hAnsi="Times New Roman" w:cs="Times New Roman"/>
          <w:b/>
          <w:bCs/>
        </w:rPr>
      </w:pPr>
    </w:p>
    <w:p w14:paraId="41BAFFEA" w14:textId="77777777" w:rsidR="00B03663" w:rsidRDefault="00B03663" w:rsidP="00B03663">
      <w:pPr>
        <w:rPr>
          <w:rFonts w:ascii="Times New Roman" w:hAnsi="Times New Roman" w:cs="Times New Roman"/>
          <w:b/>
          <w:bCs/>
        </w:rPr>
      </w:pPr>
    </w:p>
    <w:p w14:paraId="05801753" w14:textId="77777777" w:rsidR="00B03663" w:rsidRDefault="00B03663" w:rsidP="00B03663">
      <w:pPr>
        <w:rPr>
          <w:rFonts w:ascii="Times New Roman" w:hAnsi="Times New Roman" w:cs="Times New Roman"/>
          <w:b/>
          <w:bCs/>
        </w:rPr>
      </w:pPr>
    </w:p>
    <w:p w14:paraId="39731EC2" w14:textId="77777777" w:rsidR="00B03663" w:rsidRDefault="00B03663" w:rsidP="00B03663">
      <w:pPr>
        <w:rPr>
          <w:rFonts w:ascii="Times New Roman" w:hAnsi="Times New Roman" w:cs="Times New Roman"/>
          <w:b/>
          <w:bCs/>
        </w:rPr>
      </w:pPr>
    </w:p>
    <w:p w14:paraId="445D49C3" w14:textId="77777777" w:rsidR="00C06094" w:rsidRDefault="00C06094" w:rsidP="00B03663">
      <w:pPr>
        <w:pStyle w:val="Heading1"/>
      </w:pPr>
    </w:p>
    <w:p w14:paraId="1412C447" w14:textId="315C7E12" w:rsidR="00B03663" w:rsidRDefault="00B03663" w:rsidP="00B03663">
      <w:pPr>
        <w:pStyle w:val="Heading1"/>
      </w:pPr>
      <w:bookmarkStart w:id="7" w:name="_Toc140631451"/>
      <w:r w:rsidRPr="00D6037F">
        <w:t>References:</w:t>
      </w:r>
      <w:bookmarkEnd w:id="7"/>
      <w:r>
        <w:t xml:space="preserve"> </w:t>
      </w:r>
    </w:p>
    <w:p w14:paraId="5FA36171" w14:textId="77777777" w:rsidR="00C06094" w:rsidRDefault="00C06094" w:rsidP="00C06094"/>
    <w:p w14:paraId="549EAF65"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Barry, B.M. (2020). How Judges Judge. Taylor &amp; Francis.</w:t>
      </w:r>
    </w:p>
    <w:p w14:paraId="66BB9992" w14:textId="77777777" w:rsidR="00C06094" w:rsidRDefault="00C06094" w:rsidP="00C06094">
      <w:pPr>
        <w:rPr>
          <w:rFonts w:ascii="Times New Roman" w:hAnsi="Times New Roman" w:cs="Times New Roman"/>
        </w:rPr>
      </w:pPr>
    </w:p>
    <w:p w14:paraId="45FF54C0"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Blackstone's Statutes on Public Law &amp; Human Rights 2021-2022 Paperback – 5 Aug. 2021 </w:t>
      </w:r>
    </w:p>
    <w:p w14:paraId="6F631400" w14:textId="77777777" w:rsidR="00C06094" w:rsidRDefault="00C06094" w:rsidP="00C06094">
      <w:pPr>
        <w:rPr>
          <w:rFonts w:ascii="Times New Roman" w:hAnsi="Times New Roman" w:cs="Times New Roman"/>
        </w:rPr>
      </w:pPr>
    </w:p>
    <w:p w14:paraId="4703446D"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Brand, P.A. and </w:t>
      </w:r>
      <w:proofErr w:type="spellStart"/>
      <w:r w:rsidRPr="00FA0E27">
        <w:rPr>
          <w:rFonts w:ascii="Times New Roman" w:hAnsi="Times New Roman" w:cs="Times New Roman"/>
        </w:rPr>
        <w:t>Getzler</w:t>
      </w:r>
      <w:proofErr w:type="spellEnd"/>
      <w:r w:rsidRPr="00FA0E27">
        <w:rPr>
          <w:rFonts w:ascii="Times New Roman" w:hAnsi="Times New Roman" w:cs="Times New Roman"/>
        </w:rPr>
        <w:t xml:space="preserve">, J. (2012). Judges and Judging in the History of the Common Law and Civil Law. </w:t>
      </w:r>
    </w:p>
    <w:p w14:paraId="6364F02C" w14:textId="77777777" w:rsidR="00C06094" w:rsidRDefault="00C06094" w:rsidP="00C06094">
      <w:pPr>
        <w:rPr>
          <w:rFonts w:ascii="Times New Roman" w:hAnsi="Times New Roman" w:cs="Times New Roman"/>
        </w:rPr>
      </w:pPr>
    </w:p>
    <w:p w14:paraId="325EBB60"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Brightknowledge.org. (2019). Brightside Mentoring. [online] Available at: </w:t>
      </w:r>
      <w:hyperlink r:id="rId8" w:history="1">
        <w:r w:rsidRPr="001B1D3B">
          <w:rPr>
            <w:rStyle w:val="Hyperlink"/>
            <w:rFonts w:ascii="Times New Roman" w:hAnsi="Times New Roman" w:cs="Times New Roman"/>
          </w:rPr>
          <w:t>https://brightknowledge.org/law/famous-cases-regina-v-r</w:t>
        </w:r>
      </w:hyperlink>
      <w:r w:rsidRPr="00FA0E27">
        <w:rPr>
          <w:rFonts w:ascii="Times New Roman" w:hAnsi="Times New Roman" w:cs="Times New Roman"/>
        </w:rPr>
        <w:t>.</w:t>
      </w:r>
      <w:r>
        <w:rPr>
          <w:rFonts w:ascii="Times New Roman" w:hAnsi="Times New Roman" w:cs="Times New Roman"/>
        </w:rPr>
        <w:t xml:space="preserve"> </w:t>
      </w:r>
      <w:r w:rsidRPr="00FA0E27">
        <w:rPr>
          <w:rFonts w:ascii="Times New Roman" w:hAnsi="Times New Roman" w:cs="Times New Roman"/>
        </w:rPr>
        <w:t xml:space="preserve"> </w:t>
      </w:r>
    </w:p>
    <w:p w14:paraId="77472139" w14:textId="77777777" w:rsidR="00C06094" w:rsidRDefault="00C06094" w:rsidP="00C06094">
      <w:pPr>
        <w:rPr>
          <w:rFonts w:ascii="Times New Roman" w:hAnsi="Times New Roman" w:cs="Times New Roman"/>
        </w:rPr>
      </w:pPr>
    </w:p>
    <w:p w14:paraId="7ED26F41"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Dr Peter Johnson (2019). Civil Law: Mastering Essential Legal Terms Explained about Civil Rights, Guardianship, Civil Transactions, Civil Obligations, Civ. Independently Published. </w:t>
      </w:r>
    </w:p>
    <w:p w14:paraId="6A0311DD" w14:textId="77777777" w:rsidR="00C06094" w:rsidRDefault="00C06094" w:rsidP="00C06094">
      <w:pPr>
        <w:rPr>
          <w:rFonts w:ascii="Times New Roman" w:hAnsi="Times New Roman" w:cs="Times New Roman"/>
        </w:rPr>
      </w:pPr>
    </w:p>
    <w:p w14:paraId="12D131DD"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Employment Cases Update. (n.d.). Employment Cases Update: Gilham v Ministry of Justice [2019] UKSC 44. [online] Available at: </w:t>
      </w:r>
      <w:hyperlink r:id="rId9" w:history="1">
        <w:r w:rsidRPr="001B1D3B">
          <w:rPr>
            <w:rStyle w:val="Hyperlink"/>
            <w:rFonts w:ascii="Times New Roman" w:hAnsi="Times New Roman" w:cs="Times New Roman"/>
          </w:rPr>
          <w:t>https://employmentcasesupdate.co.uk/content/gilham-v-ministry-of-justice-2019-uksc-44.782cd2cb49134ef6a87d08ec06547a01.htm#:~:text=The%20Appellant%20brought%20a%20whistle</w:t>
        </w:r>
      </w:hyperlink>
      <w:r>
        <w:rPr>
          <w:rFonts w:ascii="Times New Roman" w:hAnsi="Times New Roman" w:cs="Times New Roman"/>
        </w:rPr>
        <w:t xml:space="preserve"> </w:t>
      </w:r>
      <w:r w:rsidRPr="00FA0E27">
        <w:rPr>
          <w:rFonts w:ascii="Times New Roman" w:hAnsi="Times New Roman" w:cs="Times New Roman"/>
        </w:rPr>
        <w:t xml:space="preserve">  [Accessed 18 Jul. 2023]. </w:t>
      </w:r>
    </w:p>
    <w:p w14:paraId="7E72B84F" w14:textId="77777777" w:rsidR="00C06094" w:rsidRDefault="00C06094" w:rsidP="00C06094">
      <w:pPr>
        <w:rPr>
          <w:rFonts w:ascii="Times New Roman" w:hAnsi="Times New Roman" w:cs="Times New Roman"/>
        </w:rPr>
      </w:pPr>
    </w:p>
    <w:p w14:paraId="1215A46A"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Finch, E. and </w:t>
      </w:r>
      <w:proofErr w:type="spellStart"/>
      <w:r w:rsidRPr="00FA0E27">
        <w:rPr>
          <w:rFonts w:ascii="Times New Roman" w:hAnsi="Times New Roman" w:cs="Times New Roman"/>
        </w:rPr>
        <w:t>Fafinski</w:t>
      </w:r>
      <w:proofErr w:type="spellEnd"/>
      <w:r w:rsidRPr="00FA0E27">
        <w:rPr>
          <w:rFonts w:ascii="Times New Roman" w:hAnsi="Times New Roman" w:cs="Times New Roman"/>
        </w:rPr>
        <w:t xml:space="preserve">, S. (2018). Law Express: English Legal System. Pearson UK. </w:t>
      </w:r>
    </w:p>
    <w:p w14:paraId="635137C5" w14:textId="77777777" w:rsidR="00C06094" w:rsidRDefault="00C06094" w:rsidP="00C06094">
      <w:pPr>
        <w:rPr>
          <w:rFonts w:ascii="Times New Roman" w:hAnsi="Times New Roman" w:cs="Times New Roman"/>
        </w:rPr>
      </w:pPr>
    </w:p>
    <w:p w14:paraId="3DD5626C"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Gillespie, A. (2021). The English Legal System. Oxford University Press. </w:t>
      </w:r>
    </w:p>
    <w:p w14:paraId="3E2DAB9E" w14:textId="77777777" w:rsidR="00C06094" w:rsidRDefault="00C06094" w:rsidP="00C06094">
      <w:pPr>
        <w:rPr>
          <w:rFonts w:ascii="Times New Roman" w:hAnsi="Times New Roman" w:cs="Times New Roman"/>
        </w:rPr>
      </w:pPr>
    </w:p>
    <w:p w14:paraId="791D92D4"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Hudson, J. (2017). The Formation of the English Common Law. Routledge. </w:t>
      </w:r>
    </w:p>
    <w:p w14:paraId="7E96C553" w14:textId="77777777" w:rsidR="00C06094" w:rsidRDefault="00C06094" w:rsidP="00C06094">
      <w:pPr>
        <w:rPr>
          <w:rFonts w:ascii="Times New Roman" w:hAnsi="Times New Roman" w:cs="Times New Roman"/>
        </w:rPr>
      </w:pPr>
    </w:p>
    <w:p w14:paraId="791CFA29"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Milsom, C. (2014). Historical Foundations of the Common Law. Butterworth-Heinemann. </w:t>
      </w:r>
    </w:p>
    <w:p w14:paraId="67B5DE38" w14:textId="77777777" w:rsidR="00C06094" w:rsidRDefault="00C06094" w:rsidP="00C06094">
      <w:pPr>
        <w:rPr>
          <w:rFonts w:ascii="Times New Roman" w:hAnsi="Times New Roman" w:cs="Times New Roman"/>
        </w:rPr>
      </w:pPr>
    </w:p>
    <w:p w14:paraId="471AF6C4"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Milsom, C. (2014). Historical Foundations of the Common Law. Butterworth-Heinemann. </w:t>
      </w:r>
    </w:p>
    <w:p w14:paraId="707990AC" w14:textId="77777777" w:rsidR="00C06094" w:rsidRDefault="00C06094" w:rsidP="00C06094">
      <w:pPr>
        <w:rPr>
          <w:rFonts w:ascii="Times New Roman" w:hAnsi="Times New Roman" w:cs="Times New Roman"/>
        </w:rPr>
      </w:pPr>
    </w:p>
    <w:p w14:paraId="02AFFDAA"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Nicoletta </w:t>
      </w:r>
      <w:proofErr w:type="spellStart"/>
      <w:r w:rsidRPr="00FA0E27">
        <w:rPr>
          <w:rFonts w:ascii="Times New Roman" w:hAnsi="Times New Roman" w:cs="Times New Roman"/>
        </w:rPr>
        <w:t>Bersier</w:t>
      </w:r>
      <w:proofErr w:type="spellEnd"/>
      <w:r w:rsidRPr="00FA0E27">
        <w:rPr>
          <w:rFonts w:ascii="Times New Roman" w:hAnsi="Times New Roman" w:cs="Times New Roman"/>
        </w:rPr>
        <w:t xml:space="preserve">, </w:t>
      </w:r>
      <w:proofErr w:type="spellStart"/>
      <w:r w:rsidRPr="00FA0E27">
        <w:rPr>
          <w:rFonts w:ascii="Times New Roman" w:hAnsi="Times New Roman" w:cs="Times New Roman"/>
        </w:rPr>
        <w:t>Bezemek</w:t>
      </w:r>
      <w:proofErr w:type="spellEnd"/>
      <w:r w:rsidRPr="00FA0E27">
        <w:rPr>
          <w:rFonts w:ascii="Times New Roman" w:hAnsi="Times New Roman" w:cs="Times New Roman"/>
        </w:rPr>
        <w:t xml:space="preserve">, C. and Schauer, F.F. (2021). Common Law - Civil Law. Springer Nature. </w:t>
      </w:r>
    </w:p>
    <w:p w14:paraId="34A31AE1" w14:textId="77777777" w:rsidR="00C06094" w:rsidRDefault="00C06094" w:rsidP="00C06094">
      <w:pPr>
        <w:rPr>
          <w:rFonts w:ascii="Times New Roman" w:hAnsi="Times New Roman" w:cs="Times New Roman"/>
        </w:rPr>
      </w:pPr>
    </w:p>
    <w:p w14:paraId="704B0573"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Novakovic, M. (2019). Common Law and Civil Law Today. Vernon Press. </w:t>
      </w:r>
    </w:p>
    <w:p w14:paraId="091D0A36" w14:textId="77777777" w:rsidR="00C06094" w:rsidRDefault="00C06094" w:rsidP="00C06094">
      <w:pPr>
        <w:rPr>
          <w:rFonts w:ascii="Times New Roman" w:hAnsi="Times New Roman" w:cs="Times New Roman"/>
        </w:rPr>
      </w:pPr>
    </w:p>
    <w:p w14:paraId="3A1D6FA4"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Sandberg, R. (2023). A Historical Introduction to English Law. Cambridge University Press. </w:t>
      </w:r>
    </w:p>
    <w:p w14:paraId="1650BEFF" w14:textId="77777777" w:rsidR="00C06094" w:rsidRDefault="00C06094" w:rsidP="00C06094">
      <w:pPr>
        <w:rPr>
          <w:rFonts w:ascii="Times New Roman" w:hAnsi="Times New Roman" w:cs="Times New Roman"/>
        </w:rPr>
      </w:pPr>
    </w:p>
    <w:p w14:paraId="32BBFD00"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Sime, S. and Barrister, S. (2022). A Practical Approach to Civil Procedure. Oxford University Press. </w:t>
      </w:r>
    </w:p>
    <w:p w14:paraId="70E5C3F6" w14:textId="77777777" w:rsidR="00C06094" w:rsidRDefault="00C06094" w:rsidP="00C06094">
      <w:pPr>
        <w:rPr>
          <w:rFonts w:ascii="Times New Roman" w:hAnsi="Times New Roman" w:cs="Times New Roman"/>
        </w:rPr>
      </w:pPr>
    </w:p>
    <w:p w14:paraId="399BA1D7"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The Supreme Court (2015). Montgomery (Appellant) v Lanarkshire Health Board (Respondent) (Scotland) - The Supreme Court. [online] Supremecourt.uk. Available at: </w:t>
      </w:r>
      <w:hyperlink r:id="rId10" w:history="1">
        <w:r w:rsidRPr="001B1D3B">
          <w:rPr>
            <w:rStyle w:val="Hyperlink"/>
            <w:rFonts w:ascii="Times New Roman" w:hAnsi="Times New Roman" w:cs="Times New Roman"/>
          </w:rPr>
          <w:t>https://www.supremecourt.uk/cases/uksc-2013-0136.html</w:t>
        </w:r>
      </w:hyperlink>
      <w:r w:rsidRPr="00FA0E27">
        <w:rPr>
          <w:rFonts w:ascii="Times New Roman" w:hAnsi="Times New Roman" w:cs="Times New Roman"/>
        </w:rPr>
        <w:t>.</w:t>
      </w:r>
      <w:r>
        <w:rPr>
          <w:rFonts w:ascii="Times New Roman" w:hAnsi="Times New Roman" w:cs="Times New Roman"/>
        </w:rPr>
        <w:t xml:space="preserve"> </w:t>
      </w:r>
    </w:p>
    <w:p w14:paraId="229C771F" w14:textId="77777777" w:rsidR="00C06094" w:rsidRDefault="00C06094" w:rsidP="00C06094">
      <w:pPr>
        <w:rPr>
          <w:rFonts w:ascii="Times New Roman" w:hAnsi="Times New Roman" w:cs="Times New Roman"/>
        </w:rPr>
      </w:pPr>
    </w:p>
    <w:p w14:paraId="679294B6"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The Supreme Court (2019). R (on the application of Miller) (Appellant) v The Prime Minister (Respondent) - The Supreme Court. [online] Supremecourt.uk. Available at: </w:t>
      </w:r>
      <w:hyperlink r:id="rId11" w:history="1">
        <w:r w:rsidRPr="001B1D3B">
          <w:rPr>
            <w:rStyle w:val="Hyperlink"/>
            <w:rFonts w:ascii="Times New Roman" w:hAnsi="Times New Roman" w:cs="Times New Roman"/>
          </w:rPr>
          <w:t>https://www.supremecourt.uk/cases/uksc-2019-0192.html</w:t>
        </w:r>
      </w:hyperlink>
      <w:r w:rsidRPr="00FA0E27">
        <w:rPr>
          <w:rFonts w:ascii="Times New Roman" w:hAnsi="Times New Roman" w:cs="Times New Roman"/>
        </w:rPr>
        <w:t>.</w:t>
      </w:r>
      <w:r>
        <w:rPr>
          <w:rFonts w:ascii="Times New Roman" w:hAnsi="Times New Roman" w:cs="Times New Roman"/>
        </w:rPr>
        <w:t xml:space="preserve"> </w:t>
      </w:r>
    </w:p>
    <w:p w14:paraId="7D5FE9A6" w14:textId="77777777" w:rsidR="00C06094" w:rsidRDefault="00C06094" w:rsidP="00C06094">
      <w:pPr>
        <w:rPr>
          <w:rFonts w:ascii="Times New Roman" w:hAnsi="Times New Roman" w:cs="Times New Roman"/>
        </w:rPr>
      </w:pPr>
    </w:p>
    <w:p w14:paraId="2B1CD8EE" w14:textId="77777777" w:rsidR="00C06094" w:rsidRPr="00FA0E27" w:rsidRDefault="00C06094" w:rsidP="00C06094">
      <w:pPr>
        <w:rPr>
          <w:rFonts w:ascii="Times New Roman" w:hAnsi="Times New Roman" w:cs="Times New Roman"/>
        </w:rPr>
      </w:pPr>
      <w:r w:rsidRPr="00FA0E27">
        <w:rPr>
          <w:rFonts w:ascii="Times New Roman" w:hAnsi="Times New Roman" w:cs="Times New Roman"/>
        </w:rPr>
        <w:t xml:space="preserve">www.europeancivillaw.com. (n.d.). Brecht’s European Civil Law (ECL): European Civil Codes. [online] Available at: http://www.europeancivillaw.com/civilcodecontent.htm.  [Original source: </w:t>
      </w:r>
      <w:hyperlink r:id="rId12" w:history="1">
        <w:r w:rsidRPr="001B1D3B">
          <w:rPr>
            <w:rStyle w:val="Hyperlink"/>
            <w:rFonts w:ascii="Times New Roman" w:hAnsi="Times New Roman" w:cs="Times New Roman"/>
          </w:rPr>
          <w:t>https://studycrumb.com/alphabetizer</w:t>
        </w:r>
      </w:hyperlink>
      <w:r w:rsidRPr="00FA0E27">
        <w:rPr>
          <w:rFonts w:ascii="Times New Roman" w:hAnsi="Times New Roman" w:cs="Times New Roman"/>
        </w:rPr>
        <w:t>]</w:t>
      </w:r>
      <w:r>
        <w:rPr>
          <w:rFonts w:ascii="Times New Roman" w:hAnsi="Times New Roman" w:cs="Times New Roman"/>
        </w:rPr>
        <w:t xml:space="preserve"> </w:t>
      </w:r>
    </w:p>
    <w:p w14:paraId="7760B8CE" w14:textId="77777777" w:rsidR="00C06094" w:rsidRPr="00C06094" w:rsidRDefault="00C06094" w:rsidP="00C06094"/>
    <w:p w14:paraId="2F00825B" w14:textId="77777777" w:rsidR="00B03663" w:rsidRDefault="00B03663" w:rsidP="00B03663">
      <w:pPr>
        <w:rPr>
          <w:rFonts w:ascii="Times New Roman" w:hAnsi="Times New Roman" w:cs="Times New Roman"/>
          <w:b/>
          <w:bCs/>
        </w:rPr>
      </w:pPr>
    </w:p>
    <w:p w14:paraId="16F6C5E6" w14:textId="77777777" w:rsidR="00B03663" w:rsidRPr="00B03663" w:rsidRDefault="00B03663">
      <w:pPr>
        <w:rPr>
          <w:rFonts w:ascii="Times New Roman" w:hAnsi="Times New Roman" w:cs="Times New Roman"/>
        </w:rPr>
      </w:pPr>
    </w:p>
    <w:sectPr w:rsidR="00B03663" w:rsidRPr="00B03663" w:rsidSect="00B03663">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479A5" w14:textId="77777777" w:rsidR="00161882" w:rsidRDefault="00161882" w:rsidP="00B03663">
      <w:r>
        <w:separator/>
      </w:r>
    </w:p>
  </w:endnote>
  <w:endnote w:type="continuationSeparator" w:id="0">
    <w:p w14:paraId="4990EBEB" w14:textId="77777777" w:rsidR="00161882" w:rsidRDefault="00161882" w:rsidP="00B036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7314639"/>
      <w:docPartObj>
        <w:docPartGallery w:val="Page Numbers (Bottom of Page)"/>
        <w:docPartUnique/>
      </w:docPartObj>
    </w:sdtPr>
    <w:sdtContent>
      <w:p w14:paraId="585ACF07" w14:textId="59AAFEF0" w:rsidR="00B03663" w:rsidRDefault="00B03663"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579E25" w14:textId="77777777" w:rsidR="00B03663" w:rsidRDefault="00B03663" w:rsidP="00B036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7241830"/>
      <w:docPartObj>
        <w:docPartGallery w:val="Page Numbers (Bottom of Page)"/>
        <w:docPartUnique/>
      </w:docPartObj>
    </w:sdtPr>
    <w:sdtContent>
      <w:p w14:paraId="732DD88A" w14:textId="110E2973" w:rsidR="00B03663" w:rsidRDefault="00B03663" w:rsidP="001B1D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50EA01" w14:textId="77777777" w:rsidR="00B03663" w:rsidRDefault="00B03663" w:rsidP="00B036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8E9C1" w14:textId="77777777" w:rsidR="00161882" w:rsidRDefault="00161882" w:rsidP="00B03663">
      <w:r>
        <w:separator/>
      </w:r>
    </w:p>
  </w:footnote>
  <w:footnote w:type="continuationSeparator" w:id="0">
    <w:p w14:paraId="447449E0" w14:textId="77777777" w:rsidR="00161882" w:rsidRDefault="00161882" w:rsidP="00B036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60AF8"/>
    <w:multiLevelType w:val="multilevel"/>
    <w:tmpl w:val="12489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8F4A57"/>
    <w:multiLevelType w:val="multilevel"/>
    <w:tmpl w:val="8176F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8E16FDD"/>
    <w:multiLevelType w:val="multilevel"/>
    <w:tmpl w:val="74684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5096234">
    <w:abstractNumId w:val="0"/>
  </w:num>
  <w:num w:numId="2" w16cid:durableId="1178735985">
    <w:abstractNumId w:val="1"/>
  </w:num>
  <w:num w:numId="3" w16cid:durableId="21092284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D8F"/>
    <w:rsid w:val="00074D60"/>
    <w:rsid w:val="000F2085"/>
    <w:rsid w:val="00161882"/>
    <w:rsid w:val="00203033"/>
    <w:rsid w:val="003A3D8F"/>
    <w:rsid w:val="00421910"/>
    <w:rsid w:val="005611F0"/>
    <w:rsid w:val="005B1685"/>
    <w:rsid w:val="006965F8"/>
    <w:rsid w:val="006B4290"/>
    <w:rsid w:val="007645FB"/>
    <w:rsid w:val="008E593A"/>
    <w:rsid w:val="009D295E"/>
    <w:rsid w:val="00A92057"/>
    <w:rsid w:val="00AD4717"/>
    <w:rsid w:val="00B03663"/>
    <w:rsid w:val="00B17DBD"/>
    <w:rsid w:val="00C06094"/>
    <w:rsid w:val="00C30739"/>
    <w:rsid w:val="00CB04BC"/>
    <w:rsid w:val="00CC2BB1"/>
    <w:rsid w:val="00D42ACB"/>
    <w:rsid w:val="00EA011C"/>
    <w:rsid w:val="00F92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DEC5C"/>
  <w15:chartTrackingRefBased/>
  <w15:docId w15:val="{948A0725-983C-3946-B14C-CCE36425C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6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DBD"/>
    <w:rPr>
      <w:color w:val="0563C1" w:themeColor="hyperlink"/>
      <w:u w:val="single"/>
    </w:rPr>
  </w:style>
  <w:style w:type="character" w:styleId="UnresolvedMention">
    <w:name w:val="Unresolved Mention"/>
    <w:basedOn w:val="DefaultParagraphFont"/>
    <w:uiPriority w:val="99"/>
    <w:semiHidden/>
    <w:unhideWhenUsed/>
    <w:rsid w:val="00B17DBD"/>
    <w:rPr>
      <w:color w:val="605E5C"/>
      <w:shd w:val="clear" w:color="auto" w:fill="E1DFDD"/>
    </w:rPr>
  </w:style>
  <w:style w:type="paragraph" w:styleId="NormalWeb">
    <w:name w:val="Normal (Web)"/>
    <w:basedOn w:val="Normal"/>
    <w:uiPriority w:val="99"/>
    <w:semiHidden/>
    <w:unhideWhenUsed/>
    <w:rsid w:val="008E593A"/>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B0366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0366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B036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366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03663"/>
    <w:pPr>
      <w:spacing w:before="120"/>
    </w:pPr>
    <w:rPr>
      <w:rFonts w:cstheme="minorHAnsi"/>
      <w:b/>
      <w:bCs/>
      <w:i/>
      <w:iCs/>
    </w:rPr>
  </w:style>
  <w:style w:type="paragraph" w:styleId="TOC2">
    <w:name w:val="toc 2"/>
    <w:basedOn w:val="Normal"/>
    <w:next w:val="Normal"/>
    <w:autoRedefine/>
    <w:uiPriority w:val="39"/>
    <w:semiHidden/>
    <w:unhideWhenUsed/>
    <w:rsid w:val="00B0366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03663"/>
    <w:pPr>
      <w:ind w:left="480"/>
    </w:pPr>
    <w:rPr>
      <w:rFonts w:cstheme="minorHAnsi"/>
      <w:sz w:val="20"/>
      <w:szCs w:val="20"/>
    </w:rPr>
  </w:style>
  <w:style w:type="paragraph" w:styleId="TOC4">
    <w:name w:val="toc 4"/>
    <w:basedOn w:val="Normal"/>
    <w:next w:val="Normal"/>
    <w:autoRedefine/>
    <w:uiPriority w:val="39"/>
    <w:semiHidden/>
    <w:unhideWhenUsed/>
    <w:rsid w:val="00B03663"/>
    <w:pPr>
      <w:ind w:left="720"/>
    </w:pPr>
    <w:rPr>
      <w:rFonts w:cstheme="minorHAnsi"/>
      <w:sz w:val="20"/>
      <w:szCs w:val="20"/>
    </w:rPr>
  </w:style>
  <w:style w:type="paragraph" w:styleId="TOC5">
    <w:name w:val="toc 5"/>
    <w:basedOn w:val="Normal"/>
    <w:next w:val="Normal"/>
    <w:autoRedefine/>
    <w:uiPriority w:val="39"/>
    <w:semiHidden/>
    <w:unhideWhenUsed/>
    <w:rsid w:val="00B03663"/>
    <w:pPr>
      <w:ind w:left="960"/>
    </w:pPr>
    <w:rPr>
      <w:rFonts w:cstheme="minorHAnsi"/>
      <w:sz w:val="20"/>
      <w:szCs w:val="20"/>
    </w:rPr>
  </w:style>
  <w:style w:type="paragraph" w:styleId="TOC6">
    <w:name w:val="toc 6"/>
    <w:basedOn w:val="Normal"/>
    <w:next w:val="Normal"/>
    <w:autoRedefine/>
    <w:uiPriority w:val="39"/>
    <w:semiHidden/>
    <w:unhideWhenUsed/>
    <w:rsid w:val="00B03663"/>
    <w:pPr>
      <w:ind w:left="1200"/>
    </w:pPr>
    <w:rPr>
      <w:rFonts w:cstheme="minorHAnsi"/>
      <w:sz w:val="20"/>
      <w:szCs w:val="20"/>
    </w:rPr>
  </w:style>
  <w:style w:type="paragraph" w:styleId="TOC7">
    <w:name w:val="toc 7"/>
    <w:basedOn w:val="Normal"/>
    <w:next w:val="Normal"/>
    <w:autoRedefine/>
    <w:uiPriority w:val="39"/>
    <w:semiHidden/>
    <w:unhideWhenUsed/>
    <w:rsid w:val="00B03663"/>
    <w:pPr>
      <w:ind w:left="1440"/>
    </w:pPr>
    <w:rPr>
      <w:rFonts w:cstheme="minorHAnsi"/>
      <w:sz w:val="20"/>
      <w:szCs w:val="20"/>
    </w:rPr>
  </w:style>
  <w:style w:type="paragraph" w:styleId="TOC8">
    <w:name w:val="toc 8"/>
    <w:basedOn w:val="Normal"/>
    <w:next w:val="Normal"/>
    <w:autoRedefine/>
    <w:uiPriority w:val="39"/>
    <w:semiHidden/>
    <w:unhideWhenUsed/>
    <w:rsid w:val="00B03663"/>
    <w:pPr>
      <w:ind w:left="1680"/>
    </w:pPr>
    <w:rPr>
      <w:rFonts w:cstheme="minorHAnsi"/>
      <w:sz w:val="20"/>
      <w:szCs w:val="20"/>
    </w:rPr>
  </w:style>
  <w:style w:type="paragraph" w:styleId="TOC9">
    <w:name w:val="toc 9"/>
    <w:basedOn w:val="Normal"/>
    <w:next w:val="Normal"/>
    <w:autoRedefine/>
    <w:uiPriority w:val="39"/>
    <w:semiHidden/>
    <w:unhideWhenUsed/>
    <w:rsid w:val="00B03663"/>
    <w:pPr>
      <w:ind w:left="1920"/>
    </w:pPr>
    <w:rPr>
      <w:rFonts w:cstheme="minorHAnsi"/>
      <w:sz w:val="20"/>
      <w:szCs w:val="20"/>
    </w:rPr>
  </w:style>
  <w:style w:type="paragraph" w:styleId="Footer">
    <w:name w:val="footer"/>
    <w:basedOn w:val="Normal"/>
    <w:link w:val="FooterChar"/>
    <w:uiPriority w:val="99"/>
    <w:unhideWhenUsed/>
    <w:rsid w:val="00B03663"/>
    <w:pPr>
      <w:tabs>
        <w:tab w:val="center" w:pos="4513"/>
        <w:tab w:val="right" w:pos="9026"/>
      </w:tabs>
    </w:pPr>
  </w:style>
  <w:style w:type="character" w:customStyle="1" w:styleId="FooterChar">
    <w:name w:val="Footer Char"/>
    <w:basedOn w:val="DefaultParagraphFont"/>
    <w:link w:val="Footer"/>
    <w:uiPriority w:val="99"/>
    <w:rsid w:val="00B03663"/>
  </w:style>
  <w:style w:type="character" w:styleId="PageNumber">
    <w:name w:val="page number"/>
    <w:basedOn w:val="DefaultParagraphFont"/>
    <w:uiPriority w:val="99"/>
    <w:semiHidden/>
    <w:unhideWhenUsed/>
    <w:rsid w:val="00B03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5449">
      <w:bodyDiv w:val="1"/>
      <w:marLeft w:val="0"/>
      <w:marRight w:val="0"/>
      <w:marTop w:val="0"/>
      <w:marBottom w:val="0"/>
      <w:divBdr>
        <w:top w:val="none" w:sz="0" w:space="0" w:color="auto"/>
        <w:left w:val="none" w:sz="0" w:space="0" w:color="auto"/>
        <w:bottom w:val="none" w:sz="0" w:space="0" w:color="auto"/>
        <w:right w:val="none" w:sz="0" w:space="0" w:color="auto"/>
      </w:divBdr>
    </w:div>
    <w:div w:id="57898352">
      <w:bodyDiv w:val="1"/>
      <w:marLeft w:val="0"/>
      <w:marRight w:val="0"/>
      <w:marTop w:val="0"/>
      <w:marBottom w:val="0"/>
      <w:divBdr>
        <w:top w:val="none" w:sz="0" w:space="0" w:color="auto"/>
        <w:left w:val="none" w:sz="0" w:space="0" w:color="auto"/>
        <w:bottom w:val="none" w:sz="0" w:space="0" w:color="auto"/>
        <w:right w:val="none" w:sz="0" w:space="0" w:color="auto"/>
      </w:divBdr>
      <w:divsChild>
        <w:div w:id="382413760">
          <w:marLeft w:val="0"/>
          <w:marRight w:val="0"/>
          <w:marTop w:val="0"/>
          <w:marBottom w:val="150"/>
          <w:divBdr>
            <w:top w:val="none" w:sz="0" w:space="0" w:color="auto"/>
            <w:left w:val="none" w:sz="0" w:space="0" w:color="auto"/>
            <w:bottom w:val="none" w:sz="0" w:space="0" w:color="auto"/>
            <w:right w:val="none" w:sz="0" w:space="0" w:color="auto"/>
          </w:divBdr>
        </w:div>
      </w:divsChild>
    </w:div>
    <w:div w:id="138961069">
      <w:bodyDiv w:val="1"/>
      <w:marLeft w:val="0"/>
      <w:marRight w:val="0"/>
      <w:marTop w:val="0"/>
      <w:marBottom w:val="0"/>
      <w:divBdr>
        <w:top w:val="none" w:sz="0" w:space="0" w:color="auto"/>
        <w:left w:val="none" w:sz="0" w:space="0" w:color="auto"/>
        <w:bottom w:val="none" w:sz="0" w:space="0" w:color="auto"/>
        <w:right w:val="none" w:sz="0" w:space="0" w:color="auto"/>
      </w:divBdr>
    </w:div>
    <w:div w:id="186916057">
      <w:bodyDiv w:val="1"/>
      <w:marLeft w:val="0"/>
      <w:marRight w:val="0"/>
      <w:marTop w:val="0"/>
      <w:marBottom w:val="0"/>
      <w:divBdr>
        <w:top w:val="none" w:sz="0" w:space="0" w:color="auto"/>
        <w:left w:val="none" w:sz="0" w:space="0" w:color="auto"/>
        <w:bottom w:val="none" w:sz="0" w:space="0" w:color="auto"/>
        <w:right w:val="none" w:sz="0" w:space="0" w:color="auto"/>
      </w:divBdr>
    </w:div>
    <w:div w:id="679549284">
      <w:bodyDiv w:val="1"/>
      <w:marLeft w:val="0"/>
      <w:marRight w:val="0"/>
      <w:marTop w:val="0"/>
      <w:marBottom w:val="0"/>
      <w:divBdr>
        <w:top w:val="none" w:sz="0" w:space="0" w:color="auto"/>
        <w:left w:val="none" w:sz="0" w:space="0" w:color="auto"/>
        <w:bottom w:val="none" w:sz="0" w:space="0" w:color="auto"/>
        <w:right w:val="none" w:sz="0" w:space="0" w:color="auto"/>
      </w:divBdr>
    </w:div>
    <w:div w:id="919174405">
      <w:bodyDiv w:val="1"/>
      <w:marLeft w:val="0"/>
      <w:marRight w:val="0"/>
      <w:marTop w:val="0"/>
      <w:marBottom w:val="0"/>
      <w:divBdr>
        <w:top w:val="none" w:sz="0" w:space="0" w:color="auto"/>
        <w:left w:val="none" w:sz="0" w:space="0" w:color="auto"/>
        <w:bottom w:val="none" w:sz="0" w:space="0" w:color="auto"/>
        <w:right w:val="none" w:sz="0" w:space="0" w:color="auto"/>
      </w:divBdr>
    </w:div>
    <w:div w:id="1039401022">
      <w:bodyDiv w:val="1"/>
      <w:marLeft w:val="0"/>
      <w:marRight w:val="0"/>
      <w:marTop w:val="0"/>
      <w:marBottom w:val="0"/>
      <w:divBdr>
        <w:top w:val="none" w:sz="0" w:space="0" w:color="auto"/>
        <w:left w:val="none" w:sz="0" w:space="0" w:color="auto"/>
        <w:bottom w:val="none" w:sz="0" w:space="0" w:color="auto"/>
        <w:right w:val="none" w:sz="0" w:space="0" w:color="auto"/>
      </w:divBdr>
    </w:div>
    <w:div w:id="1045641060">
      <w:bodyDiv w:val="1"/>
      <w:marLeft w:val="0"/>
      <w:marRight w:val="0"/>
      <w:marTop w:val="0"/>
      <w:marBottom w:val="0"/>
      <w:divBdr>
        <w:top w:val="none" w:sz="0" w:space="0" w:color="auto"/>
        <w:left w:val="none" w:sz="0" w:space="0" w:color="auto"/>
        <w:bottom w:val="none" w:sz="0" w:space="0" w:color="auto"/>
        <w:right w:val="none" w:sz="0" w:space="0" w:color="auto"/>
      </w:divBdr>
    </w:div>
    <w:div w:id="1063914249">
      <w:bodyDiv w:val="1"/>
      <w:marLeft w:val="0"/>
      <w:marRight w:val="0"/>
      <w:marTop w:val="0"/>
      <w:marBottom w:val="0"/>
      <w:divBdr>
        <w:top w:val="none" w:sz="0" w:space="0" w:color="auto"/>
        <w:left w:val="none" w:sz="0" w:space="0" w:color="auto"/>
        <w:bottom w:val="none" w:sz="0" w:space="0" w:color="auto"/>
        <w:right w:val="none" w:sz="0" w:space="0" w:color="auto"/>
      </w:divBdr>
      <w:divsChild>
        <w:div w:id="23986901">
          <w:marLeft w:val="0"/>
          <w:marRight w:val="0"/>
          <w:marTop w:val="0"/>
          <w:marBottom w:val="150"/>
          <w:divBdr>
            <w:top w:val="none" w:sz="0" w:space="0" w:color="auto"/>
            <w:left w:val="none" w:sz="0" w:space="0" w:color="auto"/>
            <w:bottom w:val="none" w:sz="0" w:space="0" w:color="auto"/>
            <w:right w:val="none" w:sz="0" w:space="0" w:color="auto"/>
          </w:divBdr>
        </w:div>
      </w:divsChild>
    </w:div>
    <w:div w:id="1065378022">
      <w:bodyDiv w:val="1"/>
      <w:marLeft w:val="0"/>
      <w:marRight w:val="0"/>
      <w:marTop w:val="0"/>
      <w:marBottom w:val="0"/>
      <w:divBdr>
        <w:top w:val="none" w:sz="0" w:space="0" w:color="auto"/>
        <w:left w:val="none" w:sz="0" w:space="0" w:color="auto"/>
        <w:bottom w:val="none" w:sz="0" w:space="0" w:color="auto"/>
        <w:right w:val="none" w:sz="0" w:space="0" w:color="auto"/>
      </w:divBdr>
      <w:divsChild>
        <w:div w:id="1252852631">
          <w:marLeft w:val="0"/>
          <w:marRight w:val="0"/>
          <w:marTop w:val="0"/>
          <w:marBottom w:val="0"/>
          <w:divBdr>
            <w:top w:val="single" w:sz="2" w:space="0" w:color="auto"/>
            <w:left w:val="single" w:sz="2" w:space="0" w:color="auto"/>
            <w:bottom w:val="single" w:sz="6" w:space="0" w:color="auto"/>
            <w:right w:val="single" w:sz="2" w:space="0" w:color="auto"/>
          </w:divBdr>
          <w:divsChild>
            <w:div w:id="101345463">
              <w:marLeft w:val="0"/>
              <w:marRight w:val="0"/>
              <w:marTop w:val="100"/>
              <w:marBottom w:val="100"/>
              <w:divBdr>
                <w:top w:val="single" w:sz="2" w:space="0" w:color="D9D9E3"/>
                <w:left w:val="single" w:sz="2" w:space="0" w:color="D9D9E3"/>
                <w:bottom w:val="single" w:sz="2" w:space="0" w:color="D9D9E3"/>
                <w:right w:val="single" w:sz="2" w:space="0" w:color="D9D9E3"/>
              </w:divBdr>
              <w:divsChild>
                <w:div w:id="885138201">
                  <w:marLeft w:val="0"/>
                  <w:marRight w:val="0"/>
                  <w:marTop w:val="0"/>
                  <w:marBottom w:val="0"/>
                  <w:divBdr>
                    <w:top w:val="single" w:sz="2" w:space="0" w:color="D9D9E3"/>
                    <w:left w:val="single" w:sz="2" w:space="0" w:color="D9D9E3"/>
                    <w:bottom w:val="single" w:sz="2" w:space="0" w:color="D9D9E3"/>
                    <w:right w:val="single" w:sz="2" w:space="0" w:color="D9D9E3"/>
                  </w:divBdr>
                  <w:divsChild>
                    <w:div w:id="1188058039">
                      <w:marLeft w:val="0"/>
                      <w:marRight w:val="0"/>
                      <w:marTop w:val="0"/>
                      <w:marBottom w:val="0"/>
                      <w:divBdr>
                        <w:top w:val="single" w:sz="2" w:space="0" w:color="D9D9E3"/>
                        <w:left w:val="single" w:sz="2" w:space="0" w:color="D9D9E3"/>
                        <w:bottom w:val="single" w:sz="2" w:space="0" w:color="D9D9E3"/>
                        <w:right w:val="single" w:sz="2" w:space="0" w:color="D9D9E3"/>
                      </w:divBdr>
                      <w:divsChild>
                        <w:div w:id="47387738">
                          <w:marLeft w:val="0"/>
                          <w:marRight w:val="0"/>
                          <w:marTop w:val="0"/>
                          <w:marBottom w:val="0"/>
                          <w:divBdr>
                            <w:top w:val="single" w:sz="2" w:space="0" w:color="D9D9E3"/>
                            <w:left w:val="single" w:sz="2" w:space="0" w:color="D9D9E3"/>
                            <w:bottom w:val="single" w:sz="2" w:space="0" w:color="D9D9E3"/>
                            <w:right w:val="single" w:sz="2" w:space="0" w:color="D9D9E3"/>
                          </w:divBdr>
                          <w:divsChild>
                            <w:div w:id="2076854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8551212">
      <w:bodyDiv w:val="1"/>
      <w:marLeft w:val="0"/>
      <w:marRight w:val="0"/>
      <w:marTop w:val="0"/>
      <w:marBottom w:val="0"/>
      <w:divBdr>
        <w:top w:val="none" w:sz="0" w:space="0" w:color="auto"/>
        <w:left w:val="none" w:sz="0" w:space="0" w:color="auto"/>
        <w:bottom w:val="none" w:sz="0" w:space="0" w:color="auto"/>
        <w:right w:val="none" w:sz="0" w:space="0" w:color="auto"/>
      </w:divBdr>
    </w:div>
    <w:div w:id="1446264295">
      <w:bodyDiv w:val="1"/>
      <w:marLeft w:val="0"/>
      <w:marRight w:val="0"/>
      <w:marTop w:val="0"/>
      <w:marBottom w:val="0"/>
      <w:divBdr>
        <w:top w:val="none" w:sz="0" w:space="0" w:color="auto"/>
        <w:left w:val="none" w:sz="0" w:space="0" w:color="auto"/>
        <w:bottom w:val="none" w:sz="0" w:space="0" w:color="auto"/>
        <w:right w:val="none" w:sz="0" w:space="0" w:color="auto"/>
      </w:divBdr>
    </w:div>
    <w:div w:id="1564481916">
      <w:bodyDiv w:val="1"/>
      <w:marLeft w:val="0"/>
      <w:marRight w:val="0"/>
      <w:marTop w:val="0"/>
      <w:marBottom w:val="0"/>
      <w:divBdr>
        <w:top w:val="none" w:sz="0" w:space="0" w:color="auto"/>
        <w:left w:val="none" w:sz="0" w:space="0" w:color="auto"/>
        <w:bottom w:val="none" w:sz="0" w:space="0" w:color="auto"/>
        <w:right w:val="none" w:sz="0" w:space="0" w:color="auto"/>
      </w:divBdr>
    </w:div>
    <w:div w:id="2089879726">
      <w:bodyDiv w:val="1"/>
      <w:marLeft w:val="0"/>
      <w:marRight w:val="0"/>
      <w:marTop w:val="0"/>
      <w:marBottom w:val="0"/>
      <w:divBdr>
        <w:top w:val="none" w:sz="0" w:space="0" w:color="auto"/>
        <w:left w:val="none" w:sz="0" w:space="0" w:color="auto"/>
        <w:bottom w:val="none" w:sz="0" w:space="0" w:color="auto"/>
        <w:right w:val="none" w:sz="0" w:space="0" w:color="auto"/>
      </w:divBdr>
      <w:divsChild>
        <w:div w:id="1362629596">
          <w:marLeft w:val="0"/>
          <w:marRight w:val="0"/>
          <w:marTop w:val="0"/>
          <w:marBottom w:val="0"/>
          <w:divBdr>
            <w:top w:val="single" w:sz="2" w:space="0" w:color="auto"/>
            <w:left w:val="single" w:sz="2" w:space="0" w:color="auto"/>
            <w:bottom w:val="single" w:sz="6" w:space="0" w:color="auto"/>
            <w:right w:val="single" w:sz="2" w:space="0" w:color="auto"/>
          </w:divBdr>
          <w:divsChild>
            <w:div w:id="768044268">
              <w:marLeft w:val="0"/>
              <w:marRight w:val="0"/>
              <w:marTop w:val="100"/>
              <w:marBottom w:val="100"/>
              <w:divBdr>
                <w:top w:val="single" w:sz="2" w:space="0" w:color="D9D9E3"/>
                <w:left w:val="single" w:sz="2" w:space="0" w:color="D9D9E3"/>
                <w:bottom w:val="single" w:sz="2" w:space="0" w:color="D9D9E3"/>
                <w:right w:val="single" w:sz="2" w:space="0" w:color="D9D9E3"/>
              </w:divBdr>
              <w:divsChild>
                <w:div w:id="1875386521">
                  <w:marLeft w:val="0"/>
                  <w:marRight w:val="0"/>
                  <w:marTop w:val="0"/>
                  <w:marBottom w:val="0"/>
                  <w:divBdr>
                    <w:top w:val="single" w:sz="2" w:space="0" w:color="D9D9E3"/>
                    <w:left w:val="single" w:sz="2" w:space="0" w:color="D9D9E3"/>
                    <w:bottom w:val="single" w:sz="2" w:space="0" w:color="D9D9E3"/>
                    <w:right w:val="single" w:sz="2" w:space="0" w:color="D9D9E3"/>
                  </w:divBdr>
                  <w:divsChild>
                    <w:div w:id="189611359">
                      <w:marLeft w:val="0"/>
                      <w:marRight w:val="0"/>
                      <w:marTop w:val="0"/>
                      <w:marBottom w:val="0"/>
                      <w:divBdr>
                        <w:top w:val="single" w:sz="2" w:space="0" w:color="D9D9E3"/>
                        <w:left w:val="single" w:sz="2" w:space="0" w:color="D9D9E3"/>
                        <w:bottom w:val="single" w:sz="2" w:space="0" w:color="D9D9E3"/>
                        <w:right w:val="single" w:sz="2" w:space="0" w:color="D9D9E3"/>
                      </w:divBdr>
                      <w:divsChild>
                        <w:div w:id="745348378">
                          <w:marLeft w:val="0"/>
                          <w:marRight w:val="0"/>
                          <w:marTop w:val="0"/>
                          <w:marBottom w:val="0"/>
                          <w:divBdr>
                            <w:top w:val="single" w:sz="2" w:space="0" w:color="D9D9E3"/>
                            <w:left w:val="single" w:sz="2" w:space="0" w:color="D9D9E3"/>
                            <w:bottom w:val="single" w:sz="2" w:space="0" w:color="D9D9E3"/>
                            <w:right w:val="single" w:sz="2" w:space="0" w:color="D9D9E3"/>
                          </w:divBdr>
                          <w:divsChild>
                            <w:div w:id="2004969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ghtknowledge.org/law/famous-cases-regina-v-r"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udycrumb.com/alphabetiz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premecourt.uk/cases/uksc-2019-0192.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upremecourt.uk/cases/uksc-2013-0136.html" TargetMode="External"/><Relationship Id="rId4" Type="http://schemas.openxmlformats.org/officeDocument/2006/relationships/settings" Target="settings.xml"/><Relationship Id="rId9" Type="http://schemas.openxmlformats.org/officeDocument/2006/relationships/hyperlink" Target="https://employmentcasesupdate.co.uk/content/gilham-v-ministry-of-justice-2019-uksc-44.782cd2cb49134ef6a87d08ec06547a01.htm#:~:text=The%20Appellant%20brought%20a%20whist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5C5B4E-8ACC-C64E-8B15-E634A8F24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BMPL40011</Company>
  <LinksUpToDate>false</LinksUpToDate>
  <CharactersWithSpaces>14451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English legal system is based upon common law principles. Explain what this means.</dc:title>
  <dc:subject/>
  <dc:creator>Matthew Rees (0952210)</dc:creator>
  <cp:keywords/>
  <dc:description/>
  <cp:lastModifiedBy>Matthew Rees (0952210)</cp:lastModifiedBy>
  <cp:revision>2</cp:revision>
  <dcterms:created xsi:type="dcterms:W3CDTF">2023-07-19T03:05:00Z</dcterms:created>
  <dcterms:modified xsi:type="dcterms:W3CDTF">2023-07-19T03:05:00Z</dcterms:modified>
</cp:coreProperties>
</file>