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3A6870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3030E">
        <w:rPr>
          <w:rFonts w:asciiTheme="minorBidi" w:hAnsiTheme="minorBidi"/>
          <w:sz w:val="28"/>
          <w:szCs w:val="28"/>
        </w:rPr>
        <w:t>Best Moshwe</w:t>
      </w:r>
    </w:p>
    <w:p w14:paraId="485B6F49" w14:textId="29FC76D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3030E">
        <w:rPr>
          <w:rFonts w:asciiTheme="minorBidi" w:hAnsiTheme="minorBidi"/>
          <w:sz w:val="28"/>
          <w:szCs w:val="28"/>
        </w:rPr>
        <w:t>2513130</w:t>
      </w:r>
    </w:p>
    <w:p w14:paraId="3C1E7A20" w14:textId="265DD2D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3030E">
        <w:rPr>
          <w:rFonts w:asciiTheme="minorBidi" w:hAnsiTheme="minorBidi"/>
          <w:sz w:val="28"/>
          <w:szCs w:val="28"/>
        </w:rPr>
        <w:t>LCHS4001</w:t>
      </w:r>
    </w:p>
    <w:p w14:paraId="4EEB2DA3" w14:textId="5BB8558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3030E">
        <w:rPr>
          <w:rFonts w:asciiTheme="minorBidi" w:hAnsiTheme="minorBidi"/>
          <w:sz w:val="28"/>
          <w:szCs w:val="28"/>
        </w:rPr>
        <w:t>Academic and Employability Skills</w:t>
      </w:r>
    </w:p>
    <w:p w14:paraId="112342CB" w14:textId="0D93F6B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3030E">
        <w:rPr>
          <w:rFonts w:asciiTheme="minorBidi" w:hAnsiTheme="minorBidi"/>
          <w:sz w:val="28"/>
          <w:szCs w:val="28"/>
        </w:rPr>
        <w:t>Natalia Dozie</w:t>
      </w:r>
    </w:p>
    <w:p w14:paraId="072506E1" w14:textId="494DD069" w:rsidR="00ED5964" w:rsidRDefault="00ED5964" w:rsidP="00ED5964">
      <w:pPr>
        <w:jc w:val="both"/>
        <w:rPr>
          <w:rFonts w:asciiTheme="minorBidi" w:hAnsiTheme="minorBidi"/>
          <w:sz w:val="28"/>
          <w:szCs w:val="28"/>
        </w:rPr>
      </w:pPr>
      <w:r>
        <w:rPr>
          <w:rFonts w:asciiTheme="minorBidi" w:hAnsiTheme="minorBidi"/>
          <w:sz w:val="28"/>
          <w:szCs w:val="28"/>
        </w:rPr>
        <w:t>Submitted on:</w:t>
      </w:r>
      <w:r w:rsidR="000E1DF0">
        <w:rPr>
          <w:rFonts w:asciiTheme="minorBidi" w:hAnsiTheme="minorBidi"/>
          <w:sz w:val="28"/>
          <w:szCs w:val="28"/>
        </w:rPr>
        <w:t xml:space="preserve"> 14.04.2026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2DA6BD02" w14:textId="77777777" w:rsidR="00085E05" w:rsidRDefault="00085E05" w:rsidP="00ED5964">
      <w:pPr>
        <w:jc w:val="both"/>
        <w:rPr>
          <w:rFonts w:asciiTheme="minorBidi" w:hAnsiTheme="minorBidi"/>
          <w:sz w:val="28"/>
          <w:szCs w:val="28"/>
        </w:rPr>
      </w:pPr>
    </w:p>
    <w:p w14:paraId="52241758" w14:textId="77777777" w:rsidR="00085E05" w:rsidRDefault="00085E05" w:rsidP="00ED5964">
      <w:pPr>
        <w:jc w:val="both"/>
        <w:rPr>
          <w:rFonts w:asciiTheme="minorBidi" w:hAnsiTheme="minorBidi"/>
          <w:sz w:val="28"/>
          <w:szCs w:val="28"/>
        </w:rPr>
      </w:pPr>
    </w:p>
    <w:p w14:paraId="202DC982" w14:textId="77777777" w:rsidR="00085E05" w:rsidRDefault="00085E05" w:rsidP="00ED5964">
      <w:pPr>
        <w:jc w:val="both"/>
        <w:rPr>
          <w:rFonts w:asciiTheme="minorBidi" w:hAnsiTheme="minorBidi"/>
          <w:sz w:val="28"/>
          <w:szCs w:val="28"/>
        </w:rPr>
      </w:pPr>
    </w:p>
    <w:p w14:paraId="4696BFF5" w14:textId="77777777" w:rsidR="00085E05" w:rsidRDefault="00085E05" w:rsidP="00ED5964">
      <w:pPr>
        <w:jc w:val="both"/>
        <w:rPr>
          <w:rFonts w:asciiTheme="minorBidi" w:hAnsiTheme="minorBidi"/>
          <w:sz w:val="28"/>
          <w:szCs w:val="28"/>
        </w:rPr>
      </w:pPr>
    </w:p>
    <w:p w14:paraId="0FA2BA82" w14:textId="77777777" w:rsidR="00085E05" w:rsidRDefault="00085E05"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36C09F6C"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9A044C">
              <w:rPr>
                <w:noProof/>
              </w:rPr>
              <w:t>3</w:t>
            </w:r>
            <w:r w:rsidR="00184A9A">
              <w:rPr>
                <w:noProof/>
              </w:rPr>
              <w:fldChar w:fldCharType="end"/>
            </w:r>
          </w:hyperlink>
        </w:p>
        <w:p w14:paraId="5A09ADA9" w14:textId="05E7F2E8"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 xml:space="preserve">2 </w:t>
            </w:r>
            <w:r w:rsidR="009A044C">
              <w:rPr>
                <w:rStyle w:val="Hyperlink"/>
                <w:noProof/>
              </w:rPr>
              <w:t>Midwives</w:t>
            </w:r>
            <w:r w:rsidRPr="0CF501EC">
              <w:rPr>
                <w:rStyle w:val="Hyperlink"/>
                <w:noProof/>
              </w:rPr>
              <w:t xml:space="preserv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9A044C">
              <w:rPr>
                <w:noProof/>
              </w:rPr>
              <w:t>3</w:t>
            </w:r>
            <w:r w:rsidR="00824CB1">
              <w:rPr>
                <w:noProof/>
              </w:rPr>
              <w:fldChar w:fldCharType="end"/>
            </w:r>
          </w:hyperlink>
        </w:p>
        <w:p w14:paraId="405810A6" w14:textId="751844B3"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 xml:space="preserve">2.1 Description of </w:t>
            </w:r>
            <w:r w:rsidR="009A044C">
              <w:rPr>
                <w:rStyle w:val="Hyperlink"/>
                <w:noProof/>
              </w:rPr>
              <w:t>Midwives</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9A044C">
              <w:rPr>
                <w:noProof/>
              </w:rPr>
              <w:t>3</w:t>
            </w:r>
            <w:r w:rsidR="00824CB1">
              <w:rPr>
                <w:noProof/>
              </w:rPr>
              <w:fldChar w:fldCharType="end"/>
            </w:r>
          </w:hyperlink>
        </w:p>
        <w:p w14:paraId="0D838B7F" w14:textId="4A54FE66"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 xml:space="preserve">2.2 Explanation of Most Significant Skills Needed for </w:t>
            </w:r>
            <w:r w:rsidR="009A044C">
              <w:rPr>
                <w:rStyle w:val="Hyperlink"/>
                <w:noProof/>
              </w:rPr>
              <w:t xml:space="preserve">Midwives </w:t>
            </w:r>
            <w:r w:rsidRPr="0CF501EC">
              <w:rPr>
                <w:rStyle w:val="Hyperlink"/>
                <w:noProof/>
              </w:rPr>
              <w:t>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9A044C">
              <w:rPr>
                <w:noProof/>
              </w:rPr>
              <w:t>3</w:t>
            </w:r>
            <w:r w:rsidR="00824CB1">
              <w:rPr>
                <w:noProof/>
              </w:rPr>
              <w:fldChar w:fldCharType="end"/>
            </w:r>
          </w:hyperlink>
        </w:p>
        <w:p w14:paraId="0A8B3CCA" w14:textId="448F6A1C"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 xml:space="preserve">3 Strategies for Skill Improvement for </w:t>
            </w:r>
            <w:r w:rsidR="00740CA6">
              <w:rPr>
                <w:rStyle w:val="Hyperlink"/>
                <w:noProof/>
              </w:rPr>
              <w:t>Midwives</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9A044C">
              <w:rPr>
                <w:noProof/>
              </w:rPr>
              <w:t>4</w:t>
            </w:r>
            <w:r w:rsidR="00824CB1">
              <w:rPr>
                <w:noProof/>
              </w:rPr>
              <w:fldChar w:fldCharType="end"/>
            </w:r>
          </w:hyperlink>
        </w:p>
        <w:p w14:paraId="1AA7C6F6" w14:textId="69696400"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 xml:space="preserve">3.1 Three Strategies to Improve the Skills for </w:t>
            </w:r>
            <w:r w:rsidR="00740CA6">
              <w:rPr>
                <w:rStyle w:val="Hyperlink"/>
                <w:noProof/>
              </w:rPr>
              <w:t>Midwives</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9A044C">
              <w:rPr>
                <w:noProof/>
              </w:rPr>
              <w:t>4</w:t>
            </w:r>
            <w:r w:rsidR="00824CB1">
              <w:rPr>
                <w:noProof/>
              </w:rPr>
              <w:fldChar w:fldCharType="end"/>
            </w:r>
          </w:hyperlink>
        </w:p>
        <w:p w14:paraId="318879F9" w14:textId="52B45413"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9A044C">
              <w:rPr>
                <w:noProof/>
              </w:rPr>
              <w:t>4</w:t>
            </w:r>
            <w:r w:rsidR="00824CB1">
              <w:rPr>
                <w:noProof/>
              </w:rPr>
              <w:fldChar w:fldCharType="end"/>
            </w:r>
          </w:hyperlink>
        </w:p>
        <w:p w14:paraId="2F2A1EA8" w14:textId="501F01FE"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9A044C">
              <w:rPr>
                <w:noProof/>
              </w:rPr>
              <w:t>4</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085E05" w:rsidRDefault="00AA77C8" w:rsidP="00500295">
      <w:pPr>
        <w:pStyle w:val="Heading2"/>
        <w:rPr>
          <w:rFonts w:asciiTheme="minorHAnsi" w:hAnsiTheme="minorHAnsi" w:cstheme="minorHAnsi"/>
          <w:color w:val="4472C4" w:themeColor="accent1"/>
        </w:rPr>
      </w:pPr>
      <w:bookmarkStart w:id="0" w:name="_Toc695233283"/>
      <w:r w:rsidRPr="00085E05">
        <w:rPr>
          <w:rFonts w:asciiTheme="minorHAnsi" w:hAnsiTheme="minorHAnsi" w:cstheme="minorHAnsi"/>
          <w:color w:val="4471C4"/>
        </w:rPr>
        <w:lastRenderedPageBreak/>
        <w:t>1</w:t>
      </w:r>
      <w:r w:rsidR="00500295" w:rsidRPr="00085E05">
        <w:rPr>
          <w:rFonts w:asciiTheme="minorHAnsi" w:hAnsiTheme="minorHAnsi" w:cstheme="minorHAnsi"/>
          <w:color w:val="4471C4"/>
        </w:rPr>
        <w:t xml:space="preserve">.1 </w:t>
      </w:r>
      <w:r w:rsidR="00A035CD" w:rsidRPr="00085E05">
        <w:rPr>
          <w:rFonts w:asciiTheme="minorHAnsi" w:hAnsiTheme="minorHAnsi" w:cstheme="minorHAnsi"/>
          <w:color w:val="4471C4"/>
        </w:rPr>
        <w:t>Introduction</w:t>
      </w:r>
      <w:bookmarkEnd w:id="0"/>
    </w:p>
    <w:p w14:paraId="2AA550E9" w14:textId="6C969D27" w:rsidR="00755BD8" w:rsidRPr="00755BD8" w:rsidRDefault="00755BD8" w:rsidP="00085E05">
      <w:r w:rsidRPr="00085E05">
        <w:t>Health and social care roles are important for keeping people safe and healthy at all stages of life. One key role in this field is a midwife, who supports women during pregnancy, childbirth, and after birth. Midwives help ensure both the mother and baby are safe and well. This report will focus on the role of a midwife in health and social care. It will describe what midwives do, explain the most important skills needed for this role, and discuss ways these skills can be improved. The report will end with a conclusion summarising the key points.</w:t>
      </w:r>
    </w:p>
    <w:p w14:paraId="3C079BEF" w14:textId="340A5183" w:rsidR="0156E134" w:rsidRPr="00085E05" w:rsidRDefault="3C659699" w:rsidP="00085E05">
      <w:pPr>
        <w:pStyle w:val="Heading2"/>
        <w:rPr>
          <w:rFonts w:asciiTheme="minorHAnsi" w:hAnsiTheme="minorHAnsi" w:cstheme="minorHAnsi"/>
          <w:color w:val="4472C4" w:themeColor="accent1"/>
        </w:rPr>
      </w:pPr>
      <w:bookmarkStart w:id="1" w:name="_Toc1915621813"/>
      <w:r w:rsidRPr="00085E05">
        <w:rPr>
          <w:rFonts w:asciiTheme="minorHAnsi" w:hAnsiTheme="minorHAnsi" w:cstheme="minorHAnsi"/>
          <w:color w:val="4471C4"/>
        </w:rPr>
        <w:t xml:space="preserve">2 </w:t>
      </w:r>
      <w:r w:rsidR="00755BD8" w:rsidRPr="00085E05">
        <w:rPr>
          <w:rFonts w:asciiTheme="minorHAnsi" w:hAnsiTheme="minorHAnsi" w:cstheme="minorHAnsi"/>
          <w:color w:val="4471C4"/>
        </w:rPr>
        <w:t>Midwi</w:t>
      </w:r>
      <w:r w:rsidR="00CE47A8" w:rsidRPr="00085E05">
        <w:rPr>
          <w:rFonts w:asciiTheme="minorHAnsi" w:hAnsiTheme="minorHAnsi" w:cstheme="minorHAnsi"/>
          <w:color w:val="4471C4"/>
        </w:rPr>
        <w:t>v</w:t>
      </w:r>
      <w:r w:rsidR="00FC5CD7" w:rsidRPr="00085E05">
        <w:rPr>
          <w:rFonts w:asciiTheme="minorHAnsi" w:hAnsiTheme="minorHAnsi" w:cstheme="minorHAnsi"/>
          <w:color w:val="4471C4"/>
        </w:rPr>
        <w:t>e</w:t>
      </w:r>
      <w:r w:rsidR="00CE47A8" w:rsidRPr="00085E05">
        <w:rPr>
          <w:rFonts w:asciiTheme="minorHAnsi" w:hAnsiTheme="minorHAnsi" w:cstheme="minorHAnsi"/>
          <w:color w:val="4471C4"/>
        </w:rPr>
        <w:t>s</w:t>
      </w:r>
      <w:r w:rsidRPr="00085E05">
        <w:rPr>
          <w:rFonts w:asciiTheme="minorHAnsi" w:hAnsiTheme="minorHAnsi" w:cstheme="minorHAnsi"/>
          <w:color w:val="4471C4"/>
        </w:rPr>
        <w:t xml:space="preserve"> in the Health and Social Care Field</w:t>
      </w:r>
      <w:bookmarkEnd w:id="1"/>
    </w:p>
    <w:p w14:paraId="50A9FBC6" w14:textId="101A20BC" w:rsidR="008B0B22" w:rsidRPr="00085E05" w:rsidRDefault="5CF7C3DB" w:rsidP="0156E134">
      <w:pPr>
        <w:pStyle w:val="Heading2"/>
        <w:rPr>
          <w:rFonts w:asciiTheme="minorHAnsi" w:hAnsiTheme="minorHAnsi" w:cstheme="minorHAnsi"/>
          <w:color w:val="4472C4" w:themeColor="accent1"/>
        </w:rPr>
      </w:pPr>
      <w:bookmarkStart w:id="2" w:name="_Toc796087951"/>
      <w:r w:rsidRPr="00085E05">
        <w:rPr>
          <w:rFonts w:asciiTheme="minorHAnsi" w:hAnsiTheme="minorHAnsi" w:cstheme="minorHAnsi"/>
          <w:color w:val="4471C4"/>
        </w:rPr>
        <w:t>2.1</w:t>
      </w:r>
      <w:r w:rsidR="002370CE" w:rsidRPr="00085E05">
        <w:rPr>
          <w:rFonts w:asciiTheme="minorHAnsi" w:hAnsiTheme="minorHAnsi" w:cstheme="minorHAnsi"/>
          <w:color w:val="4471C4"/>
        </w:rPr>
        <w:t xml:space="preserve"> </w:t>
      </w:r>
      <w:r w:rsidR="071F48DC" w:rsidRPr="00085E05">
        <w:rPr>
          <w:rFonts w:asciiTheme="minorHAnsi" w:hAnsiTheme="minorHAnsi" w:cstheme="minorHAnsi"/>
          <w:color w:val="4471C4"/>
        </w:rPr>
        <w:t>Description</w:t>
      </w:r>
      <w:r w:rsidR="00070818" w:rsidRPr="00085E05">
        <w:rPr>
          <w:rFonts w:asciiTheme="minorHAnsi" w:hAnsiTheme="minorHAnsi" w:cstheme="minorHAnsi"/>
          <w:color w:val="4471C4"/>
        </w:rPr>
        <w:t xml:space="preserve"> </w:t>
      </w:r>
      <w:r w:rsidR="13BD3D5D" w:rsidRPr="00085E05">
        <w:rPr>
          <w:rFonts w:asciiTheme="minorHAnsi" w:hAnsiTheme="minorHAnsi" w:cstheme="minorHAnsi"/>
          <w:color w:val="4471C4"/>
        </w:rPr>
        <w:t xml:space="preserve">of </w:t>
      </w:r>
      <w:r w:rsidR="00D605FF" w:rsidRPr="00085E05">
        <w:rPr>
          <w:rFonts w:asciiTheme="minorHAnsi" w:hAnsiTheme="minorHAnsi" w:cstheme="minorHAnsi"/>
          <w:color w:val="4471C4"/>
        </w:rPr>
        <w:t>a Midwife</w:t>
      </w:r>
      <w:r w:rsidR="008B0B22" w:rsidRPr="00085E05">
        <w:rPr>
          <w:rFonts w:asciiTheme="minorHAnsi" w:hAnsiTheme="minorHAnsi" w:cstheme="minorHAnsi"/>
          <w:color w:val="4471C4"/>
        </w:rPr>
        <w:t xml:space="preserve"> in Health</w:t>
      </w:r>
      <w:r w:rsidR="3464B4D3" w:rsidRPr="00085E05">
        <w:rPr>
          <w:rFonts w:asciiTheme="minorHAnsi" w:hAnsiTheme="minorHAnsi" w:cstheme="minorHAnsi"/>
          <w:color w:val="4471C4"/>
        </w:rPr>
        <w:t xml:space="preserve"> and Social </w:t>
      </w:r>
      <w:r w:rsidR="3D6135D7" w:rsidRPr="00085E05">
        <w:rPr>
          <w:rFonts w:asciiTheme="minorHAnsi" w:hAnsiTheme="minorHAnsi" w:cstheme="minorHAnsi"/>
          <w:color w:val="4471C4"/>
        </w:rPr>
        <w:t>C</w:t>
      </w:r>
      <w:r w:rsidR="008B0B22" w:rsidRPr="00085E05">
        <w:rPr>
          <w:rFonts w:asciiTheme="minorHAnsi" w:hAnsiTheme="minorHAnsi" w:cstheme="minorHAnsi"/>
          <w:color w:val="4471C4"/>
        </w:rPr>
        <w:t>are</w:t>
      </w:r>
      <w:bookmarkEnd w:id="2"/>
      <w:r w:rsidR="008B0B22" w:rsidRPr="00085E05">
        <w:rPr>
          <w:rFonts w:asciiTheme="minorHAnsi" w:hAnsiTheme="minorHAnsi" w:cstheme="minorHAnsi"/>
          <w:color w:val="4471C4"/>
        </w:rPr>
        <w:t xml:space="preserve"> </w:t>
      </w:r>
    </w:p>
    <w:p w14:paraId="26E0D1A5" w14:textId="06C7C686" w:rsidR="0156E134" w:rsidRDefault="0156E134" w:rsidP="00085E05">
      <w:pPr>
        <w:pStyle w:val="NoSpacing"/>
      </w:pPr>
    </w:p>
    <w:p w14:paraId="2E2073E1" w14:textId="77777777" w:rsidR="00FC5CD7" w:rsidRPr="00CE47A8" w:rsidRDefault="00FC5CD7" w:rsidP="00FC5CD7">
      <w:pPr>
        <w:spacing w:after="0" w:line="240" w:lineRule="auto"/>
        <w:jc w:val="both"/>
        <w:rPr>
          <w:rFonts w:asciiTheme="minorHAnsi" w:hAnsiTheme="minorHAnsi" w:cstheme="minorHAnsi"/>
          <w:sz w:val="22"/>
        </w:rPr>
      </w:pPr>
      <w:r w:rsidRPr="00CE47A8">
        <w:rPr>
          <w:rFonts w:asciiTheme="minorHAnsi" w:hAnsiTheme="minorHAnsi" w:cstheme="minorHAnsi"/>
          <w:sz w:val="22"/>
        </w:rPr>
        <w:t>Midwives play an important role in supporting women and babies during pregnancy, labour, and after birth. This role is important because it helps reduce risks and ensures safe delivery. Midwives are trained professionals who provide care in hospitals, clinics, and community settings (World Health Organization, 2020). Their work helps improve the health and wellbeing of both mother and child.</w:t>
      </w:r>
    </w:p>
    <w:p w14:paraId="2E0A57AE" w14:textId="77777777" w:rsidR="00FC5CD7" w:rsidRPr="00CE47A8" w:rsidRDefault="00FC5CD7" w:rsidP="00CE47A8">
      <w:pPr>
        <w:pStyle w:val="NoSpacing"/>
      </w:pPr>
    </w:p>
    <w:p w14:paraId="1CB8B0F1" w14:textId="5DD278FD" w:rsidR="0156E134" w:rsidRPr="00CE47A8" w:rsidRDefault="00FC5CD7" w:rsidP="00FC5CD7">
      <w:pPr>
        <w:spacing w:after="0" w:line="240" w:lineRule="auto"/>
        <w:jc w:val="both"/>
        <w:rPr>
          <w:rFonts w:asciiTheme="minorHAnsi" w:hAnsiTheme="minorHAnsi" w:cstheme="minorHAnsi"/>
          <w:sz w:val="22"/>
        </w:rPr>
      </w:pPr>
      <w:r w:rsidRPr="00CE47A8">
        <w:rPr>
          <w:rFonts w:asciiTheme="minorHAnsi" w:hAnsiTheme="minorHAnsi" w:cstheme="minorHAnsi"/>
          <w:sz w:val="22"/>
        </w:rPr>
        <w:t>The main duties of a midwife include checking the health of the mother and baby, giving advice during pregnancy, supporting women during labour, and providing care after birth. For example, a midwife may monitor a baby’s heartbeat during labour or help a mother with breastfeeding after delivery. Midwives also give emotional support and help women make informed choices about their care. To do this job well, midwives need skills such as communication, clinical knowledge, and empathy. These skills help them provide safe and effective care in different situations (NMC, 2018).</w:t>
      </w:r>
    </w:p>
    <w:p w14:paraId="1CAC8854" w14:textId="77777777" w:rsidR="00FC5CD7" w:rsidRDefault="00FC5CD7" w:rsidP="00085E05">
      <w:pPr>
        <w:pStyle w:val="NoSpacing"/>
      </w:pPr>
    </w:p>
    <w:p w14:paraId="4010C35E" w14:textId="1A5EA4F2" w:rsidR="00EC7EBE" w:rsidRPr="00085E05" w:rsidRDefault="04019B15" w:rsidP="0CF501EC">
      <w:pPr>
        <w:pStyle w:val="Heading2"/>
        <w:rPr>
          <w:rFonts w:asciiTheme="minorHAnsi" w:hAnsiTheme="minorHAnsi" w:cstheme="minorHAnsi"/>
          <w:color w:val="4472C4" w:themeColor="accent1"/>
          <w:szCs w:val="28"/>
        </w:rPr>
      </w:pPr>
      <w:bookmarkStart w:id="3" w:name="_Toc1426973069"/>
      <w:r w:rsidRPr="00085E05">
        <w:rPr>
          <w:rFonts w:asciiTheme="minorHAnsi" w:hAnsiTheme="minorHAnsi" w:cstheme="minorHAnsi"/>
          <w:color w:val="4471C4"/>
          <w:szCs w:val="28"/>
        </w:rPr>
        <w:t>2.2</w:t>
      </w:r>
      <w:r w:rsidR="00676FEB" w:rsidRPr="00085E05">
        <w:rPr>
          <w:rFonts w:asciiTheme="minorHAnsi" w:hAnsiTheme="minorHAnsi" w:cstheme="minorHAnsi"/>
          <w:color w:val="4471C4"/>
          <w:szCs w:val="28"/>
        </w:rPr>
        <w:t xml:space="preserve"> </w:t>
      </w:r>
      <w:r w:rsidR="00DD5135" w:rsidRPr="00085E05">
        <w:rPr>
          <w:rFonts w:asciiTheme="minorHAnsi" w:hAnsiTheme="minorHAnsi" w:cstheme="minorHAnsi"/>
          <w:color w:val="4471C4"/>
          <w:szCs w:val="28"/>
        </w:rPr>
        <w:t>Explanation</w:t>
      </w:r>
      <w:r w:rsidR="00805726" w:rsidRPr="00085E05">
        <w:rPr>
          <w:rFonts w:asciiTheme="minorHAnsi" w:hAnsiTheme="minorHAnsi" w:cstheme="minorHAnsi"/>
          <w:color w:val="4471C4"/>
          <w:szCs w:val="28"/>
        </w:rPr>
        <w:t xml:space="preserve"> of </w:t>
      </w:r>
      <w:r w:rsidR="549B9698" w:rsidRPr="00085E05">
        <w:rPr>
          <w:rFonts w:asciiTheme="minorHAnsi" w:hAnsiTheme="minorHAnsi" w:cstheme="minorHAnsi"/>
          <w:color w:val="4471C4"/>
          <w:szCs w:val="28"/>
        </w:rPr>
        <w:t>M</w:t>
      </w:r>
      <w:r w:rsidR="00824CB1" w:rsidRPr="00085E05">
        <w:rPr>
          <w:rFonts w:asciiTheme="minorHAnsi" w:hAnsiTheme="minorHAnsi" w:cstheme="minorHAnsi"/>
          <w:color w:val="4471C4"/>
          <w:szCs w:val="28"/>
        </w:rPr>
        <w:t xml:space="preserve">ost </w:t>
      </w:r>
      <w:r w:rsidR="7AC44C89" w:rsidRPr="00085E05">
        <w:rPr>
          <w:rFonts w:asciiTheme="minorHAnsi" w:hAnsiTheme="minorHAnsi" w:cstheme="minorHAnsi"/>
          <w:color w:val="4471C4"/>
          <w:szCs w:val="28"/>
        </w:rPr>
        <w:t>S</w:t>
      </w:r>
      <w:r w:rsidR="00824CB1" w:rsidRPr="00085E05">
        <w:rPr>
          <w:rFonts w:asciiTheme="minorHAnsi" w:hAnsiTheme="minorHAnsi" w:cstheme="minorHAnsi"/>
          <w:color w:val="4471C4"/>
          <w:szCs w:val="28"/>
        </w:rPr>
        <w:t xml:space="preserve">ignificant </w:t>
      </w:r>
      <w:r w:rsidR="556E2D6A" w:rsidRPr="00085E05">
        <w:rPr>
          <w:rFonts w:asciiTheme="minorHAnsi" w:hAnsiTheme="minorHAnsi" w:cstheme="minorHAnsi"/>
          <w:color w:val="4471C4"/>
          <w:szCs w:val="28"/>
        </w:rPr>
        <w:t>S</w:t>
      </w:r>
      <w:r w:rsidR="00D4006B" w:rsidRPr="00085E05">
        <w:rPr>
          <w:rFonts w:asciiTheme="minorHAnsi" w:hAnsiTheme="minorHAnsi" w:cstheme="minorHAnsi"/>
          <w:color w:val="4471C4"/>
          <w:szCs w:val="28"/>
        </w:rPr>
        <w:t xml:space="preserve">kills </w:t>
      </w:r>
      <w:r w:rsidR="653BE314" w:rsidRPr="00085E05">
        <w:rPr>
          <w:rFonts w:asciiTheme="minorHAnsi" w:hAnsiTheme="minorHAnsi" w:cstheme="minorHAnsi"/>
          <w:color w:val="4471C4"/>
          <w:szCs w:val="28"/>
        </w:rPr>
        <w:t>N</w:t>
      </w:r>
      <w:r w:rsidR="00D4006B" w:rsidRPr="00085E05">
        <w:rPr>
          <w:rFonts w:asciiTheme="minorHAnsi" w:hAnsiTheme="minorHAnsi" w:cstheme="minorHAnsi"/>
          <w:color w:val="4471C4"/>
          <w:szCs w:val="28"/>
        </w:rPr>
        <w:t xml:space="preserve">eeded for </w:t>
      </w:r>
      <w:r w:rsidR="00D605FF" w:rsidRPr="00085E05">
        <w:rPr>
          <w:rFonts w:asciiTheme="minorHAnsi" w:hAnsiTheme="minorHAnsi" w:cstheme="minorHAnsi"/>
          <w:color w:val="4471C4"/>
          <w:szCs w:val="28"/>
        </w:rPr>
        <w:t>Midwives</w:t>
      </w:r>
      <w:r w:rsidR="007138EF" w:rsidRPr="00085E05">
        <w:rPr>
          <w:rFonts w:asciiTheme="minorHAnsi" w:hAnsiTheme="minorHAnsi" w:cstheme="minorHAnsi"/>
          <w:color w:val="4471C4"/>
          <w:szCs w:val="28"/>
        </w:rPr>
        <w:t xml:space="preserve"> in Health</w:t>
      </w:r>
      <w:r w:rsidR="655ACEAB" w:rsidRPr="00085E05">
        <w:rPr>
          <w:rFonts w:asciiTheme="minorHAnsi" w:hAnsiTheme="minorHAnsi" w:cstheme="minorHAnsi"/>
          <w:color w:val="4471C4"/>
          <w:szCs w:val="28"/>
        </w:rPr>
        <w:t xml:space="preserve"> and Social C</w:t>
      </w:r>
      <w:r w:rsidR="007138EF" w:rsidRPr="00085E05">
        <w:rPr>
          <w:rFonts w:asciiTheme="minorHAnsi" w:hAnsiTheme="minorHAnsi" w:cstheme="minorHAnsi"/>
          <w:color w:val="4471C4"/>
          <w:szCs w:val="28"/>
        </w:rPr>
        <w:t>are</w:t>
      </w:r>
      <w:bookmarkEnd w:id="3"/>
    </w:p>
    <w:p w14:paraId="15F0B426" w14:textId="77777777" w:rsidR="00D605FF" w:rsidRPr="00CE47A8" w:rsidRDefault="00D605FF" w:rsidP="00D605FF">
      <w:pPr>
        <w:spacing w:after="0" w:line="240" w:lineRule="auto"/>
        <w:jc w:val="both"/>
        <w:rPr>
          <w:rFonts w:asciiTheme="minorHAnsi" w:hAnsiTheme="minorHAnsi" w:cstheme="minorHAnsi"/>
          <w:sz w:val="22"/>
        </w:rPr>
      </w:pPr>
      <w:r w:rsidRPr="00CE47A8">
        <w:rPr>
          <w:rFonts w:asciiTheme="minorHAnsi" w:hAnsiTheme="minorHAnsi" w:cstheme="minorHAnsi"/>
          <w:sz w:val="22"/>
        </w:rPr>
        <w:t>Communication is one of the most important skills for a midwife because it helps build trust with patients. Midwives need to clearly explain information and listen carefully to women’s concerns. This is important during pregnancy and labour, when women may feel anxious or unsure. For example, a midwife may need to explain what is happening during contractions in a calm and simple way. Good communication helps patients feel safe and supported, which improves their overall experience (NMC, 2018).</w:t>
      </w:r>
    </w:p>
    <w:p w14:paraId="4E3BC589" w14:textId="77777777" w:rsidR="00D605FF" w:rsidRPr="00CE47A8" w:rsidRDefault="00D605FF" w:rsidP="00CE47A8">
      <w:pPr>
        <w:pStyle w:val="NoSpacing"/>
      </w:pPr>
    </w:p>
    <w:p w14:paraId="6615E74B" w14:textId="77777777" w:rsidR="00D605FF" w:rsidRPr="00CE47A8" w:rsidRDefault="00D605FF" w:rsidP="00D605FF">
      <w:pPr>
        <w:spacing w:after="0" w:line="240" w:lineRule="auto"/>
        <w:jc w:val="both"/>
        <w:rPr>
          <w:rFonts w:asciiTheme="minorHAnsi" w:hAnsiTheme="minorHAnsi" w:cstheme="minorHAnsi"/>
          <w:sz w:val="22"/>
        </w:rPr>
      </w:pPr>
      <w:r w:rsidRPr="00CE47A8">
        <w:rPr>
          <w:rFonts w:asciiTheme="minorHAnsi" w:hAnsiTheme="minorHAnsi" w:cstheme="minorHAnsi"/>
          <w:sz w:val="22"/>
        </w:rPr>
        <w:t>Another key skill is clinical competence, which means having the knowledge and ability to provide safe care. Midwives must be able to check the health of both mother and baby and recognise any problems early. For instance, if a baby’s heart rate becomes abnormal, the midwife must act quickly and get medical help. This skill is important because it helps prevent serious complications and keeps both patients safe (World Health Organization, 2020).</w:t>
      </w:r>
    </w:p>
    <w:p w14:paraId="71570FDF" w14:textId="77777777" w:rsidR="00D605FF" w:rsidRPr="00CE47A8" w:rsidRDefault="00D605FF" w:rsidP="00CE47A8">
      <w:pPr>
        <w:pStyle w:val="NoSpacing"/>
      </w:pPr>
    </w:p>
    <w:p w14:paraId="3408BFDE" w14:textId="77777777" w:rsidR="00D605FF" w:rsidRPr="00CE47A8" w:rsidRDefault="00D605FF" w:rsidP="00D605FF">
      <w:pPr>
        <w:spacing w:after="0" w:line="240" w:lineRule="auto"/>
        <w:jc w:val="both"/>
        <w:rPr>
          <w:rFonts w:asciiTheme="minorHAnsi" w:hAnsiTheme="minorHAnsi" w:cstheme="minorHAnsi"/>
          <w:sz w:val="22"/>
        </w:rPr>
      </w:pPr>
      <w:r w:rsidRPr="00CE47A8">
        <w:rPr>
          <w:rFonts w:asciiTheme="minorHAnsi" w:hAnsiTheme="minorHAnsi" w:cstheme="minorHAnsi"/>
          <w:sz w:val="22"/>
        </w:rPr>
        <w:t>Empathy and emotional support are also very important in midwifery. Pregnancy and childbirth can be emotional experiences, and some women may face difficulties or fear. Midwives need to show understanding and kindness to support women during these times. For example, a midwife may comfort a mother who is in pain or worried during labour. Being empathetic helps build strong relationships and improves the quality of care.</w:t>
      </w:r>
    </w:p>
    <w:p w14:paraId="4EB58A2E" w14:textId="77777777" w:rsidR="00D605FF" w:rsidRPr="00085E05" w:rsidRDefault="00D605FF" w:rsidP="00085E05">
      <w:pPr>
        <w:pStyle w:val="NoSpacing"/>
      </w:pPr>
    </w:p>
    <w:p w14:paraId="7338813D" w14:textId="2582DB15" w:rsidR="00C85A7C" w:rsidRPr="00CE47A8" w:rsidRDefault="00D605FF" w:rsidP="00D605FF">
      <w:pPr>
        <w:spacing w:after="0" w:line="240" w:lineRule="auto"/>
        <w:jc w:val="both"/>
        <w:rPr>
          <w:rFonts w:asciiTheme="minorHAnsi" w:hAnsiTheme="minorHAnsi" w:cstheme="minorHAnsi"/>
          <w:sz w:val="22"/>
        </w:rPr>
      </w:pPr>
      <w:r w:rsidRPr="00CE47A8">
        <w:rPr>
          <w:rFonts w:asciiTheme="minorHAnsi" w:hAnsiTheme="minorHAnsi" w:cstheme="minorHAnsi"/>
          <w:sz w:val="22"/>
        </w:rPr>
        <w:t>If midwives do not have these skills, it can lead to poor care. Lack of communication may cause confusion, poor clinical skills can result in missed problems, and lack of empathy can make patients feel unsupported. This can affect patient safety and satisfaction, showing why these skills are essential in midwifery practice.</w:t>
      </w:r>
    </w:p>
    <w:p w14:paraId="58C4E627" w14:textId="77777777" w:rsidR="00D605FF" w:rsidRPr="00242974" w:rsidRDefault="00D605FF" w:rsidP="00D605FF">
      <w:pPr>
        <w:spacing w:after="0" w:line="240" w:lineRule="auto"/>
        <w:jc w:val="both"/>
        <w:rPr>
          <w:sz w:val="21"/>
          <w:szCs w:val="21"/>
        </w:rPr>
      </w:pPr>
    </w:p>
    <w:p w14:paraId="2CAEA1EC" w14:textId="4423B54C" w:rsidR="002370CE" w:rsidRPr="00085E05" w:rsidRDefault="1F09BC6E" w:rsidP="0CF501EC">
      <w:pPr>
        <w:pStyle w:val="Heading2"/>
        <w:rPr>
          <w:rFonts w:asciiTheme="minorHAnsi" w:hAnsiTheme="minorHAnsi" w:cstheme="minorHAnsi"/>
          <w:color w:val="4472C4" w:themeColor="accent1"/>
        </w:rPr>
      </w:pPr>
      <w:bookmarkStart w:id="4" w:name="_Toc992114325"/>
      <w:r w:rsidRPr="00085E05">
        <w:rPr>
          <w:rFonts w:asciiTheme="minorHAnsi" w:hAnsiTheme="minorHAnsi" w:cstheme="minorHAnsi"/>
          <w:color w:val="4471C4"/>
        </w:rPr>
        <w:lastRenderedPageBreak/>
        <w:t>3</w:t>
      </w:r>
      <w:r w:rsidR="005D5457" w:rsidRPr="00085E05">
        <w:rPr>
          <w:rFonts w:asciiTheme="minorHAnsi" w:hAnsiTheme="minorHAnsi" w:cstheme="minorHAnsi"/>
          <w:color w:val="4471C4"/>
        </w:rPr>
        <w:t xml:space="preserve"> </w:t>
      </w:r>
      <w:r w:rsidR="003003FD" w:rsidRPr="00085E05">
        <w:rPr>
          <w:rFonts w:asciiTheme="minorHAnsi" w:hAnsiTheme="minorHAnsi" w:cstheme="minorHAnsi"/>
          <w:color w:val="4471C4"/>
        </w:rPr>
        <w:t>Strategies</w:t>
      </w:r>
      <w:r w:rsidR="00183CB9" w:rsidRPr="00085E05">
        <w:rPr>
          <w:rFonts w:asciiTheme="minorHAnsi" w:hAnsiTheme="minorHAnsi" w:cstheme="minorHAnsi"/>
          <w:color w:val="4471C4"/>
        </w:rPr>
        <w:t xml:space="preserve"> </w:t>
      </w:r>
      <w:r w:rsidR="59AB5A3E" w:rsidRPr="00085E05">
        <w:rPr>
          <w:rFonts w:asciiTheme="minorHAnsi" w:hAnsiTheme="minorHAnsi" w:cstheme="minorHAnsi"/>
          <w:color w:val="4471C4"/>
        </w:rPr>
        <w:t xml:space="preserve">for Skill Improvement for </w:t>
      </w:r>
      <w:bookmarkEnd w:id="4"/>
      <w:r w:rsidR="00D605FF" w:rsidRPr="00085E05">
        <w:rPr>
          <w:rFonts w:asciiTheme="minorHAnsi" w:hAnsiTheme="minorHAnsi" w:cstheme="minorHAnsi"/>
          <w:color w:val="4471C4"/>
        </w:rPr>
        <w:t>Midwives</w:t>
      </w:r>
    </w:p>
    <w:p w14:paraId="01C49510" w14:textId="2F13033F" w:rsidR="002370CE" w:rsidRPr="00085E05" w:rsidRDefault="0C5D0C5C" w:rsidP="0156E134">
      <w:pPr>
        <w:pStyle w:val="Heading2"/>
        <w:rPr>
          <w:rFonts w:asciiTheme="minorHAnsi" w:hAnsiTheme="minorHAnsi" w:cstheme="minorHAnsi"/>
          <w:color w:val="4472C4" w:themeColor="accent1"/>
        </w:rPr>
      </w:pPr>
      <w:bookmarkStart w:id="5" w:name="_Toc1405407187"/>
      <w:r w:rsidRPr="00085E05">
        <w:rPr>
          <w:rFonts w:asciiTheme="minorHAnsi" w:hAnsiTheme="minorHAnsi" w:cstheme="minorHAnsi"/>
          <w:color w:val="4471C4"/>
        </w:rPr>
        <w:t xml:space="preserve">3.1 Three Strategies </w:t>
      </w:r>
      <w:r w:rsidR="00183CB9" w:rsidRPr="00085E05">
        <w:rPr>
          <w:rFonts w:asciiTheme="minorHAnsi" w:hAnsiTheme="minorHAnsi" w:cstheme="minorHAnsi"/>
          <w:color w:val="4471C4"/>
        </w:rPr>
        <w:t xml:space="preserve">to </w:t>
      </w:r>
      <w:r w:rsidR="5CE671C3" w:rsidRPr="00085E05">
        <w:rPr>
          <w:rFonts w:asciiTheme="minorHAnsi" w:hAnsiTheme="minorHAnsi" w:cstheme="minorHAnsi"/>
          <w:color w:val="4471C4"/>
        </w:rPr>
        <w:t>I</w:t>
      </w:r>
      <w:r w:rsidR="00183CB9" w:rsidRPr="00085E05">
        <w:rPr>
          <w:rFonts w:asciiTheme="minorHAnsi" w:hAnsiTheme="minorHAnsi" w:cstheme="minorHAnsi"/>
          <w:color w:val="4471C4"/>
        </w:rPr>
        <w:t xml:space="preserve">mprove the </w:t>
      </w:r>
      <w:r w:rsidR="40F0AB75" w:rsidRPr="00085E05">
        <w:rPr>
          <w:rFonts w:asciiTheme="minorHAnsi" w:hAnsiTheme="minorHAnsi" w:cstheme="minorHAnsi"/>
          <w:color w:val="4471C4"/>
        </w:rPr>
        <w:t>S</w:t>
      </w:r>
      <w:r w:rsidR="00183CB9" w:rsidRPr="00085E05">
        <w:rPr>
          <w:rFonts w:asciiTheme="minorHAnsi" w:hAnsiTheme="minorHAnsi" w:cstheme="minorHAnsi"/>
          <w:color w:val="4471C4"/>
        </w:rPr>
        <w:t>kills</w:t>
      </w:r>
      <w:r w:rsidR="005D5457" w:rsidRPr="00085E05">
        <w:rPr>
          <w:rFonts w:asciiTheme="minorHAnsi" w:hAnsiTheme="minorHAnsi" w:cstheme="minorHAnsi"/>
          <w:color w:val="4471C4"/>
        </w:rPr>
        <w:t xml:space="preserve"> </w:t>
      </w:r>
      <w:r w:rsidR="00070818" w:rsidRPr="00085E05">
        <w:rPr>
          <w:rFonts w:asciiTheme="minorHAnsi" w:hAnsiTheme="minorHAnsi" w:cstheme="minorHAnsi"/>
          <w:color w:val="4471C4"/>
        </w:rPr>
        <w:t xml:space="preserve">for </w:t>
      </w:r>
      <w:bookmarkEnd w:id="5"/>
      <w:r w:rsidR="00D605FF" w:rsidRPr="00085E05">
        <w:rPr>
          <w:rFonts w:asciiTheme="minorHAnsi" w:hAnsiTheme="minorHAnsi" w:cstheme="minorHAnsi"/>
          <w:color w:val="4471C4"/>
        </w:rPr>
        <w:t>Midwives</w:t>
      </w:r>
    </w:p>
    <w:p w14:paraId="4397C81A" w14:textId="0A4ED26E" w:rsidR="002E3337" w:rsidRDefault="002E3337" w:rsidP="002E3337">
      <w:pPr>
        <w:pStyle w:val="Heading2"/>
        <w:rPr>
          <w:rFonts w:asciiTheme="minorHAnsi" w:eastAsiaTheme="minorEastAsia" w:hAnsiTheme="minorHAnsi" w:cstheme="minorHAnsi"/>
          <w:color w:val="auto"/>
          <w:sz w:val="22"/>
          <w:szCs w:val="22"/>
        </w:rPr>
      </w:pPr>
      <w:bookmarkStart w:id="6" w:name="_Toc1799977123"/>
      <w:r w:rsidRPr="00CE47A8">
        <w:rPr>
          <w:rFonts w:asciiTheme="minorHAnsi" w:eastAsiaTheme="minorEastAsia" w:hAnsiTheme="minorHAnsi" w:cstheme="minorHAnsi"/>
          <w:color w:val="auto"/>
          <w:sz w:val="22"/>
          <w:szCs w:val="22"/>
        </w:rPr>
        <w:t>One way to improve communication skills is through training workshops. These workshops teach midwives how to listen actively and explain information clearly. This is important because better communication leads to better patient understanding and trust. For example, midwives can take part in role-play activities to practice speaking to patients in different situations. Research shows that communication training improves patient care and satisfaction (RCM, 2021).</w:t>
      </w:r>
    </w:p>
    <w:p w14:paraId="603C4405" w14:textId="77777777" w:rsidR="00CE47A8" w:rsidRPr="00CE47A8" w:rsidRDefault="00CE47A8" w:rsidP="00CE47A8">
      <w:pPr>
        <w:pStyle w:val="NoSpacing"/>
      </w:pPr>
    </w:p>
    <w:p w14:paraId="476EF544" w14:textId="76440DEC" w:rsidR="002E3337" w:rsidRDefault="002E3337" w:rsidP="002E3337">
      <w:pPr>
        <w:pStyle w:val="Heading2"/>
        <w:rPr>
          <w:rFonts w:asciiTheme="minorHAnsi" w:eastAsiaTheme="minorEastAsia" w:hAnsiTheme="minorHAnsi" w:cstheme="minorHAnsi"/>
          <w:color w:val="auto"/>
          <w:sz w:val="22"/>
          <w:szCs w:val="22"/>
        </w:rPr>
      </w:pPr>
      <w:r w:rsidRPr="00CE47A8">
        <w:rPr>
          <w:rFonts w:asciiTheme="minorHAnsi" w:eastAsiaTheme="minorEastAsia" w:hAnsiTheme="minorHAnsi" w:cstheme="minorHAnsi"/>
          <w:color w:val="auto"/>
          <w:sz w:val="22"/>
          <w:szCs w:val="22"/>
        </w:rPr>
        <w:t>Clinical skills can be improved through ongoing training and simulation practice. Simulation allows midwives to practice real-life situations in a safe environment. This helps them gain confidence and improve their decision-making skills. For example, a midwife can practice how to respond to an emergency during childbirth. This type of training is useful because it prepares midwives for real situations and helps them provide safer care (World Health Organization, 2020).</w:t>
      </w:r>
    </w:p>
    <w:p w14:paraId="2607EDE1" w14:textId="77777777" w:rsidR="00CE47A8" w:rsidRPr="00CE47A8" w:rsidRDefault="00CE47A8" w:rsidP="00CE47A8">
      <w:pPr>
        <w:pStyle w:val="NoSpacing"/>
      </w:pPr>
    </w:p>
    <w:p w14:paraId="314B8AEC" w14:textId="7137D1CC" w:rsidR="002E3337" w:rsidRDefault="002E3337" w:rsidP="002E3337">
      <w:pPr>
        <w:pStyle w:val="Heading2"/>
        <w:rPr>
          <w:rFonts w:asciiTheme="minorHAnsi" w:eastAsiaTheme="minorEastAsia" w:hAnsiTheme="minorHAnsi" w:cstheme="minorHAnsi"/>
          <w:color w:val="auto"/>
          <w:sz w:val="22"/>
          <w:szCs w:val="22"/>
        </w:rPr>
      </w:pPr>
      <w:r w:rsidRPr="00CE47A8">
        <w:rPr>
          <w:rFonts w:asciiTheme="minorHAnsi" w:eastAsiaTheme="minorEastAsia" w:hAnsiTheme="minorHAnsi" w:cstheme="minorHAnsi"/>
          <w:color w:val="auto"/>
          <w:sz w:val="22"/>
          <w:szCs w:val="22"/>
        </w:rPr>
        <w:t>Emotional resilience can be improved through reflective practice and support from colleagues. Reflective practice means thinking about past experiences and learning from them. This helps midwives understand what they did well and what they can improve. For example, after a difficult birth, a midwife may discuss the experience with a colleague. Support from others can reduce stress and improve emotional wellbeing. This is important because emotionally strong midwives can provide better care to patients (NMC, 2018).</w:t>
      </w:r>
    </w:p>
    <w:p w14:paraId="79D2FC27" w14:textId="77777777" w:rsidR="00085E05" w:rsidRPr="00085E05" w:rsidRDefault="00085E05" w:rsidP="00085E05">
      <w:pPr>
        <w:pStyle w:val="NoSpacing"/>
      </w:pPr>
    </w:p>
    <w:p w14:paraId="1497148C" w14:textId="2B6A8A62" w:rsidR="00A946CB" w:rsidRPr="00085E05" w:rsidRDefault="5617AA6E" w:rsidP="002E3337">
      <w:pPr>
        <w:pStyle w:val="Heading2"/>
        <w:rPr>
          <w:rFonts w:asciiTheme="minorHAnsi" w:hAnsiTheme="minorHAnsi" w:cstheme="minorHAnsi"/>
          <w:color w:val="4472C4" w:themeColor="accent1"/>
        </w:rPr>
      </w:pPr>
      <w:r w:rsidRPr="00085E05">
        <w:rPr>
          <w:rFonts w:asciiTheme="minorHAnsi" w:hAnsiTheme="minorHAnsi" w:cstheme="minorHAnsi"/>
          <w:color w:val="4471C4"/>
        </w:rPr>
        <w:t>4</w:t>
      </w:r>
      <w:r w:rsidR="00A946CB" w:rsidRPr="00085E05">
        <w:rPr>
          <w:rFonts w:asciiTheme="minorHAnsi" w:hAnsiTheme="minorHAnsi" w:cstheme="minorHAnsi"/>
          <w:color w:val="4471C4"/>
        </w:rPr>
        <w:t xml:space="preserve"> Conclusion</w:t>
      </w:r>
      <w:bookmarkEnd w:id="6"/>
    </w:p>
    <w:p w14:paraId="5155B0ED" w14:textId="1D8EFC6C" w:rsidR="00D676C3" w:rsidRPr="00CE47A8" w:rsidRDefault="005C54AC" w:rsidP="00CE47A8">
      <w:pPr>
        <w:spacing w:after="0" w:line="240" w:lineRule="auto"/>
        <w:rPr>
          <w:rFonts w:asciiTheme="minorHAnsi" w:hAnsiTheme="minorHAnsi" w:cstheme="minorHAnsi"/>
          <w:sz w:val="22"/>
        </w:rPr>
      </w:pPr>
      <w:r w:rsidRPr="00CE47A8">
        <w:rPr>
          <w:rFonts w:asciiTheme="minorHAnsi" w:hAnsiTheme="minorHAnsi" w:cstheme="minorHAnsi"/>
          <w:sz w:val="22"/>
        </w:rPr>
        <w:t>In conclusion, midwives play a very important role in health and social care by supporting women and babies during pregnancy and childbirth. This report has explained the duties of a midwife and highlighted key skills such as communication, clinical competence, and empathy. It has also discussed strategies to improve these skills, including training, simulation, and reflective practice. These skills are essential for providing safe and effective care. Overall, improving these abilities helps midwives deliver high-quality care and ensures positive outcomes for both mothers and their babies.</w:t>
      </w:r>
    </w:p>
    <w:p w14:paraId="743BB0BD" w14:textId="77777777" w:rsidR="005C54AC" w:rsidRPr="00242974" w:rsidRDefault="005C54AC" w:rsidP="00085E05">
      <w:pPr>
        <w:pStyle w:val="NoSpacing"/>
      </w:pPr>
    </w:p>
    <w:p w14:paraId="6C4B494D" w14:textId="3FD9A722" w:rsidR="00226D31" w:rsidRPr="00085E05" w:rsidRDefault="00226D31" w:rsidP="0156E134">
      <w:pPr>
        <w:pStyle w:val="Heading2"/>
        <w:rPr>
          <w:rFonts w:asciiTheme="minorHAnsi" w:hAnsiTheme="minorHAnsi" w:cstheme="minorHAnsi"/>
          <w:color w:val="4472C4" w:themeColor="accent1"/>
        </w:rPr>
      </w:pPr>
      <w:bookmarkStart w:id="7" w:name="_Toc1911583216"/>
      <w:r w:rsidRPr="00085E05">
        <w:rPr>
          <w:rFonts w:asciiTheme="minorHAnsi" w:hAnsiTheme="minorHAnsi" w:cstheme="minorHAnsi"/>
          <w:color w:val="4471C4"/>
        </w:rPr>
        <w:t>5 Reference List</w:t>
      </w:r>
      <w:bookmarkEnd w:id="7"/>
    </w:p>
    <w:p w14:paraId="17417174" w14:textId="77777777" w:rsidR="009A044C" w:rsidRPr="00CE47A8" w:rsidRDefault="009A044C" w:rsidP="009A044C">
      <w:pPr>
        <w:spacing w:after="0" w:line="240" w:lineRule="auto"/>
        <w:rPr>
          <w:rFonts w:asciiTheme="minorHAnsi" w:hAnsiTheme="minorHAnsi" w:cstheme="minorHAnsi"/>
          <w:sz w:val="22"/>
        </w:rPr>
      </w:pPr>
      <w:r w:rsidRPr="00CE47A8">
        <w:rPr>
          <w:rFonts w:asciiTheme="minorHAnsi" w:hAnsiTheme="minorHAnsi" w:cstheme="minorHAnsi"/>
          <w:sz w:val="22"/>
        </w:rPr>
        <w:t>Nursing and Midwifery Council (NMC), 2018. The Code: Professional standards of practice and behaviour for nurses and midwives. London: NMC.</w:t>
      </w:r>
    </w:p>
    <w:p w14:paraId="44AA3CC5" w14:textId="77777777" w:rsidR="009A044C" w:rsidRPr="00CE47A8" w:rsidRDefault="009A044C" w:rsidP="00CE47A8">
      <w:pPr>
        <w:pStyle w:val="NoSpacing"/>
        <w:rPr>
          <w:rFonts w:asciiTheme="minorHAnsi" w:hAnsiTheme="minorHAnsi" w:cstheme="minorHAnsi"/>
        </w:rPr>
      </w:pPr>
    </w:p>
    <w:p w14:paraId="51EA22F0" w14:textId="77777777" w:rsidR="009A044C" w:rsidRPr="00CE47A8" w:rsidRDefault="009A044C" w:rsidP="009A044C">
      <w:pPr>
        <w:spacing w:after="0" w:line="240" w:lineRule="auto"/>
        <w:rPr>
          <w:rFonts w:asciiTheme="minorHAnsi" w:hAnsiTheme="minorHAnsi" w:cstheme="minorHAnsi"/>
          <w:sz w:val="22"/>
        </w:rPr>
      </w:pPr>
      <w:r w:rsidRPr="00CE47A8">
        <w:rPr>
          <w:rFonts w:asciiTheme="minorHAnsi" w:hAnsiTheme="minorHAnsi" w:cstheme="minorHAnsi"/>
          <w:sz w:val="22"/>
        </w:rPr>
        <w:t>Royal College of Midwives (RCM), 2021. Midwifery practice guidance. London: RCM.</w:t>
      </w:r>
    </w:p>
    <w:p w14:paraId="1E4B3512" w14:textId="77777777" w:rsidR="009A044C" w:rsidRPr="00CE47A8" w:rsidRDefault="009A044C" w:rsidP="00CE47A8">
      <w:pPr>
        <w:pStyle w:val="NoSpacing"/>
        <w:rPr>
          <w:rFonts w:asciiTheme="minorHAnsi" w:hAnsiTheme="minorHAnsi" w:cstheme="minorHAnsi"/>
        </w:rPr>
      </w:pPr>
    </w:p>
    <w:p w14:paraId="1D0F2D59" w14:textId="463FABE3" w:rsidR="004552CE" w:rsidRPr="00CE47A8" w:rsidRDefault="009A044C" w:rsidP="009A044C">
      <w:pPr>
        <w:spacing w:after="0" w:line="240" w:lineRule="auto"/>
        <w:rPr>
          <w:rFonts w:asciiTheme="minorHAnsi" w:hAnsiTheme="minorHAnsi" w:cstheme="minorHAnsi"/>
          <w:color w:val="FF0000"/>
        </w:rPr>
      </w:pPr>
      <w:r w:rsidRPr="00CE47A8">
        <w:rPr>
          <w:rFonts w:asciiTheme="minorHAnsi" w:hAnsiTheme="minorHAnsi" w:cstheme="minorHAnsi"/>
          <w:sz w:val="22"/>
        </w:rPr>
        <w:t>World Health Organization (WHO), 2020. Improving maternal and newborn health and survival. Geneva: WHO.</w:t>
      </w:r>
    </w:p>
    <w:sectPr w:rsidR="004552CE" w:rsidRPr="00CE47A8"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D5C49" w14:textId="77777777" w:rsidR="00EE3B9F" w:rsidRDefault="00EE3B9F" w:rsidP="003C7C97">
      <w:pPr>
        <w:spacing w:after="0" w:line="240" w:lineRule="auto"/>
      </w:pPr>
      <w:r>
        <w:separator/>
      </w:r>
    </w:p>
  </w:endnote>
  <w:endnote w:type="continuationSeparator" w:id="0">
    <w:p w14:paraId="02287D8D" w14:textId="77777777" w:rsidR="00EE3B9F" w:rsidRDefault="00EE3B9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AAB3F" w14:textId="77777777" w:rsidR="00EE3B9F" w:rsidRDefault="00EE3B9F" w:rsidP="003C7C97">
      <w:pPr>
        <w:spacing w:after="0" w:line="240" w:lineRule="auto"/>
      </w:pPr>
      <w:r>
        <w:separator/>
      </w:r>
    </w:p>
  </w:footnote>
  <w:footnote w:type="continuationSeparator" w:id="0">
    <w:p w14:paraId="189C7092" w14:textId="77777777" w:rsidR="00EE3B9F" w:rsidRDefault="00EE3B9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564CED2"/>
    <w:lvl w:ilvl="0" w:tplc="D164908E">
      <w:start w:val="1"/>
      <w:numFmt w:val="bullet"/>
      <w:lvlText w:val=""/>
      <w:lvlJc w:val="left"/>
      <w:pPr>
        <w:ind w:left="720" w:hanging="360"/>
      </w:pPr>
      <w:rPr>
        <w:rFonts w:ascii="Symbol" w:hAnsi="Symbol" w:hint="default"/>
      </w:rPr>
    </w:lvl>
    <w:lvl w:ilvl="1" w:tplc="002E4FBA">
      <w:start w:val="1"/>
      <w:numFmt w:val="bullet"/>
      <w:lvlText w:val="o"/>
      <w:lvlJc w:val="left"/>
      <w:pPr>
        <w:ind w:left="1440" w:hanging="360"/>
      </w:pPr>
      <w:rPr>
        <w:rFonts w:ascii="Courier New" w:hAnsi="Courier New" w:hint="default"/>
      </w:rPr>
    </w:lvl>
    <w:lvl w:ilvl="2" w:tplc="1A5A704A">
      <w:start w:val="1"/>
      <w:numFmt w:val="bullet"/>
      <w:lvlText w:val=""/>
      <w:lvlJc w:val="left"/>
      <w:pPr>
        <w:ind w:left="2160" w:hanging="360"/>
      </w:pPr>
      <w:rPr>
        <w:rFonts w:ascii="Wingdings" w:hAnsi="Wingdings" w:hint="default"/>
      </w:rPr>
    </w:lvl>
    <w:lvl w:ilvl="3" w:tplc="580892A2">
      <w:start w:val="1"/>
      <w:numFmt w:val="bullet"/>
      <w:lvlText w:val=""/>
      <w:lvlJc w:val="left"/>
      <w:pPr>
        <w:ind w:left="2880" w:hanging="360"/>
      </w:pPr>
      <w:rPr>
        <w:rFonts w:ascii="Symbol" w:hAnsi="Symbol" w:hint="default"/>
      </w:rPr>
    </w:lvl>
    <w:lvl w:ilvl="4" w:tplc="E69EC316">
      <w:start w:val="1"/>
      <w:numFmt w:val="bullet"/>
      <w:lvlText w:val="o"/>
      <w:lvlJc w:val="left"/>
      <w:pPr>
        <w:ind w:left="3600" w:hanging="360"/>
      </w:pPr>
      <w:rPr>
        <w:rFonts w:ascii="Courier New" w:hAnsi="Courier New" w:hint="default"/>
      </w:rPr>
    </w:lvl>
    <w:lvl w:ilvl="5" w:tplc="B64AAA10">
      <w:start w:val="1"/>
      <w:numFmt w:val="bullet"/>
      <w:lvlText w:val=""/>
      <w:lvlJc w:val="left"/>
      <w:pPr>
        <w:ind w:left="4320" w:hanging="360"/>
      </w:pPr>
      <w:rPr>
        <w:rFonts w:ascii="Wingdings" w:hAnsi="Wingdings" w:hint="default"/>
      </w:rPr>
    </w:lvl>
    <w:lvl w:ilvl="6" w:tplc="9AF41328">
      <w:start w:val="1"/>
      <w:numFmt w:val="bullet"/>
      <w:lvlText w:val=""/>
      <w:lvlJc w:val="left"/>
      <w:pPr>
        <w:ind w:left="5040" w:hanging="360"/>
      </w:pPr>
      <w:rPr>
        <w:rFonts w:ascii="Symbol" w:hAnsi="Symbol" w:hint="default"/>
      </w:rPr>
    </w:lvl>
    <w:lvl w:ilvl="7" w:tplc="256AC8D0">
      <w:start w:val="1"/>
      <w:numFmt w:val="bullet"/>
      <w:lvlText w:val="o"/>
      <w:lvlJc w:val="left"/>
      <w:pPr>
        <w:ind w:left="5760" w:hanging="360"/>
      </w:pPr>
      <w:rPr>
        <w:rFonts w:ascii="Courier New" w:hAnsi="Courier New" w:hint="default"/>
      </w:rPr>
    </w:lvl>
    <w:lvl w:ilvl="8" w:tplc="8F845E5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6152FFAA"/>
    <w:lvl w:ilvl="0" w:tplc="E1FAE1B2">
      <w:start w:val="1"/>
      <w:numFmt w:val="bullet"/>
      <w:lvlText w:val=""/>
      <w:lvlJc w:val="left"/>
      <w:pPr>
        <w:ind w:left="720" w:hanging="360"/>
      </w:pPr>
      <w:rPr>
        <w:rFonts w:ascii="Symbol" w:hAnsi="Symbol" w:hint="default"/>
      </w:rPr>
    </w:lvl>
    <w:lvl w:ilvl="1" w:tplc="025E1296">
      <w:start w:val="1"/>
      <w:numFmt w:val="bullet"/>
      <w:lvlText w:val="o"/>
      <w:lvlJc w:val="left"/>
      <w:pPr>
        <w:ind w:left="1440" w:hanging="360"/>
      </w:pPr>
      <w:rPr>
        <w:rFonts w:ascii="Courier New" w:hAnsi="Courier New" w:hint="default"/>
      </w:rPr>
    </w:lvl>
    <w:lvl w:ilvl="2" w:tplc="8B0AA478">
      <w:start w:val="1"/>
      <w:numFmt w:val="bullet"/>
      <w:lvlText w:val=""/>
      <w:lvlJc w:val="left"/>
      <w:pPr>
        <w:ind w:left="2160" w:hanging="360"/>
      </w:pPr>
      <w:rPr>
        <w:rFonts w:ascii="Wingdings" w:hAnsi="Wingdings" w:hint="default"/>
      </w:rPr>
    </w:lvl>
    <w:lvl w:ilvl="3" w:tplc="2168E9AA">
      <w:start w:val="1"/>
      <w:numFmt w:val="bullet"/>
      <w:lvlText w:val=""/>
      <w:lvlJc w:val="left"/>
      <w:pPr>
        <w:ind w:left="2880" w:hanging="360"/>
      </w:pPr>
      <w:rPr>
        <w:rFonts w:ascii="Symbol" w:hAnsi="Symbol" w:hint="default"/>
      </w:rPr>
    </w:lvl>
    <w:lvl w:ilvl="4" w:tplc="B7EC63D6">
      <w:start w:val="1"/>
      <w:numFmt w:val="bullet"/>
      <w:lvlText w:val="o"/>
      <w:lvlJc w:val="left"/>
      <w:pPr>
        <w:ind w:left="3600" w:hanging="360"/>
      </w:pPr>
      <w:rPr>
        <w:rFonts w:ascii="Courier New" w:hAnsi="Courier New" w:hint="default"/>
      </w:rPr>
    </w:lvl>
    <w:lvl w:ilvl="5" w:tplc="74FA22B4">
      <w:start w:val="1"/>
      <w:numFmt w:val="bullet"/>
      <w:lvlText w:val=""/>
      <w:lvlJc w:val="left"/>
      <w:pPr>
        <w:ind w:left="4320" w:hanging="360"/>
      </w:pPr>
      <w:rPr>
        <w:rFonts w:ascii="Wingdings" w:hAnsi="Wingdings" w:hint="default"/>
      </w:rPr>
    </w:lvl>
    <w:lvl w:ilvl="6" w:tplc="AE0C9DD6">
      <w:start w:val="1"/>
      <w:numFmt w:val="bullet"/>
      <w:lvlText w:val=""/>
      <w:lvlJc w:val="left"/>
      <w:pPr>
        <w:ind w:left="5040" w:hanging="360"/>
      </w:pPr>
      <w:rPr>
        <w:rFonts w:ascii="Symbol" w:hAnsi="Symbol" w:hint="default"/>
      </w:rPr>
    </w:lvl>
    <w:lvl w:ilvl="7" w:tplc="B2ACEB62">
      <w:start w:val="1"/>
      <w:numFmt w:val="bullet"/>
      <w:lvlText w:val="o"/>
      <w:lvlJc w:val="left"/>
      <w:pPr>
        <w:ind w:left="5760" w:hanging="360"/>
      </w:pPr>
      <w:rPr>
        <w:rFonts w:ascii="Courier New" w:hAnsi="Courier New" w:hint="default"/>
      </w:rPr>
    </w:lvl>
    <w:lvl w:ilvl="8" w:tplc="CD02567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EBAEAAE"/>
    <w:lvl w:ilvl="0" w:tplc="CF0EE1D8">
      <w:start w:val="1"/>
      <w:numFmt w:val="bullet"/>
      <w:lvlText w:val=""/>
      <w:lvlJc w:val="left"/>
      <w:pPr>
        <w:ind w:left="720" w:hanging="360"/>
      </w:pPr>
      <w:rPr>
        <w:rFonts w:ascii="Symbol" w:hAnsi="Symbol" w:hint="default"/>
      </w:rPr>
    </w:lvl>
    <w:lvl w:ilvl="1" w:tplc="BB3221DA">
      <w:start w:val="1"/>
      <w:numFmt w:val="bullet"/>
      <w:lvlText w:val="o"/>
      <w:lvlJc w:val="left"/>
      <w:pPr>
        <w:ind w:left="1440" w:hanging="360"/>
      </w:pPr>
      <w:rPr>
        <w:rFonts w:ascii="Courier New" w:hAnsi="Courier New" w:hint="default"/>
      </w:rPr>
    </w:lvl>
    <w:lvl w:ilvl="2" w:tplc="FF981820">
      <w:start w:val="1"/>
      <w:numFmt w:val="bullet"/>
      <w:lvlText w:val=""/>
      <w:lvlJc w:val="left"/>
      <w:pPr>
        <w:ind w:left="2160" w:hanging="360"/>
      </w:pPr>
      <w:rPr>
        <w:rFonts w:ascii="Wingdings" w:hAnsi="Wingdings" w:hint="default"/>
      </w:rPr>
    </w:lvl>
    <w:lvl w:ilvl="3" w:tplc="D4A0B07C">
      <w:start w:val="1"/>
      <w:numFmt w:val="bullet"/>
      <w:lvlText w:val=""/>
      <w:lvlJc w:val="left"/>
      <w:pPr>
        <w:ind w:left="2880" w:hanging="360"/>
      </w:pPr>
      <w:rPr>
        <w:rFonts w:ascii="Symbol" w:hAnsi="Symbol" w:hint="default"/>
      </w:rPr>
    </w:lvl>
    <w:lvl w:ilvl="4" w:tplc="2B969C88">
      <w:start w:val="1"/>
      <w:numFmt w:val="bullet"/>
      <w:lvlText w:val="o"/>
      <w:lvlJc w:val="left"/>
      <w:pPr>
        <w:ind w:left="3600" w:hanging="360"/>
      </w:pPr>
      <w:rPr>
        <w:rFonts w:ascii="Courier New" w:hAnsi="Courier New" w:hint="default"/>
      </w:rPr>
    </w:lvl>
    <w:lvl w:ilvl="5" w:tplc="ABA44BE8">
      <w:start w:val="1"/>
      <w:numFmt w:val="bullet"/>
      <w:lvlText w:val=""/>
      <w:lvlJc w:val="left"/>
      <w:pPr>
        <w:ind w:left="4320" w:hanging="360"/>
      </w:pPr>
      <w:rPr>
        <w:rFonts w:ascii="Wingdings" w:hAnsi="Wingdings" w:hint="default"/>
      </w:rPr>
    </w:lvl>
    <w:lvl w:ilvl="6" w:tplc="5366CF46">
      <w:start w:val="1"/>
      <w:numFmt w:val="bullet"/>
      <w:lvlText w:val=""/>
      <w:lvlJc w:val="left"/>
      <w:pPr>
        <w:ind w:left="5040" w:hanging="360"/>
      </w:pPr>
      <w:rPr>
        <w:rFonts w:ascii="Symbol" w:hAnsi="Symbol" w:hint="default"/>
      </w:rPr>
    </w:lvl>
    <w:lvl w:ilvl="7" w:tplc="63122E1C">
      <w:start w:val="1"/>
      <w:numFmt w:val="bullet"/>
      <w:lvlText w:val="o"/>
      <w:lvlJc w:val="left"/>
      <w:pPr>
        <w:ind w:left="5760" w:hanging="360"/>
      </w:pPr>
      <w:rPr>
        <w:rFonts w:ascii="Courier New" w:hAnsi="Courier New" w:hint="default"/>
      </w:rPr>
    </w:lvl>
    <w:lvl w:ilvl="8" w:tplc="6B78523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0554D116"/>
    <w:lvl w:ilvl="0" w:tplc="FA763CE0">
      <w:start w:val="1"/>
      <w:numFmt w:val="bullet"/>
      <w:lvlText w:val=""/>
      <w:lvlJc w:val="left"/>
      <w:pPr>
        <w:ind w:left="720" w:hanging="360"/>
      </w:pPr>
      <w:rPr>
        <w:rFonts w:ascii="Symbol" w:hAnsi="Symbol" w:hint="default"/>
      </w:rPr>
    </w:lvl>
    <w:lvl w:ilvl="1" w:tplc="D94820AE">
      <w:start w:val="1"/>
      <w:numFmt w:val="bullet"/>
      <w:lvlText w:val="o"/>
      <w:lvlJc w:val="left"/>
      <w:pPr>
        <w:ind w:left="1440" w:hanging="360"/>
      </w:pPr>
      <w:rPr>
        <w:rFonts w:ascii="Courier New" w:hAnsi="Courier New" w:hint="default"/>
      </w:rPr>
    </w:lvl>
    <w:lvl w:ilvl="2" w:tplc="F4AAB1C6">
      <w:start w:val="1"/>
      <w:numFmt w:val="bullet"/>
      <w:lvlText w:val=""/>
      <w:lvlJc w:val="left"/>
      <w:pPr>
        <w:ind w:left="2160" w:hanging="360"/>
      </w:pPr>
      <w:rPr>
        <w:rFonts w:ascii="Wingdings" w:hAnsi="Wingdings" w:hint="default"/>
      </w:rPr>
    </w:lvl>
    <w:lvl w:ilvl="3" w:tplc="85A448BC">
      <w:start w:val="1"/>
      <w:numFmt w:val="bullet"/>
      <w:lvlText w:val=""/>
      <w:lvlJc w:val="left"/>
      <w:pPr>
        <w:ind w:left="2880" w:hanging="360"/>
      </w:pPr>
      <w:rPr>
        <w:rFonts w:ascii="Symbol" w:hAnsi="Symbol" w:hint="default"/>
      </w:rPr>
    </w:lvl>
    <w:lvl w:ilvl="4" w:tplc="E5E40030">
      <w:start w:val="1"/>
      <w:numFmt w:val="bullet"/>
      <w:lvlText w:val="o"/>
      <w:lvlJc w:val="left"/>
      <w:pPr>
        <w:ind w:left="3600" w:hanging="360"/>
      </w:pPr>
      <w:rPr>
        <w:rFonts w:ascii="Courier New" w:hAnsi="Courier New" w:hint="default"/>
      </w:rPr>
    </w:lvl>
    <w:lvl w:ilvl="5" w:tplc="A12ECEFC">
      <w:start w:val="1"/>
      <w:numFmt w:val="bullet"/>
      <w:lvlText w:val=""/>
      <w:lvlJc w:val="left"/>
      <w:pPr>
        <w:ind w:left="4320" w:hanging="360"/>
      </w:pPr>
      <w:rPr>
        <w:rFonts w:ascii="Wingdings" w:hAnsi="Wingdings" w:hint="default"/>
      </w:rPr>
    </w:lvl>
    <w:lvl w:ilvl="6" w:tplc="410E0038">
      <w:start w:val="1"/>
      <w:numFmt w:val="bullet"/>
      <w:lvlText w:val=""/>
      <w:lvlJc w:val="left"/>
      <w:pPr>
        <w:ind w:left="5040" w:hanging="360"/>
      </w:pPr>
      <w:rPr>
        <w:rFonts w:ascii="Symbol" w:hAnsi="Symbol" w:hint="default"/>
      </w:rPr>
    </w:lvl>
    <w:lvl w:ilvl="7" w:tplc="A3348B84">
      <w:start w:val="1"/>
      <w:numFmt w:val="bullet"/>
      <w:lvlText w:val="o"/>
      <w:lvlJc w:val="left"/>
      <w:pPr>
        <w:ind w:left="5760" w:hanging="360"/>
      </w:pPr>
      <w:rPr>
        <w:rFonts w:ascii="Courier New" w:hAnsi="Courier New" w:hint="default"/>
      </w:rPr>
    </w:lvl>
    <w:lvl w:ilvl="8" w:tplc="D4C0492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9EE2D92E"/>
    <w:lvl w:ilvl="0" w:tplc="477CCD0A">
      <w:start w:val="1"/>
      <w:numFmt w:val="bullet"/>
      <w:lvlText w:val=""/>
      <w:lvlJc w:val="left"/>
      <w:pPr>
        <w:ind w:left="720" w:hanging="360"/>
      </w:pPr>
      <w:rPr>
        <w:rFonts w:ascii="Symbol" w:hAnsi="Symbol" w:hint="default"/>
      </w:rPr>
    </w:lvl>
    <w:lvl w:ilvl="1" w:tplc="72906D7A">
      <w:start w:val="1"/>
      <w:numFmt w:val="bullet"/>
      <w:lvlText w:val="o"/>
      <w:lvlJc w:val="left"/>
      <w:pPr>
        <w:ind w:left="1440" w:hanging="360"/>
      </w:pPr>
      <w:rPr>
        <w:rFonts w:ascii="Courier New" w:hAnsi="Courier New" w:hint="default"/>
      </w:rPr>
    </w:lvl>
    <w:lvl w:ilvl="2" w:tplc="7FF8C3BA">
      <w:start w:val="1"/>
      <w:numFmt w:val="bullet"/>
      <w:lvlText w:val=""/>
      <w:lvlJc w:val="left"/>
      <w:pPr>
        <w:ind w:left="2160" w:hanging="360"/>
      </w:pPr>
      <w:rPr>
        <w:rFonts w:ascii="Wingdings" w:hAnsi="Wingdings" w:hint="default"/>
      </w:rPr>
    </w:lvl>
    <w:lvl w:ilvl="3" w:tplc="2780BB2E">
      <w:start w:val="1"/>
      <w:numFmt w:val="bullet"/>
      <w:lvlText w:val=""/>
      <w:lvlJc w:val="left"/>
      <w:pPr>
        <w:ind w:left="2880" w:hanging="360"/>
      </w:pPr>
      <w:rPr>
        <w:rFonts w:ascii="Symbol" w:hAnsi="Symbol" w:hint="default"/>
      </w:rPr>
    </w:lvl>
    <w:lvl w:ilvl="4" w:tplc="7DDCEF46">
      <w:start w:val="1"/>
      <w:numFmt w:val="bullet"/>
      <w:lvlText w:val="o"/>
      <w:lvlJc w:val="left"/>
      <w:pPr>
        <w:ind w:left="3600" w:hanging="360"/>
      </w:pPr>
      <w:rPr>
        <w:rFonts w:ascii="Courier New" w:hAnsi="Courier New" w:hint="default"/>
      </w:rPr>
    </w:lvl>
    <w:lvl w:ilvl="5" w:tplc="D8781720">
      <w:start w:val="1"/>
      <w:numFmt w:val="bullet"/>
      <w:lvlText w:val=""/>
      <w:lvlJc w:val="left"/>
      <w:pPr>
        <w:ind w:left="4320" w:hanging="360"/>
      </w:pPr>
      <w:rPr>
        <w:rFonts w:ascii="Wingdings" w:hAnsi="Wingdings" w:hint="default"/>
      </w:rPr>
    </w:lvl>
    <w:lvl w:ilvl="6" w:tplc="AC581FE0">
      <w:start w:val="1"/>
      <w:numFmt w:val="bullet"/>
      <w:lvlText w:val=""/>
      <w:lvlJc w:val="left"/>
      <w:pPr>
        <w:ind w:left="5040" w:hanging="360"/>
      </w:pPr>
      <w:rPr>
        <w:rFonts w:ascii="Symbol" w:hAnsi="Symbol" w:hint="default"/>
      </w:rPr>
    </w:lvl>
    <w:lvl w:ilvl="7" w:tplc="5F300F9E">
      <w:start w:val="1"/>
      <w:numFmt w:val="bullet"/>
      <w:lvlText w:val="o"/>
      <w:lvlJc w:val="left"/>
      <w:pPr>
        <w:ind w:left="5760" w:hanging="360"/>
      </w:pPr>
      <w:rPr>
        <w:rFonts w:ascii="Courier New" w:hAnsi="Courier New" w:hint="default"/>
      </w:rPr>
    </w:lvl>
    <w:lvl w:ilvl="8" w:tplc="5B38E76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1BA0FB0"/>
    <w:lvl w:ilvl="0" w:tplc="551098DC">
      <w:start w:val="1"/>
      <w:numFmt w:val="bullet"/>
      <w:lvlText w:val=""/>
      <w:lvlJc w:val="left"/>
      <w:pPr>
        <w:ind w:left="720" w:hanging="360"/>
      </w:pPr>
      <w:rPr>
        <w:rFonts w:ascii="Symbol" w:hAnsi="Symbol" w:hint="default"/>
      </w:rPr>
    </w:lvl>
    <w:lvl w:ilvl="1" w:tplc="A536AC80">
      <w:start w:val="1"/>
      <w:numFmt w:val="bullet"/>
      <w:lvlText w:val="o"/>
      <w:lvlJc w:val="left"/>
      <w:pPr>
        <w:ind w:left="1440" w:hanging="360"/>
      </w:pPr>
      <w:rPr>
        <w:rFonts w:ascii="Courier New" w:hAnsi="Courier New" w:hint="default"/>
      </w:rPr>
    </w:lvl>
    <w:lvl w:ilvl="2" w:tplc="56FA4248">
      <w:start w:val="1"/>
      <w:numFmt w:val="bullet"/>
      <w:lvlText w:val=""/>
      <w:lvlJc w:val="left"/>
      <w:pPr>
        <w:ind w:left="2160" w:hanging="360"/>
      </w:pPr>
      <w:rPr>
        <w:rFonts w:ascii="Wingdings" w:hAnsi="Wingdings" w:hint="default"/>
      </w:rPr>
    </w:lvl>
    <w:lvl w:ilvl="3" w:tplc="16620C04">
      <w:start w:val="1"/>
      <w:numFmt w:val="bullet"/>
      <w:lvlText w:val=""/>
      <w:lvlJc w:val="left"/>
      <w:pPr>
        <w:ind w:left="2880" w:hanging="360"/>
      </w:pPr>
      <w:rPr>
        <w:rFonts w:ascii="Symbol" w:hAnsi="Symbol" w:hint="default"/>
      </w:rPr>
    </w:lvl>
    <w:lvl w:ilvl="4" w:tplc="6E820E92">
      <w:start w:val="1"/>
      <w:numFmt w:val="bullet"/>
      <w:lvlText w:val="o"/>
      <w:lvlJc w:val="left"/>
      <w:pPr>
        <w:ind w:left="3600" w:hanging="360"/>
      </w:pPr>
      <w:rPr>
        <w:rFonts w:ascii="Courier New" w:hAnsi="Courier New" w:hint="default"/>
      </w:rPr>
    </w:lvl>
    <w:lvl w:ilvl="5" w:tplc="7AA8FF3A">
      <w:start w:val="1"/>
      <w:numFmt w:val="bullet"/>
      <w:lvlText w:val=""/>
      <w:lvlJc w:val="left"/>
      <w:pPr>
        <w:ind w:left="4320" w:hanging="360"/>
      </w:pPr>
      <w:rPr>
        <w:rFonts w:ascii="Wingdings" w:hAnsi="Wingdings" w:hint="default"/>
      </w:rPr>
    </w:lvl>
    <w:lvl w:ilvl="6" w:tplc="19AA0B76">
      <w:start w:val="1"/>
      <w:numFmt w:val="bullet"/>
      <w:lvlText w:val=""/>
      <w:lvlJc w:val="left"/>
      <w:pPr>
        <w:ind w:left="5040" w:hanging="360"/>
      </w:pPr>
      <w:rPr>
        <w:rFonts w:ascii="Symbol" w:hAnsi="Symbol" w:hint="default"/>
      </w:rPr>
    </w:lvl>
    <w:lvl w:ilvl="7" w:tplc="174AB29E">
      <w:start w:val="1"/>
      <w:numFmt w:val="bullet"/>
      <w:lvlText w:val="o"/>
      <w:lvlJc w:val="left"/>
      <w:pPr>
        <w:ind w:left="5760" w:hanging="360"/>
      </w:pPr>
      <w:rPr>
        <w:rFonts w:ascii="Courier New" w:hAnsi="Courier New" w:hint="default"/>
      </w:rPr>
    </w:lvl>
    <w:lvl w:ilvl="8" w:tplc="FB9C29F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8022133">
    <w:abstractNumId w:val="11"/>
  </w:num>
  <w:num w:numId="2" w16cid:durableId="226116107">
    <w:abstractNumId w:val="12"/>
  </w:num>
  <w:num w:numId="3" w16cid:durableId="930968957">
    <w:abstractNumId w:val="1"/>
  </w:num>
  <w:num w:numId="4" w16cid:durableId="967010203">
    <w:abstractNumId w:val="3"/>
  </w:num>
  <w:num w:numId="5" w16cid:durableId="1818956368">
    <w:abstractNumId w:val="15"/>
  </w:num>
  <w:num w:numId="6" w16cid:durableId="6326411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D9A"/>
    <w:rsid w:val="0001715D"/>
    <w:rsid w:val="00022C42"/>
    <w:rsid w:val="00027B15"/>
    <w:rsid w:val="00030A05"/>
    <w:rsid w:val="00070818"/>
    <w:rsid w:val="0008238F"/>
    <w:rsid w:val="00082EC6"/>
    <w:rsid w:val="00085388"/>
    <w:rsid w:val="00085E05"/>
    <w:rsid w:val="000D41DC"/>
    <w:rsid w:val="000E1DF0"/>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845F1"/>
    <w:rsid w:val="002976D4"/>
    <w:rsid w:val="002A5577"/>
    <w:rsid w:val="002B4AA4"/>
    <w:rsid w:val="002E3337"/>
    <w:rsid w:val="002E71BA"/>
    <w:rsid w:val="002F5066"/>
    <w:rsid w:val="003003FD"/>
    <w:rsid w:val="00310245"/>
    <w:rsid w:val="00316C95"/>
    <w:rsid w:val="003458DB"/>
    <w:rsid w:val="003523D3"/>
    <w:rsid w:val="00364C35"/>
    <w:rsid w:val="00396F60"/>
    <w:rsid w:val="003A51D6"/>
    <w:rsid w:val="003B125E"/>
    <w:rsid w:val="003B2A5E"/>
    <w:rsid w:val="003C7C97"/>
    <w:rsid w:val="004000DA"/>
    <w:rsid w:val="00406B8D"/>
    <w:rsid w:val="00410068"/>
    <w:rsid w:val="0041618E"/>
    <w:rsid w:val="0042295C"/>
    <w:rsid w:val="00426EEC"/>
    <w:rsid w:val="0043030E"/>
    <w:rsid w:val="004466C3"/>
    <w:rsid w:val="004552CE"/>
    <w:rsid w:val="00460AE5"/>
    <w:rsid w:val="00481FF7"/>
    <w:rsid w:val="004F18E5"/>
    <w:rsid w:val="00500295"/>
    <w:rsid w:val="00501AAF"/>
    <w:rsid w:val="00527AFA"/>
    <w:rsid w:val="005419DA"/>
    <w:rsid w:val="005678AC"/>
    <w:rsid w:val="005679BD"/>
    <w:rsid w:val="005709B1"/>
    <w:rsid w:val="00572B3B"/>
    <w:rsid w:val="005836D2"/>
    <w:rsid w:val="00587C58"/>
    <w:rsid w:val="005A7FD4"/>
    <w:rsid w:val="005B1A84"/>
    <w:rsid w:val="005C54AC"/>
    <w:rsid w:val="005D1AF9"/>
    <w:rsid w:val="005D5457"/>
    <w:rsid w:val="005E2699"/>
    <w:rsid w:val="005E44B5"/>
    <w:rsid w:val="00612DEA"/>
    <w:rsid w:val="00614572"/>
    <w:rsid w:val="006232DF"/>
    <w:rsid w:val="00631F2E"/>
    <w:rsid w:val="006457C0"/>
    <w:rsid w:val="00652BB7"/>
    <w:rsid w:val="00661758"/>
    <w:rsid w:val="0067612C"/>
    <w:rsid w:val="00676E65"/>
    <w:rsid w:val="00676FEB"/>
    <w:rsid w:val="006912C4"/>
    <w:rsid w:val="006A5CFC"/>
    <w:rsid w:val="006C5138"/>
    <w:rsid w:val="006C689B"/>
    <w:rsid w:val="006C7ADF"/>
    <w:rsid w:val="006E005C"/>
    <w:rsid w:val="006E6EE5"/>
    <w:rsid w:val="006F0029"/>
    <w:rsid w:val="007138EF"/>
    <w:rsid w:val="00740CA6"/>
    <w:rsid w:val="00755BD8"/>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A044C"/>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CE47A8"/>
    <w:rsid w:val="00D10AAF"/>
    <w:rsid w:val="00D27540"/>
    <w:rsid w:val="00D36C08"/>
    <w:rsid w:val="00D4006B"/>
    <w:rsid w:val="00D40D7A"/>
    <w:rsid w:val="00D605FF"/>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E3B9F"/>
    <w:rsid w:val="00F1720B"/>
    <w:rsid w:val="00F36ADC"/>
    <w:rsid w:val="00F605C6"/>
    <w:rsid w:val="00F6785B"/>
    <w:rsid w:val="00F9012D"/>
    <w:rsid w:val="00F915D6"/>
    <w:rsid w:val="00FC5CD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CE47A8"/>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1054</Words>
  <Characters>6010</Characters>
  <Application>Microsoft Office Word</Application>
  <DocSecurity>0</DocSecurity>
  <Lines>50</Lines>
  <Paragraphs>14</Paragraphs>
  <ScaleCrop>false</ScaleCrop>
  <Company>University of Wales Trinity Saint David</Company>
  <LinksUpToDate>false</LinksUpToDate>
  <CharactersWithSpaces>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Best Moshwe</cp:lastModifiedBy>
  <cp:revision>3</cp:revision>
  <dcterms:created xsi:type="dcterms:W3CDTF">2026-03-28T12:07:00Z</dcterms:created>
  <dcterms:modified xsi:type="dcterms:W3CDTF">2026-04-14T20:17:00Z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