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p14">
  <w:body>
    <w:p w:rsidRPr="005C6275" w:rsidR="00ED1049" w:rsidP="00ED1049" w:rsidRDefault="00ED1049" w14:paraId="34478435" w14:textId="77777777">
      <w:pPr>
        <w:ind w:left="426"/>
        <w:rPr>
          <w:rFonts w:ascii="Arial" w:hAnsi="Arial" w:cs="Arial"/>
          <w:sz w:val="24"/>
          <w:szCs w:val="24"/>
        </w:rPr>
      </w:pPr>
      <w:bookmarkStart w:name="_GoBack" w:id="0"/>
    </w:p>
    <w:p w:rsidRPr="005C6275" w:rsidR="00ED1049" w:rsidP="00ED1049" w:rsidRDefault="00ED1049" w14:paraId="3A253CFB" w14:textId="77777777">
      <w:pPr>
        <w:spacing w:line="360" w:lineRule="auto"/>
        <w:ind w:left="426"/>
        <w:rPr>
          <w:rFonts w:ascii="Arial" w:hAnsi="Arial" w:cs="Arial"/>
          <w:sz w:val="24"/>
          <w:szCs w:val="24"/>
        </w:rPr>
      </w:pPr>
      <w:r w:rsidRPr="005C6275">
        <w:rPr>
          <w:rFonts w:ascii="Arial" w:hAnsi="Arial" w:cs="Arial"/>
          <w:noProof/>
          <w:sz w:val="24"/>
          <w:szCs w:val="24"/>
          <w:lang w:val="en-GB" w:eastAsia="en-GB"/>
        </w:rPr>
        <w:drawing>
          <wp:anchor distT="0" distB="0" distL="114300" distR="114300" simplePos="0" relativeHeight="251659264" behindDoc="0" locked="0" layoutInCell="1" allowOverlap="1" wp14:anchorId="1AB0C790" wp14:editId="6280C588">
            <wp:simplePos x="0" y="0"/>
            <wp:positionH relativeFrom="margin">
              <wp:posOffset>-635</wp:posOffset>
            </wp:positionH>
            <wp:positionV relativeFrom="paragraph">
              <wp:posOffset>289560</wp:posOffset>
            </wp:positionV>
            <wp:extent cx="2600325" cy="914400"/>
            <wp:effectExtent l="0" t="0" r="9525"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2" r:link="rId13">
                      <a:extLst>
                        <a:ext uri="{28A0092B-C50C-407E-A947-70E740481C1C}">
                          <a14:useLocalDpi xmlns:a14="http://schemas.microsoft.com/office/drawing/2010/main" val="0"/>
                        </a:ext>
                      </a:extLst>
                    </a:blip>
                    <a:srcRect/>
                    <a:stretch>
                      <a:fillRect/>
                    </a:stretch>
                  </pic:blipFill>
                  <pic:spPr bwMode="auto">
                    <a:xfrm>
                      <a:off x="0" y="0"/>
                      <a:ext cx="2600325" cy="914400"/>
                    </a:xfrm>
                    <a:prstGeom prst="rect">
                      <a:avLst/>
                    </a:prstGeom>
                    <a:noFill/>
                    <a:ln>
                      <a:noFill/>
                    </a:ln>
                  </pic:spPr>
                </pic:pic>
              </a:graphicData>
            </a:graphic>
            <wp14:sizeRelH relativeFrom="margin">
              <wp14:pctWidth>0</wp14:pctWidth>
            </wp14:sizeRelH>
            <wp14:sizeRelV relativeFrom="margin">
              <wp14:pctHeight>0</wp14:pctHeight>
            </wp14:sizeRelV>
          </wp:anchor>
        </w:drawing>
      </w:r>
    </w:p>
    <w:p w:rsidRPr="005C6275" w:rsidR="00ED1049" w:rsidP="00ED1049" w:rsidRDefault="00ED1049" w14:paraId="41A133E3" w14:textId="77777777">
      <w:pPr>
        <w:spacing w:line="360" w:lineRule="auto"/>
        <w:ind w:left="426"/>
        <w:rPr>
          <w:rFonts w:ascii="Arial" w:hAnsi="Arial" w:cs="Arial"/>
          <w:sz w:val="24"/>
          <w:szCs w:val="24"/>
        </w:rPr>
      </w:pPr>
    </w:p>
    <w:p w:rsidRPr="005C6275" w:rsidR="00ED1049" w:rsidP="3AF472DE" w:rsidRDefault="00ED1049" w14:paraId="605068F9" w14:textId="77777777">
      <w:pPr>
        <w:spacing w:line="360" w:lineRule="auto"/>
        <w:ind w:left="426"/>
        <w:rPr>
          <w:rFonts w:ascii="Arial" w:hAnsi="Arial" w:eastAsia="Arial" w:cs="Arial"/>
          <w:sz w:val="24"/>
          <w:szCs w:val="24"/>
        </w:rPr>
      </w:pPr>
    </w:p>
    <w:p w:rsidRPr="005C6275" w:rsidR="00ED1049" w:rsidP="3AF472DE" w:rsidRDefault="00ED1049" w14:paraId="07D80CAD" w14:textId="77777777">
      <w:pPr>
        <w:spacing w:line="360" w:lineRule="auto"/>
        <w:ind w:left="426"/>
        <w:rPr>
          <w:rFonts w:ascii="Arial" w:hAnsi="Arial" w:eastAsia="Arial" w:cs="Arial"/>
          <w:sz w:val="24"/>
          <w:szCs w:val="24"/>
        </w:rPr>
      </w:pPr>
    </w:p>
    <w:p w:rsidRPr="005C6275" w:rsidR="00ED1049" w:rsidP="3AF472DE" w:rsidRDefault="00ED1049" w14:paraId="066AF1C3" w14:textId="77777777">
      <w:pPr>
        <w:tabs>
          <w:tab w:val="left" w:pos="6540"/>
        </w:tabs>
        <w:spacing w:line="360" w:lineRule="auto"/>
        <w:ind w:left="426"/>
        <w:rPr>
          <w:rFonts w:ascii="Arial" w:hAnsi="Arial" w:eastAsia="Arial" w:cs="Arial"/>
          <w:sz w:val="24"/>
          <w:szCs w:val="24"/>
        </w:rPr>
      </w:pPr>
    </w:p>
    <w:p w:rsidRPr="005C6275" w:rsidR="00ED1049" w:rsidP="3AF472DE" w:rsidRDefault="00ED1049" w14:paraId="4FC9800F" w14:textId="451FAD00">
      <w:pPr>
        <w:tabs>
          <w:tab w:val="left" w:pos="6540"/>
        </w:tabs>
        <w:spacing w:line="360" w:lineRule="auto"/>
        <w:ind w:left="426"/>
        <w:rPr>
          <w:rFonts w:ascii="Arial" w:hAnsi="Arial" w:eastAsia="Arial" w:cs="Arial"/>
          <w:sz w:val="24"/>
          <w:szCs w:val="24"/>
          <w:lang w:val="nl-NL"/>
        </w:rPr>
      </w:pPr>
      <w:r w:rsidRPr="3AF472DE" w:rsidR="00ED1049">
        <w:rPr>
          <w:rFonts w:ascii="Arial" w:hAnsi="Arial" w:eastAsia="Arial" w:cs="Arial"/>
          <w:b w:val="1"/>
          <w:bCs w:val="1"/>
          <w:sz w:val="24"/>
          <w:szCs w:val="24"/>
          <w:lang w:val="nl-NL"/>
        </w:rPr>
        <w:t>Student name</w:t>
      </w:r>
      <w:r w:rsidRPr="3AF472DE" w:rsidR="00ED1049">
        <w:rPr>
          <w:rFonts w:ascii="Arial" w:hAnsi="Arial" w:eastAsia="Arial" w:cs="Arial"/>
          <w:sz w:val="24"/>
          <w:szCs w:val="24"/>
          <w:lang w:val="nl-NL"/>
        </w:rPr>
        <w:t>:</w:t>
      </w:r>
      <w:r w:rsidRPr="3AF472DE" w:rsidR="000671C4">
        <w:rPr>
          <w:rFonts w:ascii="Arial" w:hAnsi="Arial" w:eastAsia="Arial" w:cs="Arial"/>
          <w:sz w:val="24"/>
          <w:szCs w:val="24"/>
          <w:lang w:val="nl-NL"/>
        </w:rPr>
        <w:t xml:space="preserve"> </w:t>
      </w:r>
      <w:r w:rsidRPr="3AF472DE" w:rsidR="000671C4">
        <w:rPr>
          <w:rFonts w:ascii="Arial" w:hAnsi="Arial" w:eastAsia="Arial" w:cs="Arial"/>
          <w:sz w:val="24"/>
          <w:szCs w:val="24"/>
          <w:lang w:val="nl-NL"/>
        </w:rPr>
        <w:t>Genabu</w:t>
      </w:r>
      <w:r w:rsidRPr="3AF472DE" w:rsidR="000671C4">
        <w:rPr>
          <w:rFonts w:ascii="Arial" w:hAnsi="Arial" w:eastAsia="Arial" w:cs="Arial"/>
          <w:sz w:val="24"/>
          <w:szCs w:val="24"/>
          <w:lang w:val="nl-NL"/>
        </w:rPr>
        <w:t xml:space="preserve"> </w:t>
      </w:r>
      <w:r w:rsidRPr="3AF472DE" w:rsidR="000671C4">
        <w:rPr>
          <w:rFonts w:ascii="Arial" w:hAnsi="Arial" w:eastAsia="Arial" w:cs="Arial"/>
          <w:sz w:val="24"/>
          <w:szCs w:val="24"/>
          <w:lang w:val="nl-NL"/>
        </w:rPr>
        <w:t>Barri</w:t>
      </w:r>
    </w:p>
    <w:p w:rsidRPr="005C6275" w:rsidR="00ED1049" w:rsidP="3AF472DE" w:rsidRDefault="00ED1049" w14:paraId="16C5D4A2" w14:textId="55F5B1FE">
      <w:pPr>
        <w:tabs>
          <w:tab w:val="left" w:pos="6540"/>
        </w:tabs>
        <w:spacing w:line="360" w:lineRule="auto"/>
        <w:ind w:left="426"/>
        <w:rPr>
          <w:rFonts w:ascii="Arial" w:hAnsi="Arial" w:eastAsia="Arial" w:cs="Arial"/>
          <w:sz w:val="24"/>
          <w:szCs w:val="24"/>
          <w:lang w:val="nl-NL"/>
        </w:rPr>
      </w:pPr>
      <w:r w:rsidRPr="3AF472DE" w:rsidR="00ED1049">
        <w:rPr>
          <w:rFonts w:ascii="Arial" w:hAnsi="Arial" w:eastAsia="Arial" w:cs="Arial"/>
          <w:b w:val="1"/>
          <w:bCs w:val="1"/>
          <w:sz w:val="24"/>
          <w:szCs w:val="24"/>
          <w:lang w:val="nl-NL"/>
        </w:rPr>
        <w:t>Student ID</w:t>
      </w:r>
      <w:r w:rsidRPr="3AF472DE" w:rsidR="00ED1049">
        <w:rPr>
          <w:rFonts w:ascii="Arial" w:hAnsi="Arial" w:eastAsia="Arial" w:cs="Arial"/>
          <w:sz w:val="24"/>
          <w:szCs w:val="24"/>
          <w:lang w:val="nl-NL"/>
        </w:rPr>
        <w:t>:</w:t>
      </w:r>
      <w:r w:rsidRPr="3AF472DE" w:rsidR="1677FE47">
        <w:rPr>
          <w:rFonts w:ascii="Arial" w:hAnsi="Arial" w:eastAsia="Arial" w:cs="Arial"/>
          <w:sz w:val="24"/>
          <w:szCs w:val="24"/>
          <w:lang w:val="nl-NL"/>
        </w:rPr>
        <w:t xml:space="preserve"> 2328229</w:t>
      </w:r>
    </w:p>
    <w:p w:rsidRPr="005C6275" w:rsidR="00ED1049" w:rsidP="3AF472DE" w:rsidRDefault="00ED1049" w14:paraId="3E7B146F" w14:textId="7099F044">
      <w:pPr>
        <w:tabs>
          <w:tab w:val="left" w:pos="6540"/>
        </w:tabs>
        <w:spacing w:line="360" w:lineRule="auto"/>
        <w:ind w:left="426"/>
        <w:rPr>
          <w:rFonts w:ascii="Arial" w:hAnsi="Arial" w:eastAsia="Arial" w:cs="Arial"/>
          <w:sz w:val="24"/>
          <w:szCs w:val="24"/>
          <w:lang w:val="nl-NL"/>
        </w:rPr>
      </w:pPr>
      <w:r w:rsidRPr="3AF472DE" w:rsidR="00ED1049">
        <w:rPr>
          <w:rFonts w:ascii="Arial" w:hAnsi="Arial" w:eastAsia="Arial" w:cs="Arial"/>
          <w:b w:val="1"/>
          <w:bCs w:val="1"/>
          <w:sz w:val="24"/>
          <w:szCs w:val="24"/>
          <w:lang w:val="nl-NL"/>
        </w:rPr>
        <w:t>Module name</w:t>
      </w:r>
      <w:r w:rsidRPr="3AF472DE" w:rsidR="00ED1049">
        <w:rPr>
          <w:rFonts w:ascii="Arial" w:hAnsi="Arial" w:eastAsia="Arial" w:cs="Arial"/>
          <w:sz w:val="24"/>
          <w:szCs w:val="24"/>
          <w:lang w:val="nl-NL"/>
        </w:rPr>
        <w:t xml:space="preserve">: </w:t>
      </w:r>
      <w:r w:rsidRPr="3AF472DE" w:rsidR="00BC245B">
        <w:rPr>
          <w:rFonts w:ascii="Arial" w:hAnsi="Arial" w:eastAsia="Arial" w:cs="Arial"/>
          <w:sz w:val="24"/>
          <w:szCs w:val="24"/>
          <w:lang w:val="nl-NL"/>
        </w:rPr>
        <w:t>Psychopathological</w:t>
      </w:r>
      <w:r w:rsidRPr="3AF472DE" w:rsidR="00BC245B">
        <w:rPr>
          <w:rFonts w:ascii="Arial" w:hAnsi="Arial" w:eastAsia="Arial" w:cs="Arial"/>
          <w:sz w:val="24"/>
          <w:szCs w:val="24"/>
          <w:lang w:val="nl-NL"/>
        </w:rPr>
        <w:t xml:space="preserve"> </w:t>
      </w:r>
      <w:r w:rsidRPr="3AF472DE" w:rsidR="00BC245B">
        <w:rPr>
          <w:rFonts w:ascii="Arial" w:hAnsi="Arial" w:eastAsia="Arial" w:cs="Arial"/>
          <w:sz w:val="24"/>
          <w:szCs w:val="24"/>
          <w:lang w:val="nl-NL"/>
        </w:rPr>
        <w:t>Classifications</w:t>
      </w:r>
      <w:r w:rsidRPr="3AF472DE" w:rsidR="00BC245B">
        <w:rPr>
          <w:rFonts w:ascii="Arial" w:hAnsi="Arial" w:eastAsia="Arial" w:cs="Arial"/>
          <w:sz w:val="24"/>
          <w:szCs w:val="24"/>
          <w:lang w:val="nl-NL"/>
        </w:rPr>
        <w:t xml:space="preserve"> </w:t>
      </w:r>
      <w:r w:rsidRPr="3AF472DE" w:rsidR="00BC245B">
        <w:rPr>
          <w:rFonts w:ascii="Arial" w:hAnsi="Arial" w:eastAsia="Arial" w:cs="Arial"/>
          <w:sz w:val="24"/>
          <w:szCs w:val="24"/>
          <w:lang w:val="nl-NL"/>
        </w:rPr>
        <w:t>and</w:t>
      </w:r>
      <w:r w:rsidRPr="3AF472DE" w:rsidR="00BC245B">
        <w:rPr>
          <w:rFonts w:ascii="Arial" w:hAnsi="Arial" w:eastAsia="Arial" w:cs="Arial"/>
          <w:sz w:val="24"/>
          <w:szCs w:val="24"/>
          <w:lang w:val="nl-NL"/>
        </w:rPr>
        <w:t xml:space="preserve"> </w:t>
      </w:r>
      <w:r w:rsidRPr="3AF472DE" w:rsidR="00BC245B">
        <w:rPr>
          <w:rFonts w:ascii="Arial" w:hAnsi="Arial" w:eastAsia="Arial" w:cs="Arial"/>
          <w:sz w:val="24"/>
          <w:szCs w:val="24"/>
          <w:lang w:val="nl-NL"/>
        </w:rPr>
        <w:t>Provisions</w:t>
      </w:r>
      <w:r w:rsidRPr="3AF472DE" w:rsidR="00BC245B">
        <w:rPr>
          <w:rFonts w:ascii="Arial" w:hAnsi="Arial" w:eastAsia="Arial" w:cs="Arial"/>
          <w:sz w:val="24"/>
          <w:szCs w:val="24"/>
          <w:lang w:val="nl-NL"/>
        </w:rPr>
        <w:t xml:space="preserve"> </w:t>
      </w:r>
    </w:p>
    <w:p w:rsidRPr="005C6275" w:rsidR="00ED1049" w:rsidP="3AF472DE" w:rsidRDefault="00ED1049" w14:paraId="12CBB668" w14:textId="296F9DAC">
      <w:pPr>
        <w:tabs>
          <w:tab w:val="left" w:pos="6540"/>
        </w:tabs>
        <w:spacing w:line="360" w:lineRule="auto"/>
        <w:ind w:left="426"/>
        <w:rPr>
          <w:rFonts w:ascii="Arial" w:hAnsi="Arial" w:eastAsia="Arial" w:cs="Arial"/>
          <w:sz w:val="24"/>
          <w:szCs w:val="24"/>
        </w:rPr>
      </w:pPr>
      <w:r w:rsidRPr="3AF472DE" w:rsidR="00ED1049">
        <w:rPr>
          <w:rFonts w:ascii="Arial" w:hAnsi="Arial" w:eastAsia="Arial" w:cs="Arial"/>
          <w:b w:val="1"/>
          <w:bCs w:val="1"/>
          <w:sz w:val="24"/>
          <w:szCs w:val="24"/>
        </w:rPr>
        <w:t>Module code</w:t>
      </w:r>
      <w:r w:rsidRPr="3AF472DE" w:rsidR="00ED1049">
        <w:rPr>
          <w:rFonts w:ascii="Arial" w:hAnsi="Arial" w:eastAsia="Arial" w:cs="Arial"/>
          <w:sz w:val="24"/>
          <w:szCs w:val="24"/>
        </w:rPr>
        <w:t>:</w:t>
      </w:r>
      <w:r w:rsidRPr="3AF472DE" w:rsidR="00BC245B">
        <w:rPr>
          <w:rFonts w:ascii="Arial" w:hAnsi="Arial" w:eastAsia="Arial" w:cs="Arial"/>
          <w:sz w:val="24"/>
          <w:szCs w:val="24"/>
        </w:rPr>
        <w:t xml:space="preserve"> (BMHP6029_LON)</w:t>
      </w:r>
    </w:p>
    <w:p w:rsidR="11F94186" w:rsidP="3AF472DE" w:rsidRDefault="11F94186" w14:paraId="5DCE5850" w14:textId="25198797">
      <w:pPr>
        <w:tabs>
          <w:tab w:val="left" w:leader="none" w:pos="6540"/>
        </w:tabs>
        <w:spacing w:line="360" w:lineRule="auto"/>
        <w:ind w:left="426"/>
        <w:rPr>
          <w:rFonts w:ascii="Arial" w:hAnsi="Arial" w:eastAsia="Arial" w:cs="Arial"/>
          <w:b w:val="1"/>
          <w:bCs w:val="1"/>
          <w:sz w:val="24"/>
          <w:szCs w:val="24"/>
        </w:rPr>
      </w:pPr>
      <w:r w:rsidRPr="3AF472DE" w:rsidR="11F94186">
        <w:rPr>
          <w:rFonts w:ascii="Arial" w:hAnsi="Arial" w:eastAsia="Arial" w:cs="Arial"/>
          <w:b w:val="1"/>
          <w:bCs w:val="1"/>
          <w:sz w:val="24"/>
          <w:szCs w:val="24"/>
        </w:rPr>
        <w:t>Lecturer: Farah Wiita</w:t>
      </w:r>
    </w:p>
    <w:p w:rsidRPr="005C6275" w:rsidR="00F226F9" w:rsidP="3AF472DE" w:rsidRDefault="004D2A07" w14:paraId="130C7AFC" w14:textId="71F2EFA4">
      <w:pPr>
        <w:tabs>
          <w:tab w:val="left" w:pos="6540"/>
        </w:tabs>
        <w:spacing w:line="360" w:lineRule="auto"/>
        <w:ind w:left="426"/>
        <w:rPr>
          <w:rFonts w:ascii="Arial" w:hAnsi="Arial" w:eastAsia="Arial" w:cs="Arial"/>
          <w:sz w:val="24"/>
          <w:szCs w:val="24"/>
        </w:rPr>
      </w:pPr>
      <w:r w:rsidRPr="3AF472DE" w:rsidR="004D2A07">
        <w:rPr>
          <w:rFonts w:ascii="Arial" w:hAnsi="Arial" w:eastAsia="Arial" w:cs="Arial"/>
          <w:b w:val="1"/>
          <w:bCs w:val="1"/>
          <w:sz w:val="24"/>
          <w:szCs w:val="24"/>
        </w:rPr>
        <w:t xml:space="preserve">Acknowledgement of the use/non-use of </w:t>
      </w:r>
      <w:r w:rsidRPr="3AF472DE" w:rsidR="004D2A07">
        <w:rPr>
          <w:rFonts w:ascii="Arial" w:hAnsi="Arial" w:eastAsia="Arial" w:cs="Arial"/>
          <w:b w:val="1"/>
          <w:bCs w:val="1"/>
          <w:sz w:val="24"/>
          <w:szCs w:val="24"/>
        </w:rPr>
        <w:t>AI</w:t>
      </w:r>
      <w:r w:rsidRPr="3AF472DE" w:rsidR="004D2A07">
        <w:rPr>
          <w:rFonts w:ascii="Arial" w:hAnsi="Arial" w:eastAsia="Arial" w:cs="Arial"/>
          <w:sz w:val="24"/>
          <w:szCs w:val="24"/>
        </w:rPr>
        <w:t>:</w:t>
      </w:r>
      <w:r w:rsidRPr="3AF472DE">
        <w:rPr>
          <w:rFonts w:ascii="Arial" w:hAnsi="Arial" w:eastAsia="Arial" w:cs="Arial"/>
          <w:sz w:val="24"/>
          <w:szCs w:val="24"/>
        </w:rPr>
        <w:br w:type="page"/>
      </w:r>
    </w:p>
    <w:p w:rsidRPr="005C6275" w:rsidR="00F226F9" w:rsidP="3AF472DE" w:rsidRDefault="004D2A07" w14:paraId="0BBA9687" w14:textId="2B2BC7C5">
      <w:pPr>
        <w:spacing w:after="0" w:line="360" w:lineRule="auto"/>
        <w:jc w:val="center"/>
        <w:rPr>
          <w:rFonts w:ascii="Arial" w:hAnsi="Arial" w:eastAsia="Arial" w:cs="Arial"/>
          <w:b w:val="1"/>
          <w:bCs w:val="1"/>
          <w:sz w:val="24"/>
          <w:szCs w:val="24"/>
        </w:rPr>
      </w:pPr>
      <w:r w:rsidRPr="3AF472DE" w:rsidR="004D2A07">
        <w:rPr>
          <w:rFonts w:ascii="Arial" w:hAnsi="Arial" w:eastAsia="Arial" w:cs="Arial"/>
          <w:b w:val="1"/>
          <w:bCs w:val="1"/>
          <w:sz w:val="24"/>
          <w:szCs w:val="24"/>
        </w:rPr>
        <w:t>HEADING</w:t>
      </w:r>
    </w:p>
    <w:p w:rsidRPr="005C6275" w:rsidR="004D2A07" w:rsidP="3AF472DE" w:rsidRDefault="004D2A07" w14:paraId="7338B136" w14:textId="47659924">
      <w:pPr>
        <w:spacing w:after="0" w:line="360" w:lineRule="auto"/>
        <w:jc w:val="center"/>
        <w:rPr>
          <w:rFonts w:ascii="Arial" w:hAnsi="Arial" w:eastAsia="Arial" w:cs="Arial"/>
          <w:b w:val="1"/>
          <w:bCs w:val="1"/>
          <w:sz w:val="24"/>
          <w:szCs w:val="24"/>
        </w:rPr>
      </w:pPr>
      <w:r w:rsidRPr="3AF472DE" w:rsidR="21AD53C8">
        <w:rPr>
          <w:rFonts w:ascii="Arial" w:hAnsi="Arial" w:eastAsia="Arial" w:cs="Arial"/>
          <w:b w:val="1"/>
          <w:bCs w:val="1"/>
          <w:sz w:val="24"/>
          <w:szCs w:val="24"/>
        </w:rPr>
        <w:t>Genabu Barri</w:t>
      </w:r>
    </w:p>
    <w:tbl>
      <w:tblPr>
        <w:tblW w:w="5000" w:type="pct"/>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left w:w="115" w:type="dxa"/>
          <w:right w:w="115" w:type="dxa"/>
        </w:tblCellMar>
        <w:tblLook w:val="0600" w:firstRow="0" w:lastRow="0" w:firstColumn="0" w:lastColumn="0" w:noHBand="1" w:noVBand="1"/>
        <w:tblDescription w:val="Layout table"/>
      </w:tblPr>
      <w:tblGrid>
        <w:gridCol w:w="4605"/>
        <w:gridCol w:w="423"/>
        <w:gridCol w:w="4572"/>
        <w:gridCol w:w="366"/>
        <w:gridCol w:w="4664"/>
      </w:tblGrid>
      <w:tr w:rsidRPr="005C6275" w:rsidR="005C6275" w:rsidTr="3AF472DE" w14:paraId="600B3A42" w14:textId="77777777">
        <w:trPr>
          <w:trHeight w:val="6975"/>
          <w:jc w:val="center"/>
        </w:trPr>
        <w:tc>
          <w:tcPr>
            <w:tcW w:w="4530" w:type="dxa"/>
            <w:vMerge w:val="restart"/>
            <w:tcBorders>
              <w:bottom w:val="single" w:color="auto" w:sz="4" w:space="0"/>
            </w:tcBorders>
            <w:tcMar/>
          </w:tcPr>
          <w:p w:rsidRPr="005C6275" w:rsidR="00535C9F" w:rsidP="3AF472DE" w:rsidRDefault="00535C9F" w14:paraId="40C7D0B9" w14:textId="32702271">
            <w:pPr>
              <w:pStyle w:val="Heading1"/>
              <w:spacing w:line="360" w:lineRule="auto"/>
              <w:rPr>
                <w:rFonts w:ascii="Arial" w:hAnsi="Arial" w:eastAsia="Arial" w:cs="Arial"/>
                <w:color w:val="auto"/>
                <w:sz w:val="24"/>
                <w:szCs w:val="24"/>
              </w:rPr>
            </w:pPr>
            <w:r w:rsidRPr="3AF472DE" w:rsidR="00535C9F">
              <w:rPr>
                <w:rFonts w:ascii="Arial" w:hAnsi="Arial" w:eastAsia="Arial" w:cs="Arial"/>
                <w:color w:val="auto"/>
                <w:sz w:val="24"/>
                <w:szCs w:val="24"/>
              </w:rPr>
              <w:t>Introduction</w:t>
            </w:r>
          </w:p>
          <w:p w:rsidRPr="005C6275" w:rsidR="001C2B4D" w:rsidP="3AF472DE" w:rsidRDefault="001C2B4D" w14:paraId="12E61EB2" w14:textId="6DFFC6DF">
            <w:pPr>
              <w:spacing w:line="360" w:lineRule="auto"/>
              <w:rPr>
                <w:rFonts w:ascii="Arial" w:hAnsi="Arial" w:eastAsia="Arial" w:cs="Arial"/>
                <w:sz w:val="24"/>
                <w:szCs w:val="24"/>
              </w:rPr>
            </w:pPr>
            <w:r w:rsidRPr="3AF472DE" w:rsidR="001C2B4D">
              <w:rPr>
                <w:rFonts w:ascii="Arial" w:hAnsi="Arial" w:eastAsia="Arial" w:cs="Arial"/>
                <w:sz w:val="24"/>
                <w:szCs w:val="24"/>
              </w:rPr>
              <w:t>Generalised</w:t>
            </w:r>
            <w:r w:rsidRPr="3AF472DE" w:rsidR="001C2B4D">
              <w:rPr>
                <w:rFonts w:ascii="Arial" w:hAnsi="Arial" w:eastAsia="Arial" w:cs="Arial"/>
                <w:sz w:val="24"/>
                <w:szCs w:val="24"/>
              </w:rPr>
              <w:t xml:space="preserve"> Anxiety Disorder (GAD) which is in the category of ICD-11 chapter on 'Anxiety or fear-related disorders' is associated with worries and somatic symptoms that are persistent and pervasive. Being estimated at 3.7% globally (Zhou et al., 2024), GAD is a considerable issue to the entire populace, as it leads to </w:t>
            </w:r>
            <w:r w:rsidRPr="3AF472DE" w:rsidR="001C2B4D">
              <w:rPr>
                <w:rFonts w:ascii="Arial" w:hAnsi="Arial" w:eastAsia="Arial" w:cs="Arial"/>
                <w:sz w:val="24"/>
                <w:szCs w:val="24"/>
              </w:rPr>
              <w:t>high levels</w:t>
            </w:r>
            <w:r w:rsidRPr="3AF472DE" w:rsidR="001C2B4D">
              <w:rPr>
                <w:rFonts w:ascii="Arial" w:hAnsi="Arial" w:eastAsia="Arial" w:cs="Arial"/>
                <w:sz w:val="24"/>
                <w:szCs w:val="24"/>
              </w:rPr>
              <w:t xml:space="preserve"> of personal suffering and social financial costs. This report firstly gives a critical analysis of GAD, which goes beyond a descriptive explanation; it questions the basis of what it is, the effectiveness of its therapies, and its rehabilitation models (Yang et al., 2025). It will be contended that even though ICD-11 provided revisions to enhance the clinical </w:t>
            </w:r>
            <w:r w:rsidRPr="3AF472DE" w:rsidR="001C2B4D">
              <w:rPr>
                <w:rFonts w:ascii="Arial" w:hAnsi="Arial" w:eastAsia="Arial" w:cs="Arial"/>
                <w:sz w:val="24"/>
                <w:szCs w:val="24"/>
              </w:rPr>
              <w:t>utility</w:t>
            </w:r>
            <w:r w:rsidRPr="3AF472DE" w:rsidR="001C2B4D">
              <w:rPr>
                <w:rFonts w:ascii="Arial" w:hAnsi="Arial" w:eastAsia="Arial" w:cs="Arial"/>
                <w:sz w:val="24"/>
                <w:szCs w:val="24"/>
              </w:rPr>
              <w:t xml:space="preserve"> there </w:t>
            </w:r>
            <w:r w:rsidRPr="3AF472DE" w:rsidR="001C2B4D">
              <w:rPr>
                <w:rFonts w:ascii="Arial" w:hAnsi="Arial" w:eastAsia="Arial" w:cs="Arial"/>
                <w:sz w:val="24"/>
                <w:szCs w:val="24"/>
              </w:rPr>
              <w:t>remains</w:t>
            </w:r>
            <w:r w:rsidRPr="3AF472DE" w:rsidR="001C2B4D">
              <w:rPr>
                <w:rFonts w:ascii="Arial" w:hAnsi="Arial" w:eastAsia="Arial" w:cs="Arial"/>
                <w:sz w:val="24"/>
                <w:szCs w:val="24"/>
              </w:rPr>
              <w:t xml:space="preserve"> an inherent conflict between taken categorical classification of GAD and empirically valid dimensional reality of the anxiety symptomatology. The analysis in this report will be </w:t>
            </w:r>
            <w:r w:rsidRPr="3AF472DE" w:rsidR="001C2B4D">
              <w:rPr>
                <w:rFonts w:ascii="Arial" w:hAnsi="Arial" w:eastAsia="Arial" w:cs="Arial"/>
                <w:sz w:val="24"/>
                <w:szCs w:val="24"/>
              </w:rPr>
              <w:t>organised</w:t>
            </w:r>
            <w:r w:rsidRPr="3AF472DE" w:rsidR="001C2B4D">
              <w:rPr>
                <w:rFonts w:ascii="Arial" w:hAnsi="Arial" w:eastAsia="Arial" w:cs="Arial"/>
                <w:sz w:val="24"/>
                <w:szCs w:val="24"/>
              </w:rPr>
              <w:t xml:space="preserve"> in the form of diagnosis, treatment, and rehabilitation and will be concluded with the policy and </w:t>
            </w:r>
            <w:r w:rsidRPr="3AF472DE" w:rsidR="001C2B4D">
              <w:rPr>
                <w:rFonts w:ascii="Arial" w:hAnsi="Arial" w:eastAsia="Arial" w:cs="Arial"/>
                <w:sz w:val="24"/>
                <w:szCs w:val="24"/>
              </w:rPr>
              <w:t>practise</w:t>
            </w:r>
            <w:r w:rsidRPr="3AF472DE" w:rsidR="001C2B4D">
              <w:rPr>
                <w:rFonts w:ascii="Arial" w:hAnsi="Arial" w:eastAsia="Arial" w:cs="Arial"/>
                <w:sz w:val="24"/>
                <w:szCs w:val="24"/>
              </w:rPr>
              <w:t xml:space="preserve"> recommendations based on </w:t>
            </w:r>
            <w:r w:rsidRPr="3AF472DE" w:rsidR="0BDF8542">
              <w:rPr>
                <w:rFonts w:ascii="Arial" w:hAnsi="Arial" w:eastAsia="Arial" w:cs="Arial"/>
                <w:sz w:val="24"/>
                <w:szCs w:val="24"/>
              </w:rPr>
              <w:t>modern</w:t>
            </w:r>
            <w:r w:rsidRPr="3AF472DE" w:rsidR="001C2B4D">
              <w:rPr>
                <w:rFonts w:ascii="Arial" w:hAnsi="Arial" w:eastAsia="Arial" w:cs="Arial"/>
                <w:sz w:val="24"/>
                <w:szCs w:val="24"/>
              </w:rPr>
              <w:t xml:space="preserve"> research.</w:t>
            </w:r>
          </w:p>
          <w:p w:rsidRPr="005C6275" w:rsidR="00535C9F" w:rsidP="3AF472DE" w:rsidRDefault="00535C9F" w14:paraId="5DBB0B6A" w14:textId="399CA5CD">
            <w:pPr>
              <w:pStyle w:val="Heading1"/>
              <w:spacing w:line="360" w:lineRule="auto"/>
              <w:rPr>
                <w:rFonts w:ascii="Arial" w:hAnsi="Arial" w:eastAsia="Arial" w:cs="Arial"/>
                <w:b w:val="0"/>
                <w:bCs w:val="0"/>
                <w:noProof/>
                <w:color w:val="auto"/>
                <w:sz w:val="24"/>
                <w:szCs w:val="24"/>
                <w:lang w:val="en-GB"/>
              </w:rPr>
            </w:pPr>
            <w:r w:rsidRPr="3AF472DE" w:rsidR="00535C9F">
              <w:rPr>
                <w:rFonts w:ascii="Arial" w:hAnsi="Arial" w:eastAsia="Arial" w:cs="Arial"/>
                <w:color w:val="auto"/>
                <w:sz w:val="24"/>
                <w:szCs w:val="24"/>
              </w:rPr>
              <w:t xml:space="preserve">Classification: </w:t>
            </w:r>
          </w:p>
          <w:p w:rsidRPr="005C6275" w:rsidR="001C2B4D" w:rsidP="3AF472DE" w:rsidRDefault="001C2B4D" w14:paraId="3B289F3C" w14:textId="71229F5E">
            <w:pPr>
              <w:spacing w:line="360" w:lineRule="auto"/>
              <w:rPr>
                <w:rFonts w:ascii="Arial" w:hAnsi="Arial" w:eastAsia="Arial" w:cs="Arial"/>
                <w:sz w:val="24"/>
                <w:szCs w:val="24"/>
                <w:lang w:val="en-GB"/>
              </w:rPr>
            </w:pPr>
            <w:r w:rsidRPr="3AF472DE" w:rsidR="001C2B4D">
              <w:rPr>
                <w:rFonts w:ascii="Arial" w:hAnsi="Arial" w:eastAsia="Arial" w:cs="Arial"/>
                <w:sz w:val="24"/>
                <w:szCs w:val="24"/>
                <w:lang w:val="en-GB"/>
              </w:rPr>
              <w:t>ICD-11 Classification Analysis</w:t>
            </w:r>
          </w:p>
          <w:p w:rsidRPr="005C6275" w:rsidR="001C2B4D" w:rsidP="3AF472DE" w:rsidRDefault="001C2B4D" w14:paraId="20719FF5" w14:textId="77777777">
            <w:pPr>
              <w:spacing w:line="360" w:lineRule="auto"/>
              <w:rPr>
                <w:rFonts w:ascii="Arial" w:hAnsi="Arial" w:eastAsia="Arial" w:cs="Arial"/>
                <w:sz w:val="24"/>
                <w:szCs w:val="24"/>
                <w:lang w:val="en-GB"/>
              </w:rPr>
            </w:pPr>
            <w:r w:rsidRPr="3AF472DE" w:rsidR="001C2B4D">
              <w:rPr>
                <w:rFonts w:ascii="Arial" w:hAnsi="Arial" w:eastAsia="Arial" w:cs="Arial"/>
                <w:sz w:val="24"/>
                <w:szCs w:val="24"/>
                <w:lang w:val="en-GB"/>
              </w:rPr>
              <w:t xml:space="preserve">The Diagnosis of Generalised Anxiety Disorder belongs to Chapter 6 under the group "Anxiety or fear-related disorders" of the ICD-11 manually, as it shares </w:t>
            </w:r>
            <w:r w:rsidRPr="3AF472DE" w:rsidR="001C2B4D">
              <w:rPr>
                <w:rFonts w:ascii="Arial" w:hAnsi="Arial" w:eastAsia="Arial" w:cs="Arial"/>
                <w:sz w:val="24"/>
                <w:szCs w:val="24"/>
                <w:lang w:val="en-GB"/>
              </w:rPr>
              <w:t>phenomenologically</w:t>
            </w:r>
            <w:r w:rsidRPr="3AF472DE" w:rsidR="001C2B4D">
              <w:rPr>
                <w:rFonts w:ascii="Arial" w:hAnsi="Arial" w:eastAsia="Arial" w:cs="Arial"/>
                <w:sz w:val="24"/>
                <w:szCs w:val="24"/>
                <w:lang w:val="en-GB"/>
              </w:rPr>
              <w:t xml:space="preserve"> with panic disorder, agoraphobia, and specific phobias (Zhang et al., 2025). The diagnostic criteria involve continued and excessive worry which lasts at least several months with autonomic arousal symptoms that include palpitations, </w:t>
            </w:r>
            <w:r w:rsidRPr="3AF472DE" w:rsidR="001C2B4D">
              <w:rPr>
                <w:rFonts w:ascii="Arial" w:hAnsi="Arial" w:eastAsia="Arial" w:cs="Arial"/>
                <w:sz w:val="24"/>
                <w:szCs w:val="24"/>
                <w:lang w:val="en-GB"/>
              </w:rPr>
              <w:t>sweats</w:t>
            </w:r>
            <w:r w:rsidRPr="3AF472DE" w:rsidR="001C2B4D">
              <w:rPr>
                <w:rFonts w:ascii="Arial" w:hAnsi="Arial" w:eastAsia="Arial" w:cs="Arial"/>
                <w:sz w:val="24"/>
                <w:szCs w:val="24"/>
                <w:lang w:val="en-GB"/>
              </w:rPr>
              <w:t xml:space="preserve"> and trembling. Nevertheless, a critical analysis of the terms used exposes basic conflicts (</w:t>
            </w:r>
            <w:r w:rsidRPr="3AF472DE" w:rsidR="001C2B4D">
              <w:rPr>
                <w:rFonts w:ascii="Arial" w:hAnsi="Arial" w:eastAsia="Arial" w:cs="Arial"/>
                <w:sz w:val="24"/>
                <w:szCs w:val="24"/>
                <w:lang w:val="en-GB"/>
              </w:rPr>
              <w:t>Suanrueang</w:t>
            </w:r>
            <w:r w:rsidRPr="3AF472DE" w:rsidR="001C2B4D">
              <w:rPr>
                <w:rFonts w:ascii="Arial" w:hAnsi="Arial" w:eastAsia="Arial" w:cs="Arial"/>
                <w:sz w:val="24"/>
                <w:szCs w:val="24"/>
                <w:lang w:val="en-GB"/>
              </w:rPr>
              <w:t xml:space="preserve"> and </w:t>
            </w:r>
            <w:r w:rsidRPr="3AF472DE" w:rsidR="001C2B4D">
              <w:rPr>
                <w:rFonts w:ascii="Arial" w:hAnsi="Arial" w:eastAsia="Arial" w:cs="Arial"/>
                <w:sz w:val="24"/>
                <w:szCs w:val="24"/>
                <w:lang w:val="en-GB"/>
              </w:rPr>
              <w:t>Peltzer</w:t>
            </w:r>
            <w:r w:rsidRPr="3AF472DE" w:rsidR="001C2B4D">
              <w:rPr>
                <w:rFonts w:ascii="Arial" w:hAnsi="Arial" w:eastAsia="Arial" w:cs="Arial"/>
                <w:sz w:val="24"/>
                <w:szCs w:val="24"/>
                <w:lang w:val="en-GB"/>
              </w:rPr>
              <w:t xml:space="preserve">, 2025). The word disorder suggests a dichotomy whereby there is a clear division between pathology and </w:t>
            </w:r>
            <w:r w:rsidRPr="3AF472DE" w:rsidR="001C2B4D">
              <w:rPr>
                <w:rFonts w:ascii="Arial" w:hAnsi="Arial" w:eastAsia="Arial" w:cs="Arial"/>
                <w:sz w:val="24"/>
                <w:szCs w:val="24"/>
                <w:lang w:val="en-GB"/>
              </w:rPr>
              <w:t>normality</w:t>
            </w:r>
            <w:r w:rsidRPr="3AF472DE" w:rsidR="001C2B4D">
              <w:rPr>
                <w:rFonts w:ascii="Arial" w:hAnsi="Arial" w:eastAsia="Arial" w:cs="Arial"/>
                <w:sz w:val="24"/>
                <w:szCs w:val="24"/>
                <w:lang w:val="en-GB"/>
              </w:rPr>
              <w:t xml:space="preserve"> but Faro et al. (2025) have presented strong empirical evidence to the contrary. Based on their GAD-7 scale scores in a national cross-sectional study data, their models of classification and regression trees showed that the scale of anxiety severity was on a spectrum with no cut-point that defined a clinical and non-clinical group. This dimensional fact throws down a significant challenge to the categorical logic that informs ICD-11 and makes it questionable whether diagnostic </w:t>
            </w:r>
            <w:r w:rsidRPr="3AF472DE" w:rsidR="001C2B4D">
              <w:rPr>
                <w:rFonts w:ascii="Arial" w:hAnsi="Arial" w:eastAsia="Arial" w:cs="Arial"/>
                <w:sz w:val="24"/>
                <w:szCs w:val="24"/>
                <w:lang w:val="en-GB"/>
              </w:rPr>
              <w:t>thresholds are phenomena of arbitrary social construction and not features of natural diseases (</w:t>
            </w:r>
            <w:r w:rsidRPr="3AF472DE" w:rsidR="001C2B4D">
              <w:rPr>
                <w:rFonts w:ascii="Arial" w:hAnsi="Arial" w:eastAsia="Arial" w:cs="Arial"/>
                <w:sz w:val="24"/>
                <w:szCs w:val="24"/>
                <w:lang w:val="en-GB"/>
              </w:rPr>
              <w:t>Suanrueang</w:t>
            </w:r>
            <w:r w:rsidRPr="3AF472DE" w:rsidR="001C2B4D">
              <w:rPr>
                <w:rFonts w:ascii="Arial" w:hAnsi="Arial" w:eastAsia="Arial" w:cs="Arial"/>
                <w:sz w:val="24"/>
                <w:szCs w:val="24"/>
                <w:lang w:val="en-GB"/>
              </w:rPr>
              <w:t xml:space="preserve"> and </w:t>
            </w:r>
            <w:r w:rsidRPr="3AF472DE" w:rsidR="001C2B4D">
              <w:rPr>
                <w:rFonts w:ascii="Arial" w:hAnsi="Arial" w:eastAsia="Arial" w:cs="Arial"/>
                <w:sz w:val="24"/>
                <w:szCs w:val="24"/>
                <w:lang w:val="en-GB"/>
              </w:rPr>
              <w:t>Peltzer</w:t>
            </w:r>
            <w:r w:rsidRPr="3AF472DE" w:rsidR="001C2B4D">
              <w:rPr>
                <w:rFonts w:ascii="Arial" w:hAnsi="Arial" w:eastAsia="Arial" w:cs="Arial"/>
                <w:sz w:val="24"/>
                <w:szCs w:val="24"/>
                <w:lang w:val="en-GB"/>
              </w:rPr>
              <w:t>, 2025).</w:t>
            </w:r>
          </w:p>
          <w:p w:rsidRPr="005C6275" w:rsidR="001C2B4D" w:rsidP="3AF472DE" w:rsidRDefault="001C2B4D" w14:paraId="421247B4" w14:textId="000842C3">
            <w:pPr>
              <w:spacing w:line="360" w:lineRule="auto"/>
              <w:rPr>
                <w:rFonts w:ascii="Arial" w:hAnsi="Arial" w:eastAsia="Arial" w:cs="Arial"/>
                <w:sz w:val="24"/>
                <w:szCs w:val="24"/>
                <w:lang w:val="en-GB"/>
              </w:rPr>
            </w:pPr>
            <w:r w:rsidRPr="3AF472DE" w:rsidR="001C2B4D">
              <w:rPr>
                <w:rFonts w:ascii="Arial" w:hAnsi="Arial" w:eastAsia="Arial" w:cs="Arial"/>
                <w:sz w:val="24"/>
                <w:szCs w:val="24"/>
                <w:lang w:val="en-GB"/>
              </w:rPr>
              <w:t>Diagnostic Criteria and Processes</w:t>
            </w:r>
          </w:p>
          <w:p w:rsidRPr="005C6275" w:rsidR="001C2B4D" w:rsidP="3AF472DE" w:rsidRDefault="001C2B4D" w14:paraId="5255AC17" w14:textId="77777777">
            <w:pPr>
              <w:spacing w:line="360" w:lineRule="auto"/>
              <w:rPr>
                <w:rFonts w:ascii="Arial" w:hAnsi="Arial" w:eastAsia="Arial" w:cs="Arial"/>
                <w:sz w:val="24"/>
                <w:szCs w:val="24"/>
                <w:lang w:val="en-GB"/>
              </w:rPr>
            </w:pPr>
            <w:r w:rsidRPr="3AF472DE" w:rsidR="001C2B4D">
              <w:rPr>
                <w:rFonts w:ascii="Arial" w:hAnsi="Arial" w:eastAsia="Arial" w:cs="Arial"/>
                <w:sz w:val="24"/>
                <w:szCs w:val="24"/>
                <w:lang w:val="en-GB"/>
              </w:rPr>
              <w:t xml:space="preserve">The essential symptoms </w:t>
            </w:r>
            <w:r w:rsidRPr="3AF472DE" w:rsidR="001C2B4D">
              <w:rPr>
                <w:rFonts w:ascii="Arial" w:hAnsi="Arial" w:eastAsia="Arial" w:cs="Arial"/>
                <w:sz w:val="24"/>
                <w:szCs w:val="24"/>
                <w:lang w:val="en-GB"/>
              </w:rPr>
              <w:t>identified</w:t>
            </w:r>
            <w:r w:rsidRPr="3AF472DE" w:rsidR="001C2B4D">
              <w:rPr>
                <w:rFonts w:ascii="Arial" w:hAnsi="Arial" w:eastAsia="Arial" w:cs="Arial"/>
                <w:sz w:val="24"/>
                <w:szCs w:val="24"/>
                <w:lang w:val="en-GB"/>
              </w:rPr>
              <w:t xml:space="preserve"> in the ICD-11 </w:t>
            </w:r>
            <w:r w:rsidRPr="3AF472DE" w:rsidR="001C2B4D">
              <w:rPr>
                <w:rFonts w:ascii="Arial" w:hAnsi="Arial" w:eastAsia="Arial" w:cs="Arial"/>
                <w:sz w:val="24"/>
                <w:szCs w:val="24"/>
                <w:lang w:val="en-GB"/>
              </w:rPr>
              <w:t>comprised</w:t>
            </w:r>
            <w:r w:rsidRPr="3AF472DE" w:rsidR="001C2B4D">
              <w:rPr>
                <w:rFonts w:ascii="Arial" w:hAnsi="Arial" w:eastAsia="Arial" w:cs="Arial"/>
                <w:sz w:val="24"/>
                <w:szCs w:val="24"/>
                <w:lang w:val="en-GB"/>
              </w:rPr>
              <w:t xml:space="preserve"> cognitive (worry), physical (restlessness, muscle tension), and autonomic (palpitations, dry mouth) ones. Differential diagnosis is especially not easy when making distinctions between GAD and major depressive disorder (MDD), as there is considerable overlap of symptoms and co-occurrence is too high. Yang et al. (2025) </w:t>
            </w:r>
            <w:r w:rsidRPr="3AF472DE" w:rsidR="001C2B4D">
              <w:rPr>
                <w:rFonts w:ascii="Arial" w:hAnsi="Arial" w:eastAsia="Arial" w:cs="Arial"/>
                <w:sz w:val="24"/>
                <w:szCs w:val="24"/>
                <w:lang w:val="en-GB"/>
              </w:rPr>
              <w:t>provide</w:t>
            </w:r>
            <w:r w:rsidRPr="3AF472DE" w:rsidR="001C2B4D">
              <w:rPr>
                <w:rFonts w:ascii="Arial" w:hAnsi="Arial" w:eastAsia="Arial" w:cs="Arial"/>
                <w:sz w:val="24"/>
                <w:szCs w:val="24"/>
                <w:lang w:val="en-GB"/>
              </w:rPr>
              <w:t xml:space="preserve"> the </w:t>
            </w:r>
            <w:r w:rsidRPr="3AF472DE" w:rsidR="001C2B4D">
              <w:rPr>
                <w:rFonts w:ascii="Arial" w:hAnsi="Arial" w:eastAsia="Arial" w:cs="Arial"/>
                <w:sz w:val="24"/>
                <w:szCs w:val="24"/>
                <w:lang w:val="en-GB"/>
              </w:rPr>
              <w:t>possible way</w:t>
            </w:r>
            <w:r w:rsidRPr="3AF472DE" w:rsidR="001C2B4D">
              <w:rPr>
                <w:rFonts w:ascii="Arial" w:hAnsi="Arial" w:eastAsia="Arial" w:cs="Arial"/>
                <w:sz w:val="24"/>
                <w:szCs w:val="24"/>
                <w:lang w:val="en-GB"/>
              </w:rPr>
              <w:t xml:space="preserve"> of diagnostic refinement by their neuroimaging research, where the authors distinguished the patterns of neural activity distinguishing empathic and subjective fear processing between GAD and MDD patients. It would mean that biomarkers can eventually achieve greater diagnostic accuracy than the symptom checklists (Robison et al., 2025).</w:t>
            </w:r>
          </w:p>
          <w:p w:rsidRPr="005C6275" w:rsidR="001C2B4D" w:rsidP="3AF472DE" w:rsidRDefault="001C2B4D" w14:paraId="3BB7D72E" w14:textId="1F2AA6F4">
            <w:pPr>
              <w:spacing w:line="360" w:lineRule="auto"/>
              <w:rPr>
                <w:rFonts w:ascii="Arial" w:hAnsi="Arial" w:eastAsia="Arial" w:cs="Arial"/>
                <w:sz w:val="24"/>
                <w:szCs w:val="24"/>
                <w:lang w:val="en-GB"/>
              </w:rPr>
            </w:pPr>
            <w:r w:rsidRPr="3AF472DE" w:rsidR="001C2B4D">
              <w:rPr>
                <w:rFonts w:ascii="Arial" w:hAnsi="Arial" w:eastAsia="Arial" w:cs="Arial"/>
                <w:sz w:val="24"/>
                <w:szCs w:val="24"/>
                <w:lang w:val="en-GB"/>
              </w:rPr>
              <w:t xml:space="preserve">A commentary </w:t>
            </w:r>
            <w:r w:rsidRPr="3AF472DE" w:rsidR="62E7B078">
              <w:rPr>
                <w:rFonts w:ascii="Arial" w:hAnsi="Arial" w:eastAsia="Arial" w:cs="Arial"/>
                <w:sz w:val="24"/>
                <w:szCs w:val="24"/>
                <w:lang w:val="en-GB"/>
              </w:rPr>
              <w:t>evaluator</w:t>
            </w:r>
            <w:r w:rsidRPr="3AF472DE" w:rsidR="001C2B4D">
              <w:rPr>
                <w:rFonts w:ascii="Arial" w:hAnsi="Arial" w:eastAsia="Arial" w:cs="Arial"/>
                <w:sz w:val="24"/>
                <w:szCs w:val="24"/>
                <w:lang w:val="en-GB"/>
              </w:rPr>
              <w:t xml:space="preserve"> query is about whether ICD-11 </w:t>
            </w:r>
            <w:r w:rsidRPr="3AF472DE" w:rsidR="001C2B4D">
              <w:rPr>
                <w:rFonts w:ascii="Arial" w:hAnsi="Arial" w:eastAsia="Arial" w:cs="Arial"/>
                <w:sz w:val="24"/>
                <w:szCs w:val="24"/>
                <w:lang w:val="en-GB"/>
              </w:rPr>
              <w:t>eliminated</w:t>
            </w:r>
            <w:r w:rsidRPr="3AF472DE" w:rsidR="001C2B4D">
              <w:rPr>
                <w:rFonts w:ascii="Arial" w:hAnsi="Arial" w:eastAsia="Arial" w:cs="Arial"/>
                <w:sz w:val="24"/>
                <w:szCs w:val="24"/>
                <w:lang w:val="en-GB"/>
              </w:rPr>
              <w:t xml:space="preserve"> the necessity of worry being excessive, which must be checked against the definite ICD-11 clinical definitions. Given its verification, the revision may lead to a higher degree of diagnostic sensitivity, as it would </w:t>
            </w:r>
            <w:r w:rsidRPr="3AF472DE" w:rsidR="001C2B4D">
              <w:rPr>
                <w:rFonts w:ascii="Arial" w:hAnsi="Arial" w:eastAsia="Arial" w:cs="Arial"/>
                <w:sz w:val="24"/>
                <w:szCs w:val="24"/>
                <w:lang w:val="en-GB"/>
              </w:rPr>
              <w:t>identify</w:t>
            </w:r>
            <w:r w:rsidRPr="3AF472DE" w:rsidR="001C2B4D">
              <w:rPr>
                <w:rFonts w:ascii="Arial" w:hAnsi="Arial" w:eastAsia="Arial" w:cs="Arial"/>
                <w:sz w:val="24"/>
                <w:szCs w:val="24"/>
                <w:lang w:val="en-GB"/>
              </w:rPr>
              <w:t xml:space="preserve"> individuals whose worry levels </w:t>
            </w:r>
            <w:r w:rsidRPr="3AF472DE" w:rsidR="001C2B4D">
              <w:rPr>
                <w:rFonts w:ascii="Arial" w:hAnsi="Arial" w:eastAsia="Arial" w:cs="Arial"/>
                <w:sz w:val="24"/>
                <w:szCs w:val="24"/>
                <w:lang w:val="en-GB"/>
              </w:rPr>
              <w:t>seem to correspond</w:t>
            </w:r>
            <w:r w:rsidRPr="3AF472DE" w:rsidR="001C2B4D">
              <w:rPr>
                <w:rFonts w:ascii="Arial" w:hAnsi="Arial" w:eastAsia="Arial" w:cs="Arial"/>
                <w:sz w:val="24"/>
                <w:szCs w:val="24"/>
                <w:lang w:val="en-GB"/>
              </w:rPr>
              <w:t xml:space="preserve"> </w:t>
            </w:r>
            <w:r w:rsidRPr="3AF472DE" w:rsidR="001C2B4D">
              <w:rPr>
                <w:rFonts w:ascii="Arial" w:hAnsi="Arial" w:eastAsia="Arial" w:cs="Arial"/>
                <w:sz w:val="24"/>
                <w:szCs w:val="24"/>
                <w:lang w:val="en-GB"/>
              </w:rPr>
              <w:t>relative</w:t>
            </w:r>
            <w:r w:rsidRPr="3AF472DE" w:rsidR="001C2B4D">
              <w:rPr>
                <w:rFonts w:ascii="Arial" w:hAnsi="Arial" w:eastAsia="Arial" w:cs="Arial"/>
                <w:sz w:val="24"/>
                <w:szCs w:val="24"/>
                <w:lang w:val="en-GB"/>
              </w:rPr>
              <w:t xml:space="preserve"> to situations but are still functionally disabling (Mason et al., 2025). The trade-off, however, </w:t>
            </w:r>
            <w:r w:rsidRPr="3AF472DE" w:rsidR="001C2B4D">
              <w:rPr>
                <w:rFonts w:ascii="Arial" w:hAnsi="Arial" w:eastAsia="Arial" w:cs="Arial"/>
                <w:sz w:val="24"/>
                <w:szCs w:val="24"/>
                <w:lang w:val="en-GB"/>
              </w:rPr>
              <w:t xml:space="preserve">runs the risk of </w:t>
            </w:r>
            <w:r w:rsidRPr="3AF472DE" w:rsidR="001C2B4D">
              <w:rPr>
                <w:rFonts w:ascii="Arial" w:hAnsi="Arial" w:eastAsia="Arial" w:cs="Arial"/>
                <w:sz w:val="24"/>
                <w:szCs w:val="24"/>
                <w:lang w:val="en-GB"/>
              </w:rPr>
              <w:t>pathologisation</w:t>
            </w:r>
            <w:r w:rsidRPr="3AF472DE" w:rsidR="001C2B4D">
              <w:rPr>
                <w:rFonts w:ascii="Arial" w:hAnsi="Arial" w:eastAsia="Arial" w:cs="Arial"/>
                <w:sz w:val="24"/>
                <w:szCs w:val="24"/>
                <w:lang w:val="en-GB"/>
              </w:rPr>
              <w:t xml:space="preserve"> of normative responses to real life stressors, especially in disadvantaged populations that are struggling with objective adversity (</w:t>
            </w:r>
            <w:r w:rsidRPr="3AF472DE" w:rsidR="001C2B4D">
              <w:rPr>
                <w:rFonts w:ascii="Arial" w:hAnsi="Arial" w:eastAsia="Arial" w:cs="Arial"/>
                <w:sz w:val="24"/>
                <w:szCs w:val="24"/>
                <w:lang w:val="en-GB"/>
              </w:rPr>
              <w:t>Suanrueang</w:t>
            </w:r>
            <w:r w:rsidRPr="3AF472DE" w:rsidR="001C2B4D">
              <w:rPr>
                <w:rFonts w:ascii="Arial" w:hAnsi="Arial" w:eastAsia="Arial" w:cs="Arial"/>
                <w:sz w:val="24"/>
                <w:szCs w:val="24"/>
                <w:lang w:val="en-GB"/>
              </w:rPr>
              <w:t xml:space="preserve"> and </w:t>
            </w:r>
            <w:r w:rsidRPr="3AF472DE" w:rsidR="001C2B4D">
              <w:rPr>
                <w:rFonts w:ascii="Arial" w:hAnsi="Arial" w:eastAsia="Arial" w:cs="Arial"/>
                <w:sz w:val="24"/>
                <w:szCs w:val="24"/>
                <w:lang w:val="en-GB"/>
              </w:rPr>
              <w:t>Peltzer</w:t>
            </w:r>
            <w:r w:rsidRPr="3AF472DE" w:rsidR="001C2B4D">
              <w:rPr>
                <w:rFonts w:ascii="Arial" w:hAnsi="Arial" w:eastAsia="Arial" w:cs="Arial"/>
                <w:sz w:val="24"/>
                <w:szCs w:val="24"/>
                <w:lang w:val="en-GB"/>
              </w:rPr>
              <w:t>, 2025). This is also worsened by the fact that the diagnostic criteria do not have cultural calibration.</w:t>
            </w:r>
          </w:p>
          <w:p w:rsidRPr="005C6275" w:rsidR="001C2B4D" w:rsidP="3AF472DE" w:rsidRDefault="001C2B4D" w14:paraId="16C6DDF9" w14:textId="397C986D">
            <w:pPr>
              <w:spacing w:line="360" w:lineRule="auto"/>
              <w:rPr>
                <w:rFonts w:ascii="Arial" w:hAnsi="Arial" w:eastAsia="Arial" w:cs="Arial"/>
                <w:sz w:val="24"/>
                <w:szCs w:val="24"/>
                <w:lang w:val="en-GB"/>
              </w:rPr>
            </w:pPr>
            <w:r w:rsidRPr="3AF472DE" w:rsidR="001C2B4D">
              <w:rPr>
                <w:rFonts w:ascii="Arial" w:hAnsi="Arial" w:eastAsia="Arial" w:cs="Arial"/>
                <w:sz w:val="24"/>
                <w:szCs w:val="24"/>
                <w:lang w:val="en-GB"/>
              </w:rPr>
              <w:t>Language Analysis</w:t>
            </w:r>
          </w:p>
          <w:p w:rsidRPr="005C6275" w:rsidR="001C2B4D" w:rsidP="3AF472DE" w:rsidRDefault="001C2B4D" w14:paraId="49917F6A" w14:textId="5666ADE8">
            <w:pPr>
              <w:spacing w:line="360" w:lineRule="auto"/>
              <w:rPr>
                <w:rFonts w:ascii="Arial" w:hAnsi="Arial" w:eastAsia="Arial" w:cs="Arial"/>
                <w:sz w:val="24"/>
                <w:szCs w:val="24"/>
                <w:lang w:val="en-GB"/>
              </w:rPr>
            </w:pPr>
            <w:r w:rsidRPr="3AF472DE" w:rsidR="001C2B4D">
              <w:rPr>
                <w:rFonts w:ascii="Arial" w:hAnsi="Arial" w:eastAsia="Arial" w:cs="Arial"/>
                <w:sz w:val="24"/>
                <w:szCs w:val="24"/>
                <w:lang w:val="en-GB"/>
              </w:rPr>
              <w:t xml:space="preserve">There is significant implication on the terminological </w:t>
            </w:r>
            <w:r w:rsidRPr="3AF472DE" w:rsidR="001C2B4D">
              <w:rPr>
                <w:rFonts w:ascii="Arial" w:hAnsi="Arial" w:eastAsia="Arial" w:cs="Arial"/>
                <w:sz w:val="24"/>
                <w:szCs w:val="24"/>
                <w:lang w:val="en-GB"/>
              </w:rPr>
              <w:t>selection</w:t>
            </w:r>
            <w:r w:rsidRPr="3AF472DE" w:rsidR="001C2B4D">
              <w:rPr>
                <w:rFonts w:ascii="Arial" w:hAnsi="Arial" w:eastAsia="Arial" w:cs="Arial"/>
                <w:sz w:val="24"/>
                <w:szCs w:val="24"/>
                <w:lang w:val="en-GB"/>
              </w:rPr>
              <w:t xml:space="preserve"> of a disorder, </w:t>
            </w:r>
            <w:r w:rsidRPr="3AF472DE" w:rsidR="001C2B4D">
              <w:rPr>
                <w:rFonts w:ascii="Arial" w:hAnsi="Arial" w:eastAsia="Arial" w:cs="Arial"/>
                <w:sz w:val="24"/>
                <w:szCs w:val="24"/>
                <w:lang w:val="en-GB"/>
              </w:rPr>
              <w:t>condition</w:t>
            </w:r>
            <w:r w:rsidRPr="3AF472DE" w:rsidR="001C2B4D">
              <w:rPr>
                <w:rFonts w:ascii="Arial" w:hAnsi="Arial" w:eastAsia="Arial" w:cs="Arial"/>
                <w:sz w:val="24"/>
                <w:szCs w:val="24"/>
                <w:lang w:val="en-GB"/>
              </w:rPr>
              <w:t xml:space="preserve"> or illness. </w:t>
            </w:r>
            <w:r w:rsidRPr="3AF472DE" w:rsidR="001C2B4D">
              <w:rPr>
                <w:rFonts w:ascii="Arial" w:hAnsi="Arial" w:eastAsia="Arial" w:cs="Arial"/>
                <w:sz w:val="24"/>
                <w:szCs w:val="24"/>
                <w:lang w:val="en-GB"/>
              </w:rPr>
              <w:t>Prinz</w:t>
            </w:r>
            <w:r w:rsidRPr="3AF472DE" w:rsidR="001C2B4D">
              <w:rPr>
                <w:rFonts w:ascii="Arial" w:hAnsi="Arial" w:eastAsia="Arial" w:cs="Arial"/>
                <w:sz w:val="24"/>
                <w:szCs w:val="24"/>
                <w:lang w:val="en-GB"/>
              </w:rPr>
              <w:t xml:space="preserve"> (2024) goes further to provide a philosophical counterargument that suggests that anxiety can </w:t>
            </w:r>
            <w:r w:rsidRPr="3AF472DE" w:rsidR="001C2B4D">
              <w:rPr>
                <w:rFonts w:ascii="Arial" w:hAnsi="Arial" w:eastAsia="Arial" w:cs="Arial"/>
                <w:sz w:val="24"/>
                <w:szCs w:val="24"/>
                <w:lang w:val="en-GB"/>
              </w:rPr>
              <w:t>actually have</w:t>
            </w:r>
            <w:r w:rsidRPr="3AF472DE" w:rsidR="001C2B4D">
              <w:rPr>
                <w:rFonts w:ascii="Arial" w:hAnsi="Arial" w:eastAsia="Arial" w:cs="Arial"/>
                <w:sz w:val="24"/>
                <w:szCs w:val="24"/>
                <w:lang w:val="en-GB"/>
              </w:rPr>
              <w:t xml:space="preserve"> adaptive evolutionary needs, such as threat detection and motivational salience. Such responses are </w:t>
            </w:r>
            <w:r w:rsidRPr="3AF472DE" w:rsidR="001C2B4D">
              <w:rPr>
                <w:rFonts w:ascii="Arial" w:hAnsi="Arial" w:eastAsia="Arial" w:cs="Arial"/>
                <w:sz w:val="24"/>
                <w:szCs w:val="24"/>
                <w:lang w:val="en-GB"/>
              </w:rPr>
              <w:t>pathologised</w:t>
            </w:r>
            <w:r w:rsidRPr="3AF472DE" w:rsidR="001C2B4D">
              <w:rPr>
                <w:rFonts w:ascii="Arial" w:hAnsi="Arial" w:eastAsia="Arial" w:cs="Arial"/>
                <w:sz w:val="24"/>
                <w:szCs w:val="24"/>
                <w:lang w:val="en-GB"/>
              </w:rPr>
              <w:t xml:space="preserve"> by the language of disorder which is dangerous in terms of </w:t>
            </w:r>
            <w:r w:rsidRPr="3AF472DE" w:rsidR="001C2B4D">
              <w:rPr>
                <w:rFonts w:ascii="Arial" w:hAnsi="Arial" w:eastAsia="Arial" w:cs="Arial"/>
                <w:sz w:val="24"/>
                <w:szCs w:val="24"/>
                <w:lang w:val="en-GB"/>
              </w:rPr>
              <w:t>medicalising</w:t>
            </w:r>
            <w:r w:rsidRPr="3AF472DE" w:rsidR="001C2B4D">
              <w:rPr>
                <w:rFonts w:ascii="Arial" w:hAnsi="Arial" w:eastAsia="Arial" w:cs="Arial"/>
                <w:sz w:val="24"/>
                <w:szCs w:val="24"/>
                <w:lang w:val="en-GB"/>
              </w:rPr>
              <w:t xml:space="preserve"> normal human variation and hindering the resilience (Joshi et al., 2025). This language positioning influences the expectations of treatment a labelled patient who is diagnosed with a disorder might be expecting to find a remedy with a drug but creates an identity of a patient as one who suffers as opposed to who is different. The language is therefore not a matter of neutral description but rather a force working in creating clinical experiences, </w:t>
            </w:r>
            <w:r w:rsidRPr="3AF472DE" w:rsidR="3ED5E9FD">
              <w:rPr>
                <w:rFonts w:ascii="Arial" w:hAnsi="Arial" w:eastAsia="Arial" w:cs="Arial"/>
                <w:sz w:val="24"/>
                <w:szCs w:val="24"/>
                <w:lang w:val="en-GB"/>
              </w:rPr>
              <w:t>self-identity</w:t>
            </w:r>
            <w:r w:rsidRPr="3AF472DE" w:rsidR="001C2B4D">
              <w:rPr>
                <w:rFonts w:ascii="Arial" w:hAnsi="Arial" w:eastAsia="Arial" w:cs="Arial"/>
                <w:sz w:val="24"/>
                <w:szCs w:val="24"/>
                <w:lang w:val="en-GB"/>
              </w:rPr>
              <w:t xml:space="preserve"> and societal reactions to psychological sufferings (Joshi et al., 2025).</w:t>
            </w:r>
          </w:p>
          <w:p w:rsidRPr="005C6275" w:rsidR="00535C9F" w:rsidP="3AF472DE" w:rsidRDefault="00535C9F" w14:paraId="6BB1D1D3" w14:textId="77777777">
            <w:pPr>
              <w:pStyle w:val="Heading1"/>
              <w:spacing w:line="360" w:lineRule="auto"/>
              <w:jc w:val="center"/>
              <w:rPr>
                <w:rFonts w:ascii="Arial" w:hAnsi="Arial" w:eastAsia="Arial" w:cs="Arial"/>
                <w:color w:val="auto"/>
                <w:sz w:val="24"/>
                <w:szCs w:val="24"/>
                <w:lang w:val="en-GB"/>
              </w:rPr>
            </w:pPr>
          </w:p>
          <w:p w:rsidRPr="005C6275" w:rsidR="00535C9F" w:rsidP="3AF472DE" w:rsidRDefault="00535C9F" w14:paraId="1FCB7035" w14:textId="77777777">
            <w:pPr>
              <w:pStyle w:val="Heading1"/>
              <w:spacing w:line="360" w:lineRule="auto"/>
              <w:jc w:val="center"/>
              <w:rPr>
                <w:rFonts w:ascii="Arial" w:hAnsi="Arial" w:eastAsia="Arial" w:cs="Arial"/>
                <w:color w:val="auto"/>
                <w:sz w:val="24"/>
                <w:szCs w:val="24"/>
                <w:lang w:val="en-GB"/>
              </w:rPr>
            </w:pPr>
            <w:r w:rsidRPr="3AF472DE" w:rsidR="00535C9F">
              <w:rPr>
                <w:rFonts w:ascii="Arial" w:hAnsi="Arial" w:eastAsia="Arial" w:cs="Arial"/>
                <w:color w:val="auto"/>
                <w:sz w:val="24"/>
                <w:szCs w:val="24"/>
                <w:lang w:val="en-GB"/>
              </w:rPr>
              <w:t xml:space="preserve">Historical perspectives and </w:t>
            </w:r>
            <w:r w:rsidRPr="3AF472DE" w:rsidR="00535C9F">
              <w:rPr>
                <w:rFonts w:ascii="Arial" w:hAnsi="Arial" w:eastAsia="Arial" w:cs="Arial"/>
                <w:color w:val="auto"/>
                <w:sz w:val="24"/>
                <w:szCs w:val="24"/>
                <w:lang w:val="en-GB"/>
              </w:rPr>
              <w:t>treatments</w:t>
            </w:r>
          </w:p>
          <w:p w:rsidRPr="005C6275" w:rsidR="00535C9F" w:rsidP="3AF472DE" w:rsidRDefault="00535C9F" w14:paraId="5A9C71F3" w14:textId="77777777">
            <w:pPr>
              <w:spacing w:line="360" w:lineRule="auto"/>
              <w:rPr>
                <w:rFonts w:ascii="Arial" w:hAnsi="Arial" w:eastAsia="Arial" w:cs="Arial"/>
                <w:sz w:val="24"/>
                <w:szCs w:val="24"/>
                <w:lang w:val="en-GB"/>
              </w:rPr>
            </w:pPr>
            <w:r w:rsidRPr="3AF472DE" w:rsidR="00535C9F">
              <w:rPr>
                <w:rFonts w:ascii="Arial" w:hAnsi="Arial" w:eastAsia="Arial" w:cs="Arial"/>
                <w:sz w:val="24"/>
                <w:szCs w:val="24"/>
                <w:lang w:val="en-GB"/>
              </w:rPr>
              <w:t>How were people with</w:t>
            </w:r>
            <w:r w:rsidRPr="3AF472DE" w:rsidR="00535C9F">
              <w:rPr>
                <w:rFonts w:ascii="Arial" w:hAnsi="Arial" w:eastAsia="Arial" w:cs="Arial"/>
                <w:b w:val="1"/>
                <w:bCs w:val="1"/>
                <w:sz w:val="24"/>
                <w:szCs w:val="24"/>
                <w:lang w:val="en-GB"/>
              </w:rPr>
              <w:t xml:space="preserve"> </w:t>
            </w:r>
            <w:r w:rsidRPr="3AF472DE" w:rsidR="00535C9F">
              <w:rPr>
                <w:rFonts w:ascii="Arial" w:hAnsi="Arial" w:eastAsia="Arial" w:cs="Arial"/>
                <w:sz w:val="24"/>
                <w:szCs w:val="24"/>
                <w:lang w:val="en-GB"/>
              </w:rPr>
              <w:t>the disorder viewed in the past? How has this changed? How did medical professionals view the disorder?</w:t>
            </w:r>
          </w:p>
          <w:p w:rsidRPr="005C6275" w:rsidR="00535C9F" w:rsidP="3AF472DE" w:rsidRDefault="00535C9F" w14:paraId="3ECC692B" w14:textId="77777777">
            <w:pPr>
              <w:spacing w:line="360" w:lineRule="auto"/>
              <w:rPr>
                <w:rFonts w:ascii="Arial" w:hAnsi="Arial" w:eastAsia="Arial" w:cs="Arial"/>
                <w:sz w:val="24"/>
                <w:szCs w:val="24"/>
                <w:lang w:val="en-GB"/>
              </w:rPr>
            </w:pPr>
          </w:p>
          <w:p w:rsidRPr="005C6275" w:rsidR="00535C9F" w:rsidP="3AF472DE" w:rsidRDefault="00535C9F" w14:paraId="42EB740F" w14:textId="77777777">
            <w:pPr>
              <w:pStyle w:val="Heading1"/>
              <w:spacing w:line="360" w:lineRule="auto"/>
              <w:jc w:val="center"/>
              <w:rPr>
                <w:rStyle w:val="Heading1Char"/>
                <w:rFonts w:ascii="Arial" w:hAnsi="Arial" w:eastAsia="Arial" w:cs="Arial"/>
                <w:b w:val="1"/>
                <w:bCs w:val="1"/>
                <w:color w:val="auto"/>
                <w:sz w:val="24"/>
                <w:szCs w:val="24"/>
              </w:rPr>
            </w:pPr>
          </w:p>
          <w:p w:rsidRPr="005C6275" w:rsidR="00535C9F" w:rsidP="3AF472DE" w:rsidRDefault="00535C9F" w14:paraId="5DD02A54" w14:textId="77777777">
            <w:pPr>
              <w:spacing w:line="360" w:lineRule="auto"/>
              <w:jc w:val="center"/>
              <w:rPr>
                <w:rFonts w:ascii="Arial" w:hAnsi="Arial" w:eastAsia="Arial" w:cs="Arial"/>
                <w:sz w:val="24"/>
                <w:szCs w:val="24"/>
              </w:rPr>
            </w:pPr>
          </w:p>
          <w:p w:rsidRPr="005C6275" w:rsidR="00535C9F" w:rsidP="3AF472DE" w:rsidRDefault="00535C9F" w14:paraId="7C84B224" w14:textId="2A0F0E96">
            <w:pPr>
              <w:spacing w:line="360" w:lineRule="auto"/>
              <w:jc w:val="center"/>
              <w:rPr>
                <w:rFonts w:ascii="Arial" w:hAnsi="Arial" w:eastAsia="Arial" w:cs="Arial"/>
                <w:noProof/>
                <w:sz w:val="24"/>
                <w:szCs w:val="24"/>
                <w:lang w:val="en-GB"/>
              </w:rPr>
            </w:pPr>
          </w:p>
        </w:tc>
        <w:tc>
          <w:tcPr>
            <w:tcW w:w="416" w:type="dxa"/>
            <w:vMerge w:val="restart"/>
            <w:tcBorders>
              <w:bottom w:val="single" w:color="auto" w:sz="4" w:space="0"/>
            </w:tcBorders>
            <w:tcMar/>
          </w:tcPr>
          <w:p w:rsidRPr="005C6275" w:rsidR="00535C9F" w:rsidP="3AF472DE" w:rsidRDefault="00535C9F" w14:paraId="09B2FC2D" w14:textId="77777777">
            <w:pPr>
              <w:spacing w:line="360" w:lineRule="auto"/>
              <w:rPr>
                <w:rFonts w:ascii="Arial" w:hAnsi="Arial" w:eastAsia="Arial" w:cs="Arial"/>
                <w:noProof/>
                <w:sz w:val="24"/>
                <w:szCs w:val="24"/>
              </w:rPr>
            </w:pPr>
          </w:p>
        </w:tc>
        <w:tc>
          <w:tcPr>
            <w:tcW w:w="4497" w:type="dxa"/>
            <w:tcBorders>
              <w:bottom w:val="single" w:color="auto" w:sz="4" w:space="0"/>
            </w:tcBorders>
            <w:tcMar/>
          </w:tcPr>
          <w:p w:rsidRPr="005C6275" w:rsidR="005C6275" w:rsidP="3AF472DE" w:rsidRDefault="005C6275" w14:paraId="5DCDA75B" w14:textId="77777777">
            <w:pPr>
              <w:pStyle w:val="Heading1"/>
              <w:spacing w:line="360" w:lineRule="auto"/>
              <w:rPr>
                <w:rFonts w:ascii="Arial" w:hAnsi="Arial" w:eastAsia="Arial" w:cs="Arial"/>
                <w:color w:val="auto"/>
                <w:sz w:val="24"/>
                <w:szCs w:val="24"/>
                <w:lang w:val="en-GB"/>
              </w:rPr>
            </w:pPr>
            <w:r w:rsidRPr="3AF472DE" w:rsidR="005C6275">
              <w:rPr>
                <w:rFonts w:ascii="Arial" w:hAnsi="Arial" w:eastAsia="Arial" w:cs="Arial"/>
                <w:color w:val="auto"/>
                <w:sz w:val="24"/>
                <w:szCs w:val="24"/>
                <w:lang w:val="en-GB"/>
              </w:rPr>
              <w:t xml:space="preserve">Generalised Anxiety Disorder (GAD): </w:t>
            </w:r>
          </w:p>
          <w:p w:rsidRPr="005C6275" w:rsidR="00535C9F" w:rsidP="3AF472DE" w:rsidRDefault="00535C9F" w14:paraId="6AE76483" w14:textId="359A3B3B">
            <w:pPr>
              <w:spacing w:line="360" w:lineRule="auto"/>
              <w:rPr>
                <w:rFonts w:ascii="Arial" w:hAnsi="Arial" w:eastAsia="Arial" w:cs="Arial"/>
                <w:b w:val="1"/>
                <w:bCs w:val="1"/>
                <w:sz w:val="24"/>
                <w:szCs w:val="24"/>
              </w:rPr>
            </w:pPr>
            <w:r w:rsidRPr="3AF472DE" w:rsidR="00535C9F">
              <w:rPr>
                <w:rFonts w:ascii="Arial" w:hAnsi="Arial" w:eastAsia="Arial" w:cs="Arial"/>
                <w:b w:val="1"/>
                <w:bCs w:val="1"/>
                <w:sz w:val="24"/>
                <w:szCs w:val="24"/>
              </w:rPr>
              <w:t xml:space="preserve">Definition </w:t>
            </w:r>
          </w:p>
          <w:p w:rsidRPr="005C6275" w:rsidR="00535C9F" w:rsidP="3AF472DE" w:rsidRDefault="005C6275" w14:paraId="0FE60143" w14:textId="141C5AAF">
            <w:pPr>
              <w:spacing w:line="360" w:lineRule="auto"/>
              <w:rPr>
                <w:rFonts w:ascii="Arial" w:hAnsi="Arial" w:eastAsia="Arial" w:cs="Arial"/>
                <w:b w:val="1"/>
                <w:bCs w:val="1"/>
                <w:sz w:val="24"/>
                <w:szCs w:val="24"/>
              </w:rPr>
            </w:pPr>
            <w:r w:rsidRPr="3AF472DE" w:rsidR="005C6275">
              <w:rPr>
                <w:rFonts w:ascii="Arial" w:hAnsi="Arial" w:eastAsia="Arial" w:cs="Arial"/>
                <w:noProof/>
                <w:sz w:val="24"/>
                <w:szCs w:val="24"/>
                <w:lang w:val="en-GB"/>
              </w:rPr>
              <w:t>Generalised Anxiety Disorder (GAD) which is in the category of ICD-11 chapter on 'Anxiety or fear-related disorders' is associated with worries and somatic symptoms that are persistent and pervasive.</w:t>
            </w:r>
          </w:p>
          <w:p w:rsidRPr="005C6275" w:rsidR="00535C9F" w:rsidP="3AF472DE" w:rsidRDefault="00535C9F" w14:paraId="5EAD949E" w14:textId="77777777">
            <w:pPr>
              <w:spacing w:line="360" w:lineRule="auto"/>
              <w:rPr>
                <w:rFonts w:ascii="Arial" w:hAnsi="Arial" w:eastAsia="Arial" w:cs="Arial"/>
                <w:b w:val="1"/>
                <w:bCs w:val="1"/>
                <w:sz w:val="24"/>
                <w:szCs w:val="24"/>
              </w:rPr>
            </w:pPr>
          </w:p>
          <w:p w:rsidRPr="005C6275" w:rsidR="00535C9F" w:rsidP="3AF472DE" w:rsidRDefault="00535C9F" w14:paraId="4F5EED63" w14:textId="77777777">
            <w:pPr>
              <w:spacing w:line="360" w:lineRule="auto"/>
              <w:rPr>
                <w:rFonts w:ascii="Arial" w:hAnsi="Arial" w:eastAsia="Arial" w:cs="Arial"/>
                <w:b w:val="1"/>
                <w:bCs w:val="1"/>
                <w:sz w:val="24"/>
                <w:szCs w:val="24"/>
              </w:rPr>
            </w:pPr>
          </w:p>
          <w:p w:rsidRPr="005C6275" w:rsidR="00535C9F" w:rsidP="3AF472DE" w:rsidRDefault="00535C9F" w14:paraId="4AFFE9A3" w14:textId="77777777">
            <w:pPr>
              <w:spacing w:line="360" w:lineRule="auto"/>
              <w:rPr>
                <w:rFonts w:ascii="Arial" w:hAnsi="Arial" w:eastAsia="Arial" w:cs="Arial"/>
                <w:b w:val="1"/>
                <w:bCs w:val="1"/>
                <w:sz w:val="24"/>
                <w:szCs w:val="24"/>
              </w:rPr>
            </w:pPr>
          </w:p>
          <w:p w:rsidRPr="005C6275" w:rsidR="00535C9F" w:rsidP="3AF472DE" w:rsidRDefault="00535C9F" w14:paraId="26FD1EF2" w14:textId="77777777">
            <w:pPr>
              <w:spacing w:line="360" w:lineRule="auto"/>
              <w:rPr>
                <w:rFonts w:ascii="Arial" w:hAnsi="Arial" w:eastAsia="Arial" w:cs="Arial"/>
                <w:b w:val="1"/>
                <w:bCs w:val="1"/>
                <w:sz w:val="24"/>
                <w:szCs w:val="24"/>
              </w:rPr>
            </w:pPr>
          </w:p>
          <w:p w:rsidRPr="005C6275" w:rsidR="00535C9F" w:rsidP="3AF472DE" w:rsidRDefault="00535C9F" w14:paraId="1EE231F5" w14:textId="77777777">
            <w:pPr>
              <w:spacing w:line="360" w:lineRule="auto"/>
              <w:rPr>
                <w:rFonts w:ascii="Arial" w:hAnsi="Arial" w:eastAsia="Arial" w:cs="Arial"/>
                <w:b w:val="1"/>
                <w:bCs w:val="1"/>
                <w:sz w:val="24"/>
                <w:szCs w:val="24"/>
              </w:rPr>
            </w:pPr>
          </w:p>
          <w:p w:rsidRPr="005C6275" w:rsidR="00535C9F" w:rsidP="3AF472DE" w:rsidRDefault="00535C9F" w14:paraId="7FFDF50B" w14:textId="77777777">
            <w:pPr>
              <w:spacing w:line="360" w:lineRule="auto"/>
              <w:rPr>
                <w:rFonts w:ascii="Arial" w:hAnsi="Arial" w:eastAsia="Arial" w:cs="Arial"/>
                <w:b w:val="1"/>
                <w:bCs w:val="1"/>
                <w:sz w:val="24"/>
                <w:szCs w:val="24"/>
              </w:rPr>
            </w:pPr>
          </w:p>
          <w:p w:rsidRPr="005C6275" w:rsidR="00535C9F" w:rsidP="3AF472DE" w:rsidRDefault="00535C9F" w14:paraId="646D5584" w14:textId="277E1CBA">
            <w:pPr>
              <w:spacing w:line="360" w:lineRule="auto"/>
              <w:rPr>
                <w:rFonts w:ascii="Arial" w:hAnsi="Arial" w:eastAsia="Arial" w:cs="Arial"/>
                <w:b w:val="1"/>
                <w:bCs w:val="1"/>
                <w:sz w:val="24"/>
                <w:szCs w:val="24"/>
              </w:rPr>
            </w:pPr>
          </w:p>
        </w:tc>
        <w:tc>
          <w:tcPr>
            <w:tcW w:w="360" w:type="dxa"/>
            <w:vMerge w:val="restart"/>
            <w:tcBorders>
              <w:bottom w:val="single" w:color="auto" w:sz="4" w:space="0"/>
            </w:tcBorders>
            <w:tcMar/>
          </w:tcPr>
          <w:p w:rsidRPr="005C6275" w:rsidR="00535C9F" w:rsidP="3AF472DE" w:rsidRDefault="00535C9F" w14:paraId="51769EE4" w14:textId="77777777">
            <w:pPr>
              <w:spacing w:line="360" w:lineRule="auto"/>
              <w:rPr>
                <w:rFonts w:ascii="Arial" w:hAnsi="Arial" w:eastAsia="Arial" w:cs="Arial"/>
                <w:noProof/>
                <w:sz w:val="24"/>
                <w:szCs w:val="24"/>
              </w:rPr>
            </w:pPr>
          </w:p>
        </w:tc>
        <w:tc>
          <w:tcPr>
            <w:tcW w:w="4587" w:type="dxa"/>
            <w:vMerge w:val="restart"/>
            <w:tcBorders>
              <w:bottom w:val="single" w:color="auto" w:sz="4" w:space="0"/>
            </w:tcBorders>
            <w:tcMar/>
            <w:vAlign w:val="center"/>
          </w:tcPr>
          <w:p w:rsidRPr="005C6275" w:rsidR="00535C9F" w:rsidP="3AF472DE" w:rsidRDefault="00535C9F" w14:paraId="116CE2F0" w14:textId="77777777">
            <w:pPr>
              <w:pStyle w:val="Heading1"/>
              <w:spacing w:line="360" w:lineRule="auto"/>
              <w:rPr>
                <w:rFonts w:ascii="Arial" w:hAnsi="Arial" w:eastAsia="Arial" w:cs="Arial"/>
                <w:color w:val="auto"/>
                <w:sz w:val="24"/>
                <w:szCs w:val="24"/>
                <w:lang w:val="en-GB"/>
              </w:rPr>
            </w:pPr>
            <w:r w:rsidRPr="3AF472DE" w:rsidR="00535C9F">
              <w:rPr>
                <w:rFonts w:ascii="Arial" w:hAnsi="Arial" w:eastAsia="Arial" w:cs="Arial"/>
                <w:color w:val="auto"/>
                <w:sz w:val="24"/>
                <w:szCs w:val="24"/>
                <w:lang w:val="en-GB"/>
              </w:rPr>
              <w:t xml:space="preserve">Current services and treatments </w:t>
            </w:r>
          </w:p>
          <w:p w:rsidRPr="005C6275" w:rsidR="00535C9F" w:rsidP="3AF472DE" w:rsidRDefault="005C6275" w14:paraId="7F66F8A3" w14:textId="2304FCE2">
            <w:pPr>
              <w:spacing w:line="360" w:lineRule="auto"/>
              <w:rPr>
                <w:rFonts w:ascii="Arial" w:hAnsi="Arial" w:eastAsia="Arial" w:cs="Arial"/>
                <w:noProof/>
                <w:sz w:val="24"/>
                <w:szCs w:val="24"/>
              </w:rPr>
            </w:pPr>
            <w:r w:rsidRPr="3AF472DE" w:rsidR="005C6275">
              <w:rPr>
                <w:rFonts w:ascii="Arial" w:hAnsi="Arial" w:eastAsia="Arial" w:cs="Arial"/>
                <w:noProof/>
                <w:sz w:val="24"/>
                <w:szCs w:val="24"/>
                <w:lang w:val="en-GB"/>
              </w:rPr>
              <w:t xml:space="preserve">The line between GAD and major depressive disorder is still a notably difficult task due to the presence of considerable levels of symptom overlap and comorbidity. The study by Yang et al. (2025) has found this characteristic brain activity that separates the processing of empathic and subjective fear between the two conditions and has presented possible directions of the way to arrive at a better insight of diagnostic specificity (Wang et al., 2025). Such biomarkers have the potential to precision the classification as boundary markers on either side of symptomatic presentation would they be confirmed. Luo et al. (2024) established that EEG biomarkers had an objective ability to grade the severity of GAD, which may help minimise self-reporting. Nonetheless, a cautious step is taken by a critical viewpoint which warns about excessive dependence on technological fixes as the </w:t>
            </w:r>
            <w:r w:rsidRPr="3AF472DE" w:rsidR="005C6275">
              <w:rPr>
                <w:rFonts w:ascii="Arial" w:hAnsi="Arial" w:eastAsia="Arial" w:cs="Arial"/>
                <w:noProof/>
                <w:sz w:val="24"/>
                <w:szCs w:val="24"/>
                <w:lang w:val="en-GB"/>
              </w:rPr>
              <w:t xml:space="preserve">extinction of clinical subtlety and patient agency (Yang et al., 2025). </w:t>
            </w:r>
          </w:p>
          <w:p w:rsidRPr="005C6275" w:rsidR="00535C9F" w:rsidP="3AF472DE" w:rsidRDefault="00535C9F" w14:paraId="2A9C82C2" w14:textId="77777777">
            <w:pPr>
              <w:spacing w:line="360" w:lineRule="auto"/>
              <w:rPr>
                <w:rFonts w:ascii="Arial" w:hAnsi="Arial" w:eastAsia="Arial" w:cs="Arial"/>
                <w:noProof/>
                <w:sz w:val="24"/>
                <w:szCs w:val="24"/>
              </w:rPr>
            </w:pPr>
          </w:p>
          <w:p w:rsidRPr="005C6275" w:rsidR="005C6275" w:rsidP="3AF472DE" w:rsidRDefault="00535C9F" w14:paraId="0E2627EF" w14:textId="24B46378">
            <w:pPr>
              <w:pStyle w:val="Heading1"/>
              <w:spacing w:line="360" w:lineRule="auto"/>
              <w:rPr>
                <w:rFonts w:ascii="Arial" w:hAnsi="Arial" w:eastAsia="Arial" w:cs="Arial"/>
                <w:b w:val="0"/>
                <w:bCs w:val="0"/>
                <w:color w:val="auto"/>
                <w:sz w:val="24"/>
                <w:szCs w:val="24"/>
              </w:rPr>
            </w:pPr>
            <w:r w:rsidRPr="3AF472DE" w:rsidR="00535C9F">
              <w:rPr>
                <w:rFonts w:ascii="Arial" w:hAnsi="Arial" w:eastAsia="Arial" w:cs="Arial"/>
                <w:color w:val="auto"/>
                <w:sz w:val="24"/>
                <w:szCs w:val="24"/>
              </w:rPr>
              <w:t>Recommendations</w:t>
            </w:r>
            <w:r>
              <w:tab/>
            </w:r>
            <w:r w:rsidRPr="3AF472DE" w:rsidR="005C6275">
              <w:rPr>
                <w:rFonts w:ascii="Arial" w:hAnsi="Arial" w:eastAsia="Arial" w:cs="Arial"/>
                <w:color w:val="auto"/>
                <w:sz w:val="24"/>
                <w:szCs w:val="24"/>
              </w:rPr>
              <w:t>For</w:t>
            </w:r>
            <w:r w:rsidRPr="3AF472DE" w:rsidR="005C6275">
              <w:rPr>
                <w:rFonts w:ascii="Arial" w:hAnsi="Arial" w:eastAsia="Arial" w:cs="Arial"/>
                <w:color w:val="auto"/>
                <w:sz w:val="24"/>
                <w:szCs w:val="24"/>
              </w:rPr>
              <w:t xml:space="preserve"> Classification</w:t>
            </w:r>
          </w:p>
          <w:p w:rsidRPr="005C6275" w:rsidR="005C6275" w:rsidP="3AF472DE" w:rsidRDefault="005C6275" w14:paraId="68D6A5B5" w14:textId="77777777">
            <w:pPr>
              <w:spacing w:line="360" w:lineRule="auto"/>
              <w:rPr>
                <w:rFonts w:ascii="Arial" w:hAnsi="Arial" w:eastAsia="Arial" w:cs="Arial"/>
                <w:sz w:val="24"/>
                <w:szCs w:val="24"/>
              </w:rPr>
            </w:pPr>
            <w:r w:rsidRPr="3AF472DE" w:rsidR="005C6275">
              <w:rPr>
                <w:rFonts w:ascii="Arial" w:hAnsi="Arial" w:eastAsia="Arial" w:cs="Arial"/>
                <w:sz w:val="24"/>
                <w:szCs w:val="24"/>
              </w:rPr>
              <w:t xml:space="preserve">ICD-11 needs to balance dimensional severity scales, that is, GAD-7 scores, and categorical diagnoses to show the continuum of symptomatology of anxiety responses as </w:t>
            </w:r>
            <w:r w:rsidRPr="3AF472DE" w:rsidR="005C6275">
              <w:rPr>
                <w:rFonts w:ascii="Arial" w:hAnsi="Arial" w:eastAsia="Arial" w:cs="Arial"/>
                <w:sz w:val="24"/>
                <w:szCs w:val="24"/>
              </w:rPr>
              <w:t>demonstrated</w:t>
            </w:r>
            <w:r w:rsidRPr="3AF472DE" w:rsidR="005C6275">
              <w:rPr>
                <w:rFonts w:ascii="Arial" w:hAnsi="Arial" w:eastAsia="Arial" w:cs="Arial"/>
                <w:sz w:val="24"/>
                <w:szCs w:val="24"/>
              </w:rPr>
              <w:t xml:space="preserve"> by Faro et al. (2025). Moreover, boundary features that make the difference between GAD and MDD will need to be elucidated with the help of new neural findings (Yang et al., 2025) to minimize diagnostic heterogeneity and enhancement of treatment matching.</w:t>
            </w:r>
          </w:p>
          <w:p w:rsidRPr="005C6275" w:rsidR="005C6275" w:rsidP="3AF472DE" w:rsidRDefault="005C6275" w14:paraId="0D9FFF34" w14:textId="633E7326">
            <w:pPr>
              <w:spacing w:line="360" w:lineRule="auto"/>
              <w:rPr>
                <w:rFonts w:ascii="Arial" w:hAnsi="Arial" w:eastAsia="Arial" w:cs="Arial"/>
                <w:sz w:val="24"/>
                <w:szCs w:val="24"/>
              </w:rPr>
            </w:pPr>
            <w:r w:rsidRPr="3AF472DE" w:rsidR="005C6275">
              <w:rPr>
                <w:rFonts w:ascii="Arial" w:hAnsi="Arial" w:eastAsia="Arial" w:cs="Arial"/>
                <w:sz w:val="24"/>
                <w:szCs w:val="24"/>
              </w:rPr>
              <w:t>For Diagnosis</w:t>
            </w:r>
          </w:p>
          <w:p w:rsidRPr="005C6275" w:rsidR="005C6275" w:rsidP="3AF472DE" w:rsidRDefault="005C6275" w14:paraId="4E0E1753" w14:textId="77777777">
            <w:pPr>
              <w:spacing w:line="360" w:lineRule="auto"/>
              <w:rPr>
                <w:rFonts w:ascii="Arial" w:hAnsi="Arial" w:eastAsia="Arial" w:cs="Arial"/>
                <w:sz w:val="24"/>
                <w:szCs w:val="24"/>
              </w:rPr>
            </w:pPr>
            <w:r w:rsidRPr="3AF472DE" w:rsidR="005C6275">
              <w:rPr>
                <w:rFonts w:ascii="Arial" w:hAnsi="Arial" w:eastAsia="Arial" w:cs="Arial"/>
                <w:sz w:val="24"/>
                <w:szCs w:val="24"/>
              </w:rPr>
              <w:t xml:space="preserve">Biomarkers such as those proposed by </w:t>
            </w:r>
            <w:r w:rsidRPr="3AF472DE" w:rsidR="005C6275">
              <w:rPr>
                <w:rFonts w:ascii="Arial" w:hAnsi="Arial" w:eastAsia="Arial" w:cs="Arial"/>
                <w:sz w:val="24"/>
                <w:szCs w:val="24"/>
              </w:rPr>
              <w:t>Luo</w:t>
            </w:r>
            <w:r w:rsidRPr="3AF472DE" w:rsidR="005C6275">
              <w:rPr>
                <w:rFonts w:ascii="Arial" w:hAnsi="Arial" w:eastAsia="Arial" w:cs="Arial"/>
                <w:sz w:val="24"/>
                <w:szCs w:val="24"/>
              </w:rPr>
              <w:t xml:space="preserve"> et al. (2024</w:t>
            </w:r>
            <w:r w:rsidRPr="3AF472DE" w:rsidR="005C6275">
              <w:rPr>
                <w:rFonts w:ascii="Arial" w:hAnsi="Arial" w:eastAsia="Arial" w:cs="Arial"/>
                <w:sz w:val="24"/>
                <w:szCs w:val="24"/>
              </w:rPr>
              <w:t>) EEG method</w:t>
            </w:r>
            <w:r w:rsidRPr="3AF472DE" w:rsidR="005C6275">
              <w:rPr>
                <w:rFonts w:ascii="Arial" w:hAnsi="Arial" w:eastAsia="Arial" w:cs="Arial"/>
                <w:sz w:val="24"/>
                <w:szCs w:val="24"/>
              </w:rPr>
              <w:t xml:space="preserve"> ought to be embraced with caution since they have potential in terms of research but are still underdeveloped in terms of viability when applied in other populations. Clinicians need methodical education on the method of differential diagnosis with the new ICD-11 directions with a focus on the identification of comorbidity and </w:t>
            </w:r>
            <w:r w:rsidRPr="3AF472DE" w:rsidR="005C6275">
              <w:rPr>
                <w:rFonts w:ascii="Arial" w:hAnsi="Arial" w:eastAsia="Arial" w:cs="Arial"/>
                <w:sz w:val="24"/>
                <w:szCs w:val="24"/>
              </w:rPr>
              <w:t>the cultural</w:t>
            </w:r>
            <w:r w:rsidRPr="3AF472DE" w:rsidR="005C6275">
              <w:rPr>
                <w:rFonts w:ascii="Arial" w:hAnsi="Arial" w:eastAsia="Arial" w:cs="Arial"/>
                <w:sz w:val="24"/>
                <w:szCs w:val="24"/>
              </w:rPr>
              <w:t xml:space="preserve"> manifestations (</w:t>
            </w:r>
            <w:r w:rsidRPr="3AF472DE" w:rsidR="005C6275">
              <w:rPr>
                <w:rFonts w:ascii="Arial" w:hAnsi="Arial" w:eastAsia="Arial" w:cs="Arial"/>
                <w:sz w:val="24"/>
                <w:szCs w:val="24"/>
              </w:rPr>
              <w:t>Malbos</w:t>
            </w:r>
            <w:r w:rsidRPr="3AF472DE" w:rsidR="005C6275">
              <w:rPr>
                <w:rFonts w:ascii="Arial" w:hAnsi="Arial" w:eastAsia="Arial" w:cs="Arial"/>
                <w:sz w:val="24"/>
                <w:szCs w:val="24"/>
              </w:rPr>
              <w:t xml:space="preserve"> et al., 2025).</w:t>
            </w:r>
          </w:p>
          <w:p w:rsidRPr="005C6275" w:rsidR="005C6275" w:rsidP="3AF472DE" w:rsidRDefault="005C6275" w14:paraId="0DA1B627" w14:textId="5921080B">
            <w:pPr>
              <w:spacing w:line="360" w:lineRule="auto"/>
              <w:rPr>
                <w:rFonts w:ascii="Arial" w:hAnsi="Arial" w:eastAsia="Arial" w:cs="Arial"/>
                <w:sz w:val="24"/>
                <w:szCs w:val="24"/>
              </w:rPr>
            </w:pPr>
            <w:r w:rsidRPr="3AF472DE" w:rsidR="005C6275">
              <w:rPr>
                <w:rFonts w:ascii="Arial" w:hAnsi="Arial" w:eastAsia="Arial" w:cs="Arial"/>
                <w:sz w:val="24"/>
                <w:szCs w:val="24"/>
              </w:rPr>
              <w:t>For Treatment</w:t>
            </w:r>
          </w:p>
          <w:p w:rsidRPr="005C6275" w:rsidR="005C6275" w:rsidP="3AF472DE" w:rsidRDefault="005C6275" w14:paraId="0FD5B855" w14:textId="77777777">
            <w:pPr>
              <w:spacing w:line="360" w:lineRule="auto"/>
              <w:rPr>
                <w:rFonts w:ascii="Arial" w:hAnsi="Arial" w:eastAsia="Arial" w:cs="Arial"/>
                <w:sz w:val="24"/>
                <w:szCs w:val="24"/>
              </w:rPr>
            </w:pPr>
            <w:r w:rsidRPr="3AF472DE" w:rsidR="005C6275">
              <w:rPr>
                <w:rFonts w:ascii="Arial" w:hAnsi="Arial" w:eastAsia="Arial" w:cs="Arial"/>
                <w:sz w:val="24"/>
                <w:szCs w:val="24"/>
              </w:rPr>
              <w:t xml:space="preserve">The scale of the problem can be addressed by expanding digital </w:t>
            </w:r>
            <w:r w:rsidRPr="3AF472DE" w:rsidR="005C6275">
              <w:rPr>
                <w:rFonts w:ascii="Arial" w:hAnsi="Arial" w:eastAsia="Arial" w:cs="Arial"/>
                <w:sz w:val="24"/>
                <w:szCs w:val="24"/>
              </w:rPr>
              <w:t xml:space="preserve">therapeutics, and especially text-based CBT (Mason et al., 2025) can be used to serve the population with poor access to services. The new mechanisms should be explored </w:t>
            </w:r>
            <w:r w:rsidRPr="3AF472DE" w:rsidR="005C6275">
              <w:rPr>
                <w:rFonts w:ascii="Arial" w:hAnsi="Arial" w:eastAsia="Arial" w:cs="Arial"/>
                <w:sz w:val="24"/>
                <w:szCs w:val="24"/>
              </w:rPr>
              <w:t>by means of</w:t>
            </w:r>
            <w:r w:rsidRPr="3AF472DE" w:rsidR="005C6275">
              <w:rPr>
                <w:rFonts w:ascii="Arial" w:hAnsi="Arial" w:eastAsia="Arial" w:cs="Arial"/>
                <w:sz w:val="24"/>
                <w:szCs w:val="24"/>
              </w:rPr>
              <w:t xml:space="preserve"> bigger trials, such as Zhang et al.'s (2025) drug targets or Robison et al.'s (2025) psychedelic-assisted therapy. The physical health integration </w:t>
            </w:r>
            <w:r w:rsidRPr="3AF472DE" w:rsidR="005C6275">
              <w:rPr>
                <w:rFonts w:ascii="Arial" w:hAnsi="Arial" w:eastAsia="Arial" w:cs="Arial"/>
                <w:sz w:val="24"/>
                <w:szCs w:val="24"/>
              </w:rPr>
              <w:t>also should</w:t>
            </w:r>
            <w:r w:rsidRPr="3AF472DE" w:rsidR="005C6275">
              <w:rPr>
                <w:rFonts w:ascii="Arial" w:hAnsi="Arial" w:eastAsia="Arial" w:cs="Arial"/>
                <w:sz w:val="24"/>
                <w:szCs w:val="24"/>
              </w:rPr>
              <w:t xml:space="preserve"> be treated since </w:t>
            </w:r>
            <w:r w:rsidRPr="3AF472DE" w:rsidR="005C6275">
              <w:rPr>
                <w:rFonts w:ascii="Arial" w:hAnsi="Arial" w:eastAsia="Arial" w:cs="Arial"/>
                <w:sz w:val="24"/>
                <w:szCs w:val="24"/>
              </w:rPr>
              <w:t>An</w:t>
            </w:r>
            <w:r w:rsidRPr="3AF472DE" w:rsidR="005C6275">
              <w:rPr>
                <w:rFonts w:ascii="Arial" w:hAnsi="Arial" w:eastAsia="Arial" w:cs="Arial"/>
                <w:sz w:val="24"/>
                <w:szCs w:val="24"/>
              </w:rPr>
              <w:t xml:space="preserve"> et al. (2025) portray the </w:t>
            </w:r>
            <w:r w:rsidRPr="3AF472DE" w:rsidR="005C6275">
              <w:rPr>
                <w:rFonts w:ascii="Arial" w:hAnsi="Arial" w:eastAsia="Arial" w:cs="Arial"/>
                <w:sz w:val="24"/>
                <w:szCs w:val="24"/>
              </w:rPr>
              <w:t>sarcopenia</w:t>
            </w:r>
            <w:r w:rsidRPr="3AF472DE" w:rsidR="005C6275">
              <w:rPr>
                <w:rFonts w:ascii="Arial" w:hAnsi="Arial" w:eastAsia="Arial" w:cs="Arial"/>
                <w:sz w:val="24"/>
                <w:szCs w:val="24"/>
              </w:rPr>
              <w:t xml:space="preserve">-anxiety-relationship </w:t>
            </w:r>
            <w:r w:rsidRPr="3AF472DE" w:rsidR="005C6275">
              <w:rPr>
                <w:rFonts w:ascii="Arial" w:hAnsi="Arial" w:eastAsia="Arial" w:cs="Arial"/>
                <w:sz w:val="24"/>
                <w:szCs w:val="24"/>
              </w:rPr>
              <w:t>necessitating</w:t>
            </w:r>
            <w:r w:rsidRPr="3AF472DE" w:rsidR="005C6275">
              <w:rPr>
                <w:rFonts w:ascii="Arial" w:hAnsi="Arial" w:eastAsia="Arial" w:cs="Arial"/>
                <w:sz w:val="24"/>
                <w:szCs w:val="24"/>
              </w:rPr>
              <w:t xml:space="preserve"> collaborative care models.</w:t>
            </w:r>
          </w:p>
          <w:p w:rsidRPr="005C6275" w:rsidR="005C6275" w:rsidP="3AF472DE" w:rsidRDefault="005C6275" w14:paraId="150D5745" w14:textId="77777777">
            <w:pPr>
              <w:spacing w:line="360" w:lineRule="auto"/>
              <w:rPr>
                <w:rFonts w:ascii="Arial" w:hAnsi="Arial" w:eastAsia="Arial" w:cs="Arial"/>
                <w:sz w:val="24"/>
                <w:szCs w:val="24"/>
              </w:rPr>
            </w:pPr>
            <w:r w:rsidRPr="3AF472DE" w:rsidR="005C6275">
              <w:rPr>
                <w:rFonts w:ascii="Arial" w:hAnsi="Arial" w:eastAsia="Arial" w:cs="Arial"/>
                <w:sz w:val="24"/>
                <w:szCs w:val="24"/>
              </w:rPr>
              <w:t>5.4</w:t>
            </w:r>
            <w:r>
              <w:tab/>
            </w:r>
            <w:r w:rsidRPr="3AF472DE" w:rsidR="005C6275">
              <w:rPr>
                <w:rFonts w:ascii="Arial" w:hAnsi="Arial" w:eastAsia="Arial" w:cs="Arial"/>
                <w:sz w:val="24"/>
                <w:szCs w:val="24"/>
              </w:rPr>
              <w:t xml:space="preserve"> For Rehabilitation</w:t>
            </w:r>
          </w:p>
          <w:p w:rsidRPr="005C6275" w:rsidR="005C6275" w:rsidP="3AF472DE" w:rsidRDefault="005C6275" w14:paraId="3BD9A2FF" w14:textId="77777777">
            <w:pPr>
              <w:spacing w:line="360" w:lineRule="auto"/>
              <w:rPr>
                <w:rFonts w:ascii="Arial" w:hAnsi="Arial" w:eastAsia="Arial" w:cs="Arial"/>
                <w:sz w:val="24"/>
                <w:szCs w:val="24"/>
              </w:rPr>
            </w:pPr>
            <w:r w:rsidRPr="3AF472DE" w:rsidR="005C6275">
              <w:rPr>
                <w:rFonts w:ascii="Arial" w:hAnsi="Arial" w:eastAsia="Arial" w:cs="Arial"/>
                <w:sz w:val="24"/>
                <w:szCs w:val="24"/>
              </w:rPr>
              <w:t xml:space="preserve">Rehabilitation should shift not only to the reduction of the symptoms but to the functional consequences and quality of life in response to the evidence provided by </w:t>
            </w:r>
            <w:r w:rsidRPr="3AF472DE" w:rsidR="005C6275">
              <w:rPr>
                <w:rFonts w:ascii="Arial" w:hAnsi="Arial" w:eastAsia="Arial" w:cs="Arial"/>
                <w:sz w:val="24"/>
                <w:szCs w:val="24"/>
              </w:rPr>
              <w:t>Suanrueang</w:t>
            </w:r>
            <w:r w:rsidRPr="3AF472DE" w:rsidR="005C6275">
              <w:rPr>
                <w:rFonts w:ascii="Arial" w:hAnsi="Arial" w:eastAsia="Arial" w:cs="Arial"/>
                <w:sz w:val="24"/>
                <w:szCs w:val="24"/>
              </w:rPr>
              <w:t xml:space="preserve"> and </w:t>
            </w:r>
            <w:r w:rsidRPr="3AF472DE" w:rsidR="005C6275">
              <w:rPr>
                <w:rFonts w:ascii="Arial" w:hAnsi="Arial" w:eastAsia="Arial" w:cs="Arial"/>
                <w:sz w:val="24"/>
                <w:szCs w:val="24"/>
              </w:rPr>
              <w:t>Peltzer</w:t>
            </w:r>
            <w:r w:rsidRPr="3AF472DE" w:rsidR="005C6275">
              <w:rPr>
                <w:rFonts w:ascii="Arial" w:hAnsi="Arial" w:eastAsia="Arial" w:cs="Arial"/>
                <w:sz w:val="24"/>
                <w:szCs w:val="24"/>
              </w:rPr>
              <w:t xml:space="preserve"> (2025) that the severity of GAD is affected by structural factors. Professional interventions should be supported with peer support and community-based models, filling the gaps in the social determinants that cannot be addressed within the clinical services only (Faro, </w:t>
            </w:r>
            <w:r w:rsidRPr="3AF472DE" w:rsidR="005C6275">
              <w:rPr>
                <w:rFonts w:ascii="Arial" w:hAnsi="Arial" w:eastAsia="Arial" w:cs="Arial"/>
                <w:sz w:val="24"/>
                <w:szCs w:val="24"/>
              </w:rPr>
              <w:t>Tejada</w:t>
            </w:r>
            <w:r w:rsidRPr="3AF472DE" w:rsidR="005C6275">
              <w:rPr>
                <w:rFonts w:ascii="Arial" w:hAnsi="Arial" w:eastAsia="Arial" w:cs="Arial"/>
                <w:sz w:val="24"/>
                <w:szCs w:val="24"/>
              </w:rPr>
              <w:t xml:space="preserve"> and Al-</w:t>
            </w:r>
            <w:r w:rsidRPr="3AF472DE" w:rsidR="005C6275">
              <w:rPr>
                <w:rFonts w:ascii="Arial" w:hAnsi="Arial" w:eastAsia="Arial" w:cs="Arial"/>
                <w:sz w:val="24"/>
                <w:szCs w:val="24"/>
              </w:rPr>
              <w:t>Delaimy</w:t>
            </w:r>
            <w:r w:rsidRPr="3AF472DE" w:rsidR="005C6275">
              <w:rPr>
                <w:rFonts w:ascii="Arial" w:hAnsi="Arial" w:eastAsia="Arial" w:cs="Arial"/>
                <w:sz w:val="24"/>
                <w:szCs w:val="24"/>
              </w:rPr>
              <w:t>, 2025).</w:t>
            </w:r>
          </w:p>
          <w:p w:rsidRPr="005C6275" w:rsidR="005C6275" w:rsidP="3AF472DE" w:rsidRDefault="005C6275" w14:paraId="274EDB91" w14:textId="037FCE7B">
            <w:pPr>
              <w:spacing w:line="360" w:lineRule="auto"/>
              <w:rPr>
                <w:rFonts w:ascii="Arial" w:hAnsi="Arial" w:eastAsia="Arial" w:cs="Arial"/>
                <w:sz w:val="24"/>
                <w:szCs w:val="24"/>
              </w:rPr>
            </w:pPr>
            <w:r w:rsidRPr="3AF472DE" w:rsidR="005C6275">
              <w:rPr>
                <w:rFonts w:ascii="Arial" w:hAnsi="Arial" w:eastAsia="Arial" w:cs="Arial"/>
                <w:sz w:val="24"/>
                <w:szCs w:val="24"/>
              </w:rPr>
              <w:t>For Research</w:t>
            </w:r>
          </w:p>
          <w:p w:rsidRPr="005C6275" w:rsidR="00535C9F" w:rsidP="3AF472DE" w:rsidRDefault="005C6275" w14:paraId="78875C78" w14:textId="174A15BB">
            <w:pPr>
              <w:spacing w:line="360" w:lineRule="auto"/>
              <w:rPr>
                <w:rFonts w:ascii="Arial" w:hAnsi="Arial" w:eastAsia="Arial" w:cs="Arial"/>
                <w:sz w:val="24"/>
                <w:szCs w:val="24"/>
              </w:rPr>
            </w:pPr>
            <w:r w:rsidRPr="3AF472DE" w:rsidR="005C6275">
              <w:rPr>
                <w:rFonts w:ascii="Arial" w:hAnsi="Arial" w:eastAsia="Arial" w:cs="Arial"/>
                <w:sz w:val="24"/>
                <w:szCs w:val="24"/>
              </w:rPr>
              <w:t xml:space="preserve">Research priority should be given to the studies that are more mechanism-oriented (Fagan and Baldwin, 2023), rather than descriptive trials, and allow developing an intervention that is strongly directed. More importantly, experiments need to include a mixed population, since the example of the sample used in </w:t>
            </w:r>
            <w:r w:rsidRPr="3AF472DE" w:rsidR="005C6275">
              <w:rPr>
                <w:rFonts w:ascii="Arial" w:hAnsi="Arial" w:eastAsia="Arial" w:cs="Arial"/>
                <w:sz w:val="24"/>
                <w:szCs w:val="24"/>
              </w:rPr>
              <w:t>Suanrueang</w:t>
            </w:r>
            <w:r w:rsidRPr="3AF472DE" w:rsidR="005C6275">
              <w:rPr>
                <w:rFonts w:ascii="Arial" w:hAnsi="Arial" w:eastAsia="Arial" w:cs="Arial"/>
                <w:sz w:val="24"/>
                <w:szCs w:val="24"/>
              </w:rPr>
              <w:t xml:space="preserve"> and </w:t>
            </w:r>
            <w:r w:rsidRPr="3AF472DE" w:rsidR="005C6275">
              <w:rPr>
                <w:rFonts w:ascii="Arial" w:hAnsi="Arial" w:eastAsia="Arial" w:cs="Arial"/>
                <w:sz w:val="24"/>
                <w:szCs w:val="24"/>
              </w:rPr>
              <w:t>Peltzer</w:t>
            </w:r>
            <w:r w:rsidRPr="3AF472DE" w:rsidR="005C6275">
              <w:rPr>
                <w:rFonts w:ascii="Arial" w:hAnsi="Arial" w:eastAsia="Arial" w:cs="Arial"/>
                <w:sz w:val="24"/>
                <w:szCs w:val="24"/>
              </w:rPr>
              <w:t xml:space="preserve"> (2025) is a part </w:t>
            </w:r>
            <w:r w:rsidRPr="3AF472DE" w:rsidR="005C6275">
              <w:rPr>
                <w:rFonts w:ascii="Arial" w:hAnsi="Arial" w:eastAsia="Arial" w:cs="Arial"/>
                <w:sz w:val="24"/>
                <w:szCs w:val="24"/>
              </w:rPr>
              <w:t xml:space="preserve">of the need to encompass a mixed population outside of Western, educated, </w:t>
            </w:r>
            <w:r w:rsidRPr="3AF472DE" w:rsidR="005C6275">
              <w:rPr>
                <w:rFonts w:ascii="Arial" w:hAnsi="Arial" w:eastAsia="Arial" w:cs="Arial"/>
                <w:sz w:val="24"/>
                <w:szCs w:val="24"/>
              </w:rPr>
              <w:t>industrialised</w:t>
            </w:r>
            <w:r w:rsidRPr="3AF472DE" w:rsidR="005C6275">
              <w:rPr>
                <w:rFonts w:ascii="Arial" w:hAnsi="Arial" w:eastAsia="Arial" w:cs="Arial"/>
                <w:sz w:val="24"/>
                <w:szCs w:val="24"/>
              </w:rPr>
              <w:t>, rich, democratic (WEIRD) settings.</w:t>
            </w:r>
          </w:p>
          <w:p w:rsidRPr="005C6275" w:rsidR="00535C9F" w:rsidP="3AF472DE" w:rsidRDefault="00535C9F" w14:paraId="7BF34D58" w14:textId="77777777">
            <w:pPr>
              <w:spacing w:line="360" w:lineRule="auto"/>
              <w:rPr>
                <w:rFonts w:ascii="Arial" w:hAnsi="Arial" w:eastAsia="Arial" w:cs="Arial"/>
                <w:sz w:val="24"/>
                <w:szCs w:val="24"/>
              </w:rPr>
            </w:pPr>
          </w:p>
          <w:p w:rsidRPr="005C6275" w:rsidR="00535C9F" w:rsidP="3AF472DE" w:rsidRDefault="00535C9F" w14:paraId="3FEB1C6F" w14:textId="77777777">
            <w:pPr>
              <w:spacing w:line="360" w:lineRule="auto"/>
              <w:rPr>
                <w:rFonts w:ascii="Arial" w:hAnsi="Arial" w:eastAsia="Arial" w:cs="Arial"/>
                <w:sz w:val="24"/>
                <w:szCs w:val="24"/>
              </w:rPr>
            </w:pPr>
          </w:p>
          <w:p w:rsidRPr="005C6275" w:rsidR="00535C9F" w:rsidP="3AF472DE" w:rsidRDefault="00535C9F" w14:paraId="39AEA4B8" w14:textId="77777777">
            <w:pPr>
              <w:spacing w:line="360" w:lineRule="auto"/>
              <w:rPr>
                <w:rFonts w:ascii="Arial" w:hAnsi="Arial" w:eastAsia="Arial" w:cs="Arial"/>
                <w:sz w:val="24"/>
                <w:szCs w:val="24"/>
              </w:rPr>
            </w:pPr>
          </w:p>
          <w:p w:rsidRPr="005C6275" w:rsidR="00535C9F" w:rsidP="3AF472DE" w:rsidRDefault="00535C9F" w14:paraId="7BF1EAE0" w14:textId="77777777">
            <w:pPr>
              <w:pStyle w:val="Heading1"/>
              <w:spacing w:line="360" w:lineRule="auto"/>
              <w:rPr>
                <w:rStyle w:val="Heading1Char"/>
                <w:rFonts w:ascii="Arial" w:hAnsi="Arial" w:eastAsia="Arial" w:cs="Arial"/>
                <w:b w:val="1"/>
                <w:bCs w:val="1"/>
                <w:color w:val="auto"/>
                <w:sz w:val="24"/>
                <w:szCs w:val="24"/>
              </w:rPr>
            </w:pPr>
            <w:r w:rsidRPr="3AF472DE" w:rsidR="00535C9F">
              <w:rPr>
                <w:rFonts w:ascii="Arial" w:hAnsi="Arial" w:eastAsia="Arial" w:cs="Arial"/>
                <w:color w:val="auto"/>
                <w:sz w:val="24"/>
                <w:szCs w:val="24"/>
              </w:rPr>
              <w:t>Conclusions</w:t>
            </w:r>
          </w:p>
          <w:p w:rsidRPr="005C6275" w:rsidR="00535C9F" w:rsidP="3AF472DE" w:rsidRDefault="00E31D06" w14:paraId="0ACC90E2" w14:textId="16486DD4">
            <w:pPr>
              <w:spacing w:line="360" w:lineRule="auto"/>
              <w:rPr>
                <w:rFonts w:ascii="Arial" w:hAnsi="Arial" w:eastAsia="Arial" w:cs="Arial"/>
                <w:sz w:val="24"/>
                <w:szCs w:val="24"/>
              </w:rPr>
            </w:pPr>
            <w:r w:rsidRPr="3AF472DE" w:rsidR="00E31D06">
              <w:rPr>
                <w:rFonts w:ascii="Arial" w:hAnsi="Arial" w:eastAsia="Arial" w:cs="Arial"/>
                <w:sz w:val="24"/>
                <w:szCs w:val="24"/>
              </w:rPr>
              <w:t xml:space="preserve">The </w:t>
            </w:r>
            <w:r w:rsidRPr="3AF472DE" w:rsidR="00E31D06">
              <w:rPr>
                <w:rFonts w:ascii="Arial" w:hAnsi="Arial" w:eastAsia="Arial" w:cs="Arial"/>
                <w:sz w:val="24"/>
                <w:szCs w:val="24"/>
              </w:rPr>
              <w:t>Generalised</w:t>
            </w:r>
            <w:r w:rsidRPr="3AF472DE" w:rsidR="00E31D06">
              <w:rPr>
                <w:rFonts w:ascii="Arial" w:hAnsi="Arial" w:eastAsia="Arial" w:cs="Arial"/>
                <w:sz w:val="24"/>
                <w:szCs w:val="24"/>
              </w:rPr>
              <w:t xml:space="preserve"> Anxiety Disorder has been critically discussed in this report which exposes underlying strains in its classification through the ICD version 11. The aspect of dimensionally incongruent categorical model contradicts the evidence on the dimensions, and gaps in treatment efficacy (modest effect sizes of pharmacotherapy; as well as the non-response rates of 40-50 percent) also require immediate consideration. The discussion of </w:t>
            </w:r>
            <w:r w:rsidRPr="3AF472DE" w:rsidR="00E31D06">
              <w:rPr>
                <w:rFonts w:ascii="Arial" w:hAnsi="Arial" w:eastAsia="Arial" w:cs="Arial"/>
                <w:sz w:val="24"/>
                <w:szCs w:val="24"/>
              </w:rPr>
              <w:t>neurodivergence</w:t>
            </w:r>
            <w:r w:rsidRPr="3AF472DE" w:rsidR="00E31D06">
              <w:rPr>
                <w:rFonts w:ascii="Arial" w:hAnsi="Arial" w:eastAsia="Arial" w:cs="Arial"/>
                <w:sz w:val="24"/>
                <w:szCs w:val="24"/>
              </w:rPr>
              <w:t xml:space="preserve">: is anxiety pathology or adaptive </w:t>
            </w:r>
            <w:r w:rsidRPr="3AF472DE" w:rsidR="72ADF0C2">
              <w:rPr>
                <w:rFonts w:ascii="Arial" w:hAnsi="Arial" w:eastAsia="Arial" w:cs="Arial"/>
                <w:sz w:val="24"/>
                <w:szCs w:val="24"/>
              </w:rPr>
              <w:t>variability has</w:t>
            </w:r>
            <w:r w:rsidRPr="3AF472DE" w:rsidR="00E31D06">
              <w:rPr>
                <w:rFonts w:ascii="Arial" w:hAnsi="Arial" w:eastAsia="Arial" w:cs="Arial"/>
                <w:sz w:val="24"/>
                <w:szCs w:val="24"/>
              </w:rPr>
              <w:t xml:space="preserve"> far-reaching consequences, in both terms of stigma, access, and identity.</w:t>
            </w:r>
          </w:p>
          <w:p w:rsidRPr="005C6275" w:rsidR="00535C9F" w:rsidP="3AF472DE" w:rsidRDefault="00535C9F" w14:paraId="4EBA66EC" w14:textId="6DC1DF64">
            <w:pPr>
              <w:spacing w:line="360" w:lineRule="auto"/>
              <w:rPr>
                <w:rFonts w:ascii="Arial" w:hAnsi="Arial" w:eastAsia="Arial" w:cs="Arial"/>
                <w:noProof/>
                <w:sz w:val="24"/>
                <w:szCs w:val="24"/>
              </w:rPr>
            </w:pPr>
          </w:p>
        </w:tc>
      </w:tr>
      <w:tr w:rsidRPr="005C6275" w:rsidR="00535C9F" w:rsidTr="3AF472DE" w14:paraId="6FE6E81E" w14:textId="77777777">
        <w:trPr>
          <w:trHeight w:val="6431"/>
          <w:jc w:val="center"/>
        </w:trPr>
        <w:tc>
          <w:tcPr>
            <w:tcW w:w="4530" w:type="dxa"/>
            <w:vMerge/>
            <w:tcMar/>
          </w:tcPr>
          <w:p w:rsidRPr="005C6275" w:rsidR="00535C9F" w:rsidP="00B67824" w:rsidRDefault="00535C9F" w14:paraId="795D7C90" w14:textId="77777777">
            <w:pPr>
              <w:rPr>
                <w:rFonts w:ascii="Arial" w:hAnsi="Arial" w:cs="Arial"/>
                <w:noProof/>
                <w:sz w:val="24"/>
                <w:szCs w:val="24"/>
              </w:rPr>
            </w:pPr>
          </w:p>
        </w:tc>
        <w:tc>
          <w:tcPr>
            <w:tcW w:w="416" w:type="dxa"/>
            <w:vMerge/>
            <w:tcMar/>
          </w:tcPr>
          <w:p w:rsidRPr="005C6275" w:rsidR="00535C9F" w:rsidP="00B67824" w:rsidRDefault="00535C9F" w14:paraId="1280A41D" w14:textId="77777777">
            <w:pPr>
              <w:rPr>
                <w:rFonts w:ascii="Arial" w:hAnsi="Arial" w:cs="Arial"/>
                <w:noProof/>
                <w:sz w:val="24"/>
                <w:szCs w:val="24"/>
              </w:rPr>
            </w:pPr>
          </w:p>
        </w:tc>
        <w:tc>
          <w:tcPr>
            <w:tcW w:w="4497" w:type="dxa"/>
            <w:tcMar/>
          </w:tcPr>
          <w:p w:rsidRPr="005C6275" w:rsidR="00535C9F" w:rsidP="3AF472DE" w:rsidRDefault="00535C9F" w14:paraId="1D79CD0E" w14:textId="77777777">
            <w:pPr>
              <w:pStyle w:val="Heading1"/>
              <w:spacing w:line="360" w:lineRule="auto"/>
              <w:rPr>
                <w:rFonts w:ascii="Arial" w:hAnsi="Arial" w:eastAsia="Arial" w:cs="Arial"/>
                <w:color w:val="auto"/>
                <w:sz w:val="24"/>
                <w:szCs w:val="24"/>
              </w:rPr>
            </w:pPr>
            <w:r w:rsidRPr="3AF472DE" w:rsidR="00535C9F">
              <w:rPr>
                <w:rFonts w:ascii="Arial" w:hAnsi="Arial" w:eastAsia="Arial" w:cs="Arial"/>
                <w:color w:val="auto"/>
                <w:sz w:val="24"/>
                <w:szCs w:val="24"/>
              </w:rPr>
              <w:t xml:space="preserve">Causes </w:t>
            </w:r>
          </w:p>
          <w:p w:rsidRPr="005C6275" w:rsidR="005C6275" w:rsidP="3AF472DE" w:rsidRDefault="005C6275" w14:paraId="52D4B487" w14:textId="74A49826">
            <w:pPr>
              <w:pStyle w:val="Heading1"/>
              <w:spacing w:line="360" w:lineRule="auto"/>
              <w:rPr>
                <w:rFonts w:ascii="Arial" w:hAnsi="Arial" w:eastAsia="Arial" w:cs="Arial"/>
                <w:b w:val="0"/>
                <w:bCs w:val="0"/>
                <w:color w:val="auto"/>
                <w:sz w:val="24"/>
                <w:szCs w:val="24"/>
                <w:lang w:val="en-GB"/>
              </w:rPr>
            </w:pPr>
            <w:r w:rsidRPr="3AF472DE" w:rsidR="005C6275">
              <w:rPr>
                <w:rFonts w:ascii="Arial" w:hAnsi="Arial" w:eastAsia="Arial" w:cs="Arial"/>
                <w:b w:val="0"/>
                <w:bCs w:val="0"/>
                <w:color w:val="auto"/>
                <w:sz w:val="24"/>
                <w:szCs w:val="24"/>
                <w:lang w:val="en-GB"/>
              </w:rPr>
              <w:t>Pharmacological Interventions</w:t>
            </w:r>
          </w:p>
          <w:p w:rsidRPr="005C6275" w:rsidR="005C6275" w:rsidP="3AF472DE" w:rsidRDefault="005C6275" w14:paraId="451E840C" w14:textId="77777777">
            <w:pPr>
              <w:pStyle w:val="Heading1"/>
              <w:spacing w:line="360" w:lineRule="auto"/>
              <w:rPr>
                <w:rFonts w:ascii="Arial" w:hAnsi="Arial" w:eastAsia="Arial" w:cs="Arial"/>
                <w:b w:val="0"/>
                <w:bCs w:val="0"/>
                <w:color w:val="auto"/>
                <w:sz w:val="24"/>
                <w:szCs w:val="24"/>
                <w:lang w:val="en-GB"/>
              </w:rPr>
            </w:pPr>
            <w:r w:rsidRPr="3AF472DE" w:rsidR="005C6275">
              <w:rPr>
                <w:rFonts w:ascii="Arial" w:hAnsi="Arial" w:eastAsia="Arial" w:cs="Arial"/>
                <w:b w:val="0"/>
                <w:bCs w:val="0"/>
                <w:color w:val="auto"/>
                <w:sz w:val="24"/>
                <w:szCs w:val="24"/>
                <w:lang w:val="en-GB"/>
              </w:rPr>
              <w:t xml:space="preserve">Initial pharmacological therapy of GAD includes SNRI and SSRIs, but individual effectiveness of these drugs should be questioned. According to Fagan and Baldwin (2023), modest effect size (Cohen d 0.30 -0.5) in comparison with placebo suggests that about a half of therapeutic effect is caused by non-specific factors (Faro, </w:t>
            </w:r>
            <w:r w:rsidRPr="3AF472DE" w:rsidR="005C6275">
              <w:rPr>
                <w:rFonts w:ascii="Arial" w:hAnsi="Arial" w:eastAsia="Arial" w:cs="Arial"/>
                <w:b w:val="0"/>
                <w:bCs w:val="0"/>
                <w:color w:val="auto"/>
                <w:sz w:val="24"/>
                <w:szCs w:val="24"/>
                <w:lang w:val="en-GB"/>
              </w:rPr>
              <w:t>Tejada</w:t>
            </w:r>
            <w:r w:rsidRPr="3AF472DE" w:rsidR="005C6275">
              <w:rPr>
                <w:rFonts w:ascii="Arial" w:hAnsi="Arial" w:eastAsia="Arial" w:cs="Arial"/>
                <w:b w:val="0"/>
                <w:bCs w:val="0"/>
                <w:color w:val="auto"/>
                <w:sz w:val="24"/>
                <w:szCs w:val="24"/>
                <w:lang w:val="en-GB"/>
              </w:rPr>
              <w:t xml:space="preserve"> and Al-</w:t>
            </w:r>
            <w:r w:rsidRPr="3AF472DE" w:rsidR="005C6275">
              <w:rPr>
                <w:rFonts w:ascii="Arial" w:hAnsi="Arial" w:eastAsia="Arial" w:cs="Arial"/>
                <w:b w:val="0"/>
                <w:bCs w:val="0"/>
                <w:color w:val="auto"/>
                <w:sz w:val="24"/>
                <w:szCs w:val="24"/>
                <w:lang w:val="en-GB"/>
              </w:rPr>
              <w:t>Delaimy</w:t>
            </w:r>
            <w:r w:rsidRPr="3AF472DE" w:rsidR="005C6275">
              <w:rPr>
                <w:rFonts w:ascii="Arial" w:hAnsi="Arial" w:eastAsia="Arial" w:cs="Arial"/>
                <w:b w:val="0"/>
                <w:bCs w:val="0"/>
                <w:color w:val="auto"/>
                <w:sz w:val="24"/>
                <w:szCs w:val="24"/>
                <w:lang w:val="en-GB"/>
              </w:rPr>
              <w:t xml:space="preserve">, 2025). This provokes some basic questions as to the best address of the underlying mechanisms of GAD by current pharmacotherapy. </w:t>
            </w:r>
            <w:r w:rsidRPr="3AF472DE" w:rsidR="005C6275">
              <w:rPr>
                <w:rFonts w:ascii="Arial" w:hAnsi="Arial" w:eastAsia="Arial" w:cs="Arial"/>
                <w:b w:val="0"/>
                <w:bCs w:val="0"/>
                <w:color w:val="auto"/>
                <w:sz w:val="24"/>
                <w:szCs w:val="24"/>
                <w:lang w:val="en-GB"/>
              </w:rPr>
              <w:t>Mendelian</w:t>
            </w:r>
            <w:r w:rsidRPr="3AF472DE" w:rsidR="005C6275">
              <w:rPr>
                <w:rFonts w:ascii="Arial" w:hAnsi="Arial" w:eastAsia="Arial" w:cs="Arial"/>
                <w:b w:val="0"/>
                <w:bCs w:val="0"/>
                <w:color w:val="auto"/>
                <w:sz w:val="24"/>
                <w:szCs w:val="24"/>
                <w:lang w:val="en-GB"/>
              </w:rPr>
              <w:t xml:space="preserve"> randomisation is used by Zhang et al. (2025) to discover the new drug targets, implying that the current medications </w:t>
            </w:r>
            <w:r w:rsidRPr="3AF472DE" w:rsidR="005C6275">
              <w:rPr>
                <w:rFonts w:ascii="Arial" w:hAnsi="Arial" w:eastAsia="Arial" w:cs="Arial"/>
                <w:b w:val="0"/>
                <w:bCs w:val="0"/>
                <w:color w:val="auto"/>
                <w:sz w:val="24"/>
                <w:szCs w:val="24"/>
                <w:lang w:val="en-GB"/>
              </w:rPr>
              <w:t>actually might</w:t>
            </w:r>
            <w:r w:rsidRPr="3AF472DE" w:rsidR="005C6275">
              <w:rPr>
                <w:rFonts w:ascii="Arial" w:hAnsi="Arial" w:eastAsia="Arial" w:cs="Arial"/>
                <w:b w:val="0"/>
                <w:bCs w:val="0"/>
                <w:color w:val="auto"/>
                <w:sz w:val="24"/>
                <w:szCs w:val="24"/>
                <w:lang w:val="en-GB"/>
              </w:rPr>
              <w:t xml:space="preserve"> utilise non-optimal biological pathways. New agents disrupt traditional paradigms - a randomised trial of single-dose MM120 (</w:t>
            </w:r>
            <w:r w:rsidRPr="3AF472DE" w:rsidR="005C6275">
              <w:rPr>
                <w:rFonts w:ascii="Arial" w:hAnsi="Arial" w:eastAsia="Arial" w:cs="Arial"/>
                <w:b w:val="0"/>
                <w:bCs w:val="0"/>
                <w:color w:val="auto"/>
                <w:sz w:val="24"/>
                <w:szCs w:val="24"/>
                <w:lang w:val="en-GB"/>
              </w:rPr>
              <w:t>lysergide</w:t>
            </w:r>
            <w:r w:rsidRPr="3AF472DE" w:rsidR="005C6275">
              <w:rPr>
                <w:rFonts w:ascii="Arial" w:hAnsi="Arial" w:eastAsia="Arial" w:cs="Arial"/>
                <w:b w:val="0"/>
                <w:bCs w:val="0"/>
                <w:color w:val="auto"/>
                <w:sz w:val="24"/>
                <w:szCs w:val="24"/>
                <w:lang w:val="en-GB"/>
              </w:rPr>
              <w:t xml:space="preserve">) administered </w:t>
            </w:r>
            <w:r w:rsidRPr="3AF472DE" w:rsidR="005C6275">
              <w:rPr>
                <w:rFonts w:ascii="Arial" w:hAnsi="Arial" w:eastAsia="Arial" w:cs="Arial"/>
                <w:b w:val="0"/>
                <w:bCs w:val="0"/>
                <w:color w:val="auto"/>
                <w:sz w:val="24"/>
                <w:szCs w:val="24"/>
                <w:lang w:val="en-GB"/>
              </w:rPr>
              <w:t>anxiolytically</w:t>
            </w:r>
            <w:r w:rsidRPr="3AF472DE" w:rsidR="005C6275">
              <w:rPr>
                <w:rFonts w:ascii="Arial" w:hAnsi="Arial" w:eastAsia="Arial" w:cs="Arial"/>
                <w:b w:val="0"/>
                <w:bCs w:val="0"/>
                <w:color w:val="auto"/>
                <w:sz w:val="24"/>
                <w:szCs w:val="24"/>
                <w:lang w:val="en-GB"/>
              </w:rPr>
              <w:t xml:space="preserve"> in patients </w:t>
            </w:r>
            <w:r w:rsidRPr="3AF472DE" w:rsidR="005C6275">
              <w:rPr>
                <w:rFonts w:ascii="Arial" w:hAnsi="Arial" w:eastAsia="Arial" w:cs="Arial"/>
                <w:b w:val="0"/>
                <w:bCs w:val="0"/>
                <w:color w:val="auto"/>
                <w:sz w:val="24"/>
                <w:szCs w:val="24"/>
                <w:lang w:val="en-GB"/>
              </w:rPr>
              <w:t>actually revealed</w:t>
            </w:r>
            <w:r w:rsidRPr="3AF472DE" w:rsidR="005C6275">
              <w:rPr>
                <w:rFonts w:ascii="Arial" w:hAnsi="Arial" w:eastAsia="Arial" w:cs="Arial"/>
                <w:b w:val="0"/>
                <w:bCs w:val="0"/>
                <w:color w:val="auto"/>
                <w:sz w:val="24"/>
                <w:szCs w:val="24"/>
                <w:lang w:val="en-GB"/>
              </w:rPr>
              <w:t xml:space="preserve"> that this agent was rapid (Robison et al., 2025). Nevertheless, vital questions </w:t>
            </w:r>
            <w:r w:rsidRPr="3AF472DE" w:rsidR="005C6275">
              <w:rPr>
                <w:rFonts w:ascii="Arial" w:hAnsi="Arial" w:eastAsia="Arial" w:cs="Arial"/>
                <w:b w:val="0"/>
                <w:bCs w:val="0"/>
                <w:color w:val="auto"/>
                <w:sz w:val="24"/>
                <w:szCs w:val="24"/>
                <w:lang w:val="en-GB"/>
              </w:rPr>
              <w:t>remain</w:t>
            </w:r>
            <w:r w:rsidRPr="3AF472DE" w:rsidR="005C6275">
              <w:rPr>
                <w:rFonts w:ascii="Arial" w:hAnsi="Arial" w:eastAsia="Arial" w:cs="Arial"/>
                <w:b w:val="0"/>
                <w:bCs w:val="0"/>
                <w:color w:val="auto"/>
                <w:sz w:val="24"/>
                <w:szCs w:val="24"/>
                <w:lang w:val="en-GB"/>
              </w:rPr>
              <w:t xml:space="preserve"> on replication in a wide variety of populations and safety profile in the long term especially with concerns of psychedelic interventions in history (Zhou et al., 2024).</w:t>
            </w:r>
          </w:p>
          <w:p w:rsidRPr="005C6275" w:rsidR="005C6275" w:rsidP="3AF472DE" w:rsidRDefault="005C6275" w14:paraId="3EBC9481" w14:textId="16A309BB">
            <w:pPr>
              <w:pStyle w:val="Heading1"/>
              <w:spacing w:line="360" w:lineRule="auto"/>
              <w:rPr>
                <w:rFonts w:ascii="Arial" w:hAnsi="Arial" w:eastAsia="Arial" w:cs="Arial"/>
                <w:b w:val="0"/>
                <w:bCs w:val="0"/>
                <w:color w:val="auto"/>
                <w:sz w:val="24"/>
                <w:szCs w:val="24"/>
                <w:lang w:val="en-GB"/>
              </w:rPr>
            </w:pPr>
            <w:r w:rsidRPr="3AF472DE" w:rsidR="005C6275">
              <w:rPr>
                <w:rFonts w:ascii="Arial" w:hAnsi="Arial" w:eastAsia="Arial" w:cs="Arial"/>
                <w:b w:val="0"/>
                <w:bCs w:val="0"/>
                <w:color w:val="auto"/>
                <w:sz w:val="24"/>
                <w:szCs w:val="24"/>
                <w:lang w:val="en-GB"/>
              </w:rPr>
              <w:t>Psychological Interventions</w:t>
            </w:r>
          </w:p>
          <w:p w:rsidRPr="005C6275" w:rsidR="005C6275" w:rsidP="3AF472DE" w:rsidRDefault="005C6275" w14:paraId="6399F207" w14:textId="208B4CEF">
            <w:pPr>
              <w:pStyle w:val="Heading1"/>
              <w:spacing w:line="360" w:lineRule="auto"/>
              <w:rPr>
                <w:rFonts w:ascii="Arial" w:hAnsi="Arial" w:eastAsia="Arial" w:cs="Arial"/>
                <w:b w:val="0"/>
                <w:bCs w:val="0"/>
                <w:color w:val="auto"/>
                <w:sz w:val="24"/>
                <w:szCs w:val="24"/>
                <w:lang w:val="en-GB"/>
              </w:rPr>
            </w:pPr>
            <w:r w:rsidRPr="3AF472DE" w:rsidR="005C6275">
              <w:rPr>
                <w:rFonts w:ascii="Arial" w:hAnsi="Arial" w:eastAsia="Arial" w:cs="Arial"/>
                <w:b w:val="0"/>
                <w:bCs w:val="0"/>
                <w:color w:val="auto"/>
                <w:sz w:val="24"/>
                <w:szCs w:val="24"/>
                <w:lang w:val="en-GB"/>
              </w:rPr>
              <w:t xml:space="preserve">Cognitive behavioural therapy (CBT) </w:t>
            </w:r>
            <w:r w:rsidRPr="3AF472DE" w:rsidR="005C6275">
              <w:rPr>
                <w:rFonts w:ascii="Arial" w:hAnsi="Arial" w:eastAsia="Arial" w:cs="Arial"/>
                <w:b w:val="0"/>
                <w:bCs w:val="0"/>
                <w:color w:val="auto"/>
                <w:sz w:val="24"/>
                <w:szCs w:val="24"/>
                <w:lang w:val="en-GB"/>
              </w:rPr>
              <w:t xml:space="preserve">has </w:t>
            </w:r>
            <w:r w:rsidRPr="3AF472DE" w:rsidR="005C6275">
              <w:rPr>
                <w:rFonts w:ascii="Arial" w:hAnsi="Arial" w:eastAsia="Arial" w:cs="Arial"/>
                <w:b w:val="0"/>
                <w:bCs w:val="0"/>
                <w:color w:val="auto"/>
                <w:sz w:val="24"/>
                <w:szCs w:val="24"/>
                <w:lang w:val="en-GB"/>
              </w:rPr>
              <w:t>remained</w:t>
            </w:r>
            <w:r w:rsidRPr="3AF472DE" w:rsidR="005C6275">
              <w:rPr>
                <w:rFonts w:ascii="Arial" w:hAnsi="Arial" w:eastAsia="Arial" w:cs="Arial"/>
                <w:b w:val="0"/>
                <w:bCs w:val="0"/>
                <w:color w:val="auto"/>
                <w:sz w:val="24"/>
                <w:szCs w:val="24"/>
                <w:lang w:val="en-GB"/>
              </w:rPr>
              <w:t xml:space="preserve"> the gold standard of psychological therapy. Mason et al. (2025) have shown that text-based CBT had an effect size of d=0.64, which is critical to the consideration of those groups who cannot receive face-to-face CBT. </w:t>
            </w:r>
            <w:r w:rsidRPr="3AF472DE" w:rsidR="005C6275">
              <w:rPr>
                <w:rFonts w:ascii="Arial" w:hAnsi="Arial" w:eastAsia="Arial" w:cs="Arial"/>
                <w:b w:val="0"/>
                <w:bCs w:val="0"/>
                <w:color w:val="auto"/>
                <w:sz w:val="24"/>
                <w:szCs w:val="24"/>
                <w:lang w:val="en-GB"/>
              </w:rPr>
              <w:t>Malbos</w:t>
            </w:r>
            <w:r w:rsidRPr="3AF472DE" w:rsidR="005C6275">
              <w:rPr>
                <w:rFonts w:ascii="Arial" w:hAnsi="Arial" w:eastAsia="Arial" w:cs="Arial"/>
                <w:b w:val="0"/>
                <w:bCs w:val="0"/>
                <w:color w:val="auto"/>
                <w:sz w:val="24"/>
                <w:szCs w:val="24"/>
                <w:lang w:val="en-GB"/>
              </w:rPr>
              <w:t xml:space="preserve"> et al. (2025) </w:t>
            </w:r>
            <w:r w:rsidRPr="3AF472DE" w:rsidR="005C6275">
              <w:rPr>
                <w:rFonts w:ascii="Arial" w:hAnsi="Arial" w:eastAsia="Arial" w:cs="Arial"/>
                <w:b w:val="0"/>
                <w:bCs w:val="0"/>
                <w:color w:val="auto"/>
                <w:sz w:val="24"/>
                <w:szCs w:val="24"/>
                <w:lang w:val="en-GB"/>
              </w:rPr>
              <w:t>observed</w:t>
            </w:r>
            <w:r w:rsidRPr="3AF472DE" w:rsidR="005C6275">
              <w:rPr>
                <w:rFonts w:ascii="Arial" w:hAnsi="Arial" w:eastAsia="Arial" w:cs="Arial"/>
                <w:b w:val="0"/>
                <w:bCs w:val="0"/>
                <w:color w:val="auto"/>
                <w:sz w:val="24"/>
                <w:szCs w:val="24"/>
                <w:lang w:val="en-GB"/>
              </w:rPr>
              <w:t xml:space="preserve"> that virtual reality-based relaxation was no worse than conventional treatments, but cost-effectiveness studies are still needed to support the widespread adoption. Even when these are achieved, Fagan and Baldwin (2023) emphasise that forty and fifty </w:t>
            </w:r>
            <w:r w:rsidRPr="3AF472DE" w:rsidR="005C6275">
              <w:rPr>
                <w:rFonts w:ascii="Arial" w:hAnsi="Arial" w:eastAsia="Arial" w:cs="Arial"/>
                <w:b w:val="0"/>
                <w:bCs w:val="0"/>
                <w:color w:val="auto"/>
                <w:sz w:val="24"/>
                <w:szCs w:val="24"/>
                <w:lang w:val="en-GB"/>
              </w:rPr>
              <w:t>percent</w:t>
            </w:r>
            <w:r w:rsidRPr="3AF472DE" w:rsidR="005C6275">
              <w:rPr>
                <w:rFonts w:ascii="Arial" w:hAnsi="Arial" w:eastAsia="Arial" w:cs="Arial"/>
                <w:b w:val="0"/>
                <w:bCs w:val="0"/>
                <w:color w:val="auto"/>
                <w:sz w:val="24"/>
                <w:szCs w:val="24"/>
                <w:lang w:val="en-GB"/>
              </w:rPr>
              <w:t xml:space="preserve"> of patients do not respond well to psychological interventions. The phenomena of treatment resistance are not fully </w:t>
            </w:r>
            <w:r w:rsidRPr="3AF472DE" w:rsidR="29DBEEF8">
              <w:rPr>
                <w:rFonts w:ascii="Arial" w:hAnsi="Arial" w:eastAsia="Arial" w:cs="Arial"/>
                <w:b w:val="0"/>
                <w:bCs w:val="0"/>
                <w:color w:val="auto"/>
                <w:sz w:val="24"/>
                <w:szCs w:val="24"/>
                <w:lang w:val="en-GB"/>
              </w:rPr>
              <w:t>understood,</w:t>
            </w:r>
            <w:r w:rsidRPr="3AF472DE" w:rsidR="005C6275">
              <w:rPr>
                <w:rFonts w:ascii="Arial" w:hAnsi="Arial" w:eastAsia="Arial" w:cs="Arial"/>
                <w:b w:val="0"/>
                <w:bCs w:val="0"/>
                <w:color w:val="auto"/>
                <w:sz w:val="24"/>
                <w:szCs w:val="24"/>
                <w:lang w:val="en-GB"/>
              </w:rPr>
              <w:t xml:space="preserve"> and this may </w:t>
            </w:r>
            <w:r w:rsidRPr="3AF472DE" w:rsidR="005C6275">
              <w:rPr>
                <w:rFonts w:ascii="Arial" w:hAnsi="Arial" w:eastAsia="Arial" w:cs="Arial"/>
                <w:b w:val="0"/>
                <w:bCs w:val="0"/>
                <w:color w:val="auto"/>
                <w:sz w:val="24"/>
                <w:szCs w:val="24"/>
                <w:lang w:val="en-GB"/>
              </w:rPr>
              <w:t>indicate</w:t>
            </w:r>
            <w:r w:rsidRPr="3AF472DE" w:rsidR="005C6275">
              <w:rPr>
                <w:rFonts w:ascii="Arial" w:hAnsi="Arial" w:eastAsia="Arial" w:cs="Arial"/>
                <w:b w:val="0"/>
                <w:bCs w:val="0"/>
                <w:color w:val="auto"/>
                <w:sz w:val="24"/>
                <w:szCs w:val="24"/>
                <w:lang w:val="en-GB"/>
              </w:rPr>
              <w:t xml:space="preserve"> heterogeneity of GAD populations that are not reflected in existing diagnostic criteria (Faro, </w:t>
            </w:r>
            <w:r w:rsidRPr="3AF472DE" w:rsidR="005C6275">
              <w:rPr>
                <w:rFonts w:ascii="Arial" w:hAnsi="Arial" w:eastAsia="Arial" w:cs="Arial"/>
                <w:b w:val="0"/>
                <w:bCs w:val="0"/>
                <w:color w:val="auto"/>
                <w:sz w:val="24"/>
                <w:szCs w:val="24"/>
                <w:lang w:val="en-GB"/>
              </w:rPr>
              <w:t>Tejada</w:t>
            </w:r>
            <w:r w:rsidRPr="3AF472DE" w:rsidR="005C6275">
              <w:rPr>
                <w:rFonts w:ascii="Arial" w:hAnsi="Arial" w:eastAsia="Arial" w:cs="Arial"/>
                <w:b w:val="0"/>
                <w:bCs w:val="0"/>
                <w:color w:val="auto"/>
                <w:sz w:val="24"/>
                <w:szCs w:val="24"/>
                <w:lang w:val="en-GB"/>
              </w:rPr>
              <w:t xml:space="preserve"> and Al-</w:t>
            </w:r>
            <w:r w:rsidRPr="3AF472DE" w:rsidR="005C6275">
              <w:rPr>
                <w:rFonts w:ascii="Arial" w:hAnsi="Arial" w:eastAsia="Arial" w:cs="Arial"/>
                <w:b w:val="0"/>
                <w:bCs w:val="0"/>
                <w:color w:val="auto"/>
                <w:sz w:val="24"/>
                <w:szCs w:val="24"/>
                <w:lang w:val="en-GB"/>
              </w:rPr>
              <w:t>Delaimy</w:t>
            </w:r>
            <w:r w:rsidRPr="3AF472DE" w:rsidR="005C6275">
              <w:rPr>
                <w:rFonts w:ascii="Arial" w:hAnsi="Arial" w:eastAsia="Arial" w:cs="Arial"/>
                <w:b w:val="0"/>
                <w:bCs w:val="0"/>
                <w:color w:val="auto"/>
                <w:sz w:val="24"/>
                <w:szCs w:val="24"/>
                <w:lang w:val="en-GB"/>
              </w:rPr>
              <w:t>, 2025).</w:t>
            </w:r>
          </w:p>
          <w:p w:rsidRPr="005C6275" w:rsidR="005C6275" w:rsidP="3AF472DE" w:rsidRDefault="005C6275" w14:paraId="23E6D63A" w14:textId="47F43372">
            <w:pPr>
              <w:pStyle w:val="Heading1"/>
              <w:spacing w:line="360" w:lineRule="auto"/>
              <w:rPr>
                <w:rFonts w:ascii="Arial" w:hAnsi="Arial" w:eastAsia="Arial" w:cs="Arial"/>
                <w:b w:val="0"/>
                <w:bCs w:val="0"/>
                <w:color w:val="auto"/>
                <w:sz w:val="24"/>
                <w:szCs w:val="24"/>
                <w:lang w:val="en-GB"/>
              </w:rPr>
            </w:pPr>
            <w:r w:rsidRPr="3AF472DE" w:rsidR="005C6275">
              <w:rPr>
                <w:rFonts w:ascii="Arial" w:hAnsi="Arial" w:eastAsia="Arial" w:cs="Arial"/>
                <w:b w:val="0"/>
                <w:bCs w:val="0"/>
                <w:color w:val="auto"/>
                <w:sz w:val="24"/>
                <w:szCs w:val="24"/>
                <w:lang w:val="en-GB"/>
              </w:rPr>
              <w:t>Integrative and Emerging Approaches</w:t>
            </w:r>
          </w:p>
          <w:p w:rsidRPr="005C6275" w:rsidR="005C6275" w:rsidP="3AF472DE" w:rsidRDefault="005C6275" w14:paraId="69B5472F" w14:textId="77777777">
            <w:pPr>
              <w:pStyle w:val="Heading1"/>
              <w:spacing w:line="360" w:lineRule="auto"/>
              <w:rPr>
                <w:rFonts w:ascii="Arial" w:hAnsi="Arial" w:eastAsia="Arial" w:cs="Arial"/>
                <w:b w:val="0"/>
                <w:bCs w:val="0"/>
                <w:color w:val="auto"/>
                <w:sz w:val="24"/>
                <w:szCs w:val="24"/>
                <w:lang w:val="en-GB"/>
              </w:rPr>
            </w:pPr>
            <w:r w:rsidRPr="3AF472DE" w:rsidR="005C6275">
              <w:rPr>
                <w:rFonts w:ascii="Arial" w:hAnsi="Arial" w:eastAsia="Arial" w:cs="Arial"/>
                <w:b w:val="0"/>
                <w:bCs w:val="0"/>
                <w:color w:val="auto"/>
                <w:sz w:val="24"/>
                <w:szCs w:val="24"/>
                <w:lang w:val="en-GB"/>
              </w:rPr>
              <w:t xml:space="preserve">The narrative review of Traditional Chinese Medicine by Wang et al. (2025) found promising theoretical basis and clinical applications, but the quality of the evidence used in the review made conclusive recommendations impossible. Equally, </w:t>
            </w:r>
            <w:r w:rsidRPr="3AF472DE" w:rsidR="005C6275">
              <w:rPr>
                <w:rFonts w:ascii="Arial" w:hAnsi="Arial" w:eastAsia="Arial" w:cs="Arial"/>
                <w:b w:val="0"/>
                <w:bCs w:val="0"/>
                <w:color w:val="auto"/>
                <w:sz w:val="24"/>
                <w:szCs w:val="24"/>
                <w:lang w:val="en-GB"/>
              </w:rPr>
              <w:t>Sphaeranthus</w:t>
            </w:r>
            <w:r w:rsidRPr="3AF472DE" w:rsidR="005C6275">
              <w:rPr>
                <w:rFonts w:ascii="Arial" w:hAnsi="Arial" w:eastAsia="Arial" w:cs="Arial"/>
                <w:b w:val="0"/>
                <w:bCs w:val="0"/>
                <w:color w:val="auto"/>
                <w:sz w:val="24"/>
                <w:szCs w:val="24"/>
                <w:lang w:val="en-GB"/>
              </w:rPr>
              <w:t xml:space="preserve"> </w:t>
            </w:r>
            <w:r w:rsidRPr="3AF472DE" w:rsidR="005C6275">
              <w:rPr>
                <w:rFonts w:ascii="Arial" w:hAnsi="Arial" w:eastAsia="Arial" w:cs="Arial"/>
                <w:b w:val="0"/>
                <w:bCs w:val="0"/>
                <w:color w:val="auto"/>
                <w:sz w:val="24"/>
                <w:szCs w:val="24"/>
                <w:lang w:val="en-GB"/>
              </w:rPr>
              <w:t>indicus</w:t>
            </w:r>
            <w:r w:rsidRPr="3AF472DE" w:rsidR="005C6275">
              <w:rPr>
                <w:rFonts w:ascii="Arial" w:hAnsi="Arial" w:eastAsia="Arial" w:cs="Arial"/>
                <w:b w:val="0"/>
                <w:bCs w:val="0"/>
                <w:color w:val="auto"/>
                <w:sz w:val="24"/>
                <w:szCs w:val="24"/>
                <w:lang w:val="en-GB"/>
              </w:rPr>
              <w:t xml:space="preserve"> showed anxiolytic effects in a randomised controlled trial by Joshi et al. (2025), which would have been shown as critically appraised based </w:t>
            </w:r>
            <w:r w:rsidRPr="3AF472DE" w:rsidR="005C6275">
              <w:rPr>
                <w:rFonts w:ascii="Arial" w:hAnsi="Arial" w:eastAsia="Arial" w:cs="Arial"/>
                <w:b w:val="0"/>
                <w:bCs w:val="0"/>
                <w:color w:val="auto"/>
                <w:sz w:val="24"/>
                <w:szCs w:val="24"/>
                <w:lang w:val="en-GB"/>
              </w:rPr>
              <w:t>on small sample sizes and inadequate mechanisms of action. A critical review proposes that pluralistic treatment strategies are supported by the clinical validity of treatment, but regulatory and evidence standards are inconsistent among therapeutic traditions, which lead to disparities in care and payment (Zhou et al., 2024).</w:t>
            </w:r>
          </w:p>
          <w:p w:rsidRPr="005C6275" w:rsidR="005C6275" w:rsidP="3AF472DE" w:rsidRDefault="005C6275" w14:paraId="6A78C74A" w14:textId="11E98DDE">
            <w:pPr>
              <w:pStyle w:val="Heading1"/>
              <w:spacing w:line="360" w:lineRule="auto"/>
              <w:rPr>
                <w:rFonts w:ascii="Arial" w:hAnsi="Arial" w:eastAsia="Arial" w:cs="Arial"/>
                <w:b w:val="0"/>
                <w:bCs w:val="0"/>
                <w:color w:val="auto"/>
                <w:sz w:val="24"/>
                <w:szCs w:val="24"/>
                <w:lang w:val="en-GB"/>
              </w:rPr>
            </w:pPr>
            <w:r w:rsidRPr="005C6275">
              <w:rPr>
                <w:rFonts w:ascii="Arial" w:hAnsi="Arial" w:cs="Arial"/>
                <w:b w:val="0"/>
                <w:color w:val="auto"/>
                <w:sz w:val="24"/>
                <w:szCs w:val="24"/>
                <w:lang w:val="en-GB"/>
              </w:rPr>
              <w:tab/>
            </w:r>
            <w:r w:rsidRPr="3AF472DE" w:rsidR="005C6275">
              <w:rPr>
                <w:rFonts w:ascii="Arial" w:hAnsi="Arial" w:eastAsia="Arial" w:cs="Arial"/>
                <w:b w:val="0"/>
                <w:bCs w:val="0"/>
                <w:color w:val="auto"/>
                <w:sz w:val="24"/>
                <w:szCs w:val="24"/>
                <w:lang w:val="en-GB"/>
              </w:rPr>
              <w:t>Rehabilitation Measures</w:t>
            </w:r>
          </w:p>
          <w:p w:rsidRPr="005C6275" w:rsidR="00535C9F" w:rsidP="3AF472DE" w:rsidRDefault="005C6275" w14:paraId="29FA72E1" w14:textId="393862B5">
            <w:pPr>
              <w:spacing w:line="360" w:lineRule="auto"/>
              <w:rPr>
                <w:rFonts w:ascii="Arial" w:hAnsi="Arial" w:eastAsia="Arial" w:cs="Arial"/>
                <w:sz w:val="24"/>
                <w:szCs w:val="24"/>
              </w:rPr>
            </w:pPr>
            <w:r w:rsidRPr="3AF472DE" w:rsidR="005C6275">
              <w:rPr>
                <w:rFonts w:ascii="Arial" w:hAnsi="Arial" w:eastAsia="Arial" w:cs="Arial"/>
                <w:sz w:val="24"/>
                <w:szCs w:val="24"/>
                <w:lang w:val="en-GB"/>
              </w:rPr>
              <w:t xml:space="preserve">ICD-11 is directly connected with the International Classification of Functioning, Disability and Health (ICF) because GAD has effects on other functional domains, other than those expressed through symptoms. </w:t>
            </w:r>
            <w:r w:rsidRPr="3AF472DE" w:rsidR="005C6275">
              <w:rPr>
                <w:rFonts w:ascii="Arial" w:hAnsi="Arial" w:eastAsia="Arial" w:cs="Arial"/>
                <w:sz w:val="24"/>
                <w:szCs w:val="24"/>
                <w:lang w:val="en-GB"/>
              </w:rPr>
              <w:t>Suanrueang</w:t>
            </w:r>
            <w:r w:rsidRPr="3AF472DE" w:rsidR="005C6275">
              <w:rPr>
                <w:rFonts w:ascii="Arial" w:hAnsi="Arial" w:eastAsia="Arial" w:cs="Arial"/>
                <w:sz w:val="24"/>
                <w:szCs w:val="24"/>
                <w:lang w:val="en-GB"/>
              </w:rPr>
              <w:t xml:space="preserve"> and </w:t>
            </w:r>
            <w:r w:rsidRPr="3AF472DE" w:rsidR="005C6275">
              <w:rPr>
                <w:rFonts w:ascii="Arial" w:hAnsi="Arial" w:eastAsia="Arial" w:cs="Arial"/>
                <w:sz w:val="24"/>
                <w:szCs w:val="24"/>
                <w:lang w:val="en-GB"/>
              </w:rPr>
              <w:t>Peltzer</w:t>
            </w:r>
            <w:r w:rsidRPr="3AF472DE" w:rsidR="005C6275">
              <w:rPr>
                <w:rFonts w:ascii="Arial" w:hAnsi="Arial" w:eastAsia="Arial" w:cs="Arial"/>
                <w:sz w:val="24"/>
                <w:szCs w:val="24"/>
                <w:lang w:val="en-GB"/>
              </w:rPr>
              <w:t xml:space="preserve"> (2025) showed that such structural variables as poverty and geographic area are important predictors of GAD among Bangladeshi women, which suggests that rehabilitation </w:t>
            </w:r>
            <w:r w:rsidRPr="3AF472DE" w:rsidR="60D65C65">
              <w:rPr>
                <w:rFonts w:ascii="Arial" w:hAnsi="Arial" w:eastAsia="Arial" w:cs="Arial"/>
                <w:sz w:val="24"/>
                <w:szCs w:val="24"/>
                <w:lang w:val="en-GB"/>
              </w:rPr>
              <w:t>must</w:t>
            </w:r>
            <w:r w:rsidRPr="3AF472DE" w:rsidR="005C6275">
              <w:rPr>
                <w:rFonts w:ascii="Arial" w:hAnsi="Arial" w:eastAsia="Arial" w:cs="Arial"/>
                <w:sz w:val="24"/>
                <w:szCs w:val="24"/>
                <w:lang w:val="en-GB"/>
              </w:rPr>
              <w:t xml:space="preserve"> mitigate the factor of social determinants (</w:t>
            </w:r>
            <w:r w:rsidRPr="3AF472DE" w:rsidR="005C6275">
              <w:rPr>
                <w:rFonts w:ascii="Arial" w:hAnsi="Arial" w:eastAsia="Arial" w:cs="Arial"/>
                <w:sz w:val="24"/>
                <w:szCs w:val="24"/>
                <w:lang w:val="en-GB"/>
              </w:rPr>
              <w:t>Prinz</w:t>
            </w:r>
            <w:r w:rsidRPr="3AF472DE" w:rsidR="005C6275">
              <w:rPr>
                <w:rFonts w:ascii="Arial" w:hAnsi="Arial" w:eastAsia="Arial" w:cs="Arial"/>
                <w:sz w:val="24"/>
                <w:szCs w:val="24"/>
                <w:lang w:val="en-GB"/>
              </w:rPr>
              <w:t xml:space="preserve">, 2024). Nevertheless, a critical examination will show that the contemporary rehabilitation strategies are still too heavily </w:t>
            </w:r>
            <w:r w:rsidRPr="3AF472DE" w:rsidR="005C6275">
              <w:rPr>
                <w:rFonts w:ascii="Arial" w:hAnsi="Arial" w:eastAsia="Arial" w:cs="Arial"/>
                <w:sz w:val="24"/>
                <w:szCs w:val="24"/>
                <w:lang w:val="en-GB"/>
              </w:rPr>
              <w:t>biassed</w:t>
            </w:r>
            <w:r w:rsidRPr="3AF472DE" w:rsidR="005C6275">
              <w:rPr>
                <w:rFonts w:ascii="Arial" w:hAnsi="Arial" w:eastAsia="Arial" w:cs="Arial"/>
                <w:sz w:val="24"/>
                <w:szCs w:val="24"/>
                <w:lang w:val="en-GB"/>
              </w:rPr>
              <w:t xml:space="preserve"> towards the reduction of symptoms in their efforts to achieve functional recovery or quality of life outcomes. Such conceptualisation does not </w:t>
            </w:r>
            <w:r w:rsidRPr="3AF472DE" w:rsidR="005C6275">
              <w:rPr>
                <w:rFonts w:ascii="Arial" w:hAnsi="Arial" w:eastAsia="Arial" w:cs="Arial"/>
                <w:sz w:val="24"/>
                <w:szCs w:val="24"/>
                <w:lang w:val="en-GB"/>
              </w:rPr>
              <w:t>benefit</w:t>
            </w:r>
            <w:r w:rsidRPr="3AF472DE" w:rsidR="005C6275">
              <w:rPr>
                <w:rFonts w:ascii="Arial" w:hAnsi="Arial" w:eastAsia="Arial" w:cs="Arial"/>
                <w:sz w:val="24"/>
                <w:szCs w:val="24"/>
                <w:lang w:val="en-GB"/>
              </w:rPr>
              <w:t xml:space="preserve"> those individuals whose main impairment is related to occupational and social involvement and not only to the numbers of the symptoms (</w:t>
            </w:r>
            <w:r w:rsidRPr="3AF472DE" w:rsidR="005C6275">
              <w:rPr>
                <w:rFonts w:ascii="Arial" w:hAnsi="Arial" w:eastAsia="Arial" w:cs="Arial"/>
                <w:sz w:val="24"/>
                <w:szCs w:val="24"/>
                <w:lang w:val="en-GB"/>
              </w:rPr>
              <w:t>Luo</w:t>
            </w:r>
            <w:r w:rsidRPr="3AF472DE" w:rsidR="005C6275">
              <w:rPr>
                <w:rFonts w:ascii="Arial" w:hAnsi="Arial" w:eastAsia="Arial" w:cs="Arial"/>
                <w:sz w:val="24"/>
                <w:szCs w:val="24"/>
                <w:lang w:val="en-GB"/>
              </w:rPr>
              <w:t xml:space="preserve"> et al., 2024).</w:t>
            </w:r>
          </w:p>
          <w:p w:rsidRPr="005C6275" w:rsidR="00535C9F" w:rsidP="3AF472DE" w:rsidRDefault="00535C9F" w14:paraId="6C24B37D" w14:textId="77777777">
            <w:pPr>
              <w:spacing w:line="360" w:lineRule="auto"/>
              <w:rPr>
                <w:rFonts w:ascii="Arial" w:hAnsi="Arial" w:eastAsia="Arial" w:cs="Arial"/>
                <w:noProof/>
                <w:sz w:val="24"/>
                <w:szCs w:val="24"/>
              </w:rPr>
            </w:pPr>
          </w:p>
        </w:tc>
        <w:tc>
          <w:tcPr>
            <w:tcW w:w="360" w:type="dxa"/>
            <w:vMerge/>
            <w:tcMar/>
          </w:tcPr>
          <w:p w:rsidRPr="005C6275" w:rsidR="00535C9F" w:rsidP="00B67824" w:rsidRDefault="00535C9F" w14:paraId="5706C323" w14:textId="77777777">
            <w:pPr>
              <w:rPr>
                <w:rFonts w:ascii="Arial" w:hAnsi="Arial" w:cs="Arial"/>
                <w:noProof/>
                <w:sz w:val="24"/>
                <w:szCs w:val="24"/>
              </w:rPr>
            </w:pPr>
          </w:p>
        </w:tc>
        <w:tc>
          <w:tcPr>
            <w:tcW w:w="4587" w:type="dxa"/>
            <w:vMerge/>
            <w:tcMar/>
          </w:tcPr>
          <w:p w:rsidRPr="005C6275" w:rsidR="00535C9F" w:rsidP="004642F0" w:rsidRDefault="00535C9F" w14:paraId="3978F1F4" w14:textId="77777777">
            <w:pPr>
              <w:rPr>
                <w:rFonts w:ascii="Arial" w:hAnsi="Arial" w:cs="Arial"/>
                <w:sz w:val="24"/>
                <w:szCs w:val="24"/>
              </w:rPr>
            </w:pPr>
          </w:p>
        </w:tc>
      </w:tr>
    </w:tbl>
    <w:p w:rsidRPr="005C6275" w:rsidR="004D2A07" w:rsidP="3AF472DE" w:rsidRDefault="004D2A07" w14:paraId="4B314C6F" w14:textId="77777777">
      <w:pPr>
        <w:spacing w:line="360" w:lineRule="auto"/>
        <w:rPr>
          <w:rFonts w:ascii="Arial" w:hAnsi="Arial" w:eastAsia="Arial" w:cs="Arial"/>
          <w:sz w:val="24"/>
          <w:szCs w:val="24"/>
        </w:rPr>
      </w:pPr>
    </w:p>
    <w:p w:rsidR="3AF472DE" w:rsidP="3AF472DE" w:rsidRDefault="3AF472DE" w14:paraId="72D96CEB" w14:textId="4C54B060">
      <w:pPr>
        <w:spacing w:line="360" w:lineRule="auto"/>
        <w:rPr>
          <w:rFonts w:ascii="Arial" w:hAnsi="Arial" w:eastAsia="Arial" w:cs="Arial"/>
          <w:b w:val="1"/>
          <w:bCs w:val="1"/>
          <w:sz w:val="24"/>
          <w:szCs w:val="24"/>
        </w:rPr>
      </w:pPr>
    </w:p>
    <w:p w:rsidR="3AF472DE" w:rsidP="3AF472DE" w:rsidRDefault="3AF472DE" w14:paraId="46BAD4A7" w14:textId="2F035198">
      <w:pPr>
        <w:spacing w:line="360" w:lineRule="auto"/>
        <w:rPr>
          <w:rFonts w:ascii="Arial" w:hAnsi="Arial" w:eastAsia="Arial" w:cs="Arial"/>
          <w:b w:val="1"/>
          <w:bCs w:val="1"/>
          <w:sz w:val="24"/>
          <w:szCs w:val="24"/>
        </w:rPr>
      </w:pPr>
    </w:p>
    <w:p w:rsidRPr="005C6275" w:rsidR="00ED1049" w:rsidP="3AF472DE" w:rsidRDefault="00ED1049" w14:paraId="489BBCE1" w14:textId="75C24D7F">
      <w:pPr>
        <w:spacing w:line="360" w:lineRule="auto"/>
        <w:rPr>
          <w:rFonts w:ascii="Arial" w:hAnsi="Arial" w:eastAsia="Arial" w:cs="Arial"/>
          <w:b w:val="1"/>
          <w:bCs w:val="1"/>
          <w:sz w:val="24"/>
          <w:szCs w:val="24"/>
        </w:rPr>
      </w:pPr>
      <w:r w:rsidRPr="3AF472DE" w:rsidR="4A7D9690">
        <w:rPr>
          <w:rFonts w:ascii="Arial" w:hAnsi="Arial" w:eastAsia="Arial" w:cs="Arial"/>
          <w:b w:val="1"/>
          <w:bCs w:val="1"/>
          <w:sz w:val="24"/>
          <w:szCs w:val="24"/>
        </w:rPr>
        <w:t xml:space="preserve"> </w:t>
      </w:r>
      <w:r w:rsidRPr="3AF472DE" w:rsidR="00ED1049">
        <w:rPr>
          <w:rFonts w:ascii="Arial" w:hAnsi="Arial" w:eastAsia="Arial" w:cs="Arial"/>
          <w:b w:val="1"/>
          <w:bCs w:val="1"/>
          <w:sz w:val="24"/>
          <w:szCs w:val="24"/>
        </w:rPr>
        <w:t>References</w:t>
      </w:r>
    </w:p>
    <w:p w:rsidRPr="00E31D06" w:rsidR="00E31D06" w:rsidP="3AF472DE" w:rsidRDefault="00EB6F36" w14:paraId="68269819" w14:textId="77777777">
      <w:pPr>
        <w:spacing w:line="360" w:lineRule="auto"/>
        <w:rPr>
          <w:rFonts w:ascii="Arial" w:hAnsi="Arial" w:eastAsia="Arial" w:cs="Arial"/>
          <w:sz w:val="24"/>
          <w:szCs w:val="24"/>
        </w:rPr>
      </w:pPr>
      <w:r w:rsidRPr="3AF472DE" w:rsidR="00EB6F36">
        <w:rPr>
          <w:rFonts w:ascii="Arial" w:hAnsi="Arial" w:eastAsia="Arial" w:cs="Arial"/>
          <w:sz w:val="24"/>
          <w:szCs w:val="24"/>
        </w:rPr>
        <w:t xml:space="preserve">  </w:t>
      </w:r>
      <w:r w:rsidRPr="3AF472DE" w:rsidR="00E31D06">
        <w:rPr>
          <w:rFonts w:ascii="Arial" w:hAnsi="Arial" w:eastAsia="Arial" w:cs="Arial"/>
          <w:sz w:val="24"/>
          <w:szCs w:val="24"/>
        </w:rPr>
        <w:t>An, H.-E., Park, H.-</w:t>
      </w:r>
      <w:r w:rsidRPr="3AF472DE" w:rsidR="00E31D06">
        <w:rPr>
          <w:rFonts w:ascii="Arial" w:hAnsi="Arial" w:eastAsia="Arial" w:cs="Arial"/>
          <w:sz w:val="24"/>
          <w:szCs w:val="24"/>
        </w:rPr>
        <w:t>S.</w:t>
      </w:r>
      <w:r w:rsidRPr="3AF472DE" w:rsidR="00E31D06">
        <w:rPr>
          <w:rFonts w:ascii="Arial" w:hAnsi="Arial" w:eastAsia="Arial" w:cs="Arial"/>
          <w:sz w:val="24"/>
          <w:szCs w:val="24"/>
        </w:rPr>
        <w:t xml:space="preserve"> </w:t>
      </w:r>
      <w:r w:rsidRPr="3AF472DE" w:rsidR="00E31D06">
        <w:rPr>
          <w:rFonts w:ascii="Arial" w:hAnsi="Arial" w:eastAsia="Arial" w:cs="Arial"/>
          <w:sz w:val="24"/>
          <w:szCs w:val="24"/>
        </w:rPr>
        <w:t>and</w:t>
      </w:r>
      <w:r w:rsidRPr="3AF472DE" w:rsidR="00E31D06">
        <w:rPr>
          <w:rFonts w:ascii="Arial" w:hAnsi="Arial" w:eastAsia="Arial" w:cs="Arial"/>
          <w:sz w:val="24"/>
          <w:szCs w:val="24"/>
        </w:rPr>
        <w:t xml:space="preserve"> Yin, C.S. (2025) ‘Association of </w:t>
      </w:r>
      <w:r w:rsidRPr="3AF472DE" w:rsidR="00E31D06">
        <w:rPr>
          <w:rFonts w:ascii="Arial" w:hAnsi="Arial" w:eastAsia="Arial" w:cs="Arial"/>
          <w:sz w:val="24"/>
          <w:szCs w:val="24"/>
        </w:rPr>
        <w:t>sarcopenia</w:t>
      </w:r>
      <w:r w:rsidRPr="3AF472DE" w:rsidR="00E31D06">
        <w:rPr>
          <w:rFonts w:ascii="Arial" w:hAnsi="Arial" w:eastAsia="Arial" w:cs="Arial"/>
          <w:sz w:val="24"/>
          <w:szCs w:val="24"/>
        </w:rPr>
        <w:t xml:space="preserve"> with generalized anxiety disorder in Korean middle-aged and older adults: Results from the Korea National Health and Nutrition Examination Survey in 2022’, </w:t>
      </w:r>
      <w:r w:rsidRPr="3AF472DE" w:rsidR="00E31D06">
        <w:rPr>
          <w:rFonts w:ascii="Arial" w:hAnsi="Arial" w:eastAsia="Arial" w:cs="Arial"/>
          <w:sz w:val="24"/>
          <w:szCs w:val="24"/>
        </w:rPr>
        <w:t>Plos</w:t>
      </w:r>
      <w:r w:rsidRPr="3AF472DE" w:rsidR="00E31D06">
        <w:rPr>
          <w:rFonts w:ascii="Arial" w:hAnsi="Arial" w:eastAsia="Arial" w:cs="Arial"/>
          <w:sz w:val="24"/>
          <w:szCs w:val="24"/>
        </w:rPr>
        <w:t xml:space="preserve"> one, 20(5), p. e0323772. Available at: https://journals.plos.org/plosone/article?id=10.1371/journal.pone.0323772 (Accessed: 23 February 2026).</w:t>
      </w:r>
    </w:p>
    <w:p w:rsidRPr="00E31D06" w:rsidR="00E31D06" w:rsidP="3AF472DE" w:rsidRDefault="00E31D06" w14:paraId="2BA5F603" w14:textId="77777777">
      <w:pPr>
        <w:spacing w:line="360" w:lineRule="auto"/>
        <w:rPr>
          <w:rFonts w:ascii="Arial" w:hAnsi="Arial" w:eastAsia="Arial" w:cs="Arial"/>
          <w:sz w:val="24"/>
          <w:szCs w:val="24"/>
        </w:rPr>
      </w:pPr>
      <w:r w:rsidRPr="3AF472DE" w:rsidR="00E31D06">
        <w:rPr>
          <w:rFonts w:ascii="Arial" w:hAnsi="Arial" w:eastAsia="Arial" w:cs="Arial"/>
          <w:sz w:val="24"/>
          <w:szCs w:val="24"/>
        </w:rPr>
        <w:t xml:space="preserve">Fagan, H.A. and Baldwin, D.S. (2023) ‘Pharmacological Treatment of </w:t>
      </w:r>
      <w:r w:rsidRPr="3AF472DE" w:rsidR="00E31D06">
        <w:rPr>
          <w:rFonts w:ascii="Arial" w:hAnsi="Arial" w:eastAsia="Arial" w:cs="Arial"/>
          <w:sz w:val="24"/>
          <w:szCs w:val="24"/>
        </w:rPr>
        <w:t>Generalised</w:t>
      </w:r>
      <w:r w:rsidRPr="3AF472DE" w:rsidR="00E31D06">
        <w:rPr>
          <w:rFonts w:ascii="Arial" w:hAnsi="Arial" w:eastAsia="Arial" w:cs="Arial"/>
          <w:sz w:val="24"/>
          <w:szCs w:val="24"/>
        </w:rPr>
        <w:t xml:space="preserve"> Anxiety Disorder: Current Practice and Future Directions’, Expert Review of </w:t>
      </w:r>
      <w:r w:rsidRPr="3AF472DE" w:rsidR="00E31D06">
        <w:rPr>
          <w:rFonts w:ascii="Arial" w:hAnsi="Arial" w:eastAsia="Arial" w:cs="Arial"/>
          <w:sz w:val="24"/>
          <w:szCs w:val="24"/>
        </w:rPr>
        <w:t>Neurotherapeutics</w:t>
      </w:r>
      <w:r w:rsidRPr="3AF472DE" w:rsidR="00E31D06">
        <w:rPr>
          <w:rFonts w:ascii="Arial" w:hAnsi="Arial" w:eastAsia="Arial" w:cs="Arial"/>
          <w:sz w:val="24"/>
          <w:szCs w:val="24"/>
        </w:rPr>
        <w:t>, 23(6), pp. 535–548. Available at: https://doi.org/10.1080/14737175.2023.2211767.</w:t>
      </w:r>
    </w:p>
    <w:p w:rsidRPr="00E31D06" w:rsidR="00E31D06" w:rsidP="3AF472DE" w:rsidRDefault="00E31D06" w14:paraId="18DB9F65" w14:textId="77777777">
      <w:pPr>
        <w:spacing w:line="360" w:lineRule="auto"/>
        <w:rPr>
          <w:rFonts w:ascii="Arial" w:hAnsi="Arial" w:eastAsia="Arial" w:cs="Arial"/>
          <w:sz w:val="24"/>
          <w:szCs w:val="24"/>
        </w:rPr>
      </w:pPr>
      <w:r w:rsidRPr="3AF472DE" w:rsidR="00E31D06">
        <w:rPr>
          <w:rFonts w:ascii="Arial" w:hAnsi="Arial" w:eastAsia="Arial" w:cs="Arial"/>
          <w:sz w:val="24"/>
          <w:szCs w:val="24"/>
        </w:rPr>
        <w:t xml:space="preserve">Faro, A., </w:t>
      </w:r>
      <w:r w:rsidRPr="3AF472DE" w:rsidR="00E31D06">
        <w:rPr>
          <w:rFonts w:ascii="Arial" w:hAnsi="Arial" w:eastAsia="Arial" w:cs="Arial"/>
          <w:sz w:val="24"/>
          <w:szCs w:val="24"/>
        </w:rPr>
        <w:t>Tejada</w:t>
      </w:r>
      <w:r w:rsidRPr="3AF472DE" w:rsidR="00E31D06">
        <w:rPr>
          <w:rFonts w:ascii="Arial" w:hAnsi="Arial" w:eastAsia="Arial" w:cs="Arial"/>
          <w:sz w:val="24"/>
          <w:szCs w:val="24"/>
        </w:rPr>
        <w:t>, J. and Al-</w:t>
      </w:r>
      <w:r w:rsidRPr="3AF472DE" w:rsidR="00E31D06">
        <w:rPr>
          <w:rFonts w:ascii="Arial" w:hAnsi="Arial" w:eastAsia="Arial" w:cs="Arial"/>
          <w:sz w:val="24"/>
          <w:szCs w:val="24"/>
        </w:rPr>
        <w:t>Delaimy</w:t>
      </w:r>
      <w:r w:rsidRPr="3AF472DE" w:rsidR="00E31D06">
        <w:rPr>
          <w:rFonts w:ascii="Arial" w:hAnsi="Arial" w:eastAsia="Arial" w:cs="Arial"/>
          <w:sz w:val="24"/>
          <w:szCs w:val="24"/>
        </w:rPr>
        <w:t xml:space="preserve">, W. (2025) ‘Severity Classification of Anxiety and Depression Using Generalized Anxiety Disorder Scale and Patient Health Questionnaire: National Cross-Sectional Study Applying Classification and Regression Tree Models’, JMIR Public </w:t>
      </w:r>
      <w:r w:rsidRPr="3AF472DE" w:rsidR="00E31D06">
        <w:rPr>
          <w:rFonts w:ascii="Arial" w:hAnsi="Arial" w:eastAsia="Arial" w:cs="Arial"/>
          <w:sz w:val="24"/>
          <w:szCs w:val="24"/>
        </w:rPr>
        <w:t>Health</w:t>
      </w:r>
      <w:r w:rsidRPr="3AF472DE" w:rsidR="00E31D06">
        <w:rPr>
          <w:rFonts w:ascii="Arial" w:hAnsi="Arial" w:eastAsia="Arial" w:cs="Arial"/>
          <w:sz w:val="24"/>
          <w:szCs w:val="24"/>
        </w:rPr>
        <w:t xml:space="preserve"> and Surveillance, 11, p. e72591. Available at: https://publichealth.jmir.org/2025/1/e72591 (Accessed: 23 February 2026).</w:t>
      </w:r>
    </w:p>
    <w:p w:rsidRPr="00E31D06" w:rsidR="00E31D06" w:rsidP="3AF472DE" w:rsidRDefault="00E31D06" w14:paraId="3C7E920D" w14:textId="02D3E7E8">
      <w:pPr>
        <w:spacing w:line="360" w:lineRule="auto"/>
        <w:rPr>
          <w:rFonts w:ascii="Arial" w:hAnsi="Arial" w:eastAsia="Arial" w:cs="Arial"/>
          <w:sz w:val="24"/>
          <w:szCs w:val="24"/>
        </w:rPr>
      </w:pPr>
      <w:r w:rsidRPr="3AF472DE" w:rsidR="00E31D06">
        <w:rPr>
          <w:rFonts w:ascii="Arial" w:hAnsi="Arial" w:eastAsia="Arial" w:cs="Arial"/>
          <w:sz w:val="24"/>
          <w:szCs w:val="24"/>
        </w:rPr>
        <w:t>Joshi, S.</w:t>
      </w:r>
      <w:r w:rsidRPr="3AF472DE" w:rsidR="73CD5536">
        <w:rPr>
          <w:rFonts w:ascii="Arial" w:hAnsi="Arial" w:eastAsia="Arial" w:cs="Arial"/>
          <w:sz w:val="24"/>
          <w:szCs w:val="24"/>
        </w:rPr>
        <w:t xml:space="preserve">, Bhide, B.V., </w:t>
      </w:r>
      <w:r w:rsidRPr="3AF472DE" w:rsidR="73CD5536">
        <w:rPr>
          <w:rFonts w:ascii="Arial" w:hAnsi="Arial" w:eastAsia="Arial" w:cs="Arial"/>
          <w:sz w:val="24"/>
          <w:szCs w:val="24"/>
        </w:rPr>
        <w:t>Ghildiyal</w:t>
      </w:r>
      <w:r w:rsidRPr="3AF472DE" w:rsidR="73CD5536">
        <w:rPr>
          <w:rFonts w:ascii="Arial" w:hAnsi="Arial" w:eastAsia="Arial" w:cs="Arial"/>
          <w:sz w:val="24"/>
          <w:szCs w:val="24"/>
        </w:rPr>
        <w:t xml:space="preserve">, S. and </w:t>
      </w:r>
      <w:r w:rsidRPr="3AF472DE" w:rsidR="73CD5536">
        <w:rPr>
          <w:rFonts w:ascii="Arial" w:hAnsi="Arial" w:eastAsia="Arial" w:cs="Arial"/>
          <w:sz w:val="24"/>
          <w:szCs w:val="24"/>
        </w:rPr>
        <w:t>Nesari</w:t>
      </w:r>
      <w:r w:rsidRPr="3AF472DE" w:rsidR="73CD5536">
        <w:rPr>
          <w:rFonts w:ascii="Arial" w:hAnsi="Arial" w:eastAsia="Arial" w:cs="Arial"/>
          <w:sz w:val="24"/>
          <w:szCs w:val="24"/>
        </w:rPr>
        <w:t>, T.M</w:t>
      </w:r>
      <w:r w:rsidRPr="3AF472DE" w:rsidR="5CD9AC57">
        <w:rPr>
          <w:rFonts w:ascii="Arial" w:hAnsi="Arial" w:eastAsia="Arial" w:cs="Arial"/>
          <w:sz w:val="24"/>
          <w:szCs w:val="24"/>
        </w:rPr>
        <w:t xml:space="preserve">., </w:t>
      </w:r>
      <w:r w:rsidRPr="3AF472DE" w:rsidR="00E31D06">
        <w:rPr>
          <w:rFonts w:ascii="Arial" w:hAnsi="Arial" w:eastAsia="Arial" w:cs="Arial"/>
          <w:sz w:val="24"/>
          <w:szCs w:val="24"/>
        </w:rPr>
        <w:t xml:space="preserve">(2025) Anxiolytic efficacy of </w:t>
      </w:r>
      <w:r w:rsidRPr="3AF472DE" w:rsidR="00E31D06">
        <w:rPr>
          <w:rFonts w:ascii="Arial" w:hAnsi="Arial" w:eastAsia="Arial" w:cs="Arial"/>
          <w:sz w:val="24"/>
          <w:szCs w:val="24"/>
        </w:rPr>
        <w:t>Sphaeranthus</w:t>
      </w:r>
      <w:r w:rsidRPr="3AF472DE" w:rsidR="00E31D06">
        <w:rPr>
          <w:rFonts w:ascii="Arial" w:hAnsi="Arial" w:eastAsia="Arial" w:cs="Arial"/>
          <w:sz w:val="24"/>
          <w:szCs w:val="24"/>
        </w:rPr>
        <w:t xml:space="preserve"> </w:t>
      </w:r>
      <w:r w:rsidRPr="3AF472DE" w:rsidR="00E31D06">
        <w:rPr>
          <w:rFonts w:ascii="Arial" w:hAnsi="Arial" w:eastAsia="Arial" w:cs="Arial"/>
          <w:sz w:val="24"/>
          <w:szCs w:val="24"/>
        </w:rPr>
        <w:t>indicus</w:t>
      </w:r>
      <w:r w:rsidRPr="3AF472DE" w:rsidR="00E31D06">
        <w:rPr>
          <w:rFonts w:ascii="Arial" w:hAnsi="Arial" w:eastAsia="Arial" w:cs="Arial"/>
          <w:sz w:val="24"/>
          <w:szCs w:val="24"/>
        </w:rPr>
        <w:t xml:space="preserve"> Linn Ghana </w:t>
      </w:r>
      <w:r w:rsidRPr="3AF472DE" w:rsidR="00E31D06">
        <w:rPr>
          <w:rFonts w:ascii="Arial" w:hAnsi="Arial" w:eastAsia="Arial" w:cs="Arial"/>
          <w:sz w:val="24"/>
          <w:szCs w:val="24"/>
        </w:rPr>
        <w:t>vati</w:t>
      </w:r>
      <w:r w:rsidRPr="3AF472DE" w:rsidR="00E31D06">
        <w:rPr>
          <w:rFonts w:ascii="Arial" w:hAnsi="Arial" w:eastAsia="Arial" w:cs="Arial"/>
          <w:sz w:val="24"/>
          <w:szCs w:val="24"/>
        </w:rPr>
        <w:t xml:space="preserve"> in generalized anxiety disorder: a randomized, placebo-controlled trial’,</w:t>
      </w:r>
      <w:r w:rsidRPr="3AF472DE" w:rsidR="00E31D06">
        <w:rPr>
          <w:rFonts w:ascii="Arial" w:hAnsi="Arial" w:eastAsia="Arial" w:cs="Arial"/>
          <w:i w:val="1"/>
          <w:iCs w:val="1"/>
          <w:sz w:val="24"/>
          <w:szCs w:val="24"/>
        </w:rPr>
        <w:t xml:space="preserve"> Brain Behavior and Immunity Integrative</w:t>
      </w:r>
      <w:r w:rsidRPr="3AF472DE" w:rsidR="00E31D06">
        <w:rPr>
          <w:rFonts w:ascii="Arial" w:hAnsi="Arial" w:eastAsia="Arial" w:cs="Arial"/>
          <w:sz w:val="24"/>
          <w:szCs w:val="24"/>
        </w:rPr>
        <w:t xml:space="preserve">, 10, p. 100110. </w:t>
      </w:r>
    </w:p>
    <w:p w:rsidRPr="00E31D06" w:rsidR="00E31D06" w:rsidP="3AF472DE" w:rsidRDefault="00E31D06" w14:paraId="5EB5C494" w14:textId="07E32712">
      <w:pPr>
        <w:spacing w:line="360" w:lineRule="auto"/>
        <w:rPr>
          <w:rFonts w:ascii="Arial" w:hAnsi="Arial" w:eastAsia="Arial" w:cs="Arial"/>
          <w:sz w:val="24"/>
          <w:szCs w:val="24"/>
        </w:rPr>
      </w:pPr>
      <w:r w:rsidRPr="3AF472DE" w:rsidR="00E31D06">
        <w:rPr>
          <w:rFonts w:ascii="Arial" w:hAnsi="Arial" w:eastAsia="Arial" w:cs="Arial"/>
          <w:sz w:val="24"/>
          <w:szCs w:val="24"/>
        </w:rPr>
        <w:t>Luo</w:t>
      </w:r>
      <w:r w:rsidRPr="3AF472DE" w:rsidR="00E31D06">
        <w:rPr>
          <w:rFonts w:ascii="Arial" w:hAnsi="Arial" w:eastAsia="Arial" w:cs="Arial"/>
          <w:sz w:val="24"/>
          <w:szCs w:val="24"/>
        </w:rPr>
        <w:t>, X.</w:t>
      </w:r>
      <w:r w:rsidRPr="3AF472DE" w:rsidR="7C8FA0FB">
        <w:rPr>
          <w:rFonts w:ascii="Arial" w:hAnsi="Arial" w:eastAsia="Arial" w:cs="Arial"/>
          <w:sz w:val="24"/>
          <w:szCs w:val="24"/>
        </w:rPr>
        <w:t xml:space="preserve">, </w:t>
      </w:r>
      <w:r w:rsidRPr="3AF472DE" w:rsidR="7C8FA0FB">
        <w:rPr>
          <w:rFonts w:ascii="Arial" w:hAnsi="Arial" w:eastAsia="Arial" w:cs="Arial"/>
          <w:sz w:val="24"/>
          <w:szCs w:val="24"/>
        </w:rPr>
        <w:t>Zhou,B</w:t>
      </w:r>
      <w:r w:rsidRPr="3AF472DE" w:rsidR="7C8FA0FB">
        <w:rPr>
          <w:rFonts w:ascii="Arial" w:hAnsi="Arial" w:eastAsia="Arial" w:cs="Arial"/>
          <w:sz w:val="24"/>
          <w:szCs w:val="24"/>
        </w:rPr>
        <w:t>., Fang, J., Cherif-</w:t>
      </w:r>
      <w:r w:rsidRPr="3AF472DE" w:rsidR="7C8FA0FB">
        <w:rPr>
          <w:rFonts w:ascii="Arial" w:hAnsi="Arial" w:eastAsia="Arial" w:cs="Arial"/>
          <w:sz w:val="24"/>
          <w:szCs w:val="24"/>
        </w:rPr>
        <w:t>riahi</w:t>
      </w:r>
      <w:r w:rsidRPr="3AF472DE" w:rsidR="7C8FA0FB">
        <w:rPr>
          <w:rFonts w:ascii="Arial" w:hAnsi="Arial" w:eastAsia="Arial" w:cs="Arial"/>
          <w:sz w:val="24"/>
          <w:szCs w:val="24"/>
        </w:rPr>
        <w:t>, Y., li., G. and Shen</w:t>
      </w:r>
      <w:r w:rsidRPr="3AF472DE" w:rsidR="1893BA95">
        <w:rPr>
          <w:rFonts w:ascii="Arial" w:hAnsi="Arial" w:eastAsia="Arial" w:cs="Arial"/>
          <w:sz w:val="24"/>
          <w:szCs w:val="24"/>
        </w:rPr>
        <w:t xml:space="preserve">, X., </w:t>
      </w:r>
      <w:r w:rsidRPr="3AF472DE" w:rsidR="00E31D06">
        <w:rPr>
          <w:rFonts w:ascii="Arial" w:hAnsi="Arial" w:eastAsia="Arial" w:cs="Arial"/>
          <w:sz w:val="24"/>
          <w:szCs w:val="24"/>
        </w:rPr>
        <w:t>(2024)</w:t>
      </w:r>
      <w:r w:rsidRPr="3AF472DE" w:rsidR="1CA5F830">
        <w:rPr>
          <w:rFonts w:ascii="Arial" w:hAnsi="Arial" w:eastAsia="Arial" w:cs="Arial"/>
          <w:sz w:val="24"/>
          <w:szCs w:val="24"/>
        </w:rPr>
        <w:t>. Integrating</w:t>
      </w:r>
      <w:r w:rsidRPr="3AF472DE" w:rsidR="00E31D06">
        <w:rPr>
          <w:rFonts w:ascii="Arial" w:hAnsi="Arial" w:eastAsia="Arial" w:cs="Arial"/>
          <w:sz w:val="24"/>
          <w:szCs w:val="24"/>
        </w:rPr>
        <w:t xml:space="preserve"> EEG and ensemble learning for </w:t>
      </w:r>
      <w:r w:rsidRPr="3AF472DE" w:rsidR="00E31D06">
        <w:rPr>
          <w:rFonts w:ascii="Arial" w:hAnsi="Arial" w:eastAsia="Arial" w:cs="Arial"/>
          <w:sz w:val="24"/>
          <w:szCs w:val="24"/>
        </w:rPr>
        <w:t>accurate</w:t>
      </w:r>
      <w:r w:rsidRPr="3AF472DE" w:rsidR="00E31D06">
        <w:rPr>
          <w:rFonts w:ascii="Arial" w:hAnsi="Arial" w:eastAsia="Arial" w:cs="Arial"/>
          <w:sz w:val="24"/>
          <w:szCs w:val="24"/>
        </w:rPr>
        <w:t xml:space="preserve"> grading and quantification of generalized anxiety disorder: A novel diagnostic approach</w:t>
      </w:r>
      <w:r w:rsidRPr="3AF472DE" w:rsidR="00E31D06">
        <w:rPr>
          <w:rFonts w:ascii="Arial" w:hAnsi="Arial" w:eastAsia="Arial" w:cs="Arial"/>
          <w:sz w:val="24"/>
          <w:szCs w:val="24"/>
        </w:rPr>
        <w:t>,</w:t>
      </w:r>
      <w:r w:rsidRPr="3AF472DE" w:rsidR="00E31D06">
        <w:rPr>
          <w:rFonts w:ascii="Arial" w:hAnsi="Arial" w:eastAsia="Arial" w:cs="Arial"/>
          <w:sz w:val="24"/>
          <w:szCs w:val="24"/>
        </w:rPr>
        <w:t xml:space="preserve"> </w:t>
      </w:r>
      <w:r w:rsidRPr="3AF472DE" w:rsidR="00E31D06">
        <w:rPr>
          <w:rFonts w:ascii="Arial" w:hAnsi="Arial" w:eastAsia="Arial" w:cs="Arial"/>
          <w:i w:val="1"/>
          <w:iCs w:val="1"/>
          <w:sz w:val="24"/>
          <w:szCs w:val="24"/>
        </w:rPr>
        <w:t>Diagnostics,</w:t>
      </w:r>
      <w:r w:rsidRPr="3AF472DE" w:rsidR="00E31D06">
        <w:rPr>
          <w:rFonts w:ascii="Arial" w:hAnsi="Arial" w:eastAsia="Arial" w:cs="Arial"/>
          <w:sz w:val="24"/>
          <w:szCs w:val="24"/>
        </w:rPr>
        <w:t xml:space="preserve"> 14(11), p. 1122</w:t>
      </w:r>
    </w:p>
    <w:p w:rsidRPr="00E31D06" w:rsidR="00E31D06" w:rsidP="3AF472DE" w:rsidRDefault="00E31D06" w14:paraId="7E434305" w14:textId="405C2513">
      <w:pPr>
        <w:pStyle w:val="Normal"/>
        <w:spacing w:line="360" w:lineRule="auto"/>
        <w:rPr>
          <w:rFonts w:ascii="Arial" w:hAnsi="Arial" w:eastAsia="Arial" w:cs="Arial"/>
          <w:sz w:val="24"/>
          <w:szCs w:val="24"/>
        </w:rPr>
      </w:pPr>
      <w:r w:rsidRPr="3AF472DE" w:rsidR="00E31D06">
        <w:rPr>
          <w:rFonts w:ascii="Arial" w:hAnsi="Arial" w:eastAsia="Arial" w:cs="Arial"/>
          <w:sz w:val="24"/>
          <w:szCs w:val="24"/>
        </w:rPr>
        <w:t>Malbos</w:t>
      </w:r>
      <w:r w:rsidRPr="3AF472DE" w:rsidR="00E31D06">
        <w:rPr>
          <w:rFonts w:ascii="Arial" w:hAnsi="Arial" w:eastAsia="Arial" w:cs="Arial"/>
          <w:sz w:val="24"/>
          <w:szCs w:val="24"/>
        </w:rPr>
        <w:t>, E.</w:t>
      </w:r>
      <w:r w:rsidRPr="3AF472DE" w:rsidR="2CBF31F3">
        <w:rPr>
          <w:rFonts w:ascii="Arial" w:hAnsi="Arial" w:eastAsia="Arial" w:cs="Arial"/>
          <w:sz w:val="24"/>
          <w:szCs w:val="24"/>
        </w:rPr>
        <w:t xml:space="preserve"> </w:t>
      </w:r>
      <w:r w:rsidRPr="3AF472DE" w:rsidR="2CBF31F3">
        <w:rPr>
          <w:rFonts w:ascii="Arial" w:hAnsi="Arial" w:eastAsia="Arial" w:cs="Arial"/>
          <w:sz w:val="24"/>
          <w:szCs w:val="24"/>
        </w:rPr>
        <w:t>Chichery</w:t>
      </w:r>
      <w:r w:rsidRPr="3AF472DE" w:rsidR="2CBF31F3">
        <w:rPr>
          <w:rFonts w:ascii="Arial" w:hAnsi="Arial" w:eastAsia="Arial" w:cs="Arial"/>
          <w:sz w:val="24"/>
          <w:szCs w:val="24"/>
        </w:rPr>
        <w:t>, N., Borwell, B., Weindel, G., Molitor</w:t>
      </w:r>
      <w:r w:rsidRPr="3AF472DE" w:rsidR="2A151B1B">
        <w:rPr>
          <w:rFonts w:ascii="Arial" w:hAnsi="Arial" w:eastAsia="Arial" w:cs="Arial"/>
          <w:sz w:val="24"/>
          <w:szCs w:val="24"/>
        </w:rPr>
        <w:t>, J., Einig-</w:t>
      </w:r>
      <w:r w:rsidRPr="3AF472DE" w:rsidR="2A151B1B">
        <w:rPr>
          <w:rFonts w:ascii="Arial" w:hAnsi="Arial" w:eastAsia="Arial" w:cs="Arial"/>
          <w:sz w:val="24"/>
          <w:szCs w:val="24"/>
        </w:rPr>
        <w:t>Iscain</w:t>
      </w:r>
      <w:r w:rsidRPr="3AF472DE" w:rsidR="2A151B1B">
        <w:rPr>
          <w:rFonts w:ascii="Arial" w:hAnsi="Arial" w:eastAsia="Arial" w:cs="Arial"/>
          <w:sz w:val="24"/>
          <w:szCs w:val="24"/>
        </w:rPr>
        <w:t xml:space="preserve">, M., </w:t>
      </w:r>
      <w:r w:rsidRPr="3AF472DE" w:rsidR="2A151B1B">
        <w:rPr>
          <w:rFonts w:ascii="Arial" w:hAnsi="Arial" w:eastAsia="Arial" w:cs="Arial"/>
          <w:sz w:val="24"/>
          <w:szCs w:val="24"/>
        </w:rPr>
        <w:t>Seimandi</w:t>
      </w:r>
      <w:r w:rsidRPr="3AF472DE" w:rsidR="2A151B1B">
        <w:rPr>
          <w:rFonts w:ascii="Arial" w:hAnsi="Arial" w:eastAsia="Arial" w:cs="Arial"/>
          <w:sz w:val="24"/>
          <w:szCs w:val="24"/>
        </w:rPr>
        <w:t>, J and Lan</w:t>
      </w:r>
      <w:r w:rsidRPr="3AF472DE" w:rsidR="5CE2AED7">
        <w:rPr>
          <w:rFonts w:ascii="Arial" w:hAnsi="Arial" w:eastAsia="Arial" w:cs="Arial"/>
          <w:sz w:val="24"/>
          <w:szCs w:val="24"/>
        </w:rPr>
        <w:t xml:space="preserve">con, C., </w:t>
      </w:r>
      <w:r w:rsidRPr="3AF472DE" w:rsidR="00E31D06">
        <w:rPr>
          <w:rFonts w:ascii="Arial" w:hAnsi="Arial" w:eastAsia="Arial" w:cs="Arial"/>
          <w:sz w:val="24"/>
          <w:szCs w:val="24"/>
        </w:rPr>
        <w:t>(2025) Virtual reality and relaxation for the treatment of generalized anxiety disorder: A randomized comparative study with standard intervention</w:t>
      </w:r>
      <w:r w:rsidRPr="3AF472DE" w:rsidR="262C51B2">
        <w:rPr>
          <w:rFonts w:ascii="Arial" w:hAnsi="Arial" w:eastAsia="Arial" w:cs="Arial"/>
          <w:sz w:val="24"/>
          <w:szCs w:val="24"/>
        </w:rPr>
        <w:t xml:space="preserve">. </w:t>
      </w:r>
      <w:r w:rsidRPr="3AF472DE" w:rsidR="00E31D06">
        <w:rPr>
          <w:rFonts w:ascii="Arial" w:hAnsi="Arial" w:eastAsia="Arial" w:cs="Arial"/>
          <w:i w:val="1"/>
          <w:iCs w:val="1"/>
          <w:sz w:val="24"/>
          <w:szCs w:val="24"/>
        </w:rPr>
        <w:t>Journal</w:t>
      </w:r>
      <w:r w:rsidRPr="3AF472DE" w:rsidR="427B1A23">
        <w:rPr>
          <w:rFonts w:ascii="Arial" w:hAnsi="Arial" w:eastAsia="Arial" w:cs="Arial"/>
          <w:i w:val="1"/>
          <w:iCs w:val="1"/>
          <w:sz w:val="24"/>
          <w:szCs w:val="24"/>
        </w:rPr>
        <w:t xml:space="preserve"> of</w:t>
      </w:r>
      <w:r w:rsidRPr="3AF472DE" w:rsidR="00E31D06">
        <w:rPr>
          <w:rFonts w:ascii="Arial" w:hAnsi="Arial" w:eastAsia="Arial" w:cs="Arial"/>
          <w:sz w:val="24"/>
          <w:szCs w:val="24"/>
        </w:rPr>
        <w:t xml:space="preserve"> </w:t>
      </w:r>
      <w:r w:rsidRPr="3AF472DE" w:rsidR="00E31D06">
        <w:rPr>
          <w:rFonts w:ascii="Arial" w:hAnsi="Arial" w:eastAsia="Arial" w:cs="Arial"/>
          <w:i w:val="1"/>
          <w:iCs w:val="1"/>
          <w:sz w:val="24"/>
          <w:szCs w:val="24"/>
        </w:rPr>
        <w:t>Clinical Medicine</w:t>
      </w:r>
      <w:r w:rsidRPr="3AF472DE" w:rsidR="00E31D06">
        <w:rPr>
          <w:rFonts w:ascii="Arial" w:hAnsi="Arial" w:eastAsia="Arial" w:cs="Arial"/>
          <w:sz w:val="24"/>
          <w:szCs w:val="24"/>
        </w:rPr>
        <w:t xml:space="preserve">, 14(4), p. 1351. </w:t>
      </w:r>
    </w:p>
    <w:p w:rsidRPr="00E31D06" w:rsidR="00E31D06" w:rsidP="3AF472DE" w:rsidRDefault="00E31D06" w14:paraId="756F0E2D" w14:textId="1B6A7083">
      <w:pPr>
        <w:spacing w:line="360" w:lineRule="auto"/>
        <w:rPr>
          <w:rFonts w:ascii="Arial" w:hAnsi="Arial" w:eastAsia="Arial" w:cs="Arial"/>
          <w:sz w:val="24"/>
          <w:szCs w:val="24"/>
        </w:rPr>
      </w:pPr>
      <w:r w:rsidRPr="3AF472DE" w:rsidR="00E31D06">
        <w:rPr>
          <w:rFonts w:ascii="Arial" w:hAnsi="Arial" w:eastAsia="Arial" w:cs="Arial"/>
          <w:sz w:val="24"/>
          <w:szCs w:val="24"/>
        </w:rPr>
        <w:t>Mason, M.J.</w:t>
      </w:r>
      <w:r w:rsidRPr="3AF472DE" w:rsidR="7BA12780">
        <w:rPr>
          <w:rFonts w:ascii="Arial" w:hAnsi="Arial" w:eastAsia="Arial" w:cs="Arial"/>
          <w:sz w:val="24"/>
          <w:szCs w:val="24"/>
        </w:rPr>
        <w:t xml:space="preserve">, Coatsworth, J.D., Brown, A., </w:t>
      </w:r>
      <w:r w:rsidRPr="3AF472DE" w:rsidR="7BA12780">
        <w:rPr>
          <w:rFonts w:ascii="Arial" w:hAnsi="Arial" w:eastAsia="Arial" w:cs="Arial"/>
          <w:sz w:val="24"/>
          <w:szCs w:val="24"/>
        </w:rPr>
        <w:t>Za</w:t>
      </w:r>
      <w:r w:rsidRPr="3AF472DE" w:rsidR="3CCD53D1">
        <w:rPr>
          <w:rFonts w:ascii="Arial" w:hAnsi="Arial" w:eastAsia="Arial" w:cs="Arial"/>
          <w:sz w:val="24"/>
          <w:szCs w:val="24"/>
        </w:rPr>
        <w:t>harakis</w:t>
      </w:r>
      <w:r w:rsidRPr="3AF472DE" w:rsidR="3CCD53D1">
        <w:rPr>
          <w:rFonts w:ascii="Arial" w:hAnsi="Arial" w:eastAsia="Arial" w:cs="Arial"/>
          <w:sz w:val="24"/>
          <w:szCs w:val="24"/>
        </w:rPr>
        <w:t xml:space="preserve">, N., Russel., M. and Mennis, J., </w:t>
      </w:r>
      <w:r w:rsidRPr="3AF472DE" w:rsidR="00E31D06">
        <w:rPr>
          <w:rFonts w:ascii="Arial" w:hAnsi="Arial" w:eastAsia="Arial" w:cs="Arial"/>
          <w:sz w:val="24"/>
          <w:szCs w:val="24"/>
        </w:rPr>
        <w:t xml:space="preserve">(2025) </w:t>
      </w:r>
      <w:r w:rsidRPr="3AF472DE" w:rsidR="00E31D06">
        <w:rPr>
          <w:rFonts w:ascii="Arial" w:hAnsi="Arial" w:eastAsia="Arial" w:cs="Arial"/>
          <w:sz w:val="24"/>
          <w:szCs w:val="24"/>
        </w:rPr>
        <w:t>Treating</w:t>
      </w:r>
      <w:r w:rsidRPr="3AF472DE" w:rsidR="00E31D06">
        <w:rPr>
          <w:rFonts w:ascii="Arial" w:hAnsi="Arial" w:eastAsia="Arial" w:cs="Arial"/>
          <w:sz w:val="24"/>
          <w:szCs w:val="24"/>
        </w:rPr>
        <w:t xml:space="preserve"> young adult generalized anxiety disorder with text-message delivered cognitive behavioral therapy: A randomized clinical trial testing efficacy and clinical mechanisms</w:t>
      </w:r>
      <w:r w:rsidRPr="3AF472DE" w:rsidR="4D535860">
        <w:rPr>
          <w:rFonts w:ascii="Arial" w:hAnsi="Arial" w:eastAsia="Arial" w:cs="Arial"/>
          <w:sz w:val="24"/>
          <w:szCs w:val="24"/>
        </w:rPr>
        <w:t xml:space="preserve">. </w:t>
      </w:r>
      <w:r w:rsidRPr="3AF472DE" w:rsidR="00E31D06">
        <w:rPr>
          <w:rFonts w:ascii="Arial" w:hAnsi="Arial" w:eastAsia="Arial" w:cs="Arial"/>
          <w:sz w:val="24"/>
          <w:szCs w:val="24"/>
        </w:rPr>
        <w:t xml:space="preserve"> </w:t>
      </w:r>
      <w:r w:rsidRPr="3AF472DE" w:rsidR="00E31D06">
        <w:rPr>
          <w:rFonts w:ascii="Arial" w:hAnsi="Arial" w:eastAsia="Arial" w:cs="Arial"/>
          <w:i w:val="1"/>
          <w:iCs w:val="1"/>
          <w:sz w:val="24"/>
          <w:szCs w:val="24"/>
        </w:rPr>
        <w:t>Journal of Anxiety Disorders</w:t>
      </w:r>
      <w:r w:rsidRPr="3AF472DE" w:rsidR="00E31D06">
        <w:rPr>
          <w:rFonts w:ascii="Arial" w:hAnsi="Arial" w:eastAsia="Arial" w:cs="Arial"/>
          <w:sz w:val="24"/>
          <w:szCs w:val="24"/>
        </w:rPr>
        <w:t xml:space="preserve">, p. 103089. </w:t>
      </w:r>
    </w:p>
    <w:p w:rsidRPr="00E31D06" w:rsidR="00E31D06" w:rsidP="3AF472DE" w:rsidRDefault="00E31D06" w14:paraId="407FBBD3" w14:textId="048904F2">
      <w:pPr>
        <w:spacing w:line="360" w:lineRule="auto"/>
        <w:rPr>
          <w:rFonts w:ascii="Arial" w:hAnsi="Arial" w:eastAsia="Arial" w:cs="Arial"/>
          <w:sz w:val="24"/>
          <w:szCs w:val="24"/>
        </w:rPr>
      </w:pPr>
      <w:r w:rsidRPr="3AF472DE" w:rsidR="00E31D06">
        <w:rPr>
          <w:rFonts w:ascii="Arial" w:hAnsi="Arial" w:eastAsia="Arial" w:cs="Arial"/>
          <w:sz w:val="24"/>
          <w:szCs w:val="24"/>
        </w:rPr>
        <w:t>Prinz</w:t>
      </w:r>
      <w:r w:rsidRPr="3AF472DE" w:rsidR="00E31D06">
        <w:rPr>
          <w:rFonts w:ascii="Arial" w:hAnsi="Arial" w:eastAsia="Arial" w:cs="Arial"/>
          <w:sz w:val="24"/>
          <w:szCs w:val="24"/>
        </w:rPr>
        <w:t>, J. (2024)</w:t>
      </w:r>
      <w:r w:rsidRPr="3AF472DE" w:rsidR="34E1BEAD">
        <w:rPr>
          <w:rFonts w:ascii="Arial" w:hAnsi="Arial" w:eastAsia="Arial" w:cs="Arial"/>
          <w:sz w:val="24"/>
          <w:szCs w:val="24"/>
        </w:rPr>
        <w:t>. Generalized</w:t>
      </w:r>
      <w:r w:rsidRPr="3AF472DE" w:rsidR="00E31D06">
        <w:rPr>
          <w:rFonts w:ascii="Arial" w:hAnsi="Arial" w:eastAsia="Arial" w:cs="Arial"/>
          <w:sz w:val="24"/>
          <w:szCs w:val="24"/>
        </w:rPr>
        <w:t xml:space="preserve"> anxiety </w:t>
      </w:r>
      <w:r w:rsidRPr="3AF472DE" w:rsidR="3831A577">
        <w:rPr>
          <w:rFonts w:ascii="Arial" w:hAnsi="Arial" w:eastAsia="Arial" w:cs="Arial"/>
          <w:sz w:val="24"/>
          <w:szCs w:val="24"/>
        </w:rPr>
        <w:t xml:space="preserve">disorder. </w:t>
      </w:r>
      <w:r w:rsidRPr="3AF472DE" w:rsidR="00E31D06">
        <w:rPr>
          <w:rFonts w:ascii="Arial" w:hAnsi="Arial" w:eastAsia="Arial" w:cs="Arial"/>
          <w:i w:val="1"/>
          <w:iCs w:val="1"/>
          <w:sz w:val="24"/>
          <w:szCs w:val="24"/>
        </w:rPr>
        <w:t>The Moral Psychology of Anxiety</w:t>
      </w:r>
      <w:r w:rsidRPr="3AF472DE" w:rsidR="00E31D06">
        <w:rPr>
          <w:rFonts w:ascii="Arial" w:hAnsi="Arial" w:eastAsia="Arial" w:cs="Arial"/>
          <w:sz w:val="24"/>
          <w:szCs w:val="24"/>
        </w:rPr>
        <w:t>, p. 99.</w:t>
      </w:r>
    </w:p>
    <w:p w:rsidRPr="00E31D06" w:rsidR="00E31D06" w:rsidP="3AF472DE" w:rsidRDefault="00E31D06" w14:paraId="7F5561A5" w14:textId="26B2F8F9">
      <w:pPr>
        <w:spacing w:line="360" w:lineRule="auto"/>
        <w:rPr>
          <w:rFonts w:ascii="Arial" w:hAnsi="Arial" w:eastAsia="Arial" w:cs="Arial"/>
          <w:sz w:val="24"/>
          <w:szCs w:val="24"/>
        </w:rPr>
      </w:pPr>
      <w:r w:rsidRPr="3AF472DE" w:rsidR="00E31D06">
        <w:rPr>
          <w:rFonts w:ascii="Arial" w:hAnsi="Arial" w:eastAsia="Arial" w:cs="Arial"/>
          <w:sz w:val="24"/>
          <w:szCs w:val="24"/>
        </w:rPr>
        <w:t>Robison, R.</w:t>
      </w:r>
      <w:r w:rsidRPr="3AF472DE" w:rsidR="700B3C6D">
        <w:rPr>
          <w:rFonts w:ascii="Arial" w:hAnsi="Arial" w:eastAsia="Arial" w:cs="Arial"/>
          <w:sz w:val="24"/>
          <w:szCs w:val="24"/>
        </w:rPr>
        <w:t>, Barrows, R., Conant, C., Foster, E., Freeman, J.</w:t>
      </w:r>
      <w:r w:rsidRPr="3AF472DE" w:rsidR="04F85E99">
        <w:rPr>
          <w:rFonts w:ascii="Arial" w:hAnsi="Arial" w:eastAsia="Arial" w:cs="Arial"/>
          <w:sz w:val="24"/>
          <w:szCs w:val="24"/>
        </w:rPr>
        <w:t xml:space="preserve">M., Jacobsen, P/L., Jemison, J., Karas, </w:t>
      </w:r>
      <w:r w:rsidRPr="3AF472DE" w:rsidR="335A52C2">
        <w:rPr>
          <w:rFonts w:ascii="Arial" w:hAnsi="Arial" w:eastAsia="Arial" w:cs="Arial"/>
          <w:sz w:val="24"/>
          <w:szCs w:val="24"/>
        </w:rPr>
        <w:t>S.M., Karlin, D.R., Solomon, T.M. and Halperin Wern</w:t>
      </w:r>
      <w:r w:rsidRPr="3AF472DE" w:rsidR="422489A7">
        <w:rPr>
          <w:rFonts w:ascii="Arial" w:hAnsi="Arial" w:eastAsia="Arial" w:cs="Arial"/>
          <w:sz w:val="24"/>
          <w:szCs w:val="24"/>
        </w:rPr>
        <w:t>li, M.,</w:t>
      </w:r>
      <w:r w:rsidRPr="3AF472DE" w:rsidR="00E31D06">
        <w:rPr>
          <w:rFonts w:ascii="Arial" w:hAnsi="Arial" w:eastAsia="Arial" w:cs="Arial"/>
          <w:sz w:val="24"/>
          <w:szCs w:val="24"/>
        </w:rPr>
        <w:t>(2025) Single treatment with MM120 (</w:t>
      </w:r>
      <w:r w:rsidRPr="3AF472DE" w:rsidR="00E31D06">
        <w:rPr>
          <w:rFonts w:ascii="Arial" w:hAnsi="Arial" w:eastAsia="Arial" w:cs="Arial"/>
          <w:sz w:val="24"/>
          <w:szCs w:val="24"/>
        </w:rPr>
        <w:t>lysergide</w:t>
      </w:r>
      <w:r w:rsidRPr="3AF472DE" w:rsidR="00E31D06">
        <w:rPr>
          <w:rFonts w:ascii="Arial" w:hAnsi="Arial" w:eastAsia="Arial" w:cs="Arial"/>
          <w:sz w:val="24"/>
          <w:szCs w:val="24"/>
        </w:rPr>
        <w:t xml:space="preserve">) in generalized anxiety disorder: a randomized clinical trial’, </w:t>
      </w:r>
      <w:r w:rsidRPr="3AF472DE" w:rsidR="00E31D06">
        <w:rPr>
          <w:rFonts w:ascii="Arial" w:hAnsi="Arial" w:eastAsia="Arial" w:cs="Arial"/>
          <w:i w:val="1"/>
          <w:iCs w:val="1"/>
          <w:sz w:val="24"/>
          <w:szCs w:val="24"/>
        </w:rPr>
        <w:t>JAMA,</w:t>
      </w:r>
      <w:r w:rsidRPr="3AF472DE" w:rsidR="00E31D06">
        <w:rPr>
          <w:rFonts w:ascii="Arial" w:hAnsi="Arial" w:eastAsia="Arial" w:cs="Arial"/>
          <w:sz w:val="24"/>
          <w:szCs w:val="24"/>
        </w:rPr>
        <w:t xml:space="preserve"> 334(15), pp. 1358–1372.</w:t>
      </w:r>
    </w:p>
    <w:p w:rsidRPr="00E31D06" w:rsidR="00E31D06" w:rsidP="3AF472DE" w:rsidRDefault="00E31D06" w14:paraId="098FE889" w14:textId="77777777">
      <w:pPr>
        <w:spacing w:line="360" w:lineRule="auto"/>
        <w:rPr>
          <w:rFonts w:ascii="Arial" w:hAnsi="Arial" w:eastAsia="Arial" w:cs="Arial"/>
          <w:sz w:val="24"/>
          <w:szCs w:val="24"/>
        </w:rPr>
      </w:pPr>
      <w:r w:rsidRPr="3AF472DE" w:rsidR="00E31D06">
        <w:rPr>
          <w:rFonts w:ascii="Arial" w:hAnsi="Arial" w:eastAsia="Arial" w:cs="Arial"/>
          <w:sz w:val="24"/>
          <w:szCs w:val="24"/>
        </w:rPr>
        <w:t>Suanrueang</w:t>
      </w:r>
      <w:r w:rsidRPr="3AF472DE" w:rsidR="00E31D06">
        <w:rPr>
          <w:rFonts w:ascii="Arial" w:hAnsi="Arial" w:eastAsia="Arial" w:cs="Arial"/>
          <w:sz w:val="24"/>
          <w:szCs w:val="24"/>
        </w:rPr>
        <w:t xml:space="preserve">, P. and </w:t>
      </w:r>
      <w:r w:rsidRPr="3AF472DE" w:rsidR="00E31D06">
        <w:rPr>
          <w:rFonts w:ascii="Arial" w:hAnsi="Arial" w:eastAsia="Arial" w:cs="Arial"/>
          <w:sz w:val="24"/>
          <w:szCs w:val="24"/>
        </w:rPr>
        <w:t>Peltzer</w:t>
      </w:r>
      <w:r w:rsidRPr="3AF472DE" w:rsidR="00E31D06">
        <w:rPr>
          <w:rFonts w:ascii="Arial" w:hAnsi="Arial" w:eastAsia="Arial" w:cs="Arial"/>
          <w:sz w:val="24"/>
          <w:szCs w:val="24"/>
        </w:rPr>
        <w:t>, K. (2025) ‘Structural equation modeling of associated factors and regional variations in major depressive disorders and generalized anxiety disorders among reproductive-age Bangladeshi women: a nationally representative study’, Annals of General Psychiatry, 25(1), p. 2. Available at: https://doi.org/10.1186/s12991-025-00619-0.</w:t>
      </w:r>
    </w:p>
    <w:p w:rsidRPr="00E31D06" w:rsidR="00E31D06" w:rsidP="3AF472DE" w:rsidRDefault="00E31D06" w14:paraId="70D89154" w14:textId="7ACBAABC">
      <w:pPr>
        <w:spacing w:line="360" w:lineRule="auto"/>
        <w:rPr>
          <w:rFonts w:ascii="Arial" w:hAnsi="Arial" w:eastAsia="Arial" w:cs="Arial"/>
          <w:sz w:val="24"/>
          <w:szCs w:val="24"/>
        </w:rPr>
      </w:pPr>
      <w:r w:rsidRPr="3AF472DE" w:rsidR="00E31D06">
        <w:rPr>
          <w:rFonts w:ascii="Arial" w:hAnsi="Arial" w:eastAsia="Arial" w:cs="Arial"/>
          <w:sz w:val="24"/>
          <w:szCs w:val="24"/>
        </w:rPr>
        <w:t>Wang, Q.</w:t>
      </w:r>
      <w:r w:rsidRPr="3AF472DE" w:rsidR="094DD43C">
        <w:rPr>
          <w:rFonts w:ascii="Arial" w:hAnsi="Arial" w:eastAsia="Arial" w:cs="Arial"/>
          <w:sz w:val="24"/>
          <w:szCs w:val="24"/>
        </w:rPr>
        <w:t xml:space="preserve">, Wang, D., </w:t>
      </w:r>
      <w:r w:rsidRPr="3AF472DE" w:rsidR="094DD43C">
        <w:rPr>
          <w:rFonts w:ascii="Arial" w:hAnsi="Arial" w:eastAsia="Arial" w:cs="Arial"/>
          <w:sz w:val="24"/>
          <w:szCs w:val="24"/>
        </w:rPr>
        <w:t>Lv</w:t>
      </w:r>
      <w:r w:rsidRPr="3AF472DE" w:rsidR="094DD43C">
        <w:rPr>
          <w:rFonts w:ascii="Arial" w:hAnsi="Arial" w:eastAsia="Arial" w:cs="Arial"/>
          <w:sz w:val="24"/>
          <w:szCs w:val="24"/>
        </w:rPr>
        <w:t>, Y. and Li, Q.,</w:t>
      </w:r>
      <w:r w:rsidRPr="3AF472DE" w:rsidR="00E31D06">
        <w:rPr>
          <w:rFonts w:ascii="Arial" w:hAnsi="Arial" w:eastAsia="Arial" w:cs="Arial"/>
          <w:sz w:val="24"/>
          <w:szCs w:val="24"/>
        </w:rPr>
        <w:t xml:space="preserve"> (2025) Traditional Chinese Medicine in the Management of Anxiety Disorders: </w:t>
      </w:r>
      <w:r w:rsidRPr="3AF472DE" w:rsidR="6846A449">
        <w:rPr>
          <w:rFonts w:ascii="Arial" w:hAnsi="Arial" w:eastAsia="Arial" w:cs="Arial"/>
          <w:sz w:val="24"/>
          <w:szCs w:val="24"/>
        </w:rPr>
        <w:t>a n</w:t>
      </w:r>
      <w:r w:rsidRPr="3AF472DE" w:rsidR="00E31D06">
        <w:rPr>
          <w:rFonts w:ascii="Arial" w:hAnsi="Arial" w:eastAsia="Arial" w:cs="Arial"/>
          <w:sz w:val="24"/>
          <w:szCs w:val="24"/>
        </w:rPr>
        <w:t>arrative Review of Theoretical Foundations, Clinical Applications, and Modern Integrative Approaches</w:t>
      </w:r>
      <w:r w:rsidRPr="3AF472DE" w:rsidR="3AB8836C">
        <w:rPr>
          <w:rFonts w:ascii="Arial" w:hAnsi="Arial" w:eastAsia="Arial" w:cs="Arial"/>
          <w:sz w:val="24"/>
          <w:szCs w:val="24"/>
        </w:rPr>
        <w:t>.</w:t>
      </w:r>
      <w:r w:rsidRPr="3AF472DE" w:rsidR="00E31D06">
        <w:rPr>
          <w:rFonts w:ascii="Arial" w:hAnsi="Arial" w:eastAsia="Arial" w:cs="Arial"/>
          <w:i w:val="1"/>
          <w:iCs w:val="1"/>
          <w:sz w:val="24"/>
          <w:szCs w:val="24"/>
        </w:rPr>
        <w:t xml:space="preserve"> Neuropsychiatric Disease and</w:t>
      </w:r>
      <w:r w:rsidRPr="3AF472DE" w:rsidR="00E31D06">
        <w:rPr>
          <w:rFonts w:ascii="Arial" w:hAnsi="Arial" w:eastAsia="Arial" w:cs="Arial"/>
          <w:sz w:val="24"/>
          <w:szCs w:val="24"/>
        </w:rPr>
        <w:t xml:space="preserve"> </w:t>
      </w:r>
      <w:r w:rsidRPr="3AF472DE" w:rsidR="00E31D06">
        <w:rPr>
          <w:rFonts w:ascii="Arial" w:hAnsi="Arial" w:eastAsia="Arial" w:cs="Arial"/>
          <w:i w:val="1"/>
          <w:iCs w:val="1"/>
          <w:sz w:val="24"/>
          <w:szCs w:val="24"/>
        </w:rPr>
        <w:t>Treatment</w:t>
      </w:r>
      <w:r w:rsidRPr="3AF472DE" w:rsidR="00E31D06">
        <w:rPr>
          <w:rFonts w:ascii="Arial" w:hAnsi="Arial" w:eastAsia="Arial" w:cs="Arial"/>
          <w:sz w:val="24"/>
          <w:szCs w:val="24"/>
        </w:rPr>
        <w:t>, pp. 1215–1233.</w:t>
      </w:r>
    </w:p>
    <w:p w:rsidRPr="00E31D06" w:rsidR="00E31D06" w:rsidP="3AF472DE" w:rsidRDefault="00E31D06" w14:paraId="3F4C413F" w14:textId="2769FBD6">
      <w:pPr>
        <w:spacing w:line="360" w:lineRule="auto"/>
        <w:rPr>
          <w:rFonts w:ascii="Arial" w:hAnsi="Arial" w:eastAsia="Arial" w:cs="Arial"/>
          <w:sz w:val="24"/>
          <w:szCs w:val="24"/>
        </w:rPr>
      </w:pPr>
      <w:r w:rsidRPr="3AF472DE" w:rsidR="00E31D06">
        <w:rPr>
          <w:rFonts w:ascii="Arial" w:hAnsi="Arial" w:eastAsia="Arial" w:cs="Arial"/>
          <w:sz w:val="24"/>
          <w:szCs w:val="24"/>
        </w:rPr>
        <w:t>Yang, Y.</w:t>
      </w:r>
      <w:r w:rsidRPr="3AF472DE" w:rsidR="39E58D50">
        <w:rPr>
          <w:rFonts w:ascii="Arial" w:hAnsi="Arial" w:eastAsia="Arial" w:cs="Arial"/>
          <w:sz w:val="24"/>
          <w:szCs w:val="24"/>
        </w:rPr>
        <w:t xml:space="preserve">, Zhang, X., Fu, K., Liu, Q., Xu, X., Chen, Y., Zhou, X., </w:t>
      </w:r>
      <w:r w:rsidRPr="3AF472DE" w:rsidR="209D063E">
        <w:rPr>
          <w:rFonts w:ascii="Arial" w:hAnsi="Arial" w:eastAsia="Arial" w:cs="Arial"/>
          <w:sz w:val="24"/>
          <w:szCs w:val="24"/>
        </w:rPr>
        <w:t xml:space="preserve">Kendrick, K.M., Yao, </w:t>
      </w:r>
      <w:r w:rsidRPr="3AF472DE" w:rsidR="209D063E">
        <w:rPr>
          <w:rFonts w:ascii="Arial" w:hAnsi="Arial" w:eastAsia="Arial" w:cs="Arial"/>
          <w:sz w:val="24"/>
          <w:szCs w:val="24"/>
        </w:rPr>
        <w:t>D.,Becker</w:t>
      </w:r>
      <w:r w:rsidRPr="3AF472DE" w:rsidR="209D063E">
        <w:rPr>
          <w:rFonts w:ascii="Arial" w:hAnsi="Arial" w:eastAsia="Arial" w:cs="Arial"/>
          <w:sz w:val="24"/>
          <w:szCs w:val="24"/>
        </w:rPr>
        <w:t>, B. and Zhao, W.,</w:t>
      </w:r>
      <w:r w:rsidRPr="3AF472DE" w:rsidR="00E31D06">
        <w:rPr>
          <w:rFonts w:ascii="Arial" w:hAnsi="Arial" w:eastAsia="Arial" w:cs="Arial"/>
          <w:sz w:val="24"/>
          <w:szCs w:val="24"/>
        </w:rPr>
        <w:t xml:space="preserve"> (2025) Neural patterns for empathic versus subjective fear in classifying between generalized anxiety disorder and major depressive disorder</w:t>
      </w:r>
      <w:r w:rsidRPr="3AF472DE" w:rsidR="3F950CB0">
        <w:rPr>
          <w:rFonts w:ascii="Arial" w:hAnsi="Arial" w:eastAsia="Arial" w:cs="Arial"/>
          <w:sz w:val="24"/>
          <w:szCs w:val="24"/>
        </w:rPr>
        <w:t>.</w:t>
      </w:r>
      <w:r w:rsidRPr="3AF472DE" w:rsidR="00E31D06">
        <w:rPr>
          <w:rFonts w:ascii="Arial" w:hAnsi="Arial" w:eastAsia="Arial" w:cs="Arial"/>
          <w:sz w:val="24"/>
          <w:szCs w:val="24"/>
        </w:rPr>
        <w:t xml:space="preserve"> </w:t>
      </w:r>
      <w:r w:rsidRPr="3AF472DE" w:rsidR="00E31D06">
        <w:rPr>
          <w:rFonts w:ascii="Arial" w:hAnsi="Arial" w:eastAsia="Arial" w:cs="Arial"/>
          <w:i w:val="1"/>
          <w:iCs w:val="1"/>
          <w:sz w:val="24"/>
          <w:szCs w:val="24"/>
        </w:rPr>
        <w:t>Biological Psychiatry: Cognitive Neuroscience and Neuroimaging</w:t>
      </w:r>
      <w:r w:rsidRPr="3AF472DE" w:rsidR="61B80E56">
        <w:rPr>
          <w:rFonts w:ascii="Arial" w:hAnsi="Arial" w:eastAsia="Arial" w:cs="Arial"/>
          <w:i w:val="1"/>
          <w:iCs w:val="1"/>
          <w:sz w:val="24"/>
          <w:szCs w:val="24"/>
        </w:rPr>
        <w:t>.</w:t>
      </w:r>
    </w:p>
    <w:p w:rsidRPr="00E31D06" w:rsidR="00E31D06" w:rsidP="3AF472DE" w:rsidRDefault="00E31D06" w14:paraId="6B6FDFEE" w14:textId="423CA81F">
      <w:pPr>
        <w:spacing w:line="360" w:lineRule="auto"/>
        <w:rPr>
          <w:rFonts w:ascii="Arial" w:hAnsi="Arial" w:eastAsia="Arial" w:cs="Arial"/>
          <w:sz w:val="24"/>
          <w:szCs w:val="24"/>
        </w:rPr>
      </w:pPr>
      <w:r w:rsidRPr="3AF472DE" w:rsidR="00E31D06">
        <w:rPr>
          <w:rFonts w:ascii="Arial" w:hAnsi="Arial" w:eastAsia="Arial" w:cs="Arial"/>
          <w:sz w:val="24"/>
          <w:szCs w:val="24"/>
        </w:rPr>
        <w:t>Zhang, H.</w:t>
      </w:r>
      <w:r w:rsidRPr="3AF472DE" w:rsidR="2F362F6F">
        <w:rPr>
          <w:rFonts w:ascii="Arial" w:hAnsi="Arial" w:eastAsia="Arial" w:cs="Arial"/>
          <w:sz w:val="24"/>
          <w:szCs w:val="24"/>
        </w:rPr>
        <w:t xml:space="preserve">, Li, </w:t>
      </w:r>
      <w:r w:rsidRPr="3AF472DE" w:rsidR="2F362F6F">
        <w:rPr>
          <w:rFonts w:ascii="Arial" w:hAnsi="Arial" w:eastAsia="Arial" w:cs="Arial"/>
          <w:sz w:val="24"/>
          <w:szCs w:val="24"/>
        </w:rPr>
        <w:t>Y.,Li</w:t>
      </w:r>
      <w:r w:rsidRPr="3AF472DE" w:rsidR="2F362F6F">
        <w:rPr>
          <w:rFonts w:ascii="Arial" w:hAnsi="Arial" w:eastAsia="Arial" w:cs="Arial"/>
          <w:sz w:val="24"/>
          <w:szCs w:val="24"/>
        </w:rPr>
        <w:t>, H., Fan, S., Wang, H., Zhang, J., Wang, J.</w:t>
      </w:r>
      <w:r w:rsidRPr="3AF472DE" w:rsidR="1F29A9AA">
        <w:rPr>
          <w:rFonts w:ascii="Arial" w:hAnsi="Arial" w:eastAsia="Arial" w:cs="Arial"/>
          <w:sz w:val="24"/>
          <w:szCs w:val="24"/>
        </w:rPr>
        <w:t xml:space="preserve"> and Bao, A., </w:t>
      </w:r>
      <w:r w:rsidRPr="3AF472DE" w:rsidR="00E31D06">
        <w:rPr>
          <w:rFonts w:ascii="Arial" w:hAnsi="Arial" w:eastAsia="Arial" w:cs="Arial"/>
          <w:sz w:val="24"/>
          <w:szCs w:val="24"/>
        </w:rPr>
        <w:t xml:space="preserve">(2025) Identification of </w:t>
      </w:r>
      <w:r w:rsidRPr="3AF472DE" w:rsidR="54BBF6FD">
        <w:rPr>
          <w:rFonts w:ascii="Arial" w:hAnsi="Arial" w:eastAsia="Arial" w:cs="Arial"/>
          <w:sz w:val="24"/>
          <w:szCs w:val="24"/>
        </w:rPr>
        <w:t>p</w:t>
      </w:r>
      <w:r w:rsidRPr="3AF472DE" w:rsidR="00E31D06">
        <w:rPr>
          <w:rFonts w:ascii="Arial" w:hAnsi="Arial" w:eastAsia="Arial" w:cs="Arial"/>
          <w:sz w:val="24"/>
          <w:szCs w:val="24"/>
        </w:rPr>
        <w:t xml:space="preserve">otential </w:t>
      </w:r>
      <w:r w:rsidRPr="3AF472DE" w:rsidR="133D22AB">
        <w:rPr>
          <w:rFonts w:ascii="Arial" w:hAnsi="Arial" w:eastAsia="Arial" w:cs="Arial"/>
          <w:sz w:val="24"/>
          <w:szCs w:val="24"/>
        </w:rPr>
        <w:t>d</w:t>
      </w:r>
      <w:r w:rsidRPr="3AF472DE" w:rsidR="00E31D06">
        <w:rPr>
          <w:rFonts w:ascii="Arial" w:hAnsi="Arial" w:eastAsia="Arial" w:cs="Arial"/>
          <w:sz w:val="24"/>
          <w:szCs w:val="24"/>
        </w:rPr>
        <w:t xml:space="preserve">rug </w:t>
      </w:r>
      <w:r w:rsidRPr="3AF472DE" w:rsidR="5D2C194F">
        <w:rPr>
          <w:rFonts w:ascii="Arial" w:hAnsi="Arial" w:eastAsia="Arial" w:cs="Arial"/>
          <w:sz w:val="24"/>
          <w:szCs w:val="24"/>
        </w:rPr>
        <w:t>t</w:t>
      </w:r>
      <w:r w:rsidRPr="3AF472DE" w:rsidR="00E31D06">
        <w:rPr>
          <w:rFonts w:ascii="Arial" w:hAnsi="Arial" w:eastAsia="Arial" w:cs="Arial"/>
          <w:sz w:val="24"/>
          <w:szCs w:val="24"/>
        </w:rPr>
        <w:t xml:space="preserve">argets for </w:t>
      </w:r>
      <w:r w:rsidRPr="3AF472DE" w:rsidR="48D65613">
        <w:rPr>
          <w:rFonts w:ascii="Arial" w:hAnsi="Arial" w:eastAsia="Arial" w:cs="Arial"/>
          <w:sz w:val="24"/>
          <w:szCs w:val="24"/>
        </w:rPr>
        <w:t>g</w:t>
      </w:r>
      <w:r w:rsidRPr="3AF472DE" w:rsidR="00E31D06">
        <w:rPr>
          <w:rFonts w:ascii="Arial" w:hAnsi="Arial" w:eastAsia="Arial" w:cs="Arial"/>
          <w:sz w:val="24"/>
          <w:szCs w:val="24"/>
        </w:rPr>
        <w:t xml:space="preserve">eneralized </w:t>
      </w:r>
      <w:r w:rsidRPr="3AF472DE" w:rsidR="02B801A4">
        <w:rPr>
          <w:rFonts w:ascii="Arial" w:hAnsi="Arial" w:eastAsia="Arial" w:cs="Arial"/>
          <w:sz w:val="24"/>
          <w:szCs w:val="24"/>
        </w:rPr>
        <w:t>a</w:t>
      </w:r>
      <w:r w:rsidRPr="3AF472DE" w:rsidR="00E31D06">
        <w:rPr>
          <w:rFonts w:ascii="Arial" w:hAnsi="Arial" w:eastAsia="Arial" w:cs="Arial"/>
          <w:sz w:val="24"/>
          <w:szCs w:val="24"/>
        </w:rPr>
        <w:t xml:space="preserve">nxiety </w:t>
      </w:r>
      <w:r w:rsidRPr="3AF472DE" w:rsidR="571B9522">
        <w:rPr>
          <w:rFonts w:ascii="Arial" w:hAnsi="Arial" w:eastAsia="Arial" w:cs="Arial"/>
          <w:sz w:val="24"/>
          <w:szCs w:val="24"/>
        </w:rPr>
        <w:t>d</w:t>
      </w:r>
      <w:r w:rsidRPr="3AF472DE" w:rsidR="00E31D06">
        <w:rPr>
          <w:rFonts w:ascii="Arial" w:hAnsi="Arial" w:eastAsia="Arial" w:cs="Arial"/>
          <w:sz w:val="24"/>
          <w:szCs w:val="24"/>
        </w:rPr>
        <w:t xml:space="preserve">isorder: </w:t>
      </w:r>
      <w:r w:rsidRPr="3AF472DE" w:rsidR="77710CE4">
        <w:rPr>
          <w:rFonts w:ascii="Arial" w:hAnsi="Arial" w:eastAsia="Arial" w:cs="Arial"/>
          <w:sz w:val="24"/>
          <w:szCs w:val="24"/>
        </w:rPr>
        <w:t>a</w:t>
      </w:r>
      <w:r w:rsidRPr="3AF472DE" w:rsidR="00E31D06">
        <w:rPr>
          <w:rFonts w:ascii="Arial" w:hAnsi="Arial" w:eastAsia="Arial" w:cs="Arial"/>
          <w:sz w:val="24"/>
          <w:szCs w:val="24"/>
        </w:rPr>
        <w:t xml:space="preserve"> </w:t>
      </w:r>
      <w:r w:rsidRPr="3AF472DE" w:rsidR="00E31D06">
        <w:rPr>
          <w:rFonts w:ascii="Arial" w:hAnsi="Arial" w:eastAsia="Arial" w:cs="Arial"/>
          <w:sz w:val="24"/>
          <w:szCs w:val="24"/>
        </w:rPr>
        <w:t>Mendelian</w:t>
      </w:r>
      <w:r w:rsidRPr="3AF472DE" w:rsidR="00E31D06">
        <w:rPr>
          <w:rFonts w:ascii="Arial" w:hAnsi="Arial" w:eastAsia="Arial" w:cs="Arial"/>
          <w:sz w:val="24"/>
          <w:szCs w:val="24"/>
        </w:rPr>
        <w:t xml:space="preserve"> Randomization </w:t>
      </w:r>
      <w:r w:rsidRPr="3AF472DE" w:rsidR="66C89A1A">
        <w:rPr>
          <w:rFonts w:ascii="Arial" w:hAnsi="Arial" w:eastAsia="Arial" w:cs="Arial"/>
          <w:sz w:val="24"/>
          <w:szCs w:val="24"/>
        </w:rPr>
        <w:t>s</w:t>
      </w:r>
      <w:r w:rsidRPr="3AF472DE" w:rsidR="00E31D06">
        <w:rPr>
          <w:rFonts w:ascii="Arial" w:hAnsi="Arial" w:eastAsia="Arial" w:cs="Arial"/>
          <w:sz w:val="24"/>
          <w:szCs w:val="24"/>
        </w:rPr>
        <w:t xml:space="preserve">tudy </w:t>
      </w:r>
      <w:r w:rsidRPr="3AF472DE" w:rsidR="3FA7D3CA">
        <w:rPr>
          <w:rFonts w:ascii="Arial" w:hAnsi="Arial" w:eastAsia="Arial" w:cs="Arial"/>
          <w:sz w:val="24"/>
          <w:szCs w:val="24"/>
        </w:rPr>
        <w:t>b</w:t>
      </w:r>
      <w:r w:rsidRPr="3AF472DE" w:rsidR="00E31D06">
        <w:rPr>
          <w:rFonts w:ascii="Arial" w:hAnsi="Arial" w:eastAsia="Arial" w:cs="Arial"/>
          <w:sz w:val="24"/>
          <w:szCs w:val="24"/>
        </w:rPr>
        <w:t xml:space="preserve">ased on </w:t>
      </w:r>
      <w:r w:rsidRPr="3AF472DE" w:rsidR="5FC83281">
        <w:rPr>
          <w:rFonts w:ascii="Arial" w:hAnsi="Arial" w:eastAsia="Arial" w:cs="Arial"/>
          <w:sz w:val="24"/>
          <w:szCs w:val="24"/>
        </w:rPr>
        <w:t>d</w:t>
      </w:r>
      <w:r w:rsidRPr="3AF472DE" w:rsidR="00E31D06">
        <w:rPr>
          <w:rFonts w:ascii="Arial" w:hAnsi="Arial" w:eastAsia="Arial" w:cs="Arial"/>
          <w:sz w:val="24"/>
          <w:szCs w:val="24"/>
        </w:rPr>
        <w:t>ruggable</w:t>
      </w:r>
      <w:r w:rsidRPr="3AF472DE" w:rsidR="00E31D06">
        <w:rPr>
          <w:rFonts w:ascii="Arial" w:hAnsi="Arial" w:eastAsia="Arial" w:cs="Arial"/>
          <w:sz w:val="24"/>
          <w:szCs w:val="24"/>
        </w:rPr>
        <w:t xml:space="preserve"> </w:t>
      </w:r>
      <w:r w:rsidRPr="3AF472DE" w:rsidR="39D3CA4E">
        <w:rPr>
          <w:rFonts w:ascii="Arial" w:hAnsi="Arial" w:eastAsia="Arial" w:cs="Arial"/>
          <w:sz w:val="24"/>
          <w:szCs w:val="24"/>
        </w:rPr>
        <w:t>g</w:t>
      </w:r>
      <w:r w:rsidRPr="3AF472DE" w:rsidR="00E31D06">
        <w:rPr>
          <w:rFonts w:ascii="Arial" w:hAnsi="Arial" w:eastAsia="Arial" w:cs="Arial"/>
          <w:sz w:val="24"/>
          <w:szCs w:val="24"/>
        </w:rPr>
        <w:t>enes</w:t>
      </w:r>
      <w:r w:rsidRPr="3AF472DE" w:rsidR="0F5FACFD">
        <w:rPr>
          <w:rFonts w:ascii="Arial" w:hAnsi="Arial" w:eastAsia="Arial" w:cs="Arial"/>
          <w:sz w:val="24"/>
          <w:szCs w:val="24"/>
        </w:rPr>
        <w:t>.</w:t>
      </w:r>
      <w:r w:rsidRPr="3AF472DE" w:rsidR="00E31D06">
        <w:rPr>
          <w:rFonts w:ascii="Arial" w:hAnsi="Arial" w:eastAsia="Arial" w:cs="Arial"/>
          <w:sz w:val="24"/>
          <w:szCs w:val="24"/>
        </w:rPr>
        <w:t xml:space="preserve"> </w:t>
      </w:r>
      <w:r w:rsidRPr="3AF472DE" w:rsidR="00E31D06">
        <w:rPr>
          <w:rFonts w:ascii="Arial" w:hAnsi="Arial" w:eastAsia="Arial" w:cs="Arial"/>
          <w:i w:val="1"/>
          <w:iCs w:val="1"/>
          <w:sz w:val="24"/>
          <w:szCs w:val="24"/>
        </w:rPr>
        <w:t>Current Pharmaceutical Biotechnology</w:t>
      </w:r>
      <w:r w:rsidRPr="3AF472DE" w:rsidR="00E31D06">
        <w:rPr>
          <w:rFonts w:ascii="Arial" w:hAnsi="Arial" w:eastAsia="Arial" w:cs="Arial"/>
          <w:sz w:val="24"/>
          <w:szCs w:val="24"/>
        </w:rPr>
        <w:t xml:space="preserve">, </w:t>
      </w:r>
    </w:p>
    <w:p w:rsidRPr="005C6275" w:rsidR="00EB6F36" w:rsidP="3AF472DE" w:rsidRDefault="00E31D06" w14:paraId="787444DC" w14:textId="5528AE2C">
      <w:pPr>
        <w:spacing w:line="360" w:lineRule="auto"/>
        <w:rPr>
          <w:rFonts w:ascii="Arial" w:hAnsi="Arial" w:eastAsia="Arial" w:cs="Arial"/>
          <w:sz w:val="24"/>
          <w:szCs w:val="24"/>
        </w:rPr>
      </w:pPr>
      <w:r w:rsidRPr="3AF472DE" w:rsidR="00E31D06">
        <w:rPr>
          <w:rFonts w:ascii="Arial" w:hAnsi="Arial" w:eastAsia="Arial" w:cs="Arial"/>
          <w:sz w:val="24"/>
          <w:szCs w:val="24"/>
        </w:rPr>
        <w:t>Zhou, Y.</w:t>
      </w:r>
      <w:r w:rsidRPr="3AF472DE" w:rsidR="4E6A48A9">
        <w:rPr>
          <w:rFonts w:ascii="Arial" w:hAnsi="Arial" w:eastAsia="Arial" w:cs="Arial"/>
          <w:sz w:val="24"/>
          <w:szCs w:val="24"/>
        </w:rPr>
        <w:t xml:space="preserve">, Luo, Y., Zhang, </w:t>
      </w:r>
      <w:r w:rsidRPr="3AF472DE" w:rsidR="4E6A48A9">
        <w:rPr>
          <w:rFonts w:ascii="Arial" w:hAnsi="Arial" w:eastAsia="Arial" w:cs="Arial"/>
          <w:sz w:val="24"/>
          <w:szCs w:val="24"/>
        </w:rPr>
        <w:t>N.</w:t>
      </w:r>
      <w:r w:rsidRPr="3AF472DE" w:rsidR="4E6A48A9">
        <w:rPr>
          <w:rFonts w:ascii="Arial" w:hAnsi="Arial" w:eastAsia="Arial" w:cs="Arial"/>
          <w:sz w:val="24"/>
          <w:szCs w:val="24"/>
        </w:rPr>
        <w:t xml:space="preserve"> and Liu, </w:t>
      </w:r>
      <w:r w:rsidRPr="3AF472DE" w:rsidR="575E3F6C">
        <w:rPr>
          <w:rFonts w:ascii="Arial" w:hAnsi="Arial" w:eastAsia="Arial" w:cs="Arial"/>
          <w:sz w:val="24"/>
          <w:szCs w:val="24"/>
        </w:rPr>
        <w:t>S.</w:t>
      </w:r>
      <w:r w:rsidRPr="3AF472DE" w:rsidR="4E6A48A9">
        <w:rPr>
          <w:rFonts w:ascii="Arial" w:hAnsi="Arial" w:eastAsia="Arial" w:cs="Arial"/>
          <w:sz w:val="24"/>
          <w:szCs w:val="24"/>
        </w:rPr>
        <w:t xml:space="preserve"> (</w:t>
      </w:r>
      <w:r w:rsidRPr="3AF472DE" w:rsidR="00E31D06">
        <w:rPr>
          <w:rFonts w:ascii="Arial" w:hAnsi="Arial" w:eastAsia="Arial" w:cs="Arial"/>
          <w:sz w:val="24"/>
          <w:szCs w:val="24"/>
        </w:rPr>
        <w:t>2024)</w:t>
      </w:r>
      <w:r w:rsidRPr="3AF472DE" w:rsidR="333AE737">
        <w:rPr>
          <w:rFonts w:ascii="Arial" w:hAnsi="Arial" w:eastAsia="Arial" w:cs="Arial"/>
          <w:sz w:val="24"/>
          <w:szCs w:val="24"/>
        </w:rPr>
        <w:t>. Ten</w:t>
      </w:r>
      <w:r w:rsidRPr="3AF472DE" w:rsidR="00E31D06">
        <w:rPr>
          <w:rFonts w:ascii="Arial" w:hAnsi="Arial" w:eastAsia="Arial" w:cs="Arial"/>
          <w:sz w:val="24"/>
          <w:szCs w:val="24"/>
        </w:rPr>
        <w:t xml:space="preserve"> years of </w:t>
      </w:r>
      <w:r w:rsidRPr="3AF472DE" w:rsidR="00E31D06">
        <w:rPr>
          <w:rFonts w:ascii="Arial" w:hAnsi="Arial" w:eastAsia="Arial" w:cs="Arial"/>
          <w:sz w:val="24"/>
          <w:szCs w:val="24"/>
        </w:rPr>
        <w:t>researches</w:t>
      </w:r>
      <w:r w:rsidRPr="3AF472DE" w:rsidR="00E31D06">
        <w:rPr>
          <w:rFonts w:ascii="Arial" w:hAnsi="Arial" w:eastAsia="Arial" w:cs="Arial"/>
          <w:sz w:val="24"/>
          <w:szCs w:val="24"/>
        </w:rPr>
        <w:t xml:space="preserve"> on generalized anxiety disorder (GAD): a </w:t>
      </w:r>
      <w:r w:rsidRPr="3AF472DE" w:rsidR="00E31D06">
        <w:rPr>
          <w:rFonts w:ascii="Arial" w:hAnsi="Arial" w:eastAsia="Arial" w:cs="Arial"/>
          <w:sz w:val="24"/>
          <w:szCs w:val="24"/>
        </w:rPr>
        <w:t>scientometric</w:t>
      </w:r>
      <w:r w:rsidRPr="3AF472DE" w:rsidR="00E31D06">
        <w:rPr>
          <w:rFonts w:ascii="Arial" w:hAnsi="Arial" w:eastAsia="Arial" w:cs="Arial"/>
          <w:sz w:val="24"/>
          <w:szCs w:val="24"/>
        </w:rPr>
        <w:t xml:space="preserve"> review</w:t>
      </w:r>
      <w:r w:rsidRPr="3AF472DE" w:rsidR="351BD609">
        <w:rPr>
          <w:rFonts w:ascii="Arial" w:hAnsi="Arial" w:eastAsia="Arial" w:cs="Arial"/>
          <w:sz w:val="24"/>
          <w:szCs w:val="24"/>
        </w:rPr>
        <w:t>.</w:t>
      </w:r>
      <w:r w:rsidRPr="3AF472DE" w:rsidR="351BD609">
        <w:rPr>
          <w:rFonts w:ascii="Arial" w:hAnsi="Arial" w:eastAsia="Arial" w:cs="Arial"/>
          <w:i w:val="1"/>
          <w:iCs w:val="1"/>
          <w:sz w:val="24"/>
          <w:szCs w:val="24"/>
        </w:rPr>
        <w:t xml:space="preserve"> </w:t>
      </w:r>
      <w:r w:rsidRPr="3AF472DE" w:rsidR="00E31D06">
        <w:rPr>
          <w:rFonts w:ascii="Arial" w:hAnsi="Arial" w:eastAsia="Arial" w:cs="Arial"/>
          <w:i w:val="1"/>
          <w:iCs w:val="1"/>
          <w:sz w:val="24"/>
          <w:szCs w:val="24"/>
        </w:rPr>
        <w:t>Current Psychology,</w:t>
      </w:r>
      <w:r w:rsidRPr="3AF472DE" w:rsidR="00E31D06">
        <w:rPr>
          <w:rFonts w:ascii="Arial" w:hAnsi="Arial" w:eastAsia="Arial" w:cs="Arial"/>
          <w:sz w:val="24"/>
          <w:szCs w:val="24"/>
        </w:rPr>
        <w:t xml:space="preserve"> 43(24), pp. 21393–21408.</w:t>
      </w:r>
    </w:p>
    <w:bookmarkEnd w:id="0"/>
    <w:p w:rsidRPr="005C6275" w:rsidR="00EB6F36" w:rsidP="00C46111" w:rsidRDefault="00EB6F36" w14:paraId="725FE163" w14:textId="77777777">
      <w:pPr>
        <w:rPr>
          <w:rFonts w:ascii="Arial" w:hAnsi="Arial" w:cs="Arial"/>
          <w:sz w:val="24"/>
          <w:szCs w:val="24"/>
        </w:rPr>
      </w:pPr>
    </w:p>
    <w:sectPr w:rsidRPr="005C6275" w:rsidR="00EB6F36" w:rsidSect="00C46111">
      <w:headerReference w:type="default" r:id="rId14"/>
      <w:headerReference w:type="first" r:id="rId15"/>
      <w:pgSz w:w="15840" w:h="12240" w:orient="landscape" w:code="1"/>
      <w:pgMar w:top="720" w:right="720" w:bottom="576" w:left="720" w:header="432" w:footer="288" w:gutter="0"/>
      <w:cols w:space="720"/>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C20CDE" w:rsidP="00D210FA" w:rsidRDefault="00C20CDE" w14:paraId="6BC24653" w14:textId="77777777">
      <w:pPr>
        <w:spacing w:after="0"/>
      </w:pPr>
      <w:r>
        <w:separator/>
      </w:r>
    </w:p>
  </w:endnote>
  <w:endnote w:type="continuationSeparator" w:id="0">
    <w:p w:rsidR="00C20CDE" w:rsidP="00D210FA" w:rsidRDefault="00C20CDE" w14:paraId="7A383CF2" w14:textId="77777777">
      <w:pPr>
        <w:spacing w:after="0"/>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entury Schoolbook">
    <w:panose1 w:val="02040604050505020304"/>
    <w:charset w:val="00"/>
    <w:family w:val="roman"/>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MS Gothic"/>
    <w:panose1 w:val="02020609040205080304"/>
    <w:charset w:val="80"/>
    <w:family w:val="roman"/>
    <w:notTrueType/>
    <w:pitch w:val="fixed"/>
    <w:sig w:usb0="00000000" w:usb1="08070000" w:usb2="00000010" w:usb3="00000000" w:csb0="00020000"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C20CDE" w:rsidP="00D210FA" w:rsidRDefault="00C20CDE" w14:paraId="47A153CA" w14:textId="77777777">
      <w:pPr>
        <w:spacing w:after="0"/>
      </w:pPr>
      <w:r>
        <w:separator/>
      </w:r>
    </w:p>
  </w:footnote>
  <w:footnote w:type="continuationSeparator" w:id="0">
    <w:p w:rsidR="00C20CDE" w:rsidP="00D210FA" w:rsidRDefault="00C20CDE" w14:paraId="23B85C7D" w14:textId="77777777">
      <w:pPr>
        <w:spacing w:after="0"/>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CC0A8F" w:rsidRDefault="00346FFA" w14:paraId="11920CB3" w14:textId="707AC385">
    <w:pPr>
      <w:pStyle w:val="Header"/>
    </w:pPr>
    <w:r>
      <w:t>`</w:t>
    </w:r>
  </w:p>
</w:hdr>
</file>

<file path=word/header2.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8B0F18" w:rsidRDefault="008B0F18" w14:paraId="350F81C2" w14:textId="7149B8E8">
    <w:pPr>
      <w:pStyle w:val="Header"/>
    </w:pPr>
  </w:p>
  <w:p w:rsidR="00D210FA" w:rsidRDefault="00D210FA" w14:paraId="68BF0258" w14:textId="683785A9">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12352C93"/>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
    <w:nsid w:val="1C74428D"/>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2">
    <w:nsid w:val="2AE53E2F"/>
    <w:multiLevelType w:val="multilevel"/>
    <w:tmpl w:val="52A4F67A"/>
    <w:lvl w:ilvl="0">
      <w:start w:val="1"/>
      <w:numFmt w:val="bullet"/>
      <w:lvlText w:val=""/>
      <w:lvlJc w:val="left"/>
      <w:pPr>
        <w:ind w:left="720" w:hanging="360"/>
      </w:pPr>
      <w:rPr>
        <w:rFonts w:hint="default" w:ascii="Wingdings" w:hAnsi="Wingdings"/>
        <w:color w:val="44546A" w:themeColor="text2"/>
      </w:rPr>
    </w:lvl>
    <w:lvl w:ilvl="1">
      <w:start w:val="1"/>
      <w:numFmt w:val="bullet"/>
      <w:lvlText w:val="o"/>
      <w:lvlJc w:val="left"/>
      <w:pPr>
        <w:ind w:left="1440" w:hanging="360"/>
      </w:pPr>
      <w:rPr>
        <w:rFonts w:hint="default" w:ascii="Courier New" w:hAnsi="Courier New" w:cs="Courier New"/>
      </w:rPr>
    </w:lvl>
    <w:lvl w:ilvl="2">
      <w:start w:val="1"/>
      <w:numFmt w:val="bullet"/>
      <w:lvlText w:val=""/>
      <w:lvlJc w:val="left"/>
      <w:pPr>
        <w:ind w:left="2160" w:hanging="360"/>
      </w:pPr>
      <w:rPr>
        <w:rFonts w:hint="default" w:ascii="Wingdings" w:hAnsi="Wingdings"/>
      </w:rPr>
    </w:lvl>
    <w:lvl w:ilvl="3">
      <w:start w:val="1"/>
      <w:numFmt w:val="bullet"/>
      <w:lvlText w:val=""/>
      <w:lvlJc w:val="left"/>
      <w:pPr>
        <w:ind w:left="2880" w:hanging="360"/>
      </w:pPr>
      <w:rPr>
        <w:rFonts w:hint="default" w:ascii="Symbol" w:hAnsi="Symbol"/>
      </w:rPr>
    </w:lvl>
    <w:lvl w:ilvl="4">
      <w:start w:val="1"/>
      <w:numFmt w:val="bullet"/>
      <w:lvlText w:val="o"/>
      <w:lvlJc w:val="left"/>
      <w:pPr>
        <w:ind w:left="3600" w:hanging="360"/>
      </w:pPr>
      <w:rPr>
        <w:rFonts w:hint="default" w:ascii="Courier New" w:hAnsi="Courier New" w:cs="Courier New"/>
      </w:rPr>
    </w:lvl>
    <w:lvl w:ilvl="5">
      <w:start w:val="1"/>
      <w:numFmt w:val="bullet"/>
      <w:lvlText w:val=""/>
      <w:lvlJc w:val="left"/>
      <w:pPr>
        <w:ind w:left="4320" w:hanging="360"/>
      </w:pPr>
      <w:rPr>
        <w:rFonts w:hint="default" w:ascii="Wingdings" w:hAnsi="Wingdings"/>
      </w:rPr>
    </w:lvl>
    <w:lvl w:ilvl="6">
      <w:start w:val="1"/>
      <w:numFmt w:val="bullet"/>
      <w:lvlText w:val=""/>
      <w:lvlJc w:val="left"/>
      <w:pPr>
        <w:ind w:left="5040" w:hanging="360"/>
      </w:pPr>
      <w:rPr>
        <w:rFonts w:hint="default" w:ascii="Symbol" w:hAnsi="Symbol"/>
      </w:rPr>
    </w:lvl>
    <w:lvl w:ilvl="7">
      <w:start w:val="1"/>
      <w:numFmt w:val="bullet"/>
      <w:lvlText w:val="o"/>
      <w:lvlJc w:val="left"/>
      <w:pPr>
        <w:ind w:left="5760" w:hanging="360"/>
      </w:pPr>
      <w:rPr>
        <w:rFonts w:hint="default" w:ascii="Courier New" w:hAnsi="Courier New" w:cs="Courier New"/>
      </w:rPr>
    </w:lvl>
    <w:lvl w:ilvl="8">
      <w:start w:val="1"/>
      <w:numFmt w:val="bullet"/>
      <w:lvlText w:val=""/>
      <w:lvlJc w:val="left"/>
      <w:pPr>
        <w:ind w:left="6480" w:hanging="360"/>
      </w:pPr>
      <w:rPr>
        <w:rFonts w:hint="default" w:ascii="Wingdings" w:hAnsi="Wingdings"/>
      </w:rPr>
    </w:lvl>
  </w:abstractNum>
  <w:abstractNum w:abstractNumId="3">
    <w:nsid w:val="346E2CFD"/>
    <w:multiLevelType w:val="hybridMultilevel"/>
    <w:tmpl w:val="52A4F67A"/>
    <w:lvl w:ilvl="0" w:tplc="0409000D">
      <w:start w:val="1"/>
      <w:numFmt w:val="bullet"/>
      <w:lvlText w:val=""/>
      <w:lvlJc w:val="left"/>
      <w:pPr>
        <w:ind w:left="720" w:hanging="360"/>
      </w:pPr>
      <w:rPr>
        <w:rFonts w:hint="default" w:ascii="Wingdings" w:hAnsi="Wingdings"/>
      </w:rPr>
    </w:lvl>
    <w:lvl w:ilvl="1" w:tplc="04090003" w:tentative="1">
      <w:start w:val="1"/>
      <w:numFmt w:val="bullet"/>
      <w:lvlText w:val="o"/>
      <w:lvlJc w:val="left"/>
      <w:pPr>
        <w:ind w:left="1440" w:hanging="360"/>
      </w:pPr>
      <w:rPr>
        <w:rFonts w:hint="default" w:ascii="Courier New" w:hAnsi="Courier New" w:cs="Courier New"/>
      </w:rPr>
    </w:lvl>
    <w:lvl w:ilvl="2" w:tplc="04090005" w:tentative="1">
      <w:start w:val="1"/>
      <w:numFmt w:val="bullet"/>
      <w:lvlText w:val=""/>
      <w:lvlJc w:val="left"/>
      <w:pPr>
        <w:ind w:left="2160" w:hanging="360"/>
      </w:pPr>
      <w:rPr>
        <w:rFonts w:hint="default" w:ascii="Wingdings" w:hAnsi="Wingdings"/>
      </w:rPr>
    </w:lvl>
    <w:lvl w:ilvl="3" w:tplc="04090001" w:tentative="1">
      <w:start w:val="1"/>
      <w:numFmt w:val="bullet"/>
      <w:lvlText w:val=""/>
      <w:lvlJc w:val="left"/>
      <w:pPr>
        <w:ind w:left="2880" w:hanging="360"/>
      </w:pPr>
      <w:rPr>
        <w:rFonts w:hint="default" w:ascii="Symbol" w:hAnsi="Symbol"/>
      </w:rPr>
    </w:lvl>
    <w:lvl w:ilvl="4" w:tplc="04090003" w:tentative="1">
      <w:start w:val="1"/>
      <w:numFmt w:val="bullet"/>
      <w:lvlText w:val="o"/>
      <w:lvlJc w:val="left"/>
      <w:pPr>
        <w:ind w:left="3600" w:hanging="360"/>
      </w:pPr>
      <w:rPr>
        <w:rFonts w:hint="default" w:ascii="Courier New" w:hAnsi="Courier New" w:cs="Courier New"/>
      </w:rPr>
    </w:lvl>
    <w:lvl w:ilvl="5" w:tplc="04090005" w:tentative="1">
      <w:start w:val="1"/>
      <w:numFmt w:val="bullet"/>
      <w:lvlText w:val=""/>
      <w:lvlJc w:val="left"/>
      <w:pPr>
        <w:ind w:left="4320" w:hanging="360"/>
      </w:pPr>
      <w:rPr>
        <w:rFonts w:hint="default" w:ascii="Wingdings" w:hAnsi="Wingdings"/>
      </w:rPr>
    </w:lvl>
    <w:lvl w:ilvl="6" w:tplc="04090001" w:tentative="1">
      <w:start w:val="1"/>
      <w:numFmt w:val="bullet"/>
      <w:lvlText w:val=""/>
      <w:lvlJc w:val="left"/>
      <w:pPr>
        <w:ind w:left="5040" w:hanging="360"/>
      </w:pPr>
      <w:rPr>
        <w:rFonts w:hint="default" w:ascii="Symbol" w:hAnsi="Symbol"/>
      </w:rPr>
    </w:lvl>
    <w:lvl w:ilvl="7" w:tplc="04090003" w:tentative="1">
      <w:start w:val="1"/>
      <w:numFmt w:val="bullet"/>
      <w:lvlText w:val="o"/>
      <w:lvlJc w:val="left"/>
      <w:pPr>
        <w:ind w:left="5760" w:hanging="360"/>
      </w:pPr>
      <w:rPr>
        <w:rFonts w:hint="default" w:ascii="Courier New" w:hAnsi="Courier New" w:cs="Courier New"/>
      </w:rPr>
    </w:lvl>
    <w:lvl w:ilvl="8" w:tplc="04090005" w:tentative="1">
      <w:start w:val="1"/>
      <w:numFmt w:val="bullet"/>
      <w:lvlText w:val=""/>
      <w:lvlJc w:val="left"/>
      <w:pPr>
        <w:ind w:left="6480" w:hanging="360"/>
      </w:pPr>
      <w:rPr>
        <w:rFonts w:hint="default" w:ascii="Wingdings" w:hAnsi="Wingdings"/>
      </w:rPr>
    </w:lvl>
  </w:abstractNum>
  <w:abstractNum w:abstractNumId="4">
    <w:nsid w:val="611B1704"/>
    <w:multiLevelType w:val="multilevel"/>
    <w:tmpl w:val="52A4F67A"/>
    <w:lvl w:ilvl="0">
      <w:start w:val="1"/>
      <w:numFmt w:val="bullet"/>
      <w:lvlText w:val=""/>
      <w:lvlJc w:val="left"/>
      <w:pPr>
        <w:ind w:left="720" w:hanging="360"/>
      </w:pPr>
      <w:rPr>
        <w:rFonts w:hint="default" w:ascii="Wingdings" w:hAnsi="Wingdings"/>
        <w:color w:val="44546A" w:themeColor="text2"/>
      </w:rPr>
    </w:lvl>
    <w:lvl w:ilvl="1">
      <w:start w:val="1"/>
      <w:numFmt w:val="bullet"/>
      <w:lvlText w:val="o"/>
      <w:lvlJc w:val="left"/>
      <w:pPr>
        <w:ind w:left="1440" w:hanging="360"/>
      </w:pPr>
      <w:rPr>
        <w:rFonts w:hint="default" w:ascii="Courier New" w:hAnsi="Courier New" w:cs="Courier New"/>
      </w:rPr>
    </w:lvl>
    <w:lvl w:ilvl="2">
      <w:start w:val="1"/>
      <w:numFmt w:val="bullet"/>
      <w:lvlText w:val=""/>
      <w:lvlJc w:val="left"/>
      <w:pPr>
        <w:ind w:left="2160" w:hanging="360"/>
      </w:pPr>
      <w:rPr>
        <w:rFonts w:hint="default" w:ascii="Wingdings" w:hAnsi="Wingdings"/>
      </w:rPr>
    </w:lvl>
    <w:lvl w:ilvl="3">
      <w:start w:val="1"/>
      <w:numFmt w:val="bullet"/>
      <w:lvlText w:val=""/>
      <w:lvlJc w:val="left"/>
      <w:pPr>
        <w:ind w:left="2880" w:hanging="360"/>
      </w:pPr>
      <w:rPr>
        <w:rFonts w:hint="default" w:ascii="Symbol" w:hAnsi="Symbol"/>
      </w:rPr>
    </w:lvl>
    <w:lvl w:ilvl="4">
      <w:start w:val="1"/>
      <w:numFmt w:val="bullet"/>
      <w:lvlText w:val="o"/>
      <w:lvlJc w:val="left"/>
      <w:pPr>
        <w:ind w:left="3600" w:hanging="360"/>
      </w:pPr>
      <w:rPr>
        <w:rFonts w:hint="default" w:ascii="Courier New" w:hAnsi="Courier New" w:cs="Courier New"/>
      </w:rPr>
    </w:lvl>
    <w:lvl w:ilvl="5">
      <w:start w:val="1"/>
      <w:numFmt w:val="bullet"/>
      <w:lvlText w:val=""/>
      <w:lvlJc w:val="left"/>
      <w:pPr>
        <w:ind w:left="4320" w:hanging="360"/>
      </w:pPr>
      <w:rPr>
        <w:rFonts w:hint="default" w:ascii="Wingdings" w:hAnsi="Wingdings"/>
      </w:rPr>
    </w:lvl>
    <w:lvl w:ilvl="6">
      <w:start w:val="1"/>
      <w:numFmt w:val="bullet"/>
      <w:lvlText w:val=""/>
      <w:lvlJc w:val="left"/>
      <w:pPr>
        <w:ind w:left="5040" w:hanging="360"/>
      </w:pPr>
      <w:rPr>
        <w:rFonts w:hint="default" w:ascii="Symbol" w:hAnsi="Symbol"/>
      </w:rPr>
    </w:lvl>
    <w:lvl w:ilvl="7">
      <w:start w:val="1"/>
      <w:numFmt w:val="bullet"/>
      <w:lvlText w:val="o"/>
      <w:lvlJc w:val="left"/>
      <w:pPr>
        <w:ind w:left="5760" w:hanging="360"/>
      </w:pPr>
      <w:rPr>
        <w:rFonts w:hint="default" w:ascii="Courier New" w:hAnsi="Courier New" w:cs="Courier New"/>
      </w:rPr>
    </w:lvl>
    <w:lvl w:ilvl="8">
      <w:start w:val="1"/>
      <w:numFmt w:val="bullet"/>
      <w:lvlText w:val=""/>
      <w:lvlJc w:val="left"/>
      <w:pPr>
        <w:ind w:left="6480" w:hanging="360"/>
      </w:pPr>
      <w:rPr>
        <w:rFonts w:hint="default" w:ascii="Wingdings" w:hAnsi="Wingdings"/>
      </w:rPr>
    </w:lvl>
  </w:abstractNum>
  <w:abstractNum w:abstractNumId="5">
    <w:nsid w:val="7E1D6E34"/>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6">
    <w:nsid w:val="7FDE3617"/>
    <w:multiLevelType w:val="hybridMultilevel"/>
    <w:tmpl w:val="BC3AB0C6"/>
    <w:lvl w:ilvl="0" w:tplc="0409000D">
      <w:start w:val="1"/>
      <w:numFmt w:val="bullet"/>
      <w:lvlText w:val=""/>
      <w:lvlJc w:val="left"/>
      <w:pPr>
        <w:ind w:left="720" w:hanging="360"/>
      </w:pPr>
      <w:rPr>
        <w:rFonts w:hint="default" w:ascii="Wingdings" w:hAnsi="Wingdings"/>
      </w:rPr>
    </w:lvl>
    <w:lvl w:ilvl="1" w:tplc="04090003" w:tentative="1">
      <w:start w:val="1"/>
      <w:numFmt w:val="bullet"/>
      <w:lvlText w:val="o"/>
      <w:lvlJc w:val="left"/>
      <w:pPr>
        <w:ind w:left="1440" w:hanging="360"/>
      </w:pPr>
      <w:rPr>
        <w:rFonts w:hint="default" w:ascii="Courier New" w:hAnsi="Courier New" w:cs="Courier New"/>
      </w:rPr>
    </w:lvl>
    <w:lvl w:ilvl="2" w:tplc="04090005" w:tentative="1">
      <w:start w:val="1"/>
      <w:numFmt w:val="bullet"/>
      <w:lvlText w:val=""/>
      <w:lvlJc w:val="left"/>
      <w:pPr>
        <w:ind w:left="2160" w:hanging="360"/>
      </w:pPr>
      <w:rPr>
        <w:rFonts w:hint="default" w:ascii="Wingdings" w:hAnsi="Wingdings"/>
      </w:rPr>
    </w:lvl>
    <w:lvl w:ilvl="3" w:tplc="04090001" w:tentative="1">
      <w:start w:val="1"/>
      <w:numFmt w:val="bullet"/>
      <w:lvlText w:val=""/>
      <w:lvlJc w:val="left"/>
      <w:pPr>
        <w:ind w:left="2880" w:hanging="360"/>
      </w:pPr>
      <w:rPr>
        <w:rFonts w:hint="default" w:ascii="Symbol" w:hAnsi="Symbol"/>
      </w:rPr>
    </w:lvl>
    <w:lvl w:ilvl="4" w:tplc="04090003" w:tentative="1">
      <w:start w:val="1"/>
      <w:numFmt w:val="bullet"/>
      <w:lvlText w:val="o"/>
      <w:lvlJc w:val="left"/>
      <w:pPr>
        <w:ind w:left="3600" w:hanging="360"/>
      </w:pPr>
      <w:rPr>
        <w:rFonts w:hint="default" w:ascii="Courier New" w:hAnsi="Courier New" w:cs="Courier New"/>
      </w:rPr>
    </w:lvl>
    <w:lvl w:ilvl="5" w:tplc="04090005" w:tentative="1">
      <w:start w:val="1"/>
      <w:numFmt w:val="bullet"/>
      <w:lvlText w:val=""/>
      <w:lvlJc w:val="left"/>
      <w:pPr>
        <w:ind w:left="4320" w:hanging="360"/>
      </w:pPr>
      <w:rPr>
        <w:rFonts w:hint="default" w:ascii="Wingdings" w:hAnsi="Wingdings"/>
      </w:rPr>
    </w:lvl>
    <w:lvl w:ilvl="6" w:tplc="04090001" w:tentative="1">
      <w:start w:val="1"/>
      <w:numFmt w:val="bullet"/>
      <w:lvlText w:val=""/>
      <w:lvlJc w:val="left"/>
      <w:pPr>
        <w:ind w:left="5040" w:hanging="360"/>
      </w:pPr>
      <w:rPr>
        <w:rFonts w:hint="default" w:ascii="Symbol" w:hAnsi="Symbol"/>
      </w:rPr>
    </w:lvl>
    <w:lvl w:ilvl="7" w:tplc="04090003" w:tentative="1">
      <w:start w:val="1"/>
      <w:numFmt w:val="bullet"/>
      <w:lvlText w:val="o"/>
      <w:lvlJc w:val="left"/>
      <w:pPr>
        <w:ind w:left="5760" w:hanging="360"/>
      </w:pPr>
      <w:rPr>
        <w:rFonts w:hint="default" w:ascii="Courier New" w:hAnsi="Courier New" w:cs="Courier New"/>
      </w:rPr>
    </w:lvl>
    <w:lvl w:ilvl="8" w:tplc="04090005" w:tentative="1">
      <w:start w:val="1"/>
      <w:numFmt w:val="bullet"/>
      <w:lvlText w:val=""/>
      <w:lvlJc w:val="left"/>
      <w:pPr>
        <w:ind w:left="6480" w:hanging="360"/>
      </w:pPr>
      <w:rPr>
        <w:rFonts w:hint="default" w:ascii="Wingdings" w:hAnsi="Wingdings"/>
      </w:rPr>
    </w:lvl>
  </w:abstractNum>
  <w:num w:numId="1">
    <w:abstractNumId w:val="1"/>
  </w:num>
  <w:num w:numId="2">
    <w:abstractNumId w:val="0"/>
  </w:num>
  <w:num w:numId="3">
    <w:abstractNumId w:val="5"/>
  </w:num>
  <w:num w:numId="4">
    <w:abstractNumId w:val="6"/>
  </w:num>
  <w:num w:numId="5">
    <w:abstractNumId w:val="3"/>
  </w:num>
  <w:num w:numId="6">
    <w:abstractNumId w:val="2"/>
  </w:num>
  <w:num w:numId="7">
    <w:abstractNumId w:val="4"/>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15="http://schemas.microsoft.com/office/word/2012/wordml" mc:Ignorable="w14 wp14 w15">
  <w:zoom w:percent="100"/>
  <w:proofState w:spelling="clean" w:grammar="dirty"/>
  <w:attachedTemplate r:id="rId1"/>
  <w:stylePaneFormatFilter w:val="5004" w:allStyles="0" w:customStyles="0" w:latentStyles="1" w:stylesInUse="0" w:headingStyles="0" w:numberingStyles="0" w:tableStyles="0" w:directFormattingOnRuns="0" w:directFormattingOnParagraphs="0" w:directFormattingOnNumbering="0" w:directFormattingOnTables="0" w:clearFormatting="1" w:top3HeadingStyles="0" w:visibleStyles="1" w:alternateStyleNames="0"/>
  <w:stylePaneSortMethod w:val="0000"/>
  <w:trackRevisions w:val="false"/>
  <w:defaultTabStop w:val="720"/>
  <w:drawingGridHorizontalSpacing w:val="105"/>
  <w:displayHorizontalDrawingGridEvery w:val="2"/>
  <w:displayVerticalDrawingGridEvery w:val="2"/>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123C19"/>
    <w:rsid w:val="00002366"/>
    <w:rsid w:val="00023293"/>
    <w:rsid w:val="00061977"/>
    <w:rsid w:val="000671C4"/>
    <w:rsid w:val="0008782A"/>
    <w:rsid w:val="000A065A"/>
    <w:rsid w:val="00106FC5"/>
    <w:rsid w:val="00120DEC"/>
    <w:rsid w:val="00123C19"/>
    <w:rsid w:val="001C2B4D"/>
    <w:rsid w:val="001C55B6"/>
    <w:rsid w:val="001D6CC4"/>
    <w:rsid w:val="00206405"/>
    <w:rsid w:val="00253267"/>
    <w:rsid w:val="002823CD"/>
    <w:rsid w:val="00287787"/>
    <w:rsid w:val="00291685"/>
    <w:rsid w:val="002B0A3D"/>
    <w:rsid w:val="003007A7"/>
    <w:rsid w:val="003257E1"/>
    <w:rsid w:val="00325DEC"/>
    <w:rsid w:val="00346FFA"/>
    <w:rsid w:val="003A3069"/>
    <w:rsid w:val="003C20B5"/>
    <w:rsid w:val="003E545F"/>
    <w:rsid w:val="003F03D2"/>
    <w:rsid w:val="003F1E1A"/>
    <w:rsid w:val="004045E5"/>
    <w:rsid w:val="004117AC"/>
    <w:rsid w:val="00421496"/>
    <w:rsid w:val="00422C27"/>
    <w:rsid w:val="0044367C"/>
    <w:rsid w:val="004535B4"/>
    <w:rsid w:val="004642F0"/>
    <w:rsid w:val="004B8288"/>
    <w:rsid w:val="004D2A07"/>
    <w:rsid w:val="00500564"/>
    <w:rsid w:val="0051102B"/>
    <w:rsid w:val="005115B0"/>
    <w:rsid w:val="00535C9F"/>
    <w:rsid w:val="005838BC"/>
    <w:rsid w:val="005B57E1"/>
    <w:rsid w:val="005C6275"/>
    <w:rsid w:val="005E61E0"/>
    <w:rsid w:val="005F0F31"/>
    <w:rsid w:val="006024ED"/>
    <w:rsid w:val="0061793F"/>
    <w:rsid w:val="0062123A"/>
    <w:rsid w:val="006605F8"/>
    <w:rsid w:val="006676A1"/>
    <w:rsid w:val="006833BD"/>
    <w:rsid w:val="006D2642"/>
    <w:rsid w:val="006E2D42"/>
    <w:rsid w:val="00720FEE"/>
    <w:rsid w:val="00764B6F"/>
    <w:rsid w:val="007C6C0E"/>
    <w:rsid w:val="007C7319"/>
    <w:rsid w:val="007D43B3"/>
    <w:rsid w:val="007D4811"/>
    <w:rsid w:val="007F20B4"/>
    <w:rsid w:val="007F525E"/>
    <w:rsid w:val="0082695D"/>
    <w:rsid w:val="0083044C"/>
    <w:rsid w:val="0085182D"/>
    <w:rsid w:val="00867E5F"/>
    <w:rsid w:val="008709F5"/>
    <w:rsid w:val="00877A91"/>
    <w:rsid w:val="00884E86"/>
    <w:rsid w:val="008927FF"/>
    <w:rsid w:val="008B0F18"/>
    <w:rsid w:val="008E3921"/>
    <w:rsid w:val="008E5827"/>
    <w:rsid w:val="0090027B"/>
    <w:rsid w:val="00905238"/>
    <w:rsid w:val="00907901"/>
    <w:rsid w:val="0094702A"/>
    <w:rsid w:val="00967DAB"/>
    <w:rsid w:val="0097953F"/>
    <w:rsid w:val="00990E76"/>
    <w:rsid w:val="00991A53"/>
    <w:rsid w:val="00996F4E"/>
    <w:rsid w:val="009C5387"/>
    <w:rsid w:val="009F71FE"/>
    <w:rsid w:val="00A31F33"/>
    <w:rsid w:val="00A70A62"/>
    <w:rsid w:val="00A71DA8"/>
    <w:rsid w:val="00AB1210"/>
    <w:rsid w:val="00AB770D"/>
    <w:rsid w:val="00AF2088"/>
    <w:rsid w:val="00AF5FB0"/>
    <w:rsid w:val="00B0080A"/>
    <w:rsid w:val="00B0538C"/>
    <w:rsid w:val="00B37AB8"/>
    <w:rsid w:val="00B418DE"/>
    <w:rsid w:val="00B47EF1"/>
    <w:rsid w:val="00B47FE7"/>
    <w:rsid w:val="00B67824"/>
    <w:rsid w:val="00B923DA"/>
    <w:rsid w:val="00BB01A4"/>
    <w:rsid w:val="00BC245B"/>
    <w:rsid w:val="00BE15BA"/>
    <w:rsid w:val="00C20CDE"/>
    <w:rsid w:val="00C20ED0"/>
    <w:rsid w:val="00C348A8"/>
    <w:rsid w:val="00C46111"/>
    <w:rsid w:val="00C523E2"/>
    <w:rsid w:val="00C83332"/>
    <w:rsid w:val="00C95E04"/>
    <w:rsid w:val="00CA41F0"/>
    <w:rsid w:val="00CC0A8F"/>
    <w:rsid w:val="00CC24B6"/>
    <w:rsid w:val="00CD3A64"/>
    <w:rsid w:val="00CE08CD"/>
    <w:rsid w:val="00D0664A"/>
    <w:rsid w:val="00D210FA"/>
    <w:rsid w:val="00D30F1D"/>
    <w:rsid w:val="00D57231"/>
    <w:rsid w:val="00D76056"/>
    <w:rsid w:val="00D87B48"/>
    <w:rsid w:val="00D91203"/>
    <w:rsid w:val="00D94FD1"/>
    <w:rsid w:val="00E31D06"/>
    <w:rsid w:val="00E41692"/>
    <w:rsid w:val="00E55D74"/>
    <w:rsid w:val="00E81234"/>
    <w:rsid w:val="00E9037E"/>
    <w:rsid w:val="00EA120D"/>
    <w:rsid w:val="00EA49C3"/>
    <w:rsid w:val="00EB5E14"/>
    <w:rsid w:val="00EB6F36"/>
    <w:rsid w:val="00ED1049"/>
    <w:rsid w:val="00EE19D9"/>
    <w:rsid w:val="00EF26FC"/>
    <w:rsid w:val="00F226F9"/>
    <w:rsid w:val="00F37523"/>
    <w:rsid w:val="00F50168"/>
    <w:rsid w:val="00F50D34"/>
    <w:rsid w:val="00F61360"/>
    <w:rsid w:val="00FC538A"/>
    <w:rsid w:val="00FE2B9F"/>
    <w:rsid w:val="00FF3CF0"/>
    <w:rsid w:val="02B801A4"/>
    <w:rsid w:val="03503A51"/>
    <w:rsid w:val="041C1366"/>
    <w:rsid w:val="04F85E99"/>
    <w:rsid w:val="06799128"/>
    <w:rsid w:val="06C166E2"/>
    <w:rsid w:val="072AED96"/>
    <w:rsid w:val="0768F619"/>
    <w:rsid w:val="094DD43C"/>
    <w:rsid w:val="0B323BD9"/>
    <w:rsid w:val="0BB76B63"/>
    <w:rsid w:val="0BDF8542"/>
    <w:rsid w:val="0C7E4D6F"/>
    <w:rsid w:val="0CE383D8"/>
    <w:rsid w:val="0F5FACFD"/>
    <w:rsid w:val="0FC22147"/>
    <w:rsid w:val="11F94186"/>
    <w:rsid w:val="133D22AB"/>
    <w:rsid w:val="15C497DF"/>
    <w:rsid w:val="15D56741"/>
    <w:rsid w:val="163A86B8"/>
    <w:rsid w:val="1677FE47"/>
    <w:rsid w:val="187DD470"/>
    <w:rsid w:val="1893BA95"/>
    <w:rsid w:val="1B6C86C5"/>
    <w:rsid w:val="1BEE576D"/>
    <w:rsid w:val="1CA5F830"/>
    <w:rsid w:val="1E68B4F0"/>
    <w:rsid w:val="1F29A9AA"/>
    <w:rsid w:val="209D063E"/>
    <w:rsid w:val="20E7CA61"/>
    <w:rsid w:val="21AD53C8"/>
    <w:rsid w:val="2328FAF2"/>
    <w:rsid w:val="234EC320"/>
    <w:rsid w:val="262C51B2"/>
    <w:rsid w:val="2908BBB1"/>
    <w:rsid w:val="29A5BC0F"/>
    <w:rsid w:val="29DBEEF8"/>
    <w:rsid w:val="2A151B1B"/>
    <w:rsid w:val="2B9C9508"/>
    <w:rsid w:val="2CBF31F3"/>
    <w:rsid w:val="2DB4415C"/>
    <w:rsid w:val="2F362F6F"/>
    <w:rsid w:val="333AE737"/>
    <w:rsid w:val="335A52C2"/>
    <w:rsid w:val="34451A77"/>
    <w:rsid w:val="34E1BEAD"/>
    <w:rsid w:val="351BD609"/>
    <w:rsid w:val="381C0403"/>
    <w:rsid w:val="3831A577"/>
    <w:rsid w:val="391DC99E"/>
    <w:rsid w:val="39D3CA4E"/>
    <w:rsid w:val="39E58D50"/>
    <w:rsid w:val="3AB8836C"/>
    <w:rsid w:val="3AF472DE"/>
    <w:rsid w:val="3CCD53D1"/>
    <w:rsid w:val="3ED5E9FD"/>
    <w:rsid w:val="3EDDB41E"/>
    <w:rsid w:val="3F950CB0"/>
    <w:rsid w:val="3FA7D3CA"/>
    <w:rsid w:val="40BAED69"/>
    <w:rsid w:val="422489A7"/>
    <w:rsid w:val="427B1A23"/>
    <w:rsid w:val="45B5E27A"/>
    <w:rsid w:val="48D65613"/>
    <w:rsid w:val="4A7D9690"/>
    <w:rsid w:val="4A7DD25B"/>
    <w:rsid w:val="4D535860"/>
    <w:rsid w:val="4E1EFBAE"/>
    <w:rsid w:val="4E6A48A9"/>
    <w:rsid w:val="5069496F"/>
    <w:rsid w:val="50CB6C61"/>
    <w:rsid w:val="514E8FE2"/>
    <w:rsid w:val="52532F09"/>
    <w:rsid w:val="54BBF6FD"/>
    <w:rsid w:val="568C84A9"/>
    <w:rsid w:val="56F4ACBC"/>
    <w:rsid w:val="570BC3C5"/>
    <w:rsid w:val="571B9522"/>
    <w:rsid w:val="575E3F6C"/>
    <w:rsid w:val="58BCA8FB"/>
    <w:rsid w:val="58C55A4F"/>
    <w:rsid w:val="59E3F37E"/>
    <w:rsid w:val="5CD9AC57"/>
    <w:rsid w:val="5CE2AED7"/>
    <w:rsid w:val="5D2C194F"/>
    <w:rsid w:val="5FC83281"/>
    <w:rsid w:val="60D65C65"/>
    <w:rsid w:val="61B80E56"/>
    <w:rsid w:val="61E172F0"/>
    <w:rsid w:val="62E7B078"/>
    <w:rsid w:val="646B4003"/>
    <w:rsid w:val="66C225EA"/>
    <w:rsid w:val="66C89A1A"/>
    <w:rsid w:val="67B83BA6"/>
    <w:rsid w:val="67CEBF5E"/>
    <w:rsid w:val="6846A449"/>
    <w:rsid w:val="6A23CF88"/>
    <w:rsid w:val="6A59EEF6"/>
    <w:rsid w:val="6B9D0DFE"/>
    <w:rsid w:val="6C58540A"/>
    <w:rsid w:val="6E6F4282"/>
    <w:rsid w:val="6F7D5EC3"/>
    <w:rsid w:val="700B3C6D"/>
    <w:rsid w:val="72ADF0C2"/>
    <w:rsid w:val="73CD5536"/>
    <w:rsid w:val="746F43F7"/>
    <w:rsid w:val="74E63F49"/>
    <w:rsid w:val="770F51AB"/>
    <w:rsid w:val="775E6E01"/>
    <w:rsid w:val="77710CE4"/>
    <w:rsid w:val="7A7E4FB3"/>
    <w:rsid w:val="7ACB7E87"/>
    <w:rsid w:val="7BA12780"/>
    <w:rsid w:val="7C8FA0FB"/>
    <w:rsid w:val="7D0E94BA"/>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75970E4F"/>
  <w14:defaultImageDpi w14:val="32767"/>
  <w15:docId w15:val="{153C75A6-B092-4D47-BA9F-8417F7C1C90D}"/>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mc:Ignorable="w14 wp14">
  <w:docDefaults>
    <w:rPrDefault>
      <w:rPr>
        <w:rFonts w:asciiTheme="minorHAnsi" w:hAnsiTheme="minorHAnsi" w:eastAsiaTheme="minorHAnsi" w:cstheme="minorBidi"/>
        <w:sz w:val="22"/>
        <w:szCs w:val="22"/>
        <w:lang w:val="en-US" w:eastAsia="en-US" w:bidi="ar-SA"/>
      </w:rPr>
    </w:rPrDefault>
    <w:pPrDefault>
      <w:pPr>
        <w:spacing w:after="220"/>
      </w:pPr>
    </w:pPrDefault>
  </w:docDefaults>
  <w:latentStyles w:defLockedState="0" w:defUIPriority="99" w:defSemiHidden="1" w:defUnhideWhenUsed="1" w:defQFormat="0" w:count="267">
    <w:lsdException w:name="Normal" w:uiPriority="0" w:semiHidden="0" w:unhideWhenUsed="0" w:qFormat="1"/>
    <w:lsdException w:name="heading 1" w:uiPriority="9" w:semiHidden="0" w:unhideWhenUsed="0" w:qFormat="1"/>
    <w:lsdException w:name="heading 2" w:uiPriority="9" w:semiHidden="0" w:unhideWhenUsed="0" w:qFormat="1"/>
    <w:lsdException w:name="heading 3" w:uiPriority="9" w:unhideWhenUsed="0" w:qFormat="1"/>
    <w:lsdException w:name="heading 4" w:uiPriority="0" w:qFormat="1"/>
    <w:lsdException w:name="heading 5" w:uiPriority="9" w:unhideWhenUsed="0" w:qFormat="1"/>
    <w:lsdException w:name="heading 6" w:uiPriority="9" w:unhideWhenUsed="0" w:qFormat="1"/>
    <w:lsdException w:name="heading 7" w:uiPriority="9" w:unhideWhenUsed="0" w:qFormat="1"/>
    <w:lsdException w:name="heading 8" w:uiPriority="9" w:unhideWhenUsed="0" w:qFormat="1"/>
    <w:lsdException w:name="heading 9" w:uiPriority="9" w:unhideWhenUsed="0"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footnote reference" w:unhideWhenUsed="0"/>
    <w:lsdException w:name="Title" w:uiPriority="10" w:semiHidden="0" w:unhideWhenUsed="0" w:qFormat="1"/>
    <w:lsdException w:name="Default Paragraph Font" w:uiPriority="1"/>
    <w:lsdException w:name="Subtitle" w:uiPriority="11" w:unhideWhenUsed="0"/>
    <w:lsdException w:name="Strong" w:uiPriority="22" w:semiHidden="0" w:unhideWhenUsed="0"/>
    <w:lsdException w:name="Emphasis" w:uiPriority="20" w:unhideWhenUsed="0" w:qFormat="1"/>
    <w:lsdException w:name="Table Grid" w:uiPriority="39" w:semiHidden="0" w:unhideWhenUsed="0"/>
    <w:lsdException w:name="Placeholder Text" w:unhideWhenUsed="0"/>
    <w:lsdException w:name="No Spacing" w:uiPriority="1" w:semiHidden="0" w:unhideWhenUsed="0" w:qFormat="1"/>
    <w:lsdException w:name="Light Shading" w:uiPriority="60" w:semiHidden="0" w:unhideWhenUsed="0"/>
    <w:lsdException w:name="Light List" w:uiPriority="61" w:semiHidden="0" w:unhideWhenUsed="0"/>
    <w:lsdException w:name="Light Grid" w:uiPriority="62" w:semiHidden="0" w:unhideWhenUsed="0"/>
    <w:lsdException w:name="Medium Shading 1" w:uiPriority="63" w:semiHidden="0" w:unhideWhenUsed="0"/>
    <w:lsdException w:name="Medium Shading 2" w:uiPriority="64" w:semiHidden="0" w:unhideWhenUsed="0"/>
    <w:lsdException w:name="Medium List 1" w:uiPriority="65" w:semiHidden="0" w:unhideWhenUsed="0"/>
    <w:lsdException w:name="Medium List 2" w:uiPriority="66" w:semiHidden="0" w:unhideWhenUsed="0"/>
    <w:lsdException w:name="Medium Grid 1" w:uiPriority="67" w:semiHidden="0" w:unhideWhenUsed="0"/>
    <w:lsdException w:name="Medium Grid 2" w:uiPriority="68" w:semiHidden="0" w:unhideWhenUsed="0"/>
    <w:lsdException w:name="Medium Grid 3" w:uiPriority="69" w:semiHidden="0" w:unhideWhenUsed="0"/>
    <w:lsdException w:name="Dark List" w:uiPriority="70" w:semiHidden="0" w:unhideWhenUsed="0"/>
    <w:lsdException w:name="Colorful Shading" w:uiPriority="71" w:semiHidden="0" w:unhideWhenUsed="0"/>
    <w:lsdException w:name="Colorful List" w:uiPriority="72" w:semiHidden="0" w:unhideWhenUsed="0"/>
    <w:lsdException w:name="Colorful Grid" w:uiPriority="73" w:semiHidden="0" w:unhideWhenUsed="0"/>
    <w:lsdException w:name="Light Shading Accent 1" w:uiPriority="60" w:semiHidden="0" w:unhideWhenUsed="0"/>
    <w:lsdException w:name="Light List Accent 1" w:uiPriority="61" w:semiHidden="0" w:unhideWhenUsed="0"/>
    <w:lsdException w:name="Light Grid Accent 1" w:uiPriority="62" w:semiHidden="0" w:unhideWhenUsed="0"/>
    <w:lsdException w:name="Medium Shading 1 Accent 1" w:uiPriority="63" w:semiHidden="0" w:unhideWhenUsed="0"/>
    <w:lsdException w:name="Medium Shading 2 Accent 1" w:uiPriority="64" w:semiHidden="0" w:unhideWhenUsed="0"/>
    <w:lsdException w:name="Medium List 1 Accent 1" w:uiPriority="65" w:semiHidden="0" w:unhideWhenUsed="0"/>
    <w:lsdException w:name="Revision" w:unhideWhenUsed="0"/>
    <w:lsdException w:name="List Paragraph" w:uiPriority="34" w:semiHidden="0" w:unhideWhenUsed="0"/>
    <w:lsdException w:name="Quote" w:uiPriority="29" w:semiHidden="0" w:unhideWhenUsed="0" w:qFormat="1"/>
    <w:lsdException w:name="Intense Quote" w:uiPriority="30" w:semiHidden="0" w:unhideWhenUsed="0"/>
    <w:lsdException w:name="Medium List 2 Accent 1" w:uiPriority="66" w:semiHidden="0" w:unhideWhenUsed="0"/>
    <w:lsdException w:name="Medium Grid 1 Accent 1" w:uiPriority="67" w:semiHidden="0" w:unhideWhenUsed="0"/>
    <w:lsdException w:name="Medium Grid 2 Accent 1" w:uiPriority="68" w:semiHidden="0" w:unhideWhenUsed="0"/>
    <w:lsdException w:name="Medium Grid 3 Accent 1" w:uiPriority="69" w:semiHidden="0" w:unhideWhenUsed="0"/>
    <w:lsdException w:name="Dark List Accent 1" w:uiPriority="70" w:semiHidden="0" w:unhideWhenUsed="0"/>
    <w:lsdException w:name="Colorful Shading Accent 1" w:uiPriority="71" w:semiHidden="0" w:unhideWhenUsed="0"/>
    <w:lsdException w:name="Colorful List Accent 1" w:uiPriority="72" w:semiHidden="0" w:unhideWhenUsed="0"/>
    <w:lsdException w:name="Colorful Grid Accent 1" w:uiPriority="73" w:semiHidden="0" w:unhideWhenUsed="0"/>
    <w:lsdException w:name="Light Shading Accent 2" w:uiPriority="60" w:semiHidden="0" w:unhideWhenUsed="0"/>
    <w:lsdException w:name="Light List Accent 2" w:uiPriority="61" w:semiHidden="0" w:unhideWhenUsed="0"/>
    <w:lsdException w:name="Light Grid Accent 2" w:uiPriority="62" w:semiHidden="0" w:unhideWhenUsed="0"/>
    <w:lsdException w:name="Medium Shading 1 Accent 2" w:uiPriority="63" w:semiHidden="0" w:unhideWhenUsed="0"/>
    <w:lsdException w:name="Medium Shading 2 Accent 2" w:uiPriority="64" w:semiHidden="0" w:unhideWhenUsed="0"/>
    <w:lsdException w:name="Medium List 1 Accent 2" w:uiPriority="65" w:semiHidden="0" w:unhideWhenUsed="0"/>
    <w:lsdException w:name="Medium List 2 Accent 2" w:uiPriority="66" w:semiHidden="0" w:unhideWhenUsed="0"/>
    <w:lsdException w:name="Medium Grid 1 Accent 2" w:uiPriority="67" w:semiHidden="0" w:unhideWhenUsed="0"/>
    <w:lsdException w:name="Medium Grid 2 Accent 2" w:uiPriority="68" w:semiHidden="0" w:unhideWhenUsed="0"/>
    <w:lsdException w:name="Medium Grid 3 Accent 2" w:uiPriority="69" w:semiHidden="0" w:unhideWhenUsed="0"/>
    <w:lsdException w:name="Dark List Accent 2" w:uiPriority="70" w:semiHidden="0" w:unhideWhenUsed="0"/>
    <w:lsdException w:name="Colorful Shading Accent 2" w:uiPriority="71" w:semiHidden="0" w:unhideWhenUsed="0"/>
    <w:lsdException w:name="Colorful List Accent 2" w:uiPriority="72" w:semiHidden="0" w:unhideWhenUsed="0"/>
    <w:lsdException w:name="Colorful Grid Accent 2" w:uiPriority="73" w:semiHidden="0" w:unhideWhenUsed="0"/>
    <w:lsdException w:name="Light Shading Accent 3" w:uiPriority="60" w:semiHidden="0" w:unhideWhenUsed="0"/>
    <w:lsdException w:name="Light List Accent 3" w:uiPriority="61" w:semiHidden="0" w:unhideWhenUsed="0"/>
    <w:lsdException w:name="Light Grid Accent 3" w:uiPriority="62" w:semiHidden="0" w:unhideWhenUsed="0"/>
    <w:lsdException w:name="Medium Shading 1 Accent 3" w:uiPriority="63" w:semiHidden="0" w:unhideWhenUsed="0"/>
    <w:lsdException w:name="Medium Shading 2 Accent 3" w:uiPriority="64" w:semiHidden="0" w:unhideWhenUsed="0"/>
    <w:lsdException w:name="Medium List 1 Accent 3" w:uiPriority="65" w:semiHidden="0" w:unhideWhenUsed="0"/>
    <w:lsdException w:name="Medium List 2 Accent 3" w:uiPriority="66" w:semiHidden="0" w:unhideWhenUsed="0"/>
    <w:lsdException w:name="Medium Grid 1 Accent 3" w:uiPriority="67" w:semiHidden="0" w:unhideWhenUsed="0"/>
    <w:lsdException w:name="Medium Grid 2 Accent 3" w:uiPriority="68" w:semiHidden="0" w:unhideWhenUsed="0"/>
    <w:lsdException w:name="Medium Grid 3 Accent 3" w:uiPriority="69" w:semiHidden="0" w:unhideWhenUsed="0"/>
    <w:lsdException w:name="Dark List Accent 3" w:uiPriority="70" w:semiHidden="0" w:unhideWhenUsed="0"/>
    <w:lsdException w:name="Colorful Shading Accent 3" w:uiPriority="71" w:semiHidden="0" w:unhideWhenUsed="0"/>
    <w:lsdException w:name="Colorful List Accent 3" w:uiPriority="72" w:semiHidden="0" w:unhideWhenUsed="0"/>
    <w:lsdException w:name="Colorful Grid Accent 3" w:uiPriority="73" w:semiHidden="0" w:unhideWhenUsed="0"/>
    <w:lsdException w:name="Light Shading Accent 4" w:uiPriority="60" w:semiHidden="0" w:unhideWhenUsed="0"/>
    <w:lsdException w:name="Light List Accent 4" w:uiPriority="61" w:semiHidden="0" w:unhideWhenUsed="0"/>
    <w:lsdException w:name="Light Grid Accent 4" w:uiPriority="62" w:semiHidden="0" w:unhideWhenUsed="0"/>
    <w:lsdException w:name="Medium Shading 1 Accent 4" w:uiPriority="63" w:semiHidden="0" w:unhideWhenUsed="0"/>
    <w:lsdException w:name="Medium Shading 2 Accent 4" w:uiPriority="64" w:semiHidden="0" w:unhideWhenUsed="0"/>
    <w:lsdException w:name="Medium List 1 Accent 4" w:uiPriority="65" w:semiHidden="0" w:unhideWhenUsed="0"/>
    <w:lsdException w:name="Medium List 2 Accent 4" w:uiPriority="66" w:semiHidden="0" w:unhideWhenUsed="0"/>
    <w:lsdException w:name="Medium Grid 1 Accent 4" w:uiPriority="67" w:semiHidden="0" w:unhideWhenUsed="0"/>
    <w:lsdException w:name="Medium Grid 2 Accent 4" w:uiPriority="68" w:semiHidden="0" w:unhideWhenUsed="0"/>
    <w:lsdException w:name="Medium Grid 3 Accent 4" w:uiPriority="69" w:semiHidden="0" w:unhideWhenUsed="0"/>
    <w:lsdException w:name="Dark List Accent 4" w:uiPriority="70" w:semiHidden="0" w:unhideWhenUsed="0"/>
    <w:lsdException w:name="Colorful Shading Accent 4" w:uiPriority="71" w:semiHidden="0" w:unhideWhenUsed="0"/>
    <w:lsdException w:name="Colorful List Accent 4" w:uiPriority="72" w:semiHidden="0" w:unhideWhenUsed="0"/>
    <w:lsdException w:name="Colorful Grid Accent 4" w:uiPriority="73" w:semiHidden="0" w:unhideWhenUsed="0"/>
    <w:lsdException w:name="Light Shading Accent 5" w:uiPriority="60" w:semiHidden="0" w:unhideWhenUsed="0"/>
    <w:lsdException w:name="Light List Accent 5" w:uiPriority="61" w:semiHidden="0" w:unhideWhenUsed="0"/>
    <w:lsdException w:name="Light Grid Accent 5" w:uiPriority="62" w:semiHidden="0" w:unhideWhenUsed="0"/>
    <w:lsdException w:name="Medium Shading 1 Accent 5" w:uiPriority="63" w:semiHidden="0" w:unhideWhenUsed="0"/>
    <w:lsdException w:name="Medium Shading 2 Accent 5" w:uiPriority="64" w:semiHidden="0" w:unhideWhenUsed="0"/>
    <w:lsdException w:name="Medium List 1 Accent 5" w:uiPriority="65" w:semiHidden="0" w:unhideWhenUsed="0"/>
    <w:lsdException w:name="Medium List 2 Accent 5" w:uiPriority="66" w:semiHidden="0" w:unhideWhenUsed="0"/>
    <w:lsdException w:name="Medium Grid 1 Accent 5" w:uiPriority="67" w:semiHidden="0" w:unhideWhenUsed="0"/>
    <w:lsdException w:name="Medium Grid 2 Accent 5" w:uiPriority="68" w:semiHidden="0" w:unhideWhenUsed="0"/>
    <w:lsdException w:name="Medium Grid 3 Accent 5" w:uiPriority="69" w:semiHidden="0" w:unhideWhenUsed="0"/>
    <w:lsdException w:name="Dark List Accent 5" w:uiPriority="70" w:semiHidden="0" w:unhideWhenUsed="0"/>
    <w:lsdException w:name="Colorful Shading Accent 5" w:uiPriority="71" w:semiHidden="0" w:unhideWhenUsed="0"/>
    <w:lsdException w:name="Colorful List Accent 5" w:uiPriority="72" w:semiHidden="0" w:unhideWhenUsed="0"/>
    <w:lsdException w:name="Colorful Grid Accent 5" w:uiPriority="73" w:semiHidden="0" w:unhideWhenUsed="0"/>
    <w:lsdException w:name="Light Shading Accent 6" w:uiPriority="60" w:semiHidden="0" w:unhideWhenUsed="0"/>
    <w:lsdException w:name="Light List Accent 6" w:uiPriority="61" w:semiHidden="0" w:unhideWhenUsed="0"/>
    <w:lsdException w:name="Light Grid Accent 6" w:uiPriority="62" w:semiHidden="0" w:unhideWhenUsed="0"/>
    <w:lsdException w:name="Medium Shading 1 Accent 6" w:uiPriority="63" w:semiHidden="0" w:unhideWhenUsed="0"/>
    <w:lsdException w:name="Medium Shading 2 Accent 6" w:uiPriority="64" w:semiHidden="0" w:unhideWhenUsed="0"/>
    <w:lsdException w:name="Medium List 1 Accent 6" w:uiPriority="65" w:semiHidden="0" w:unhideWhenUsed="0"/>
    <w:lsdException w:name="Medium List 2 Accent 6" w:uiPriority="66" w:semiHidden="0" w:unhideWhenUsed="0"/>
    <w:lsdException w:name="Medium Grid 1 Accent 6" w:uiPriority="67" w:semiHidden="0" w:unhideWhenUsed="0"/>
    <w:lsdException w:name="Medium Grid 2 Accent 6" w:uiPriority="68" w:semiHidden="0" w:unhideWhenUsed="0"/>
    <w:lsdException w:name="Medium Grid 3 Accent 6" w:uiPriority="69" w:semiHidden="0" w:unhideWhenUsed="0"/>
    <w:lsdException w:name="Dark List Accent 6" w:uiPriority="70" w:semiHidden="0" w:unhideWhenUsed="0"/>
    <w:lsdException w:name="Colorful Shading Accent 6" w:uiPriority="71" w:semiHidden="0" w:unhideWhenUsed="0"/>
    <w:lsdException w:name="Colorful List Accent 6" w:uiPriority="72" w:semiHidden="0" w:unhideWhenUsed="0"/>
    <w:lsdException w:name="Colorful Grid Accent 6" w:uiPriority="73" w:semiHidden="0" w:unhideWhenUsed="0"/>
    <w:lsdException w:name="Subtle Emphasis" w:uiPriority="19" w:unhideWhenUsed="0" w:qFormat="1"/>
    <w:lsdException w:name="Intense Emphasis" w:uiPriority="21" w:semiHidden="0" w:unhideWhenUsed="0"/>
    <w:lsdException w:name="Subtle Reference" w:uiPriority="31" w:semiHidden="0" w:unhideWhenUsed="0"/>
    <w:lsdException w:name="Intense Reference" w:uiPriority="32" w:semiHidden="0" w:unhideWhenUsed="0"/>
    <w:lsdException w:name="Book Title" w:uiPriority="33" w:unhideWhenUsed="0" w:qFormat="1"/>
    <w:lsdException w:name="Bibliography" w:uiPriority="37"/>
    <w:lsdException w:name="TOC Heading" w:uiPriority="39" w:qFormat="1"/>
  </w:latentStyles>
  <w:style w:type="paragraph" w:styleId="Normal" w:default="1">
    <w:name w:val="Normal"/>
    <w:qFormat/>
    <w:rsid w:val="00535C9F"/>
  </w:style>
  <w:style w:type="paragraph" w:styleId="Heading1">
    <w:name w:val="heading 1"/>
    <w:basedOn w:val="Normal"/>
    <w:next w:val="Normal"/>
    <w:link w:val="Heading1Char"/>
    <w:uiPriority w:val="9"/>
    <w:qFormat/>
    <w:rsid w:val="00990E76"/>
    <w:pPr>
      <w:spacing w:after="240"/>
      <w:outlineLvl w:val="0"/>
    </w:pPr>
    <w:rPr>
      <w:rFonts w:asciiTheme="majorHAnsi" w:hAnsiTheme="majorHAnsi"/>
      <w:b/>
      <w:color w:val="44546A" w:themeColor="text2"/>
      <w:spacing w:val="10"/>
      <w:sz w:val="28"/>
    </w:rPr>
  </w:style>
  <w:style w:type="paragraph" w:styleId="Heading2">
    <w:name w:val="heading 2"/>
    <w:basedOn w:val="Normal"/>
    <w:next w:val="Normal"/>
    <w:link w:val="Heading2Char"/>
    <w:uiPriority w:val="9"/>
    <w:qFormat/>
    <w:rsid w:val="00990E76"/>
    <w:pPr>
      <w:spacing w:after="240"/>
      <w:outlineLvl w:val="1"/>
    </w:pPr>
    <w:rPr>
      <w:rFonts w:asciiTheme="majorHAnsi" w:hAnsiTheme="majorHAnsi"/>
      <w:b/>
      <w:color w:val="FFFFFF" w:themeColor="background1"/>
      <w:spacing w:val="10"/>
      <w:sz w:val="28"/>
    </w:rPr>
  </w:style>
  <w:style w:type="paragraph" w:styleId="Heading4">
    <w:name w:val="heading 4"/>
    <w:next w:val="Normal"/>
    <w:link w:val="Heading4Char"/>
    <w:semiHidden/>
    <w:qFormat/>
    <w:rsid w:val="0085182D"/>
    <w:pPr>
      <w:spacing w:after="240"/>
      <w:outlineLvl w:val="3"/>
    </w:pPr>
    <w:rPr>
      <w:rFonts w:eastAsia="Times New Roman" w:cs="Arial"/>
      <w:b/>
      <w:noProof/>
      <w:color w:val="ED7D31" w:themeColor="accent2"/>
      <w:spacing w:val="10"/>
      <w:sz w:val="28"/>
      <w:szCs w:val="32"/>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table" w:styleId="TableGrid">
    <w:name w:val="Table Grid"/>
    <w:basedOn w:val="TableNormal"/>
    <w:uiPriority w:val="39"/>
    <w:rsid w:val="001D6CC4"/>
    <w:tblPr>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
  </w:style>
  <w:style w:type="character" w:styleId="Heading4Char" w:customStyle="1">
    <w:name w:val="Heading 4 Char"/>
    <w:basedOn w:val="DefaultParagraphFont"/>
    <w:link w:val="Heading4"/>
    <w:semiHidden/>
    <w:rsid w:val="00A70A62"/>
    <w:rPr>
      <w:rFonts w:eastAsia="Times New Roman" w:cs="Arial"/>
      <w:b/>
      <w:noProof/>
      <w:color w:val="ED7D31" w:themeColor="accent2"/>
      <w:spacing w:val="10"/>
      <w:sz w:val="28"/>
      <w:szCs w:val="32"/>
    </w:rPr>
  </w:style>
  <w:style w:type="paragraph" w:styleId="Title">
    <w:name w:val="Title"/>
    <w:basedOn w:val="Normal"/>
    <w:next w:val="Normal"/>
    <w:link w:val="TitleChar"/>
    <w:uiPriority w:val="10"/>
    <w:qFormat/>
    <w:rsid w:val="00990E76"/>
    <w:pPr>
      <w:spacing w:after="200"/>
      <w:contextualSpacing/>
      <w:jc w:val="center"/>
    </w:pPr>
    <w:rPr>
      <w:rFonts w:asciiTheme="majorHAnsi" w:hAnsiTheme="majorHAnsi" w:eastAsiaTheme="majorEastAsia" w:cstheme="majorBidi"/>
      <w:b/>
      <w:color w:val="FFFFFF" w:themeColor="background1"/>
      <w:spacing w:val="-10"/>
      <w:kern w:val="28"/>
      <w:sz w:val="48"/>
      <w:szCs w:val="56"/>
    </w:rPr>
  </w:style>
  <w:style w:type="character" w:styleId="TitleChar" w:customStyle="1">
    <w:name w:val="Title Char"/>
    <w:basedOn w:val="DefaultParagraphFont"/>
    <w:link w:val="Title"/>
    <w:uiPriority w:val="10"/>
    <w:rsid w:val="00990E76"/>
    <w:rPr>
      <w:rFonts w:asciiTheme="majorHAnsi" w:hAnsiTheme="majorHAnsi" w:eastAsiaTheme="majorEastAsia" w:cstheme="majorBidi"/>
      <w:b/>
      <w:color w:val="FFFFFF" w:themeColor="background1"/>
      <w:spacing w:val="-10"/>
      <w:kern w:val="28"/>
      <w:sz w:val="48"/>
      <w:szCs w:val="56"/>
    </w:rPr>
  </w:style>
  <w:style w:type="paragraph" w:styleId="ListParagraph">
    <w:name w:val="List Paragraph"/>
    <w:basedOn w:val="Normal"/>
    <w:uiPriority w:val="34"/>
    <w:semiHidden/>
    <w:rsid w:val="00877A91"/>
    <w:pPr>
      <w:ind w:left="720"/>
      <w:contextualSpacing/>
    </w:pPr>
  </w:style>
  <w:style w:type="character" w:styleId="Strong">
    <w:name w:val="Strong"/>
    <w:basedOn w:val="DefaultParagraphFont"/>
    <w:uiPriority w:val="22"/>
    <w:semiHidden/>
    <w:rsid w:val="00967DAB"/>
    <w:rPr>
      <w:b/>
      <w:bCs/>
    </w:rPr>
  </w:style>
  <w:style w:type="character" w:styleId="Heading1Char" w:customStyle="1">
    <w:name w:val="Heading 1 Char"/>
    <w:basedOn w:val="DefaultParagraphFont"/>
    <w:link w:val="Heading1"/>
    <w:uiPriority w:val="9"/>
    <w:rsid w:val="00990E76"/>
    <w:rPr>
      <w:rFonts w:asciiTheme="majorHAnsi" w:hAnsiTheme="majorHAnsi"/>
      <w:b/>
      <w:color w:val="44546A" w:themeColor="text2"/>
      <w:spacing w:val="10"/>
      <w:sz w:val="28"/>
    </w:rPr>
  </w:style>
  <w:style w:type="character" w:styleId="Hashtag" w:customStyle="1">
    <w:name w:val="Hashtag"/>
    <w:basedOn w:val="DefaultParagraphFont"/>
    <w:uiPriority w:val="99"/>
    <w:semiHidden/>
    <w:rsid w:val="00967DAB"/>
    <w:rPr>
      <w:color w:val="2B579A"/>
      <w:shd w:val="clear" w:color="auto" w:fill="E6E6E6"/>
    </w:rPr>
  </w:style>
  <w:style w:type="character" w:styleId="IntenseEmphasis">
    <w:name w:val="Intense Emphasis"/>
    <w:basedOn w:val="DefaultParagraphFont"/>
    <w:uiPriority w:val="21"/>
    <w:semiHidden/>
    <w:rsid w:val="00967DAB"/>
    <w:rPr>
      <w:i/>
      <w:iCs/>
      <w:color w:val="4472C4" w:themeColor="accent1"/>
    </w:rPr>
  </w:style>
  <w:style w:type="paragraph" w:styleId="IntenseQuote">
    <w:name w:val="Intense Quote"/>
    <w:basedOn w:val="Normal"/>
    <w:next w:val="Normal"/>
    <w:link w:val="IntenseQuoteChar"/>
    <w:uiPriority w:val="30"/>
    <w:semiHidden/>
    <w:rsid w:val="00967DAB"/>
    <w:pPr>
      <w:pBdr>
        <w:top w:val="single" w:color="4472C4" w:themeColor="accent1" w:sz="4" w:space="10"/>
        <w:bottom w:val="single" w:color="4472C4" w:themeColor="accent1" w:sz="4" w:space="10"/>
      </w:pBdr>
      <w:spacing w:before="360" w:after="360"/>
      <w:ind w:left="864" w:right="864"/>
      <w:jc w:val="center"/>
    </w:pPr>
    <w:rPr>
      <w:i/>
      <w:iCs/>
      <w:color w:val="4472C4" w:themeColor="accent1"/>
    </w:rPr>
  </w:style>
  <w:style w:type="character" w:styleId="IntenseQuoteChar" w:customStyle="1">
    <w:name w:val="Intense Quote Char"/>
    <w:basedOn w:val="DefaultParagraphFont"/>
    <w:link w:val="IntenseQuote"/>
    <w:uiPriority w:val="30"/>
    <w:semiHidden/>
    <w:rsid w:val="00967DAB"/>
    <w:rPr>
      <w:rFonts w:eastAsia="Times New Roman" w:cs="Times New Roman"/>
      <w:i/>
      <w:iCs/>
      <w:color w:val="4472C4" w:themeColor="accent1"/>
      <w:sz w:val="21"/>
    </w:rPr>
  </w:style>
  <w:style w:type="character" w:styleId="IntenseReference">
    <w:name w:val="Intense Reference"/>
    <w:basedOn w:val="DefaultParagraphFont"/>
    <w:uiPriority w:val="32"/>
    <w:semiHidden/>
    <w:rsid w:val="00967DAB"/>
    <w:rPr>
      <w:b/>
      <w:bCs/>
      <w:smallCaps/>
      <w:color w:val="4472C4" w:themeColor="accent1"/>
      <w:spacing w:val="5"/>
    </w:rPr>
  </w:style>
  <w:style w:type="character" w:styleId="SubtleReference">
    <w:name w:val="Subtle Reference"/>
    <w:basedOn w:val="DefaultParagraphFont"/>
    <w:uiPriority w:val="31"/>
    <w:semiHidden/>
    <w:rsid w:val="00967DAB"/>
    <w:rPr>
      <w:smallCaps/>
      <w:color w:val="5A5A5A" w:themeColor="text1" w:themeTint="A5"/>
    </w:rPr>
  </w:style>
  <w:style w:type="character" w:styleId="UnresolvedMention" w:customStyle="1">
    <w:name w:val="Unresolved Mention"/>
    <w:basedOn w:val="DefaultParagraphFont"/>
    <w:uiPriority w:val="99"/>
    <w:semiHidden/>
    <w:rsid w:val="00967DAB"/>
    <w:rPr>
      <w:color w:val="808080"/>
      <w:shd w:val="clear" w:color="auto" w:fill="E6E6E6"/>
    </w:rPr>
  </w:style>
  <w:style w:type="character" w:styleId="Heading2Char" w:customStyle="1">
    <w:name w:val="Heading 2 Char"/>
    <w:basedOn w:val="DefaultParagraphFont"/>
    <w:link w:val="Heading2"/>
    <w:uiPriority w:val="9"/>
    <w:rsid w:val="00990E76"/>
    <w:rPr>
      <w:rFonts w:asciiTheme="majorHAnsi" w:hAnsiTheme="majorHAnsi"/>
      <w:b/>
      <w:color w:val="FFFFFF" w:themeColor="background1"/>
      <w:spacing w:val="10"/>
      <w:sz w:val="28"/>
    </w:rPr>
  </w:style>
  <w:style w:type="paragraph" w:styleId="NormalTextDarkBackground" w:customStyle="1">
    <w:name w:val="Normal Text Dark Background"/>
    <w:basedOn w:val="Normal"/>
    <w:qFormat/>
    <w:rsid w:val="00990E76"/>
    <w:rPr>
      <w:color w:val="FFFFFF" w:themeColor="background1"/>
    </w:rPr>
  </w:style>
  <w:style w:type="paragraph" w:styleId="Header">
    <w:name w:val="header"/>
    <w:basedOn w:val="Normal"/>
    <w:link w:val="HeaderChar"/>
    <w:uiPriority w:val="99"/>
    <w:rsid w:val="00C46111"/>
    <w:pPr>
      <w:spacing w:after="0"/>
    </w:pPr>
  </w:style>
  <w:style w:type="character" w:styleId="HeaderChar" w:customStyle="1">
    <w:name w:val="Header Char"/>
    <w:basedOn w:val="DefaultParagraphFont"/>
    <w:link w:val="Header"/>
    <w:uiPriority w:val="99"/>
    <w:rsid w:val="00C46111"/>
  </w:style>
  <w:style w:type="paragraph" w:styleId="Footer">
    <w:name w:val="footer"/>
    <w:basedOn w:val="Normal"/>
    <w:link w:val="FooterChar"/>
    <w:uiPriority w:val="99"/>
    <w:semiHidden/>
    <w:rsid w:val="00C46111"/>
    <w:pPr>
      <w:spacing w:after="0"/>
    </w:pPr>
  </w:style>
  <w:style w:type="character" w:styleId="FooterChar" w:customStyle="1">
    <w:name w:val="Footer Char"/>
    <w:basedOn w:val="DefaultParagraphFont"/>
    <w:link w:val="Footer"/>
    <w:uiPriority w:val="99"/>
    <w:semiHidden/>
    <w:rsid w:val="00C46111"/>
  </w:style>
  <w:style w:type="paragraph" w:styleId="NoSpacing">
    <w:name w:val="No Spacing"/>
    <w:uiPriority w:val="1"/>
    <w:semiHidden/>
    <w:qFormat/>
    <w:rsid w:val="00CC0A8F"/>
    <w:rPr>
      <w:rFonts w:eastAsia="Times New Roman" w:cs="Times New Roman"/>
    </w:rPr>
  </w:style>
  <w:style w:type="character" w:styleId="PlaceholderText">
    <w:name w:val="Placeholder Text"/>
    <w:basedOn w:val="DefaultParagraphFont"/>
    <w:uiPriority w:val="99"/>
    <w:semiHidden/>
    <w:rsid w:val="00206405"/>
    <w:rPr>
      <w:color w:val="808080"/>
    </w:rPr>
  </w:style>
  <w:style w:type="paragraph" w:styleId="Quote">
    <w:name w:val="Quote"/>
    <w:basedOn w:val="Normal"/>
    <w:next w:val="Normal"/>
    <w:link w:val="QuoteChar"/>
    <w:uiPriority w:val="29"/>
    <w:qFormat/>
    <w:rsid w:val="00C46111"/>
    <w:pPr>
      <w:spacing w:after="200"/>
      <w:jc w:val="center"/>
    </w:pPr>
    <w:rPr>
      <w:rFonts w:asciiTheme="majorHAnsi" w:hAnsiTheme="majorHAnsi"/>
      <w:b/>
      <w:noProof/>
      <w:color w:val="44546A" w:themeColor="text2"/>
      <w:spacing w:val="-10"/>
      <w:sz w:val="48"/>
      <w:szCs w:val="100"/>
    </w:rPr>
  </w:style>
  <w:style w:type="character" w:styleId="QuoteChar" w:customStyle="1">
    <w:name w:val="Quote Char"/>
    <w:basedOn w:val="DefaultParagraphFont"/>
    <w:link w:val="Quote"/>
    <w:uiPriority w:val="29"/>
    <w:rsid w:val="00C46111"/>
    <w:rPr>
      <w:rFonts w:asciiTheme="majorHAnsi" w:hAnsiTheme="majorHAnsi"/>
      <w:b/>
      <w:noProof/>
      <w:color w:val="44546A" w:themeColor="text2"/>
      <w:spacing w:val="-10"/>
      <w:sz w:val="48"/>
      <w:szCs w:val="100"/>
    </w:rPr>
  </w:style>
  <w:style w:type="paragraph" w:styleId="NormalWeb">
    <w:name w:val="Normal (Web)"/>
    <w:basedOn w:val="Normal"/>
    <w:uiPriority w:val="99"/>
    <w:semiHidden/>
    <w:unhideWhenUsed/>
    <w:rsid w:val="00907901"/>
    <w:pPr>
      <w:spacing w:before="100" w:beforeAutospacing="1" w:after="100" w:afterAutospacing="1"/>
    </w:pPr>
    <w:rPr>
      <w:rFonts w:ascii="Times New Roman" w:hAnsi="Times New Roman" w:eastAsia="Times New Roman" w:cs="Times New Roman"/>
      <w:sz w:val="24"/>
      <w:szCs w:val="24"/>
      <w:lang w:val="en-GB" w:eastAsia="zh-CN"/>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US" w:eastAsia="en-US" w:bidi="ar-SA"/>
      </w:rPr>
    </w:rPrDefault>
    <w:pPrDefault>
      <w:pPr>
        <w:spacing w:after="220"/>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semiHidden="0" w:uiPriority="9" w:unhideWhenUsed="0" w:qFormat="1"/>
    <w:lsdException w:name="heading 3" w:uiPriority="9" w:unhideWhenUsed="0" w:qFormat="1"/>
    <w:lsdException w:name="heading 4" w:uiPriority="0" w:qFormat="1"/>
    <w:lsdException w:name="heading 5" w:uiPriority="9" w:unhideWhenUsed="0" w:qFormat="1"/>
    <w:lsdException w:name="heading 6" w:uiPriority="9" w:unhideWhenUsed="0" w:qFormat="1"/>
    <w:lsdException w:name="heading 7" w:uiPriority="9" w:unhideWhenUsed="0" w:qFormat="1"/>
    <w:lsdException w:name="heading 8" w:uiPriority="9" w:unhideWhenUsed="0" w:qFormat="1"/>
    <w:lsdException w:name="heading 9" w:uiPriority="9" w:unhideWhenUsed="0"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footnote reference" w:unhideWhenUsed="0"/>
    <w:lsdException w:name="Title" w:semiHidden="0" w:uiPriority="10" w:unhideWhenUsed="0" w:qFormat="1"/>
    <w:lsdException w:name="Default Paragraph Font" w:uiPriority="1"/>
    <w:lsdException w:name="Subtitle" w:uiPriority="11" w:unhideWhenUsed="0"/>
    <w:lsdException w:name="Strong" w:semiHidden="0" w:uiPriority="22" w:unhideWhenUsed="0"/>
    <w:lsdException w:name="Emphasis"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lsdException w:name="Quote" w:semiHidden="0" w:uiPriority="29" w:unhideWhenUsed="0" w:qFormat="1"/>
    <w:lsdException w:name="Intense Quote" w:semiHidden="0" w:uiPriority="30" w:unhideWhenUsed="0"/>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uiPriority="19" w:unhideWhenUsed="0" w:qFormat="1"/>
    <w:lsdException w:name="Intense Emphasis" w:semiHidden="0" w:uiPriority="21" w:unhideWhenUsed="0"/>
    <w:lsdException w:name="Subtle Reference" w:semiHidden="0" w:uiPriority="31" w:unhideWhenUsed="0"/>
    <w:lsdException w:name="Intense Reference" w:semiHidden="0" w:uiPriority="32" w:unhideWhenUsed="0"/>
    <w:lsdException w:name="Book Title" w:uiPriority="33" w:unhideWhenUsed="0" w:qFormat="1"/>
    <w:lsdException w:name="Bibliography" w:uiPriority="37"/>
    <w:lsdException w:name="TOC Heading" w:uiPriority="39" w:qFormat="1"/>
  </w:latentStyles>
  <w:style w:type="paragraph" w:default="1" w:styleId="Normal">
    <w:name w:val="Normal"/>
    <w:qFormat/>
    <w:rsid w:val="00535C9F"/>
  </w:style>
  <w:style w:type="paragraph" w:styleId="Heading1">
    <w:name w:val="heading 1"/>
    <w:basedOn w:val="Normal"/>
    <w:next w:val="Normal"/>
    <w:link w:val="Heading1Char"/>
    <w:uiPriority w:val="9"/>
    <w:qFormat/>
    <w:rsid w:val="00990E76"/>
    <w:pPr>
      <w:spacing w:after="240"/>
      <w:outlineLvl w:val="0"/>
    </w:pPr>
    <w:rPr>
      <w:rFonts w:asciiTheme="majorHAnsi" w:hAnsiTheme="majorHAnsi"/>
      <w:b/>
      <w:color w:val="44546A" w:themeColor="text2"/>
      <w:spacing w:val="10"/>
      <w:sz w:val="28"/>
    </w:rPr>
  </w:style>
  <w:style w:type="paragraph" w:styleId="Heading2">
    <w:name w:val="heading 2"/>
    <w:basedOn w:val="Normal"/>
    <w:next w:val="Normal"/>
    <w:link w:val="Heading2Char"/>
    <w:uiPriority w:val="9"/>
    <w:qFormat/>
    <w:rsid w:val="00990E76"/>
    <w:pPr>
      <w:spacing w:after="240"/>
      <w:outlineLvl w:val="1"/>
    </w:pPr>
    <w:rPr>
      <w:rFonts w:asciiTheme="majorHAnsi" w:hAnsiTheme="majorHAnsi"/>
      <w:b/>
      <w:color w:val="FFFFFF" w:themeColor="background1"/>
      <w:spacing w:val="10"/>
      <w:sz w:val="28"/>
    </w:rPr>
  </w:style>
  <w:style w:type="paragraph" w:styleId="Heading4">
    <w:name w:val="heading 4"/>
    <w:next w:val="Normal"/>
    <w:link w:val="Heading4Char"/>
    <w:semiHidden/>
    <w:qFormat/>
    <w:rsid w:val="0085182D"/>
    <w:pPr>
      <w:spacing w:after="240"/>
      <w:outlineLvl w:val="3"/>
    </w:pPr>
    <w:rPr>
      <w:rFonts w:eastAsia="Times New Roman" w:cs="Arial"/>
      <w:b/>
      <w:noProof/>
      <w:color w:val="ED7D31" w:themeColor="accent2"/>
      <w:spacing w:val="10"/>
      <w:sz w:val="28"/>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1D6CC4"/>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customStyle="1" w:styleId="Heading4Char">
    <w:name w:val="Heading 4 Char"/>
    <w:basedOn w:val="DefaultParagraphFont"/>
    <w:link w:val="Heading4"/>
    <w:semiHidden/>
    <w:rsid w:val="00A70A62"/>
    <w:rPr>
      <w:rFonts w:eastAsia="Times New Roman" w:cs="Arial"/>
      <w:b/>
      <w:noProof/>
      <w:color w:val="ED7D31" w:themeColor="accent2"/>
      <w:spacing w:val="10"/>
      <w:sz w:val="28"/>
      <w:szCs w:val="32"/>
    </w:rPr>
  </w:style>
  <w:style w:type="paragraph" w:styleId="Title">
    <w:name w:val="Title"/>
    <w:basedOn w:val="Normal"/>
    <w:next w:val="Normal"/>
    <w:link w:val="TitleChar"/>
    <w:uiPriority w:val="10"/>
    <w:qFormat/>
    <w:rsid w:val="00990E76"/>
    <w:pPr>
      <w:spacing w:after="200"/>
      <w:contextualSpacing/>
      <w:jc w:val="center"/>
    </w:pPr>
    <w:rPr>
      <w:rFonts w:asciiTheme="majorHAnsi" w:eastAsiaTheme="majorEastAsia" w:hAnsiTheme="majorHAnsi" w:cstheme="majorBidi"/>
      <w:b/>
      <w:color w:val="FFFFFF" w:themeColor="background1"/>
      <w:spacing w:val="-10"/>
      <w:kern w:val="28"/>
      <w:sz w:val="48"/>
      <w:szCs w:val="56"/>
    </w:rPr>
  </w:style>
  <w:style w:type="character" w:customStyle="1" w:styleId="TitleChar">
    <w:name w:val="Title Char"/>
    <w:basedOn w:val="DefaultParagraphFont"/>
    <w:link w:val="Title"/>
    <w:uiPriority w:val="10"/>
    <w:rsid w:val="00990E76"/>
    <w:rPr>
      <w:rFonts w:asciiTheme="majorHAnsi" w:eastAsiaTheme="majorEastAsia" w:hAnsiTheme="majorHAnsi" w:cstheme="majorBidi"/>
      <w:b/>
      <w:color w:val="FFFFFF" w:themeColor="background1"/>
      <w:spacing w:val="-10"/>
      <w:kern w:val="28"/>
      <w:sz w:val="48"/>
      <w:szCs w:val="56"/>
    </w:rPr>
  </w:style>
  <w:style w:type="paragraph" w:styleId="ListParagraph">
    <w:name w:val="List Paragraph"/>
    <w:basedOn w:val="Normal"/>
    <w:uiPriority w:val="34"/>
    <w:semiHidden/>
    <w:rsid w:val="00877A91"/>
    <w:pPr>
      <w:ind w:left="720"/>
      <w:contextualSpacing/>
    </w:pPr>
  </w:style>
  <w:style w:type="character" w:styleId="Strong">
    <w:name w:val="Strong"/>
    <w:basedOn w:val="DefaultParagraphFont"/>
    <w:uiPriority w:val="22"/>
    <w:semiHidden/>
    <w:rsid w:val="00967DAB"/>
    <w:rPr>
      <w:b/>
      <w:bCs/>
    </w:rPr>
  </w:style>
  <w:style w:type="character" w:customStyle="1" w:styleId="Heading1Char">
    <w:name w:val="Heading 1 Char"/>
    <w:basedOn w:val="DefaultParagraphFont"/>
    <w:link w:val="Heading1"/>
    <w:uiPriority w:val="9"/>
    <w:rsid w:val="00990E76"/>
    <w:rPr>
      <w:rFonts w:asciiTheme="majorHAnsi" w:hAnsiTheme="majorHAnsi"/>
      <w:b/>
      <w:color w:val="44546A" w:themeColor="text2"/>
      <w:spacing w:val="10"/>
      <w:sz w:val="28"/>
    </w:rPr>
  </w:style>
  <w:style w:type="character" w:customStyle="1" w:styleId="Hashtag">
    <w:name w:val="Hashtag"/>
    <w:basedOn w:val="DefaultParagraphFont"/>
    <w:uiPriority w:val="99"/>
    <w:semiHidden/>
    <w:rsid w:val="00967DAB"/>
    <w:rPr>
      <w:color w:val="2B579A"/>
      <w:shd w:val="clear" w:color="auto" w:fill="E6E6E6"/>
    </w:rPr>
  </w:style>
  <w:style w:type="character" w:styleId="IntenseEmphasis">
    <w:name w:val="Intense Emphasis"/>
    <w:basedOn w:val="DefaultParagraphFont"/>
    <w:uiPriority w:val="21"/>
    <w:semiHidden/>
    <w:rsid w:val="00967DAB"/>
    <w:rPr>
      <w:i/>
      <w:iCs/>
      <w:color w:val="4472C4" w:themeColor="accent1"/>
    </w:rPr>
  </w:style>
  <w:style w:type="paragraph" w:styleId="IntenseQuote">
    <w:name w:val="Intense Quote"/>
    <w:basedOn w:val="Normal"/>
    <w:next w:val="Normal"/>
    <w:link w:val="IntenseQuoteChar"/>
    <w:uiPriority w:val="30"/>
    <w:semiHidden/>
    <w:rsid w:val="00967DAB"/>
    <w:pPr>
      <w:pBdr>
        <w:top w:val="single" w:sz="4" w:space="10" w:color="4472C4" w:themeColor="accent1"/>
        <w:bottom w:val="single" w:sz="4" w:space="10" w:color="4472C4" w:themeColor="accent1"/>
      </w:pBdr>
      <w:spacing w:before="360" w:after="360"/>
      <w:ind w:left="864" w:right="864"/>
      <w:jc w:val="center"/>
    </w:pPr>
    <w:rPr>
      <w:i/>
      <w:iCs/>
      <w:color w:val="4472C4" w:themeColor="accent1"/>
    </w:rPr>
  </w:style>
  <w:style w:type="character" w:customStyle="1" w:styleId="IntenseQuoteChar">
    <w:name w:val="Intense Quote Char"/>
    <w:basedOn w:val="DefaultParagraphFont"/>
    <w:link w:val="IntenseQuote"/>
    <w:uiPriority w:val="30"/>
    <w:semiHidden/>
    <w:rsid w:val="00967DAB"/>
    <w:rPr>
      <w:rFonts w:eastAsia="Times New Roman" w:cs="Times New Roman"/>
      <w:i/>
      <w:iCs/>
      <w:color w:val="4472C4" w:themeColor="accent1"/>
      <w:sz w:val="21"/>
    </w:rPr>
  </w:style>
  <w:style w:type="character" w:styleId="IntenseReference">
    <w:name w:val="Intense Reference"/>
    <w:basedOn w:val="DefaultParagraphFont"/>
    <w:uiPriority w:val="32"/>
    <w:semiHidden/>
    <w:rsid w:val="00967DAB"/>
    <w:rPr>
      <w:b/>
      <w:bCs/>
      <w:smallCaps/>
      <w:color w:val="4472C4" w:themeColor="accent1"/>
      <w:spacing w:val="5"/>
    </w:rPr>
  </w:style>
  <w:style w:type="character" w:styleId="SubtleReference">
    <w:name w:val="Subtle Reference"/>
    <w:basedOn w:val="DefaultParagraphFont"/>
    <w:uiPriority w:val="31"/>
    <w:semiHidden/>
    <w:rsid w:val="00967DAB"/>
    <w:rPr>
      <w:smallCaps/>
      <w:color w:val="5A5A5A" w:themeColor="text1" w:themeTint="A5"/>
    </w:rPr>
  </w:style>
  <w:style w:type="character" w:customStyle="1" w:styleId="UnresolvedMention">
    <w:name w:val="Unresolved Mention"/>
    <w:basedOn w:val="DefaultParagraphFont"/>
    <w:uiPriority w:val="99"/>
    <w:semiHidden/>
    <w:rsid w:val="00967DAB"/>
    <w:rPr>
      <w:color w:val="808080"/>
      <w:shd w:val="clear" w:color="auto" w:fill="E6E6E6"/>
    </w:rPr>
  </w:style>
  <w:style w:type="character" w:customStyle="1" w:styleId="Heading2Char">
    <w:name w:val="Heading 2 Char"/>
    <w:basedOn w:val="DefaultParagraphFont"/>
    <w:link w:val="Heading2"/>
    <w:uiPriority w:val="9"/>
    <w:rsid w:val="00990E76"/>
    <w:rPr>
      <w:rFonts w:asciiTheme="majorHAnsi" w:hAnsiTheme="majorHAnsi"/>
      <w:b/>
      <w:color w:val="FFFFFF" w:themeColor="background1"/>
      <w:spacing w:val="10"/>
      <w:sz w:val="28"/>
    </w:rPr>
  </w:style>
  <w:style w:type="paragraph" w:customStyle="1" w:styleId="NormalTextDarkBackground">
    <w:name w:val="Normal Text Dark Background"/>
    <w:basedOn w:val="Normal"/>
    <w:qFormat/>
    <w:rsid w:val="00990E76"/>
    <w:rPr>
      <w:color w:val="FFFFFF" w:themeColor="background1"/>
    </w:rPr>
  </w:style>
  <w:style w:type="paragraph" w:styleId="Header">
    <w:name w:val="header"/>
    <w:basedOn w:val="Normal"/>
    <w:link w:val="HeaderChar"/>
    <w:uiPriority w:val="99"/>
    <w:rsid w:val="00C46111"/>
    <w:pPr>
      <w:spacing w:after="0"/>
    </w:pPr>
  </w:style>
  <w:style w:type="character" w:customStyle="1" w:styleId="HeaderChar">
    <w:name w:val="Header Char"/>
    <w:basedOn w:val="DefaultParagraphFont"/>
    <w:link w:val="Header"/>
    <w:uiPriority w:val="99"/>
    <w:rsid w:val="00C46111"/>
  </w:style>
  <w:style w:type="paragraph" w:styleId="Footer">
    <w:name w:val="footer"/>
    <w:basedOn w:val="Normal"/>
    <w:link w:val="FooterChar"/>
    <w:uiPriority w:val="99"/>
    <w:semiHidden/>
    <w:rsid w:val="00C46111"/>
    <w:pPr>
      <w:spacing w:after="0"/>
    </w:pPr>
  </w:style>
  <w:style w:type="character" w:customStyle="1" w:styleId="FooterChar">
    <w:name w:val="Footer Char"/>
    <w:basedOn w:val="DefaultParagraphFont"/>
    <w:link w:val="Footer"/>
    <w:uiPriority w:val="99"/>
    <w:semiHidden/>
    <w:rsid w:val="00C46111"/>
  </w:style>
  <w:style w:type="paragraph" w:styleId="NoSpacing">
    <w:name w:val="No Spacing"/>
    <w:uiPriority w:val="1"/>
    <w:semiHidden/>
    <w:qFormat/>
    <w:rsid w:val="00CC0A8F"/>
    <w:rPr>
      <w:rFonts w:eastAsia="Times New Roman" w:cs="Times New Roman"/>
    </w:rPr>
  </w:style>
  <w:style w:type="character" w:styleId="PlaceholderText">
    <w:name w:val="Placeholder Text"/>
    <w:basedOn w:val="DefaultParagraphFont"/>
    <w:uiPriority w:val="99"/>
    <w:semiHidden/>
    <w:rsid w:val="00206405"/>
    <w:rPr>
      <w:color w:val="808080"/>
    </w:rPr>
  </w:style>
  <w:style w:type="paragraph" w:styleId="Quote">
    <w:name w:val="Quote"/>
    <w:basedOn w:val="Normal"/>
    <w:next w:val="Normal"/>
    <w:link w:val="QuoteChar"/>
    <w:uiPriority w:val="29"/>
    <w:qFormat/>
    <w:rsid w:val="00C46111"/>
    <w:pPr>
      <w:spacing w:after="200"/>
      <w:jc w:val="center"/>
    </w:pPr>
    <w:rPr>
      <w:rFonts w:asciiTheme="majorHAnsi" w:hAnsiTheme="majorHAnsi"/>
      <w:b/>
      <w:noProof/>
      <w:color w:val="44546A" w:themeColor="text2"/>
      <w:spacing w:val="-10"/>
      <w:sz w:val="48"/>
      <w:szCs w:val="100"/>
    </w:rPr>
  </w:style>
  <w:style w:type="character" w:customStyle="1" w:styleId="QuoteChar">
    <w:name w:val="Quote Char"/>
    <w:basedOn w:val="DefaultParagraphFont"/>
    <w:link w:val="Quote"/>
    <w:uiPriority w:val="29"/>
    <w:rsid w:val="00C46111"/>
    <w:rPr>
      <w:rFonts w:asciiTheme="majorHAnsi" w:hAnsiTheme="majorHAnsi"/>
      <w:b/>
      <w:noProof/>
      <w:color w:val="44546A" w:themeColor="text2"/>
      <w:spacing w:val="-10"/>
      <w:sz w:val="48"/>
      <w:szCs w:val="100"/>
    </w:rPr>
  </w:style>
  <w:style w:type="paragraph" w:styleId="NormalWeb">
    <w:name w:val="Normal (Web)"/>
    <w:basedOn w:val="Normal"/>
    <w:uiPriority w:val="99"/>
    <w:semiHidden/>
    <w:unhideWhenUsed/>
    <w:rsid w:val="00907901"/>
    <w:pPr>
      <w:spacing w:before="100" w:beforeAutospacing="1" w:after="100" w:afterAutospacing="1"/>
    </w:pPr>
    <w:rPr>
      <w:rFonts w:ascii="Times New Roman" w:eastAsia="Times New Roman" w:hAnsi="Times New Roman" w:cs="Times New Roman"/>
      <w:sz w:val="24"/>
      <w:szCs w:val="24"/>
      <w:lang w:val="en-GB"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609122877">
      <w:bodyDiv w:val="1"/>
      <w:marLeft w:val="0"/>
      <w:marRight w:val="0"/>
      <w:marTop w:val="0"/>
      <w:marBottom w:val="0"/>
      <w:divBdr>
        <w:top w:val="none" w:sz="0" w:space="0" w:color="auto"/>
        <w:left w:val="none" w:sz="0" w:space="0" w:color="auto"/>
        <w:bottom w:val="none" w:sz="0" w:space="0" w:color="auto"/>
        <w:right w:val="none" w:sz="0" w:space="0" w:color="auto"/>
      </w:divBdr>
    </w:div>
    <w:div w:id="796067947">
      <w:bodyDiv w:val="1"/>
      <w:marLeft w:val="0"/>
      <w:marRight w:val="0"/>
      <w:marTop w:val="0"/>
      <w:marBottom w:val="0"/>
      <w:divBdr>
        <w:top w:val="none" w:sz="0" w:space="0" w:color="auto"/>
        <w:left w:val="none" w:sz="0" w:space="0" w:color="auto"/>
        <w:bottom w:val="none" w:sz="0" w:space="0" w:color="auto"/>
        <w:right w:val="none" w:sz="0" w:space="0" w:color="auto"/>
      </w:divBdr>
    </w:div>
    <w:div w:id="1019040468">
      <w:bodyDiv w:val="1"/>
      <w:marLeft w:val="0"/>
      <w:marRight w:val="0"/>
      <w:marTop w:val="0"/>
      <w:marBottom w:val="0"/>
      <w:divBdr>
        <w:top w:val="none" w:sz="0" w:space="0" w:color="auto"/>
        <w:left w:val="none" w:sz="0" w:space="0" w:color="auto"/>
        <w:bottom w:val="none" w:sz="0" w:space="0" w:color="auto"/>
        <w:right w:val="none" w:sz="0" w:space="0" w:color="auto"/>
      </w:divBdr>
    </w:div>
    <w:div w:id="1298877983">
      <w:bodyDiv w:val="1"/>
      <w:marLeft w:val="0"/>
      <w:marRight w:val="0"/>
      <w:marTop w:val="0"/>
      <w:marBottom w:val="0"/>
      <w:divBdr>
        <w:top w:val="none" w:sz="0" w:space="0" w:color="auto"/>
        <w:left w:val="none" w:sz="0" w:space="0" w:color="auto"/>
        <w:bottom w:val="none" w:sz="0" w:space="0" w:color="auto"/>
        <w:right w:val="none" w:sz="0" w:space="0" w:color="auto"/>
      </w:divBdr>
    </w:div>
    <w:div w:id="1672946260">
      <w:bodyDiv w:val="1"/>
      <w:marLeft w:val="0"/>
      <w:marRight w:val="0"/>
      <w:marTop w:val="0"/>
      <w:marBottom w:val="0"/>
      <w:divBdr>
        <w:top w:val="none" w:sz="0" w:space="0" w:color="auto"/>
        <w:left w:val="none" w:sz="0" w:space="0" w:color="auto"/>
        <w:bottom w:val="none" w:sz="0" w:space="0" w:color="auto"/>
        <w:right w:val="none" w:sz="0" w:space="0" w:color="auto"/>
      </w:divBdr>
    </w:div>
    <w:div w:id="1816484700">
      <w:bodyDiv w:val="1"/>
      <w:marLeft w:val="0"/>
      <w:marRight w:val="0"/>
      <w:marTop w:val="0"/>
      <w:marBottom w:val="0"/>
      <w:divBdr>
        <w:top w:val="none" w:sz="0" w:space="0" w:color="auto"/>
        <w:left w:val="none" w:sz="0" w:space="0" w:color="auto"/>
        <w:bottom w:val="none" w:sz="0" w:space="0" w:color="auto"/>
        <w:right w:val="none" w:sz="0" w:space="0" w:color="auto"/>
      </w:divBdr>
    </w:div>
    <w:div w:id="2002928634">
      <w:bodyDiv w:val="1"/>
      <w:marLeft w:val="0"/>
      <w:marRight w:val="0"/>
      <w:marTop w:val="0"/>
      <w:marBottom w:val="0"/>
      <w:divBdr>
        <w:top w:val="none" w:sz="0" w:space="0" w:color="auto"/>
        <w:left w:val="none" w:sz="0" w:space="0" w:color="auto"/>
        <w:bottom w:val="none" w:sz="0" w:space="0" w:color="auto"/>
        <w:right w:val="none" w:sz="0" w:space="0" w:color="auto"/>
      </w:divBdr>
    </w:div>
    <w:div w:id="2056809989">
      <w:bodyDiv w:val="1"/>
      <w:marLeft w:val="0"/>
      <w:marRight w:val="0"/>
      <w:marTop w:val="0"/>
      <w:marBottom w:val="0"/>
      <w:divBdr>
        <w:top w:val="none" w:sz="0" w:space="0" w:color="auto"/>
        <w:left w:val="none" w:sz="0" w:space="0" w:color="auto"/>
        <w:bottom w:val="none" w:sz="0" w:space="0" w:color="auto"/>
        <w:right w:val="none" w:sz="0" w:space="0" w:color="auto"/>
      </w:divBdr>
    </w:div>
  </w:divs>
  <w:allowPNG/>
</w:webSettings>
</file>

<file path=word/_rels/document.xml.rels>&#65279;<?xml version="1.0" encoding="utf-8"?><Relationships xmlns="http://schemas.openxmlformats.org/package/2006/relationships"><Relationship Type="http://schemas.openxmlformats.org/officeDocument/2006/relationships/settings" Target="settings.xml" Id="rId8" /><Relationship Type="http://schemas.openxmlformats.org/officeDocument/2006/relationships/image" Target="cid:image001.png@01D0EA4A.2BD679A0" TargetMode="External" Id="rId13" /><Relationship Type="http://schemas.openxmlformats.org/officeDocument/2006/relationships/customXml" Target="../customXml/item3.xml" Id="rId3" /><Relationship Type="http://schemas.microsoft.com/office/2007/relationships/stylesWithEffects" Target="stylesWithEffects.xml" Id="rId7" /><Relationship Type="http://schemas.openxmlformats.org/officeDocument/2006/relationships/image" Target="media/image1.png" Id="rId12" /><Relationship Type="http://schemas.openxmlformats.org/officeDocument/2006/relationships/theme" Target="theme/theme1.xml" Id="rId17" /><Relationship Type="http://schemas.openxmlformats.org/officeDocument/2006/relationships/customXml" Target="../customXml/item2.xml" Id="rId2" /><Relationship Type="http://schemas.openxmlformats.org/officeDocument/2006/relationships/fontTable" Target="fontTable.xml" Id="rId16" /><Relationship Type="http://schemas.openxmlformats.org/officeDocument/2006/relationships/customXml" Target="../customXml/item1.xml" Id="rId1" /><Relationship Type="http://schemas.openxmlformats.org/officeDocument/2006/relationships/styles" Target="styles.xml" Id="rId6" /><Relationship Type="http://schemas.openxmlformats.org/officeDocument/2006/relationships/endnotes" Target="endnotes.xml" Id="rId11" /><Relationship Type="http://schemas.openxmlformats.org/officeDocument/2006/relationships/numbering" Target="numbering.xml" Id="rId5" /><Relationship Type="http://schemas.openxmlformats.org/officeDocument/2006/relationships/header" Target="header2.xml" Id="rId15" /><Relationship Type="http://schemas.openxmlformats.org/officeDocument/2006/relationships/footnotes" Target="footnotes.xml" Id="rId10" /><Relationship Type="http://schemas.openxmlformats.org/officeDocument/2006/relationships/customXml" Target="../customXml/item4.xml" Id="rId4" /><Relationship Type="http://schemas.openxmlformats.org/officeDocument/2006/relationships/webSettings" Target="webSettings.xml" Id="rId9" /><Relationship Type="http://schemas.openxmlformats.org/officeDocument/2006/relationships/header" Target="header1.xml" Id="rId14" /></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e.koutsogeorgou\AppData\Roaming\Microsoft\Templates\Education%20brochure.dotx" TargetMode="External"/></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Custom 6">
      <a:majorFont>
        <a:latin typeface="Century Schoolbook"/>
        <a:ea typeface=""/>
        <a:cs typeface=""/>
      </a:majorFont>
      <a:minorFont>
        <a:latin typeface="Century Schoolbook"/>
        <a:ea typeface=""/>
        <a:cs typeface=""/>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MediaServiceKeyPoints xmlns="71af3243-3dd4-4a8d-8c0d-dd76da1f02a5"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79F111ED35F8CC479449609E8A0923A6" ma:contentTypeVersion="11" ma:contentTypeDescription="Create a new document." ma:contentTypeScope="" ma:versionID="1c2eb7a32e66fb6e4260f3771546a5e2">
  <xsd:schema xmlns:xsd="http://www.w3.org/2001/XMLSchema" xmlns:xs="http://www.w3.org/2001/XMLSchema" xmlns:p="http://schemas.microsoft.com/office/2006/metadata/properties" xmlns:ns2="71af3243-3dd4-4a8d-8c0d-dd76da1f02a5" xmlns:ns3="16c05727-aa75-4e4a-9b5f-8a80a1165891" targetNamespace="http://schemas.microsoft.com/office/2006/metadata/properties" ma:root="true" ma:fieldsID="04e1f6479c48b08974ba73b5ca973489" ns2:_="" ns3:_="">
    <xsd:import namespace="71af3243-3dd4-4a8d-8c0d-dd76da1f02a5"/>
    <xsd:import namespace="16c05727-aa75-4e4a-9b5f-8a80a1165891"/>
    <xsd:element name="properties">
      <xsd:complexType>
        <xsd:sequence>
          <xsd:element name="documentManagement">
            <xsd:complexType>
              <xsd:all>
                <xsd:element ref="ns2:MediaServiceMetadata" minOccurs="0"/>
                <xsd:element ref="ns2:MediaServiceFastMetadata" minOccurs="0"/>
                <xsd:element ref="ns2:MediaServiceOCR" minOccurs="0"/>
                <xsd:element ref="ns2:MediaServiceAutoTags" minOccurs="0"/>
                <xsd:element ref="ns2:MediaServiceEventHashCode" minOccurs="0"/>
                <xsd:element ref="ns2:MediaServiceGenerationTime" minOccurs="0"/>
                <xsd:element ref="ns3:SharedWithUsers" minOccurs="0"/>
                <xsd:element ref="ns3:SharedWithDetails" minOccurs="0"/>
                <xsd:element ref="ns2:MediaServiceAutoKeyPoints" minOccurs="0"/>
                <xsd:element ref="ns2:MediaServiceKeyPoints" minOccurs="0"/>
                <xsd:element ref="ns2: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1af3243-3dd4-4a8d-8c0d-dd76da1f02a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OCR" ma:index="10" nillable="true" ma:displayName="MediaServiceOCR" ma:internalName="MediaServiceOCR" ma:readOnly="true">
      <xsd:simpleType>
        <xsd:restriction base="dms:Note">
          <xsd:maxLength value="255"/>
        </xsd:restriction>
      </xsd:simpleType>
    </xsd:element>
    <xsd:element name="MediaServiceAutoTags" ma:index="11" nillable="true" ma:displayName="MediaServiceAutoTags" ma:internalName="MediaServiceAutoTags" ma:readOnly="true">
      <xsd:simpleType>
        <xsd:restriction base="dms:Text"/>
      </xsd:simpleType>
    </xsd:element>
    <xsd:element name="MediaServiceEventHashCode" ma:index="12" nillable="true" ma:displayName="MediaServiceEventHashCode" ma:hidden="true" ma:internalName="MediaServiceEventHashCode"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AutoKeyPoints" ma:index="16" nillable="true" ma:displayName="MediaServiceAutoKeyPoints" ma:hidden="true" ma:internalName="MediaServiceAutoKeyPoints" ma:readOnly="true">
      <xsd:simpleType>
        <xsd:restriction base="dms:Note"/>
      </xsd:simpleType>
    </xsd:element>
    <xsd:element name="MediaServiceKeyPoints" ma:index="17" nillable="true" ma:displayName="KeyPoints" ma:internalName="MediaServiceKeyPoints" ma:readOnly="false">
      <xsd:simpleType>
        <xsd:restriction base="dms:Note">
          <xsd:maxLength value="255"/>
        </xsd:restriction>
      </xsd:simpleType>
    </xsd:element>
    <xsd:element name="MediaServiceDateTaken" ma:index="18" nillable="true" ma:displayName="MediaServiceDateTaken" ma:hidden="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6c05727-aa75-4e4a-9b5f-8a80a1165891"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file>

<file path=customXml/itemProps1.xml><?xml version="1.0" encoding="utf-8"?>
<ds:datastoreItem xmlns:ds="http://schemas.openxmlformats.org/officeDocument/2006/customXml" ds:itemID="{4176C48E-4C0F-468C-B5F5-074B2EE9B9EF}">
  <ds:schemaRefs>
    <ds:schemaRef ds:uri="http://schemas.microsoft.com/office/2006/metadata/properties"/>
    <ds:schemaRef ds:uri="http://schemas.microsoft.com/office/infopath/2007/PartnerControls"/>
    <ds:schemaRef ds:uri="71af3243-3dd4-4a8d-8c0d-dd76da1f02a5"/>
  </ds:schemaRefs>
</ds:datastoreItem>
</file>

<file path=customXml/itemProps2.xml><?xml version="1.0" encoding="utf-8"?>
<ds:datastoreItem xmlns:ds="http://schemas.openxmlformats.org/officeDocument/2006/customXml" ds:itemID="{FFA9BDFA-A1B5-4F38-8B5A-3C85B1433FEA}">
  <ds:schemaRefs>
    <ds:schemaRef ds:uri="http://schemas.microsoft.com/sharepoint/v3/contenttype/forms"/>
  </ds:schemaRefs>
</ds:datastoreItem>
</file>

<file path=customXml/itemProps3.xml><?xml version="1.0" encoding="utf-8"?>
<ds:datastoreItem xmlns:ds="http://schemas.openxmlformats.org/officeDocument/2006/customXml" ds:itemID="{9D9B858D-C272-42FB-BFB4-3B09EE2E67F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1af3243-3dd4-4a8d-8c0d-dd76da1f02a5"/>
    <ds:schemaRef ds:uri="16c05727-aa75-4e4a-9b5f-8a80a116589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9EE673B0-6D3B-4F2B-95D9-F1292385B626}">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Education brochure</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creator>Bianca Sanfilippo</dc:creator>
  <lastModifiedBy>Genabu Barri (2328229)</lastModifiedBy>
  <revision>3</revision>
  <dcterms:created xsi:type="dcterms:W3CDTF">2026-04-04T21:07:00.0000000Z</dcterms:created>
  <dcterms:modified xsi:type="dcterms:W3CDTF">2026-04-08T22:57:05.2517770Z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0x01010079F111ED35F8CC479449609E8A0923A6</vt:lpwstr>
  </property>
</Properties>
</file>