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30C17B" w14:textId="77777777" w:rsidR="003C154B" w:rsidRDefault="002B22BC" w:rsidP="00945CEC">
            <w:pPr>
              <w:rPr>
                <w:sz w:val="28"/>
                <w:szCs w:val="28"/>
              </w:rPr>
            </w:pPr>
            <w:r>
              <w:rPr>
                <w:sz w:val="28"/>
                <w:szCs w:val="28"/>
              </w:rPr>
              <w:t>Thomas Jack Morgan</w:t>
            </w:r>
          </w:p>
          <w:p w14:paraId="4407CD15" w14:textId="166A1FCC" w:rsidR="00374DB4" w:rsidRPr="00374DB4" w:rsidRDefault="00374DB4" w:rsidP="00945CEC">
            <w:pPr>
              <w:rPr>
                <w:sz w:val="28"/>
                <w:szCs w:val="28"/>
              </w:rPr>
            </w:pPr>
            <w:r>
              <w:rPr>
                <w:sz w:val="28"/>
                <w:szCs w:val="28"/>
              </w:rPr>
              <w:t>ST</w:t>
            </w:r>
            <w:r w:rsidRPr="00374DB4">
              <w:t xml:space="preserve"> </w:t>
            </w:r>
            <w:r w:rsidRPr="00374DB4">
              <w:rPr>
                <w:sz w:val="28"/>
                <w:szCs w:val="28"/>
              </w:rPr>
              <w:t>2104641</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2B189C40" w:rsidR="009648D6" w:rsidRPr="002B22BC" w:rsidRDefault="002B22BC" w:rsidP="00945CEC">
            <w:pPr>
              <w:rPr>
                <w:rFonts w:ascii="Arial" w:hAnsi="Arial" w:cs="Arial"/>
                <w:iCs/>
              </w:rPr>
            </w:pPr>
            <w:r>
              <w:rPr>
                <w:rFonts w:ascii="Arial" w:hAnsi="Arial" w:cs="Arial"/>
                <w:iCs/>
              </w:rPr>
              <w:t>Stacey Coleman</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460EAE72" w:rsidR="00F80900" w:rsidRPr="00A05E89" w:rsidRDefault="00780829" w:rsidP="00C15547">
            <w:pPr>
              <w:rPr>
                <w:rFonts w:ascii="Arial" w:hAnsi="Arial" w:cs="Arial"/>
                <w:sz w:val="20"/>
                <w:szCs w:val="20"/>
              </w:rPr>
            </w:pPr>
            <w:r>
              <w:rPr>
                <w:rFonts w:ascii="Arial" w:hAnsi="Arial" w:cs="Arial"/>
                <w:sz w:val="20"/>
                <w:szCs w:val="20"/>
              </w:rPr>
              <w:sym w:font="Wingdings" w:char="F020"/>
            </w:r>
            <w:r>
              <w:rPr>
                <w:rFonts w:ascii="Arial" w:hAnsi="Arial" w:cs="Arial"/>
                <w:sz w:val="20"/>
                <w:szCs w:val="20"/>
              </w:rPr>
              <w:sym w:font="Wingdings" w:char="F0FC"/>
            </w: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59D48589" w14:textId="77777777" w:rsidR="009648D6" w:rsidRDefault="00FF750B" w:rsidP="00C15547">
            <w:pPr>
              <w:rPr>
                <w:rFonts w:ascii="Arial" w:hAnsi="Arial" w:cs="Arial"/>
                <w:sz w:val="20"/>
                <w:szCs w:val="20"/>
              </w:rPr>
            </w:pPr>
            <w:r>
              <w:rPr>
                <w:rFonts w:ascii="Arial" w:hAnsi="Arial" w:cs="Arial"/>
                <w:sz w:val="20"/>
                <w:szCs w:val="20"/>
              </w:rPr>
              <w:t xml:space="preserve">Occupational Psychology </w:t>
            </w:r>
          </w:p>
          <w:p w14:paraId="77E62C67" w14:textId="4913C604" w:rsidR="00780829" w:rsidRPr="00A05E89" w:rsidRDefault="00780829" w:rsidP="00C15547">
            <w:pPr>
              <w:rPr>
                <w:rFonts w:ascii="Arial" w:hAnsi="Arial" w:cs="Arial"/>
                <w:sz w:val="20"/>
                <w:szCs w:val="20"/>
              </w:rPr>
            </w:pPr>
            <w:r>
              <w:rPr>
                <w:rFonts w:ascii="Arial" w:hAnsi="Arial" w:cs="Arial"/>
                <w:sz w:val="20"/>
                <w:szCs w:val="20"/>
              </w:rPr>
              <w:sym w:font="Wingdings" w:char="F020"/>
            </w:r>
            <w:r>
              <w:rPr>
                <w:rFonts w:ascii="Arial" w:hAnsi="Arial" w:cs="Arial"/>
                <w:sz w:val="20"/>
                <w:szCs w:val="20"/>
              </w:rPr>
              <w:sym w:font="Wingdings" w:char="F0FC"/>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16A05ADA" w:rsidR="002F3741" w:rsidRPr="00A05E89" w:rsidRDefault="00780829" w:rsidP="00F73A03">
            <w:pPr>
              <w:rPr>
                <w:rFonts w:ascii="Arial" w:hAnsi="Arial" w:cs="Arial"/>
                <w:sz w:val="20"/>
                <w:szCs w:val="20"/>
              </w:rPr>
            </w:pPr>
            <w:r>
              <w:rPr>
                <w:rFonts w:ascii="Arial" w:hAnsi="Arial" w:cs="Arial"/>
                <w:sz w:val="20"/>
                <w:szCs w:val="20"/>
              </w:rPr>
              <w:sym w:font="Wingdings" w:char="F020"/>
            </w:r>
            <w:r>
              <w:rPr>
                <w:rFonts w:ascii="Arial" w:hAnsi="Arial" w:cs="Arial"/>
                <w:sz w:val="20"/>
                <w:szCs w:val="20"/>
              </w:rPr>
              <w:sym w:font="Wingdings" w:char="F0FC"/>
            </w:r>
          </w:p>
        </w:tc>
        <w:tc>
          <w:tcPr>
            <w:tcW w:w="2577" w:type="dxa"/>
          </w:tcPr>
          <w:p w14:paraId="03E2BD2B" w14:textId="77777777" w:rsidR="0031057E" w:rsidRDefault="00A05E89" w:rsidP="00F73A03">
            <w:pPr>
              <w:rPr>
                <w:rFonts w:ascii="Arial" w:hAnsi="Arial" w:cs="Arial"/>
                <w:sz w:val="20"/>
                <w:szCs w:val="20"/>
              </w:rPr>
            </w:pPr>
            <w:r>
              <w:rPr>
                <w:rFonts w:ascii="Arial" w:hAnsi="Arial" w:cs="Arial"/>
                <w:sz w:val="20"/>
                <w:szCs w:val="20"/>
              </w:rPr>
              <w:t xml:space="preserve">Experimental </w:t>
            </w:r>
          </w:p>
          <w:p w14:paraId="6153C3D0" w14:textId="2C7FC8A1" w:rsidR="00780829" w:rsidRPr="00A05E89" w:rsidRDefault="00780829" w:rsidP="00F73A03">
            <w:pPr>
              <w:rPr>
                <w:rFonts w:ascii="Arial" w:hAnsi="Arial" w:cs="Arial"/>
                <w:sz w:val="20"/>
                <w:szCs w:val="20"/>
              </w:rPr>
            </w:pPr>
            <w:r>
              <w:rPr>
                <w:rFonts w:ascii="Arial" w:hAnsi="Arial" w:cs="Arial"/>
                <w:sz w:val="20"/>
                <w:szCs w:val="20"/>
              </w:rPr>
              <w:sym w:font="Wingdings" w:char="F020"/>
            </w:r>
            <w:r>
              <w:rPr>
                <w:rFonts w:ascii="Arial" w:hAnsi="Arial" w:cs="Arial"/>
                <w:sz w:val="20"/>
                <w:szCs w:val="20"/>
              </w:rPr>
              <w:sym w:font="Wingdings" w:char="F0FC"/>
            </w:r>
          </w:p>
        </w:tc>
        <w:tc>
          <w:tcPr>
            <w:tcW w:w="2577" w:type="dxa"/>
          </w:tcPr>
          <w:p w14:paraId="70E8A17B" w14:textId="77777777" w:rsidR="00780829" w:rsidRDefault="00A05E89" w:rsidP="00F73A03">
            <w:pPr>
              <w:rPr>
                <w:rFonts w:ascii="Arial" w:hAnsi="Arial" w:cs="Arial"/>
                <w:sz w:val="20"/>
                <w:szCs w:val="20"/>
              </w:rPr>
            </w:pPr>
            <w:r>
              <w:rPr>
                <w:rFonts w:ascii="Arial" w:hAnsi="Arial" w:cs="Arial"/>
                <w:sz w:val="20"/>
                <w:szCs w:val="20"/>
              </w:rPr>
              <w:t xml:space="preserve">Applied (with UWTSD </w:t>
            </w:r>
          </w:p>
          <w:p w14:paraId="1E7B0F67" w14:textId="3D409032" w:rsidR="0031057E" w:rsidRDefault="00A05E89" w:rsidP="00F73A03">
            <w:pPr>
              <w:rPr>
                <w:rFonts w:ascii="Arial" w:hAnsi="Arial" w:cs="Arial"/>
                <w:sz w:val="20"/>
                <w:szCs w:val="20"/>
              </w:rPr>
            </w:pPr>
            <w:r>
              <w:rPr>
                <w:rFonts w:ascii="Arial" w:hAnsi="Arial" w:cs="Arial"/>
                <w:sz w:val="20"/>
                <w:szCs w:val="20"/>
              </w:rPr>
              <w:t xml:space="preserve">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245A3640" w14:textId="77777777" w:rsidR="0031057E" w:rsidRDefault="00DA7F18" w:rsidP="00F73A03">
            <w:pPr>
              <w:rPr>
                <w:rFonts w:ascii="Arial" w:hAnsi="Arial" w:cs="Arial"/>
                <w:sz w:val="20"/>
                <w:szCs w:val="20"/>
              </w:rPr>
            </w:pPr>
            <w:r>
              <w:rPr>
                <w:rFonts w:ascii="Arial" w:hAnsi="Arial" w:cs="Arial"/>
                <w:sz w:val="20"/>
                <w:szCs w:val="20"/>
              </w:rPr>
              <w:t xml:space="preserve">Lab-based study </w:t>
            </w:r>
          </w:p>
          <w:p w14:paraId="5DB74504" w14:textId="33DFE9DA" w:rsidR="00780829" w:rsidRPr="00A05E89" w:rsidRDefault="00780829" w:rsidP="00F73A03">
            <w:pPr>
              <w:rPr>
                <w:rFonts w:ascii="Arial" w:hAnsi="Arial" w:cs="Arial"/>
                <w:sz w:val="20"/>
                <w:szCs w:val="20"/>
              </w:rPr>
            </w:pPr>
            <w:r>
              <w:rPr>
                <w:rFonts w:ascii="Arial" w:hAnsi="Arial" w:cs="Arial"/>
                <w:sz w:val="20"/>
                <w:szCs w:val="20"/>
              </w:rPr>
              <w:sym w:font="Wingdings" w:char="F020"/>
            </w:r>
            <w:r>
              <w:rPr>
                <w:rFonts w:ascii="Arial" w:hAnsi="Arial" w:cs="Arial"/>
                <w:sz w:val="20"/>
                <w:szCs w:val="20"/>
              </w:rPr>
              <w:sym w:font="Wingdings" w:char="F0FC"/>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67E62010" w14:textId="45A1CA1C"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1A276E12" w14:textId="77777777" w:rsidR="00787B96" w:rsidRDefault="00787B96" w:rsidP="00C15547">
            <w:pPr>
              <w:rPr>
                <w:rFonts w:ascii="Arial" w:hAnsi="Arial" w:cs="Arial"/>
                <w:sz w:val="20"/>
              </w:rPr>
            </w:pPr>
          </w:p>
          <w:p w14:paraId="708A5066" w14:textId="24633193" w:rsidR="00787B96" w:rsidRPr="00787B96" w:rsidRDefault="00787B96" w:rsidP="00C15547">
            <w:pPr>
              <w:rPr>
                <w:rFonts w:ascii="Arial" w:hAnsi="Arial" w:cs="Arial"/>
              </w:rPr>
            </w:pPr>
            <w:r>
              <w:rPr>
                <w:rFonts w:ascii="Arial" w:hAnsi="Arial" w:cs="Arial"/>
              </w:rPr>
              <w:t>The relationship between SDO and perceived gender bias in undergraduate students.</w:t>
            </w: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5E3496F" w14:textId="5C34A009" w:rsidR="00992264" w:rsidRPr="003100B9" w:rsidRDefault="003100B9" w:rsidP="00360E4B">
            <w:pPr>
              <w:rPr>
                <w:rFonts w:ascii="Arial" w:hAnsi="Arial" w:cs="Arial"/>
                <w:bCs/>
              </w:rPr>
            </w:pPr>
            <w:r>
              <w:rPr>
                <w:rFonts w:ascii="Arial" w:hAnsi="Arial" w:cs="Arial"/>
                <w:bCs/>
              </w:rPr>
              <w:t>Throughout the years there has often been a stereotype over which career path is fitting for an individual based on their gender. STEM (Science, Technology, Engineering and Mathematics) subjects are often seen as male orientated whilst HEED (</w:t>
            </w:r>
            <w:r w:rsidRPr="003100B9">
              <w:rPr>
                <w:rFonts w:ascii="Arial" w:hAnsi="Arial" w:cs="Arial"/>
                <w:bCs/>
              </w:rPr>
              <w:t>health care, early education and domestic</w:t>
            </w:r>
            <w:r>
              <w:rPr>
                <w:rFonts w:ascii="Arial" w:hAnsi="Arial" w:cs="Arial"/>
                <w:bCs/>
              </w:rPr>
              <w:t>) subjects are often seen as female orientated. Societies around the world have made significant progress in changing this especially when it comes to having more women working in STEM. However research suggest that bias still exists and may be unequal as men seem to be much less inclined to take career paths in HEED</w:t>
            </w:r>
            <w:r w:rsidR="001240BC">
              <w:rPr>
                <w:rFonts w:ascii="Arial" w:hAnsi="Arial" w:cs="Arial"/>
                <w:bCs/>
              </w:rPr>
              <w:t xml:space="preserve"> (</w:t>
            </w:r>
            <w:r w:rsidR="001240BC" w:rsidRPr="001240BC">
              <w:rPr>
                <w:rFonts w:ascii="Arial" w:hAnsi="Arial" w:cs="Arial"/>
                <w:bCs/>
              </w:rPr>
              <w:t>Shapiro et al</w:t>
            </w:r>
            <w:r w:rsidR="001240BC">
              <w:rPr>
                <w:rFonts w:ascii="Arial" w:hAnsi="Arial" w:cs="Arial"/>
                <w:bCs/>
              </w:rPr>
              <w:t xml:space="preserve"> </w:t>
            </w:r>
            <w:r w:rsidR="001240BC" w:rsidRPr="001240BC">
              <w:rPr>
                <w:rFonts w:ascii="Arial" w:hAnsi="Arial" w:cs="Arial"/>
                <w:bCs/>
              </w:rPr>
              <w:t>2012)</w:t>
            </w:r>
            <w:r w:rsidR="001240BC">
              <w:rPr>
                <w:rFonts w:ascii="Arial" w:hAnsi="Arial" w:cs="Arial"/>
                <w:bCs/>
              </w:rPr>
              <w:t xml:space="preserve">. This is consistent with further research which found that gender restrictions on career path seem to be stricter for men than women, it was also found that the more traditional the gender views of the male the more likely they were to end up in traditionally male orientated fields although this was found not to be the case in women (Vleuten et al 2016). </w:t>
            </w:r>
            <w:bookmarkStart w:id="0" w:name="bbb0005"/>
            <w:r w:rsidR="005E4B0F" w:rsidRPr="005E4B0F">
              <w:rPr>
                <w:rFonts w:ascii="Arial" w:hAnsi="Arial" w:cs="Arial"/>
                <w:bCs/>
              </w:rPr>
              <w:br/>
              <w:t>Altemeyer</w:t>
            </w:r>
            <w:r w:rsidR="005E4B0F">
              <w:rPr>
                <w:rFonts w:ascii="Arial" w:hAnsi="Arial" w:cs="Arial"/>
                <w:bCs/>
              </w:rPr>
              <w:t xml:space="preserve"> (</w:t>
            </w:r>
            <w:r w:rsidR="005E4B0F" w:rsidRPr="005E4B0F">
              <w:rPr>
                <w:rFonts w:ascii="Arial" w:hAnsi="Arial" w:cs="Arial"/>
                <w:bCs/>
              </w:rPr>
              <w:t>2004</w:t>
            </w:r>
            <w:bookmarkEnd w:id="0"/>
            <w:r w:rsidR="005E4B0F">
              <w:rPr>
                <w:rFonts w:ascii="Arial" w:hAnsi="Arial" w:cs="Arial"/>
                <w:bCs/>
              </w:rPr>
              <w:t xml:space="preserve">) found </w:t>
            </w:r>
            <w:r w:rsidR="0005263E">
              <w:rPr>
                <w:rFonts w:ascii="Arial" w:hAnsi="Arial" w:cs="Arial"/>
                <w:bCs/>
              </w:rPr>
              <w:t>a positive association between SDO and gender based beliefs.</w:t>
            </w:r>
            <w:r w:rsidR="005E4B0F">
              <w:rPr>
                <w:rFonts w:ascii="Arial" w:hAnsi="Arial" w:cs="Arial"/>
                <w:bCs/>
              </w:rPr>
              <w:t xml:space="preserve"> Linking</w:t>
            </w:r>
            <w:r w:rsidR="001240BC">
              <w:rPr>
                <w:rFonts w:ascii="Arial" w:hAnsi="Arial" w:cs="Arial"/>
                <w:bCs/>
              </w:rPr>
              <w:t xml:space="preserve"> this to SDO Rosenthal et al (2014) found that individuals with high SDO were significantly more likely to hold more conservative views and express opposition to equality, feminism and women’s rights. </w:t>
            </w:r>
            <w:r w:rsidR="00923D6B">
              <w:rPr>
                <w:rFonts w:ascii="Arial" w:hAnsi="Arial" w:cs="Arial"/>
                <w:bCs/>
              </w:rPr>
              <w:t>Lee et al (2011) found</w:t>
            </w:r>
            <w:r w:rsidR="00C16CAD">
              <w:rPr>
                <w:rFonts w:ascii="Arial" w:hAnsi="Arial" w:cs="Arial"/>
                <w:bCs/>
              </w:rPr>
              <w:t xml:space="preserve"> that high SDO is strongly correlated with various different hierarchy-enhancing beliefs such as supporting structures that attempt to morally justify group based inequality or separation. The aim of this study is there for to establish if there is any correlation between how high a persons SDO is and whether they show any gender based bias in terms of work place roles and suitability for a leadership role in a given occupation.</w:t>
            </w:r>
            <w:r w:rsidR="005E4B0F">
              <w:rPr>
                <w:rFonts w:ascii="Arial" w:hAnsi="Arial" w:cs="Arial"/>
                <w:bCs/>
              </w:rPr>
              <w:t xml:space="preserve"> </w:t>
            </w:r>
          </w:p>
          <w:p w14:paraId="7B84ECA1" w14:textId="77777777" w:rsidR="00992264" w:rsidRDefault="00992264" w:rsidP="00360E4B">
            <w:pPr>
              <w:rPr>
                <w:rFonts w:ascii="Arial" w:hAnsi="Arial" w:cs="Arial"/>
                <w:b/>
              </w:rPr>
            </w:pPr>
          </w:p>
          <w:p w14:paraId="42A5E5CB" w14:textId="77777777" w:rsidR="00F7639F" w:rsidRDefault="00F7639F" w:rsidP="00F7639F">
            <w:pPr>
              <w:pStyle w:val="NormalWeb"/>
              <w:spacing w:before="0" w:beforeAutospacing="0" w:after="0" w:afterAutospacing="0" w:line="480" w:lineRule="auto"/>
              <w:ind w:left="720" w:hanging="720"/>
            </w:pPr>
            <w:r>
              <w:t xml:space="preserve">Altemeyer, B. (2004). The other “Authoritarian personality.” In </w:t>
            </w:r>
            <w:r>
              <w:rPr>
                <w:i/>
                <w:iCs/>
              </w:rPr>
              <w:t>Psychology Press eBooks</w:t>
            </w:r>
            <w:r>
              <w:t xml:space="preserve"> (pp. 85–107). </w:t>
            </w:r>
            <w:r>
              <w:rPr>
                <w:rStyle w:val="url"/>
              </w:rPr>
              <w:t>https://doi.org/10.4324/9780203505984-4</w:t>
            </w:r>
          </w:p>
          <w:p w14:paraId="716D863E" w14:textId="77777777" w:rsidR="00F7639F" w:rsidRDefault="00F7639F" w:rsidP="00F7639F">
            <w:pPr>
              <w:pStyle w:val="NormalWeb"/>
              <w:spacing w:before="0" w:beforeAutospacing="0" w:after="0" w:afterAutospacing="0" w:line="480" w:lineRule="auto"/>
              <w:ind w:left="720" w:hanging="720"/>
            </w:pPr>
            <w:r>
              <w:t xml:space="preserve">Dalmau Valls, X., i, I Sitges, G., &amp; Tort Alier, M. (2017). INFLUENCE OF GENDER STEREOTYPES ON CAREER CHOICE. In Paolo Sospiro, </w:t>
            </w:r>
            <w:r>
              <w:rPr>
                <w:i/>
                <w:iCs/>
              </w:rPr>
              <w:t>ECC 14</w:t>
            </w:r>
            <w:r>
              <w:t xml:space="preserve">. </w:t>
            </w:r>
            <w:r>
              <w:rPr>
                <w:rStyle w:val="url"/>
              </w:rPr>
              <w:t>https://repositori.upf.edu/bitstream/handle/10230/35333/1718DalmauSitgesTortInfluence.pdf?sequence=1&amp;isAllowed=y#:~:text=(2017)%20find%20that%20men%20are,et%20al.%2C%202012).</w:t>
            </w:r>
          </w:p>
          <w:p w14:paraId="11C3EF23" w14:textId="77777777" w:rsidR="00F7639F" w:rsidRDefault="00F7639F" w:rsidP="00F7639F">
            <w:pPr>
              <w:pStyle w:val="NormalWeb"/>
              <w:spacing w:before="0" w:beforeAutospacing="0" w:after="0" w:afterAutospacing="0" w:line="480" w:lineRule="auto"/>
              <w:ind w:left="720" w:hanging="720"/>
            </w:pPr>
            <w:r>
              <w:t xml:space="preserve">Male gender bias deters men from some career paths. (2022, December 22). </w:t>
            </w:r>
            <w:r>
              <w:rPr>
                <w:i/>
                <w:iCs/>
              </w:rPr>
              <w:t>https://www.apa.org</w:t>
            </w:r>
            <w:r>
              <w:t xml:space="preserve">. </w:t>
            </w:r>
            <w:r>
              <w:rPr>
                <w:rStyle w:val="url"/>
              </w:rPr>
              <w:t>https://www.apa.org/news/press/releases/2022/12/male-gender-bias-career-paths</w:t>
            </w:r>
          </w:p>
          <w:p w14:paraId="24B9D9DF" w14:textId="77777777" w:rsidR="00F7639F" w:rsidRDefault="00F7639F" w:rsidP="00F7639F">
            <w:pPr>
              <w:pStyle w:val="NormalWeb"/>
              <w:spacing w:before="0" w:beforeAutospacing="0" w:after="0" w:afterAutospacing="0" w:line="480" w:lineRule="auto"/>
              <w:ind w:left="720" w:hanging="720"/>
            </w:pPr>
            <w:r>
              <w:t xml:space="preserve">Rosenthal, L., Levy, S. R., &amp; Militano, M. (2014). Polyculturalism and sexist attitudes. </w:t>
            </w:r>
            <w:r>
              <w:rPr>
                <w:i/>
                <w:iCs/>
              </w:rPr>
              <w:t>Psychology of Women Quarterly</w:t>
            </w:r>
            <w:r>
              <w:t xml:space="preserve">, </w:t>
            </w:r>
            <w:r>
              <w:rPr>
                <w:i/>
                <w:iCs/>
              </w:rPr>
              <w:t>38</w:t>
            </w:r>
            <w:r>
              <w:t xml:space="preserve">(4), 519–534. </w:t>
            </w:r>
            <w:r>
              <w:rPr>
                <w:rStyle w:val="url"/>
              </w:rPr>
              <w:t>https://doi.org/10.1177/0361684313510152</w:t>
            </w:r>
          </w:p>
          <w:p w14:paraId="08E816C8" w14:textId="2D71D633" w:rsidR="00F7639F" w:rsidRDefault="00F7639F" w:rsidP="00F7639F">
            <w:pPr>
              <w:pStyle w:val="NormalWeb"/>
              <w:spacing w:before="0" w:beforeAutospacing="0" w:after="0" w:afterAutospacing="0" w:line="480" w:lineRule="auto"/>
              <w:ind w:left="720" w:hanging="720"/>
              <w:rPr>
                <w:rStyle w:val="url"/>
              </w:rPr>
            </w:pPr>
            <w:r>
              <w:lastRenderedPageBreak/>
              <w:t xml:space="preserve">Seitova, D., Nariman, H. S., &amp; Kovacs, M. (2023). Cosmopolitanism and social dominance orientation mediate relationship between political orientation and sexism. </w:t>
            </w:r>
            <w:r>
              <w:rPr>
                <w:i/>
                <w:iCs/>
              </w:rPr>
              <w:t>Acta Psychologica</w:t>
            </w:r>
            <w:r>
              <w:t xml:space="preserve">, </w:t>
            </w:r>
            <w:r>
              <w:rPr>
                <w:i/>
                <w:iCs/>
              </w:rPr>
              <w:t>240</w:t>
            </w:r>
            <w:r>
              <w:t xml:space="preserve">, 104037. </w:t>
            </w:r>
            <w:hyperlink r:id="rId9" w:history="1">
              <w:r w:rsidRPr="00022EA1">
                <w:rPr>
                  <w:rStyle w:val="Hyperlink"/>
                </w:rPr>
                <w:t>https://doi.org/10.1016/j.actpsy.2023.104037</w:t>
              </w:r>
            </w:hyperlink>
          </w:p>
          <w:p w14:paraId="40E1955D" w14:textId="086B909F" w:rsidR="00F7639F" w:rsidRDefault="00F7639F" w:rsidP="00F7639F">
            <w:pPr>
              <w:pStyle w:val="NormalWeb"/>
              <w:spacing w:before="0" w:beforeAutospacing="0" w:after="0" w:afterAutospacing="0" w:line="480" w:lineRule="auto"/>
              <w:ind w:left="720" w:hanging="720"/>
            </w:pPr>
            <w:r>
              <w:t>Ho, A. K., Sidanius, J., Kteily, N., Sheehy-Skeffington, J, Pratto, F., Henkel, K. E., Foels, R., &amp; Stewart, A. L. (2015). The nature of social dominance orientation: Theorizing and measuring preferences for intergroup inequality using the new SDO7 scale. Journal of Personality and Social Psychology</w:t>
            </w: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F86FA15" w:rsidR="00B24417" w:rsidRPr="003100FD" w:rsidRDefault="00B24417" w:rsidP="00B24417">
            <w:pPr>
              <w:rPr>
                <w:rFonts w:ascii="Arial" w:hAnsi="Arial" w:cs="Arial"/>
                <w:b/>
              </w:rPr>
            </w:pPr>
          </w:p>
          <w:p w14:paraId="2070F672" w14:textId="1133AC4D" w:rsidR="00787B96" w:rsidRPr="003100FD" w:rsidRDefault="00787B96" w:rsidP="00B24417">
            <w:pPr>
              <w:rPr>
                <w:rFonts w:ascii="Arial" w:hAnsi="Arial" w:cs="Arial"/>
                <w:bCs/>
              </w:rPr>
            </w:pPr>
            <w:r w:rsidRPr="003100FD">
              <w:rPr>
                <w:rFonts w:ascii="Arial" w:hAnsi="Arial" w:cs="Arial"/>
                <w:bCs/>
              </w:rPr>
              <w:t>Research question: Are individuals who show high levels of social more inclined to show gender bias in a work place</w:t>
            </w:r>
            <w:r w:rsidR="00C16CAD">
              <w:rPr>
                <w:rFonts w:ascii="Arial" w:hAnsi="Arial" w:cs="Arial"/>
                <w:bCs/>
              </w:rPr>
              <w:t>?</w:t>
            </w:r>
          </w:p>
          <w:p w14:paraId="62ECEB32" w14:textId="77777777" w:rsidR="00787B96" w:rsidRDefault="00787B96" w:rsidP="00B24417">
            <w:pPr>
              <w:rPr>
                <w:rFonts w:ascii="Arial" w:hAnsi="Arial" w:cs="Arial"/>
                <w:bCs/>
                <w:sz w:val="20"/>
              </w:rPr>
            </w:pPr>
          </w:p>
          <w:p w14:paraId="6299C0CC" w14:textId="15CA35A4" w:rsidR="00787B96" w:rsidRPr="003100FD" w:rsidRDefault="00787B96" w:rsidP="00B24417">
            <w:pPr>
              <w:rPr>
                <w:rFonts w:ascii="Arial" w:hAnsi="Arial" w:cs="Arial"/>
                <w:bCs/>
              </w:rPr>
            </w:pPr>
            <w:r w:rsidRPr="003100FD">
              <w:rPr>
                <w:rFonts w:ascii="Arial" w:hAnsi="Arial" w:cs="Arial"/>
                <w:bCs/>
              </w:rPr>
              <w:t>It is hypothesised that indi</w:t>
            </w:r>
            <w:r w:rsidR="003100FD" w:rsidRPr="003100FD">
              <w:rPr>
                <w:rFonts w:ascii="Arial" w:hAnsi="Arial" w:cs="Arial"/>
                <w:bCs/>
              </w:rPr>
              <w:t xml:space="preserve">viduals who show a higher level of SDO are more likely to show bias in assessing a </w:t>
            </w:r>
            <w:r w:rsidR="00CD0781" w:rsidRPr="003100FD">
              <w:rPr>
                <w:rFonts w:ascii="Arial" w:hAnsi="Arial" w:cs="Arial"/>
                <w:bCs/>
              </w:rPr>
              <w:t>candidate’s</w:t>
            </w:r>
            <w:r w:rsidR="003100FD" w:rsidRPr="003100FD">
              <w:rPr>
                <w:rFonts w:ascii="Arial" w:hAnsi="Arial" w:cs="Arial"/>
                <w:bCs/>
              </w:rPr>
              <w:t xml:space="preserve"> suitability for a role based off of that candidates gender and the proposed role they are applying for.</w:t>
            </w:r>
          </w:p>
          <w:p w14:paraId="018244B1" w14:textId="77777777" w:rsidR="00B24417" w:rsidRDefault="00B24417" w:rsidP="00B24417">
            <w:pPr>
              <w:rPr>
                <w:rFonts w:ascii="Arial" w:hAnsi="Arial" w:cs="Arial"/>
                <w:b/>
                <w:sz w:val="20"/>
              </w:rPr>
            </w:pPr>
          </w:p>
          <w:p w14:paraId="7D91FB1C" w14:textId="72916AC6" w:rsidR="00B24417" w:rsidRPr="00787B96" w:rsidRDefault="00B24417" w:rsidP="00B24417">
            <w:pPr>
              <w:rPr>
                <w:rFonts w:ascii="Arial" w:hAnsi="Arial" w:cs="Arial"/>
                <w:bCs/>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0E59A6F5" w:rsidR="00E00F78" w:rsidRPr="00C16CAD" w:rsidRDefault="00C16CAD" w:rsidP="00360E4B">
            <w:pPr>
              <w:rPr>
                <w:rFonts w:ascii="Arial" w:hAnsi="Arial" w:cs="Arial"/>
                <w:b/>
                <w:u w:val="single"/>
              </w:rPr>
            </w:pPr>
            <w:r>
              <w:rPr>
                <w:rFonts w:ascii="Arial" w:hAnsi="Arial" w:cs="Arial"/>
                <w:b/>
                <w:u w:val="single"/>
              </w:rPr>
              <w:t>Participants:</w:t>
            </w:r>
          </w:p>
          <w:p w14:paraId="36E5E134" w14:textId="6377CF24" w:rsidR="003100B9" w:rsidRDefault="003100B9" w:rsidP="003100B9">
            <w:pPr>
              <w:rPr>
                <w:rFonts w:ascii="Arial" w:hAnsi="Arial" w:cs="Arial"/>
                <w:bCs/>
              </w:rPr>
            </w:pPr>
            <w:r>
              <w:rPr>
                <w:rFonts w:ascii="Arial" w:hAnsi="Arial" w:cs="Arial"/>
                <w:bCs/>
              </w:rPr>
              <w:t xml:space="preserve">The participants will all be over the age of 18 and will be undergraduate students studying in the University of Wales Trinity st David. They will be recruited via the university created Experimental Management System (EMS) in exchange for course credits. </w:t>
            </w:r>
            <w:r w:rsidR="00C16CAD">
              <w:rPr>
                <w:rFonts w:ascii="Arial" w:hAnsi="Arial" w:cs="Arial"/>
                <w:bCs/>
              </w:rPr>
              <w:t>Around 30 participants will be recruited for the study based off of similar numbers being used in prior research</w:t>
            </w:r>
          </w:p>
          <w:p w14:paraId="26E2D3C6" w14:textId="77777777" w:rsidR="00C16CAD" w:rsidRDefault="00C16CAD" w:rsidP="003100B9">
            <w:pPr>
              <w:rPr>
                <w:rFonts w:ascii="Arial" w:hAnsi="Arial" w:cs="Arial"/>
                <w:bCs/>
              </w:rPr>
            </w:pPr>
          </w:p>
          <w:p w14:paraId="317912ED" w14:textId="3B1EA8FD" w:rsidR="00C16CAD" w:rsidRDefault="00C16CAD" w:rsidP="003100B9">
            <w:pPr>
              <w:rPr>
                <w:rFonts w:ascii="Arial" w:hAnsi="Arial" w:cs="Arial"/>
                <w:b/>
                <w:u w:val="single"/>
              </w:rPr>
            </w:pPr>
            <w:r>
              <w:rPr>
                <w:rFonts w:ascii="Arial" w:hAnsi="Arial" w:cs="Arial"/>
                <w:b/>
                <w:u w:val="single"/>
              </w:rPr>
              <w:t xml:space="preserve">Design </w:t>
            </w:r>
          </w:p>
          <w:p w14:paraId="6A951732" w14:textId="11545D89" w:rsidR="00C16CAD" w:rsidRDefault="00C16CAD" w:rsidP="003100B9">
            <w:pPr>
              <w:rPr>
                <w:rFonts w:ascii="Arial" w:hAnsi="Arial" w:cs="Arial"/>
                <w:bCs/>
              </w:rPr>
            </w:pPr>
            <w:r>
              <w:rPr>
                <w:rFonts w:ascii="Arial" w:hAnsi="Arial" w:cs="Arial"/>
                <w:bCs/>
              </w:rPr>
              <w:t xml:space="preserve">This study will used a quantitative laboratory based design, </w:t>
            </w:r>
            <w:r w:rsidR="00CD0781">
              <w:rPr>
                <w:rFonts w:ascii="Arial" w:hAnsi="Arial" w:cs="Arial"/>
                <w:bCs/>
              </w:rPr>
              <w:t xml:space="preserve">It will use a within subject method. There will be two independent variables (IV’s) which are: </w:t>
            </w:r>
          </w:p>
          <w:p w14:paraId="2AC282B8" w14:textId="4A996273" w:rsidR="00CD0781" w:rsidRDefault="00CD0781" w:rsidP="00CD0781">
            <w:pPr>
              <w:pStyle w:val="ListParagraph"/>
              <w:numPr>
                <w:ilvl w:val="0"/>
                <w:numId w:val="5"/>
              </w:numPr>
              <w:rPr>
                <w:rFonts w:ascii="Arial" w:hAnsi="Arial" w:cs="Arial"/>
                <w:bCs/>
              </w:rPr>
            </w:pPr>
            <w:r>
              <w:rPr>
                <w:rFonts w:ascii="Arial" w:hAnsi="Arial" w:cs="Arial"/>
                <w:bCs/>
              </w:rPr>
              <w:t>Either a high or low SDO score</w:t>
            </w:r>
          </w:p>
          <w:p w14:paraId="5A3FEED6" w14:textId="4C602310" w:rsidR="00CD0781" w:rsidRDefault="00CD0781" w:rsidP="00CD0781">
            <w:pPr>
              <w:pStyle w:val="ListParagraph"/>
              <w:numPr>
                <w:ilvl w:val="0"/>
                <w:numId w:val="5"/>
              </w:numPr>
              <w:rPr>
                <w:rFonts w:ascii="Arial" w:hAnsi="Arial" w:cs="Arial"/>
                <w:bCs/>
              </w:rPr>
            </w:pPr>
            <w:r>
              <w:rPr>
                <w:rFonts w:ascii="Arial" w:hAnsi="Arial" w:cs="Arial"/>
                <w:bCs/>
              </w:rPr>
              <w:t>The images the participants are viewing, one will be male and the second will be female.</w:t>
            </w:r>
          </w:p>
          <w:p w14:paraId="0320A414" w14:textId="005AAE55" w:rsidR="00CD0781" w:rsidRPr="00CD0781" w:rsidRDefault="00CD0781" w:rsidP="00CD0781">
            <w:pPr>
              <w:rPr>
                <w:rFonts w:ascii="Arial" w:hAnsi="Arial" w:cs="Arial"/>
                <w:bCs/>
              </w:rPr>
            </w:pPr>
            <w:r>
              <w:rPr>
                <w:rFonts w:ascii="Arial" w:hAnsi="Arial" w:cs="Arial"/>
                <w:bCs/>
              </w:rPr>
              <w:lastRenderedPageBreak/>
              <w:t xml:space="preserve">The dependent variable will be the perceived leadership efficacy of the candidate. </w:t>
            </w:r>
          </w:p>
          <w:p w14:paraId="4236AC83" w14:textId="5179CC1A" w:rsidR="00CD0781" w:rsidRDefault="00CD0781" w:rsidP="00CD0781">
            <w:pPr>
              <w:rPr>
                <w:rFonts w:ascii="Arial" w:hAnsi="Arial" w:cs="Arial"/>
                <w:bCs/>
              </w:rPr>
            </w:pPr>
            <w:r>
              <w:rPr>
                <w:rFonts w:ascii="Arial" w:hAnsi="Arial" w:cs="Arial"/>
                <w:bCs/>
              </w:rPr>
              <w:t>The program SPSS will be used to interpret the results and a two way anova will be used to analyse the data.</w:t>
            </w:r>
          </w:p>
          <w:p w14:paraId="7013D23D" w14:textId="77777777" w:rsidR="00CD0781" w:rsidRDefault="00CD0781" w:rsidP="00CD0781">
            <w:pPr>
              <w:rPr>
                <w:rFonts w:ascii="Arial" w:hAnsi="Arial" w:cs="Arial"/>
                <w:bCs/>
              </w:rPr>
            </w:pPr>
          </w:p>
          <w:p w14:paraId="088E14C3" w14:textId="6BEBFBDC" w:rsidR="00CD0781" w:rsidRPr="005E4B0F" w:rsidRDefault="00CD0781" w:rsidP="00CD0781">
            <w:pPr>
              <w:rPr>
                <w:rFonts w:ascii="Arial" w:hAnsi="Arial" w:cs="Arial"/>
                <w:b/>
                <w:u w:val="single"/>
              </w:rPr>
            </w:pPr>
            <w:r w:rsidRPr="005E4B0F">
              <w:rPr>
                <w:rFonts w:ascii="Arial" w:hAnsi="Arial" w:cs="Arial"/>
                <w:b/>
                <w:u w:val="single"/>
              </w:rPr>
              <w:t xml:space="preserve">Materials </w:t>
            </w:r>
          </w:p>
          <w:p w14:paraId="22A5BD0E" w14:textId="64D57237" w:rsidR="00CD0781" w:rsidRDefault="00CD0781" w:rsidP="00CD0781">
            <w:pPr>
              <w:rPr>
                <w:rFonts w:ascii="Arial" w:hAnsi="Arial" w:cs="Arial"/>
                <w:bCs/>
              </w:rPr>
            </w:pPr>
            <w:r>
              <w:rPr>
                <w:rFonts w:ascii="Arial" w:hAnsi="Arial" w:cs="Arial"/>
                <w:bCs/>
              </w:rPr>
              <w:t>For this study a laboratory from the UWTSD psych labs are will be required. A Laptop with access to the Qualtrics program will also be required as this is the software that will be used to create and run the questionnaire and experiment. The SDO7 scale which is a widely used scale for measuring SDO will be used for that part of the study whilst a leader efficacy scale will be created for the participant to complete whilst looking at the candidate profiles.</w:t>
            </w:r>
            <w:r w:rsidR="005E4B0F">
              <w:rPr>
                <w:rFonts w:ascii="Arial" w:hAnsi="Arial" w:cs="Arial"/>
                <w:bCs/>
              </w:rPr>
              <w:t xml:space="preserve"> A study information sheet will be provided along with a consent form and a debrief sheet with details of the researchers and study aims.</w:t>
            </w:r>
          </w:p>
          <w:p w14:paraId="63FFCFF0" w14:textId="77777777" w:rsidR="005E4B0F" w:rsidRDefault="005E4B0F" w:rsidP="00CD0781">
            <w:pPr>
              <w:rPr>
                <w:rFonts w:ascii="Arial" w:hAnsi="Arial" w:cs="Arial"/>
                <w:bCs/>
              </w:rPr>
            </w:pPr>
          </w:p>
          <w:p w14:paraId="107898CC" w14:textId="57BA190B" w:rsidR="005E4B0F" w:rsidRDefault="005E4B0F" w:rsidP="00CD0781">
            <w:pPr>
              <w:rPr>
                <w:rFonts w:ascii="Arial" w:hAnsi="Arial" w:cs="Arial"/>
                <w:b/>
                <w:u w:val="single"/>
              </w:rPr>
            </w:pPr>
            <w:r>
              <w:rPr>
                <w:rFonts w:ascii="Arial" w:hAnsi="Arial" w:cs="Arial"/>
                <w:b/>
                <w:u w:val="single"/>
              </w:rPr>
              <w:t>Procedure</w:t>
            </w:r>
          </w:p>
          <w:p w14:paraId="01B2B4DE" w14:textId="24E15EA3" w:rsidR="005E4B0F" w:rsidRPr="005E4B0F" w:rsidRDefault="005E4B0F" w:rsidP="00CD0781">
            <w:pPr>
              <w:rPr>
                <w:rFonts w:ascii="Arial" w:hAnsi="Arial" w:cs="Arial"/>
                <w:bCs/>
              </w:rPr>
            </w:pPr>
            <w:r>
              <w:rPr>
                <w:rFonts w:ascii="Arial" w:hAnsi="Arial" w:cs="Arial"/>
                <w:bCs/>
              </w:rPr>
              <w:t>The participant will sign up via EMS and will be given an appointment time to arrive at the psych labs. Upon arrival they will be greeted by a researcher who will give them a information sheet outlining what they will be expected to do in the task. They will also be asked to fill out a consent form and be reminded of their right to withdraw at any time. They will first complete the SDO scale questionnaire before being directed by instructions on the Qualtrics software on the laptop to move to the next stage. The next stage of the study will have them looking at two candidate profiles of individuals being considered for a leadership job in a typically female orientated field. These candidate profiles will include pictures a short description of the individual including their qualifications and traits that make them appropriate for the role. Both candidate profiles will be nearly identical in terms of their suitability for the role but the profiles will be worded sufficiently differently so that the participant will not be aware. One of these profile will be for a male and the other for a female. The participant will then be asked to rate them on a leadership efficacy scale in terms of their suitability for the role. Upon completion of this the participant will be thanked for their time and given a verbal debrief explaining the purpose of the study as well being handed a form that has the contact details of the researcher and the supervisor of the study. They will once again be reminded that they can withdraw then and there and can have any data collected from them deleted from the system.</w:t>
            </w: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11664A95" w14:textId="4C2E66E7" w:rsidR="00E24E04" w:rsidRDefault="00B22CEA" w:rsidP="00780829">
            <w:pPr>
              <w:rPr>
                <w:rFonts w:ascii="Arial" w:hAnsi="Arial" w:cs="Arial"/>
                <w:bCs/>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045BD441" w14:textId="77777777" w:rsidR="00780829" w:rsidRDefault="00780829" w:rsidP="00780829">
            <w:pPr>
              <w:rPr>
                <w:rFonts w:ascii="Arial" w:hAnsi="Arial" w:cs="Arial"/>
                <w:bCs/>
              </w:rPr>
            </w:pPr>
          </w:p>
          <w:p w14:paraId="373740CF" w14:textId="7B1A3D0C" w:rsidR="003D0CD4" w:rsidRPr="00780829" w:rsidRDefault="00780829" w:rsidP="00E24E04">
            <w:pPr>
              <w:rPr>
                <w:rFonts w:ascii="Arial" w:hAnsi="Arial" w:cs="Arial"/>
                <w:bCs/>
              </w:rPr>
            </w:pPr>
            <w:r>
              <w:rPr>
                <w:rFonts w:ascii="Arial" w:hAnsi="Arial" w:cs="Arial"/>
                <w:bCs/>
              </w:rPr>
              <w:t xml:space="preserve">Participants will be deceived to an extent in the sense they will not be made aware that both candidate profiles were made to be almost identical leaving very little to go off in terms of their actual suitability for the proposed role. They will also not be told that the study is looking at gender bias in the workplace which can be a controversial and distressing topic. The SDO questionnaire also deals with </w:t>
            </w:r>
            <w:r w:rsidR="00787B96">
              <w:rPr>
                <w:rFonts w:ascii="Arial" w:hAnsi="Arial" w:cs="Arial"/>
                <w:bCs/>
              </w:rPr>
              <w:t xml:space="preserve">concepts such as egalitarianism, equality and positive discrimination which may make people feel uncomfortable in terms of expressing their true beliefs. To cater to this a full and comprehensive debrief to the nature of the study will be provided upon completion. As well as this the participant will be reminded beforehand that they are welcome to not take part and to withdraw at any point having any data recorded withdrawn. They will also be provided with contact details for the researchers involved in case they have any further queries or concerns. </w:t>
            </w: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1A81A454" w14:textId="2BC291C9" w:rsidR="00C50C14" w:rsidRDefault="00C50C14" w:rsidP="0067154A">
      <w:pPr>
        <w:pStyle w:val="SMUNORMALARIAL"/>
        <w:rPr>
          <w:sz w:val="24"/>
        </w:rPr>
      </w:pPr>
    </w:p>
    <w:p w14:paraId="740F0A40" w14:textId="52977E00" w:rsidR="00F7639F" w:rsidRDefault="00F7639F" w:rsidP="0067154A">
      <w:pPr>
        <w:pStyle w:val="SMUNORMALARIAL"/>
        <w:rPr>
          <w:sz w:val="24"/>
          <w:u w:val="single"/>
        </w:rPr>
      </w:pPr>
      <w:r>
        <w:rPr>
          <w:sz w:val="24"/>
          <w:u w:val="single"/>
        </w:rPr>
        <w:t>Appendix</w:t>
      </w:r>
    </w:p>
    <w:p w14:paraId="087EDE5F" w14:textId="77777777" w:rsidR="00F7639F" w:rsidRDefault="00F7639F" w:rsidP="0067154A">
      <w:pPr>
        <w:pStyle w:val="SMUNORMALARIAL"/>
        <w:rPr>
          <w:sz w:val="24"/>
          <w:u w:val="single"/>
        </w:rPr>
      </w:pPr>
    </w:p>
    <w:p w14:paraId="68A7B739" w14:textId="2F6FA630" w:rsidR="00F7639F" w:rsidRPr="00F7639F" w:rsidRDefault="00F7639F" w:rsidP="0067154A">
      <w:pPr>
        <w:pStyle w:val="SMUNORMALARIAL"/>
        <w:rPr>
          <w:sz w:val="24"/>
          <w:u w:val="single"/>
        </w:rPr>
      </w:pPr>
      <w:r w:rsidRPr="00F7639F">
        <w:rPr>
          <w:sz w:val="24"/>
          <w:u w:val="single"/>
        </w:rPr>
        <w:lastRenderedPageBreak/>
        <w:drawing>
          <wp:inline distT="0" distB="0" distL="0" distR="0" wp14:anchorId="69473F46" wp14:editId="314A8890">
            <wp:extent cx="4105848" cy="4458322"/>
            <wp:effectExtent l="0" t="0" r="9525" b="0"/>
            <wp:docPr id="1471469478" name="Picture 1" descr="A paper with text and a list of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69478" name="Picture 1" descr="A paper with text and a list of questions&#10;&#10;Description automatically generated with medium confidence"/>
                    <pic:cNvPicPr/>
                  </pic:nvPicPr>
                  <pic:blipFill>
                    <a:blip r:embed="rId10"/>
                    <a:stretch>
                      <a:fillRect/>
                    </a:stretch>
                  </pic:blipFill>
                  <pic:spPr>
                    <a:xfrm>
                      <a:off x="0" y="0"/>
                      <a:ext cx="4105848" cy="4458322"/>
                    </a:xfrm>
                    <a:prstGeom prst="rect">
                      <a:avLst/>
                    </a:prstGeom>
                  </pic:spPr>
                </pic:pic>
              </a:graphicData>
            </a:graphic>
          </wp:inline>
        </w:drawing>
      </w:r>
    </w:p>
    <w:sectPr w:rsidR="00F7639F" w:rsidRPr="00F7639F" w:rsidSect="003E444F">
      <w:footerReference w:type="even" r:id="rId11"/>
      <w:footerReference w:type="defaul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A468CC" w14:textId="77777777" w:rsidR="0055221A" w:rsidRDefault="0055221A">
      <w:r>
        <w:separator/>
      </w:r>
    </w:p>
  </w:endnote>
  <w:endnote w:type="continuationSeparator" w:id="0">
    <w:p w14:paraId="03A3A8EB" w14:textId="77777777" w:rsidR="0055221A" w:rsidRDefault="005522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2766A0" w14:textId="77777777" w:rsidR="0055221A" w:rsidRDefault="0055221A">
      <w:r>
        <w:separator/>
      </w:r>
    </w:p>
  </w:footnote>
  <w:footnote w:type="continuationSeparator" w:id="0">
    <w:p w14:paraId="7C855466" w14:textId="77777777" w:rsidR="0055221A" w:rsidRDefault="005522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7706C8"/>
    <w:multiLevelType w:val="hybridMultilevel"/>
    <w:tmpl w:val="8954FE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3"/>
  </w:num>
  <w:num w:numId="3" w16cid:durableId="1943874995">
    <w:abstractNumId w:val="1"/>
  </w:num>
  <w:num w:numId="4" w16cid:durableId="1169521500">
    <w:abstractNumId w:val="4"/>
  </w:num>
  <w:num w:numId="5" w16cid:durableId="497892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263E"/>
    <w:rsid w:val="00057223"/>
    <w:rsid w:val="00066E0A"/>
    <w:rsid w:val="00073E06"/>
    <w:rsid w:val="00086D4F"/>
    <w:rsid w:val="00087BF3"/>
    <w:rsid w:val="000920D2"/>
    <w:rsid w:val="000C1972"/>
    <w:rsid w:val="000C45C6"/>
    <w:rsid w:val="000C7356"/>
    <w:rsid w:val="000E4E3F"/>
    <w:rsid w:val="000F514D"/>
    <w:rsid w:val="00107694"/>
    <w:rsid w:val="001240BC"/>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2BC"/>
    <w:rsid w:val="002B27DB"/>
    <w:rsid w:val="002C73E4"/>
    <w:rsid w:val="002C7EA7"/>
    <w:rsid w:val="002D557D"/>
    <w:rsid w:val="002E1017"/>
    <w:rsid w:val="002E3A03"/>
    <w:rsid w:val="002E51EC"/>
    <w:rsid w:val="002E55B3"/>
    <w:rsid w:val="002E6135"/>
    <w:rsid w:val="002F3741"/>
    <w:rsid w:val="003060CA"/>
    <w:rsid w:val="003100B9"/>
    <w:rsid w:val="003100FD"/>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74DB4"/>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5221A"/>
    <w:rsid w:val="00561B52"/>
    <w:rsid w:val="00563CEA"/>
    <w:rsid w:val="00575BFA"/>
    <w:rsid w:val="00595D29"/>
    <w:rsid w:val="005B6580"/>
    <w:rsid w:val="005B6657"/>
    <w:rsid w:val="005B72AB"/>
    <w:rsid w:val="005C2348"/>
    <w:rsid w:val="005C3249"/>
    <w:rsid w:val="005C3D7B"/>
    <w:rsid w:val="005D16E0"/>
    <w:rsid w:val="005E4647"/>
    <w:rsid w:val="005E4B0F"/>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0829"/>
    <w:rsid w:val="00782BB6"/>
    <w:rsid w:val="00787B9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3D6B"/>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740E9"/>
    <w:rsid w:val="00A949FC"/>
    <w:rsid w:val="00A9677C"/>
    <w:rsid w:val="00AA0638"/>
    <w:rsid w:val="00AA52E9"/>
    <w:rsid w:val="00AA7F18"/>
    <w:rsid w:val="00AC3AA1"/>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16CAD"/>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0781"/>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7639F"/>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uppercase">
    <w:name w:val="uppercase"/>
    <w:basedOn w:val="DefaultParagraphFont"/>
    <w:rsid w:val="001240BC"/>
  </w:style>
  <w:style w:type="character" w:styleId="Hyperlink">
    <w:name w:val="Hyperlink"/>
    <w:basedOn w:val="DefaultParagraphFont"/>
    <w:rsid w:val="005E4B0F"/>
    <w:rPr>
      <w:color w:val="0563C1" w:themeColor="hyperlink"/>
      <w:u w:val="single"/>
    </w:rPr>
  </w:style>
  <w:style w:type="character" w:styleId="UnresolvedMention">
    <w:name w:val="Unresolved Mention"/>
    <w:basedOn w:val="DefaultParagraphFont"/>
    <w:uiPriority w:val="99"/>
    <w:semiHidden/>
    <w:unhideWhenUsed/>
    <w:rsid w:val="005E4B0F"/>
    <w:rPr>
      <w:color w:val="605E5C"/>
      <w:shd w:val="clear" w:color="auto" w:fill="E1DFDD"/>
    </w:rPr>
  </w:style>
  <w:style w:type="paragraph" w:styleId="NormalWeb">
    <w:name w:val="Normal (Web)"/>
    <w:basedOn w:val="Normal"/>
    <w:uiPriority w:val="99"/>
    <w:unhideWhenUsed/>
    <w:rsid w:val="00F7639F"/>
    <w:pPr>
      <w:spacing w:before="100" w:beforeAutospacing="1" w:after="100" w:afterAutospacing="1"/>
    </w:pPr>
  </w:style>
  <w:style w:type="character" w:customStyle="1" w:styleId="url">
    <w:name w:val="url"/>
    <w:basedOn w:val="DefaultParagraphFont"/>
    <w:rsid w:val="00F76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8309741">
      <w:bodyDiv w:val="1"/>
      <w:marLeft w:val="0"/>
      <w:marRight w:val="0"/>
      <w:marTop w:val="0"/>
      <w:marBottom w:val="0"/>
      <w:divBdr>
        <w:top w:val="none" w:sz="0" w:space="0" w:color="auto"/>
        <w:left w:val="none" w:sz="0" w:space="0" w:color="auto"/>
        <w:bottom w:val="none" w:sz="0" w:space="0" w:color="auto"/>
        <w:right w:val="none" w:sz="0" w:space="0" w:color="auto"/>
      </w:divBdr>
      <w:divsChild>
        <w:div w:id="190264182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oi.org/10.1016/j.actpsy.2023.104037"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7</TotalTime>
  <Pages>6</Pages>
  <Words>1651</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Thomas Morgan</cp:lastModifiedBy>
  <cp:revision>4</cp:revision>
  <cp:lastPrinted>2008-04-14T13:39:00Z</cp:lastPrinted>
  <dcterms:created xsi:type="dcterms:W3CDTF">2024-07-23T20:57:00Z</dcterms:created>
  <dcterms:modified xsi:type="dcterms:W3CDTF">2024-07-23T20:59:00Z</dcterms:modified>
</cp:coreProperties>
</file>