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145F24" w14:textId="77777777" w:rsidR="000D6D1E" w:rsidRPr="004769BF" w:rsidRDefault="000D6D1E" w:rsidP="000D6D1E">
      <w:pPr>
        <w:jc w:val="both"/>
        <w:rPr>
          <w:rFonts w:eastAsia="Times New Roman" w:cstheme="minorHAnsi"/>
          <w:color w:val="000000"/>
        </w:rPr>
      </w:pPr>
      <w:r w:rsidRPr="004769BF">
        <w:rPr>
          <w:rFonts w:eastAsia="Times New Roman" w:cstheme="minorHAnsi"/>
          <w:color w:val="000000"/>
        </w:rPr>
        <w:t> </w:t>
      </w:r>
    </w:p>
    <w:p w14:paraId="2392C657" w14:textId="77777777" w:rsidR="000D6D1E" w:rsidRPr="004769BF" w:rsidRDefault="000D6D1E" w:rsidP="000D6D1E">
      <w:pPr>
        <w:jc w:val="both"/>
        <w:rPr>
          <w:rFonts w:eastAsia="Times New Roman" w:cstheme="minorHAnsi"/>
          <w:color w:val="000000"/>
        </w:rPr>
      </w:pPr>
      <w:r w:rsidRPr="004769BF">
        <w:rPr>
          <w:rFonts w:eastAsia="Times New Roman" w:cstheme="minorHAnsi"/>
          <w:color w:val="000000"/>
        </w:rPr>
        <w:t> </w:t>
      </w:r>
    </w:p>
    <w:p w14:paraId="0865BFE0" w14:textId="65F0A284" w:rsidR="004769BF" w:rsidRPr="004769BF" w:rsidRDefault="004769BF" w:rsidP="004769BF">
      <w:pPr>
        <w:jc w:val="both"/>
        <w:rPr>
          <w:rFonts w:eastAsia="Times New Roman" w:cstheme="minorHAnsi"/>
          <w:color w:val="000000"/>
        </w:rPr>
      </w:pPr>
      <w:r w:rsidRPr="004769BF">
        <w:rPr>
          <w:rFonts w:eastAsia="Times New Roman" w:cstheme="minorHAnsi"/>
          <w:color w:val="000000"/>
          <w:bdr w:val="none" w:sz="0" w:space="0" w:color="auto" w:frame="1"/>
        </w:rPr>
        <w:t>With an increased awareness surrounding the complexities of Additional Learning Needs (ALN), the importance of mental health and well-being, and the evolving needs of all learners, schools are required to deliver an inclusive education for all. In this essay the strategies that the foundation phase in Wales implement to overcome barriers of inclusion are explored to find how effective they are in supporting the increasingly diverse needs of students. The foundation phase framework is an inclusive practice that supports the development of 3-7-year-olds in mainstream schools. This framework reflects the responsibilities set under the United Nations Convention on the Rights of the Child (UNCRC) and Equality Act 2010</w:t>
      </w:r>
      <w:r>
        <w:rPr>
          <w:rFonts w:eastAsia="Times New Roman" w:cstheme="minorHAnsi"/>
          <w:color w:val="000000"/>
          <w:bdr w:val="none" w:sz="0" w:space="0" w:color="auto" w:frame="1"/>
        </w:rPr>
        <w:t xml:space="preserve"> </w:t>
      </w:r>
      <w:bookmarkStart w:id="0" w:name="_GoBack"/>
      <w:bookmarkEnd w:id="0"/>
      <w:r w:rsidRPr="004769BF">
        <w:rPr>
          <w:rFonts w:eastAsia="Times New Roman" w:cstheme="minorHAnsi"/>
          <w:i/>
          <w:iCs/>
          <w:color w:val="000000"/>
          <w:bdr w:val="none" w:sz="0" w:space="0" w:color="auto" w:frame="1"/>
        </w:rPr>
        <w:t>(UK Government, 2020)</w:t>
      </w:r>
      <w:r w:rsidRPr="004769BF">
        <w:rPr>
          <w:rFonts w:eastAsia="Times New Roman" w:cstheme="minorHAnsi"/>
          <w:color w:val="000000"/>
          <w:bdr w:val="none" w:sz="0" w:space="0" w:color="auto" w:frame="1"/>
        </w:rPr>
        <w:t>, ensuring all pupils are included in every learning experience, and no child is discriminated against (</w:t>
      </w:r>
      <w:r w:rsidRPr="004769BF">
        <w:rPr>
          <w:rFonts w:eastAsia="Times New Roman" w:cstheme="minorHAnsi"/>
          <w:i/>
          <w:iCs/>
          <w:color w:val="000000"/>
          <w:bdr w:val="none" w:sz="0" w:space="0" w:color="auto" w:frame="1"/>
        </w:rPr>
        <w:t>Welsh Government, 2015</w:t>
      </w:r>
      <w:proofErr w:type="gramStart"/>
      <w:r w:rsidRPr="004769BF">
        <w:rPr>
          <w:rFonts w:eastAsia="Times New Roman" w:cstheme="minorHAnsi"/>
          <w:i/>
          <w:iCs/>
          <w:color w:val="000000"/>
          <w:bdr w:val="none" w:sz="0" w:space="0" w:color="auto" w:frame="1"/>
        </w:rPr>
        <w:t>).</w:t>
      </w:r>
      <w:r w:rsidRPr="004769BF">
        <w:rPr>
          <w:rFonts w:eastAsia="Times New Roman" w:cstheme="minorHAnsi"/>
          <w:color w:val="000000"/>
          <w:bdr w:val="none" w:sz="0" w:space="0" w:color="auto" w:frame="1"/>
        </w:rPr>
        <w:t>The</w:t>
      </w:r>
      <w:proofErr w:type="gramEnd"/>
      <w:r w:rsidRPr="004769BF">
        <w:rPr>
          <w:rFonts w:eastAsia="Times New Roman" w:cstheme="minorHAnsi"/>
          <w:color w:val="000000"/>
          <w:bdr w:val="none" w:sz="0" w:space="0" w:color="auto" w:frame="1"/>
        </w:rPr>
        <w:t xml:space="preserve"> current barriers of inclusion, due to Covid-19, are also explored to find how schools are navigating the challenges of delivering inclusive education. This is discussed as it is relevant in finding effective strategies that support inclusion and can connect learners whilst outside of school.</w:t>
      </w:r>
    </w:p>
    <w:p w14:paraId="427EB0D8" w14:textId="77777777" w:rsidR="004769BF" w:rsidRPr="004769BF" w:rsidRDefault="004769BF" w:rsidP="004769BF">
      <w:pPr>
        <w:textAlignment w:val="baseline"/>
        <w:rPr>
          <w:rFonts w:eastAsia="Times New Roman" w:cstheme="minorHAnsi"/>
          <w:color w:val="000000"/>
        </w:rPr>
      </w:pPr>
    </w:p>
    <w:p w14:paraId="1153185A" w14:textId="3917ED1F" w:rsidR="004769BF" w:rsidRPr="004769BF" w:rsidRDefault="004769BF" w:rsidP="004769BF">
      <w:pPr>
        <w:jc w:val="both"/>
        <w:rPr>
          <w:rFonts w:eastAsia="Times New Roman" w:cstheme="minorHAnsi"/>
          <w:color w:val="000000"/>
        </w:rPr>
      </w:pPr>
      <w:r w:rsidRPr="004769BF">
        <w:rPr>
          <w:rFonts w:eastAsia="Times New Roman" w:cstheme="minorHAnsi"/>
          <w:color w:val="000000"/>
          <w:bdr w:val="none" w:sz="0" w:space="0" w:color="auto" w:frame="1"/>
        </w:rPr>
        <w:t>The term inclusive practice involves every pupil having the right to an education, participating within the school community and learning experiences. It is closely linked with the Equality Act 2010 which states that schools are responsible in ensuring that every pupil has access to an education and any reasonable adjustments are made if required. As every individual has different needs, there is no way to truly define the term, yet inclusive practice is essential in supporting the diverse needs of a school student body and providing necessary support to disadvantaged students. The support minimises or ideally eradicates any limitations that effect an individuals’ access to learning, social, or recreational opportunities. Inclusive practice is also key to creating a sense of belonging across staff and pupils, and actively demonstrating every individual's value (</w:t>
      </w:r>
      <w:proofErr w:type="spellStart"/>
      <w:r w:rsidRPr="004769BF">
        <w:rPr>
          <w:rFonts w:eastAsia="Times New Roman" w:cstheme="minorHAnsi"/>
          <w:i/>
          <w:iCs/>
          <w:color w:val="000000"/>
          <w:bdr w:val="none" w:sz="0" w:space="0" w:color="auto" w:frame="1"/>
        </w:rPr>
        <w:t>Cheminais</w:t>
      </w:r>
      <w:proofErr w:type="spellEnd"/>
      <w:r w:rsidRPr="004769BF">
        <w:rPr>
          <w:rFonts w:eastAsia="Times New Roman" w:cstheme="minorHAnsi"/>
          <w:i/>
          <w:iCs/>
          <w:color w:val="000000"/>
          <w:bdr w:val="none" w:sz="0" w:space="0" w:color="auto" w:frame="1"/>
        </w:rPr>
        <w:t>, 2001</w:t>
      </w:r>
      <w:r w:rsidRPr="004769BF">
        <w:rPr>
          <w:rFonts w:eastAsia="Times New Roman" w:cstheme="minorHAnsi"/>
          <w:color w:val="000000"/>
          <w:bdr w:val="none" w:sz="0" w:space="0" w:color="auto" w:frame="1"/>
        </w:rPr>
        <w:t>). As schools are restricted to catchment areas the inclusive practice within the school will reflect the needs of the community within the local area. Due to this restriction inclusive practice will vary across education, as each school will develop their inclusive practice to meet the needs of the pupils enrolled. In the foundation phase inclusive practice ensures that students with ALN can participate in mainstream classes and participate in learning experiences. This class setting is then ideally facilitated in a way that corresponds to each of the learner’s developmental stages, abilities, and interests. (</w:t>
      </w:r>
      <w:proofErr w:type="spellStart"/>
      <w:r w:rsidRPr="004769BF">
        <w:rPr>
          <w:rFonts w:eastAsia="Times New Roman" w:cstheme="minorHAnsi"/>
          <w:i/>
          <w:iCs/>
          <w:color w:val="000000"/>
          <w:bdr w:val="none" w:sz="0" w:space="0" w:color="auto" w:frame="1"/>
        </w:rPr>
        <w:t>Haug</w:t>
      </w:r>
      <w:proofErr w:type="spellEnd"/>
      <w:r w:rsidRPr="004769BF">
        <w:rPr>
          <w:rFonts w:eastAsia="Times New Roman" w:cstheme="minorHAnsi"/>
          <w:i/>
          <w:iCs/>
          <w:color w:val="000000"/>
          <w:bdr w:val="none" w:sz="0" w:space="0" w:color="auto" w:frame="1"/>
        </w:rPr>
        <w:t xml:space="preserve"> 2017).</w:t>
      </w:r>
      <w:r>
        <w:rPr>
          <w:rFonts w:eastAsia="Times New Roman" w:cstheme="minorHAnsi"/>
          <w:i/>
          <w:iCs/>
          <w:color w:val="000000"/>
          <w:bdr w:val="none" w:sz="0" w:space="0" w:color="auto" w:frame="1"/>
        </w:rPr>
        <w:t xml:space="preserve"> </w:t>
      </w:r>
      <w:proofErr w:type="gramStart"/>
      <w:r w:rsidRPr="004769BF">
        <w:rPr>
          <w:rFonts w:eastAsia="Times New Roman" w:cstheme="minorHAnsi"/>
          <w:color w:val="000000"/>
          <w:bdr w:val="none" w:sz="0" w:space="0" w:color="auto" w:frame="1"/>
        </w:rPr>
        <w:t>Inclusive</w:t>
      </w:r>
      <w:proofErr w:type="gramEnd"/>
      <w:r w:rsidRPr="004769BF">
        <w:rPr>
          <w:rFonts w:eastAsia="Times New Roman" w:cstheme="minorHAnsi"/>
          <w:color w:val="000000"/>
          <w:bdr w:val="none" w:sz="0" w:space="0" w:color="auto" w:frame="1"/>
        </w:rPr>
        <w:t xml:space="preserve"> practice aims to prepare schools by normalising the use of different teaching methods so that the needs of a diverse student body can be met. The Welsh Government (2018) notes that further training and development of skills for those who work with pupils with ALN is essential to fully meeting the needs of each learner. As the teacher-pupil interaction is a key factor in how learners approach education, teachers are responsible for facilitating their pupil’s engagement in appropriate learning activities and collaboration within their class. This instils a sense of belonging and supports a sense of well-being, which aids learning (</w:t>
      </w:r>
      <w:proofErr w:type="spellStart"/>
      <w:r w:rsidRPr="004769BF">
        <w:rPr>
          <w:rFonts w:eastAsia="Times New Roman" w:cstheme="minorHAnsi"/>
          <w:i/>
          <w:iCs/>
          <w:color w:val="000000"/>
          <w:bdr w:val="none" w:sz="0" w:space="0" w:color="auto" w:frame="1"/>
        </w:rPr>
        <w:t>Haug</w:t>
      </w:r>
      <w:proofErr w:type="spellEnd"/>
      <w:r w:rsidRPr="004769BF">
        <w:rPr>
          <w:rFonts w:eastAsia="Times New Roman" w:cstheme="minorHAnsi"/>
          <w:i/>
          <w:iCs/>
          <w:color w:val="000000"/>
          <w:bdr w:val="none" w:sz="0" w:space="0" w:color="auto" w:frame="1"/>
        </w:rPr>
        <w:t>, 2017).</w:t>
      </w:r>
      <w:r>
        <w:rPr>
          <w:rFonts w:eastAsia="Times New Roman" w:cstheme="minorHAnsi"/>
          <w:i/>
          <w:iCs/>
          <w:color w:val="000000"/>
          <w:bdr w:val="none" w:sz="0" w:space="0" w:color="auto" w:frame="1"/>
        </w:rPr>
        <w:t xml:space="preserve"> </w:t>
      </w:r>
      <w:r w:rsidRPr="004769BF">
        <w:rPr>
          <w:rFonts w:eastAsia="Times New Roman" w:cstheme="minorHAnsi"/>
          <w:color w:val="000000"/>
          <w:bdr w:val="none" w:sz="0" w:space="0" w:color="auto" w:frame="1"/>
        </w:rPr>
        <w:t>Interactions between teacher and pupils have also shown to be effective in supporting all pupils by discussing the lesson content, which compounds learning and includes every learner within the activity</w:t>
      </w:r>
      <w:r w:rsidRPr="004769BF">
        <w:rPr>
          <w:rFonts w:eastAsia="Times New Roman" w:cstheme="minorHAnsi"/>
          <w:i/>
          <w:iCs/>
          <w:color w:val="000000"/>
          <w:bdr w:val="none" w:sz="0" w:space="0" w:color="auto" w:frame="1"/>
        </w:rPr>
        <w:t>(Wahl, 2017</w:t>
      </w:r>
      <w:r w:rsidRPr="004769BF">
        <w:rPr>
          <w:rFonts w:eastAsia="Times New Roman" w:cstheme="minorHAnsi"/>
          <w:color w:val="000000"/>
          <w:bdr w:val="none" w:sz="0" w:space="0" w:color="auto" w:frame="1"/>
        </w:rPr>
        <w:t>).This provides all students with the opportunity of developing social skills, awareness of communication styles and abilities, and building connections, which is an essential element in inclusive practice.</w:t>
      </w:r>
    </w:p>
    <w:p w14:paraId="3BD9EBEB" w14:textId="77777777" w:rsidR="004769BF" w:rsidRPr="004769BF" w:rsidRDefault="004769BF" w:rsidP="004769BF">
      <w:pPr>
        <w:jc w:val="both"/>
        <w:rPr>
          <w:rFonts w:eastAsia="Times New Roman" w:cstheme="minorHAnsi"/>
          <w:color w:val="000000"/>
        </w:rPr>
      </w:pPr>
      <w:r w:rsidRPr="004769BF">
        <w:rPr>
          <w:rFonts w:eastAsia="Times New Roman" w:cstheme="minorHAnsi"/>
          <w:color w:val="000000"/>
          <w:bdr w:val="none" w:sz="0" w:space="0" w:color="auto" w:frame="1"/>
        </w:rPr>
        <w:t> </w:t>
      </w:r>
    </w:p>
    <w:p w14:paraId="323C6B31" w14:textId="3C79980D" w:rsidR="004769BF" w:rsidRPr="004769BF" w:rsidRDefault="004769BF" w:rsidP="004769BF">
      <w:pPr>
        <w:jc w:val="both"/>
        <w:rPr>
          <w:rFonts w:eastAsia="Times New Roman" w:cstheme="minorHAnsi"/>
          <w:color w:val="000000"/>
        </w:rPr>
      </w:pPr>
      <w:r w:rsidRPr="004769BF">
        <w:rPr>
          <w:rFonts w:eastAsia="Times New Roman" w:cstheme="minorHAnsi"/>
          <w:color w:val="000000"/>
          <w:bdr w:val="none" w:sz="0" w:space="0" w:color="auto" w:frame="1"/>
        </w:rPr>
        <w:lastRenderedPageBreak/>
        <w:t>The foundation phase in Wales is reforming the provision for ALN by delivering a uniform individual development plan (IDP) to individuals aged 0-25. This supports early identification of individual needs and acknowledges the differences that can put pupils at a disadvantage, yet recognises the pupil as an individual, ensuring they can reach their full potential (</w:t>
      </w:r>
      <w:r w:rsidRPr="004769BF">
        <w:rPr>
          <w:rFonts w:eastAsia="Times New Roman" w:cstheme="minorHAnsi"/>
          <w:i/>
          <w:iCs/>
          <w:color w:val="000000"/>
          <w:bdr w:val="none" w:sz="0" w:space="0" w:color="auto" w:frame="1"/>
        </w:rPr>
        <w:t>Welsh Government, 2018).</w:t>
      </w:r>
      <w:r>
        <w:rPr>
          <w:rFonts w:eastAsia="Times New Roman" w:cstheme="minorHAnsi"/>
          <w:i/>
          <w:iCs/>
          <w:color w:val="000000"/>
          <w:bdr w:val="none" w:sz="0" w:space="0" w:color="auto" w:frame="1"/>
        </w:rPr>
        <w:t xml:space="preserve"> </w:t>
      </w:r>
      <w:proofErr w:type="gramStart"/>
      <w:r w:rsidRPr="004769BF">
        <w:rPr>
          <w:rFonts w:eastAsia="Times New Roman" w:cstheme="minorHAnsi"/>
          <w:color w:val="000000"/>
          <w:bdr w:val="none" w:sz="0" w:space="0" w:color="auto" w:frame="1"/>
        </w:rPr>
        <w:t>Within</w:t>
      </w:r>
      <w:proofErr w:type="gramEnd"/>
      <w:r w:rsidRPr="004769BF">
        <w:rPr>
          <w:rFonts w:eastAsia="Times New Roman" w:cstheme="minorHAnsi"/>
          <w:color w:val="000000"/>
          <w:bdr w:val="none" w:sz="0" w:space="0" w:color="auto" w:frame="1"/>
        </w:rPr>
        <w:t xml:space="preserve"> the foundation phase, equality and diversity are actively promoted and are embedded within the curriculum</w:t>
      </w:r>
      <w:r>
        <w:rPr>
          <w:rFonts w:eastAsia="Times New Roman" w:cstheme="minorHAnsi"/>
          <w:color w:val="000000"/>
          <w:bdr w:val="none" w:sz="0" w:space="0" w:color="auto" w:frame="1"/>
        </w:rPr>
        <w:t xml:space="preserve"> </w:t>
      </w:r>
      <w:r w:rsidRPr="004769BF">
        <w:rPr>
          <w:rFonts w:eastAsia="Times New Roman" w:cstheme="minorHAnsi"/>
          <w:i/>
          <w:iCs/>
          <w:color w:val="000000"/>
          <w:bdr w:val="none" w:sz="0" w:space="0" w:color="auto" w:frame="1"/>
        </w:rPr>
        <w:t>(Welsh Government, 2015).</w:t>
      </w:r>
      <w:r>
        <w:rPr>
          <w:rFonts w:eastAsia="Times New Roman" w:cstheme="minorHAnsi"/>
          <w:i/>
          <w:iCs/>
          <w:color w:val="000000"/>
          <w:bdr w:val="none" w:sz="0" w:space="0" w:color="auto" w:frame="1"/>
        </w:rPr>
        <w:t xml:space="preserve"> </w:t>
      </w:r>
      <w:r w:rsidRPr="004769BF">
        <w:rPr>
          <w:rFonts w:eastAsia="Times New Roman" w:cstheme="minorHAnsi"/>
          <w:color w:val="000000"/>
          <w:bdr w:val="none" w:sz="0" w:space="0" w:color="auto" w:frame="1"/>
        </w:rPr>
        <w:t>By acknowledging each learners’ individual abilities, it allows the teacher to approach each pupil with appropriate learning experiences that can include everyone (</w:t>
      </w:r>
      <w:r w:rsidRPr="004769BF">
        <w:rPr>
          <w:rFonts w:eastAsia="Times New Roman" w:cstheme="minorHAnsi"/>
          <w:i/>
          <w:iCs/>
          <w:color w:val="000000"/>
          <w:bdr w:val="none" w:sz="0" w:space="0" w:color="auto" w:frame="1"/>
        </w:rPr>
        <w:t>Council for disabled children, 2015).</w:t>
      </w:r>
      <w:r>
        <w:rPr>
          <w:rFonts w:eastAsia="Times New Roman" w:cstheme="minorHAnsi"/>
          <w:i/>
          <w:iCs/>
          <w:color w:val="000000"/>
          <w:bdr w:val="none" w:sz="0" w:space="0" w:color="auto" w:frame="1"/>
        </w:rPr>
        <w:t xml:space="preserve"> </w:t>
      </w:r>
      <w:r w:rsidRPr="004769BF">
        <w:rPr>
          <w:rFonts w:eastAsia="Times New Roman" w:cstheme="minorHAnsi"/>
          <w:color w:val="000000"/>
          <w:bdr w:val="none" w:sz="0" w:space="0" w:color="auto" w:frame="1"/>
        </w:rPr>
        <w:t>This inclusion of varying abilities is supported through providing a curriculum that is adaptive to different developmental stages, ensuring all pupils can be included in lessons and progress with their learning</w:t>
      </w:r>
      <w:r>
        <w:rPr>
          <w:rFonts w:eastAsia="Times New Roman" w:cstheme="minorHAnsi"/>
          <w:color w:val="000000"/>
          <w:bdr w:val="none" w:sz="0" w:space="0" w:color="auto" w:frame="1"/>
        </w:rPr>
        <w:t xml:space="preserve"> </w:t>
      </w:r>
      <w:r w:rsidRPr="004769BF">
        <w:rPr>
          <w:rFonts w:eastAsia="Times New Roman" w:cstheme="minorHAnsi"/>
          <w:i/>
          <w:iCs/>
          <w:color w:val="000000"/>
          <w:bdr w:val="none" w:sz="0" w:space="0" w:color="auto" w:frame="1"/>
        </w:rPr>
        <w:t>(Welsh Government, 2015).</w:t>
      </w:r>
      <w:r>
        <w:rPr>
          <w:rFonts w:eastAsia="Times New Roman" w:cstheme="minorHAnsi"/>
          <w:i/>
          <w:iCs/>
          <w:color w:val="000000"/>
          <w:bdr w:val="none" w:sz="0" w:space="0" w:color="auto" w:frame="1"/>
        </w:rPr>
        <w:t xml:space="preserve"> </w:t>
      </w:r>
      <w:r w:rsidRPr="004769BF">
        <w:rPr>
          <w:rFonts w:eastAsia="Times New Roman" w:cstheme="minorHAnsi"/>
          <w:color w:val="000000"/>
          <w:bdr w:val="none" w:sz="0" w:space="0" w:color="auto" w:frame="1"/>
        </w:rPr>
        <w:t>The reform in Wales is aimed to improve academic attainment for those with ALN and provide specialised support that meets their learning and development objectives in their IDP. This reform supports delivering consistent inclusive practices through the individuals whole educational experience, which in theory will protect them from being excluded as each educational provider will be aware of their individual needs (</w:t>
      </w:r>
      <w:r w:rsidRPr="004769BF">
        <w:rPr>
          <w:rFonts w:eastAsia="Times New Roman" w:cstheme="minorHAnsi"/>
          <w:i/>
          <w:iCs/>
          <w:color w:val="000000"/>
          <w:bdr w:val="none" w:sz="0" w:space="0" w:color="auto" w:frame="1"/>
        </w:rPr>
        <w:t>Welsh Government, 2018</w:t>
      </w:r>
      <w:proofErr w:type="gramStart"/>
      <w:r w:rsidRPr="004769BF">
        <w:rPr>
          <w:rFonts w:eastAsia="Times New Roman" w:cstheme="minorHAnsi"/>
          <w:i/>
          <w:iCs/>
          <w:color w:val="000000"/>
          <w:bdr w:val="none" w:sz="0" w:space="0" w:color="auto" w:frame="1"/>
        </w:rPr>
        <w:t>).</w:t>
      </w:r>
      <w:r w:rsidRPr="004769BF">
        <w:rPr>
          <w:rFonts w:eastAsia="Times New Roman" w:cstheme="minorHAnsi"/>
          <w:color w:val="000000"/>
          <w:bdr w:val="none" w:sz="0" w:space="0" w:color="auto" w:frame="1"/>
        </w:rPr>
        <w:t>It</w:t>
      </w:r>
      <w:proofErr w:type="gramEnd"/>
      <w:r w:rsidRPr="004769BF">
        <w:rPr>
          <w:rFonts w:eastAsia="Times New Roman" w:cstheme="minorHAnsi"/>
          <w:color w:val="000000"/>
          <w:bdr w:val="none" w:sz="0" w:space="0" w:color="auto" w:frame="1"/>
        </w:rPr>
        <w:t xml:space="preserve"> has been noted that teachers do not feel they have the essential knowledge and skills to teach learners with ALN or a disability, which can prevent successful inclusion within mainstream classes. With the pressure of adapting their teaching, this can lead to neglecting the learning of other pupils</w:t>
      </w:r>
      <w:r>
        <w:rPr>
          <w:rFonts w:eastAsia="Times New Roman" w:cstheme="minorHAnsi"/>
          <w:color w:val="000000"/>
          <w:bdr w:val="none" w:sz="0" w:space="0" w:color="auto" w:frame="1"/>
        </w:rPr>
        <w:t xml:space="preserve"> </w:t>
      </w:r>
      <w:r w:rsidRPr="004769BF">
        <w:rPr>
          <w:rFonts w:eastAsia="Times New Roman" w:cstheme="minorHAnsi"/>
          <w:i/>
          <w:iCs/>
          <w:color w:val="000000"/>
          <w:bdr w:val="none" w:sz="0" w:space="0" w:color="auto" w:frame="1"/>
        </w:rPr>
        <w:t>(Wahl, 2017)</w:t>
      </w:r>
      <w:r w:rsidRPr="004769BF">
        <w:rPr>
          <w:rFonts w:eastAsia="Times New Roman" w:cstheme="minorHAnsi"/>
          <w:color w:val="000000"/>
          <w:bdr w:val="none" w:sz="0" w:space="0" w:color="auto" w:frame="1"/>
        </w:rPr>
        <w:t>. Yet, as mentioned the welsh government aim to increase the training that is delivered for teachers, so that all learners are fully supported (</w:t>
      </w:r>
      <w:r w:rsidRPr="004769BF">
        <w:rPr>
          <w:rFonts w:eastAsia="Times New Roman" w:cstheme="minorHAnsi"/>
          <w:i/>
          <w:iCs/>
          <w:color w:val="000000"/>
          <w:bdr w:val="none" w:sz="0" w:space="0" w:color="auto" w:frame="1"/>
        </w:rPr>
        <w:t>Welsh Government, 2018).</w:t>
      </w:r>
      <w:r>
        <w:rPr>
          <w:rFonts w:eastAsia="Times New Roman" w:cstheme="minorHAnsi"/>
          <w:i/>
          <w:iCs/>
          <w:color w:val="000000"/>
          <w:bdr w:val="none" w:sz="0" w:space="0" w:color="auto" w:frame="1"/>
        </w:rPr>
        <w:t xml:space="preserve"> </w:t>
      </w:r>
      <w:proofErr w:type="gramStart"/>
      <w:r w:rsidRPr="004769BF">
        <w:rPr>
          <w:rFonts w:eastAsia="Times New Roman" w:cstheme="minorHAnsi"/>
          <w:color w:val="000000"/>
          <w:bdr w:val="none" w:sz="0" w:space="0" w:color="auto" w:frame="1"/>
        </w:rPr>
        <w:t>One</w:t>
      </w:r>
      <w:proofErr w:type="gramEnd"/>
      <w:r w:rsidRPr="004769BF">
        <w:rPr>
          <w:rFonts w:eastAsia="Times New Roman" w:cstheme="minorHAnsi"/>
          <w:color w:val="000000"/>
          <w:bdr w:val="none" w:sz="0" w:space="0" w:color="auto" w:frame="1"/>
        </w:rPr>
        <w:t xml:space="preserve"> way in which this can be managed until further support is available for teachers is delivering lessons that engage a variety of learning styles. This inclusive practice can help support individuals with differing preferred method of learning and increase engagement (</w:t>
      </w:r>
      <w:r w:rsidRPr="004769BF">
        <w:rPr>
          <w:rFonts w:eastAsia="Times New Roman" w:cstheme="minorHAnsi"/>
          <w:i/>
          <w:iCs/>
          <w:color w:val="000000"/>
          <w:bdr w:val="none" w:sz="0" w:space="0" w:color="auto" w:frame="1"/>
        </w:rPr>
        <w:t>Reid, 2005).</w:t>
      </w:r>
      <w:r>
        <w:rPr>
          <w:rFonts w:eastAsia="Times New Roman" w:cstheme="minorHAnsi"/>
          <w:i/>
          <w:iCs/>
          <w:color w:val="000000"/>
          <w:bdr w:val="none" w:sz="0" w:space="0" w:color="auto" w:frame="1"/>
        </w:rPr>
        <w:t xml:space="preserve"> </w:t>
      </w:r>
      <w:r w:rsidRPr="004769BF">
        <w:rPr>
          <w:rFonts w:eastAsia="Times New Roman" w:cstheme="minorHAnsi"/>
          <w:color w:val="000000"/>
          <w:bdr w:val="none" w:sz="0" w:space="0" w:color="auto" w:frame="1"/>
        </w:rPr>
        <w:t>Delivering engaging lessons where pupils can actively participate and interact with a variety of learning resources are also an effective strategy in reducing undesirable behaviour and including all learners</w:t>
      </w:r>
      <w:r>
        <w:rPr>
          <w:rFonts w:eastAsia="Times New Roman" w:cstheme="minorHAnsi"/>
          <w:color w:val="000000"/>
          <w:bdr w:val="none" w:sz="0" w:space="0" w:color="auto" w:frame="1"/>
        </w:rPr>
        <w:t xml:space="preserve"> </w:t>
      </w:r>
      <w:r w:rsidRPr="004769BF">
        <w:rPr>
          <w:rFonts w:eastAsia="Times New Roman" w:cstheme="minorHAnsi"/>
          <w:i/>
          <w:iCs/>
          <w:color w:val="000000"/>
          <w:bdr w:val="none" w:sz="0" w:space="0" w:color="auto" w:frame="1"/>
        </w:rPr>
        <w:t>(</w:t>
      </w:r>
      <w:proofErr w:type="spellStart"/>
      <w:r w:rsidRPr="004769BF">
        <w:rPr>
          <w:rFonts w:eastAsia="Times New Roman" w:cstheme="minorHAnsi"/>
          <w:i/>
          <w:iCs/>
          <w:color w:val="000000"/>
          <w:bdr w:val="none" w:sz="0" w:space="0" w:color="auto" w:frame="1"/>
        </w:rPr>
        <w:t>Glazzard</w:t>
      </w:r>
      <w:proofErr w:type="spellEnd"/>
      <w:r w:rsidRPr="004769BF">
        <w:rPr>
          <w:rFonts w:eastAsia="Times New Roman" w:cstheme="minorHAnsi"/>
          <w:i/>
          <w:iCs/>
          <w:color w:val="000000"/>
          <w:bdr w:val="none" w:sz="0" w:space="0" w:color="auto" w:frame="1"/>
        </w:rPr>
        <w:t>, 2012</w:t>
      </w:r>
      <w:r w:rsidRPr="004769BF">
        <w:rPr>
          <w:rFonts w:eastAsia="Times New Roman" w:cstheme="minorHAnsi"/>
          <w:color w:val="000000"/>
          <w:bdr w:val="none" w:sz="0" w:space="0" w:color="auto" w:frame="1"/>
        </w:rPr>
        <w:t>). When teachers have the opportunity to further develop their professional skills, it will strengthen the inclusive practices already in place.</w:t>
      </w:r>
    </w:p>
    <w:p w14:paraId="52E901F4" w14:textId="77777777" w:rsidR="004769BF" w:rsidRPr="004769BF" w:rsidRDefault="004769BF" w:rsidP="004769BF">
      <w:pPr>
        <w:jc w:val="both"/>
        <w:rPr>
          <w:rFonts w:eastAsia="Times New Roman" w:cstheme="minorHAnsi"/>
          <w:color w:val="000000"/>
        </w:rPr>
      </w:pPr>
      <w:r w:rsidRPr="004769BF">
        <w:rPr>
          <w:rFonts w:eastAsia="Times New Roman" w:cstheme="minorHAnsi"/>
          <w:color w:val="000000"/>
          <w:bdr w:val="none" w:sz="0" w:space="0" w:color="auto" w:frame="1"/>
        </w:rPr>
        <w:t> </w:t>
      </w:r>
    </w:p>
    <w:p w14:paraId="4FFCCE99" w14:textId="14A53718" w:rsidR="004769BF" w:rsidRPr="004769BF" w:rsidRDefault="004769BF" w:rsidP="004769BF">
      <w:pPr>
        <w:rPr>
          <w:rFonts w:eastAsia="Times New Roman" w:cstheme="minorHAnsi"/>
          <w:color w:val="000000"/>
        </w:rPr>
      </w:pPr>
      <w:r w:rsidRPr="004769BF">
        <w:rPr>
          <w:rFonts w:eastAsia="Times New Roman" w:cstheme="minorHAnsi"/>
          <w:color w:val="000000"/>
          <w:bdr w:val="none" w:sz="0" w:space="0" w:color="auto" w:frame="1"/>
        </w:rPr>
        <w:t>The essential component of meetings the needs of learners is diagnosing any ALN or disabilities early, so that the right support can be provided throughout their educational experience. Yet, inclusive practice is not just limited to pupils with ALN or a disability, it also supports individuals that could be disadvantaged due to the following: religion, gender, ethnicity, and travellers</w:t>
      </w:r>
      <w:r>
        <w:rPr>
          <w:rFonts w:eastAsia="Times New Roman" w:cstheme="minorHAnsi"/>
          <w:color w:val="000000"/>
          <w:bdr w:val="none" w:sz="0" w:space="0" w:color="auto" w:frame="1"/>
        </w:rPr>
        <w:t xml:space="preserve"> </w:t>
      </w:r>
      <w:r w:rsidRPr="004769BF">
        <w:rPr>
          <w:rFonts w:eastAsia="Times New Roman" w:cstheme="minorHAnsi"/>
          <w:i/>
          <w:iCs/>
          <w:color w:val="000000"/>
          <w:bdr w:val="none" w:sz="0" w:space="0" w:color="auto" w:frame="1"/>
        </w:rPr>
        <w:t>(</w:t>
      </w:r>
      <w:proofErr w:type="spellStart"/>
      <w:r w:rsidRPr="004769BF">
        <w:rPr>
          <w:rFonts w:eastAsia="Times New Roman" w:cstheme="minorHAnsi"/>
          <w:i/>
          <w:iCs/>
          <w:color w:val="000000"/>
          <w:bdr w:val="none" w:sz="0" w:space="0" w:color="auto" w:frame="1"/>
        </w:rPr>
        <w:t>Cheminais</w:t>
      </w:r>
      <w:proofErr w:type="spellEnd"/>
      <w:r w:rsidRPr="004769BF">
        <w:rPr>
          <w:rFonts w:eastAsia="Times New Roman" w:cstheme="minorHAnsi"/>
          <w:i/>
          <w:iCs/>
          <w:color w:val="000000"/>
          <w:bdr w:val="none" w:sz="0" w:space="0" w:color="auto" w:frame="1"/>
        </w:rPr>
        <w:t>, 2001).</w:t>
      </w:r>
      <w:r>
        <w:rPr>
          <w:rFonts w:eastAsia="Times New Roman" w:cstheme="minorHAnsi"/>
          <w:i/>
          <w:iCs/>
          <w:color w:val="000000"/>
          <w:bdr w:val="none" w:sz="0" w:space="0" w:color="auto" w:frame="1"/>
        </w:rPr>
        <w:t xml:space="preserve"> </w:t>
      </w:r>
      <w:r w:rsidRPr="004769BF">
        <w:rPr>
          <w:rFonts w:eastAsia="Times New Roman" w:cstheme="minorHAnsi"/>
          <w:color w:val="000000"/>
          <w:bdr w:val="none" w:sz="0" w:space="0" w:color="auto" w:frame="1"/>
          <w:lang w:val="en-US"/>
        </w:rPr>
        <w:t xml:space="preserve">Poverty can be linked with other inequalities such as ALN or disability. Therefore, by providing individuals with an IDP which aims to increase academic attainment and development of skills, this can ultimately help break a cycle of poverty by providing these learners with support that will enhance their career </w:t>
      </w:r>
      <w:proofErr w:type="gramStart"/>
      <w:r w:rsidRPr="004769BF">
        <w:rPr>
          <w:rFonts w:eastAsia="Times New Roman" w:cstheme="minorHAnsi"/>
          <w:color w:val="000000"/>
          <w:bdr w:val="none" w:sz="0" w:space="0" w:color="auto" w:frame="1"/>
          <w:lang w:val="en-US"/>
        </w:rPr>
        <w:t>opportunities.</w:t>
      </w:r>
      <w:r w:rsidRPr="004769BF">
        <w:rPr>
          <w:rFonts w:eastAsia="Times New Roman" w:cstheme="minorHAnsi"/>
          <w:color w:val="000000"/>
          <w:bdr w:val="none" w:sz="0" w:space="0" w:color="auto" w:frame="1"/>
        </w:rPr>
        <w:t>These</w:t>
      </w:r>
      <w:proofErr w:type="gramEnd"/>
      <w:r w:rsidRPr="004769BF">
        <w:rPr>
          <w:rFonts w:eastAsia="Times New Roman" w:cstheme="minorHAnsi"/>
          <w:color w:val="000000"/>
          <w:bdr w:val="none" w:sz="0" w:space="0" w:color="auto" w:frame="1"/>
        </w:rPr>
        <w:t xml:space="preserve"> additional factors that can put pupils at a disadvantage and exclude them from learning, must be addressed early so that the school can successfully include every learner (Welsh Government, 2015b).</w:t>
      </w:r>
      <w:r>
        <w:rPr>
          <w:rFonts w:eastAsia="Times New Roman" w:cstheme="minorHAnsi"/>
          <w:color w:val="000000"/>
          <w:bdr w:val="none" w:sz="0" w:space="0" w:color="auto" w:frame="1"/>
        </w:rPr>
        <w:t xml:space="preserve"> </w:t>
      </w:r>
      <w:r w:rsidRPr="004769BF">
        <w:rPr>
          <w:rFonts w:eastAsia="Times New Roman" w:cstheme="minorHAnsi"/>
          <w:color w:val="000000"/>
          <w:bdr w:val="none" w:sz="0" w:space="0" w:color="auto" w:frame="1"/>
        </w:rPr>
        <w:t>One strategy that helps overcome many of these barriers and can prevent a child experiencing exclusion, is forming positive communication links with parents. As well as being a vital link in ensuring that both parties are fully aware of the learners needs, it helps establish a consistent approach.</w:t>
      </w:r>
      <w:r>
        <w:rPr>
          <w:rFonts w:eastAsia="Times New Roman" w:cstheme="minorHAnsi"/>
          <w:color w:val="000000"/>
          <w:bdr w:val="none" w:sz="0" w:space="0" w:color="auto" w:frame="1"/>
        </w:rPr>
        <w:t xml:space="preserve"> </w:t>
      </w:r>
      <w:r w:rsidRPr="004769BF">
        <w:rPr>
          <w:rFonts w:eastAsia="Times New Roman" w:cstheme="minorHAnsi"/>
          <w:color w:val="000000"/>
          <w:bdr w:val="none" w:sz="0" w:space="0" w:color="auto" w:frame="1"/>
        </w:rPr>
        <w:t>Having a continuity when working with learners that have ALN or a disability can increase the effectiveness, minimising any confusion if different methods are used in school and at home</w:t>
      </w:r>
      <w:r>
        <w:rPr>
          <w:rFonts w:eastAsia="Times New Roman" w:cstheme="minorHAnsi"/>
          <w:color w:val="000000"/>
          <w:bdr w:val="none" w:sz="0" w:space="0" w:color="auto" w:frame="1"/>
        </w:rPr>
        <w:t xml:space="preserve"> </w:t>
      </w:r>
      <w:r w:rsidRPr="004769BF">
        <w:rPr>
          <w:rFonts w:eastAsia="Times New Roman" w:cstheme="minorHAnsi"/>
          <w:i/>
          <w:iCs/>
          <w:color w:val="000000"/>
          <w:bdr w:val="none" w:sz="0" w:space="0" w:color="auto" w:frame="1"/>
        </w:rPr>
        <w:t>(Davis and Florian, 2004).</w:t>
      </w:r>
      <w:r>
        <w:rPr>
          <w:rFonts w:eastAsia="Times New Roman" w:cstheme="minorHAnsi"/>
          <w:i/>
          <w:iCs/>
          <w:color w:val="000000"/>
          <w:bdr w:val="none" w:sz="0" w:space="0" w:color="auto" w:frame="1"/>
        </w:rPr>
        <w:t xml:space="preserve"> </w:t>
      </w:r>
      <w:r w:rsidRPr="004769BF">
        <w:rPr>
          <w:rFonts w:eastAsia="Times New Roman" w:cstheme="minorHAnsi"/>
          <w:color w:val="000000"/>
          <w:bdr w:val="none" w:sz="0" w:space="0" w:color="auto" w:frame="1"/>
        </w:rPr>
        <w:t>For learners that are religious, having communication between schools and parents can ensure that all religious practices are respected.</w:t>
      </w:r>
      <w:r>
        <w:rPr>
          <w:rFonts w:eastAsia="Times New Roman" w:cstheme="minorHAnsi"/>
          <w:color w:val="000000"/>
          <w:bdr w:val="none" w:sz="0" w:space="0" w:color="auto" w:frame="1"/>
        </w:rPr>
        <w:t xml:space="preserve"> </w:t>
      </w:r>
      <w:r w:rsidRPr="004769BF">
        <w:rPr>
          <w:rFonts w:eastAsia="Times New Roman" w:cstheme="minorHAnsi"/>
          <w:color w:val="000000"/>
          <w:bdr w:val="none" w:sz="0" w:space="0" w:color="auto" w:frame="1"/>
        </w:rPr>
        <w:t xml:space="preserve">Transferring the inclusive </w:t>
      </w:r>
      <w:r w:rsidRPr="004769BF">
        <w:rPr>
          <w:rFonts w:eastAsia="Times New Roman" w:cstheme="minorHAnsi"/>
          <w:color w:val="000000"/>
          <w:bdr w:val="none" w:sz="0" w:space="0" w:color="auto" w:frame="1"/>
        </w:rPr>
        <w:lastRenderedPageBreak/>
        <w:t>practice and ensuring consistency is delivered at school and within the home, enables the individual’s well-being and learning to be fully supported. It also enables the school to potentially prevent any child experiencing exclusion, as parents will be informed of opportunities that could further support their individual needs</w:t>
      </w:r>
      <w:r>
        <w:rPr>
          <w:rFonts w:eastAsia="Times New Roman" w:cstheme="minorHAnsi"/>
          <w:color w:val="000000"/>
          <w:bdr w:val="none" w:sz="0" w:space="0" w:color="auto" w:frame="1"/>
        </w:rPr>
        <w:t xml:space="preserve"> </w:t>
      </w:r>
      <w:r w:rsidRPr="004769BF">
        <w:rPr>
          <w:rFonts w:eastAsia="Times New Roman" w:cstheme="minorHAnsi"/>
          <w:i/>
          <w:iCs/>
          <w:color w:val="000000"/>
          <w:bdr w:val="none" w:sz="0" w:space="0" w:color="auto" w:frame="1"/>
        </w:rPr>
        <w:t>(</w:t>
      </w:r>
      <w:proofErr w:type="spellStart"/>
      <w:r w:rsidRPr="004769BF">
        <w:rPr>
          <w:rFonts w:eastAsia="Times New Roman" w:cstheme="minorHAnsi"/>
          <w:i/>
          <w:iCs/>
          <w:color w:val="000000"/>
          <w:bdr w:val="none" w:sz="0" w:space="0" w:color="auto" w:frame="1"/>
        </w:rPr>
        <w:t>Cheminais</w:t>
      </w:r>
      <w:proofErr w:type="spellEnd"/>
      <w:r w:rsidRPr="004769BF">
        <w:rPr>
          <w:rFonts w:eastAsia="Times New Roman" w:cstheme="minorHAnsi"/>
          <w:i/>
          <w:iCs/>
          <w:color w:val="000000"/>
          <w:bdr w:val="none" w:sz="0" w:space="0" w:color="auto" w:frame="1"/>
        </w:rPr>
        <w:t>, 2001).</w:t>
      </w:r>
      <w:r>
        <w:rPr>
          <w:rFonts w:eastAsia="Times New Roman" w:cstheme="minorHAnsi"/>
          <w:i/>
          <w:iCs/>
          <w:color w:val="000000"/>
          <w:bdr w:val="none" w:sz="0" w:space="0" w:color="auto" w:frame="1"/>
        </w:rPr>
        <w:t xml:space="preserve"> </w:t>
      </w:r>
      <w:r w:rsidRPr="004769BF">
        <w:rPr>
          <w:rFonts w:eastAsia="Times New Roman" w:cstheme="minorHAnsi"/>
          <w:color w:val="000000"/>
          <w:bdr w:val="none" w:sz="0" w:space="0" w:color="auto" w:frame="1"/>
        </w:rPr>
        <w:t>In some circumstance’s parents do not engage in working with the school and actively supporting their child, which restricts how much the school can positively impact the child’s development. This limited engagement can be caused by their lack of knowledge, language barriers and physical barriers, therefore developing trusting relationships between schools and parents can be key in truly supporting individual needs, with family background being noted for future reference. This inclusive strategy is supported within the foundation phase framework with English/Welsh language development available for those whose first language is not either of these yet supports the use of their first language for learning (</w:t>
      </w:r>
      <w:r w:rsidRPr="004769BF">
        <w:rPr>
          <w:rFonts w:eastAsia="Times New Roman" w:cstheme="minorHAnsi"/>
          <w:i/>
          <w:iCs/>
          <w:color w:val="000000"/>
          <w:bdr w:val="none" w:sz="0" w:space="0" w:color="auto" w:frame="1"/>
        </w:rPr>
        <w:t>Welsh Government, 2015).</w:t>
      </w:r>
      <w:r>
        <w:rPr>
          <w:rFonts w:eastAsia="Times New Roman" w:cstheme="minorHAnsi"/>
          <w:i/>
          <w:iCs/>
          <w:color w:val="000000"/>
          <w:bdr w:val="none" w:sz="0" w:space="0" w:color="auto" w:frame="1"/>
        </w:rPr>
        <w:t xml:space="preserve"> </w:t>
      </w:r>
      <w:proofErr w:type="gramStart"/>
      <w:r w:rsidRPr="004769BF">
        <w:rPr>
          <w:rFonts w:eastAsia="Times New Roman" w:cstheme="minorHAnsi"/>
          <w:color w:val="000000"/>
          <w:bdr w:val="none" w:sz="0" w:space="0" w:color="auto" w:frame="1"/>
        </w:rPr>
        <w:t>To</w:t>
      </w:r>
      <w:proofErr w:type="gramEnd"/>
      <w:r w:rsidRPr="004769BF">
        <w:rPr>
          <w:rFonts w:eastAsia="Times New Roman" w:cstheme="minorHAnsi"/>
          <w:color w:val="000000"/>
          <w:bdr w:val="none" w:sz="0" w:space="0" w:color="auto" w:frame="1"/>
        </w:rPr>
        <w:t xml:space="preserve"> include religion practices into the curriculum, religious education is mandatory and will explore the value of life and the multitude of belief systems that exist. This opportunity to consider the challenging questions of life and listen to different perspectives is an opportunity for all pupils to be included and be able to share their personal experiences, creating a deeper understanding of each child (</w:t>
      </w:r>
      <w:r w:rsidRPr="004769BF">
        <w:rPr>
          <w:rFonts w:eastAsia="Times New Roman" w:cstheme="minorHAnsi"/>
          <w:i/>
          <w:iCs/>
          <w:color w:val="000000"/>
          <w:bdr w:val="none" w:sz="0" w:space="0" w:color="auto" w:frame="1"/>
        </w:rPr>
        <w:t>Welsh Government, 2015)</w:t>
      </w:r>
      <w:r>
        <w:rPr>
          <w:rFonts w:eastAsia="Times New Roman" w:cstheme="minorHAnsi"/>
          <w:i/>
          <w:iCs/>
          <w:color w:val="000000"/>
          <w:bdr w:val="none" w:sz="0" w:space="0" w:color="auto" w:frame="1"/>
        </w:rPr>
        <w:t xml:space="preserve">. </w:t>
      </w:r>
      <w:r w:rsidRPr="004769BF">
        <w:rPr>
          <w:rFonts w:eastAsia="Times New Roman" w:cstheme="minorHAnsi"/>
          <w:color w:val="000000"/>
          <w:bdr w:val="none" w:sz="0" w:space="0" w:color="auto" w:frame="1"/>
        </w:rPr>
        <w:t>This inclusive practice supports the right for pupils to hold a particular belief and be accepted within their school community and wider education system (Reiss, 2016)</w:t>
      </w:r>
    </w:p>
    <w:p w14:paraId="308E9F12" w14:textId="77777777" w:rsidR="004769BF" w:rsidRPr="004769BF" w:rsidRDefault="004769BF" w:rsidP="004769BF">
      <w:pPr>
        <w:jc w:val="both"/>
        <w:rPr>
          <w:rFonts w:eastAsia="Times New Roman" w:cstheme="minorHAnsi"/>
          <w:color w:val="000000"/>
        </w:rPr>
      </w:pPr>
      <w:r w:rsidRPr="004769BF">
        <w:rPr>
          <w:rFonts w:eastAsia="Times New Roman" w:cstheme="minorHAnsi"/>
          <w:color w:val="000000"/>
          <w:bdr w:val="none" w:sz="0" w:space="0" w:color="auto" w:frame="1"/>
        </w:rPr>
        <w:t> </w:t>
      </w:r>
    </w:p>
    <w:p w14:paraId="6A79470F" w14:textId="013B7EC4" w:rsidR="004769BF" w:rsidRPr="004769BF" w:rsidRDefault="004769BF" w:rsidP="004769BF">
      <w:pPr>
        <w:jc w:val="both"/>
        <w:rPr>
          <w:rFonts w:eastAsia="Times New Roman" w:cstheme="minorHAnsi"/>
          <w:color w:val="000000"/>
        </w:rPr>
      </w:pPr>
      <w:r w:rsidRPr="004769BF">
        <w:rPr>
          <w:rFonts w:eastAsia="Times New Roman" w:cstheme="minorHAnsi"/>
          <w:color w:val="000000"/>
          <w:bdr w:val="none" w:sz="0" w:space="0" w:color="auto" w:frame="1"/>
        </w:rPr>
        <w:t>Learner-centred teaching has shown to be effective in meeting the diverse needs of a class, which is on average 29 pupils in the foundation phase, although efforts are being made to decrease class sizes to further enhance inclusive practices (</w:t>
      </w:r>
      <w:r w:rsidRPr="004769BF">
        <w:rPr>
          <w:rFonts w:eastAsia="Times New Roman" w:cstheme="minorHAnsi"/>
          <w:i/>
          <w:iCs/>
          <w:color w:val="000000"/>
          <w:bdr w:val="none" w:sz="0" w:space="0" w:color="auto" w:frame="1"/>
        </w:rPr>
        <w:t>Welsh Government, 2017).</w:t>
      </w:r>
      <w:r>
        <w:rPr>
          <w:rFonts w:eastAsia="Times New Roman" w:cstheme="minorHAnsi"/>
          <w:i/>
          <w:iCs/>
          <w:color w:val="000000"/>
          <w:bdr w:val="none" w:sz="0" w:space="0" w:color="auto" w:frame="1"/>
        </w:rPr>
        <w:t xml:space="preserve"> </w:t>
      </w:r>
      <w:proofErr w:type="gramStart"/>
      <w:r w:rsidRPr="004769BF">
        <w:rPr>
          <w:rFonts w:eastAsia="Times New Roman" w:cstheme="minorHAnsi"/>
          <w:color w:val="000000"/>
          <w:bdr w:val="none" w:sz="0" w:space="0" w:color="auto" w:frame="1"/>
        </w:rPr>
        <w:t>By</w:t>
      </w:r>
      <w:proofErr w:type="gramEnd"/>
      <w:r w:rsidRPr="004769BF">
        <w:rPr>
          <w:rFonts w:eastAsia="Times New Roman" w:cstheme="minorHAnsi"/>
          <w:color w:val="000000"/>
          <w:bdr w:val="none" w:sz="0" w:space="0" w:color="auto" w:frame="1"/>
        </w:rPr>
        <w:t xml:space="preserve"> integrating ALN students into mainstream classrooms it demonstrates that mental or physical differences are not a barrier to learning and participation. Teachers with flexible teaching approaches that suit the needs of their learners have shown to increase engagement and enhance the learners experience, whilst also accommodating varying preferred learning styles. Within the foundation phrase framework, it states that schools should provide appropriate learning materials to challenge every pupil. This includes those who are more able or talented, to ensure that they are also considered within inclusive practice (</w:t>
      </w:r>
      <w:r w:rsidRPr="004769BF">
        <w:rPr>
          <w:rFonts w:eastAsia="Times New Roman" w:cstheme="minorHAnsi"/>
          <w:i/>
          <w:iCs/>
          <w:color w:val="000000"/>
          <w:bdr w:val="none" w:sz="0" w:space="0" w:color="auto" w:frame="1"/>
        </w:rPr>
        <w:t>Welsh Government, 2015).</w:t>
      </w:r>
      <w:r>
        <w:rPr>
          <w:rFonts w:eastAsia="Times New Roman" w:cstheme="minorHAnsi"/>
          <w:i/>
          <w:iCs/>
          <w:color w:val="000000"/>
          <w:bdr w:val="none" w:sz="0" w:space="0" w:color="auto" w:frame="1"/>
        </w:rPr>
        <w:t xml:space="preserve"> </w:t>
      </w:r>
      <w:proofErr w:type="gramStart"/>
      <w:r w:rsidRPr="004769BF">
        <w:rPr>
          <w:rFonts w:eastAsia="Times New Roman" w:cstheme="minorHAnsi"/>
          <w:color w:val="000000"/>
          <w:bdr w:val="none" w:sz="0" w:space="0" w:color="auto" w:frame="1"/>
        </w:rPr>
        <w:t>Creating</w:t>
      </w:r>
      <w:proofErr w:type="gramEnd"/>
      <w:r w:rsidRPr="004769BF">
        <w:rPr>
          <w:rFonts w:eastAsia="Times New Roman" w:cstheme="minorHAnsi"/>
          <w:color w:val="000000"/>
          <w:bdr w:val="none" w:sz="0" w:space="0" w:color="auto" w:frame="1"/>
        </w:rPr>
        <w:t xml:space="preserve"> an inclusive atmosphere across the whole school benefits every learner, whilst also promoting connections with a diverse range of people (Hehir, et al, 2016). When staff actively role-model respect to every individual it fosters positive interactions within the school community and teaches all learners about individual rights, embedding inclusive practice</w:t>
      </w:r>
      <w:r w:rsidRPr="004769BF">
        <w:rPr>
          <w:rFonts w:eastAsia="Times New Roman" w:cstheme="minorHAnsi"/>
          <w:i/>
          <w:iCs/>
          <w:color w:val="000000"/>
          <w:bdr w:val="none" w:sz="0" w:space="0" w:color="auto" w:frame="1"/>
        </w:rPr>
        <w:t>.</w:t>
      </w:r>
      <w:r>
        <w:rPr>
          <w:rFonts w:eastAsia="Times New Roman" w:cstheme="minorHAnsi"/>
          <w:i/>
          <w:iCs/>
          <w:color w:val="000000"/>
          <w:bdr w:val="none" w:sz="0" w:space="0" w:color="auto" w:frame="1"/>
        </w:rPr>
        <w:t xml:space="preserve"> </w:t>
      </w:r>
      <w:proofErr w:type="gramStart"/>
      <w:r w:rsidRPr="004769BF">
        <w:rPr>
          <w:rFonts w:eastAsia="Times New Roman" w:cstheme="minorHAnsi"/>
          <w:color w:val="000000"/>
          <w:bdr w:val="none" w:sz="0" w:space="0" w:color="auto" w:frame="1"/>
        </w:rPr>
        <w:t>The</w:t>
      </w:r>
      <w:proofErr w:type="gramEnd"/>
      <w:r w:rsidRPr="004769BF">
        <w:rPr>
          <w:rFonts w:eastAsia="Times New Roman" w:cstheme="minorHAnsi"/>
          <w:color w:val="000000"/>
          <w:bdr w:val="none" w:sz="0" w:space="0" w:color="auto" w:frame="1"/>
        </w:rPr>
        <w:t xml:space="preserve"> foundation phase curriculum delivers aspects of personal development that explores different cultures and practices, which is a form of inclusive practice (</w:t>
      </w:r>
      <w:r w:rsidRPr="004769BF">
        <w:rPr>
          <w:rFonts w:eastAsia="Times New Roman" w:cstheme="minorHAnsi"/>
          <w:i/>
          <w:iCs/>
          <w:color w:val="000000"/>
          <w:bdr w:val="none" w:sz="0" w:space="0" w:color="auto" w:frame="1"/>
        </w:rPr>
        <w:t>Welsh Government, 2008).</w:t>
      </w:r>
      <w:r w:rsidRPr="004769BF">
        <w:rPr>
          <w:rFonts w:eastAsia="Times New Roman" w:cstheme="minorHAnsi"/>
          <w:color w:val="000000"/>
          <w:bdr w:val="none" w:sz="0" w:space="0" w:color="auto" w:frame="1"/>
        </w:rPr>
        <w:t>This can prevent exclusion to travellers that can face cultural disrespect and receiving inappropriate methods of teaching as knowledge is oral based within travelling communities, therefore these learners will be disadvantaged if lessons are focused on reading or writing. When a teacher delivers lessons that includes multiple learning styles it can actively support pupils that learn differently</w:t>
      </w:r>
      <w:r>
        <w:rPr>
          <w:rFonts w:eastAsia="Times New Roman" w:cstheme="minorHAnsi"/>
          <w:color w:val="000000"/>
          <w:bdr w:val="none" w:sz="0" w:space="0" w:color="auto" w:frame="1"/>
        </w:rPr>
        <w:t xml:space="preserve"> </w:t>
      </w:r>
      <w:r w:rsidRPr="004769BF">
        <w:rPr>
          <w:rFonts w:eastAsia="Times New Roman" w:cstheme="minorHAnsi"/>
          <w:i/>
          <w:iCs/>
          <w:color w:val="000000"/>
          <w:bdr w:val="none" w:sz="0" w:space="0" w:color="auto" w:frame="1"/>
        </w:rPr>
        <w:t>(Reid, 2005).</w:t>
      </w:r>
      <w:r>
        <w:rPr>
          <w:rFonts w:eastAsia="Times New Roman" w:cstheme="minorHAnsi"/>
          <w:i/>
          <w:iCs/>
          <w:color w:val="000000"/>
          <w:bdr w:val="none" w:sz="0" w:space="0" w:color="auto" w:frame="1"/>
        </w:rPr>
        <w:t xml:space="preserve"> </w:t>
      </w:r>
      <w:r w:rsidRPr="004769BF">
        <w:rPr>
          <w:rFonts w:eastAsia="Times New Roman" w:cstheme="minorHAnsi"/>
          <w:color w:val="000000"/>
          <w:bdr w:val="none" w:sz="0" w:space="0" w:color="auto" w:frame="1"/>
        </w:rPr>
        <w:t xml:space="preserve">Within the foundation phase </w:t>
      </w:r>
      <w:proofErr w:type="gramStart"/>
      <w:r w:rsidRPr="004769BF">
        <w:rPr>
          <w:rFonts w:eastAsia="Times New Roman" w:cstheme="minorHAnsi"/>
          <w:color w:val="000000"/>
          <w:bdr w:val="none" w:sz="0" w:space="0" w:color="auto" w:frame="1"/>
        </w:rPr>
        <w:t>framework</w:t>
      </w:r>
      <w:proofErr w:type="gramEnd"/>
      <w:r w:rsidRPr="004769BF">
        <w:rPr>
          <w:rFonts w:eastAsia="Times New Roman" w:cstheme="minorHAnsi"/>
          <w:color w:val="000000"/>
          <w:bdr w:val="none" w:sz="0" w:space="0" w:color="auto" w:frame="1"/>
        </w:rPr>
        <w:t xml:space="preserve"> it sets guidelines, ensuring all schools make necessary provisions for all pupils to access the school and curriculum, providing adapted activities if required. Within the personal and social development, well-being and cultural diversity area of learning, all pupils engage in learning experience indoors and outdoors. This aims to provide an opportunity to learn about themselves, relationships with others within and beyond the family and school, and </w:t>
      </w:r>
      <w:r w:rsidRPr="004769BF">
        <w:rPr>
          <w:rFonts w:eastAsia="Times New Roman" w:cstheme="minorHAnsi"/>
          <w:color w:val="000000"/>
          <w:bdr w:val="none" w:sz="0" w:space="0" w:color="auto" w:frame="1"/>
        </w:rPr>
        <w:lastRenderedPageBreak/>
        <w:t>beliefs and values. It is an opportunity to share cultural differences and develop an understanding of differing needs, abilities, and perspectives, which embeds inclusion</w:t>
      </w:r>
      <w:r>
        <w:rPr>
          <w:rFonts w:eastAsia="Times New Roman" w:cstheme="minorHAnsi"/>
          <w:color w:val="000000"/>
          <w:bdr w:val="none" w:sz="0" w:space="0" w:color="auto" w:frame="1"/>
        </w:rPr>
        <w:t xml:space="preserve"> </w:t>
      </w:r>
      <w:r w:rsidRPr="004769BF">
        <w:rPr>
          <w:rFonts w:eastAsia="Times New Roman" w:cstheme="minorHAnsi"/>
          <w:i/>
          <w:iCs/>
          <w:color w:val="000000"/>
          <w:bdr w:val="none" w:sz="0" w:space="0" w:color="auto" w:frame="1"/>
        </w:rPr>
        <w:t>(Welsh Government, 2015).</w:t>
      </w:r>
      <w:r>
        <w:rPr>
          <w:rFonts w:eastAsia="Times New Roman" w:cstheme="minorHAnsi"/>
          <w:i/>
          <w:iCs/>
          <w:color w:val="000000"/>
          <w:bdr w:val="none" w:sz="0" w:space="0" w:color="auto" w:frame="1"/>
        </w:rPr>
        <w:t xml:space="preserve"> </w:t>
      </w:r>
      <w:r w:rsidRPr="004769BF">
        <w:rPr>
          <w:rFonts w:eastAsia="Times New Roman" w:cstheme="minorHAnsi"/>
          <w:color w:val="000000"/>
          <w:bdr w:val="none" w:sz="0" w:space="0" w:color="auto" w:frame="1"/>
        </w:rPr>
        <w:t>This positively impacts their personal and social development (</w:t>
      </w:r>
      <w:r w:rsidRPr="004769BF">
        <w:rPr>
          <w:rFonts w:eastAsia="Times New Roman" w:cstheme="minorHAnsi"/>
          <w:i/>
          <w:iCs/>
          <w:color w:val="000000"/>
          <w:bdr w:val="none" w:sz="0" w:space="0" w:color="auto" w:frame="1"/>
        </w:rPr>
        <w:t>Welsh Government, 2009).</w:t>
      </w:r>
    </w:p>
    <w:p w14:paraId="49A7FC44" w14:textId="77777777" w:rsidR="004769BF" w:rsidRPr="004769BF" w:rsidRDefault="004769BF" w:rsidP="004769BF">
      <w:pPr>
        <w:jc w:val="both"/>
        <w:rPr>
          <w:rFonts w:eastAsia="Times New Roman" w:cstheme="minorHAnsi"/>
          <w:color w:val="000000"/>
        </w:rPr>
      </w:pPr>
      <w:r w:rsidRPr="004769BF">
        <w:rPr>
          <w:rFonts w:eastAsia="Times New Roman" w:cstheme="minorHAnsi"/>
          <w:color w:val="000000"/>
          <w:bdr w:val="none" w:sz="0" w:space="0" w:color="auto" w:frame="1"/>
        </w:rPr>
        <w:t> </w:t>
      </w:r>
    </w:p>
    <w:p w14:paraId="4C85932C" w14:textId="73414E13" w:rsidR="004769BF" w:rsidRPr="004769BF" w:rsidRDefault="004769BF" w:rsidP="004769BF">
      <w:pPr>
        <w:rPr>
          <w:rFonts w:eastAsia="Times New Roman" w:cstheme="minorHAnsi"/>
          <w:color w:val="000000"/>
        </w:rPr>
      </w:pPr>
      <w:r w:rsidRPr="004769BF">
        <w:rPr>
          <w:rFonts w:eastAsia="Times New Roman" w:cstheme="minorHAnsi"/>
          <w:color w:val="000000"/>
          <w:bdr w:val="none" w:sz="0" w:space="0" w:color="auto" w:frame="1"/>
        </w:rPr>
        <w:t>The education system has been interrupted by Covid-19 and has changed how pupils in the foundation phase receive their education. Teaching is now delivered through blended learning at school and home. This is putting pressure on teachers to effectively use the contact time available in school to identify and address their pupils needs and use a variety of pedagogies to support the class at a distance (</w:t>
      </w:r>
      <w:r w:rsidRPr="004769BF">
        <w:rPr>
          <w:rFonts w:eastAsia="Times New Roman" w:cstheme="minorHAnsi"/>
          <w:i/>
          <w:iCs/>
          <w:color w:val="000000"/>
          <w:bdr w:val="none" w:sz="0" w:space="0" w:color="auto" w:frame="1"/>
        </w:rPr>
        <w:t>Welsh Government. 2020).</w:t>
      </w:r>
      <w:r>
        <w:rPr>
          <w:rFonts w:eastAsia="Times New Roman" w:cstheme="minorHAnsi"/>
          <w:i/>
          <w:iCs/>
          <w:color w:val="000000"/>
          <w:bdr w:val="none" w:sz="0" w:space="0" w:color="auto" w:frame="1"/>
        </w:rPr>
        <w:t xml:space="preserve"> </w:t>
      </w:r>
      <w:proofErr w:type="gramStart"/>
      <w:r w:rsidRPr="004769BF">
        <w:rPr>
          <w:rFonts w:eastAsia="Times New Roman" w:cstheme="minorHAnsi"/>
          <w:color w:val="000000"/>
          <w:bdr w:val="none" w:sz="0" w:space="0" w:color="auto" w:frame="1"/>
        </w:rPr>
        <w:t>When</w:t>
      </w:r>
      <w:proofErr w:type="gramEnd"/>
      <w:r w:rsidRPr="004769BF">
        <w:rPr>
          <w:rFonts w:eastAsia="Times New Roman" w:cstheme="minorHAnsi"/>
          <w:color w:val="000000"/>
          <w:bdr w:val="none" w:sz="0" w:space="0" w:color="auto" w:frame="1"/>
        </w:rPr>
        <w:t xml:space="preserve"> at home pupils have the opportunity to develop skills that have been introduced at school. Yet not all children will have parents and caregivers with the capacity to facilitate this practice of skills and acquiring knowledge. If a child is not supported by their parents or caregivers, teachers will be catching learners up, rather than progressing their learning. It is expected by the welsh government that all learners receive full contact hours, even if learning from home. This is provided through online learning platforms, which supports the development of digital skills. Yet, teachers in Wales have suggested that this is creating further inequality due to varying access to resources and essential in-person support</w:t>
      </w:r>
      <w:r>
        <w:rPr>
          <w:rFonts w:eastAsia="Times New Roman" w:cstheme="minorHAnsi"/>
          <w:color w:val="000000"/>
          <w:bdr w:val="none" w:sz="0" w:space="0" w:color="auto" w:frame="1"/>
        </w:rPr>
        <w:t xml:space="preserve"> </w:t>
      </w:r>
      <w:r w:rsidRPr="004769BF">
        <w:rPr>
          <w:rFonts w:eastAsia="Times New Roman" w:cstheme="minorHAnsi"/>
          <w:i/>
          <w:iCs/>
          <w:color w:val="000000"/>
          <w:bdr w:val="none" w:sz="0" w:space="0" w:color="auto" w:frame="1"/>
        </w:rPr>
        <w:t>(</w:t>
      </w:r>
      <w:proofErr w:type="spellStart"/>
      <w:r w:rsidRPr="004769BF">
        <w:rPr>
          <w:rFonts w:eastAsia="Times New Roman" w:cstheme="minorHAnsi"/>
          <w:i/>
          <w:iCs/>
          <w:color w:val="000000"/>
          <w:bdr w:val="none" w:sz="0" w:space="0" w:color="auto" w:frame="1"/>
        </w:rPr>
        <w:t>Wightwick</w:t>
      </w:r>
      <w:proofErr w:type="spellEnd"/>
      <w:r w:rsidRPr="004769BF">
        <w:rPr>
          <w:rFonts w:eastAsia="Times New Roman" w:cstheme="minorHAnsi"/>
          <w:i/>
          <w:iCs/>
          <w:color w:val="000000"/>
          <w:bdr w:val="none" w:sz="0" w:space="0" w:color="auto" w:frame="1"/>
        </w:rPr>
        <w:t>, 2020).</w:t>
      </w:r>
      <w:r>
        <w:rPr>
          <w:rFonts w:eastAsia="Times New Roman" w:cstheme="minorHAnsi"/>
          <w:i/>
          <w:iCs/>
          <w:color w:val="000000"/>
          <w:bdr w:val="none" w:sz="0" w:space="0" w:color="auto" w:frame="1"/>
        </w:rPr>
        <w:t xml:space="preserve"> </w:t>
      </w:r>
      <w:proofErr w:type="gramStart"/>
      <w:r w:rsidRPr="004769BF">
        <w:rPr>
          <w:rFonts w:eastAsia="Times New Roman" w:cstheme="minorHAnsi"/>
          <w:color w:val="000000"/>
          <w:bdr w:val="none" w:sz="0" w:space="0" w:color="auto" w:frame="1"/>
        </w:rPr>
        <w:t>It</w:t>
      </w:r>
      <w:proofErr w:type="gramEnd"/>
      <w:r w:rsidRPr="004769BF">
        <w:rPr>
          <w:rFonts w:eastAsia="Times New Roman" w:cstheme="minorHAnsi"/>
          <w:color w:val="000000"/>
          <w:bdr w:val="none" w:sz="0" w:space="0" w:color="auto" w:frame="1"/>
        </w:rPr>
        <w:t xml:space="preserve"> is also reliant on the teacher providing learning that engages all pupils which involves planning how to incorporate a variety of learning styles. Inclusive practices when delivering learning online includes providing multiple ways of pupils participating within the class, such as sending images of their learning, presenting their learning to family members or peers, or verbally describing their experience of the subject</w:t>
      </w:r>
      <w:r>
        <w:rPr>
          <w:rFonts w:eastAsia="Times New Roman" w:cstheme="minorHAnsi"/>
          <w:color w:val="000000"/>
          <w:bdr w:val="none" w:sz="0" w:space="0" w:color="auto" w:frame="1"/>
        </w:rPr>
        <w:t xml:space="preserve"> </w:t>
      </w:r>
      <w:r w:rsidRPr="004769BF">
        <w:rPr>
          <w:rFonts w:eastAsia="Times New Roman" w:cstheme="minorHAnsi"/>
          <w:i/>
          <w:iCs/>
          <w:color w:val="000000"/>
          <w:bdr w:val="none" w:sz="0" w:space="0" w:color="auto" w:frame="1"/>
        </w:rPr>
        <w:t>(Inclusive Education Initiative, 2020</w:t>
      </w:r>
      <w:r w:rsidRPr="004769BF">
        <w:rPr>
          <w:rFonts w:eastAsia="Times New Roman" w:cstheme="minorHAnsi"/>
          <w:color w:val="000000"/>
          <w:bdr w:val="none" w:sz="0" w:space="0" w:color="auto" w:frame="1"/>
        </w:rPr>
        <w:t>).</w:t>
      </w:r>
      <w:r>
        <w:rPr>
          <w:rFonts w:eastAsia="Times New Roman" w:cstheme="minorHAnsi"/>
          <w:color w:val="000000"/>
          <w:bdr w:val="none" w:sz="0" w:space="0" w:color="auto" w:frame="1"/>
        </w:rPr>
        <w:t xml:space="preserve">  </w:t>
      </w:r>
      <w:proofErr w:type="gramStart"/>
      <w:r w:rsidRPr="004769BF">
        <w:rPr>
          <w:rFonts w:eastAsia="Times New Roman" w:cstheme="minorHAnsi"/>
          <w:color w:val="000000"/>
          <w:bdr w:val="none" w:sz="0" w:space="0" w:color="auto" w:frame="1"/>
        </w:rPr>
        <w:t>Integrating</w:t>
      </w:r>
      <w:proofErr w:type="gramEnd"/>
      <w:r w:rsidRPr="004769BF">
        <w:rPr>
          <w:rFonts w:eastAsia="Times New Roman" w:cstheme="minorHAnsi"/>
          <w:color w:val="000000"/>
          <w:bdr w:val="none" w:sz="0" w:space="0" w:color="auto" w:frame="1"/>
        </w:rPr>
        <w:t xml:space="preserve"> the foundation phase curriculum into online learning can be achieved by offering lessons based around different learning styles. For example, listening to sounds around the home and in local areas, counting ingredients that they are helping to cook, or learning with siblings. These are all ways that learning can be integrated into daily life and offer a choice as to how each pupil learns and achieves their learning objectives. It is noted by </w:t>
      </w:r>
      <w:proofErr w:type="spellStart"/>
      <w:r w:rsidRPr="004769BF">
        <w:rPr>
          <w:rFonts w:eastAsia="Times New Roman" w:cstheme="minorHAnsi"/>
          <w:color w:val="000000"/>
          <w:bdr w:val="none" w:sz="0" w:space="0" w:color="auto" w:frame="1"/>
        </w:rPr>
        <w:t>Bayrakdar</w:t>
      </w:r>
      <w:proofErr w:type="spellEnd"/>
      <w:r w:rsidRPr="004769BF">
        <w:rPr>
          <w:rFonts w:eastAsia="Times New Roman" w:cstheme="minorHAnsi"/>
          <w:color w:val="000000"/>
          <w:bdr w:val="none" w:sz="0" w:space="0" w:color="auto" w:frame="1"/>
        </w:rPr>
        <w:t xml:space="preserve"> and </w:t>
      </w:r>
      <w:proofErr w:type="spellStart"/>
      <w:r w:rsidRPr="004769BF">
        <w:rPr>
          <w:rFonts w:eastAsia="Times New Roman" w:cstheme="minorHAnsi"/>
          <w:color w:val="000000"/>
          <w:bdr w:val="none" w:sz="0" w:space="0" w:color="auto" w:frame="1"/>
        </w:rPr>
        <w:t>Guveli</w:t>
      </w:r>
      <w:proofErr w:type="spellEnd"/>
      <w:r w:rsidRPr="004769BF">
        <w:rPr>
          <w:rFonts w:eastAsia="Times New Roman" w:cstheme="minorHAnsi"/>
          <w:color w:val="000000"/>
          <w:bdr w:val="none" w:sz="0" w:space="0" w:color="auto" w:frame="1"/>
        </w:rPr>
        <w:t xml:space="preserve"> (2020) that children with less-educated parents, received free school meals and those of ethnic minority, have not received the same level of education during Covid-19 when compared to their peers. Pupils with highly educated parents have been more likely to receive an increase in quality learning opportunities and further support from online tutors. This learning gap will become evident once pupils return to school and create further inequality.</w:t>
      </w:r>
    </w:p>
    <w:p w14:paraId="3B6BC9FD" w14:textId="77777777" w:rsidR="004769BF" w:rsidRPr="004769BF" w:rsidRDefault="004769BF" w:rsidP="004769BF">
      <w:pPr>
        <w:jc w:val="both"/>
        <w:rPr>
          <w:rFonts w:eastAsia="Times New Roman" w:cstheme="minorHAnsi"/>
          <w:color w:val="000000"/>
        </w:rPr>
      </w:pPr>
      <w:r w:rsidRPr="004769BF">
        <w:rPr>
          <w:rFonts w:eastAsia="Times New Roman" w:cstheme="minorHAnsi"/>
          <w:color w:val="000000"/>
          <w:bdr w:val="none" w:sz="0" w:space="0" w:color="auto" w:frame="1"/>
        </w:rPr>
        <w:t> </w:t>
      </w:r>
    </w:p>
    <w:p w14:paraId="3130C1EF" w14:textId="0BFF979F" w:rsidR="004769BF" w:rsidRPr="004769BF" w:rsidRDefault="004769BF" w:rsidP="004769BF">
      <w:pPr>
        <w:jc w:val="both"/>
        <w:rPr>
          <w:rFonts w:eastAsia="Times New Roman" w:cstheme="minorHAnsi"/>
          <w:color w:val="000000"/>
        </w:rPr>
      </w:pPr>
      <w:r w:rsidRPr="004769BF">
        <w:rPr>
          <w:rFonts w:eastAsia="Times New Roman" w:cstheme="minorHAnsi"/>
          <w:color w:val="000000"/>
          <w:bdr w:val="none" w:sz="0" w:space="0" w:color="auto" w:frame="1"/>
        </w:rPr>
        <w:t>With inconsistencies in how support can currently be provided, it is negatively affecting the mental health of children, and directly impacting the inclusion of those with ALN and disabilities, which ultimately impacts the quality of learning that takes place</w:t>
      </w:r>
      <w:r>
        <w:rPr>
          <w:rFonts w:eastAsia="Times New Roman" w:cstheme="minorHAnsi"/>
          <w:color w:val="000000"/>
          <w:bdr w:val="none" w:sz="0" w:space="0" w:color="auto" w:frame="1"/>
        </w:rPr>
        <w:t xml:space="preserve"> </w:t>
      </w:r>
      <w:r w:rsidRPr="004769BF">
        <w:rPr>
          <w:rFonts w:eastAsia="Times New Roman" w:cstheme="minorHAnsi"/>
          <w:i/>
          <w:iCs/>
          <w:color w:val="000000"/>
          <w:bdr w:val="none" w:sz="0" w:space="0" w:color="auto" w:frame="1"/>
        </w:rPr>
        <w:t>(Mental Health foundation, 2020).</w:t>
      </w:r>
      <w:r>
        <w:rPr>
          <w:rFonts w:eastAsia="Times New Roman" w:cstheme="minorHAnsi"/>
          <w:i/>
          <w:iCs/>
          <w:color w:val="000000"/>
          <w:bdr w:val="none" w:sz="0" w:space="0" w:color="auto" w:frame="1"/>
        </w:rPr>
        <w:t xml:space="preserve"> </w:t>
      </w:r>
      <w:r w:rsidRPr="004769BF">
        <w:rPr>
          <w:rFonts w:eastAsia="Times New Roman" w:cstheme="minorHAnsi"/>
          <w:color w:val="000000"/>
          <w:bdr w:val="none" w:sz="0" w:space="0" w:color="auto" w:frame="1"/>
        </w:rPr>
        <w:t xml:space="preserve">Government guidelines states that efforts should be made to provide accessible methods of learning and support pupils and parents directly. Yet, the acknowledgement of considering the achievability of this goal suggests that disadvantaged students will receive a decreased quality of support and care. An attempt to address the wide-ranging challenges that pupils and parents are facing is scheduling regular check ins with every learner, so that detailed learning plans can be created to meet the needs of </w:t>
      </w:r>
      <w:proofErr w:type="gramStart"/>
      <w:r w:rsidRPr="004769BF">
        <w:rPr>
          <w:rFonts w:eastAsia="Times New Roman" w:cstheme="minorHAnsi"/>
          <w:color w:val="000000"/>
          <w:bdr w:val="none" w:sz="0" w:space="0" w:color="auto" w:frame="1"/>
        </w:rPr>
        <w:t>everyone</w:t>
      </w:r>
      <w:r w:rsidRPr="004769BF">
        <w:rPr>
          <w:rFonts w:eastAsia="Times New Roman" w:cstheme="minorHAnsi"/>
          <w:i/>
          <w:iCs/>
          <w:color w:val="000000"/>
          <w:bdr w:val="none" w:sz="0" w:space="0" w:color="auto" w:frame="1"/>
        </w:rPr>
        <w:t>(</w:t>
      </w:r>
      <w:proofErr w:type="gramEnd"/>
      <w:r w:rsidRPr="004769BF">
        <w:rPr>
          <w:rFonts w:eastAsia="Times New Roman" w:cstheme="minorHAnsi"/>
          <w:i/>
          <w:iCs/>
          <w:color w:val="000000"/>
          <w:bdr w:val="none" w:sz="0" w:space="0" w:color="auto" w:frame="1"/>
        </w:rPr>
        <w:t>Welsh Government, 2020).</w:t>
      </w:r>
      <w:r>
        <w:rPr>
          <w:rFonts w:eastAsia="Times New Roman" w:cstheme="minorHAnsi"/>
          <w:i/>
          <w:iCs/>
          <w:color w:val="000000"/>
          <w:bdr w:val="none" w:sz="0" w:space="0" w:color="auto" w:frame="1"/>
        </w:rPr>
        <w:t xml:space="preserve"> </w:t>
      </w:r>
      <w:r w:rsidRPr="004769BF">
        <w:rPr>
          <w:rFonts w:eastAsia="Times New Roman" w:cstheme="minorHAnsi"/>
          <w:color w:val="000000"/>
          <w:bdr w:val="none" w:sz="0" w:space="0" w:color="auto" w:frame="1"/>
        </w:rPr>
        <w:t xml:space="preserve">For learners on the autistic spectrum, the current disruptions have had a negative effect on their mental health, which is impacting how well these pupils are able to engage in learning. A disruption to routine can cause behaviour changes and potential health </w:t>
      </w:r>
      <w:r w:rsidRPr="004769BF">
        <w:rPr>
          <w:rFonts w:eastAsia="Times New Roman" w:cstheme="minorHAnsi"/>
          <w:color w:val="000000"/>
          <w:bdr w:val="none" w:sz="0" w:space="0" w:color="auto" w:frame="1"/>
        </w:rPr>
        <w:lastRenderedPageBreak/>
        <w:t>implications, which is affecting how teachers can include these individuals into the learning. Increased screen time has also shown to increase sleep problems, trigger aggressive episodes and generally affect mental health. This demonstrates that the measures that have been put in place to support and include pupils during lockdown are not inclusive to all. In some cases, this situation is developing resiliency in restricted access to support systems, yet in many cases this isolation and exclusion is of major concern (</w:t>
      </w:r>
      <w:proofErr w:type="spellStart"/>
      <w:r w:rsidRPr="004769BF">
        <w:rPr>
          <w:rFonts w:eastAsia="Times New Roman" w:cstheme="minorHAnsi"/>
          <w:i/>
          <w:iCs/>
          <w:color w:val="000000"/>
          <w:bdr w:val="none" w:sz="0" w:space="0" w:color="auto" w:frame="1"/>
        </w:rPr>
        <w:t>Ameis</w:t>
      </w:r>
      <w:proofErr w:type="spellEnd"/>
      <w:r w:rsidRPr="004769BF">
        <w:rPr>
          <w:rFonts w:eastAsia="Times New Roman" w:cstheme="minorHAnsi"/>
          <w:i/>
          <w:iCs/>
          <w:color w:val="000000"/>
          <w:bdr w:val="none" w:sz="0" w:space="0" w:color="auto" w:frame="1"/>
        </w:rPr>
        <w:t>, et al, 2020)</w:t>
      </w:r>
    </w:p>
    <w:p w14:paraId="368CAB31" w14:textId="77777777" w:rsidR="004769BF" w:rsidRPr="004769BF" w:rsidRDefault="004769BF" w:rsidP="004769BF">
      <w:pPr>
        <w:jc w:val="both"/>
        <w:rPr>
          <w:rFonts w:eastAsia="Times New Roman" w:cstheme="minorHAnsi"/>
          <w:color w:val="000000"/>
        </w:rPr>
      </w:pPr>
      <w:r w:rsidRPr="004769BF">
        <w:rPr>
          <w:rFonts w:eastAsia="Times New Roman" w:cstheme="minorHAnsi"/>
          <w:color w:val="000000"/>
          <w:bdr w:val="none" w:sz="0" w:space="0" w:color="auto" w:frame="1"/>
        </w:rPr>
        <w:t> </w:t>
      </w:r>
    </w:p>
    <w:p w14:paraId="4D904793" w14:textId="1010D139" w:rsidR="004769BF" w:rsidRPr="004769BF" w:rsidRDefault="004769BF" w:rsidP="004769BF">
      <w:pPr>
        <w:jc w:val="both"/>
        <w:rPr>
          <w:rFonts w:eastAsia="Times New Roman" w:cstheme="minorHAnsi"/>
          <w:color w:val="000000"/>
        </w:rPr>
      </w:pPr>
      <w:r w:rsidRPr="004769BF">
        <w:rPr>
          <w:rFonts w:eastAsia="Times New Roman" w:cstheme="minorHAnsi"/>
          <w:color w:val="000000"/>
          <w:bdr w:val="none" w:sz="0" w:space="0" w:color="auto" w:frame="1"/>
        </w:rPr>
        <w:t>For parents with children that have ALN or a disability have been encouraged to contact their school so that continuity is established when learning at home. This strategy is already recommended in normal circumstances, yet the focus has now shifted to the teachers guiding parents in how to best facilitate learning and support their child’s development. An example of how support can be delivered is providing parents strategies to encourage focus in children with ADHD, which may include change of routine/structure, a reward system and offering different approaches to learning (</w:t>
      </w:r>
      <w:r w:rsidRPr="004769BF">
        <w:rPr>
          <w:rFonts w:eastAsia="Times New Roman" w:cstheme="minorHAnsi"/>
          <w:i/>
          <w:iCs/>
          <w:color w:val="000000"/>
          <w:bdr w:val="none" w:sz="0" w:space="0" w:color="auto" w:frame="1"/>
        </w:rPr>
        <w:t>Miller, 2020).</w:t>
      </w:r>
      <w:r>
        <w:rPr>
          <w:rFonts w:eastAsia="Times New Roman" w:cstheme="minorHAnsi"/>
          <w:i/>
          <w:iCs/>
          <w:color w:val="000000"/>
          <w:bdr w:val="none" w:sz="0" w:space="0" w:color="auto" w:frame="1"/>
        </w:rPr>
        <w:t xml:space="preserve"> </w:t>
      </w:r>
      <w:proofErr w:type="gramStart"/>
      <w:r w:rsidRPr="004769BF">
        <w:rPr>
          <w:rFonts w:eastAsia="Times New Roman" w:cstheme="minorHAnsi"/>
          <w:color w:val="000000"/>
          <w:bdr w:val="none" w:sz="0" w:space="0" w:color="auto" w:frame="1"/>
        </w:rPr>
        <w:t>Due</w:t>
      </w:r>
      <w:proofErr w:type="gramEnd"/>
      <w:r w:rsidRPr="004769BF">
        <w:rPr>
          <w:rFonts w:eastAsia="Times New Roman" w:cstheme="minorHAnsi"/>
          <w:color w:val="000000"/>
          <w:bdr w:val="none" w:sz="0" w:space="0" w:color="auto" w:frame="1"/>
        </w:rPr>
        <w:t xml:space="preserve"> to the unknown circumstance's guidance is lacking in how to best support students with inclusive practices. The Mental Health Foundation (2020) suggests that providing opportunities for pupils to share their thoughts and feelings will validate their experiences and foster a sense of belonging which is a core aspect of inclusive practice. This also supports their psychoeducation and interpersonal development which is part of the foundation phase curriculum</w:t>
      </w:r>
      <w:r>
        <w:rPr>
          <w:rFonts w:eastAsia="Times New Roman" w:cstheme="minorHAnsi"/>
          <w:color w:val="000000"/>
          <w:bdr w:val="none" w:sz="0" w:space="0" w:color="auto" w:frame="1"/>
        </w:rPr>
        <w:t xml:space="preserve"> </w:t>
      </w:r>
      <w:r w:rsidRPr="004769BF">
        <w:rPr>
          <w:rFonts w:eastAsia="Times New Roman" w:cstheme="minorHAnsi"/>
          <w:i/>
          <w:iCs/>
          <w:color w:val="000000"/>
          <w:bdr w:val="none" w:sz="0" w:space="0" w:color="auto" w:frame="1"/>
        </w:rPr>
        <w:t>(Welsh Government, 2008).</w:t>
      </w:r>
      <w:r>
        <w:rPr>
          <w:rFonts w:eastAsia="Times New Roman" w:cstheme="minorHAnsi"/>
          <w:i/>
          <w:iCs/>
          <w:color w:val="000000"/>
          <w:bdr w:val="none" w:sz="0" w:space="0" w:color="auto" w:frame="1"/>
        </w:rPr>
        <w:t xml:space="preserve"> </w:t>
      </w:r>
      <w:proofErr w:type="gramStart"/>
      <w:r w:rsidRPr="004769BF">
        <w:rPr>
          <w:rFonts w:eastAsia="Times New Roman" w:cstheme="minorHAnsi"/>
          <w:color w:val="000000"/>
          <w:bdr w:val="none" w:sz="0" w:space="0" w:color="auto" w:frame="1"/>
        </w:rPr>
        <w:t>Yet</w:t>
      </w:r>
      <w:proofErr w:type="gramEnd"/>
      <w:r w:rsidRPr="004769BF">
        <w:rPr>
          <w:rFonts w:eastAsia="Times New Roman" w:cstheme="minorHAnsi"/>
          <w:color w:val="000000"/>
          <w:bdr w:val="none" w:sz="0" w:space="0" w:color="auto" w:frame="1"/>
        </w:rPr>
        <w:t>, it is a time for the whole education system to reconsider how inclusive practice can best be delivered during these unprecedented times, as many are currently receiving a reduction in quality support and care that each school should provide.</w:t>
      </w:r>
    </w:p>
    <w:p w14:paraId="3316A4E6" w14:textId="77777777" w:rsidR="004769BF" w:rsidRPr="004769BF" w:rsidRDefault="004769BF" w:rsidP="004769BF">
      <w:pPr>
        <w:jc w:val="both"/>
        <w:rPr>
          <w:rFonts w:eastAsia="Times New Roman" w:cstheme="minorHAnsi"/>
          <w:color w:val="000000"/>
        </w:rPr>
      </w:pPr>
      <w:r w:rsidRPr="004769BF">
        <w:rPr>
          <w:rFonts w:eastAsia="Times New Roman" w:cstheme="minorHAnsi"/>
          <w:i/>
          <w:iCs/>
          <w:color w:val="000000"/>
          <w:bdr w:val="none" w:sz="0" w:space="0" w:color="auto" w:frame="1"/>
        </w:rPr>
        <w:t> </w:t>
      </w:r>
    </w:p>
    <w:p w14:paraId="06C0E4DF" w14:textId="409F6F3B" w:rsidR="004769BF" w:rsidRPr="004769BF" w:rsidRDefault="004769BF" w:rsidP="004769BF">
      <w:pPr>
        <w:jc w:val="both"/>
        <w:rPr>
          <w:rFonts w:eastAsia="Times New Roman" w:cstheme="minorHAnsi"/>
          <w:color w:val="000000"/>
        </w:rPr>
      </w:pPr>
      <w:r w:rsidRPr="004769BF">
        <w:rPr>
          <w:rFonts w:eastAsia="Times New Roman" w:cstheme="minorHAnsi"/>
          <w:color w:val="000000"/>
          <w:bdr w:val="none" w:sz="0" w:space="0" w:color="auto" w:frame="1"/>
        </w:rPr>
        <w:t xml:space="preserve">In conclusion it is evident that the foundation phase in Wales is supported with inclusive practice which positively impacts the development of each learner. With a strong emphasis on involving parents in their child’s education and supporting continuity in approach to prevent exclusion the framework ensures inclusive practice is embedded throughout the learner’s experience. With the foundation phase actively celebrating diversity within their curriculum, it sets a solid foundation in developing inclusive attitudes and practices across the whole school, including religion, ethnicity, background, language, ALN and </w:t>
      </w:r>
      <w:proofErr w:type="gramStart"/>
      <w:r w:rsidRPr="004769BF">
        <w:rPr>
          <w:rFonts w:eastAsia="Times New Roman" w:cstheme="minorHAnsi"/>
          <w:color w:val="000000"/>
          <w:bdr w:val="none" w:sz="0" w:space="0" w:color="auto" w:frame="1"/>
        </w:rPr>
        <w:t>disabilities</w:t>
      </w:r>
      <w:r w:rsidRPr="004769BF">
        <w:rPr>
          <w:rFonts w:eastAsia="Times New Roman" w:cstheme="minorHAnsi"/>
          <w:i/>
          <w:iCs/>
          <w:color w:val="000000"/>
          <w:bdr w:val="none" w:sz="0" w:space="0" w:color="auto" w:frame="1"/>
        </w:rPr>
        <w:t>(</w:t>
      </w:r>
      <w:proofErr w:type="gramEnd"/>
      <w:r w:rsidRPr="004769BF">
        <w:rPr>
          <w:rFonts w:eastAsia="Times New Roman" w:cstheme="minorHAnsi"/>
          <w:i/>
          <w:iCs/>
          <w:color w:val="000000"/>
          <w:bdr w:val="none" w:sz="0" w:space="0" w:color="auto" w:frame="1"/>
        </w:rPr>
        <w:t>Welsh Government, 2015).</w:t>
      </w:r>
      <w:r>
        <w:rPr>
          <w:rFonts w:eastAsia="Times New Roman" w:cstheme="minorHAnsi"/>
          <w:i/>
          <w:iCs/>
          <w:color w:val="000000"/>
          <w:bdr w:val="none" w:sz="0" w:space="0" w:color="auto" w:frame="1"/>
        </w:rPr>
        <w:t xml:space="preserve"> </w:t>
      </w:r>
      <w:r w:rsidRPr="004769BF">
        <w:rPr>
          <w:rFonts w:eastAsia="Times New Roman" w:cstheme="minorHAnsi"/>
          <w:color w:val="000000"/>
          <w:bdr w:val="none" w:sz="0" w:space="0" w:color="auto" w:frame="1"/>
        </w:rPr>
        <w:t>It is evident that the foundation phase emphasises creative learning and ensuring different learning styles are incorporated into lessons, ensuring each pupil is included and preventing disruptions from lack of engagement</w:t>
      </w:r>
      <w:r>
        <w:rPr>
          <w:rFonts w:eastAsia="Times New Roman" w:cstheme="minorHAnsi"/>
          <w:color w:val="000000"/>
          <w:bdr w:val="none" w:sz="0" w:space="0" w:color="auto" w:frame="1"/>
        </w:rPr>
        <w:t xml:space="preserve"> </w:t>
      </w:r>
      <w:r w:rsidRPr="004769BF">
        <w:rPr>
          <w:rFonts w:eastAsia="Times New Roman" w:cstheme="minorHAnsi"/>
          <w:i/>
          <w:iCs/>
          <w:color w:val="000000"/>
          <w:bdr w:val="none" w:sz="0" w:space="0" w:color="auto" w:frame="1"/>
        </w:rPr>
        <w:t>(</w:t>
      </w:r>
      <w:proofErr w:type="spellStart"/>
      <w:r w:rsidRPr="004769BF">
        <w:rPr>
          <w:rFonts w:eastAsia="Times New Roman" w:cstheme="minorHAnsi"/>
          <w:i/>
          <w:iCs/>
          <w:color w:val="000000"/>
          <w:bdr w:val="none" w:sz="0" w:space="0" w:color="auto" w:frame="1"/>
        </w:rPr>
        <w:t>Glazzard</w:t>
      </w:r>
      <w:proofErr w:type="spellEnd"/>
      <w:r w:rsidRPr="004769BF">
        <w:rPr>
          <w:rFonts w:eastAsia="Times New Roman" w:cstheme="minorHAnsi"/>
          <w:i/>
          <w:iCs/>
          <w:color w:val="000000"/>
          <w:bdr w:val="none" w:sz="0" w:space="0" w:color="auto" w:frame="1"/>
        </w:rPr>
        <w:t>, 2012)</w:t>
      </w:r>
      <w:r w:rsidRPr="004769BF">
        <w:rPr>
          <w:rFonts w:eastAsia="Times New Roman" w:cstheme="minorHAnsi"/>
          <w:color w:val="000000"/>
          <w:bdr w:val="none" w:sz="0" w:space="0" w:color="auto" w:frame="1"/>
        </w:rPr>
        <w:t>. Teachers are encouraged to take pupils backgrounds and abilities into account when delivering lessons so that lessons can be adapted to suit all pupils. These are effective ways in including all learners and is a continuing process of adapting practices to be inclusive of all. Yet, with current events many pupils are experiencing exclusion which is impacting their ability to learn and having a negative effect on mental health and well-being. The foundation phase has more flexibility with current guidelines, which could minimise negative effects of this disruption in terms of how teaching is delivered. Yet, it is restricting teacher's ability to actively deliver inclusive practice</w:t>
      </w:r>
      <w:r>
        <w:rPr>
          <w:rFonts w:eastAsia="Times New Roman" w:cstheme="minorHAnsi"/>
          <w:color w:val="000000"/>
          <w:bdr w:val="none" w:sz="0" w:space="0" w:color="auto" w:frame="1"/>
        </w:rPr>
        <w:t xml:space="preserve"> </w:t>
      </w:r>
      <w:r w:rsidRPr="004769BF">
        <w:rPr>
          <w:rFonts w:eastAsia="Times New Roman" w:cstheme="minorHAnsi"/>
          <w:i/>
          <w:iCs/>
          <w:color w:val="000000"/>
          <w:bdr w:val="none" w:sz="0" w:space="0" w:color="auto" w:frame="1"/>
        </w:rPr>
        <w:t>(Mental Health Foundation, 2020).</w:t>
      </w:r>
      <w:r>
        <w:rPr>
          <w:rFonts w:eastAsia="Times New Roman" w:cstheme="minorHAnsi"/>
          <w:i/>
          <w:iCs/>
          <w:color w:val="000000"/>
          <w:bdr w:val="none" w:sz="0" w:space="0" w:color="auto" w:frame="1"/>
        </w:rPr>
        <w:t xml:space="preserve"> </w:t>
      </w:r>
      <w:proofErr w:type="gramStart"/>
      <w:r w:rsidRPr="004769BF">
        <w:rPr>
          <w:rFonts w:eastAsia="Times New Roman" w:cstheme="minorHAnsi"/>
          <w:color w:val="000000"/>
          <w:bdr w:val="none" w:sz="0" w:space="0" w:color="auto" w:frame="1"/>
        </w:rPr>
        <w:t>Although</w:t>
      </w:r>
      <w:proofErr w:type="gramEnd"/>
      <w:r w:rsidRPr="004769BF">
        <w:rPr>
          <w:rFonts w:eastAsia="Times New Roman" w:cstheme="minorHAnsi"/>
          <w:color w:val="000000"/>
          <w:bdr w:val="none" w:sz="0" w:space="0" w:color="auto" w:frame="1"/>
        </w:rPr>
        <w:t xml:space="preserve"> best efforts are being made to be inclusive to all pupils, it is evident that many are being excluded with alternative provisions unsuitable for all learners. (</w:t>
      </w:r>
      <w:proofErr w:type="spellStart"/>
      <w:r w:rsidRPr="004769BF">
        <w:rPr>
          <w:rFonts w:eastAsia="Times New Roman" w:cstheme="minorHAnsi"/>
          <w:i/>
          <w:iCs/>
          <w:color w:val="000000"/>
          <w:bdr w:val="none" w:sz="0" w:space="0" w:color="auto" w:frame="1"/>
        </w:rPr>
        <w:t>Bayrakdar</w:t>
      </w:r>
      <w:proofErr w:type="spellEnd"/>
      <w:r w:rsidRPr="004769BF">
        <w:rPr>
          <w:rFonts w:eastAsia="Times New Roman" w:cstheme="minorHAnsi"/>
          <w:i/>
          <w:iCs/>
          <w:color w:val="000000"/>
          <w:bdr w:val="none" w:sz="0" w:space="0" w:color="auto" w:frame="1"/>
        </w:rPr>
        <w:t xml:space="preserve"> and </w:t>
      </w:r>
      <w:proofErr w:type="spellStart"/>
      <w:r w:rsidRPr="004769BF">
        <w:rPr>
          <w:rFonts w:eastAsia="Times New Roman" w:cstheme="minorHAnsi"/>
          <w:i/>
          <w:iCs/>
          <w:color w:val="000000"/>
          <w:bdr w:val="none" w:sz="0" w:space="0" w:color="auto" w:frame="1"/>
        </w:rPr>
        <w:t>Guveli</w:t>
      </w:r>
      <w:proofErr w:type="spellEnd"/>
      <w:r w:rsidRPr="004769BF">
        <w:rPr>
          <w:rFonts w:eastAsia="Times New Roman" w:cstheme="minorHAnsi"/>
          <w:i/>
          <w:iCs/>
          <w:color w:val="000000"/>
          <w:bdr w:val="none" w:sz="0" w:space="0" w:color="auto" w:frame="1"/>
        </w:rPr>
        <w:t>, 2020)</w:t>
      </w:r>
      <w:r>
        <w:rPr>
          <w:rFonts w:eastAsia="Times New Roman" w:cstheme="minorHAnsi"/>
          <w:i/>
          <w:iCs/>
          <w:color w:val="000000"/>
          <w:bdr w:val="none" w:sz="0" w:space="0" w:color="auto" w:frame="1"/>
        </w:rPr>
        <w:t xml:space="preserve"> </w:t>
      </w:r>
      <w:r w:rsidRPr="004769BF">
        <w:rPr>
          <w:rFonts w:eastAsia="Times New Roman" w:cstheme="minorHAnsi"/>
          <w:color w:val="000000"/>
          <w:bdr w:val="none" w:sz="0" w:space="0" w:color="auto" w:frame="1"/>
        </w:rPr>
        <w:t xml:space="preserve">Covid-19 has highlighted the inequalities that remain, yet has provided an opportunity to create a stronger, more resilient inclusive practice that can effectively support learners evolving needs at school and/or at </w:t>
      </w:r>
      <w:proofErr w:type="gramStart"/>
      <w:r w:rsidRPr="004769BF">
        <w:rPr>
          <w:rFonts w:eastAsia="Times New Roman" w:cstheme="minorHAnsi"/>
          <w:color w:val="000000"/>
          <w:bdr w:val="none" w:sz="0" w:space="0" w:color="auto" w:frame="1"/>
        </w:rPr>
        <w:t>home</w:t>
      </w:r>
      <w:r w:rsidRPr="004769BF">
        <w:rPr>
          <w:rFonts w:eastAsia="Times New Roman" w:cstheme="minorHAnsi"/>
          <w:i/>
          <w:iCs/>
          <w:color w:val="000000"/>
          <w:bdr w:val="none" w:sz="0" w:space="0" w:color="auto" w:frame="1"/>
        </w:rPr>
        <w:t>(</w:t>
      </w:r>
      <w:proofErr w:type="gramEnd"/>
      <w:r w:rsidRPr="004769BF">
        <w:rPr>
          <w:rFonts w:eastAsia="Times New Roman" w:cstheme="minorHAnsi"/>
          <w:i/>
          <w:iCs/>
          <w:color w:val="000000"/>
          <w:bdr w:val="none" w:sz="0" w:space="0" w:color="auto" w:frame="1"/>
        </w:rPr>
        <w:t>Inclusive education initiative, 2020).</w:t>
      </w:r>
    </w:p>
    <w:p w14:paraId="31190645" w14:textId="77777777" w:rsidR="004769BF" w:rsidRPr="004769BF" w:rsidRDefault="004769BF" w:rsidP="004769BF">
      <w:pPr>
        <w:jc w:val="both"/>
        <w:rPr>
          <w:rFonts w:eastAsia="Times New Roman" w:cstheme="minorHAnsi"/>
          <w:color w:val="000000"/>
        </w:rPr>
      </w:pPr>
      <w:r w:rsidRPr="004769BF">
        <w:rPr>
          <w:rFonts w:eastAsia="Times New Roman" w:cstheme="minorHAnsi"/>
          <w:color w:val="000000"/>
          <w:bdr w:val="none" w:sz="0" w:space="0" w:color="auto" w:frame="1"/>
        </w:rPr>
        <w:t> </w:t>
      </w:r>
    </w:p>
    <w:p w14:paraId="0D288963" w14:textId="672B503D" w:rsidR="00E82382" w:rsidRDefault="00E82382" w:rsidP="00584ACB">
      <w:pPr>
        <w:jc w:val="both"/>
      </w:pPr>
    </w:p>
    <w:p w14:paraId="05019293" w14:textId="6981F4BF" w:rsidR="003867F3" w:rsidRDefault="003867F3" w:rsidP="00584ACB">
      <w:pPr>
        <w:jc w:val="both"/>
        <w:rPr>
          <w:b/>
        </w:rPr>
      </w:pPr>
      <w:r w:rsidRPr="00205D4A">
        <w:rPr>
          <w:b/>
        </w:rPr>
        <w:t>References</w:t>
      </w:r>
    </w:p>
    <w:p w14:paraId="606EA05F" w14:textId="0F0B39A7" w:rsidR="00003F9A" w:rsidRPr="00003F9A" w:rsidRDefault="00003F9A" w:rsidP="00584ACB">
      <w:pPr>
        <w:jc w:val="both"/>
      </w:pPr>
    </w:p>
    <w:p w14:paraId="3275AC44" w14:textId="5C4C506B" w:rsidR="003867F3" w:rsidRDefault="00003F9A" w:rsidP="00003F9A">
      <w:pPr>
        <w:pStyle w:val="NormalWeb"/>
        <w:rPr>
          <w:rFonts w:asciiTheme="minorHAnsi" w:hAnsiTheme="minorHAnsi" w:cstheme="minorHAnsi"/>
          <w:color w:val="111111"/>
        </w:rPr>
      </w:pPr>
      <w:proofErr w:type="spellStart"/>
      <w:r w:rsidRPr="00003F9A">
        <w:rPr>
          <w:rFonts w:asciiTheme="minorHAnsi" w:hAnsiTheme="minorHAnsi" w:cstheme="minorHAnsi"/>
        </w:rPr>
        <w:t>Ameis</w:t>
      </w:r>
      <w:proofErr w:type="spellEnd"/>
      <w:r w:rsidRPr="00003F9A">
        <w:rPr>
          <w:rFonts w:asciiTheme="minorHAnsi" w:hAnsiTheme="minorHAnsi" w:cstheme="minorHAnsi"/>
        </w:rPr>
        <w:t xml:space="preserve">, S. Lai, M. </w:t>
      </w:r>
      <w:proofErr w:type="spellStart"/>
      <w:r w:rsidRPr="00003F9A">
        <w:rPr>
          <w:rFonts w:asciiTheme="minorHAnsi" w:hAnsiTheme="minorHAnsi" w:cstheme="minorHAnsi"/>
        </w:rPr>
        <w:t>Mulsant</w:t>
      </w:r>
      <w:proofErr w:type="spellEnd"/>
      <w:r w:rsidRPr="00003F9A">
        <w:rPr>
          <w:rFonts w:asciiTheme="minorHAnsi" w:hAnsiTheme="minorHAnsi" w:cstheme="minorHAnsi"/>
        </w:rPr>
        <w:t xml:space="preserve">, B. </w:t>
      </w:r>
      <w:proofErr w:type="spellStart"/>
      <w:r w:rsidRPr="00003F9A">
        <w:rPr>
          <w:rFonts w:asciiTheme="minorHAnsi" w:hAnsiTheme="minorHAnsi" w:cstheme="minorHAnsi"/>
        </w:rPr>
        <w:t>Szatmari</w:t>
      </w:r>
      <w:proofErr w:type="spellEnd"/>
      <w:r w:rsidRPr="00003F9A">
        <w:rPr>
          <w:rFonts w:asciiTheme="minorHAnsi" w:hAnsiTheme="minorHAnsi" w:cstheme="minorHAnsi"/>
        </w:rPr>
        <w:t xml:space="preserve">, P. ‘Coping, fostering resilience, and driving care innovation for autistic people and their families during covid-19 pandemic and beyond.’ </w:t>
      </w:r>
      <w:r w:rsidRPr="00003F9A">
        <w:rPr>
          <w:rFonts w:asciiTheme="minorHAnsi" w:hAnsiTheme="minorHAnsi" w:cstheme="minorHAnsi"/>
          <w:i/>
        </w:rPr>
        <w:t xml:space="preserve">Molecular Autism. </w:t>
      </w:r>
      <w:r w:rsidRPr="00003F9A">
        <w:rPr>
          <w:rFonts w:asciiTheme="minorHAnsi" w:hAnsiTheme="minorHAnsi" w:cstheme="minorHAnsi"/>
        </w:rPr>
        <w:t>(11, 61) pp.1-9. Available at:</w:t>
      </w:r>
      <w:r w:rsidRPr="00003F9A">
        <w:rPr>
          <w:rFonts w:asciiTheme="minorHAnsi" w:hAnsiTheme="minorHAnsi" w:cstheme="minorHAnsi"/>
          <w:color w:val="111111"/>
        </w:rPr>
        <w:t xml:space="preserve"> https://doi.org/10.1186/s13229-020-00365-y </w:t>
      </w:r>
    </w:p>
    <w:p w14:paraId="76B5EE10" w14:textId="0F63D8AD" w:rsidR="00E0019E" w:rsidRPr="00E0019E" w:rsidRDefault="00E0019E" w:rsidP="00003F9A">
      <w:pPr>
        <w:pStyle w:val="NormalWeb"/>
        <w:rPr>
          <w:rFonts w:asciiTheme="minorHAnsi" w:hAnsiTheme="minorHAnsi" w:cstheme="minorHAnsi"/>
          <w:i/>
        </w:rPr>
      </w:pPr>
      <w:proofErr w:type="spellStart"/>
      <w:r>
        <w:rPr>
          <w:rFonts w:asciiTheme="minorHAnsi" w:hAnsiTheme="minorHAnsi" w:cstheme="minorHAnsi"/>
        </w:rPr>
        <w:t>Bayrakdar</w:t>
      </w:r>
      <w:proofErr w:type="spellEnd"/>
      <w:r>
        <w:rPr>
          <w:rFonts w:asciiTheme="minorHAnsi" w:hAnsiTheme="minorHAnsi" w:cstheme="minorHAnsi"/>
        </w:rPr>
        <w:t xml:space="preserve">, S. </w:t>
      </w:r>
      <w:proofErr w:type="spellStart"/>
      <w:r>
        <w:rPr>
          <w:rFonts w:asciiTheme="minorHAnsi" w:hAnsiTheme="minorHAnsi" w:cstheme="minorHAnsi"/>
        </w:rPr>
        <w:t>Guveli</w:t>
      </w:r>
      <w:proofErr w:type="spellEnd"/>
      <w:r>
        <w:rPr>
          <w:rFonts w:asciiTheme="minorHAnsi" w:hAnsiTheme="minorHAnsi" w:cstheme="minorHAnsi"/>
        </w:rPr>
        <w:t xml:space="preserve">, A. (2020) ‘Inequalities in home learning and schools’ provision of distance teaching during school closure of Covid-19 lockdown in the UK’ </w:t>
      </w:r>
      <w:r>
        <w:rPr>
          <w:rFonts w:asciiTheme="minorHAnsi" w:hAnsiTheme="minorHAnsi" w:cstheme="minorHAnsi"/>
          <w:i/>
        </w:rPr>
        <w:t>ISER working paper series (2020-09)</w:t>
      </w:r>
      <w:r w:rsidR="006565A4">
        <w:rPr>
          <w:rFonts w:asciiTheme="minorHAnsi" w:hAnsiTheme="minorHAnsi" w:cstheme="minorHAnsi"/>
          <w:i/>
        </w:rPr>
        <w:t xml:space="preserve"> </w:t>
      </w:r>
      <w:r w:rsidR="006565A4" w:rsidRPr="006565A4">
        <w:rPr>
          <w:rFonts w:asciiTheme="minorHAnsi" w:hAnsiTheme="minorHAnsi" w:cstheme="minorHAnsi"/>
        </w:rPr>
        <w:t>Available at:</w:t>
      </w:r>
      <w:r w:rsidR="006565A4" w:rsidRPr="006565A4">
        <w:t xml:space="preserve"> </w:t>
      </w:r>
      <w:r w:rsidR="006565A4" w:rsidRPr="006565A4">
        <w:rPr>
          <w:rFonts w:asciiTheme="minorHAnsi" w:hAnsiTheme="minorHAnsi" w:cstheme="minorHAnsi"/>
        </w:rPr>
        <w:t>https://www.iser.essex.ac.uk/research/publications/working-papers/iser/2020-09.pdf</w:t>
      </w:r>
    </w:p>
    <w:p w14:paraId="26E46156" w14:textId="2276EE52" w:rsidR="00A11B1B" w:rsidRDefault="00D95F95" w:rsidP="00584ACB">
      <w:pPr>
        <w:jc w:val="both"/>
        <w:rPr>
          <w:rFonts w:cstheme="minorHAnsi"/>
        </w:rPr>
      </w:pPr>
      <w:proofErr w:type="spellStart"/>
      <w:r>
        <w:rPr>
          <w:rFonts w:cstheme="minorHAnsi"/>
        </w:rPr>
        <w:t>Cheminais</w:t>
      </w:r>
      <w:proofErr w:type="spellEnd"/>
      <w:r>
        <w:rPr>
          <w:rFonts w:cstheme="minorHAnsi"/>
        </w:rPr>
        <w:t xml:space="preserve">, R. (2001) </w:t>
      </w:r>
      <w:r>
        <w:rPr>
          <w:rFonts w:cstheme="minorHAnsi"/>
          <w:i/>
        </w:rPr>
        <w:t xml:space="preserve">Developing inclusive school practice. </w:t>
      </w:r>
      <w:r>
        <w:rPr>
          <w:rFonts w:cstheme="minorHAnsi"/>
        </w:rPr>
        <w:t>David Fulton Publishers</w:t>
      </w:r>
      <w:r w:rsidR="005D6ACB">
        <w:rPr>
          <w:rFonts w:cstheme="minorHAnsi"/>
        </w:rPr>
        <w:t xml:space="preserve"> </w:t>
      </w:r>
      <w:proofErr w:type="spellStart"/>
      <w:proofErr w:type="gramStart"/>
      <w:r w:rsidR="005D6ACB">
        <w:rPr>
          <w:rFonts w:cstheme="minorHAnsi"/>
        </w:rPr>
        <w:t>Ltd:London</w:t>
      </w:r>
      <w:proofErr w:type="spellEnd"/>
      <w:proofErr w:type="gramEnd"/>
    </w:p>
    <w:p w14:paraId="7A2B5166" w14:textId="6ADEB74E" w:rsidR="00CC7B36" w:rsidRDefault="00CC7B36" w:rsidP="00584ACB">
      <w:pPr>
        <w:jc w:val="both"/>
        <w:rPr>
          <w:rFonts w:cstheme="minorHAnsi"/>
        </w:rPr>
      </w:pPr>
    </w:p>
    <w:p w14:paraId="7D2B1F8C" w14:textId="47A17D9B" w:rsidR="00CC7B36" w:rsidRDefault="00CC7B36" w:rsidP="00584ACB">
      <w:pPr>
        <w:jc w:val="both"/>
        <w:rPr>
          <w:rFonts w:cstheme="minorHAnsi"/>
        </w:rPr>
      </w:pPr>
      <w:r>
        <w:rPr>
          <w:rFonts w:cstheme="minorHAnsi"/>
        </w:rPr>
        <w:t xml:space="preserve">Davis, P. Florian, L. (2004) </w:t>
      </w:r>
      <w:r>
        <w:rPr>
          <w:rFonts w:cstheme="minorHAnsi"/>
          <w:i/>
        </w:rPr>
        <w:t xml:space="preserve">Teaching strategies and </w:t>
      </w:r>
      <w:proofErr w:type="spellStart"/>
      <w:r>
        <w:rPr>
          <w:rFonts w:cstheme="minorHAnsi"/>
          <w:i/>
        </w:rPr>
        <w:t>approachs</w:t>
      </w:r>
      <w:proofErr w:type="spellEnd"/>
      <w:r>
        <w:rPr>
          <w:rFonts w:cstheme="minorHAnsi"/>
          <w:i/>
        </w:rPr>
        <w:t xml:space="preserve"> for pupils with special education needs: a scoping study. </w:t>
      </w:r>
      <w:r>
        <w:rPr>
          <w:rFonts w:cstheme="minorHAnsi"/>
        </w:rPr>
        <w:t xml:space="preserve">Department for Education and </w:t>
      </w:r>
      <w:proofErr w:type="spellStart"/>
      <w:proofErr w:type="gramStart"/>
      <w:r>
        <w:rPr>
          <w:rFonts w:cstheme="minorHAnsi"/>
        </w:rPr>
        <w:t>Skills:Norwich</w:t>
      </w:r>
      <w:proofErr w:type="spellEnd"/>
      <w:proofErr w:type="gramEnd"/>
    </w:p>
    <w:p w14:paraId="00D6709C" w14:textId="303226EB" w:rsidR="001319BD" w:rsidRDefault="001319BD" w:rsidP="00584ACB">
      <w:pPr>
        <w:jc w:val="both"/>
        <w:rPr>
          <w:rFonts w:cstheme="minorHAnsi"/>
        </w:rPr>
      </w:pPr>
    </w:p>
    <w:p w14:paraId="0F0BDA58" w14:textId="040472F5" w:rsidR="001319BD" w:rsidRPr="001319BD" w:rsidRDefault="001319BD" w:rsidP="00584ACB">
      <w:pPr>
        <w:jc w:val="both"/>
        <w:rPr>
          <w:rFonts w:cstheme="minorHAnsi"/>
        </w:rPr>
      </w:pPr>
      <w:proofErr w:type="spellStart"/>
      <w:r>
        <w:rPr>
          <w:rFonts w:cstheme="minorHAnsi"/>
        </w:rPr>
        <w:t>Glazzard</w:t>
      </w:r>
      <w:proofErr w:type="spellEnd"/>
      <w:r>
        <w:rPr>
          <w:rFonts w:cstheme="minorHAnsi"/>
        </w:rPr>
        <w:t xml:space="preserve">, J. (2012) </w:t>
      </w:r>
      <w:r>
        <w:rPr>
          <w:rFonts w:cstheme="minorHAnsi"/>
          <w:i/>
        </w:rPr>
        <w:t xml:space="preserve">Inclusion in the early </w:t>
      </w:r>
      <w:proofErr w:type="gramStart"/>
      <w:r>
        <w:rPr>
          <w:rFonts w:cstheme="minorHAnsi"/>
          <w:i/>
        </w:rPr>
        <w:t>years</w:t>
      </w:r>
      <w:proofErr w:type="gramEnd"/>
      <w:r>
        <w:rPr>
          <w:rFonts w:cstheme="minorHAnsi"/>
          <w:i/>
        </w:rPr>
        <w:t xml:space="preserve"> foundation stage. </w:t>
      </w:r>
      <w:r>
        <w:rPr>
          <w:rFonts w:cstheme="minorHAnsi"/>
        </w:rPr>
        <w:t>Available at:</w:t>
      </w:r>
      <w:r w:rsidRPr="001319BD">
        <w:t xml:space="preserve"> </w:t>
      </w:r>
      <w:hyperlink r:id="rId5" w:history="1">
        <w:r w:rsidRPr="001A659D">
          <w:rPr>
            <w:rStyle w:val="Hyperlink"/>
            <w:rFonts w:cstheme="minorHAnsi"/>
          </w:rPr>
          <w:t>https://www.researchgate.net/publication/293811790_Inclusion_in_the_early_years_foundation_stage</w:t>
        </w:r>
      </w:hyperlink>
      <w:r>
        <w:rPr>
          <w:rFonts w:cstheme="minorHAnsi"/>
        </w:rPr>
        <w:t xml:space="preserve"> (Accessed 30 November 2020) </w:t>
      </w:r>
    </w:p>
    <w:p w14:paraId="5216823E" w14:textId="1A7F16D6" w:rsidR="00A03E20" w:rsidRDefault="00A03E20" w:rsidP="00A03E20">
      <w:pPr>
        <w:pStyle w:val="NormalWeb"/>
        <w:rPr>
          <w:rFonts w:asciiTheme="minorHAnsi" w:hAnsiTheme="minorHAnsi" w:cstheme="minorHAnsi"/>
        </w:rPr>
      </w:pPr>
      <w:proofErr w:type="spellStart"/>
      <w:r w:rsidRPr="00D95F95">
        <w:rPr>
          <w:rFonts w:asciiTheme="minorHAnsi" w:hAnsiTheme="minorHAnsi" w:cstheme="minorHAnsi"/>
        </w:rPr>
        <w:t>Haug</w:t>
      </w:r>
      <w:proofErr w:type="spellEnd"/>
      <w:r w:rsidRPr="00D95F95">
        <w:rPr>
          <w:rFonts w:asciiTheme="minorHAnsi" w:hAnsiTheme="minorHAnsi" w:cstheme="minorHAnsi"/>
        </w:rPr>
        <w:t>, P. (2017) ‘Understanding inclusive education: ideals and reality</w:t>
      </w:r>
      <w:r w:rsidRPr="00D95F95">
        <w:rPr>
          <w:rFonts w:asciiTheme="minorHAnsi" w:hAnsiTheme="minorHAnsi" w:cstheme="minorHAnsi"/>
          <w:i/>
        </w:rPr>
        <w:t xml:space="preserve">’. Scandinavian journal of disability research. </w:t>
      </w:r>
      <w:r w:rsidRPr="00D95F95">
        <w:rPr>
          <w:rFonts w:asciiTheme="minorHAnsi" w:hAnsiTheme="minorHAnsi" w:cstheme="minorHAnsi"/>
        </w:rPr>
        <w:t xml:space="preserve">(Vol 19. 3) pp. 206-207. </w:t>
      </w:r>
      <w:hyperlink r:id="rId6" w:history="1">
        <w:r w:rsidR="00EB205F" w:rsidRPr="001A659D">
          <w:rPr>
            <w:rStyle w:val="Hyperlink"/>
            <w:rFonts w:asciiTheme="minorHAnsi" w:hAnsiTheme="minorHAnsi" w:cstheme="minorHAnsi"/>
          </w:rPr>
          <w:t>http://dx.doi.org/10.1080/15017419.2016.1224778</w:t>
        </w:r>
      </w:hyperlink>
      <w:r w:rsidRPr="00D95F95">
        <w:rPr>
          <w:rFonts w:asciiTheme="minorHAnsi" w:hAnsiTheme="minorHAnsi" w:cstheme="minorHAnsi"/>
        </w:rPr>
        <w:t xml:space="preserve"> </w:t>
      </w:r>
    </w:p>
    <w:p w14:paraId="189BD6DB" w14:textId="231A86B5" w:rsidR="00244D9E" w:rsidRPr="002B712D" w:rsidRDefault="00244D9E" w:rsidP="00A03E20">
      <w:pPr>
        <w:pStyle w:val="NormalWeb"/>
        <w:rPr>
          <w:rFonts w:asciiTheme="minorHAnsi" w:hAnsiTheme="minorHAnsi" w:cstheme="minorHAnsi"/>
        </w:rPr>
      </w:pPr>
      <w:r>
        <w:rPr>
          <w:rFonts w:asciiTheme="minorHAnsi" w:hAnsiTheme="minorHAnsi" w:cstheme="minorHAnsi"/>
        </w:rPr>
        <w:t xml:space="preserve">Inclusive Education Initiative. (2020) </w:t>
      </w:r>
      <w:r>
        <w:rPr>
          <w:rFonts w:asciiTheme="minorHAnsi" w:hAnsiTheme="minorHAnsi" w:cstheme="minorHAnsi"/>
          <w:i/>
        </w:rPr>
        <w:t>Pivoting to inclusion – Leveraging lessons from the Covid-19 crisis for learners with disabilities</w:t>
      </w:r>
      <w:r w:rsidR="002B712D">
        <w:rPr>
          <w:rFonts w:asciiTheme="minorHAnsi" w:hAnsiTheme="minorHAnsi" w:cstheme="minorHAnsi"/>
          <w:i/>
        </w:rPr>
        <w:t xml:space="preserve">. </w:t>
      </w:r>
      <w:r w:rsidR="002B712D">
        <w:rPr>
          <w:rFonts w:asciiTheme="minorHAnsi" w:hAnsiTheme="minorHAnsi" w:cstheme="minorHAnsi"/>
        </w:rPr>
        <w:t>Available at:</w:t>
      </w:r>
      <w:r w:rsidR="002B712D" w:rsidRPr="002B712D">
        <w:t xml:space="preserve"> </w:t>
      </w:r>
      <w:hyperlink r:id="rId7" w:history="1">
        <w:r w:rsidR="002B712D" w:rsidRPr="001A659D">
          <w:rPr>
            <w:rStyle w:val="Hyperlink"/>
            <w:rFonts w:asciiTheme="minorHAnsi" w:hAnsiTheme="minorHAnsi" w:cstheme="minorHAnsi"/>
          </w:rPr>
          <w:t>http://pubdocs.worldbank.org/en/147471595907235497/IEI-Issues-Paper-Disability-Inclusive-Education-FINAL-ACCESSIBLE.pdf</w:t>
        </w:r>
      </w:hyperlink>
      <w:r w:rsidR="002B712D">
        <w:rPr>
          <w:rFonts w:asciiTheme="minorHAnsi" w:hAnsiTheme="minorHAnsi" w:cstheme="minorHAnsi"/>
        </w:rPr>
        <w:t xml:space="preserve"> </w:t>
      </w:r>
    </w:p>
    <w:p w14:paraId="44B1AEC9" w14:textId="7111E51E" w:rsidR="00AB7DDB" w:rsidRPr="00AB7DDB" w:rsidRDefault="00AB7DDB" w:rsidP="00A03E20">
      <w:pPr>
        <w:pStyle w:val="NormalWeb"/>
        <w:rPr>
          <w:rFonts w:asciiTheme="minorHAnsi" w:hAnsiTheme="minorHAnsi" w:cstheme="minorHAnsi"/>
        </w:rPr>
      </w:pPr>
      <w:proofErr w:type="spellStart"/>
      <w:r>
        <w:rPr>
          <w:rFonts w:asciiTheme="minorHAnsi" w:hAnsiTheme="minorHAnsi" w:cstheme="minorHAnsi"/>
        </w:rPr>
        <w:t>Mil</w:t>
      </w:r>
      <w:proofErr w:type="spellEnd"/>
      <w:r>
        <w:rPr>
          <w:rFonts w:asciiTheme="minorHAnsi" w:hAnsiTheme="minorHAnsi" w:cstheme="minorHAnsi"/>
        </w:rPr>
        <w:t xml:space="preserve">ler, C. (2020) </w:t>
      </w:r>
      <w:r>
        <w:rPr>
          <w:rFonts w:asciiTheme="minorHAnsi" w:hAnsiTheme="minorHAnsi" w:cstheme="minorHAnsi"/>
          <w:i/>
        </w:rPr>
        <w:t xml:space="preserve">Support for kids with ADHD during the coronavirus crisis. </w:t>
      </w:r>
      <w:r>
        <w:rPr>
          <w:rFonts w:asciiTheme="minorHAnsi" w:hAnsiTheme="minorHAnsi" w:cstheme="minorHAnsi"/>
        </w:rPr>
        <w:t>Available at:</w:t>
      </w:r>
      <w:r w:rsidRPr="00AB7DDB">
        <w:t xml:space="preserve"> </w:t>
      </w:r>
      <w:hyperlink r:id="rId8" w:history="1">
        <w:r w:rsidRPr="001A659D">
          <w:rPr>
            <w:rStyle w:val="Hyperlink"/>
            <w:rFonts w:asciiTheme="minorHAnsi" w:hAnsiTheme="minorHAnsi" w:cstheme="minorHAnsi"/>
          </w:rPr>
          <w:t>https://childmind.org/article/giving-kids-with-adhd-support-and-structure-during-the-coronavirus-crisis/</w:t>
        </w:r>
      </w:hyperlink>
      <w:r>
        <w:rPr>
          <w:rFonts w:asciiTheme="minorHAnsi" w:hAnsiTheme="minorHAnsi" w:cstheme="minorHAnsi"/>
        </w:rPr>
        <w:t xml:space="preserve"> (Accessed 29 November 2020) </w:t>
      </w:r>
    </w:p>
    <w:p w14:paraId="2C92EA3F" w14:textId="00DE56B0" w:rsidR="00A03E20" w:rsidRDefault="00EB205F" w:rsidP="00AB7DDB">
      <w:pPr>
        <w:pStyle w:val="NormalWeb"/>
        <w:rPr>
          <w:rFonts w:asciiTheme="minorHAnsi" w:hAnsiTheme="minorHAnsi" w:cstheme="minorHAnsi"/>
        </w:rPr>
      </w:pPr>
      <w:r>
        <w:rPr>
          <w:rFonts w:asciiTheme="minorHAnsi" w:hAnsiTheme="minorHAnsi" w:cstheme="minorHAnsi"/>
        </w:rPr>
        <w:t xml:space="preserve">Mental Health Foundation. (2020) </w:t>
      </w:r>
      <w:r>
        <w:rPr>
          <w:rFonts w:asciiTheme="minorHAnsi" w:hAnsiTheme="minorHAnsi" w:cstheme="minorHAnsi"/>
          <w:i/>
        </w:rPr>
        <w:t xml:space="preserve">Impacts of lockdown on the mental health of children and young people. </w:t>
      </w:r>
      <w:r>
        <w:rPr>
          <w:rFonts w:asciiTheme="minorHAnsi" w:hAnsiTheme="minorHAnsi" w:cstheme="minorHAnsi"/>
        </w:rPr>
        <w:t xml:space="preserve">Available at: </w:t>
      </w:r>
      <w:hyperlink r:id="rId9" w:history="1">
        <w:r w:rsidR="00205D4A" w:rsidRPr="001A659D">
          <w:rPr>
            <w:rStyle w:val="Hyperlink"/>
            <w:rFonts w:asciiTheme="minorHAnsi" w:hAnsiTheme="minorHAnsi" w:cstheme="minorHAnsi"/>
          </w:rPr>
          <w:t>https://www.mentalhealth.org.uk/publications/impacts-lockdown-mental-health-children-and-young-people</w:t>
        </w:r>
      </w:hyperlink>
      <w:r w:rsidR="002D5173">
        <w:rPr>
          <w:rFonts w:asciiTheme="minorHAnsi" w:hAnsiTheme="minorHAnsi" w:cstheme="minorHAnsi"/>
        </w:rPr>
        <w:t xml:space="preserve"> (Accessed 29 November 2020)</w:t>
      </w:r>
    </w:p>
    <w:p w14:paraId="03479E58" w14:textId="6EBC37F1" w:rsidR="00205D4A" w:rsidRDefault="00205D4A" w:rsidP="00AB7DDB">
      <w:pPr>
        <w:pStyle w:val="NormalWeb"/>
        <w:rPr>
          <w:rFonts w:asciiTheme="minorHAnsi" w:hAnsiTheme="minorHAnsi" w:cstheme="minorHAnsi"/>
        </w:rPr>
      </w:pPr>
      <w:r>
        <w:rPr>
          <w:rFonts w:asciiTheme="minorHAnsi" w:hAnsiTheme="minorHAnsi" w:cstheme="minorHAnsi"/>
        </w:rPr>
        <w:t xml:space="preserve">Reid, G. (2005) </w:t>
      </w:r>
      <w:r>
        <w:rPr>
          <w:rFonts w:asciiTheme="minorHAnsi" w:hAnsiTheme="minorHAnsi" w:cstheme="minorHAnsi"/>
          <w:i/>
        </w:rPr>
        <w:t>Learning styles and inclusion</w:t>
      </w:r>
      <w:r w:rsidRPr="00205D4A">
        <w:rPr>
          <w:rFonts w:asciiTheme="minorHAnsi" w:hAnsiTheme="minorHAnsi" w:cstheme="minorHAnsi"/>
        </w:rPr>
        <w:t xml:space="preserve">. Paul Chapman </w:t>
      </w:r>
      <w:proofErr w:type="spellStart"/>
      <w:proofErr w:type="gramStart"/>
      <w:r w:rsidRPr="00205D4A">
        <w:rPr>
          <w:rFonts w:asciiTheme="minorHAnsi" w:hAnsiTheme="minorHAnsi" w:cstheme="minorHAnsi"/>
        </w:rPr>
        <w:t>Publishing:</w:t>
      </w:r>
      <w:r>
        <w:rPr>
          <w:rFonts w:asciiTheme="minorHAnsi" w:hAnsiTheme="minorHAnsi" w:cstheme="minorHAnsi"/>
        </w:rPr>
        <w:t>London</w:t>
      </w:r>
      <w:proofErr w:type="spellEnd"/>
      <w:proofErr w:type="gramEnd"/>
    </w:p>
    <w:p w14:paraId="2CFB03DE" w14:textId="4133DB0B" w:rsidR="0006012E" w:rsidRPr="0006012E" w:rsidRDefault="0006012E" w:rsidP="00AB7DDB">
      <w:pPr>
        <w:pStyle w:val="NormalWeb"/>
        <w:rPr>
          <w:rFonts w:asciiTheme="minorHAnsi" w:hAnsiTheme="minorHAnsi" w:cstheme="minorHAnsi"/>
        </w:rPr>
      </w:pPr>
      <w:r>
        <w:rPr>
          <w:rFonts w:asciiTheme="minorHAnsi" w:hAnsiTheme="minorHAnsi" w:cstheme="minorHAnsi"/>
        </w:rPr>
        <w:t xml:space="preserve">Reiss, M. (2016) </w:t>
      </w:r>
      <w:r>
        <w:rPr>
          <w:rFonts w:asciiTheme="minorHAnsi" w:hAnsiTheme="minorHAnsi" w:cstheme="minorHAnsi"/>
          <w:i/>
        </w:rPr>
        <w:t xml:space="preserve">Religious and cultural diversity and inclusive practice. </w:t>
      </w:r>
      <w:r>
        <w:rPr>
          <w:rFonts w:asciiTheme="minorHAnsi" w:hAnsiTheme="minorHAnsi" w:cstheme="minorHAnsi"/>
        </w:rPr>
        <w:t>Available at:</w:t>
      </w:r>
      <w:r w:rsidRPr="0006012E">
        <w:t xml:space="preserve"> </w:t>
      </w:r>
      <w:hyperlink r:id="rId10" w:history="1">
        <w:r w:rsidRPr="001A659D">
          <w:rPr>
            <w:rStyle w:val="Hyperlink"/>
            <w:rFonts w:asciiTheme="minorHAnsi" w:hAnsiTheme="minorHAnsi" w:cstheme="minorHAnsi"/>
          </w:rPr>
          <w:t>https://discovery.ucl.ac.uk/id/eprint/1493410/1/Reiss_Religious%20and%20cultural%20diversity%20and%20inclusive%20practice%20final.pdf</w:t>
        </w:r>
      </w:hyperlink>
      <w:r>
        <w:rPr>
          <w:rFonts w:asciiTheme="minorHAnsi" w:hAnsiTheme="minorHAnsi" w:cstheme="minorHAnsi"/>
        </w:rPr>
        <w:t xml:space="preserve"> (Accessed </w:t>
      </w:r>
      <w:r w:rsidR="00324B34">
        <w:rPr>
          <w:rFonts w:asciiTheme="minorHAnsi" w:hAnsiTheme="minorHAnsi" w:cstheme="minorHAnsi"/>
        </w:rPr>
        <w:t xml:space="preserve">30 November 2020) </w:t>
      </w:r>
    </w:p>
    <w:p w14:paraId="2EF567D0" w14:textId="4633BA1F" w:rsidR="00F3497E" w:rsidRPr="00D95F95" w:rsidRDefault="00F3497E" w:rsidP="00584ACB">
      <w:pPr>
        <w:pStyle w:val="NormalWeb"/>
        <w:jc w:val="both"/>
        <w:rPr>
          <w:rFonts w:asciiTheme="minorHAnsi" w:hAnsiTheme="minorHAnsi" w:cstheme="minorHAnsi"/>
        </w:rPr>
      </w:pPr>
      <w:r w:rsidRPr="00D95F95">
        <w:rPr>
          <w:rFonts w:asciiTheme="minorHAnsi" w:hAnsiTheme="minorHAnsi" w:cstheme="minorHAnsi"/>
        </w:rPr>
        <w:t xml:space="preserve">UK Government. (2020) </w:t>
      </w:r>
      <w:r w:rsidRPr="00D95F95">
        <w:rPr>
          <w:rFonts w:asciiTheme="minorHAnsi" w:hAnsiTheme="minorHAnsi" w:cstheme="minorHAnsi"/>
          <w:i/>
        </w:rPr>
        <w:t xml:space="preserve">Equality Act 2010. </w:t>
      </w:r>
      <w:r w:rsidRPr="00D95F95">
        <w:rPr>
          <w:rFonts w:asciiTheme="minorHAnsi" w:hAnsiTheme="minorHAnsi" w:cstheme="minorHAnsi"/>
        </w:rPr>
        <w:t xml:space="preserve">Available at: </w:t>
      </w:r>
      <w:hyperlink r:id="rId11" w:history="1">
        <w:r w:rsidRPr="00D95F95">
          <w:rPr>
            <w:rStyle w:val="Hyperlink"/>
            <w:rFonts w:asciiTheme="minorHAnsi" w:hAnsiTheme="minorHAnsi" w:cstheme="minorHAnsi"/>
          </w:rPr>
          <w:t>https://www.legislation.gov.uk/ukpga/2010/15/part/6</w:t>
        </w:r>
      </w:hyperlink>
      <w:r w:rsidRPr="00D95F95">
        <w:rPr>
          <w:rFonts w:asciiTheme="minorHAnsi" w:hAnsiTheme="minorHAnsi" w:cstheme="minorHAnsi"/>
        </w:rPr>
        <w:t xml:space="preserve"> (Accessed 2</w:t>
      </w:r>
      <w:r w:rsidR="00D95F95" w:rsidRPr="00D95F95">
        <w:rPr>
          <w:rFonts w:asciiTheme="minorHAnsi" w:hAnsiTheme="minorHAnsi" w:cstheme="minorHAnsi"/>
        </w:rPr>
        <w:t>8</w:t>
      </w:r>
      <w:r w:rsidRPr="00D95F95">
        <w:rPr>
          <w:rFonts w:asciiTheme="minorHAnsi" w:hAnsiTheme="minorHAnsi" w:cstheme="minorHAnsi"/>
        </w:rPr>
        <w:t xml:space="preserve"> November 2020)</w:t>
      </w:r>
    </w:p>
    <w:p w14:paraId="14E35EF9" w14:textId="098D24E0" w:rsidR="00E82382" w:rsidRDefault="00E82382" w:rsidP="00584ACB">
      <w:pPr>
        <w:pStyle w:val="NormalWeb"/>
        <w:jc w:val="both"/>
        <w:rPr>
          <w:rFonts w:asciiTheme="minorHAnsi" w:hAnsiTheme="minorHAnsi" w:cstheme="minorHAnsi"/>
        </w:rPr>
      </w:pPr>
      <w:r w:rsidRPr="00D95F95">
        <w:rPr>
          <w:rFonts w:asciiTheme="minorHAnsi" w:hAnsiTheme="minorHAnsi" w:cstheme="minorHAnsi"/>
        </w:rPr>
        <w:lastRenderedPageBreak/>
        <w:t xml:space="preserve">Wahl, R. (2017) </w:t>
      </w:r>
      <w:r w:rsidRPr="00D95F95">
        <w:rPr>
          <w:rFonts w:asciiTheme="minorHAnsi" w:hAnsiTheme="minorHAnsi" w:cstheme="minorHAnsi"/>
          <w:i/>
        </w:rPr>
        <w:t xml:space="preserve">Exploring effective teaching strategies for foundation phase teachers in mainstream primary schools to effect inclusive education. </w:t>
      </w:r>
      <w:r w:rsidRPr="00D95F95">
        <w:rPr>
          <w:rFonts w:asciiTheme="minorHAnsi" w:hAnsiTheme="minorHAnsi" w:cstheme="minorHAnsi"/>
        </w:rPr>
        <w:t>Available at:</w:t>
      </w:r>
      <w:r w:rsidR="00D95F95" w:rsidRPr="00D95F95">
        <w:rPr>
          <w:rFonts w:asciiTheme="minorHAnsi" w:hAnsiTheme="minorHAnsi" w:cstheme="minorHAnsi"/>
        </w:rPr>
        <w:t xml:space="preserve"> </w:t>
      </w:r>
      <w:hyperlink r:id="rId12" w:history="1">
        <w:r w:rsidR="00D95F95" w:rsidRPr="00D95F95">
          <w:rPr>
            <w:rStyle w:val="Hyperlink"/>
            <w:rFonts w:asciiTheme="minorHAnsi" w:hAnsiTheme="minorHAnsi" w:cstheme="minorHAnsi"/>
          </w:rPr>
          <w:t>https://repository.nwu.ac.za/bitstream/handle/10394/24868/Wahl_RA.pdf?sequence=1</w:t>
        </w:r>
      </w:hyperlink>
      <w:r w:rsidR="00D95F95" w:rsidRPr="00D95F95">
        <w:rPr>
          <w:rFonts w:asciiTheme="minorHAnsi" w:hAnsiTheme="minorHAnsi" w:cstheme="minorHAnsi"/>
        </w:rPr>
        <w:t xml:space="preserve"> (Accessed 29 November 2020)</w:t>
      </w:r>
    </w:p>
    <w:p w14:paraId="5DC8F1CB" w14:textId="33F9A182" w:rsidR="00C72813" w:rsidRPr="00C72813" w:rsidRDefault="00C72813" w:rsidP="00584ACB">
      <w:pPr>
        <w:pStyle w:val="NormalWeb"/>
        <w:jc w:val="both"/>
        <w:rPr>
          <w:rFonts w:asciiTheme="minorHAnsi" w:hAnsiTheme="minorHAnsi" w:cstheme="minorHAnsi"/>
        </w:rPr>
      </w:pPr>
      <w:r>
        <w:rPr>
          <w:rFonts w:asciiTheme="minorHAnsi" w:hAnsiTheme="minorHAnsi" w:cstheme="minorHAnsi"/>
        </w:rPr>
        <w:t xml:space="preserve">Welsh Government. (2008) </w:t>
      </w:r>
      <w:r>
        <w:rPr>
          <w:rFonts w:asciiTheme="minorHAnsi" w:hAnsiTheme="minorHAnsi" w:cstheme="minorHAnsi"/>
          <w:i/>
        </w:rPr>
        <w:t xml:space="preserve">Personal and social development, well-being and cultural diversity. </w:t>
      </w:r>
      <w:r>
        <w:rPr>
          <w:rFonts w:asciiTheme="minorHAnsi" w:hAnsiTheme="minorHAnsi" w:cstheme="minorHAnsi"/>
        </w:rPr>
        <w:t>Available at:</w:t>
      </w:r>
      <w:r w:rsidRPr="00C72813">
        <w:t xml:space="preserve"> </w:t>
      </w:r>
      <w:hyperlink r:id="rId13" w:history="1">
        <w:r w:rsidRPr="001A659D">
          <w:rPr>
            <w:rStyle w:val="Hyperlink"/>
            <w:rFonts w:asciiTheme="minorHAnsi" w:hAnsiTheme="minorHAnsi" w:cstheme="minorHAnsi"/>
          </w:rPr>
          <w:t>https://hwb.gov.wales/api/storage/6b693169-0407-4a33-bbd9-8c5e452dae9d/personal-and-social-development-well-being-and-cultural-diversity.pdf</w:t>
        </w:r>
      </w:hyperlink>
      <w:r>
        <w:rPr>
          <w:rFonts w:asciiTheme="minorHAnsi" w:hAnsiTheme="minorHAnsi" w:cstheme="minorHAnsi"/>
        </w:rPr>
        <w:t xml:space="preserve"> (Accessed 29 November 2020)</w:t>
      </w:r>
    </w:p>
    <w:p w14:paraId="1F3B3AF0" w14:textId="65ECB1FA" w:rsidR="00602256" w:rsidRDefault="00602256" w:rsidP="00584ACB">
      <w:pPr>
        <w:jc w:val="both"/>
        <w:rPr>
          <w:rFonts w:cstheme="minorHAnsi"/>
        </w:rPr>
      </w:pPr>
      <w:r w:rsidRPr="00D95F95">
        <w:rPr>
          <w:rFonts w:cstheme="minorHAnsi"/>
        </w:rPr>
        <w:t xml:space="preserve">Welsh Government. (2015) </w:t>
      </w:r>
      <w:r w:rsidRPr="00D95F95">
        <w:rPr>
          <w:rFonts w:cstheme="minorHAnsi"/>
          <w:i/>
        </w:rPr>
        <w:t xml:space="preserve">Curriculum for Wales – Foundation phase framework. </w:t>
      </w:r>
      <w:r w:rsidRPr="00D95F95">
        <w:rPr>
          <w:rFonts w:cstheme="minorHAnsi"/>
        </w:rPr>
        <w:t>Available at:</w:t>
      </w:r>
      <w:r w:rsidRPr="00D95F95">
        <w:rPr>
          <w:rFonts w:cstheme="minorHAnsi"/>
        </w:rPr>
        <w:fldChar w:fldCharType="begin"/>
      </w:r>
      <w:r w:rsidRPr="00D95F95">
        <w:rPr>
          <w:rFonts w:cstheme="minorHAnsi"/>
        </w:rPr>
        <w:instrText xml:space="preserve"> HYPERLINK "https://gov.wales/sites/default/files/publications/2018-02/foundation-phase-framework-revised-2015.pdf" </w:instrText>
      </w:r>
      <w:r w:rsidRPr="00D95F95">
        <w:rPr>
          <w:rFonts w:cstheme="minorHAnsi"/>
        </w:rPr>
        <w:fldChar w:fldCharType="separate"/>
      </w:r>
      <w:r w:rsidRPr="00D95F95">
        <w:rPr>
          <w:rStyle w:val="Hyperlink"/>
          <w:rFonts w:cstheme="minorHAnsi"/>
        </w:rPr>
        <w:t>https://gov.wales/sites/default/files/publications/2018-02/foundation-phase-framework-revised-2015.pdf</w:t>
      </w:r>
      <w:r w:rsidRPr="00D95F95">
        <w:rPr>
          <w:rFonts w:cstheme="minorHAnsi"/>
        </w:rPr>
        <w:fldChar w:fldCharType="end"/>
      </w:r>
      <w:r w:rsidRPr="00D95F95">
        <w:rPr>
          <w:rFonts w:cstheme="minorHAnsi"/>
        </w:rPr>
        <w:t xml:space="preserve"> (Accessed 2</w:t>
      </w:r>
      <w:r w:rsidR="00D95F95" w:rsidRPr="00D95F95">
        <w:rPr>
          <w:rFonts w:cstheme="minorHAnsi"/>
        </w:rPr>
        <w:t>8</w:t>
      </w:r>
      <w:r w:rsidRPr="00D95F95">
        <w:rPr>
          <w:rFonts w:cstheme="minorHAnsi"/>
        </w:rPr>
        <w:t xml:space="preserve"> November 2020) </w:t>
      </w:r>
    </w:p>
    <w:p w14:paraId="4474BE7A" w14:textId="1AC738BE" w:rsidR="00915F66" w:rsidRDefault="00915F66" w:rsidP="00584ACB">
      <w:pPr>
        <w:jc w:val="both"/>
        <w:rPr>
          <w:rFonts w:cstheme="minorHAnsi"/>
        </w:rPr>
      </w:pPr>
    </w:p>
    <w:p w14:paraId="67D8956E" w14:textId="7A39A2B8" w:rsidR="00915F66" w:rsidRPr="00915F66" w:rsidRDefault="00915F66" w:rsidP="00584ACB">
      <w:pPr>
        <w:jc w:val="both"/>
        <w:rPr>
          <w:rFonts w:cstheme="minorHAnsi"/>
        </w:rPr>
      </w:pPr>
      <w:r>
        <w:rPr>
          <w:rFonts w:cstheme="minorHAnsi"/>
        </w:rPr>
        <w:t xml:space="preserve">Welsh Government. (2015b) </w:t>
      </w:r>
      <w:r>
        <w:rPr>
          <w:rFonts w:cstheme="minorHAnsi"/>
          <w:i/>
        </w:rPr>
        <w:t xml:space="preserve">Child poverty strategy for Wales. </w:t>
      </w:r>
      <w:r>
        <w:rPr>
          <w:rFonts w:cstheme="minorHAnsi"/>
        </w:rPr>
        <w:t>Available at:</w:t>
      </w:r>
      <w:r w:rsidRPr="00915F66">
        <w:rPr>
          <w:rFonts w:ascii="AppleSystemUIFont" w:hAnsi="AppleSystemUIFont"/>
          <w:lang w:val="en-US"/>
        </w:rPr>
        <w:t xml:space="preserve"> </w:t>
      </w:r>
      <w:hyperlink r:id="rId14" w:history="1">
        <w:r>
          <w:rPr>
            <w:rFonts w:ascii="AppleSystemUIFont" w:hAnsi="AppleSystemUIFont" w:cs="AppleSystemUIFont"/>
            <w:color w:val="DCA10D"/>
            <w:lang w:val="en-US"/>
          </w:rPr>
          <w:t>https://gov.wales/sites/default/files/publications/2019-06/child-poverty-strategy-for-wales-easy-read-version.pdf</w:t>
        </w:r>
      </w:hyperlink>
      <w:r>
        <w:rPr>
          <w:rFonts w:ascii="AppleSystemUIFont" w:hAnsi="AppleSystemUIFont"/>
          <w:lang w:val="en-US"/>
        </w:rPr>
        <w:t xml:space="preserve"> (Accessed 30 November 2020)</w:t>
      </w:r>
    </w:p>
    <w:p w14:paraId="2092C08F" w14:textId="38F20338" w:rsidR="00F207A4" w:rsidRDefault="00F207A4" w:rsidP="00584ACB">
      <w:pPr>
        <w:jc w:val="both"/>
        <w:rPr>
          <w:rFonts w:cstheme="minorHAnsi"/>
        </w:rPr>
      </w:pPr>
    </w:p>
    <w:p w14:paraId="377249F2" w14:textId="3BE26201" w:rsidR="00F207A4" w:rsidRPr="00FB2813" w:rsidRDefault="00FB2813" w:rsidP="00584ACB">
      <w:pPr>
        <w:jc w:val="both"/>
        <w:rPr>
          <w:rFonts w:cstheme="minorHAnsi"/>
        </w:rPr>
      </w:pPr>
      <w:r>
        <w:rPr>
          <w:rFonts w:cstheme="minorHAnsi"/>
        </w:rPr>
        <w:t xml:space="preserve">Welsh Government. (2017) </w:t>
      </w:r>
      <w:r>
        <w:rPr>
          <w:rFonts w:cstheme="minorHAnsi"/>
          <w:i/>
        </w:rPr>
        <w:t>Reducing infan</w:t>
      </w:r>
      <w:r w:rsidR="000D6D1E">
        <w:rPr>
          <w:rFonts w:cstheme="minorHAnsi"/>
          <w:i/>
        </w:rPr>
        <w:t>ts</w:t>
      </w:r>
      <w:r>
        <w:rPr>
          <w:rFonts w:cstheme="minorHAnsi"/>
          <w:i/>
        </w:rPr>
        <w:t xml:space="preserve"> class sizes grant. </w:t>
      </w:r>
      <w:r>
        <w:rPr>
          <w:rFonts w:cstheme="minorHAnsi"/>
        </w:rPr>
        <w:t>Available at:</w:t>
      </w:r>
      <w:r w:rsidRPr="00FB2813">
        <w:t xml:space="preserve"> </w:t>
      </w:r>
      <w:hyperlink r:id="rId15" w:history="1">
        <w:r w:rsidRPr="001A659D">
          <w:rPr>
            <w:rStyle w:val="Hyperlink"/>
            <w:rFonts w:cstheme="minorHAnsi"/>
          </w:rPr>
          <w:t>https://gov.wales/sites/default/files/publications/2020-01/reducing-infant-class-sizes-progress-report-2017-to-2019.pdf</w:t>
        </w:r>
      </w:hyperlink>
      <w:r>
        <w:rPr>
          <w:rFonts w:cstheme="minorHAnsi"/>
        </w:rPr>
        <w:t xml:space="preserve"> (Accessed 29 November 2020) </w:t>
      </w:r>
    </w:p>
    <w:p w14:paraId="76022D4A" w14:textId="77777777" w:rsidR="00602256" w:rsidRPr="00D95F95" w:rsidRDefault="00602256" w:rsidP="00584ACB">
      <w:pPr>
        <w:jc w:val="both"/>
        <w:rPr>
          <w:rFonts w:cstheme="minorHAnsi"/>
        </w:rPr>
      </w:pPr>
    </w:p>
    <w:p w14:paraId="2F510032" w14:textId="51C08132" w:rsidR="003867F3" w:rsidRDefault="008A6695" w:rsidP="00584ACB">
      <w:pPr>
        <w:jc w:val="both"/>
        <w:rPr>
          <w:rFonts w:cstheme="minorHAnsi"/>
        </w:rPr>
      </w:pPr>
      <w:r w:rsidRPr="00D95F95">
        <w:rPr>
          <w:rFonts w:cstheme="minorHAnsi"/>
        </w:rPr>
        <w:t xml:space="preserve">Welsh government. (2018) </w:t>
      </w:r>
      <w:r w:rsidR="009D6811" w:rsidRPr="00D95F95">
        <w:rPr>
          <w:rFonts w:cstheme="minorHAnsi"/>
          <w:i/>
        </w:rPr>
        <w:t xml:space="preserve">Additional learning needs (ALN) Transformation programme. </w:t>
      </w:r>
      <w:r w:rsidR="009D6811" w:rsidRPr="00D95F95">
        <w:rPr>
          <w:rFonts w:cstheme="minorHAnsi"/>
        </w:rPr>
        <w:t xml:space="preserve">Available at: </w:t>
      </w:r>
      <w:hyperlink r:id="rId16" w:history="1">
        <w:r w:rsidR="009D6811" w:rsidRPr="00D95F95">
          <w:rPr>
            <w:rStyle w:val="Hyperlink"/>
            <w:rFonts w:cstheme="minorHAnsi"/>
          </w:rPr>
          <w:t>https://gov.wales/sites/default/files/publications/2018-09/additional-learning-needs-aln-transformation-programme-v2.pdf</w:t>
        </w:r>
      </w:hyperlink>
      <w:r w:rsidR="009D6811" w:rsidRPr="00D95F95">
        <w:rPr>
          <w:rFonts w:cstheme="minorHAnsi"/>
        </w:rPr>
        <w:t xml:space="preserve"> (Accessed 2</w:t>
      </w:r>
      <w:r w:rsidR="00D95F95" w:rsidRPr="00D95F95">
        <w:rPr>
          <w:rFonts w:cstheme="minorHAnsi"/>
        </w:rPr>
        <w:t>8</w:t>
      </w:r>
      <w:r w:rsidR="009D6811" w:rsidRPr="00D95F95">
        <w:rPr>
          <w:rFonts w:cstheme="minorHAnsi"/>
        </w:rPr>
        <w:t xml:space="preserve"> November 2020)</w:t>
      </w:r>
    </w:p>
    <w:p w14:paraId="61292F9B" w14:textId="0414425A" w:rsidR="00AC2C20" w:rsidRDefault="00AC2C20" w:rsidP="00584ACB">
      <w:pPr>
        <w:jc w:val="both"/>
        <w:rPr>
          <w:rFonts w:cstheme="minorHAnsi"/>
        </w:rPr>
      </w:pPr>
    </w:p>
    <w:p w14:paraId="18421F89" w14:textId="1CB7505F" w:rsidR="00AC2C20" w:rsidRPr="00AC2C20" w:rsidRDefault="00AC2C20" w:rsidP="00584ACB">
      <w:pPr>
        <w:jc w:val="both"/>
        <w:rPr>
          <w:rFonts w:cstheme="minorHAnsi"/>
        </w:rPr>
      </w:pPr>
      <w:r>
        <w:rPr>
          <w:rFonts w:cstheme="minorHAnsi"/>
        </w:rPr>
        <w:t xml:space="preserve">Welsh Government. (2020) </w:t>
      </w:r>
      <w:r>
        <w:rPr>
          <w:rFonts w:cstheme="minorHAnsi"/>
          <w:i/>
        </w:rPr>
        <w:t xml:space="preserve">Guidance on learning in schools and settings from the autumn term. </w:t>
      </w:r>
      <w:r>
        <w:rPr>
          <w:rFonts w:cstheme="minorHAnsi"/>
        </w:rPr>
        <w:t>Available at:</w:t>
      </w:r>
      <w:r w:rsidRPr="00AC2C20">
        <w:t xml:space="preserve"> </w:t>
      </w:r>
      <w:hyperlink r:id="rId17" w:history="1">
        <w:r w:rsidRPr="001A659D">
          <w:rPr>
            <w:rStyle w:val="Hyperlink"/>
            <w:rFonts w:cstheme="minorHAnsi"/>
          </w:rPr>
          <w:t>https://gov.wales/sites/default/files/publications/2020-07/guidance-on-learning-in-schools-and-settings-from-the-autumn-term.pdf</w:t>
        </w:r>
      </w:hyperlink>
      <w:r>
        <w:rPr>
          <w:rFonts w:cstheme="minorHAnsi"/>
        </w:rPr>
        <w:t xml:space="preserve"> (Accessed 29 November 2020)</w:t>
      </w:r>
    </w:p>
    <w:p w14:paraId="73F5DA25" w14:textId="69C0CC93" w:rsidR="009D6811" w:rsidRDefault="009D6811" w:rsidP="00584ACB">
      <w:pPr>
        <w:jc w:val="both"/>
      </w:pPr>
    </w:p>
    <w:p w14:paraId="24750BC8" w14:textId="18081F6A" w:rsidR="00A015B6" w:rsidRPr="00A015B6" w:rsidRDefault="00A015B6" w:rsidP="00584ACB">
      <w:pPr>
        <w:jc w:val="both"/>
      </w:pPr>
      <w:proofErr w:type="spellStart"/>
      <w:r>
        <w:t>Wightwick</w:t>
      </w:r>
      <w:proofErr w:type="spellEnd"/>
      <w:r>
        <w:t xml:space="preserve">, A. (2020) </w:t>
      </w:r>
      <w:r>
        <w:rPr>
          <w:i/>
        </w:rPr>
        <w:t xml:space="preserve">Doctors, nurses, teachers, governors, academics and scientists call for school re-opening. </w:t>
      </w:r>
      <w:r>
        <w:t>Available at:</w:t>
      </w:r>
      <w:r w:rsidRPr="00A015B6">
        <w:t xml:space="preserve"> </w:t>
      </w:r>
      <w:hyperlink r:id="rId18" w:history="1">
        <w:r w:rsidRPr="001A659D">
          <w:rPr>
            <w:rStyle w:val="Hyperlink"/>
          </w:rPr>
          <w:t>https://www.walesonline.co.uk/news/education/school-opening-wales-coronavirus-lockdown-18545112</w:t>
        </w:r>
      </w:hyperlink>
      <w:r>
        <w:t xml:space="preserve"> (Accessed 29 November 2020) </w:t>
      </w:r>
    </w:p>
    <w:p w14:paraId="4DE84D81" w14:textId="77777777" w:rsidR="003867F3" w:rsidRPr="002B4622" w:rsidRDefault="003867F3" w:rsidP="00584ACB">
      <w:pPr>
        <w:jc w:val="both"/>
      </w:pPr>
    </w:p>
    <w:sectPr w:rsidR="003867F3" w:rsidRPr="002B4622" w:rsidSect="00887442">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ppleSystemUIFont">
    <w:altName w:val="Calibri"/>
    <w:panose1 w:val="020B0604020202020204"/>
    <w:charset w:val="00"/>
    <w:family w:val="auto"/>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004202B"/>
    <w:multiLevelType w:val="hybridMultilevel"/>
    <w:tmpl w:val="FB5A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8AB7E61"/>
    <w:multiLevelType w:val="hybridMultilevel"/>
    <w:tmpl w:val="7D56D4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3"/>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037F"/>
    <w:rsid w:val="00003F9A"/>
    <w:rsid w:val="000061D4"/>
    <w:rsid w:val="00046A51"/>
    <w:rsid w:val="0006012E"/>
    <w:rsid w:val="000B4A39"/>
    <w:rsid w:val="000D6D1E"/>
    <w:rsid w:val="000E1DD2"/>
    <w:rsid w:val="00101A34"/>
    <w:rsid w:val="001319BD"/>
    <w:rsid w:val="001B4C56"/>
    <w:rsid w:val="001C7AE1"/>
    <w:rsid w:val="00205D4A"/>
    <w:rsid w:val="00216D85"/>
    <w:rsid w:val="00244D9E"/>
    <w:rsid w:val="00263193"/>
    <w:rsid w:val="002B4622"/>
    <w:rsid w:val="002B712D"/>
    <w:rsid w:val="002D314C"/>
    <w:rsid w:val="002D5173"/>
    <w:rsid w:val="002D723F"/>
    <w:rsid w:val="003034E9"/>
    <w:rsid w:val="003051CD"/>
    <w:rsid w:val="00316AB8"/>
    <w:rsid w:val="00324B34"/>
    <w:rsid w:val="00341828"/>
    <w:rsid w:val="003763F0"/>
    <w:rsid w:val="003867F3"/>
    <w:rsid w:val="00390263"/>
    <w:rsid w:val="00407A62"/>
    <w:rsid w:val="004707E5"/>
    <w:rsid w:val="004769BF"/>
    <w:rsid w:val="004D7145"/>
    <w:rsid w:val="004E0B64"/>
    <w:rsid w:val="005035D8"/>
    <w:rsid w:val="00584ACB"/>
    <w:rsid w:val="005A644C"/>
    <w:rsid w:val="005B0BDA"/>
    <w:rsid w:val="005D6ACB"/>
    <w:rsid w:val="00602256"/>
    <w:rsid w:val="006549CD"/>
    <w:rsid w:val="006565A4"/>
    <w:rsid w:val="006A1330"/>
    <w:rsid w:val="007239EF"/>
    <w:rsid w:val="00764E45"/>
    <w:rsid w:val="007B59D1"/>
    <w:rsid w:val="007C0DE3"/>
    <w:rsid w:val="008835BD"/>
    <w:rsid w:val="00887442"/>
    <w:rsid w:val="0089037F"/>
    <w:rsid w:val="008A6695"/>
    <w:rsid w:val="009056CA"/>
    <w:rsid w:val="00915F66"/>
    <w:rsid w:val="009209FD"/>
    <w:rsid w:val="00953265"/>
    <w:rsid w:val="009C3AA8"/>
    <w:rsid w:val="009C73EC"/>
    <w:rsid w:val="009D6811"/>
    <w:rsid w:val="00A00EAE"/>
    <w:rsid w:val="00A015B6"/>
    <w:rsid w:val="00A03E20"/>
    <w:rsid w:val="00A11B1B"/>
    <w:rsid w:val="00A1705C"/>
    <w:rsid w:val="00AA06EF"/>
    <w:rsid w:val="00AA6708"/>
    <w:rsid w:val="00AB43EC"/>
    <w:rsid w:val="00AB7DDB"/>
    <w:rsid w:val="00AC2C20"/>
    <w:rsid w:val="00AC6292"/>
    <w:rsid w:val="00B06FEC"/>
    <w:rsid w:val="00B4259D"/>
    <w:rsid w:val="00B76652"/>
    <w:rsid w:val="00BB7739"/>
    <w:rsid w:val="00C17F33"/>
    <w:rsid w:val="00C332A5"/>
    <w:rsid w:val="00C56980"/>
    <w:rsid w:val="00C704A4"/>
    <w:rsid w:val="00C72813"/>
    <w:rsid w:val="00CC7B36"/>
    <w:rsid w:val="00D2000E"/>
    <w:rsid w:val="00D95F95"/>
    <w:rsid w:val="00E0019E"/>
    <w:rsid w:val="00E82382"/>
    <w:rsid w:val="00EB205F"/>
    <w:rsid w:val="00F1108E"/>
    <w:rsid w:val="00F13755"/>
    <w:rsid w:val="00F207A4"/>
    <w:rsid w:val="00F3497E"/>
    <w:rsid w:val="00F36659"/>
    <w:rsid w:val="00F634FA"/>
    <w:rsid w:val="00F75832"/>
    <w:rsid w:val="00F803F4"/>
    <w:rsid w:val="00FB0991"/>
    <w:rsid w:val="00FB2813"/>
    <w:rsid w:val="00FD4A94"/>
    <w:rsid w:val="00FF01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E6B6214"/>
  <w15:chartTrackingRefBased/>
  <w15:docId w15:val="{A02566E0-3C52-FC42-9725-29C3C28FDE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3755"/>
    <w:pPr>
      <w:ind w:left="720"/>
      <w:contextualSpacing/>
    </w:pPr>
    <w:rPr>
      <w:rFonts w:ascii="Times New Roman" w:eastAsia="Times New Roman" w:hAnsi="Times New Roman" w:cs="Times New Roman"/>
      <w:sz w:val="20"/>
      <w:szCs w:val="20"/>
      <w:lang w:eastAsia="en-GB"/>
    </w:rPr>
  </w:style>
  <w:style w:type="paragraph" w:styleId="BodyText">
    <w:name w:val="Body Text"/>
    <w:basedOn w:val="Normal"/>
    <w:link w:val="BodyTextChar"/>
    <w:semiHidden/>
    <w:unhideWhenUsed/>
    <w:rsid w:val="00F13755"/>
    <w:pPr>
      <w:spacing w:after="120"/>
    </w:pPr>
    <w:rPr>
      <w:rFonts w:ascii="Times New Roman" w:eastAsia="Times New Roman" w:hAnsi="Times New Roman" w:cs="Times New Roman"/>
      <w:sz w:val="20"/>
      <w:szCs w:val="20"/>
      <w:lang w:eastAsia="en-GB"/>
    </w:rPr>
  </w:style>
  <w:style w:type="character" w:customStyle="1" w:styleId="BodyTextChar">
    <w:name w:val="Body Text Char"/>
    <w:basedOn w:val="DefaultParagraphFont"/>
    <w:link w:val="BodyText"/>
    <w:semiHidden/>
    <w:rsid w:val="00F13755"/>
    <w:rPr>
      <w:rFonts w:ascii="Times New Roman" w:eastAsia="Times New Roman" w:hAnsi="Times New Roman" w:cs="Times New Roman"/>
      <w:sz w:val="20"/>
      <w:szCs w:val="20"/>
      <w:lang w:eastAsia="en-GB"/>
    </w:rPr>
  </w:style>
  <w:style w:type="character" w:styleId="Strong">
    <w:name w:val="Strong"/>
    <w:basedOn w:val="DefaultParagraphFont"/>
    <w:qFormat/>
    <w:rsid w:val="00F13755"/>
    <w:rPr>
      <w:b/>
      <w:bCs/>
    </w:rPr>
  </w:style>
  <w:style w:type="paragraph" w:styleId="NormalWeb">
    <w:name w:val="Normal (Web)"/>
    <w:basedOn w:val="Normal"/>
    <w:uiPriority w:val="99"/>
    <w:unhideWhenUsed/>
    <w:rsid w:val="003867F3"/>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unhideWhenUsed/>
    <w:rsid w:val="009D6811"/>
    <w:rPr>
      <w:color w:val="0563C1" w:themeColor="hyperlink"/>
      <w:u w:val="single"/>
    </w:rPr>
  </w:style>
  <w:style w:type="character" w:styleId="UnresolvedMention">
    <w:name w:val="Unresolved Mention"/>
    <w:basedOn w:val="DefaultParagraphFont"/>
    <w:uiPriority w:val="99"/>
    <w:semiHidden/>
    <w:unhideWhenUsed/>
    <w:rsid w:val="009D6811"/>
    <w:rPr>
      <w:color w:val="605E5C"/>
      <w:shd w:val="clear" w:color="auto" w:fill="E1DFDD"/>
    </w:rPr>
  </w:style>
  <w:style w:type="character" w:styleId="FollowedHyperlink">
    <w:name w:val="FollowedHyperlink"/>
    <w:basedOn w:val="DefaultParagraphFont"/>
    <w:uiPriority w:val="99"/>
    <w:semiHidden/>
    <w:unhideWhenUsed/>
    <w:rsid w:val="0060225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9382906">
      <w:bodyDiv w:val="1"/>
      <w:marLeft w:val="0"/>
      <w:marRight w:val="0"/>
      <w:marTop w:val="0"/>
      <w:marBottom w:val="0"/>
      <w:divBdr>
        <w:top w:val="none" w:sz="0" w:space="0" w:color="auto"/>
        <w:left w:val="none" w:sz="0" w:space="0" w:color="auto"/>
        <w:bottom w:val="none" w:sz="0" w:space="0" w:color="auto"/>
        <w:right w:val="none" w:sz="0" w:space="0" w:color="auto"/>
      </w:divBdr>
      <w:divsChild>
        <w:div w:id="824588913">
          <w:marLeft w:val="0"/>
          <w:marRight w:val="0"/>
          <w:marTop w:val="0"/>
          <w:marBottom w:val="0"/>
          <w:divBdr>
            <w:top w:val="none" w:sz="0" w:space="0" w:color="auto"/>
            <w:left w:val="none" w:sz="0" w:space="0" w:color="auto"/>
            <w:bottom w:val="none" w:sz="0" w:space="0" w:color="auto"/>
            <w:right w:val="none" w:sz="0" w:space="0" w:color="auto"/>
          </w:divBdr>
          <w:divsChild>
            <w:div w:id="329255094">
              <w:marLeft w:val="0"/>
              <w:marRight w:val="0"/>
              <w:marTop w:val="0"/>
              <w:marBottom w:val="0"/>
              <w:divBdr>
                <w:top w:val="none" w:sz="0" w:space="0" w:color="auto"/>
                <w:left w:val="none" w:sz="0" w:space="0" w:color="auto"/>
                <w:bottom w:val="none" w:sz="0" w:space="0" w:color="auto"/>
                <w:right w:val="none" w:sz="0" w:space="0" w:color="auto"/>
              </w:divBdr>
              <w:divsChild>
                <w:div w:id="1733960230">
                  <w:marLeft w:val="0"/>
                  <w:marRight w:val="0"/>
                  <w:marTop w:val="0"/>
                  <w:marBottom w:val="0"/>
                  <w:divBdr>
                    <w:top w:val="none" w:sz="0" w:space="0" w:color="auto"/>
                    <w:left w:val="none" w:sz="0" w:space="0" w:color="auto"/>
                    <w:bottom w:val="none" w:sz="0" w:space="0" w:color="auto"/>
                    <w:right w:val="none" w:sz="0" w:space="0" w:color="auto"/>
                  </w:divBdr>
                  <w:divsChild>
                    <w:div w:id="1874800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6020013">
      <w:bodyDiv w:val="1"/>
      <w:marLeft w:val="0"/>
      <w:marRight w:val="0"/>
      <w:marTop w:val="0"/>
      <w:marBottom w:val="0"/>
      <w:divBdr>
        <w:top w:val="none" w:sz="0" w:space="0" w:color="auto"/>
        <w:left w:val="none" w:sz="0" w:space="0" w:color="auto"/>
        <w:bottom w:val="none" w:sz="0" w:space="0" w:color="auto"/>
        <w:right w:val="none" w:sz="0" w:space="0" w:color="auto"/>
      </w:divBdr>
      <w:divsChild>
        <w:div w:id="2113813987">
          <w:marLeft w:val="0"/>
          <w:marRight w:val="0"/>
          <w:marTop w:val="0"/>
          <w:marBottom w:val="0"/>
          <w:divBdr>
            <w:top w:val="none" w:sz="0" w:space="0" w:color="auto"/>
            <w:left w:val="none" w:sz="0" w:space="0" w:color="auto"/>
            <w:bottom w:val="none" w:sz="0" w:space="0" w:color="auto"/>
            <w:right w:val="none" w:sz="0" w:space="0" w:color="auto"/>
          </w:divBdr>
          <w:divsChild>
            <w:div w:id="1939170184">
              <w:marLeft w:val="0"/>
              <w:marRight w:val="0"/>
              <w:marTop w:val="0"/>
              <w:marBottom w:val="0"/>
              <w:divBdr>
                <w:top w:val="none" w:sz="0" w:space="0" w:color="auto"/>
                <w:left w:val="none" w:sz="0" w:space="0" w:color="auto"/>
                <w:bottom w:val="none" w:sz="0" w:space="0" w:color="auto"/>
                <w:right w:val="none" w:sz="0" w:space="0" w:color="auto"/>
              </w:divBdr>
              <w:divsChild>
                <w:div w:id="84689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6885914">
      <w:bodyDiv w:val="1"/>
      <w:marLeft w:val="0"/>
      <w:marRight w:val="0"/>
      <w:marTop w:val="0"/>
      <w:marBottom w:val="0"/>
      <w:divBdr>
        <w:top w:val="none" w:sz="0" w:space="0" w:color="auto"/>
        <w:left w:val="none" w:sz="0" w:space="0" w:color="auto"/>
        <w:bottom w:val="none" w:sz="0" w:space="0" w:color="auto"/>
        <w:right w:val="none" w:sz="0" w:space="0" w:color="auto"/>
      </w:divBdr>
      <w:divsChild>
        <w:div w:id="1523007501">
          <w:marLeft w:val="0"/>
          <w:marRight w:val="0"/>
          <w:marTop w:val="0"/>
          <w:marBottom w:val="0"/>
          <w:divBdr>
            <w:top w:val="none" w:sz="0" w:space="0" w:color="auto"/>
            <w:left w:val="none" w:sz="0" w:space="0" w:color="auto"/>
            <w:bottom w:val="none" w:sz="0" w:space="0" w:color="auto"/>
            <w:right w:val="none" w:sz="0" w:space="0" w:color="auto"/>
          </w:divBdr>
          <w:divsChild>
            <w:div w:id="1583678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2554013">
      <w:bodyDiv w:val="1"/>
      <w:marLeft w:val="0"/>
      <w:marRight w:val="0"/>
      <w:marTop w:val="0"/>
      <w:marBottom w:val="0"/>
      <w:divBdr>
        <w:top w:val="none" w:sz="0" w:space="0" w:color="auto"/>
        <w:left w:val="none" w:sz="0" w:space="0" w:color="auto"/>
        <w:bottom w:val="none" w:sz="0" w:space="0" w:color="auto"/>
        <w:right w:val="none" w:sz="0" w:space="0" w:color="auto"/>
      </w:divBdr>
    </w:div>
    <w:div w:id="2043094630">
      <w:bodyDiv w:val="1"/>
      <w:marLeft w:val="0"/>
      <w:marRight w:val="0"/>
      <w:marTop w:val="0"/>
      <w:marBottom w:val="0"/>
      <w:divBdr>
        <w:top w:val="none" w:sz="0" w:space="0" w:color="auto"/>
        <w:left w:val="none" w:sz="0" w:space="0" w:color="auto"/>
        <w:bottom w:val="none" w:sz="0" w:space="0" w:color="auto"/>
        <w:right w:val="none" w:sz="0" w:space="0" w:color="auto"/>
      </w:divBdr>
      <w:divsChild>
        <w:div w:id="160892351">
          <w:marLeft w:val="0"/>
          <w:marRight w:val="0"/>
          <w:marTop w:val="0"/>
          <w:marBottom w:val="0"/>
          <w:divBdr>
            <w:top w:val="none" w:sz="0" w:space="0" w:color="auto"/>
            <w:left w:val="none" w:sz="0" w:space="0" w:color="auto"/>
            <w:bottom w:val="none" w:sz="0" w:space="0" w:color="auto"/>
            <w:right w:val="none" w:sz="0" w:space="0" w:color="auto"/>
          </w:divBdr>
          <w:divsChild>
            <w:div w:id="806511316">
              <w:marLeft w:val="0"/>
              <w:marRight w:val="0"/>
              <w:marTop w:val="0"/>
              <w:marBottom w:val="0"/>
              <w:divBdr>
                <w:top w:val="none" w:sz="0" w:space="0" w:color="auto"/>
                <w:left w:val="none" w:sz="0" w:space="0" w:color="auto"/>
                <w:bottom w:val="none" w:sz="0" w:space="0" w:color="auto"/>
                <w:right w:val="none" w:sz="0" w:space="0" w:color="auto"/>
              </w:divBdr>
              <w:divsChild>
                <w:div w:id="1594900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hildmind.org/article/giving-kids-with-adhd-support-and-structure-during-the-coronavirus-crisis/" TargetMode="External"/><Relationship Id="rId13" Type="http://schemas.openxmlformats.org/officeDocument/2006/relationships/hyperlink" Target="https://hwb.gov.wales/api/storage/6b693169-0407-4a33-bbd9-8c5e452dae9d/personal-and-social-development-well-being-and-cultural-diversity.pdf" TargetMode="External"/><Relationship Id="rId18" Type="http://schemas.openxmlformats.org/officeDocument/2006/relationships/hyperlink" Target="https://www.walesonline.co.uk/news/education/school-opening-wales-coronavirus-lockdown-18545112" TargetMode="External"/><Relationship Id="rId3" Type="http://schemas.openxmlformats.org/officeDocument/2006/relationships/settings" Target="settings.xml"/><Relationship Id="rId7" Type="http://schemas.openxmlformats.org/officeDocument/2006/relationships/hyperlink" Target="http://pubdocs.worldbank.org/en/147471595907235497/IEI-Issues-Paper-Disability-Inclusive-Education-FINAL-ACCESSIBLE.pdf" TargetMode="External"/><Relationship Id="rId12" Type="http://schemas.openxmlformats.org/officeDocument/2006/relationships/hyperlink" Target="https://repository.nwu.ac.za/bitstream/handle/10394/24868/Wahl_RA.pdf?sequence=1" TargetMode="External"/><Relationship Id="rId17" Type="http://schemas.openxmlformats.org/officeDocument/2006/relationships/hyperlink" Target="https://gov.wales/sites/default/files/publications/2020-07/guidance-on-learning-in-schools-and-settings-from-the-autumn-term.pdf" TargetMode="External"/><Relationship Id="rId2" Type="http://schemas.openxmlformats.org/officeDocument/2006/relationships/styles" Target="styles.xml"/><Relationship Id="rId16" Type="http://schemas.openxmlformats.org/officeDocument/2006/relationships/hyperlink" Target="https://gov.wales/sites/default/files/publications/2018-09/additional-learning-needs-aln-transformation-programme-v2.pdf"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dx.doi.org/10.1080/15017419.2016.1224778" TargetMode="External"/><Relationship Id="rId11" Type="http://schemas.openxmlformats.org/officeDocument/2006/relationships/hyperlink" Target="https://www.legislation.gov.uk/ukpga/2010/15/part/6" TargetMode="External"/><Relationship Id="rId5" Type="http://schemas.openxmlformats.org/officeDocument/2006/relationships/hyperlink" Target="https://www.researchgate.net/publication/293811790_Inclusion_in_the_early_years_foundation_stage" TargetMode="External"/><Relationship Id="rId15" Type="http://schemas.openxmlformats.org/officeDocument/2006/relationships/hyperlink" Target="https://gov.wales/sites/default/files/publications/2020-01/reducing-infant-class-sizes-progress-report-2017-to-2019.pdf" TargetMode="External"/><Relationship Id="rId10" Type="http://schemas.openxmlformats.org/officeDocument/2006/relationships/hyperlink" Target="https://discovery.ucl.ac.uk/id/eprint/1493410/1/Reiss_Religious%20and%20cultural%20diversity%20and%20inclusive%20practice%20final.pdf"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mentalhealth.org.uk/publications/impacts-lockdown-mental-health-children-and-young-people" TargetMode="External"/><Relationship Id="rId14" Type="http://schemas.openxmlformats.org/officeDocument/2006/relationships/hyperlink" Target="https://gov.wales/sites/default/files/publications/2019-06/child-poverty-strategy-for-wales-easy-read-versio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499</TotalTime>
  <Pages>7</Pages>
  <Words>3904</Words>
  <Characters>22254</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12</cp:revision>
  <dcterms:created xsi:type="dcterms:W3CDTF">2020-11-20T10:14:00Z</dcterms:created>
  <dcterms:modified xsi:type="dcterms:W3CDTF">2020-12-02T19:13:00Z</dcterms:modified>
</cp:coreProperties>
</file>