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5A4D2" w14:textId="50D0F7E3" w:rsidR="00F3584C" w:rsidRPr="00CE480B" w:rsidRDefault="00F3584C" w:rsidP="00C563AD">
      <w:pPr>
        <w:jc w:val="center"/>
        <w:rPr>
          <w:rFonts w:ascii="Baskerville" w:hAnsi="Baskerville"/>
          <w:color w:val="000000" w:themeColor="text1"/>
        </w:rPr>
      </w:pPr>
    </w:p>
    <w:p w14:paraId="1DA5B9AB" w14:textId="761C088E" w:rsidR="00F3584C" w:rsidRPr="00CE480B" w:rsidRDefault="00F3584C" w:rsidP="00317E5C">
      <w:pPr>
        <w:pStyle w:val="paragraph"/>
        <w:spacing w:before="0" w:beforeAutospacing="0"/>
        <w:ind w:left="720"/>
        <w:jc w:val="center"/>
        <w:rPr>
          <w:rStyle w:val="textrun"/>
          <w:rFonts w:ascii="Baskerville" w:hAnsi="Baskerville" w:cs="Segoe UI"/>
          <w:color w:val="000000" w:themeColor="text1"/>
          <w:sz w:val="28"/>
          <w:szCs w:val="28"/>
        </w:rPr>
      </w:pPr>
      <w:r w:rsidRPr="00CE480B">
        <w:rPr>
          <w:rStyle w:val="normaltextrun"/>
          <w:rFonts w:ascii="Baskerville" w:hAnsi="Baskerville" w:cs="Segoe UI"/>
          <w:color w:val="000000" w:themeColor="text1"/>
          <w:sz w:val="28"/>
          <w:szCs w:val="28"/>
        </w:rPr>
        <w:t>Examine critically the role of the Suffering Servant within the book of Isaiah and New Testament tradition</w:t>
      </w:r>
      <w:r w:rsidR="00C563AD" w:rsidRPr="00CE480B">
        <w:rPr>
          <w:rStyle w:val="normaltextrun"/>
          <w:rFonts w:ascii="Baskerville" w:hAnsi="Baskerville" w:cs="Segoe UI"/>
          <w:color w:val="000000" w:themeColor="text1"/>
          <w:sz w:val="28"/>
          <w:szCs w:val="28"/>
        </w:rPr>
        <w:t xml:space="preserve"> </w:t>
      </w:r>
      <w:r w:rsidRPr="00CE480B">
        <w:rPr>
          <w:rStyle w:val="normaltextrun"/>
          <w:rFonts w:ascii="Baskerville" w:hAnsi="Baskerville" w:cs="Segoe UI"/>
          <w:color w:val="000000" w:themeColor="text1"/>
          <w:sz w:val="28"/>
          <w:szCs w:val="28"/>
        </w:rPr>
        <w:t>with reference to a</w:t>
      </w:r>
      <w:r w:rsidRPr="00CE480B">
        <w:rPr>
          <w:rStyle w:val="normaltextrun"/>
          <w:rFonts w:ascii="Baskerville" w:hAnsi="Baskerville"/>
          <w:color w:val="000000" w:themeColor="text1"/>
          <w:sz w:val="28"/>
          <w:szCs w:val="28"/>
        </w:rPr>
        <w:t> </w:t>
      </w:r>
      <w:r w:rsidRPr="00CE480B">
        <w:rPr>
          <w:rStyle w:val="textrun"/>
          <w:rFonts w:ascii="Baskerville" w:hAnsi="Baskerville" w:cs="Segoe UI"/>
          <w:color w:val="000000" w:themeColor="text1"/>
          <w:sz w:val="28"/>
          <w:szCs w:val="28"/>
        </w:rPr>
        <w:t>selection</w:t>
      </w:r>
      <w:r w:rsidRPr="00CE480B">
        <w:rPr>
          <w:rStyle w:val="textrun"/>
          <w:rFonts w:ascii="Baskerville" w:hAnsi="Baskerville"/>
          <w:color w:val="000000" w:themeColor="text1"/>
          <w:sz w:val="28"/>
          <w:szCs w:val="28"/>
        </w:rPr>
        <w:t> </w:t>
      </w:r>
      <w:r w:rsidRPr="00CE480B">
        <w:rPr>
          <w:rStyle w:val="textrun"/>
          <w:rFonts w:ascii="Baskerville" w:hAnsi="Baskerville" w:cs="Segoe UI"/>
          <w:color w:val="000000" w:themeColor="text1"/>
          <w:sz w:val="28"/>
          <w:szCs w:val="28"/>
        </w:rPr>
        <w:t>of N</w:t>
      </w:r>
      <w:r w:rsidR="00C563AD" w:rsidRPr="00CE480B">
        <w:rPr>
          <w:rStyle w:val="textrun"/>
          <w:rFonts w:ascii="Baskerville" w:hAnsi="Baskerville" w:cs="Segoe UI"/>
          <w:color w:val="000000" w:themeColor="text1"/>
          <w:sz w:val="28"/>
          <w:szCs w:val="28"/>
        </w:rPr>
        <w:t xml:space="preserve">ew </w:t>
      </w:r>
      <w:r w:rsidRPr="00CE480B">
        <w:rPr>
          <w:rStyle w:val="textrun"/>
          <w:rFonts w:ascii="Baskerville" w:hAnsi="Baskerville" w:cs="Segoe UI"/>
          <w:color w:val="000000" w:themeColor="text1"/>
          <w:sz w:val="28"/>
          <w:szCs w:val="28"/>
        </w:rPr>
        <w:t>T</w:t>
      </w:r>
      <w:r w:rsidR="00C563AD" w:rsidRPr="00CE480B">
        <w:rPr>
          <w:rStyle w:val="textrun"/>
          <w:rFonts w:ascii="Baskerville" w:hAnsi="Baskerville" w:cs="Segoe UI"/>
          <w:color w:val="000000" w:themeColor="text1"/>
          <w:sz w:val="28"/>
          <w:szCs w:val="28"/>
        </w:rPr>
        <w:t>estament</w:t>
      </w:r>
      <w:r w:rsidRPr="00CE480B">
        <w:rPr>
          <w:rStyle w:val="textrun"/>
          <w:rFonts w:ascii="Baskerville" w:hAnsi="Baskerville" w:cs="Segoe UI"/>
          <w:color w:val="000000" w:themeColor="text1"/>
          <w:sz w:val="28"/>
          <w:szCs w:val="28"/>
        </w:rPr>
        <w:t xml:space="preserve"> </w:t>
      </w:r>
      <w:proofErr w:type="gramStart"/>
      <w:r w:rsidRPr="00CE480B">
        <w:rPr>
          <w:rStyle w:val="textrun"/>
          <w:rFonts w:ascii="Baskerville" w:hAnsi="Baskerville" w:cs="Segoe UI"/>
          <w:color w:val="000000" w:themeColor="text1"/>
          <w:sz w:val="28"/>
          <w:szCs w:val="28"/>
        </w:rPr>
        <w:t>texts</w:t>
      </w:r>
      <w:proofErr w:type="gramEnd"/>
      <w:r w:rsidRPr="00CE480B">
        <w:rPr>
          <w:rStyle w:val="textrun"/>
          <w:rFonts w:ascii="Baskerville" w:hAnsi="Baskerville" w:cs="Segoe UI"/>
          <w:color w:val="000000" w:themeColor="text1"/>
          <w:sz w:val="28"/>
          <w:szCs w:val="28"/>
        </w:rPr>
        <w:t>.</w:t>
      </w:r>
    </w:p>
    <w:p w14:paraId="2C81272C" w14:textId="77777777" w:rsidR="00F155E9" w:rsidRPr="00CE480B" w:rsidRDefault="00F155E9" w:rsidP="00317E5C">
      <w:pPr>
        <w:pStyle w:val="paragraph"/>
        <w:spacing w:before="0" w:beforeAutospacing="0"/>
        <w:ind w:left="720"/>
        <w:jc w:val="center"/>
        <w:rPr>
          <w:rStyle w:val="textrun"/>
          <w:rFonts w:ascii="Baskerville" w:hAnsi="Baskerville" w:cs="Segoe UI"/>
          <w:color w:val="000000" w:themeColor="text1"/>
          <w:sz w:val="28"/>
          <w:szCs w:val="28"/>
        </w:rPr>
      </w:pPr>
    </w:p>
    <w:p w14:paraId="50F97C45" w14:textId="7846D23C" w:rsidR="00652147" w:rsidRPr="00CE480B" w:rsidRDefault="00652147" w:rsidP="00652147">
      <w:pPr>
        <w:pStyle w:val="paragraph"/>
        <w:spacing w:before="0" w:beforeAutospacing="0"/>
        <w:ind w:left="720"/>
        <w:jc w:val="center"/>
        <w:rPr>
          <w:rStyle w:val="textrun"/>
          <w:rFonts w:ascii="Baskerville" w:hAnsi="Baskerville" w:cs="Segoe UI"/>
          <w:color w:val="000000" w:themeColor="text1"/>
          <w:sz w:val="22"/>
          <w:szCs w:val="22"/>
        </w:rPr>
      </w:pPr>
      <w:r w:rsidRPr="00CE480B">
        <w:rPr>
          <w:rStyle w:val="textrun"/>
          <w:rFonts w:ascii="Baskerville" w:hAnsi="Baskerville" w:cs="Segoe UI"/>
          <w:color w:val="000000" w:themeColor="text1"/>
          <w:sz w:val="22"/>
          <w:szCs w:val="22"/>
        </w:rPr>
        <w:t>Graeme Guthrie, Student ID 1805312</w:t>
      </w:r>
    </w:p>
    <w:p w14:paraId="4FFC34BE" w14:textId="5738B19D" w:rsidR="00652147" w:rsidRPr="00CE480B" w:rsidRDefault="00652147" w:rsidP="00652147">
      <w:pPr>
        <w:pStyle w:val="paragraph"/>
        <w:spacing w:before="0" w:beforeAutospacing="0"/>
        <w:ind w:left="720"/>
        <w:jc w:val="center"/>
        <w:rPr>
          <w:rStyle w:val="eop"/>
          <w:rFonts w:ascii="Baskerville" w:hAnsi="Baskerville" w:cs="Segoe UI"/>
          <w:color w:val="000000" w:themeColor="text1"/>
          <w:sz w:val="22"/>
          <w:szCs w:val="22"/>
        </w:rPr>
      </w:pPr>
      <w:r w:rsidRPr="00CE480B">
        <w:rPr>
          <w:rStyle w:val="textrun"/>
          <w:rFonts w:ascii="Baskerville" w:hAnsi="Baskerville" w:cs="Segoe UI"/>
          <w:color w:val="000000" w:themeColor="text1"/>
          <w:sz w:val="22"/>
          <w:szCs w:val="22"/>
        </w:rPr>
        <w:t>25/11/2021</w:t>
      </w:r>
    </w:p>
    <w:p w14:paraId="3EBF76D5" w14:textId="523E9222" w:rsidR="00270B47" w:rsidRPr="00CE480B" w:rsidRDefault="00270B47" w:rsidP="00270B47">
      <w:pPr>
        <w:pStyle w:val="paragraph"/>
        <w:spacing w:before="0" w:beforeAutospacing="0"/>
        <w:rPr>
          <w:rStyle w:val="eop"/>
          <w:rFonts w:ascii="Baskerville" w:hAnsi="Baskerville" w:cs="Segoe UI"/>
          <w:color w:val="000000" w:themeColor="text1"/>
          <w:sz w:val="23"/>
          <w:szCs w:val="23"/>
        </w:rPr>
      </w:pPr>
    </w:p>
    <w:p w14:paraId="42ED0D80" w14:textId="48E6F25B" w:rsidR="00637E71" w:rsidRPr="00CE480B" w:rsidRDefault="00FB5A19" w:rsidP="00270B47">
      <w:pPr>
        <w:pStyle w:val="paragraph"/>
        <w:spacing w:before="0" w:beforeAutospacing="0"/>
        <w:rPr>
          <w:rStyle w:val="eop"/>
          <w:rFonts w:ascii="Baskerville" w:hAnsi="Baskerville" w:cs="Segoe UI"/>
          <w:color w:val="000000" w:themeColor="text1"/>
        </w:rPr>
      </w:pPr>
      <w:r w:rsidRPr="00CE480B">
        <w:rPr>
          <w:rStyle w:val="eop"/>
          <w:rFonts w:ascii="Baskerville" w:hAnsi="Baskerville" w:cs="Segoe UI"/>
          <w:color w:val="000000" w:themeColor="text1"/>
        </w:rPr>
        <w:t xml:space="preserve">I shall begin this work with a brief overview of </w:t>
      </w:r>
      <w:r w:rsidR="006C2D16" w:rsidRPr="00CE480B">
        <w:rPr>
          <w:rStyle w:val="eop"/>
          <w:rFonts w:ascii="Baskerville" w:hAnsi="Baskerville" w:cs="Segoe UI"/>
          <w:color w:val="000000" w:themeColor="text1"/>
        </w:rPr>
        <w:t>the</w:t>
      </w:r>
      <w:r w:rsidRPr="00CE480B">
        <w:rPr>
          <w:rStyle w:val="eop"/>
          <w:rFonts w:ascii="Baskerville" w:hAnsi="Baskerville" w:cs="Segoe UI"/>
          <w:color w:val="000000" w:themeColor="text1"/>
        </w:rPr>
        <w:t xml:space="preserve"> “Servant Songs” in the book of Isaiah before discussing the various theories put forth in the literature as to the iden</w:t>
      </w:r>
      <w:r w:rsidR="00637E71" w:rsidRPr="00CE480B">
        <w:rPr>
          <w:rStyle w:val="eop"/>
          <w:rFonts w:ascii="Baskerville" w:hAnsi="Baskerville" w:cs="Segoe UI"/>
          <w:color w:val="000000" w:themeColor="text1"/>
        </w:rPr>
        <w:t>t</w:t>
      </w:r>
      <w:r w:rsidR="00C563AD" w:rsidRPr="00CE480B">
        <w:rPr>
          <w:rStyle w:val="eop"/>
          <w:rFonts w:ascii="Baskerville" w:hAnsi="Baskerville" w:cs="Segoe UI"/>
          <w:color w:val="000000" w:themeColor="text1"/>
        </w:rPr>
        <w:t>ity</w:t>
      </w:r>
      <w:r w:rsidRPr="00CE480B">
        <w:rPr>
          <w:rStyle w:val="eop"/>
          <w:rFonts w:ascii="Baskerville" w:hAnsi="Baskerville" w:cs="Segoe UI"/>
          <w:color w:val="000000" w:themeColor="text1"/>
        </w:rPr>
        <w:t xml:space="preserve"> of the “Suffering Servant”. I shall then </w:t>
      </w:r>
      <w:r w:rsidR="00637E71" w:rsidRPr="00CE480B">
        <w:rPr>
          <w:rStyle w:val="eop"/>
          <w:rFonts w:ascii="Baskerville" w:hAnsi="Baskerville" w:cs="Segoe UI"/>
          <w:color w:val="000000" w:themeColor="text1"/>
        </w:rPr>
        <w:t xml:space="preserve">consider a selection of New Testament texts to examine how the Servant </w:t>
      </w:r>
      <w:r w:rsidR="00317E5C" w:rsidRPr="00CE480B">
        <w:rPr>
          <w:rStyle w:val="eop"/>
          <w:rFonts w:ascii="Baskerville" w:hAnsi="Baskerville" w:cs="Segoe UI"/>
          <w:color w:val="000000" w:themeColor="text1"/>
        </w:rPr>
        <w:t xml:space="preserve">of Isaiah 53 </w:t>
      </w:r>
      <w:r w:rsidR="00637E71" w:rsidRPr="00CE480B">
        <w:rPr>
          <w:rStyle w:val="eop"/>
          <w:rFonts w:ascii="Baskerville" w:hAnsi="Baskerville" w:cs="Segoe UI"/>
          <w:color w:val="000000" w:themeColor="text1"/>
        </w:rPr>
        <w:t xml:space="preserve">was interpreted by the early Christians </w:t>
      </w:r>
      <w:proofErr w:type="gramStart"/>
      <w:r w:rsidR="00637E71" w:rsidRPr="00CE480B">
        <w:rPr>
          <w:rStyle w:val="eop"/>
          <w:rFonts w:ascii="Baskerville" w:hAnsi="Baskerville" w:cs="Segoe UI"/>
          <w:color w:val="000000" w:themeColor="text1"/>
        </w:rPr>
        <w:t>in light of</w:t>
      </w:r>
      <w:proofErr w:type="gramEnd"/>
      <w:r w:rsidR="00637E71" w:rsidRPr="00CE480B">
        <w:rPr>
          <w:rStyle w:val="eop"/>
          <w:rFonts w:ascii="Baskerville" w:hAnsi="Baskerville" w:cs="Segoe UI"/>
          <w:color w:val="000000" w:themeColor="text1"/>
        </w:rPr>
        <w:t xml:space="preserve"> the death and resurrection of Jesus of Nazareth. I shall </w:t>
      </w:r>
      <w:r w:rsidR="006C2D16" w:rsidRPr="00CE480B">
        <w:rPr>
          <w:rStyle w:val="eop"/>
          <w:rFonts w:ascii="Baskerville" w:hAnsi="Baskerville" w:cs="Segoe UI"/>
          <w:color w:val="000000" w:themeColor="text1"/>
        </w:rPr>
        <w:t xml:space="preserve">finally </w:t>
      </w:r>
      <w:r w:rsidR="00637E71" w:rsidRPr="00CE480B">
        <w:rPr>
          <w:rStyle w:val="eop"/>
          <w:rFonts w:ascii="Baskerville" w:hAnsi="Baskerville" w:cs="Segoe UI"/>
          <w:color w:val="000000" w:themeColor="text1"/>
        </w:rPr>
        <w:t xml:space="preserve">conclude and suggest areas for further </w:t>
      </w:r>
      <w:r w:rsidR="00C563AD" w:rsidRPr="00CE480B">
        <w:rPr>
          <w:rStyle w:val="eop"/>
          <w:rFonts w:ascii="Baskerville" w:hAnsi="Baskerville" w:cs="Segoe UI"/>
          <w:color w:val="000000" w:themeColor="text1"/>
        </w:rPr>
        <w:t>study</w:t>
      </w:r>
      <w:r w:rsidR="00637E71" w:rsidRPr="00CE480B">
        <w:rPr>
          <w:rStyle w:val="eop"/>
          <w:rFonts w:ascii="Baskerville" w:hAnsi="Baskerville" w:cs="Segoe UI"/>
          <w:color w:val="000000" w:themeColor="text1"/>
        </w:rPr>
        <w:t>.</w:t>
      </w:r>
    </w:p>
    <w:p w14:paraId="798328F2" w14:textId="37C6D602" w:rsidR="00637E71" w:rsidRPr="00CE480B" w:rsidRDefault="00637E71" w:rsidP="00270B47">
      <w:pPr>
        <w:pStyle w:val="paragraph"/>
        <w:spacing w:before="0" w:beforeAutospacing="0"/>
        <w:rPr>
          <w:rStyle w:val="eop"/>
          <w:rFonts w:ascii="Baskerville" w:hAnsi="Baskerville" w:cs="Segoe UI"/>
          <w:color w:val="000000" w:themeColor="text1"/>
        </w:rPr>
      </w:pPr>
    </w:p>
    <w:p w14:paraId="620CDB93" w14:textId="487BA58F" w:rsidR="00637E71" w:rsidRPr="00CE480B" w:rsidRDefault="00637E71" w:rsidP="00C563AD">
      <w:pPr>
        <w:pStyle w:val="paragraph"/>
        <w:numPr>
          <w:ilvl w:val="0"/>
          <w:numId w:val="6"/>
        </w:numPr>
        <w:spacing w:before="0" w:beforeAutospacing="0"/>
        <w:rPr>
          <w:rStyle w:val="eop"/>
          <w:rFonts w:ascii="Baskerville" w:hAnsi="Baskerville" w:cs="Segoe UI"/>
          <w:i/>
          <w:iCs/>
          <w:color w:val="000000" w:themeColor="text1"/>
        </w:rPr>
      </w:pPr>
      <w:r w:rsidRPr="00CE480B">
        <w:rPr>
          <w:rStyle w:val="eop"/>
          <w:rFonts w:ascii="Baskerville" w:hAnsi="Baskerville" w:cs="Segoe UI"/>
          <w:i/>
          <w:iCs/>
          <w:color w:val="000000" w:themeColor="text1"/>
        </w:rPr>
        <w:t xml:space="preserve">The </w:t>
      </w:r>
      <w:r w:rsidR="00C563AD" w:rsidRPr="00CE480B">
        <w:rPr>
          <w:rStyle w:val="eop"/>
          <w:rFonts w:ascii="Baskerville" w:hAnsi="Baskerville" w:cs="Segoe UI"/>
          <w:i/>
          <w:iCs/>
          <w:color w:val="000000" w:themeColor="text1"/>
        </w:rPr>
        <w:t>“</w:t>
      </w:r>
      <w:r w:rsidRPr="00CE480B">
        <w:rPr>
          <w:rStyle w:val="eop"/>
          <w:rFonts w:ascii="Baskerville" w:hAnsi="Baskerville" w:cs="Segoe UI"/>
          <w:i/>
          <w:iCs/>
          <w:color w:val="000000" w:themeColor="text1"/>
        </w:rPr>
        <w:t>Suffering Servant</w:t>
      </w:r>
      <w:r w:rsidR="00C563AD" w:rsidRPr="00CE480B">
        <w:rPr>
          <w:rStyle w:val="eop"/>
          <w:rFonts w:ascii="Baskerville" w:hAnsi="Baskerville" w:cs="Segoe UI"/>
          <w:i/>
          <w:iCs/>
          <w:color w:val="000000" w:themeColor="text1"/>
        </w:rPr>
        <w:t>”</w:t>
      </w:r>
      <w:r w:rsidRPr="00CE480B">
        <w:rPr>
          <w:rStyle w:val="eop"/>
          <w:rFonts w:ascii="Baskerville" w:hAnsi="Baskerville" w:cs="Segoe UI"/>
          <w:i/>
          <w:iCs/>
          <w:color w:val="000000" w:themeColor="text1"/>
        </w:rPr>
        <w:t xml:space="preserve"> in the </w:t>
      </w:r>
      <w:r w:rsidR="00C563AD" w:rsidRPr="00CE480B">
        <w:rPr>
          <w:rStyle w:val="eop"/>
          <w:rFonts w:ascii="Baskerville" w:hAnsi="Baskerville" w:cs="Segoe UI"/>
          <w:i/>
          <w:iCs/>
          <w:color w:val="000000" w:themeColor="text1"/>
        </w:rPr>
        <w:t>B</w:t>
      </w:r>
      <w:r w:rsidRPr="00CE480B">
        <w:rPr>
          <w:rStyle w:val="eop"/>
          <w:rFonts w:ascii="Baskerville" w:hAnsi="Baskerville" w:cs="Segoe UI"/>
          <w:i/>
          <w:iCs/>
          <w:color w:val="000000" w:themeColor="text1"/>
        </w:rPr>
        <w:t xml:space="preserve">ook of Isaiah. </w:t>
      </w:r>
    </w:p>
    <w:p w14:paraId="5FBEC0B3" w14:textId="4F3A2CE1" w:rsidR="00637E71" w:rsidRPr="00CE480B" w:rsidRDefault="00637E71" w:rsidP="00270B47">
      <w:pPr>
        <w:pStyle w:val="paragraph"/>
        <w:spacing w:before="0" w:beforeAutospacing="0"/>
        <w:rPr>
          <w:rStyle w:val="eop"/>
          <w:rFonts w:ascii="Baskerville" w:hAnsi="Baskerville" w:cstheme="minorHAnsi"/>
          <w:color w:val="000000" w:themeColor="text1"/>
        </w:rPr>
      </w:pPr>
      <w:r w:rsidRPr="00CE480B">
        <w:rPr>
          <w:rStyle w:val="eop"/>
          <w:rFonts w:ascii="Baskerville" w:hAnsi="Baskerville" w:cs="Segoe UI"/>
          <w:color w:val="000000" w:themeColor="text1"/>
        </w:rPr>
        <w:t xml:space="preserve">Despite being a familiar concept amongst scholars and laypeople alike, the actual phrase </w:t>
      </w:r>
      <w:r w:rsidRPr="00CE480B">
        <w:rPr>
          <w:rStyle w:val="eop"/>
          <w:rFonts w:ascii="Baskerville" w:hAnsi="Baskerville" w:cstheme="minorHAnsi"/>
          <w:color w:val="000000" w:themeColor="text1"/>
        </w:rPr>
        <w:t>“Suffering Servant” is a modern construct and absent from the text of Isaiah.</w:t>
      </w:r>
      <w:r w:rsidRPr="00CE480B">
        <w:rPr>
          <w:rStyle w:val="FootnoteReference"/>
          <w:rFonts w:ascii="Baskerville" w:hAnsi="Baskerville" w:cstheme="minorHAnsi"/>
          <w:color w:val="000000" w:themeColor="text1"/>
        </w:rPr>
        <w:footnoteReference w:id="1"/>
      </w:r>
      <w:r w:rsidRPr="00CE480B">
        <w:rPr>
          <w:rStyle w:val="eop"/>
          <w:rFonts w:ascii="Baskerville" w:hAnsi="Baskerville" w:cstheme="minorHAnsi"/>
          <w:color w:val="000000" w:themeColor="text1"/>
        </w:rPr>
        <w:t xml:space="preserve"> </w:t>
      </w:r>
      <w:r w:rsidR="002A142D" w:rsidRPr="00CE480B">
        <w:rPr>
          <w:rStyle w:val="eop"/>
          <w:rFonts w:ascii="Baskerville" w:hAnsi="Baskerville" w:cstheme="minorHAnsi"/>
          <w:color w:val="000000" w:themeColor="text1"/>
        </w:rPr>
        <w:t xml:space="preserve">It relates primarily to the Servant of Isa 52:12-53, or what is referred to as the </w:t>
      </w:r>
      <w:r w:rsidR="00C563AD" w:rsidRPr="00CE480B">
        <w:rPr>
          <w:rStyle w:val="eop"/>
          <w:rFonts w:ascii="Baskerville" w:hAnsi="Baskerville" w:cstheme="minorHAnsi"/>
          <w:color w:val="000000" w:themeColor="text1"/>
        </w:rPr>
        <w:t>“</w:t>
      </w:r>
      <w:r w:rsidR="002A142D" w:rsidRPr="00CE480B">
        <w:rPr>
          <w:rStyle w:val="eop"/>
          <w:rFonts w:ascii="Baskerville" w:hAnsi="Baskerville" w:cstheme="minorHAnsi"/>
          <w:color w:val="000000" w:themeColor="text1"/>
        </w:rPr>
        <w:t>Fourth Servant Song</w:t>
      </w:r>
      <w:r w:rsidR="00C563AD" w:rsidRPr="00CE480B">
        <w:rPr>
          <w:rStyle w:val="eop"/>
          <w:rFonts w:ascii="Baskerville" w:hAnsi="Baskerville" w:cstheme="minorHAnsi"/>
          <w:color w:val="000000" w:themeColor="text1"/>
        </w:rPr>
        <w:t>”</w:t>
      </w:r>
      <w:r w:rsidR="002A142D" w:rsidRPr="00CE480B">
        <w:rPr>
          <w:rStyle w:val="eop"/>
          <w:rFonts w:ascii="Baskerville" w:hAnsi="Baskerville" w:cstheme="minorHAnsi"/>
          <w:color w:val="000000" w:themeColor="text1"/>
        </w:rPr>
        <w:t>.</w:t>
      </w:r>
    </w:p>
    <w:p w14:paraId="7EE70620" w14:textId="785F2320" w:rsidR="00B15431" w:rsidRPr="00CE480B" w:rsidRDefault="006C2D16" w:rsidP="00270B47">
      <w:pPr>
        <w:pStyle w:val="paragraph"/>
        <w:spacing w:before="0" w:beforeAutospacing="0"/>
        <w:rPr>
          <w:rStyle w:val="eop"/>
          <w:rFonts w:ascii="Baskerville" w:hAnsi="Baskerville" w:cstheme="minorHAnsi"/>
          <w:color w:val="000000" w:themeColor="text1"/>
        </w:rPr>
      </w:pPr>
      <w:r w:rsidRPr="00CE480B">
        <w:rPr>
          <w:rStyle w:val="eop"/>
          <w:rFonts w:ascii="Baskerville" w:hAnsi="Baskerville" w:cstheme="minorHAnsi"/>
          <w:color w:val="000000" w:themeColor="text1"/>
        </w:rPr>
        <w:t xml:space="preserve">The Biblical scholar </w:t>
      </w:r>
      <w:r w:rsidR="002A142D" w:rsidRPr="00CE480B">
        <w:rPr>
          <w:rStyle w:val="eop"/>
          <w:rFonts w:ascii="Baskerville" w:hAnsi="Baskerville" w:cstheme="minorHAnsi"/>
          <w:color w:val="000000" w:themeColor="text1"/>
        </w:rPr>
        <w:t xml:space="preserve">Bernard Duhm </w:t>
      </w:r>
      <w:r w:rsidRPr="00CE480B">
        <w:rPr>
          <w:rStyle w:val="eop"/>
          <w:rFonts w:ascii="Baskerville" w:hAnsi="Baskerville" w:cstheme="minorHAnsi"/>
          <w:color w:val="000000" w:themeColor="text1"/>
        </w:rPr>
        <w:t xml:space="preserve">popularised </w:t>
      </w:r>
      <w:r w:rsidR="002A142D" w:rsidRPr="00CE480B">
        <w:rPr>
          <w:rStyle w:val="eop"/>
          <w:rFonts w:ascii="Baskerville" w:hAnsi="Baskerville" w:cstheme="minorHAnsi"/>
          <w:color w:val="000000" w:themeColor="text1"/>
        </w:rPr>
        <w:t>the division of Isa</w:t>
      </w:r>
      <w:r w:rsidR="00C563AD" w:rsidRPr="00CE480B">
        <w:rPr>
          <w:rStyle w:val="eop"/>
          <w:rFonts w:ascii="Baskerville" w:hAnsi="Baskerville" w:cstheme="minorHAnsi"/>
          <w:color w:val="000000" w:themeColor="text1"/>
        </w:rPr>
        <w:t>iah</w:t>
      </w:r>
      <w:r w:rsidR="002A142D" w:rsidRPr="00CE480B">
        <w:rPr>
          <w:rStyle w:val="eop"/>
          <w:rFonts w:ascii="Baskerville" w:hAnsi="Baskerville" w:cstheme="minorHAnsi"/>
          <w:color w:val="000000" w:themeColor="text1"/>
        </w:rPr>
        <w:t xml:space="preserve"> into </w:t>
      </w:r>
      <w:r w:rsidR="00C563AD" w:rsidRPr="00CE480B">
        <w:rPr>
          <w:rStyle w:val="eop"/>
          <w:rFonts w:ascii="Baskerville" w:hAnsi="Baskerville" w:cstheme="minorHAnsi"/>
          <w:color w:val="000000" w:themeColor="text1"/>
        </w:rPr>
        <w:t>three</w:t>
      </w:r>
      <w:r w:rsidR="002A142D" w:rsidRPr="00CE480B">
        <w:rPr>
          <w:rStyle w:val="eop"/>
          <w:rFonts w:ascii="Baskerville" w:hAnsi="Baskerville" w:cstheme="minorHAnsi"/>
          <w:color w:val="000000" w:themeColor="text1"/>
        </w:rPr>
        <w:t xml:space="preserve"> distinct units (Proto</w:t>
      </w:r>
      <w:r w:rsidR="00C563AD" w:rsidRPr="00CE480B">
        <w:rPr>
          <w:rStyle w:val="eop"/>
          <w:rFonts w:ascii="Baskerville" w:hAnsi="Baskerville" w:cstheme="minorHAnsi"/>
          <w:color w:val="000000" w:themeColor="text1"/>
        </w:rPr>
        <w:t>-</w:t>
      </w:r>
      <w:r w:rsidR="002A142D" w:rsidRPr="00CE480B">
        <w:rPr>
          <w:rStyle w:val="eop"/>
          <w:rFonts w:ascii="Baskerville" w:hAnsi="Baskerville" w:cstheme="minorHAnsi"/>
          <w:color w:val="000000" w:themeColor="text1"/>
        </w:rPr>
        <w:t xml:space="preserve">, </w:t>
      </w:r>
      <w:r w:rsidR="00C563AD" w:rsidRPr="00CE480B">
        <w:rPr>
          <w:rStyle w:val="eop"/>
          <w:rFonts w:ascii="Baskerville" w:hAnsi="Baskerville" w:cstheme="minorHAnsi"/>
          <w:color w:val="000000" w:themeColor="text1"/>
        </w:rPr>
        <w:t>D</w:t>
      </w:r>
      <w:r w:rsidR="002A142D" w:rsidRPr="00CE480B">
        <w:rPr>
          <w:rStyle w:val="eop"/>
          <w:rFonts w:ascii="Baskerville" w:hAnsi="Baskerville" w:cstheme="minorHAnsi"/>
          <w:color w:val="000000" w:themeColor="text1"/>
        </w:rPr>
        <w:t>eutero</w:t>
      </w:r>
      <w:r w:rsidR="00C563AD" w:rsidRPr="00CE480B">
        <w:rPr>
          <w:rStyle w:val="eop"/>
          <w:rFonts w:ascii="Baskerville" w:hAnsi="Baskerville" w:cstheme="minorHAnsi"/>
          <w:color w:val="000000" w:themeColor="text1"/>
        </w:rPr>
        <w:t>-</w:t>
      </w:r>
      <w:r w:rsidR="002A142D" w:rsidRPr="00CE480B">
        <w:rPr>
          <w:rStyle w:val="eop"/>
          <w:rFonts w:ascii="Baskerville" w:hAnsi="Baskerville" w:cstheme="minorHAnsi"/>
          <w:color w:val="000000" w:themeColor="text1"/>
        </w:rPr>
        <w:t xml:space="preserve"> and Trito-Isa</w:t>
      </w:r>
      <w:r w:rsidR="00C563AD" w:rsidRPr="00CE480B">
        <w:rPr>
          <w:rStyle w:val="eop"/>
          <w:rFonts w:ascii="Baskerville" w:hAnsi="Baskerville" w:cstheme="minorHAnsi"/>
          <w:color w:val="000000" w:themeColor="text1"/>
        </w:rPr>
        <w:t>iah</w:t>
      </w:r>
      <w:r w:rsidR="002A142D" w:rsidRPr="00CE480B">
        <w:rPr>
          <w:rStyle w:val="eop"/>
          <w:rFonts w:ascii="Baskerville" w:hAnsi="Baskerville" w:cstheme="minorHAnsi"/>
          <w:color w:val="000000" w:themeColor="text1"/>
        </w:rPr>
        <w:t xml:space="preserve">) </w:t>
      </w:r>
      <w:r w:rsidRPr="00CE480B">
        <w:rPr>
          <w:rStyle w:val="eop"/>
          <w:rFonts w:ascii="Baskerville" w:hAnsi="Baskerville" w:cstheme="minorHAnsi"/>
          <w:color w:val="000000" w:themeColor="text1"/>
        </w:rPr>
        <w:t xml:space="preserve">and </w:t>
      </w:r>
      <w:r w:rsidR="002A142D" w:rsidRPr="00CE480B">
        <w:rPr>
          <w:rStyle w:val="eop"/>
          <w:rFonts w:ascii="Baskerville" w:hAnsi="Baskerville" w:cstheme="minorHAnsi"/>
          <w:color w:val="000000" w:themeColor="text1"/>
        </w:rPr>
        <w:t>also the identification of four passages within Deutero-Isa</w:t>
      </w:r>
      <w:r w:rsidR="00201E3D" w:rsidRPr="00CE480B">
        <w:rPr>
          <w:rStyle w:val="eop"/>
          <w:rFonts w:ascii="Baskerville" w:hAnsi="Baskerville" w:cstheme="minorHAnsi"/>
          <w:color w:val="000000" w:themeColor="text1"/>
        </w:rPr>
        <w:t>iah</w:t>
      </w:r>
      <w:r w:rsidR="002A142D" w:rsidRPr="00CE480B">
        <w:rPr>
          <w:rStyle w:val="eop"/>
          <w:rFonts w:ascii="Baskerville" w:hAnsi="Baskerville" w:cstheme="minorHAnsi"/>
          <w:color w:val="000000" w:themeColor="text1"/>
        </w:rPr>
        <w:t>, the so called “Servant Songs” (Isa 42:1-4; 49:1-6; 50:4-9 and 52:13-53:12).</w:t>
      </w:r>
      <w:r w:rsidR="00B15431" w:rsidRPr="00CE480B">
        <w:rPr>
          <w:rStyle w:val="FootnoteReference"/>
          <w:rFonts w:ascii="Baskerville" w:hAnsi="Baskerville" w:cstheme="minorHAnsi"/>
          <w:color w:val="000000" w:themeColor="text1"/>
        </w:rPr>
        <w:footnoteReference w:id="2"/>
      </w:r>
      <w:r w:rsidR="004D6EE3" w:rsidRPr="00CE480B">
        <w:rPr>
          <w:rStyle w:val="eop"/>
          <w:rFonts w:ascii="Baskerville" w:hAnsi="Baskerville" w:cstheme="minorHAnsi"/>
          <w:color w:val="000000" w:themeColor="text1"/>
        </w:rPr>
        <w:t xml:space="preserve"> </w:t>
      </w:r>
      <w:r w:rsidR="002A142D" w:rsidRPr="00CE480B">
        <w:rPr>
          <w:rStyle w:val="eop"/>
          <w:rFonts w:ascii="Baskerville" w:hAnsi="Baskerville" w:cstheme="minorHAnsi"/>
          <w:color w:val="000000" w:themeColor="text1"/>
        </w:rPr>
        <w:t xml:space="preserve">Whilst </w:t>
      </w:r>
      <w:proofErr w:type="spellStart"/>
      <w:r w:rsidR="002A142D" w:rsidRPr="00CE480B">
        <w:rPr>
          <w:rStyle w:val="eop"/>
          <w:rFonts w:ascii="Baskerville" w:hAnsi="Baskerville" w:cstheme="minorHAnsi"/>
          <w:color w:val="000000" w:themeColor="text1"/>
        </w:rPr>
        <w:t>Duhm’s</w:t>
      </w:r>
      <w:proofErr w:type="spellEnd"/>
      <w:r w:rsidR="002A142D" w:rsidRPr="00CE480B">
        <w:rPr>
          <w:rStyle w:val="eop"/>
          <w:rFonts w:ascii="Baskerville" w:hAnsi="Baskerville" w:cstheme="minorHAnsi"/>
          <w:color w:val="000000" w:themeColor="text1"/>
        </w:rPr>
        <w:t xml:space="preserve"> </w:t>
      </w:r>
      <w:r w:rsidRPr="00CE480B">
        <w:rPr>
          <w:rStyle w:val="eop"/>
          <w:rFonts w:ascii="Baskerville" w:hAnsi="Baskerville" w:cstheme="minorHAnsi"/>
          <w:color w:val="000000" w:themeColor="text1"/>
        </w:rPr>
        <w:t xml:space="preserve">original </w:t>
      </w:r>
      <w:r w:rsidR="002A142D" w:rsidRPr="00CE480B">
        <w:rPr>
          <w:rStyle w:val="eop"/>
          <w:rFonts w:ascii="Baskerville" w:hAnsi="Baskerville" w:cstheme="minorHAnsi"/>
          <w:color w:val="000000" w:themeColor="text1"/>
        </w:rPr>
        <w:t xml:space="preserve">thesis of the Songs being a later addition to the text </w:t>
      </w:r>
      <w:r w:rsidRPr="00CE480B">
        <w:rPr>
          <w:rStyle w:val="eop"/>
          <w:rFonts w:ascii="Baskerville" w:hAnsi="Baskerville" w:cstheme="minorHAnsi"/>
          <w:color w:val="000000" w:themeColor="text1"/>
        </w:rPr>
        <w:t>remains contested</w:t>
      </w:r>
      <w:r w:rsidR="002A142D" w:rsidRPr="00CE480B">
        <w:rPr>
          <w:rStyle w:val="eop"/>
          <w:rFonts w:ascii="Baskerville" w:hAnsi="Baskerville" w:cstheme="minorHAnsi"/>
          <w:color w:val="000000" w:themeColor="text1"/>
        </w:rPr>
        <w:t xml:space="preserve">, his </w:t>
      </w:r>
      <w:r w:rsidRPr="00CE480B">
        <w:rPr>
          <w:rStyle w:val="eop"/>
          <w:rFonts w:ascii="Baskerville" w:hAnsi="Baskerville" w:cstheme="minorHAnsi"/>
          <w:color w:val="000000" w:themeColor="text1"/>
        </w:rPr>
        <w:t xml:space="preserve">continuing </w:t>
      </w:r>
      <w:r w:rsidR="002A142D" w:rsidRPr="00CE480B">
        <w:rPr>
          <w:rStyle w:val="eop"/>
          <w:rFonts w:ascii="Baskerville" w:hAnsi="Baskerville" w:cstheme="minorHAnsi"/>
          <w:color w:val="000000" w:themeColor="text1"/>
        </w:rPr>
        <w:t xml:space="preserve">influence on modern </w:t>
      </w:r>
      <w:r w:rsidR="00201E3D" w:rsidRPr="00CE480B">
        <w:rPr>
          <w:rStyle w:val="eop"/>
          <w:rFonts w:ascii="Baskerville" w:hAnsi="Baskerville" w:cstheme="minorHAnsi"/>
          <w:color w:val="000000" w:themeColor="text1"/>
        </w:rPr>
        <w:t>B</w:t>
      </w:r>
      <w:r w:rsidR="002A142D" w:rsidRPr="00CE480B">
        <w:rPr>
          <w:rStyle w:val="eop"/>
          <w:rFonts w:ascii="Baskerville" w:hAnsi="Baskerville" w:cstheme="minorHAnsi"/>
          <w:color w:val="000000" w:themeColor="text1"/>
        </w:rPr>
        <w:t xml:space="preserve">iblical scholarship can be seen in </w:t>
      </w:r>
      <w:r w:rsidR="00317E5C" w:rsidRPr="00CE480B">
        <w:rPr>
          <w:rStyle w:val="eop"/>
          <w:rFonts w:ascii="Baskerville" w:hAnsi="Baskerville" w:cstheme="minorHAnsi"/>
          <w:color w:val="000000" w:themeColor="text1"/>
        </w:rPr>
        <w:t xml:space="preserve">the introductions of </w:t>
      </w:r>
      <w:r w:rsidR="002A142D" w:rsidRPr="00CE480B">
        <w:rPr>
          <w:rStyle w:val="eop"/>
          <w:rFonts w:ascii="Baskerville" w:hAnsi="Baskerville" w:cstheme="minorHAnsi"/>
          <w:color w:val="000000" w:themeColor="text1"/>
        </w:rPr>
        <w:t>many contemporary commentaries.</w:t>
      </w:r>
      <w:r w:rsidR="00201E3D" w:rsidRPr="00CE480B">
        <w:rPr>
          <w:rStyle w:val="FootnoteReference"/>
          <w:rFonts w:ascii="Baskerville" w:hAnsi="Baskerville" w:cstheme="minorHAnsi"/>
          <w:color w:val="000000" w:themeColor="text1"/>
        </w:rPr>
        <w:footnoteReference w:id="3"/>
      </w:r>
      <w:r w:rsidR="002A142D" w:rsidRPr="00CE480B">
        <w:rPr>
          <w:rStyle w:val="eop"/>
          <w:rFonts w:ascii="Baskerville" w:hAnsi="Baskerville" w:cstheme="minorHAnsi"/>
          <w:color w:val="000000" w:themeColor="text1"/>
        </w:rPr>
        <w:t xml:space="preserve"> Likewise, the role </w:t>
      </w:r>
      <w:r w:rsidR="00B15431" w:rsidRPr="00CE480B">
        <w:rPr>
          <w:rStyle w:val="eop"/>
          <w:rFonts w:ascii="Baskerville" w:hAnsi="Baskerville" w:cstheme="minorHAnsi"/>
          <w:color w:val="000000" w:themeColor="text1"/>
        </w:rPr>
        <w:t>and identity of the Servant in Isa</w:t>
      </w:r>
      <w:r w:rsidR="00201E3D" w:rsidRPr="00CE480B">
        <w:rPr>
          <w:rStyle w:val="eop"/>
          <w:rFonts w:ascii="Baskerville" w:hAnsi="Baskerville" w:cstheme="minorHAnsi"/>
          <w:color w:val="000000" w:themeColor="text1"/>
        </w:rPr>
        <w:t>iah</w:t>
      </w:r>
      <w:r w:rsidR="00B15431" w:rsidRPr="00CE480B">
        <w:rPr>
          <w:rStyle w:val="eop"/>
          <w:rFonts w:ascii="Baskerville" w:hAnsi="Baskerville" w:cstheme="minorHAnsi"/>
          <w:color w:val="000000" w:themeColor="text1"/>
        </w:rPr>
        <w:t xml:space="preserve"> remains much debated</w:t>
      </w:r>
      <w:r w:rsidR="00201E3D" w:rsidRPr="00CE480B">
        <w:rPr>
          <w:rStyle w:val="eop"/>
          <w:rFonts w:ascii="Baskerville" w:hAnsi="Baskerville" w:cstheme="minorHAnsi"/>
          <w:color w:val="000000" w:themeColor="text1"/>
        </w:rPr>
        <w:t>.</w:t>
      </w:r>
      <w:r w:rsidR="00BB3C02" w:rsidRPr="00CE480B">
        <w:rPr>
          <w:rStyle w:val="eop"/>
          <w:rFonts w:ascii="Baskerville" w:hAnsi="Baskerville" w:cstheme="minorHAnsi"/>
          <w:color w:val="000000" w:themeColor="text1"/>
        </w:rPr>
        <w:t xml:space="preserve"> </w:t>
      </w:r>
      <w:r w:rsidR="00B15431" w:rsidRPr="00CE480B">
        <w:rPr>
          <w:rStyle w:val="eop"/>
          <w:rFonts w:ascii="Baskerville" w:hAnsi="Baskerville" w:cstheme="minorHAnsi"/>
          <w:color w:val="000000" w:themeColor="text1"/>
        </w:rPr>
        <w:t xml:space="preserve">To quote </w:t>
      </w:r>
      <w:r w:rsidR="00092928" w:rsidRPr="00CE480B">
        <w:rPr>
          <w:rStyle w:val="eop"/>
          <w:rFonts w:ascii="Baskerville" w:hAnsi="Baskerville" w:cstheme="minorHAnsi"/>
          <w:color w:val="000000" w:themeColor="text1"/>
        </w:rPr>
        <w:t>Heschel</w:t>
      </w:r>
      <w:r w:rsidR="00B15431" w:rsidRPr="00CE480B">
        <w:rPr>
          <w:rStyle w:val="eop"/>
          <w:rFonts w:ascii="Baskerville" w:hAnsi="Baskerville" w:cstheme="minorHAnsi"/>
          <w:color w:val="000000" w:themeColor="text1"/>
        </w:rPr>
        <w:t xml:space="preserve">: </w:t>
      </w:r>
    </w:p>
    <w:p w14:paraId="4273A01C" w14:textId="1B3D0C11" w:rsidR="002A142D" w:rsidRPr="00CE480B" w:rsidRDefault="00B15431" w:rsidP="00270B47">
      <w:pPr>
        <w:pStyle w:val="paragraph"/>
        <w:spacing w:before="0" w:beforeAutospacing="0"/>
        <w:rPr>
          <w:rFonts w:ascii="Baskerville" w:hAnsi="Baskerville" w:cstheme="minorHAnsi"/>
          <w:color w:val="000000" w:themeColor="text1"/>
        </w:rPr>
      </w:pPr>
      <w:r w:rsidRPr="00CE480B">
        <w:rPr>
          <w:rStyle w:val="eop"/>
          <w:rFonts w:ascii="Baskerville" w:hAnsi="Baskerville" w:cstheme="minorHAnsi"/>
          <w:color w:val="000000" w:themeColor="text1"/>
        </w:rPr>
        <w:t>“</w:t>
      </w:r>
      <w:r w:rsidRPr="00CE480B">
        <w:rPr>
          <w:rFonts w:ascii="Baskerville" w:hAnsi="Baskerville" w:cstheme="minorHAnsi"/>
          <w:color w:val="000000" w:themeColor="text1"/>
        </w:rPr>
        <w:t xml:space="preserve">No other problem in the Hebrew Bible has occupied the minds of scholars more than the identification and interpretation of the </w:t>
      </w:r>
      <w:r w:rsidR="00201E3D" w:rsidRPr="00CE480B">
        <w:rPr>
          <w:rFonts w:ascii="Baskerville" w:hAnsi="Baskerville" w:cstheme="minorHAnsi"/>
          <w:color w:val="000000" w:themeColor="text1"/>
        </w:rPr>
        <w:t>S</w:t>
      </w:r>
      <w:r w:rsidRPr="00CE480B">
        <w:rPr>
          <w:rFonts w:ascii="Baskerville" w:hAnsi="Baskerville" w:cstheme="minorHAnsi"/>
          <w:color w:val="000000" w:themeColor="text1"/>
        </w:rPr>
        <w:t>ervant”.</w:t>
      </w:r>
      <w:r w:rsidRPr="00CE480B">
        <w:rPr>
          <w:rStyle w:val="FootnoteReference"/>
          <w:rFonts w:ascii="Baskerville" w:hAnsi="Baskerville" w:cstheme="minorHAnsi"/>
          <w:color w:val="000000" w:themeColor="text1"/>
        </w:rPr>
        <w:footnoteReference w:id="4"/>
      </w:r>
    </w:p>
    <w:p w14:paraId="023EF362" w14:textId="77777777" w:rsidR="00F155E9" w:rsidRPr="00CE480B" w:rsidRDefault="004D6EE3"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 xml:space="preserve">Whilst the secondary literature on the subject is vast, I wish here to briefly outline the role of the </w:t>
      </w:r>
      <w:r w:rsidR="00201E3D" w:rsidRPr="00CE480B">
        <w:rPr>
          <w:rFonts w:ascii="Baskerville" w:hAnsi="Baskerville" w:cstheme="minorHAnsi"/>
          <w:color w:val="000000" w:themeColor="text1"/>
        </w:rPr>
        <w:t>S</w:t>
      </w:r>
      <w:r w:rsidRPr="00CE480B">
        <w:rPr>
          <w:rFonts w:ascii="Baskerville" w:hAnsi="Baskerville" w:cstheme="minorHAnsi"/>
          <w:color w:val="000000" w:themeColor="text1"/>
        </w:rPr>
        <w:t xml:space="preserve">ervant in the four songs, with an emphasis on the fourth. In context, </w:t>
      </w:r>
      <w:r w:rsidR="00BB3C02" w:rsidRPr="00CE480B">
        <w:rPr>
          <w:rFonts w:ascii="Baskerville" w:hAnsi="Baskerville" w:cstheme="minorHAnsi"/>
          <w:color w:val="000000" w:themeColor="text1"/>
        </w:rPr>
        <w:t xml:space="preserve">the anonymous prophet of </w:t>
      </w:r>
      <w:r w:rsidRPr="00CE480B">
        <w:rPr>
          <w:rFonts w:ascii="Baskerville" w:hAnsi="Baskerville" w:cstheme="minorHAnsi"/>
          <w:color w:val="000000" w:themeColor="text1"/>
        </w:rPr>
        <w:t>Deutero</w:t>
      </w:r>
      <w:r w:rsidR="00201E3D" w:rsidRPr="00CE480B">
        <w:rPr>
          <w:rFonts w:ascii="Baskerville" w:hAnsi="Baskerville" w:cstheme="minorHAnsi"/>
          <w:color w:val="000000" w:themeColor="text1"/>
        </w:rPr>
        <w:t>-</w:t>
      </w:r>
      <w:r w:rsidRPr="00CE480B">
        <w:rPr>
          <w:rFonts w:ascii="Baskerville" w:hAnsi="Baskerville" w:cstheme="minorHAnsi"/>
          <w:color w:val="000000" w:themeColor="text1"/>
        </w:rPr>
        <w:t>Is</w:t>
      </w:r>
      <w:r w:rsidR="00201E3D" w:rsidRPr="00CE480B">
        <w:rPr>
          <w:rFonts w:ascii="Baskerville" w:hAnsi="Baskerville" w:cstheme="minorHAnsi"/>
          <w:color w:val="000000" w:themeColor="text1"/>
        </w:rPr>
        <w:t>aiah</w:t>
      </w:r>
      <w:r w:rsidRPr="00CE480B">
        <w:rPr>
          <w:rFonts w:ascii="Baskerville" w:hAnsi="Baskerville" w:cstheme="minorHAnsi"/>
          <w:color w:val="000000" w:themeColor="text1"/>
        </w:rPr>
        <w:t xml:space="preserve"> speaks </w:t>
      </w:r>
      <w:r w:rsidR="00BB3C02" w:rsidRPr="00CE480B">
        <w:rPr>
          <w:rFonts w:ascii="Baskerville" w:hAnsi="Baskerville" w:cstheme="minorHAnsi"/>
          <w:color w:val="000000" w:themeColor="text1"/>
        </w:rPr>
        <w:t xml:space="preserve">words </w:t>
      </w:r>
      <w:r w:rsidRPr="00CE480B">
        <w:rPr>
          <w:rFonts w:ascii="Baskerville" w:hAnsi="Baskerville" w:cstheme="minorHAnsi"/>
          <w:color w:val="000000" w:themeColor="text1"/>
        </w:rPr>
        <w:t>of hope and restoration</w:t>
      </w:r>
      <w:r w:rsidR="00BB3C02" w:rsidRPr="00CE480B">
        <w:rPr>
          <w:rFonts w:ascii="Baskerville" w:hAnsi="Baskerville" w:cstheme="minorHAnsi"/>
          <w:color w:val="000000" w:themeColor="text1"/>
        </w:rPr>
        <w:t xml:space="preserve"> to exiled Israel</w:t>
      </w:r>
      <w:r w:rsidR="00317E5C" w:rsidRPr="00CE480B">
        <w:rPr>
          <w:rFonts w:ascii="Baskerville" w:hAnsi="Baskerville" w:cstheme="minorHAnsi"/>
          <w:color w:val="000000" w:themeColor="text1"/>
        </w:rPr>
        <w:t>,</w:t>
      </w:r>
      <w:r w:rsidR="00BB3C02" w:rsidRPr="00CE480B">
        <w:rPr>
          <w:rFonts w:ascii="Baskerville" w:hAnsi="Baskerville" w:cstheme="minorHAnsi"/>
          <w:color w:val="000000" w:themeColor="text1"/>
        </w:rPr>
        <w:t xml:space="preserve"> living in</w:t>
      </w:r>
    </w:p>
    <w:p w14:paraId="15128B98" w14:textId="379FA30D" w:rsidR="004D6EE3" w:rsidRPr="00CE480B" w:rsidRDefault="00BB3C02"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lastRenderedPageBreak/>
        <w:t>Babylon</w:t>
      </w:r>
      <w:r w:rsidR="00317E5C" w:rsidRPr="00CE480B">
        <w:rPr>
          <w:rFonts w:ascii="Baskerville" w:hAnsi="Baskerville" w:cstheme="minorHAnsi"/>
          <w:color w:val="000000" w:themeColor="text1"/>
        </w:rPr>
        <w:t>,</w:t>
      </w:r>
      <w:r w:rsidRPr="00CE480B">
        <w:rPr>
          <w:rFonts w:ascii="Baskerville" w:hAnsi="Baskerville" w:cstheme="minorHAnsi"/>
          <w:color w:val="000000" w:themeColor="text1"/>
        </w:rPr>
        <w:t xml:space="preserve"> </w:t>
      </w:r>
      <w:r w:rsidR="00092928" w:rsidRPr="00CE480B">
        <w:rPr>
          <w:rFonts w:ascii="Baskerville" w:hAnsi="Baskerville" w:cstheme="minorHAnsi"/>
          <w:color w:val="000000" w:themeColor="text1"/>
        </w:rPr>
        <w:t>following the collapse of Jerusalem in 586 BC.</w:t>
      </w:r>
      <w:r w:rsidR="00092928" w:rsidRPr="00CE480B">
        <w:rPr>
          <w:rStyle w:val="FootnoteReference"/>
          <w:rFonts w:ascii="Baskerville" w:hAnsi="Baskerville" w:cstheme="minorHAnsi"/>
          <w:color w:val="000000" w:themeColor="text1"/>
        </w:rPr>
        <w:footnoteReference w:id="5"/>
      </w:r>
      <w:r w:rsidR="00092928" w:rsidRPr="00CE480B">
        <w:rPr>
          <w:rFonts w:ascii="Baskerville" w:hAnsi="Baskerville" w:cstheme="minorHAnsi"/>
          <w:color w:val="000000" w:themeColor="text1"/>
        </w:rPr>
        <w:t xml:space="preserve"> </w:t>
      </w:r>
      <w:r w:rsidRPr="00CE480B">
        <w:rPr>
          <w:rFonts w:ascii="Baskerville" w:hAnsi="Baskerville" w:cstheme="minorHAnsi"/>
          <w:color w:val="000000" w:themeColor="text1"/>
        </w:rPr>
        <w:t>Through a series of oracles, Israel is comforted, assured of God’s promise</w:t>
      </w:r>
      <w:r w:rsidR="00095527" w:rsidRPr="00CE480B">
        <w:rPr>
          <w:rFonts w:ascii="Baskerville" w:hAnsi="Baskerville" w:cstheme="minorHAnsi"/>
          <w:color w:val="000000" w:themeColor="text1"/>
        </w:rPr>
        <w:t xml:space="preserve"> to restore the Jewish nation</w:t>
      </w:r>
      <w:r w:rsidRPr="00CE480B">
        <w:rPr>
          <w:rFonts w:ascii="Baskerville" w:hAnsi="Baskerville" w:cstheme="minorHAnsi"/>
          <w:color w:val="000000" w:themeColor="text1"/>
        </w:rPr>
        <w:t xml:space="preserve"> and given a hope of return from exile</w:t>
      </w:r>
      <w:r w:rsidR="00095527" w:rsidRPr="00CE480B">
        <w:rPr>
          <w:rFonts w:ascii="Baskerville" w:hAnsi="Baskerville" w:cstheme="minorHAnsi"/>
          <w:color w:val="000000" w:themeColor="text1"/>
        </w:rPr>
        <w:t>.</w:t>
      </w:r>
      <w:r w:rsidR="00095527" w:rsidRPr="00CE480B">
        <w:rPr>
          <w:rStyle w:val="FootnoteReference"/>
          <w:rFonts w:ascii="Baskerville" w:hAnsi="Baskerville" w:cstheme="minorHAnsi"/>
          <w:color w:val="000000" w:themeColor="text1"/>
        </w:rPr>
        <w:footnoteReference w:id="6"/>
      </w:r>
      <w:r w:rsidR="00095527" w:rsidRPr="00CE480B">
        <w:rPr>
          <w:rFonts w:ascii="Baskerville" w:hAnsi="Baskerville" w:cstheme="minorHAnsi"/>
          <w:color w:val="000000" w:themeColor="text1"/>
        </w:rPr>
        <w:t xml:space="preserve"> The “servant of YHWH” appears throughout Deutero-Isaiah in four distinct passages. </w:t>
      </w:r>
    </w:p>
    <w:p w14:paraId="096CE431" w14:textId="77777777" w:rsidR="00F155E9" w:rsidRPr="00CE480B" w:rsidRDefault="00BB3C02"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 xml:space="preserve">In the first song (42:1-4) </w:t>
      </w:r>
      <w:r w:rsidR="004D6EE3" w:rsidRPr="00CE480B">
        <w:rPr>
          <w:rFonts w:ascii="Baskerville" w:hAnsi="Baskerville" w:cstheme="minorHAnsi"/>
          <w:color w:val="000000" w:themeColor="text1"/>
        </w:rPr>
        <w:t xml:space="preserve">YHWH speaks of “my servant” (v1) and describes </w:t>
      </w:r>
      <w:r w:rsidRPr="00CE480B">
        <w:rPr>
          <w:rFonts w:ascii="Baskerville" w:hAnsi="Baskerville" w:cstheme="minorHAnsi"/>
          <w:color w:val="000000" w:themeColor="text1"/>
        </w:rPr>
        <w:t xml:space="preserve">his </w:t>
      </w:r>
      <w:r w:rsidR="004D6EE3" w:rsidRPr="00CE480B">
        <w:rPr>
          <w:rFonts w:ascii="Baskerville" w:hAnsi="Baskerville" w:cstheme="minorHAnsi"/>
          <w:color w:val="000000" w:themeColor="text1"/>
        </w:rPr>
        <w:t xml:space="preserve">vocational call: He will bring forth “justice” (vv 1, 3, 4) to the nations, and the islands will put their hope in his </w:t>
      </w:r>
      <w:r w:rsidR="00841706" w:rsidRPr="00CE480B">
        <w:rPr>
          <w:rFonts w:ascii="Baskerville" w:hAnsi="Baskerville" w:cstheme="minorHAnsi"/>
          <w:color w:val="000000" w:themeColor="text1"/>
        </w:rPr>
        <w:t xml:space="preserve">“torah” (teaching). He will fulfil </w:t>
      </w:r>
      <w:r w:rsidR="00317E5C" w:rsidRPr="00CE480B">
        <w:rPr>
          <w:rFonts w:ascii="Baskerville" w:hAnsi="Baskerville" w:cstheme="minorHAnsi"/>
          <w:color w:val="000000" w:themeColor="text1"/>
        </w:rPr>
        <w:t>t</w:t>
      </w:r>
      <w:r w:rsidR="00841706" w:rsidRPr="00CE480B">
        <w:rPr>
          <w:rFonts w:ascii="Baskerville" w:hAnsi="Baskerville" w:cstheme="minorHAnsi"/>
          <w:color w:val="000000" w:themeColor="text1"/>
        </w:rPr>
        <w:t xml:space="preserve">his call by means of the empowerment of God’s </w:t>
      </w:r>
      <w:r w:rsidR="00095527" w:rsidRPr="00CE480B">
        <w:rPr>
          <w:rFonts w:ascii="Baskerville" w:hAnsi="Baskerville" w:cstheme="minorHAnsi"/>
          <w:color w:val="000000" w:themeColor="text1"/>
        </w:rPr>
        <w:t xml:space="preserve">own </w:t>
      </w:r>
      <w:r w:rsidR="00841706" w:rsidRPr="00CE480B">
        <w:rPr>
          <w:rFonts w:ascii="Baskerville" w:hAnsi="Baskerville" w:cstheme="minorHAnsi"/>
          <w:color w:val="000000" w:themeColor="text1"/>
        </w:rPr>
        <w:t>Spirit (v1).</w:t>
      </w:r>
      <w:r w:rsidR="00F155E9" w:rsidRPr="00CE480B">
        <w:rPr>
          <w:rFonts w:ascii="Baskerville" w:hAnsi="Baskerville" w:cstheme="minorHAnsi"/>
          <w:color w:val="000000" w:themeColor="text1"/>
        </w:rPr>
        <w:t xml:space="preserve"> </w:t>
      </w:r>
      <w:r w:rsidR="00841706" w:rsidRPr="00CE480B">
        <w:rPr>
          <w:rFonts w:ascii="Baskerville" w:hAnsi="Baskerville" w:cstheme="minorHAnsi"/>
          <w:color w:val="000000" w:themeColor="text1"/>
        </w:rPr>
        <w:t>In the s</w:t>
      </w:r>
      <w:r w:rsidR="004D6EE3" w:rsidRPr="00CE480B">
        <w:rPr>
          <w:rFonts w:ascii="Baskerville" w:hAnsi="Baskerville" w:cstheme="minorHAnsi"/>
          <w:color w:val="000000" w:themeColor="text1"/>
        </w:rPr>
        <w:t>econd song</w:t>
      </w:r>
      <w:r w:rsidR="00841706" w:rsidRPr="00CE480B">
        <w:rPr>
          <w:rFonts w:ascii="Baskerville" w:hAnsi="Baskerville" w:cstheme="minorHAnsi"/>
          <w:color w:val="000000" w:themeColor="text1"/>
        </w:rPr>
        <w:t xml:space="preserve"> (</w:t>
      </w:r>
      <w:r w:rsidR="004D6EE3" w:rsidRPr="00CE480B">
        <w:rPr>
          <w:rFonts w:ascii="Baskerville" w:hAnsi="Baskerville" w:cstheme="minorHAnsi"/>
          <w:color w:val="000000" w:themeColor="text1"/>
        </w:rPr>
        <w:t>49:1-6</w:t>
      </w:r>
      <w:r w:rsidR="00841706" w:rsidRPr="00CE480B">
        <w:rPr>
          <w:rFonts w:ascii="Baskerville" w:hAnsi="Baskerville" w:cstheme="minorHAnsi"/>
          <w:color w:val="000000" w:themeColor="text1"/>
        </w:rPr>
        <w:t xml:space="preserve">) </w:t>
      </w:r>
      <w:r w:rsidR="004D6EE3" w:rsidRPr="00CE480B">
        <w:rPr>
          <w:rFonts w:ascii="Baskerville" w:hAnsi="Baskerville" w:cstheme="minorHAnsi"/>
          <w:color w:val="000000" w:themeColor="text1"/>
        </w:rPr>
        <w:t xml:space="preserve">it is </w:t>
      </w:r>
      <w:r w:rsidR="00841706" w:rsidRPr="00CE480B">
        <w:rPr>
          <w:rFonts w:ascii="Baskerville" w:hAnsi="Baskerville" w:cstheme="minorHAnsi"/>
          <w:color w:val="000000" w:themeColor="text1"/>
        </w:rPr>
        <w:t xml:space="preserve">now </w:t>
      </w:r>
      <w:r w:rsidR="004D6EE3" w:rsidRPr="00CE480B">
        <w:rPr>
          <w:rFonts w:ascii="Baskerville" w:hAnsi="Baskerville" w:cstheme="minorHAnsi"/>
          <w:color w:val="000000" w:themeColor="text1"/>
        </w:rPr>
        <w:t xml:space="preserve">the servant speaking to the islands/nations, and this time </w:t>
      </w:r>
      <w:r w:rsidR="00841706" w:rsidRPr="00CE480B">
        <w:rPr>
          <w:rFonts w:ascii="Baskerville" w:hAnsi="Baskerville" w:cstheme="minorHAnsi"/>
          <w:color w:val="000000" w:themeColor="text1"/>
        </w:rPr>
        <w:t xml:space="preserve">the servant is specifically named as Israel </w:t>
      </w:r>
      <w:r w:rsidR="004D6EE3" w:rsidRPr="00CE480B">
        <w:rPr>
          <w:rFonts w:ascii="Baskerville" w:hAnsi="Baskerville" w:cstheme="minorHAnsi"/>
          <w:color w:val="000000" w:themeColor="text1"/>
        </w:rPr>
        <w:t xml:space="preserve">(v3). </w:t>
      </w:r>
      <w:r w:rsidR="00841706" w:rsidRPr="00CE480B">
        <w:rPr>
          <w:rFonts w:ascii="Baskerville" w:hAnsi="Baskerville" w:cstheme="minorHAnsi"/>
          <w:color w:val="000000" w:themeColor="text1"/>
        </w:rPr>
        <w:t>However</w:t>
      </w:r>
      <w:r w:rsidR="00317E5C" w:rsidRPr="00CE480B">
        <w:rPr>
          <w:rFonts w:ascii="Baskerville" w:hAnsi="Baskerville" w:cstheme="minorHAnsi"/>
          <w:color w:val="000000" w:themeColor="text1"/>
        </w:rPr>
        <w:t>,</w:t>
      </w:r>
      <w:r w:rsidR="00841706" w:rsidRPr="00CE480B">
        <w:rPr>
          <w:rFonts w:ascii="Baskerville" w:hAnsi="Baskerville" w:cstheme="minorHAnsi"/>
          <w:color w:val="000000" w:themeColor="text1"/>
        </w:rPr>
        <w:t xml:space="preserve"> the </w:t>
      </w:r>
      <w:r w:rsidR="004D6EE3" w:rsidRPr="00CE480B">
        <w:rPr>
          <w:rFonts w:ascii="Baskerville" w:hAnsi="Baskerville" w:cstheme="minorHAnsi"/>
          <w:color w:val="000000" w:themeColor="text1"/>
        </w:rPr>
        <w:t xml:space="preserve">servant </w:t>
      </w:r>
      <w:r w:rsidR="00841706" w:rsidRPr="00CE480B">
        <w:rPr>
          <w:rFonts w:ascii="Baskerville" w:hAnsi="Baskerville" w:cstheme="minorHAnsi"/>
          <w:color w:val="000000" w:themeColor="text1"/>
        </w:rPr>
        <w:t xml:space="preserve">now </w:t>
      </w:r>
      <w:r w:rsidR="004D6EE3" w:rsidRPr="00CE480B">
        <w:rPr>
          <w:rFonts w:ascii="Baskerville" w:hAnsi="Baskerville" w:cstheme="minorHAnsi"/>
          <w:color w:val="000000" w:themeColor="text1"/>
        </w:rPr>
        <w:t>laments hi</w:t>
      </w:r>
      <w:r w:rsidR="00095527" w:rsidRPr="00CE480B">
        <w:rPr>
          <w:rFonts w:ascii="Baskerville" w:hAnsi="Baskerville" w:cstheme="minorHAnsi"/>
          <w:color w:val="000000" w:themeColor="text1"/>
        </w:rPr>
        <w:t xml:space="preserve">s vocational </w:t>
      </w:r>
      <w:r w:rsidR="004D6EE3" w:rsidRPr="00CE480B">
        <w:rPr>
          <w:rFonts w:ascii="Baskerville" w:hAnsi="Baskerville" w:cstheme="minorHAnsi"/>
          <w:color w:val="000000" w:themeColor="text1"/>
        </w:rPr>
        <w:t>failure (v4)</w:t>
      </w:r>
      <w:r w:rsidR="00841706" w:rsidRPr="00CE480B">
        <w:rPr>
          <w:rFonts w:ascii="Baskerville" w:hAnsi="Baskerville" w:cstheme="minorHAnsi"/>
          <w:color w:val="000000" w:themeColor="text1"/>
        </w:rPr>
        <w:t xml:space="preserve">, yet </w:t>
      </w:r>
      <w:r w:rsidR="004D6EE3" w:rsidRPr="00CE480B">
        <w:rPr>
          <w:rFonts w:ascii="Baskerville" w:hAnsi="Baskerville" w:cstheme="minorHAnsi"/>
          <w:color w:val="000000" w:themeColor="text1"/>
        </w:rPr>
        <w:t xml:space="preserve">YHWH will accomplish the original mission </w:t>
      </w:r>
      <w:r w:rsidR="00095527" w:rsidRPr="00CE480B">
        <w:rPr>
          <w:rFonts w:ascii="Baskerville" w:hAnsi="Baskerville" w:cstheme="minorHAnsi"/>
          <w:color w:val="000000" w:themeColor="text1"/>
        </w:rPr>
        <w:t xml:space="preserve">of </w:t>
      </w:r>
      <w:r w:rsidR="00841706" w:rsidRPr="00CE480B">
        <w:rPr>
          <w:rFonts w:ascii="Baskerville" w:hAnsi="Baskerville" w:cstheme="minorHAnsi"/>
          <w:color w:val="000000" w:themeColor="text1"/>
        </w:rPr>
        <w:t xml:space="preserve">his </w:t>
      </w:r>
      <w:r w:rsidR="004D6EE3" w:rsidRPr="00CE480B">
        <w:rPr>
          <w:rFonts w:ascii="Baskerville" w:hAnsi="Baskerville" w:cstheme="minorHAnsi"/>
          <w:color w:val="000000" w:themeColor="text1"/>
        </w:rPr>
        <w:t>servant to restore Israel back to himself</w:t>
      </w:r>
      <w:r w:rsidR="00095527" w:rsidRPr="00CE480B">
        <w:rPr>
          <w:rFonts w:ascii="Baskerville" w:hAnsi="Baskerville" w:cstheme="minorHAnsi"/>
          <w:color w:val="000000" w:themeColor="text1"/>
        </w:rPr>
        <w:t xml:space="preserve">; </w:t>
      </w:r>
      <w:r w:rsidR="00841706" w:rsidRPr="00CE480B">
        <w:rPr>
          <w:rFonts w:ascii="Baskerville" w:hAnsi="Baskerville" w:cstheme="minorHAnsi"/>
          <w:color w:val="000000" w:themeColor="text1"/>
        </w:rPr>
        <w:t>further</w:t>
      </w:r>
      <w:r w:rsidR="00095527" w:rsidRPr="00CE480B">
        <w:rPr>
          <w:rFonts w:ascii="Baskerville" w:hAnsi="Baskerville" w:cstheme="minorHAnsi"/>
          <w:color w:val="000000" w:themeColor="text1"/>
        </w:rPr>
        <w:t>,</w:t>
      </w:r>
      <w:r w:rsidR="00841706" w:rsidRPr="00CE480B">
        <w:rPr>
          <w:rFonts w:ascii="Baskerville" w:hAnsi="Baskerville" w:cstheme="minorHAnsi"/>
          <w:color w:val="000000" w:themeColor="text1"/>
        </w:rPr>
        <w:t xml:space="preserve"> the salvific purposes of YHWH will reach beyond Israel to the gentile nations </w:t>
      </w:r>
      <w:r w:rsidR="002D6945" w:rsidRPr="00CE480B">
        <w:rPr>
          <w:rFonts w:ascii="Baskerville" w:hAnsi="Baskerville" w:cstheme="minorHAnsi"/>
          <w:color w:val="000000" w:themeColor="text1"/>
        </w:rPr>
        <w:t>(v6).</w:t>
      </w:r>
      <w:r w:rsidR="00F155E9" w:rsidRPr="00CE480B">
        <w:rPr>
          <w:rFonts w:ascii="Baskerville" w:hAnsi="Baskerville" w:cstheme="minorHAnsi"/>
          <w:color w:val="000000" w:themeColor="text1"/>
        </w:rPr>
        <w:t xml:space="preserve"> </w:t>
      </w:r>
      <w:r w:rsidR="00841706" w:rsidRPr="00CE480B">
        <w:rPr>
          <w:rFonts w:ascii="Baskerville" w:hAnsi="Baskerville" w:cstheme="minorHAnsi"/>
          <w:color w:val="000000" w:themeColor="text1"/>
        </w:rPr>
        <w:t>In the third song (</w:t>
      </w:r>
      <w:r w:rsidR="002D6945" w:rsidRPr="00CE480B">
        <w:rPr>
          <w:rFonts w:ascii="Baskerville" w:hAnsi="Baskerville" w:cstheme="minorHAnsi"/>
          <w:color w:val="000000" w:themeColor="text1"/>
        </w:rPr>
        <w:t>50</w:t>
      </w:r>
      <w:r w:rsidR="00841706" w:rsidRPr="00CE480B">
        <w:rPr>
          <w:rFonts w:ascii="Baskerville" w:hAnsi="Baskerville" w:cstheme="minorHAnsi"/>
          <w:color w:val="000000" w:themeColor="text1"/>
        </w:rPr>
        <w:t>:</w:t>
      </w:r>
      <w:r w:rsidR="002D6945" w:rsidRPr="00CE480B">
        <w:rPr>
          <w:rFonts w:ascii="Baskerville" w:hAnsi="Baskerville" w:cstheme="minorHAnsi"/>
          <w:color w:val="000000" w:themeColor="text1"/>
        </w:rPr>
        <w:t>4-9</w:t>
      </w:r>
      <w:r w:rsidR="00841706" w:rsidRPr="00CE480B">
        <w:rPr>
          <w:rFonts w:ascii="Baskerville" w:hAnsi="Baskerville" w:cstheme="minorHAnsi"/>
          <w:color w:val="000000" w:themeColor="text1"/>
        </w:rPr>
        <w:t>)</w:t>
      </w:r>
      <w:r w:rsidR="00317E5C" w:rsidRPr="00CE480B">
        <w:rPr>
          <w:rFonts w:ascii="Baskerville" w:hAnsi="Baskerville" w:cstheme="minorHAnsi"/>
          <w:color w:val="000000" w:themeColor="text1"/>
        </w:rPr>
        <w:t>,</w:t>
      </w:r>
      <w:r w:rsidR="00841706" w:rsidRPr="00CE480B">
        <w:rPr>
          <w:rFonts w:ascii="Baskerville" w:hAnsi="Baskerville" w:cstheme="minorHAnsi"/>
          <w:color w:val="000000" w:themeColor="text1"/>
        </w:rPr>
        <w:t xml:space="preserve"> </w:t>
      </w:r>
      <w:r w:rsidR="002D6945" w:rsidRPr="00CE480B">
        <w:rPr>
          <w:rFonts w:ascii="Baskerville" w:hAnsi="Baskerville" w:cstheme="minorHAnsi"/>
          <w:color w:val="000000" w:themeColor="text1"/>
        </w:rPr>
        <w:t xml:space="preserve">the word </w:t>
      </w:r>
      <w:r w:rsidR="00317E5C" w:rsidRPr="00CE480B">
        <w:rPr>
          <w:rFonts w:ascii="Baskerville" w:hAnsi="Baskerville" w:cstheme="minorHAnsi"/>
          <w:color w:val="000000" w:themeColor="text1"/>
        </w:rPr>
        <w:t>“</w:t>
      </w:r>
      <w:r w:rsidR="002D6945" w:rsidRPr="00CE480B">
        <w:rPr>
          <w:rFonts w:ascii="Baskerville" w:hAnsi="Baskerville" w:cstheme="minorHAnsi"/>
          <w:color w:val="000000" w:themeColor="text1"/>
        </w:rPr>
        <w:t>servant</w:t>
      </w:r>
      <w:r w:rsidR="00317E5C" w:rsidRPr="00CE480B">
        <w:rPr>
          <w:rFonts w:ascii="Baskerville" w:hAnsi="Baskerville" w:cstheme="minorHAnsi"/>
          <w:color w:val="000000" w:themeColor="text1"/>
        </w:rPr>
        <w:t>”</w:t>
      </w:r>
      <w:r w:rsidR="002D6945" w:rsidRPr="00CE480B">
        <w:rPr>
          <w:rFonts w:ascii="Baskerville" w:hAnsi="Baskerville" w:cstheme="minorHAnsi"/>
          <w:color w:val="000000" w:themeColor="text1"/>
        </w:rPr>
        <w:t xml:space="preserve"> is not used (but is retrospectively in v10),</w:t>
      </w:r>
      <w:r w:rsidR="00841706" w:rsidRPr="00CE480B">
        <w:rPr>
          <w:rFonts w:ascii="Baskerville" w:hAnsi="Baskerville" w:cstheme="minorHAnsi"/>
          <w:color w:val="000000" w:themeColor="text1"/>
        </w:rPr>
        <w:t xml:space="preserve"> yet the voice </w:t>
      </w:r>
      <w:r w:rsidR="00095527" w:rsidRPr="00CE480B">
        <w:rPr>
          <w:rFonts w:ascii="Baskerville" w:hAnsi="Baskerville" w:cstheme="minorHAnsi"/>
          <w:color w:val="000000" w:themeColor="text1"/>
        </w:rPr>
        <w:t xml:space="preserve">remains </w:t>
      </w:r>
      <w:r w:rsidR="00841706" w:rsidRPr="00CE480B">
        <w:rPr>
          <w:rFonts w:ascii="Baskerville" w:hAnsi="Baskerville" w:cstheme="minorHAnsi"/>
          <w:color w:val="000000" w:themeColor="text1"/>
        </w:rPr>
        <w:t>that of the servant. He now undergoes abuse and resistance from others despite remaining faithful to YHWH</w:t>
      </w:r>
      <w:r w:rsidR="00174840" w:rsidRPr="00CE480B">
        <w:rPr>
          <w:rFonts w:ascii="Baskerville" w:hAnsi="Baskerville" w:cstheme="minorHAnsi"/>
          <w:color w:val="000000" w:themeColor="text1"/>
        </w:rPr>
        <w:t>.</w:t>
      </w:r>
      <w:r w:rsidR="00F155E9" w:rsidRPr="00CE480B">
        <w:rPr>
          <w:rFonts w:ascii="Baskerville" w:hAnsi="Baskerville" w:cstheme="minorHAnsi"/>
          <w:color w:val="000000" w:themeColor="text1"/>
        </w:rPr>
        <w:t xml:space="preserve"> </w:t>
      </w:r>
    </w:p>
    <w:p w14:paraId="467A34A1" w14:textId="2F271567" w:rsidR="002D6945" w:rsidRPr="00CE480B" w:rsidRDefault="00174840"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Finally, the fourth and longest song (</w:t>
      </w:r>
      <w:r w:rsidR="002D6945" w:rsidRPr="00CE480B">
        <w:rPr>
          <w:rFonts w:ascii="Baskerville" w:hAnsi="Baskerville" w:cstheme="minorHAnsi"/>
          <w:color w:val="000000" w:themeColor="text1"/>
        </w:rPr>
        <w:t>52:12-53:13</w:t>
      </w:r>
      <w:r w:rsidRPr="00CE480B">
        <w:rPr>
          <w:rFonts w:ascii="Baskerville" w:hAnsi="Baskerville" w:cstheme="minorHAnsi"/>
          <w:color w:val="000000" w:themeColor="text1"/>
        </w:rPr>
        <w:t>) describes in explicit detail the vicarious suffering the servant will undergo on behalf of others.</w:t>
      </w:r>
      <w:r w:rsidR="00095527" w:rsidRPr="00CE480B">
        <w:rPr>
          <w:rFonts w:ascii="Baskerville" w:hAnsi="Baskerville" w:cstheme="minorHAnsi"/>
          <w:color w:val="000000" w:themeColor="text1"/>
        </w:rPr>
        <w:t xml:space="preserve"> </w:t>
      </w:r>
      <w:r w:rsidR="00F9504F" w:rsidRPr="00CE480B">
        <w:rPr>
          <w:rFonts w:ascii="Baskerville" w:hAnsi="Baskerville" w:cstheme="minorHAnsi"/>
          <w:color w:val="000000" w:themeColor="text1"/>
        </w:rPr>
        <w:t xml:space="preserve">YHWH speaks once more of </w:t>
      </w:r>
      <w:r w:rsidRPr="00CE480B">
        <w:rPr>
          <w:rFonts w:ascii="Baskerville" w:hAnsi="Baskerville" w:cstheme="minorHAnsi"/>
          <w:color w:val="000000" w:themeColor="text1"/>
        </w:rPr>
        <w:t xml:space="preserve">“my </w:t>
      </w:r>
      <w:r w:rsidR="00F9504F" w:rsidRPr="00CE480B">
        <w:rPr>
          <w:rFonts w:ascii="Baskerville" w:hAnsi="Baskerville" w:cstheme="minorHAnsi"/>
          <w:color w:val="000000" w:themeColor="text1"/>
        </w:rPr>
        <w:t>servant</w:t>
      </w:r>
      <w:r w:rsidRPr="00CE480B">
        <w:rPr>
          <w:rFonts w:ascii="Baskerville" w:hAnsi="Baskerville" w:cstheme="minorHAnsi"/>
          <w:color w:val="000000" w:themeColor="text1"/>
        </w:rPr>
        <w:t>”</w:t>
      </w:r>
      <w:r w:rsidR="00F9504F" w:rsidRPr="00CE480B">
        <w:rPr>
          <w:rFonts w:ascii="Baskerville" w:hAnsi="Baskerville" w:cstheme="minorHAnsi"/>
          <w:color w:val="000000" w:themeColor="text1"/>
        </w:rPr>
        <w:t xml:space="preserve"> (</w:t>
      </w:r>
      <w:r w:rsidRPr="00CE480B">
        <w:rPr>
          <w:rFonts w:ascii="Baskerville" w:hAnsi="Baskerville" w:cstheme="minorHAnsi"/>
          <w:color w:val="000000" w:themeColor="text1"/>
        </w:rPr>
        <w:t>52:</w:t>
      </w:r>
      <w:r w:rsidR="00F9504F" w:rsidRPr="00CE480B">
        <w:rPr>
          <w:rFonts w:ascii="Baskerville" w:hAnsi="Baskerville" w:cstheme="minorHAnsi"/>
          <w:color w:val="000000" w:themeColor="text1"/>
        </w:rPr>
        <w:t>13-15) who will be “raised and lifted up and highly exalted” (</w:t>
      </w:r>
      <w:r w:rsidRPr="00CE480B">
        <w:rPr>
          <w:rFonts w:ascii="Baskerville" w:hAnsi="Baskerville" w:cstheme="minorHAnsi"/>
          <w:color w:val="000000" w:themeColor="text1"/>
        </w:rPr>
        <w:t>52:</w:t>
      </w:r>
      <w:r w:rsidR="00F9504F" w:rsidRPr="00CE480B">
        <w:rPr>
          <w:rFonts w:ascii="Baskerville" w:hAnsi="Baskerville" w:cstheme="minorHAnsi"/>
          <w:color w:val="000000" w:themeColor="text1"/>
        </w:rPr>
        <w:t>13). He will “sprinkle” the nations (</w:t>
      </w:r>
      <w:r w:rsidRPr="00CE480B">
        <w:rPr>
          <w:rFonts w:ascii="Baskerville" w:hAnsi="Baskerville" w:cstheme="minorHAnsi"/>
          <w:color w:val="000000" w:themeColor="text1"/>
        </w:rPr>
        <w:t>52:</w:t>
      </w:r>
      <w:r w:rsidR="00F9504F" w:rsidRPr="00CE480B">
        <w:rPr>
          <w:rFonts w:ascii="Baskerville" w:hAnsi="Baskerville" w:cstheme="minorHAnsi"/>
          <w:color w:val="000000" w:themeColor="text1"/>
        </w:rPr>
        <w:t>15),</w:t>
      </w:r>
      <w:r w:rsidR="00095527" w:rsidRPr="00CE480B">
        <w:rPr>
          <w:rFonts w:ascii="Baskerville" w:hAnsi="Baskerville" w:cstheme="minorHAnsi"/>
          <w:color w:val="000000" w:themeColor="text1"/>
        </w:rPr>
        <w:t xml:space="preserve"> </w:t>
      </w:r>
      <w:r w:rsidR="00516AAC" w:rsidRPr="00CE480B">
        <w:rPr>
          <w:rFonts w:ascii="Baskerville" w:hAnsi="Baskerville" w:cstheme="minorHAnsi"/>
          <w:color w:val="000000" w:themeColor="text1"/>
        </w:rPr>
        <w:t xml:space="preserve">suggesting a </w:t>
      </w:r>
      <w:r w:rsidR="00095527" w:rsidRPr="00CE480B">
        <w:rPr>
          <w:rFonts w:ascii="Baskerville" w:hAnsi="Baskerville" w:cstheme="minorHAnsi"/>
          <w:color w:val="000000" w:themeColor="text1"/>
        </w:rPr>
        <w:t>priestly</w:t>
      </w:r>
      <w:r w:rsidR="00516AAC" w:rsidRPr="00CE480B">
        <w:rPr>
          <w:rFonts w:ascii="Baskerville" w:hAnsi="Baskerville" w:cstheme="minorHAnsi"/>
          <w:color w:val="000000" w:themeColor="text1"/>
        </w:rPr>
        <w:t xml:space="preserve"> role</w:t>
      </w:r>
      <w:r w:rsidR="00095527" w:rsidRPr="00CE480B">
        <w:rPr>
          <w:rFonts w:ascii="Baskerville" w:hAnsi="Baskerville" w:cstheme="minorHAnsi"/>
          <w:color w:val="000000" w:themeColor="text1"/>
        </w:rPr>
        <w:t>.</w:t>
      </w:r>
      <w:r w:rsidR="00516AAC" w:rsidRPr="00CE480B">
        <w:rPr>
          <w:rStyle w:val="FootnoteReference"/>
          <w:rFonts w:ascii="Baskerville" w:hAnsi="Baskerville" w:cstheme="minorHAnsi"/>
          <w:color w:val="000000" w:themeColor="text1"/>
        </w:rPr>
        <w:footnoteReference w:id="7"/>
      </w:r>
      <w:r w:rsidR="00095527" w:rsidRPr="00CE480B">
        <w:rPr>
          <w:rFonts w:ascii="Baskerville" w:hAnsi="Baskerville" w:cstheme="minorHAnsi"/>
          <w:color w:val="000000" w:themeColor="text1"/>
        </w:rPr>
        <w:t xml:space="preserve"> </w:t>
      </w:r>
      <w:r w:rsidR="00F9504F" w:rsidRPr="00CE480B">
        <w:rPr>
          <w:rFonts w:ascii="Baskerville" w:hAnsi="Baskerville" w:cstheme="minorHAnsi"/>
          <w:color w:val="000000" w:themeColor="text1"/>
        </w:rPr>
        <w:t>The speaker shifts once more in chapter 53 (</w:t>
      </w:r>
      <w:r w:rsidRPr="00CE480B">
        <w:rPr>
          <w:rFonts w:ascii="Baskerville" w:hAnsi="Baskerville" w:cstheme="minorHAnsi"/>
          <w:color w:val="000000" w:themeColor="text1"/>
        </w:rPr>
        <w:t xml:space="preserve">to </w:t>
      </w:r>
      <w:r w:rsidR="00317E5C" w:rsidRPr="00CE480B">
        <w:rPr>
          <w:rFonts w:ascii="Baskerville" w:hAnsi="Baskerville" w:cstheme="minorHAnsi"/>
          <w:color w:val="000000" w:themeColor="text1"/>
        </w:rPr>
        <w:t>“</w:t>
      </w:r>
      <w:r w:rsidR="00F9504F" w:rsidRPr="00CE480B">
        <w:rPr>
          <w:rFonts w:ascii="Baskerville" w:hAnsi="Baskerville" w:cstheme="minorHAnsi"/>
          <w:color w:val="000000" w:themeColor="text1"/>
        </w:rPr>
        <w:t>us/we</w:t>
      </w:r>
      <w:r w:rsidR="00317E5C" w:rsidRPr="00CE480B">
        <w:rPr>
          <w:rFonts w:ascii="Baskerville" w:hAnsi="Baskerville" w:cstheme="minorHAnsi"/>
          <w:color w:val="000000" w:themeColor="text1"/>
        </w:rPr>
        <w:t>”</w:t>
      </w:r>
      <w:r w:rsidR="00F9504F" w:rsidRPr="00CE480B">
        <w:rPr>
          <w:rFonts w:ascii="Baskerville" w:hAnsi="Baskerville" w:cstheme="minorHAnsi"/>
          <w:color w:val="000000" w:themeColor="text1"/>
        </w:rPr>
        <w:t>), and it is here the explicit vicarious suffering of the servant on behalf of “us” is depicted. The Servant takes upon himself the pain and suffering of the speakers, and the outward appearance is that his suffering is inflicted by YHWH for wrongdoing (</w:t>
      </w:r>
      <w:r w:rsidRPr="00CE480B">
        <w:rPr>
          <w:rFonts w:ascii="Baskerville" w:hAnsi="Baskerville" w:cstheme="minorHAnsi"/>
          <w:color w:val="000000" w:themeColor="text1"/>
        </w:rPr>
        <w:t>53:</w:t>
      </w:r>
      <w:r w:rsidR="00F9504F" w:rsidRPr="00CE480B">
        <w:rPr>
          <w:rFonts w:ascii="Baskerville" w:hAnsi="Baskerville" w:cstheme="minorHAnsi"/>
          <w:color w:val="000000" w:themeColor="text1"/>
        </w:rPr>
        <w:t>4-6). After his suffering he will “see the light of life and be satisfied” (</w:t>
      </w:r>
      <w:r w:rsidRPr="00CE480B">
        <w:rPr>
          <w:rFonts w:ascii="Baskerville" w:hAnsi="Baskerville" w:cstheme="minorHAnsi"/>
          <w:color w:val="000000" w:themeColor="text1"/>
        </w:rPr>
        <w:t>53:</w:t>
      </w:r>
      <w:r w:rsidR="00F9504F" w:rsidRPr="00CE480B">
        <w:rPr>
          <w:rFonts w:ascii="Baskerville" w:hAnsi="Baskerville" w:cstheme="minorHAnsi"/>
          <w:color w:val="000000" w:themeColor="text1"/>
        </w:rPr>
        <w:t>11) because he “poured out his life unto death” (</w:t>
      </w:r>
      <w:r w:rsidRPr="00CE480B">
        <w:rPr>
          <w:rFonts w:ascii="Baskerville" w:hAnsi="Baskerville" w:cstheme="minorHAnsi"/>
          <w:color w:val="000000" w:themeColor="text1"/>
        </w:rPr>
        <w:t>53;</w:t>
      </w:r>
      <w:r w:rsidR="00F9504F" w:rsidRPr="00CE480B">
        <w:rPr>
          <w:rFonts w:ascii="Baskerville" w:hAnsi="Baskerville" w:cstheme="minorHAnsi"/>
          <w:color w:val="000000" w:themeColor="text1"/>
        </w:rPr>
        <w:t>12).</w:t>
      </w:r>
    </w:p>
    <w:p w14:paraId="3DAD4BDF" w14:textId="3FA7C563" w:rsidR="00F9504F" w:rsidRPr="00CE480B" w:rsidRDefault="00F9504F"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Whilst an in</w:t>
      </w:r>
      <w:r w:rsidR="00317E5C" w:rsidRPr="00CE480B">
        <w:rPr>
          <w:rFonts w:ascii="Baskerville" w:hAnsi="Baskerville" w:cstheme="minorHAnsi"/>
          <w:color w:val="000000" w:themeColor="text1"/>
        </w:rPr>
        <w:t>-</w:t>
      </w:r>
      <w:r w:rsidRPr="00CE480B">
        <w:rPr>
          <w:rFonts w:ascii="Baskerville" w:hAnsi="Baskerville" w:cstheme="minorHAnsi"/>
          <w:color w:val="000000" w:themeColor="text1"/>
        </w:rPr>
        <w:t xml:space="preserve">depth comment on the entire passage is beyond the scope of this work, for the sake of brevity I </w:t>
      </w:r>
      <w:r w:rsidR="00174840" w:rsidRPr="00CE480B">
        <w:rPr>
          <w:rFonts w:ascii="Baskerville" w:hAnsi="Baskerville" w:cstheme="minorHAnsi"/>
          <w:color w:val="000000" w:themeColor="text1"/>
        </w:rPr>
        <w:t xml:space="preserve">wish to </w:t>
      </w:r>
      <w:r w:rsidRPr="00CE480B">
        <w:rPr>
          <w:rFonts w:ascii="Baskerville" w:hAnsi="Baskerville" w:cstheme="minorHAnsi"/>
          <w:color w:val="000000" w:themeColor="text1"/>
        </w:rPr>
        <w:t>make the following observations:</w:t>
      </w:r>
    </w:p>
    <w:p w14:paraId="19DE23CC" w14:textId="3F2D10D9" w:rsidR="00F9504F" w:rsidRPr="00CE480B" w:rsidRDefault="00B224B1"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First</w:t>
      </w:r>
      <w:r w:rsidR="00174840" w:rsidRPr="00CE480B">
        <w:rPr>
          <w:rFonts w:ascii="Baskerville" w:hAnsi="Baskerville" w:cstheme="minorHAnsi"/>
          <w:color w:val="000000" w:themeColor="text1"/>
        </w:rPr>
        <w:t>l</w:t>
      </w:r>
      <w:r w:rsidRPr="00CE480B">
        <w:rPr>
          <w:rFonts w:ascii="Baskerville" w:hAnsi="Baskerville" w:cstheme="minorHAnsi"/>
          <w:color w:val="000000" w:themeColor="text1"/>
        </w:rPr>
        <w:t xml:space="preserve">y, </w:t>
      </w:r>
      <w:r w:rsidR="00174840" w:rsidRPr="00CE480B">
        <w:rPr>
          <w:rFonts w:ascii="Baskerville" w:hAnsi="Baskerville" w:cstheme="minorHAnsi"/>
          <w:color w:val="000000" w:themeColor="text1"/>
        </w:rPr>
        <w:t xml:space="preserve">the fourth song </w:t>
      </w:r>
      <w:r w:rsidRPr="00CE480B">
        <w:rPr>
          <w:rFonts w:ascii="Baskerville" w:hAnsi="Baskerville" w:cstheme="minorHAnsi"/>
          <w:color w:val="000000" w:themeColor="text1"/>
        </w:rPr>
        <w:t>is widely considered a difficult passage to translate</w:t>
      </w:r>
      <w:r w:rsidR="00174840" w:rsidRPr="00CE480B">
        <w:rPr>
          <w:rFonts w:ascii="Baskerville" w:hAnsi="Baskerville" w:cstheme="minorHAnsi"/>
          <w:color w:val="000000" w:themeColor="text1"/>
        </w:rPr>
        <w:t xml:space="preserve"> </w:t>
      </w:r>
      <w:r w:rsidRPr="00CE480B">
        <w:rPr>
          <w:rFonts w:ascii="Baskerville" w:hAnsi="Baskerville" w:cstheme="minorHAnsi"/>
          <w:color w:val="000000" w:themeColor="text1"/>
        </w:rPr>
        <w:t xml:space="preserve">from the Hebrew due to </w:t>
      </w:r>
      <w:r w:rsidR="00174840" w:rsidRPr="00CE480B">
        <w:rPr>
          <w:rFonts w:ascii="Baskerville" w:hAnsi="Baskerville" w:cstheme="minorHAnsi"/>
          <w:color w:val="000000" w:themeColor="text1"/>
        </w:rPr>
        <w:t xml:space="preserve">multiple </w:t>
      </w:r>
      <w:r w:rsidRPr="00CE480B">
        <w:rPr>
          <w:rFonts w:ascii="Baskerville" w:hAnsi="Baskerville" w:cstheme="minorHAnsi"/>
          <w:color w:val="000000" w:themeColor="text1"/>
        </w:rPr>
        <w:t>difficul</w:t>
      </w:r>
      <w:r w:rsidR="00174840" w:rsidRPr="00CE480B">
        <w:rPr>
          <w:rFonts w:ascii="Baskerville" w:hAnsi="Baskerville" w:cstheme="minorHAnsi"/>
          <w:color w:val="000000" w:themeColor="text1"/>
        </w:rPr>
        <w:t>ties</w:t>
      </w:r>
      <w:r w:rsidRPr="00CE480B">
        <w:rPr>
          <w:rFonts w:ascii="Baskerville" w:hAnsi="Baskerville" w:cstheme="minorHAnsi"/>
          <w:color w:val="000000" w:themeColor="text1"/>
        </w:rPr>
        <w:t xml:space="preserve"> in the</w:t>
      </w:r>
      <w:r w:rsidR="00516AAC" w:rsidRPr="00CE480B">
        <w:rPr>
          <w:rFonts w:ascii="Baskerville" w:hAnsi="Baskerville" w:cstheme="minorHAnsi"/>
          <w:color w:val="000000" w:themeColor="text1"/>
        </w:rPr>
        <w:t xml:space="preserve"> Masoretic</w:t>
      </w:r>
      <w:r w:rsidR="00174840" w:rsidRPr="00CE480B">
        <w:rPr>
          <w:rFonts w:ascii="Baskerville" w:hAnsi="Baskerville" w:cstheme="minorHAnsi"/>
          <w:color w:val="000000" w:themeColor="text1"/>
        </w:rPr>
        <w:t xml:space="preserve"> text</w:t>
      </w:r>
      <w:r w:rsidRPr="00CE480B">
        <w:rPr>
          <w:rFonts w:ascii="Baskerville" w:hAnsi="Baskerville" w:cstheme="minorHAnsi"/>
          <w:color w:val="000000" w:themeColor="text1"/>
        </w:rPr>
        <w:t>.</w:t>
      </w:r>
      <w:r w:rsidR="00174840" w:rsidRPr="00CE480B">
        <w:rPr>
          <w:rStyle w:val="FootnoteReference"/>
          <w:rFonts w:ascii="Baskerville" w:hAnsi="Baskerville" w:cstheme="minorHAnsi"/>
          <w:color w:val="000000" w:themeColor="text1"/>
        </w:rPr>
        <w:footnoteReference w:id="8"/>
      </w:r>
      <w:r w:rsidRPr="00CE480B">
        <w:rPr>
          <w:rFonts w:ascii="Baskerville" w:hAnsi="Baskerville" w:cstheme="minorHAnsi"/>
          <w:color w:val="000000" w:themeColor="text1"/>
        </w:rPr>
        <w:t xml:space="preserve"> Examples </w:t>
      </w:r>
      <w:r w:rsidR="00516AAC" w:rsidRPr="00CE480B">
        <w:rPr>
          <w:rFonts w:ascii="Baskerville" w:hAnsi="Baskerville" w:cstheme="minorHAnsi"/>
          <w:color w:val="000000" w:themeColor="text1"/>
        </w:rPr>
        <w:t xml:space="preserve">include </w:t>
      </w:r>
      <w:r w:rsidRPr="00CE480B">
        <w:rPr>
          <w:rFonts w:ascii="Baskerville" w:hAnsi="Baskerville" w:cstheme="minorHAnsi"/>
          <w:color w:val="000000" w:themeColor="text1"/>
        </w:rPr>
        <w:t>his appearance</w:t>
      </w:r>
      <w:r w:rsidR="00174840" w:rsidRPr="00CE480B">
        <w:rPr>
          <w:rFonts w:ascii="Baskerville" w:hAnsi="Baskerville" w:cstheme="minorHAnsi"/>
          <w:color w:val="000000" w:themeColor="text1"/>
        </w:rPr>
        <w:t xml:space="preserve"> </w:t>
      </w:r>
      <w:r w:rsidR="00516AAC" w:rsidRPr="00CE480B">
        <w:rPr>
          <w:rFonts w:ascii="Baskerville" w:hAnsi="Baskerville" w:cstheme="minorHAnsi"/>
          <w:color w:val="000000" w:themeColor="text1"/>
        </w:rPr>
        <w:t>being “</w:t>
      </w:r>
      <w:r w:rsidR="00174840" w:rsidRPr="00CE480B">
        <w:rPr>
          <w:rFonts w:ascii="Baskerville" w:hAnsi="Baskerville" w:cstheme="minorHAnsi"/>
          <w:color w:val="000000" w:themeColor="text1"/>
        </w:rPr>
        <w:t>marred</w:t>
      </w:r>
      <w:r w:rsidR="00516AAC" w:rsidRPr="00CE480B">
        <w:rPr>
          <w:rFonts w:ascii="Baskerville" w:hAnsi="Baskerville" w:cstheme="minorHAnsi"/>
          <w:color w:val="000000" w:themeColor="text1"/>
        </w:rPr>
        <w:t>” (53:14)</w:t>
      </w:r>
      <w:r w:rsidR="00317E5C" w:rsidRPr="00CE480B">
        <w:rPr>
          <w:rFonts w:ascii="Baskerville" w:hAnsi="Baskerville" w:cstheme="minorHAnsi"/>
          <w:color w:val="000000" w:themeColor="text1"/>
        </w:rPr>
        <w:t>, which</w:t>
      </w:r>
      <w:r w:rsidR="00516AAC" w:rsidRPr="00CE480B">
        <w:rPr>
          <w:rFonts w:ascii="Baskerville" w:hAnsi="Baskerville" w:cstheme="minorHAnsi"/>
          <w:color w:val="000000" w:themeColor="text1"/>
        </w:rPr>
        <w:t xml:space="preserve"> can be translated </w:t>
      </w:r>
      <w:r w:rsidR="00897DEB" w:rsidRPr="00CE480B">
        <w:rPr>
          <w:rFonts w:ascii="Baskerville" w:hAnsi="Baskerville" w:cstheme="minorHAnsi"/>
          <w:color w:val="000000" w:themeColor="text1"/>
        </w:rPr>
        <w:t xml:space="preserve">as </w:t>
      </w:r>
      <w:r w:rsidR="00516AAC" w:rsidRPr="00CE480B">
        <w:rPr>
          <w:rFonts w:ascii="Baskerville" w:hAnsi="Baskerville" w:cstheme="minorHAnsi"/>
          <w:color w:val="000000" w:themeColor="text1"/>
        </w:rPr>
        <w:t>“transformed</w:t>
      </w:r>
      <w:r w:rsidR="00317E5C" w:rsidRPr="00CE480B">
        <w:rPr>
          <w:rFonts w:ascii="Baskerville" w:hAnsi="Baskerville" w:cstheme="minorHAnsi"/>
          <w:color w:val="000000" w:themeColor="text1"/>
        </w:rPr>
        <w:t>,</w:t>
      </w:r>
      <w:r w:rsidR="00516AAC" w:rsidRPr="00CE480B">
        <w:rPr>
          <w:rFonts w:ascii="Baskerville" w:hAnsi="Baskerville" w:cstheme="minorHAnsi"/>
          <w:color w:val="000000" w:themeColor="text1"/>
        </w:rPr>
        <w:t>”</w:t>
      </w:r>
      <w:r w:rsidR="00516AAC" w:rsidRPr="00CE480B">
        <w:rPr>
          <w:rStyle w:val="FootnoteReference"/>
          <w:rFonts w:ascii="Baskerville" w:hAnsi="Baskerville" w:cstheme="minorHAnsi"/>
          <w:color w:val="000000" w:themeColor="text1"/>
        </w:rPr>
        <w:footnoteReference w:id="9"/>
      </w:r>
      <w:r w:rsidR="00897DEB" w:rsidRPr="00CE480B">
        <w:rPr>
          <w:rFonts w:ascii="Baskerville" w:hAnsi="Baskerville" w:cstheme="minorHAnsi"/>
          <w:color w:val="000000" w:themeColor="text1"/>
        </w:rPr>
        <w:t xml:space="preserve"> and </w:t>
      </w:r>
      <w:r w:rsidR="00516AAC" w:rsidRPr="00CE480B">
        <w:rPr>
          <w:rFonts w:ascii="Baskerville" w:hAnsi="Baskerville" w:cstheme="minorHAnsi"/>
          <w:color w:val="000000" w:themeColor="text1"/>
        </w:rPr>
        <w:t>“</w:t>
      </w:r>
      <w:r w:rsidRPr="00CE480B">
        <w:rPr>
          <w:rFonts w:ascii="Baskerville" w:hAnsi="Baskerville" w:cstheme="minorHAnsi"/>
          <w:color w:val="000000" w:themeColor="text1"/>
        </w:rPr>
        <w:t>sprink</w:t>
      </w:r>
      <w:r w:rsidR="00CD738C" w:rsidRPr="00CE480B">
        <w:rPr>
          <w:rFonts w:ascii="Baskerville" w:hAnsi="Baskerville" w:cstheme="minorHAnsi"/>
          <w:color w:val="000000" w:themeColor="text1"/>
        </w:rPr>
        <w:t>l</w:t>
      </w:r>
      <w:r w:rsidRPr="00CE480B">
        <w:rPr>
          <w:rFonts w:ascii="Baskerville" w:hAnsi="Baskerville" w:cstheme="minorHAnsi"/>
          <w:color w:val="000000" w:themeColor="text1"/>
        </w:rPr>
        <w:t>ed</w:t>
      </w:r>
      <w:r w:rsidR="00516AAC" w:rsidRPr="00CE480B">
        <w:rPr>
          <w:rFonts w:ascii="Baskerville" w:hAnsi="Baskerville" w:cstheme="minorHAnsi"/>
          <w:color w:val="000000" w:themeColor="text1"/>
        </w:rPr>
        <w:t>” (53:15) can be “startled</w:t>
      </w:r>
      <w:r w:rsidR="00897DEB" w:rsidRPr="00CE480B">
        <w:rPr>
          <w:rFonts w:ascii="Baskerville" w:hAnsi="Baskerville" w:cstheme="minorHAnsi"/>
          <w:color w:val="000000" w:themeColor="text1"/>
        </w:rPr>
        <w:t>.</w:t>
      </w:r>
      <w:r w:rsidR="00516AAC" w:rsidRPr="00CE480B">
        <w:rPr>
          <w:rFonts w:ascii="Baskerville" w:hAnsi="Baskerville" w:cstheme="minorHAnsi"/>
          <w:color w:val="000000" w:themeColor="text1"/>
        </w:rPr>
        <w:t>”</w:t>
      </w:r>
      <w:r w:rsidR="00516AAC" w:rsidRPr="00CE480B">
        <w:rPr>
          <w:rStyle w:val="FootnoteReference"/>
          <w:rFonts w:ascii="Baskerville" w:hAnsi="Baskerville" w:cstheme="minorHAnsi"/>
          <w:color w:val="000000" w:themeColor="text1"/>
        </w:rPr>
        <w:footnoteReference w:id="10"/>
      </w:r>
      <w:r w:rsidR="00897DEB" w:rsidRPr="00CE480B">
        <w:rPr>
          <w:rFonts w:ascii="Baskerville" w:hAnsi="Baskerville" w:cstheme="minorHAnsi"/>
          <w:color w:val="000000" w:themeColor="text1"/>
        </w:rPr>
        <w:t xml:space="preserve"> Textual variants throughout the passage mean a coherent interpretation of the servant’s role and identity are problematic from the outset. </w:t>
      </w:r>
    </w:p>
    <w:p w14:paraId="495A95BA" w14:textId="3EEC1F03" w:rsidR="00B224B1" w:rsidRPr="00CE480B" w:rsidRDefault="00B224B1"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Second</w:t>
      </w:r>
      <w:r w:rsidR="00174840" w:rsidRPr="00CE480B">
        <w:rPr>
          <w:rFonts w:ascii="Baskerville" w:hAnsi="Baskerville" w:cstheme="minorHAnsi"/>
          <w:color w:val="000000" w:themeColor="text1"/>
        </w:rPr>
        <w:t>ly</w:t>
      </w:r>
      <w:r w:rsidRPr="00CE480B">
        <w:rPr>
          <w:rFonts w:ascii="Baskerville" w:hAnsi="Baskerville" w:cstheme="minorHAnsi"/>
          <w:color w:val="000000" w:themeColor="text1"/>
        </w:rPr>
        <w:t xml:space="preserve">, </w:t>
      </w:r>
      <w:r w:rsidR="00C8505D" w:rsidRPr="00CE480B">
        <w:rPr>
          <w:rFonts w:ascii="Baskerville" w:hAnsi="Baskerville" w:cstheme="minorHAnsi"/>
          <w:color w:val="000000" w:themeColor="text1"/>
        </w:rPr>
        <w:t xml:space="preserve">despite an almost universal interpretation to the contrary, </w:t>
      </w:r>
      <w:r w:rsidRPr="00CE480B">
        <w:rPr>
          <w:rFonts w:ascii="Baskerville" w:hAnsi="Baskerville" w:cstheme="minorHAnsi"/>
          <w:color w:val="000000" w:themeColor="text1"/>
        </w:rPr>
        <w:t>it is questionable that the S</w:t>
      </w:r>
      <w:r w:rsidR="00174840" w:rsidRPr="00CE480B">
        <w:rPr>
          <w:rFonts w:ascii="Baskerville" w:hAnsi="Baskerville" w:cstheme="minorHAnsi"/>
          <w:color w:val="000000" w:themeColor="text1"/>
        </w:rPr>
        <w:t>ervant</w:t>
      </w:r>
      <w:r w:rsidRPr="00CE480B">
        <w:rPr>
          <w:rFonts w:ascii="Baskerville" w:hAnsi="Baskerville" w:cstheme="minorHAnsi"/>
          <w:color w:val="000000" w:themeColor="text1"/>
        </w:rPr>
        <w:t xml:space="preserve"> is </w:t>
      </w:r>
      <w:r w:rsidR="00897DEB" w:rsidRPr="00CE480B">
        <w:rPr>
          <w:rFonts w:ascii="Baskerville" w:hAnsi="Baskerville" w:cstheme="minorHAnsi"/>
          <w:color w:val="000000" w:themeColor="text1"/>
        </w:rPr>
        <w:t xml:space="preserve">actually </w:t>
      </w:r>
      <w:r w:rsidRPr="00CE480B">
        <w:rPr>
          <w:rFonts w:ascii="Baskerville" w:hAnsi="Baskerville" w:cstheme="minorHAnsi"/>
          <w:color w:val="000000" w:themeColor="text1"/>
        </w:rPr>
        <w:t>killed.</w:t>
      </w:r>
      <w:r w:rsidR="00C8505D" w:rsidRPr="00CE480B">
        <w:rPr>
          <w:rStyle w:val="FootnoteReference"/>
          <w:rFonts w:ascii="Baskerville" w:hAnsi="Baskerville" w:cstheme="minorHAnsi"/>
          <w:color w:val="000000" w:themeColor="text1"/>
        </w:rPr>
        <w:footnoteReference w:id="11"/>
      </w:r>
      <w:r w:rsidRPr="00CE480B">
        <w:rPr>
          <w:rFonts w:ascii="Baskerville" w:hAnsi="Baskerville" w:cstheme="minorHAnsi"/>
          <w:color w:val="000000" w:themeColor="text1"/>
        </w:rPr>
        <w:t xml:space="preserve"> Throughout the H</w:t>
      </w:r>
      <w:r w:rsidR="00174840" w:rsidRPr="00CE480B">
        <w:rPr>
          <w:rFonts w:ascii="Baskerville" w:hAnsi="Baskerville" w:cstheme="minorHAnsi"/>
          <w:color w:val="000000" w:themeColor="text1"/>
        </w:rPr>
        <w:t>ebrew Bible</w:t>
      </w:r>
      <w:r w:rsidRPr="00CE480B">
        <w:rPr>
          <w:rFonts w:ascii="Baskerville" w:hAnsi="Baskerville" w:cstheme="minorHAnsi"/>
          <w:color w:val="000000" w:themeColor="text1"/>
        </w:rPr>
        <w:t xml:space="preserve"> individuals can express extreme suffering or hardship in terms of a literal death, when it is actually metaphor</w:t>
      </w:r>
      <w:r w:rsidR="00897DEB" w:rsidRPr="00CE480B">
        <w:rPr>
          <w:rFonts w:ascii="Baskerville" w:hAnsi="Baskerville" w:cstheme="minorHAnsi"/>
          <w:color w:val="000000" w:themeColor="text1"/>
        </w:rPr>
        <w:t>ical</w:t>
      </w:r>
      <w:r w:rsidRPr="00CE480B">
        <w:rPr>
          <w:rFonts w:ascii="Baskerville" w:hAnsi="Baskerville" w:cstheme="minorHAnsi"/>
          <w:color w:val="000000" w:themeColor="text1"/>
        </w:rPr>
        <w:t xml:space="preserve"> (</w:t>
      </w:r>
      <w:proofErr w:type="gramStart"/>
      <w:r w:rsidR="00897DEB" w:rsidRPr="00CE480B">
        <w:rPr>
          <w:rFonts w:ascii="Baskerville" w:hAnsi="Baskerville" w:cstheme="minorHAnsi"/>
          <w:color w:val="000000" w:themeColor="text1"/>
        </w:rPr>
        <w:t>e.g.</w:t>
      </w:r>
      <w:proofErr w:type="gramEnd"/>
      <w:r w:rsidR="00897DEB" w:rsidRPr="00CE480B">
        <w:rPr>
          <w:rFonts w:ascii="Baskerville" w:hAnsi="Baskerville" w:cstheme="minorHAnsi"/>
          <w:color w:val="000000" w:themeColor="text1"/>
        </w:rPr>
        <w:t xml:space="preserve"> </w:t>
      </w:r>
      <w:r w:rsidRPr="00CE480B">
        <w:rPr>
          <w:rFonts w:ascii="Baskerville" w:hAnsi="Baskerville" w:cstheme="minorHAnsi"/>
          <w:color w:val="000000" w:themeColor="text1"/>
        </w:rPr>
        <w:t>Jonah</w:t>
      </w:r>
      <w:r w:rsidR="00317E5C" w:rsidRPr="00CE480B">
        <w:rPr>
          <w:rFonts w:ascii="Baskerville" w:hAnsi="Baskerville" w:cstheme="minorHAnsi"/>
          <w:color w:val="000000" w:themeColor="text1"/>
        </w:rPr>
        <w:t xml:space="preserve"> </w:t>
      </w:r>
      <w:r w:rsidR="00897DEB" w:rsidRPr="00CE480B">
        <w:rPr>
          <w:rFonts w:ascii="Baskerville" w:hAnsi="Baskerville" w:cstheme="minorHAnsi"/>
          <w:color w:val="000000" w:themeColor="text1"/>
        </w:rPr>
        <w:t>2:6</w:t>
      </w:r>
      <w:r w:rsidRPr="00CE480B">
        <w:rPr>
          <w:rFonts w:ascii="Baskerville" w:hAnsi="Baskerville" w:cstheme="minorHAnsi"/>
          <w:color w:val="000000" w:themeColor="text1"/>
        </w:rPr>
        <w:t>). If the S</w:t>
      </w:r>
      <w:r w:rsidR="00174840" w:rsidRPr="00CE480B">
        <w:rPr>
          <w:rFonts w:ascii="Baskerville" w:hAnsi="Baskerville" w:cstheme="minorHAnsi"/>
          <w:color w:val="000000" w:themeColor="text1"/>
        </w:rPr>
        <w:t>ervant</w:t>
      </w:r>
      <w:r w:rsidRPr="00CE480B">
        <w:rPr>
          <w:rFonts w:ascii="Baskerville" w:hAnsi="Baskerville" w:cstheme="minorHAnsi"/>
          <w:color w:val="000000" w:themeColor="text1"/>
        </w:rPr>
        <w:t xml:space="preserve"> merely suffered and did not die, then there is at once a problematic reading if the S</w:t>
      </w:r>
      <w:r w:rsidR="00174840" w:rsidRPr="00CE480B">
        <w:rPr>
          <w:rFonts w:ascii="Baskerville" w:hAnsi="Baskerville" w:cstheme="minorHAnsi"/>
          <w:color w:val="000000" w:themeColor="text1"/>
        </w:rPr>
        <w:t>ervant</w:t>
      </w:r>
      <w:r w:rsidRPr="00CE480B">
        <w:rPr>
          <w:rFonts w:ascii="Baskerville" w:hAnsi="Baskerville" w:cstheme="minorHAnsi"/>
          <w:color w:val="000000" w:themeColor="text1"/>
        </w:rPr>
        <w:t xml:space="preserve"> is seen as an offering for sin in</w:t>
      </w:r>
      <w:r w:rsidR="00897DEB" w:rsidRPr="00CE480B">
        <w:rPr>
          <w:rFonts w:ascii="Baskerville" w:hAnsi="Baskerville" w:cstheme="minorHAnsi"/>
          <w:color w:val="000000" w:themeColor="text1"/>
        </w:rPr>
        <w:t xml:space="preserve"> the categor</w:t>
      </w:r>
      <w:r w:rsidR="00FE7FEB" w:rsidRPr="00CE480B">
        <w:rPr>
          <w:rFonts w:ascii="Baskerville" w:hAnsi="Baskerville" w:cstheme="minorHAnsi"/>
          <w:color w:val="000000" w:themeColor="text1"/>
        </w:rPr>
        <w:t>y</w:t>
      </w:r>
      <w:r w:rsidR="00897DEB" w:rsidRPr="00CE480B">
        <w:rPr>
          <w:rFonts w:ascii="Baskerville" w:hAnsi="Baskerville" w:cstheme="minorHAnsi"/>
          <w:color w:val="000000" w:themeColor="text1"/>
        </w:rPr>
        <w:t xml:space="preserve"> of atonement theology.</w:t>
      </w:r>
    </w:p>
    <w:p w14:paraId="357B7F2B" w14:textId="06FCF46F" w:rsidR="000D462E" w:rsidRPr="00CE480B" w:rsidRDefault="000D462E" w:rsidP="00897DEB">
      <w:pPr>
        <w:rPr>
          <w:rFonts w:ascii="Baskerville" w:hAnsi="Baskerville"/>
          <w:color w:val="000000" w:themeColor="text1"/>
        </w:rPr>
      </w:pPr>
      <w:r w:rsidRPr="00CE480B">
        <w:rPr>
          <w:rFonts w:ascii="Baskerville" w:hAnsi="Baskerville" w:cstheme="minorHAnsi"/>
          <w:color w:val="000000" w:themeColor="text1"/>
        </w:rPr>
        <w:lastRenderedPageBreak/>
        <w:t>Third</w:t>
      </w:r>
      <w:r w:rsidR="00174840" w:rsidRPr="00CE480B">
        <w:rPr>
          <w:rFonts w:ascii="Baskerville" w:hAnsi="Baskerville" w:cstheme="minorHAnsi"/>
          <w:color w:val="000000" w:themeColor="text1"/>
        </w:rPr>
        <w:t>ly</w:t>
      </w:r>
      <w:r w:rsidRPr="00CE480B">
        <w:rPr>
          <w:rFonts w:ascii="Baskerville" w:hAnsi="Baskerville" w:cstheme="minorHAnsi"/>
          <w:color w:val="000000" w:themeColor="text1"/>
        </w:rPr>
        <w:t>, the role of the S</w:t>
      </w:r>
      <w:r w:rsidR="00174840" w:rsidRPr="00CE480B">
        <w:rPr>
          <w:rFonts w:ascii="Baskerville" w:hAnsi="Baskerville" w:cstheme="minorHAnsi"/>
          <w:color w:val="000000" w:themeColor="text1"/>
        </w:rPr>
        <w:t>ervant</w:t>
      </w:r>
      <w:r w:rsidR="00897DEB" w:rsidRPr="00CE480B">
        <w:rPr>
          <w:rFonts w:ascii="Baskerville" w:hAnsi="Baskerville" w:cs="Open Sans"/>
          <w:b/>
          <w:bCs/>
          <w:color w:val="000000" w:themeColor="text1"/>
          <w:shd w:val="clear" w:color="auto" w:fill="FFFFFF"/>
        </w:rPr>
        <w:t xml:space="preserve"> </w:t>
      </w:r>
      <w:r w:rsidR="00897DEB" w:rsidRPr="00CE480B">
        <w:rPr>
          <w:rFonts w:ascii="Baskerville" w:hAnsi="Baskerville" w:cstheme="minorHAnsi"/>
          <w:color w:val="000000" w:themeColor="text1"/>
        </w:rPr>
        <w:t xml:space="preserve">as undergoing </w:t>
      </w:r>
      <w:r w:rsidRPr="00CE480B">
        <w:rPr>
          <w:rFonts w:ascii="Baskerville" w:hAnsi="Baskerville" w:cstheme="minorHAnsi"/>
          <w:color w:val="000000" w:themeColor="text1"/>
        </w:rPr>
        <w:t>vicarious suffering is an unusual, though not unique, concept in the H</w:t>
      </w:r>
      <w:r w:rsidR="00174840" w:rsidRPr="00CE480B">
        <w:rPr>
          <w:rFonts w:ascii="Baskerville" w:hAnsi="Baskerville" w:cstheme="minorHAnsi"/>
          <w:color w:val="000000" w:themeColor="text1"/>
        </w:rPr>
        <w:t>ebrew Bible</w:t>
      </w:r>
      <w:r w:rsidRPr="00CE480B">
        <w:rPr>
          <w:rFonts w:ascii="Baskerville" w:hAnsi="Baskerville" w:cstheme="minorHAnsi"/>
          <w:color w:val="000000" w:themeColor="text1"/>
        </w:rPr>
        <w:t xml:space="preserve">. </w:t>
      </w:r>
      <w:r w:rsidR="001175A3" w:rsidRPr="00CE480B">
        <w:rPr>
          <w:rFonts w:ascii="Baskerville" w:hAnsi="Baskerville" w:cstheme="minorHAnsi"/>
          <w:color w:val="000000" w:themeColor="text1"/>
        </w:rPr>
        <w:t>Whilst novelty does not equate to impossibility, it does require any reading to avoid foregone theological conclusions.</w:t>
      </w:r>
      <w:r w:rsidR="00B0576A" w:rsidRPr="00CE480B">
        <w:rPr>
          <w:rStyle w:val="FootnoteReference"/>
          <w:rFonts w:ascii="Baskerville" w:hAnsi="Baskerville" w:cstheme="minorHAnsi"/>
          <w:color w:val="000000" w:themeColor="text1"/>
        </w:rPr>
        <w:footnoteReference w:id="12"/>
      </w:r>
      <w:r w:rsidR="00B0576A" w:rsidRPr="00CE480B">
        <w:rPr>
          <w:rFonts w:ascii="Baskerville" w:hAnsi="Baskerville" w:cstheme="minorHAnsi"/>
          <w:color w:val="000000" w:themeColor="text1"/>
        </w:rPr>
        <w:t xml:space="preserve"> </w:t>
      </w:r>
      <w:r w:rsidR="001175A3" w:rsidRPr="00CE480B">
        <w:rPr>
          <w:rFonts w:ascii="Baskerville" w:hAnsi="Baskerville" w:cstheme="minorHAnsi"/>
          <w:color w:val="000000" w:themeColor="text1"/>
        </w:rPr>
        <w:t xml:space="preserve">Conversely Margaret Barker argues the prophet may be drawing upon the earlier writing of Isaiah 38, where the suffering of King Hezekiah is associated with the deliverance of Israel from </w:t>
      </w:r>
      <w:r w:rsidR="00317E5C" w:rsidRPr="00CE480B">
        <w:rPr>
          <w:rFonts w:ascii="Baskerville" w:hAnsi="Baskerville" w:cstheme="minorHAnsi"/>
          <w:color w:val="000000" w:themeColor="text1"/>
        </w:rPr>
        <w:t xml:space="preserve">the </w:t>
      </w:r>
      <w:r w:rsidR="001175A3" w:rsidRPr="00CE480B">
        <w:rPr>
          <w:rFonts w:ascii="Baskerville" w:hAnsi="Baskerville" w:cstheme="minorHAnsi"/>
          <w:color w:val="000000" w:themeColor="text1"/>
        </w:rPr>
        <w:t>invading Assyria.</w:t>
      </w:r>
      <w:r w:rsidR="00C8505D" w:rsidRPr="00CE480B">
        <w:rPr>
          <w:rStyle w:val="FootnoteReference"/>
          <w:rFonts w:ascii="Baskerville" w:hAnsi="Baskerville" w:cstheme="minorHAnsi"/>
          <w:color w:val="000000" w:themeColor="text1"/>
        </w:rPr>
        <w:footnoteReference w:id="13"/>
      </w:r>
      <w:r w:rsidR="001175A3" w:rsidRPr="00CE480B">
        <w:rPr>
          <w:rFonts w:ascii="Baskerville" w:hAnsi="Baskerville" w:cstheme="minorHAnsi"/>
          <w:color w:val="000000" w:themeColor="text1"/>
        </w:rPr>
        <w:t xml:space="preserve"> I do not find this very persuasive however, given Hezekiah is not portrayed as an innocent King (</w:t>
      </w:r>
      <w:r w:rsidR="00AD4754" w:rsidRPr="00CE480B">
        <w:rPr>
          <w:rFonts w:ascii="Baskerville" w:hAnsi="Baskerville" w:cstheme="minorHAnsi"/>
          <w:color w:val="000000" w:themeColor="text1"/>
        </w:rPr>
        <w:t>Ch.</w:t>
      </w:r>
      <w:r w:rsidR="001175A3" w:rsidRPr="00CE480B">
        <w:rPr>
          <w:rFonts w:ascii="Baskerville" w:hAnsi="Baskerville" w:cstheme="minorHAnsi"/>
          <w:color w:val="000000" w:themeColor="text1"/>
        </w:rPr>
        <w:t xml:space="preserve"> 39) and the rescue of Israel is temporary. </w:t>
      </w:r>
    </w:p>
    <w:p w14:paraId="183F5E80" w14:textId="77777777" w:rsidR="00317E5C" w:rsidRPr="00CE480B" w:rsidRDefault="00317E5C" w:rsidP="00270B47">
      <w:pPr>
        <w:pStyle w:val="paragraph"/>
        <w:spacing w:before="0" w:beforeAutospacing="0"/>
        <w:rPr>
          <w:rFonts w:ascii="Baskerville" w:hAnsi="Baskerville" w:cstheme="minorHAnsi"/>
          <w:color w:val="000000" w:themeColor="text1"/>
        </w:rPr>
      </w:pPr>
    </w:p>
    <w:p w14:paraId="67466E84" w14:textId="34398B4E" w:rsidR="00B224B1" w:rsidRPr="00CE480B" w:rsidRDefault="00B224B1"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Notwithstanding the above, what can be asserted is that the S</w:t>
      </w:r>
      <w:r w:rsidR="00174840" w:rsidRPr="00CE480B">
        <w:rPr>
          <w:rFonts w:ascii="Baskerville" w:hAnsi="Baskerville" w:cstheme="minorHAnsi"/>
          <w:color w:val="000000" w:themeColor="text1"/>
        </w:rPr>
        <w:t>ervant</w:t>
      </w:r>
      <w:r w:rsidRPr="00CE480B">
        <w:rPr>
          <w:rFonts w:ascii="Baskerville" w:hAnsi="Baskerville" w:cstheme="minorHAnsi"/>
          <w:color w:val="000000" w:themeColor="text1"/>
        </w:rPr>
        <w:t xml:space="preserve"> of the </w:t>
      </w:r>
      <w:r w:rsidR="00174840" w:rsidRPr="00CE480B">
        <w:rPr>
          <w:rFonts w:ascii="Baskerville" w:hAnsi="Baskerville" w:cstheme="minorHAnsi"/>
          <w:color w:val="000000" w:themeColor="text1"/>
        </w:rPr>
        <w:t>fourth s</w:t>
      </w:r>
      <w:r w:rsidRPr="00CE480B">
        <w:rPr>
          <w:rFonts w:ascii="Baskerville" w:hAnsi="Baskerville" w:cstheme="minorHAnsi"/>
          <w:color w:val="000000" w:themeColor="text1"/>
        </w:rPr>
        <w:t>ong is a character who undergoes suffering, for the sake of others</w:t>
      </w:r>
      <w:r w:rsidR="00897DEB" w:rsidRPr="00CE480B">
        <w:rPr>
          <w:rFonts w:ascii="Baskerville" w:hAnsi="Baskerville" w:cstheme="minorHAnsi"/>
          <w:color w:val="000000" w:themeColor="text1"/>
        </w:rPr>
        <w:t>;</w:t>
      </w:r>
      <w:r w:rsidRPr="00CE480B">
        <w:rPr>
          <w:rFonts w:ascii="Baskerville" w:hAnsi="Baskerville" w:cstheme="minorHAnsi"/>
          <w:color w:val="000000" w:themeColor="text1"/>
        </w:rPr>
        <w:t xml:space="preserve"> </w:t>
      </w:r>
      <w:r w:rsidR="00F717BC" w:rsidRPr="00CE480B">
        <w:rPr>
          <w:rFonts w:ascii="Baskerville" w:hAnsi="Baskerville" w:cstheme="minorHAnsi"/>
          <w:color w:val="000000" w:themeColor="text1"/>
        </w:rPr>
        <w:t xml:space="preserve">it is the will of YHWH </w:t>
      </w:r>
      <w:r w:rsidR="00897DEB" w:rsidRPr="00CE480B">
        <w:rPr>
          <w:rFonts w:ascii="Baskerville" w:hAnsi="Baskerville" w:cstheme="minorHAnsi"/>
          <w:color w:val="000000" w:themeColor="text1"/>
        </w:rPr>
        <w:t xml:space="preserve">to do this </w:t>
      </w:r>
      <w:r w:rsidR="00F717BC" w:rsidRPr="00CE480B">
        <w:rPr>
          <w:rFonts w:ascii="Baskerville" w:hAnsi="Baskerville" w:cstheme="minorHAnsi"/>
          <w:color w:val="000000" w:themeColor="text1"/>
        </w:rPr>
        <w:t>and in context (Isa 52</w:t>
      </w:r>
      <w:r w:rsidR="001175A3" w:rsidRPr="00CE480B">
        <w:rPr>
          <w:rFonts w:ascii="Baskerville" w:hAnsi="Baskerville" w:cstheme="minorHAnsi"/>
          <w:color w:val="000000" w:themeColor="text1"/>
        </w:rPr>
        <w:t>, explicating the “arm of the YHWH”</w:t>
      </w:r>
      <w:r w:rsidR="00F717BC" w:rsidRPr="00CE480B">
        <w:rPr>
          <w:rFonts w:ascii="Baskerville" w:hAnsi="Baskerville" w:cstheme="minorHAnsi"/>
          <w:color w:val="000000" w:themeColor="text1"/>
        </w:rPr>
        <w:t xml:space="preserve">) it is the means by which Israel’s salvation will </w:t>
      </w:r>
      <w:r w:rsidR="008C27F4" w:rsidRPr="00CE480B">
        <w:rPr>
          <w:rFonts w:ascii="Baskerville" w:hAnsi="Baskerville" w:cstheme="minorHAnsi"/>
          <w:color w:val="000000" w:themeColor="text1"/>
        </w:rPr>
        <w:t xml:space="preserve">in some way </w:t>
      </w:r>
      <w:r w:rsidR="00F717BC" w:rsidRPr="00CE480B">
        <w:rPr>
          <w:rFonts w:ascii="Baskerville" w:hAnsi="Baskerville" w:cstheme="minorHAnsi"/>
          <w:color w:val="000000" w:themeColor="text1"/>
        </w:rPr>
        <w:t xml:space="preserve">be </w:t>
      </w:r>
      <w:proofErr w:type="gramStart"/>
      <w:r w:rsidR="00F717BC" w:rsidRPr="00CE480B">
        <w:rPr>
          <w:rFonts w:ascii="Baskerville" w:hAnsi="Baskerville" w:cstheme="minorHAnsi"/>
          <w:color w:val="000000" w:themeColor="text1"/>
        </w:rPr>
        <w:t>effected</w:t>
      </w:r>
      <w:proofErr w:type="gramEnd"/>
      <w:r w:rsidR="00F717BC" w:rsidRPr="00CE480B">
        <w:rPr>
          <w:rFonts w:ascii="Baskerville" w:hAnsi="Baskerville" w:cstheme="minorHAnsi"/>
          <w:color w:val="000000" w:themeColor="text1"/>
        </w:rPr>
        <w:t xml:space="preserve">. </w:t>
      </w:r>
    </w:p>
    <w:p w14:paraId="1EA2001C" w14:textId="77777777" w:rsidR="00F155E9" w:rsidRPr="00CE480B" w:rsidRDefault="00F155E9" w:rsidP="00270B47">
      <w:pPr>
        <w:pStyle w:val="paragraph"/>
        <w:spacing w:before="0" w:beforeAutospacing="0"/>
        <w:rPr>
          <w:rFonts w:ascii="Baskerville" w:hAnsi="Baskerville" w:cstheme="minorHAnsi"/>
          <w:color w:val="000000" w:themeColor="text1"/>
        </w:rPr>
      </w:pPr>
    </w:p>
    <w:p w14:paraId="1EE9D291" w14:textId="488402CD" w:rsidR="00F717BC" w:rsidRPr="00CE480B" w:rsidRDefault="00F717BC" w:rsidP="00652147">
      <w:pPr>
        <w:pStyle w:val="paragraph"/>
        <w:numPr>
          <w:ilvl w:val="0"/>
          <w:numId w:val="6"/>
        </w:numPr>
        <w:spacing w:before="0" w:beforeAutospacing="0"/>
        <w:rPr>
          <w:rFonts w:ascii="Baskerville" w:hAnsi="Baskerville" w:cstheme="minorHAnsi"/>
          <w:i/>
          <w:iCs/>
          <w:color w:val="000000" w:themeColor="text1"/>
        </w:rPr>
      </w:pPr>
      <w:r w:rsidRPr="00CE480B">
        <w:rPr>
          <w:rFonts w:ascii="Baskerville" w:hAnsi="Baskerville" w:cstheme="minorHAnsi"/>
          <w:i/>
          <w:iCs/>
          <w:color w:val="000000" w:themeColor="text1"/>
        </w:rPr>
        <w:t>Who is the Servant?</w:t>
      </w:r>
    </w:p>
    <w:p w14:paraId="748BF1EB" w14:textId="1C3C4B1B" w:rsidR="00F717BC" w:rsidRPr="00CE480B" w:rsidRDefault="00F717BC"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 xml:space="preserve">A variety of </w:t>
      </w:r>
      <w:r w:rsidR="001175A3" w:rsidRPr="00CE480B">
        <w:rPr>
          <w:rFonts w:ascii="Baskerville" w:hAnsi="Baskerville" w:cstheme="minorHAnsi"/>
          <w:color w:val="000000" w:themeColor="text1"/>
        </w:rPr>
        <w:t>ideas</w:t>
      </w:r>
      <w:r w:rsidRPr="00CE480B">
        <w:rPr>
          <w:rFonts w:ascii="Baskerville" w:hAnsi="Baskerville" w:cstheme="minorHAnsi"/>
          <w:color w:val="000000" w:themeColor="text1"/>
        </w:rPr>
        <w:t xml:space="preserve"> have been put forth as to the </w:t>
      </w:r>
      <w:r w:rsidR="00174840" w:rsidRPr="00CE480B">
        <w:rPr>
          <w:rFonts w:ascii="Baskerville" w:hAnsi="Baskerville" w:cstheme="minorHAnsi"/>
          <w:color w:val="000000" w:themeColor="text1"/>
        </w:rPr>
        <w:t>Servant’s identity</w:t>
      </w:r>
      <w:r w:rsidR="001175A3" w:rsidRPr="00CE480B">
        <w:rPr>
          <w:rFonts w:ascii="Baskerville" w:hAnsi="Baskerville" w:cstheme="minorHAnsi"/>
          <w:color w:val="000000" w:themeColor="text1"/>
        </w:rPr>
        <w:t xml:space="preserve">. </w:t>
      </w:r>
      <w:r w:rsidRPr="00CE480B">
        <w:rPr>
          <w:rFonts w:ascii="Baskerville" w:hAnsi="Baskerville" w:cstheme="minorHAnsi"/>
          <w:color w:val="000000" w:themeColor="text1"/>
        </w:rPr>
        <w:t>Suggestion</w:t>
      </w:r>
      <w:r w:rsidR="001175A3" w:rsidRPr="00CE480B">
        <w:rPr>
          <w:rFonts w:ascii="Baskerville" w:hAnsi="Baskerville" w:cstheme="minorHAnsi"/>
          <w:color w:val="000000" w:themeColor="text1"/>
        </w:rPr>
        <w:t>s</w:t>
      </w:r>
      <w:r w:rsidRPr="00CE480B">
        <w:rPr>
          <w:rFonts w:ascii="Baskerville" w:hAnsi="Baskerville" w:cstheme="minorHAnsi"/>
          <w:color w:val="000000" w:themeColor="text1"/>
        </w:rPr>
        <w:t xml:space="preserve"> include Israel, a remnant within Israel, an individual such as the Messiah, or the prophet Isa</w:t>
      </w:r>
      <w:r w:rsidR="001175A3" w:rsidRPr="00CE480B">
        <w:rPr>
          <w:rFonts w:ascii="Baskerville" w:hAnsi="Baskerville" w:cstheme="minorHAnsi"/>
          <w:color w:val="000000" w:themeColor="text1"/>
        </w:rPr>
        <w:t>iah</w:t>
      </w:r>
      <w:r w:rsidRPr="00CE480B">
        <w:rPr>
          <w:rFonts w:ascii="Baskerville" w:hAnsi="Baskerville" w:cstheme="minorHAnsi"/>
          <w:color w:val="000000" w:themeColor="text1"/>
        </w:rPr>
        <w:t xml:space="preserve"> himself. </w:t>
      </w:r>
    </w:p>
    <w:p w14:paraId="534FC0B0" w14:textId="42FFA436" w:rsidR="00F717BC" w:rsidRPr="00CE480B" w:rsidRDefault="00F717BC"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The textual argument for the Servant being Israel are</w:t>
      </w:r>
      <w:r w:rsidR="001175A3" w:rsidRPr="00CE480B">
        <w:rPr>
          <w:rFonts w:ascii="Baskerville" w:hAnsi="Baskerville" w:cstheme="minorHAnsi"/>
          <w:color w:val="000000" w:themeColor="text1"/>
        </w:rPr>
        <w:t xml:space="preserve"> clear</w:t>
      </w:r>
      <w:r w:rsidRPr="00CE480B">
        <w:rPr>
          <w:rFonts w:ascii="Baskerville" w:hAnsi="Baskerville" w:cstheme="minorHAnsi"/>
          <w:color w:val="000000" w:themeColor="text1"/>
        </w:rPr>
        <w:t>: he is the “chosen one”</w:t>
      </w:r>
      <w:r w:rsidR="001175A3" w:rsidRPr="00CE480B">
        <w:rPr>
          <w:rFonts w:ascii="Baskerville" w:hAnsi="Baskerville" w:cstheme="minorHAnsi"/>
          <w:color w:val="000000" w:themeColor="text1"/>
        </w:rPr>
        <w:t xml:space="preserve"> </w:t>
      </w:r>
      <w:r w:rsidR="006A696D" w:rsidRPr="00CE480B">
        <w:rPr>
          <w:rFonts w:ascii="Baskerville" w:hAnsi="Baskerville" w:cstheme="minorHAnsi"/>
          <w:color w:val="000000" w:themeColor="text1"/>
        </w:rPr>
        <w:t xml:space="preserve">(44:1, c.f. Ex 19:5; Deut 14:2; Psalm 135:4); </w:t>
      </w:r>
      <w:r w:rsidRPr="00CE480B">
        <w:rPr>
          <w:rFonts w:ascii="Baskerville" w:hAnsi="Baskerville" w:cstheme="minorHAnsi"/>
          <w:color w:val="000000" w:themeColor="text1"/>
        </w:rPr>
        <w:t>he is specifically name</w:t>
      </w:r>
      <w:r w:rsidR="006A696D" w:rsidRPr="00CE480B">
        <w:rPr>
          <w:rFonts w:ascii="Baskerville" w:hAnsi="Baskerville" w:cstheme="minorHAnsi"/>
          <w:color w:val="000000" w:themeColor="text1"/>
        </w:rPr>
        <w:t>d</w:t>
      </w:r>
      <w:r w:rsidRPr="00CE480B">
        <w:rPr>
          <w:rFonts w:ascii="Baskerville" w:hAnsi="Baskerville" w:cstheme="minorHAnsi"/>
          <w:color w:val="000000" w:themeColor="text1"/>
        </w:rPr>
        <w:t xml:space="preserve"> Israel </w:t>
      </w:r>
      <w:r w:rsidR="006A696D" w:rsidRPr="00CE480B">
        <w:rPr>
          <w:rFonts w:ascii="Baskerville" w:hAnsi="Baskerville" w:cstheme="minorHAnsi"/>
          <w:color w:val="000000" w:themeColor="text1"/>
        </w:rPr>
        <w:t xml:space="preserve">in </w:t>
      </w:r>
      <w:r w:rsidRPr="00CE480B">
        <w:rPr>
          <w:rFonts w:ascii="Baskerville" w:hAnsi="Baskerville" w:cstheme="minorHAnsi"/>
          <w:color w:val="000000" w:themeColor="text1"/>
        </w:rPr>
        <w:t>49:3</w:t>
      </w:r>
      <w:r w:rsidR="006A696D" w:rsidRPr="00CE480B">
        <w:rPr>
          <w:rFonts w:ascii="Baskerville" w:hAnsi="Baskerville" w:cstheme="minorHAnsi"/>
          <w:color w:val="000000" w:themeColor="text1"/>
        </w:rPr>
        <w:t xml:space="preserve">; the servant’s vocation equates to that </w:t>
      </w:r>
      <w:r w:rsidRPr="00CE480B">
        <w:rPr>
          <w:rFonts w:ascii="Baskerville" w:hAnsi="Baskerville" w:cstheme="minorHAnsi"/>
          <w:color w:val="000000" w:themeColor="text1"/>
        </w:rPr>
        <w:t xml:space="preserve">of Israel </w:t>
      </w:r>
      <w:r w:rsidR="006A696D" w:rsidRPr="00CE480B">
        <w:rPr>
          <w:rFonts w:ascii="Baskerville" w:hAnsi="Baskerville" w:cstheme="minorHAnsi"/>
          <w:color w:val="000000" w:themeColor="text1"/>
        </w:rPr>
        <w:t xml:space="preserve">as </w:t>
      </w:r>
      <w:r w:rsidRPr="00CE480B">
        <w:rPr>
          <w:rFonts w:ascii="Baskerville" w:hAnsi="Baskerville" w:cstheme="minorHAnsi"/>
          <w:color w:val="000000" w:themeColor="text1"/>
        </w:rPr>
        <w:t>being a blessing to the nations (</w:t>
      </w:r>
      <w:r w:rsidR="006A696D" w:rsidRPr="00CE480B">
        <w:rPr>
          <w:rFonts w:ascii="Baskerville" w:hAnsi="Baskerville" w:cstheme="minorHAnsi"/>
          <w:color w:val="000000" w:themeColor="text1"/>
        </w:rPr>
        <w:t xml:space="preserve">42:1,4; 49:6, c.f. </w:t>
      </w:r>
      <w:r w:rsidRPr="00CE480B">
        <w:rPr>
          <w:rFonts w:ascii="Baskerville" w:hAnsi="Baskerville" w:cstheme="minorHAnsi"/>
          <w:color w:val="000000" w:themeColor="text1"/>
        </w:rPr>
        <w:t>Gen 12</w:t>
      </w:r>
      <w:r w:rsidR="006A696D" w:rsidRPr="00CE480B">
        <w:rPr>
          <w:rFonts w:ascii="Baskerville" w:hAnsi="Baskerville" w:cstheme="minorHAnsi"/>
          <w:color w:val="000000" w:themeColor="text1"/>
        </w:rPr>
        <w:t>:2-3</w:t>
      </w:r>
      <w:r w:rsidRPr="00CE480B">
        <w:rPr>
          <w:rFonts w:ascii="Baskerville" w:hAnsi="Baskerville" w:cstheme="minorHAnsi"/>
          <w:color w:val="000000" w:themeColor="text1"/>
        </w:rPr>
        <w:t xml:space="preserve">). This remains the view in </w:t>
      </w:r>
      <w:r w:rsidR="006A696D" w:rsidRPr="00CE480B">
        <w:rPr>
          <w:rFonts w:ascii="Baskerville" w:hAnsi="Baskerville" w:cstheme="minorHAnsi"/>
          <w:color w:val="000000" w:themeColor="text1"/>
        </w:rPr>
        <w:t xml:space="preserve">much </w:t>
      </w:r>
      <w:r w:rsidRPr="00CE480B">
        <w:rPr>
          <w:rFonts w:ascii="Baskerville" w:hAnsi="Baskerville" w:cstheme="minorHAnsi"/>
          <w:color w:val="000000" w:themeColor="text1"/>
        </w:rPr>
        <w:t>contempor</w:t>
      </w:r>
      <w:r w:rsidR="008C27F4" w:rsidRPr="00CE480B">
        <w:rPr>
          <w:rFonts w:ascii="Baskerville" w:hAnsi="Baskerville" w:cstheme="minorHAnsi"/>
          <w:color w:val="000000" w:themeColor="text1"/>
        </w:rPr>
        <w:t>ary</w:t>
      </w:r>
      <w:r w:rsidRPr="00CE480B">
        <w:rPr>
          <w:rFonts w:ascii="Baskerville" w:hAnsi="Baskerville" w:cstheme="minorHAnsi"/>
          <w:color w:val="000000" w:themeColor="text1"/>
        </w:rPr>
        <w:t xml:space="preserve"> Jewish interpretation.</w:t>
      </w:r>
      <w:r w:rsidR="008C27F4" w:rsidRPr="00CE480B">
        <w:rPr>
          <w:rStyle w:val="FootnoteReference"/>
          <w:rFonts w:ascii="Baskerville" w:hAnsi="Baskerville" w:cstheme="minorHAnsi"/>
          <w:color w:val="000000" w:themeColor="text1"/>
        </w:rPr>
        <w:footnoteReference w:id="14"/>
      </w:r>
    </w:p>
    <w:p w14:paraId="4CA39B52" w14:textId="6BC47E18" w:rsidR="00903933" w:rsidRPr="00CE480B" w:rsidRDefault="00903933"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Against this, in the fourth Song the servant is given a</w:t>
      </w:r>
      <w:r w:rsidR="00974692" w:rsidRPr="00CE480B">
        <w:rPr>
          <w:rFonts w:ascii="Baskerville" w:hAnsi="Baskerville" w:cstheme="minorHAnsi"/>
          <w:color w:val="000000" w:themeColor="text1"/>
        </w:rPr>
        <w:t xml:space="preserve"> mi</w:t>
      </w:r>
      <w:r w:rsidRPr="00CE480B">
        <w:rPr>
          <w:rFonts w:ascii="Baskerville" w:hAnsi="Baskerville" w:cstheme="minorHAnsi"/>
          <w:color w:val="000000" w:themeColor="text1"/>
        </w:rPr>
        <w:t>ssion to restore Israel back to God</w:t>
      </w:r>
      <w:r w:rsidR="00185500" w:rsidRPr="00CE480B">
        <w:rPr>
          <w:rFonts w:ascii="Baskerville" w:hAnsi="Baskerville" w:cstheme="minorHAnsi"/>
          <w:color w:val="000000" w:themeColor="text1"/>
        </w:rPr>
        <w:t xml:space="preserve"> (49:6). T</w:t>
      </w:r>
      <w:r w:rsidRPr="00CE480B">
        <w:rPr>
          <w:rFonts w:ascii="Baskerville" w:hAnsi="Baskerville" w:cstheme="minorHAnsi"/>
          <w:color w:val="000000" w:themeColor="text1"/>
        </w:rPr>
        <w:t xml:space="preserve">his does not make sense if the servant is </w:t>
      </w:r>
      <w:r w:rsidR="00185500" w:rsidRPr="00CE480B">
        <w:rPr>
          <w:rFonts w:ascii="Baskerville" w:hAnsi="Baskerville" w:cstheme="minorHAnsi"/>
          <w:color w:val="000000" w:themeColor="text1"/>
        </w:rPr>
        <w:t xml:space="preserve">himself </w:t>
      </w:r>
      <w:r w:rsidRPr="00CE480B">
        <w:rPr>
          <w:rFonts w:ascii="Baskerville" w:hAnsi="Baskerville" w:cstheme="minorHAnsi"/>
          <w:color w:val="000000" w:themeColor="text1"/>
        </w:rPr>
        <w:t xml:space="preserve">Israel, as </w:t>
      </w:r>
      <w:r w:rsidR="00185500" w:rsidRPr="00CE480B">
        <w:rPr>
          <w:rFonts w:ascii="Baskerville" w:hAnsi="Baskerville" w:cstheme="minorHAnsi"/>
          <w:color w:val="000000" w:themeColor="text1"/>
        </w:rPr>
        <w:t xml:space="preserve">Israel </w:t>
      </w:r>
      <w:r w:rsidRPr="00CE480B">
        <w:rPr>
          <w:rFonts w:ascii="Baskerville" w:hAnsi="Baskerville" w:cstheme="minorHAnsi"/>
          <w:color w:val="000000" w:themeColor="text1"/>
        </w:rPr>
        <w:t xml:space="preserve">cannot </w:t>
      </w:r>
      <w:r w:rsidR="00317E5C" w:rsidRPr="00CE480B">
        <w:rPr>
          <w:rFonts w:ascii="Baskerville" w:hAnsi="Baskerville" w:cstheme="minorHAnsi"/>
          <w:color w:val="000000" w:themeColor="text1"/>
        </w:rPr>
        <w:t xml:space="preserve">reasonably </w:t>
      </w:r>
      <w:r w:rsidRPr="00CE480B">
        <w:rPr>
          <w:rFonts w:ascii="Baskerville" w:hAnsi="Baskerville" w:cstheme="minorHAnsi"/>
          <w:color w:val="000000" w:themeColor="text1"/>
        </w:rPr>
        <w:t>act on behalf of herself</w:t>
      </w:r>
      <w:r w:rsidR="00185500" w:rsidRPr="00CE480B">
        <w:rPr>
          <w:rFonts w:ascii="Baskerville" w:hAnsi="Baskerville" w:cstheme="minorHAnsi"/>
          <w:color w:val="000000" w:themeColor="text1"/>
        </w:rPr>
        <w:t>.</w:t>
      </w:r>
      <w:r w:rsidR="00185500" w:rsidRPr="00CE480B">
        <w:rPr>
          <w:rStyle w:val="FootnoteReference"/>
          <w:rFonts w:ascii="Baskerville" w:hAnsi="Baskerville" w:cstheme="minorHAnsi"/>
          <w:color w:val="000000" w:themeColor="text1"/>
        </w:rPr>
        <w:footnoteReference w:id="15"/>
      </w:r>
      <w:r w:rsidR="00185500" w:rsidRPr="00CE480B">
        <w:rPr>
          <w:rFonts w:ascii="Baskerville" w:hAnsi="Baskerville" w:cstheme="minorHAnsi"/>
          <w:color w:val="000000" w:themeColor="text1"/>
        </w:rPr>
        <w:t xml:space="preserve"> </w:t>
      </w:r>
      <w:r w:rsidRPr="00CE480B">
        <w:rPr>
          <w:rFonts w:ascii="Baskerville" w:hAnsi="Baskerville" w:cstheme="minorHAnsi"/>
          <w:color w:val="000000" w:themeColor="text1"/>
        </w:rPr>
        <w:t>Second, there is evidence that “My servant Israel” is a later gloss</w:t>
      </w:r>
      <w:r w:rsidR="00317E5C" w:rsidRPr="00CE480B">
        <w:rPr>
          <w:rFonts w:ascii="Baskerville" w:hAnsi="Baskerville" w:cstheme="minorHAnsi"/>
          <w:color w:val="000000" w:themeColor="text1"/>
        </w:rPr>
        <w:t>.</w:t>
      </w:r>
      <w:r w:rsidR="00175421" w:rsidRPr="00CE480B">
        <w:rPr>
          <w:rStyle w:val="FootnoteReference"/>
          <w:rFonts w:ascii="Baskerville" w:hAnsi="Baskerville" w:cstheme="minorHAnsi"/>
          <w:color w:val="000000" w:themeColor="text1"/>
        </w:rPr>
        <w:footnoteReference w:id="16"/>
      </w:r>
      <w:r w:rsidR="00317E5C" w:rsidRPr="00CE480B">
        <w:rPr>
          <w:rFonts w:ascii="Baskerville" w:hAnsi="Baskerville" w:cstheme="minorHAnsi"/>
          <w:color w:val="000000" w:themeColor="text1"/>
        </w:rPr>
        <w:t xml:space="preserve"> </w:t>
      </w:r>
      <w:r w:rsidRPr="00CE480B">
        <w:rPr>
          <w:rFonts w:ascii="Baskerville" w:hAnsi="Baskerville" w:cstheme="minorHAnsi"/>
          <w:color w:val="000000" w:themeColor="text1"/>
        </w:rPr>
        <w:t>Perhaps most significant, the S</w:t>
      </w:r>
      <w:r w:rsidR="00175421" w:rsidRPr="00CE480B">
        <w:rPr>
          <w:rFonts w:ascii="Baskerville" w:hAnsi="Baskerville" w:cstheme="minorHAnsi"/>
          <w:color w:val="000000" w:themeColor="text1"/>
        </w:rPr>
        <w:t>ervant</w:t>
      </w:r>
      <w:r w:rsidRPr="00CE480B">
        <w:rPr>
          <w:rFonts w:ascii="Baskerville" w:hAnsi="Baskerville" w:cstheme="minorHAnsi"/>
          <w:color w:val="000000" w:themeColor="text1"/>
        </w:rPr>
        <w:t xml:space="preserve"> undergoes suffering as an innocent victim</w:t>
      </w:r>
      <w:r w:rsidR="00175421" w:rsidRPr="00CE480B">
        <w:rPr>
          <w:rFonts w:ascii="Baskerville" w:hAnsi="Baskerville" w:cstheme="minorHAnsi"/>
          <w:color w:val="000000" w:themeColor="text1"/>
        </w:rPr>
        <w:t>. As Whybray notes, throughout much of the prophetic literature (including Isaiah)</w:t>
      </w:r>
      <w:r w:rsidRPr="00CE480B">
        <w:rPr>
          <w:rFonts w:ascii="Baskerville" w:hAnsi="Baskerville" w:cstheme="minorHAnsi"/>
          <w:color w:val="000000" w:themeColor="text1"/>
        </w:rPr>
        <w:t xml:space="preserve"> Israel is </w:t>
      </w:r>
      <w:r w:rsidR="00175421" w:rsidRPr="00CE480B">
        <w:rPr>
          <w:rFonts w:ascii="Baskerville" w:hAnsi="Baskerville" w:cstheme="minorHAnsi"/>
          <w:color w:val="000000" w:themeColor="text1"/>
        </w:rPr>
        <w:t xml:space="preserve">being </w:t>
      </w:r>
      <w:r w:rsidRPr="00CE480B">
        <w:rPr>
          <w:rFonts w:ascii="Baskerville" w:hAnsi="Baskerville" w:cstheme="minorHAnsi"/>
          <w:color w:val="000000" w:themeColor="text1"/>
        </w:rPr>
        <w:t xml:space="preserve">punished for her sins and </w:t>
      </w:r>
      <w:proofErr w:type="gramStart"/>
      <w:r w:rsidRPr="00CE480B">
        <w:rPr>
          <w:rFonts w:ascii="Baskerville" w:hAnsi="Baskerville" w:cstheme="minorHAnsi"/>
          <w:color w:val="000000" w:themeColor="text1"/>
        </w:rPr>
        <w:t>idolatry</w:t>
      </w:r>
      <w:r w:rsidR="00175421" w:rsidRPr="00CE480B">
        <w:rPr>
          <w:rFonts w:ascii="Baskerville" w:hAnsi="Baskerville" w:cstheme="minorHAnsi"/>
          <w:color w:val="000000" w:themeColor="text1"/>
        </w:rPr>
        <w:t>, and</w:t>
      </w:r>
      <w:proofErr w:type="gramEnd"/>
      <w:r w:rsidR="00175421" w:rsidRPr="00CE480B">
        <w:rPr>
          <w:rFonts w:ascii="Baskerville" w:hAnsi="Baskerville" w:cstheme="minorHAnsi"/>
          <w:color w:val="000000" w:themeColor="text1"/>
        </w:rPr>
        <w:t xml:space="preserve"> is no</w:t>
      </w:r>
      <w:r w:rsidR="00F155E9" w:rsidRPr="00CE480B">
        <w:rPr>
          <w:rFonts w:ascii="Baskerville" w:hAnsi="Baskerville" w:cstheme="minorHAnsi"/>
          <w:color w:val="000000" w:themeColor="text1"/>
        </w:rPr>
        <w:t xml:space="preserve">where </w:t>
      </w:r>
      <w:r w:rsidR="00175421" w:rsidRPr="00CE480B">
        <w:rPr>
          <w:rFonts w:ascii="Baskerville" w:hAnsi="Baskerville" w:cstheme="minorHAnsi"/>
          <w:color w:val="000000" w:themeColor="text1"/>
        </w:rPr>
        <w:t>described as innocent.</w:t>
      </w:r>
      <w:r w:rsidR="00175421" w:rsidRPr="00CE480B">
        <w:rPr>
          <w:rStyle w:val="FootnoteReference"/>
          <w:rFonts w:ascii="Baskerville" w:hAnsi="Baskerville" w:cstheme="minorHAnsi"/>
          <w:color w:val="000000" w:themeColor="text1"/>
        </w:rPr>
        <w:footnoteReference w:id="17"/>
      </w:r>
      <w:r w:rsidRPr="00CE480B">
        <w:rPr>
          <w:rFonts w:ascii="Baskerville" w:hAnsi="Baskerville" w:cstheme="minorHAnsi"/>
          <w:color w:val="000000" w:themeColor="text1"/>
        </w:rPr>
        <w:t xml:space="preserve"> This would be very at odds with the theology of the book as a whole.</w:t>
      </w:r>
      <w:r w:rsidR="00175421" w:rsidRPr="00CE480B">
        <w:rPr>
          <w:rFonts w:ascii="Baskerville" w:hAnsi="Baskerville" w:cstheme="minorHAnsi"/>
          <w:color w:val="000000" w:themeColor="text1"/>
        </w:rPr>
        <w:t xml:space="preserve"> </w:t>
      </w:r>
    </w:p>
    <w:p w14:paraId="17511B7E" w14:textId="39AECE94" w:rsidR="00B20D3A" w:rsidRPr="00CE480B" w:rsidRDefault="00903933" w:rsidP="00B20D3A">
      <w:pPr>
        <w:rPr>
          <w:rFonts w:ascii="Baskerville" w:hAnsi="Baskerville" w:cstheme="minorHAnsi"/>
          <w:color w:val="000000" w:themeColor="text1"/>
        </w:rPr>
      </w:pPr>
      <w:r w:rsidRPr="00CE480B">
        <w:rPr>
          <w:rFonts w:ascii="Baskerville" w:hAnsi="Baskerville" w:cstheme="minorHAnsi"/>
          <w:color w:val="000000" w:themeColor="text1"/>
        </w:rPr>
        <w:t>What can be said is that at no point in Isa</w:t>
      </w:r>
      <w:r w:rsidR="00175421" w:rsidRPr="00CE480B">
        <w:rPr>
          <w:rFonts w:ascii="Baskerville" w:hAnsi="Baskerville" w:cstheme="minorHAnsi"/>
          <w:color w:val="000000" w:themeColor="text1"/>
        </w:rPr>
        <w:t>iah</w:t>
      </w:r>
      <w:r w:rsidRPr="00CE480B">
        <w:rPr>
          <w:rFonts w:ascii="Baskerville" w:hAnsi="Baskerville" w:cstheme="minorHAnsi"/>
          <w:color w:val="000000" w:themeColor="text1"/>
        </w:rPr>
        <w:t xml:space="preserve"> is the servant specifically named the </w:t>
      </w:r>
      <w:r w:rsidR="00B20D3A" w:rsidRPr="00CE480B">
        <w:rPr>
          <w:rFonts w:ascii="Baskerville" w:hAnsi="Baskerville" w:cstheme="minorHAnsi"/>
          <w:color w:val="000000" w:themeColor="text1"/>
        </w:rPr>
        <w:t xml:space="preserve">as the </w:t>
      </w:r>
      <w:r w:rsidRPr="00CE480B">
        <w:rPr>
          <w:rFonts w:ascii="Baskerville" w:hAnsi="Baskerville" w:cstheme="minorHAnsi"/>
          <w:color w:val="000000" w:themeColor="text1"/>
        </w:rPr>
        <w:t>Messiah</w:t>
      </w:r>
      <w:r w:rsidR="00B20D3A" w:rsidRPr="00CE480B">
        <w:rPr>
          <w:rFonts w:ascii="Baskerville" w:hAnsi="Baskerville" w:cstheme="minorHAnsi"/>
          <w:color w:val="000000" w:themeColor="text1"/>
        </w:rPr>
        <w:t xml:space="preserve"> (the pagan King Cyrus is the only “anointed one” in the entire book, Isa 45:1). </w:t>
      </w:r>
      <w:r w:rsidRPr="00CE480B">
        <w:rPr>
          <w:rFonts w:ascii="Baskerville" w:hAnsi="Baskerville" w:cstheme="minorHAnsi"/>
          <w:color w:val="000000" w:themeColor="text1"/>
        </w:rPr>
        <w:t xml:space="preserve">However, we do know that later Jewish texts did in fact </w:t>
      </w:r>
      <w:r w:rsidR="000D462E" w:rsidRPr="00CE480B">
        <w:rPr>
          <w:rFonts w:ascii="Baskerville" w:hAnsi="Baskerville" w:cstheme="minorHAnsi"/>
          <w:color w:val="000000" w:themeColor="text1"/>
        </w:rPr>
        <w:t xml:space="preserve">see the </w:t>
      </w:r>
      <w:r w:rsidR="00974692" w:rsidRPr="00CE480B">
        <w:rPr>
          <w:rFonts w:ascii="Baskerville" w:hAnsi="Baskerville" w:cstheme="minorHAnsi"/>
          <w:color w:val="000000" w:themeColor="text1"/>
        </w:rPr>
        <w:t>S</w:t>
      </w:r>
      <w:r w:rsidR="00B20D3A" w:rsidRPr="00CE480B">
        <w:rPr>
          <w:rFonts w:ascii="Baskerville" w:hAnsi="Baskerville" w:cstheme="minorHAnsi"/>
          <w:color w:val="000000" w:themeColor="text1"/>
        </w:rPr>
        <w:t>ervant</w:t>
      </w:r>
      <w:r w:rsidR="000D462E" w:rsidRPr="00CE480B">
        <w:rPr>
          <w:rFonts w:ascii="Baskerville" w:hAnsi="Baskerville" w:cstheme="minorHAnsi"/>
          <w:color w:val="000000" w:themeColor="text1"/>
        </w:rPr>
        <w:t xml:space="preserve"> </w:t>
      </w:r>
      <w:proofErr w:type="gramStart"/>
      <w:r w:rsidR="000D462E" w:rsidRPr="00CE480B">
        <w:rPr>
          <w:rFonts w:ascii="Baskerville" w:hAnsi="Baskerville" w:cstheme="minorHAnsi"/>
          <w:color w:val="000000" w:themeColor="text1"/>
        </w:rPr>
        <w:t>as</w:t>
      </w:r>
      <w:proofErr w:type="gramEnd"/>
      <w:r w:rsidR="000D462E" w:rsidRPr="00CE480B">
        <w:rPr>
          <w:rFonts w:ascii="Baskerville" w:hAnsi="Baskerville" w:cstheme="minorHAnsi"/>
          <w:color w:val="000000" w:themeColor="text1"/>
        </w:rPr>
        <w:t xml:space="preserve"> Messiani</w:t>
      </w:r>
      <w:r w:rsidR="00B20D3A" w:rsidRPr="00CE480B">
        <w:rPr>
          <w:rFonts w:ascii="Baskerville" w:hAnsi="Baskerville" w:cstheme="minorHAnsi"/>
          <w:color w:val="000000" w:themeColor="text1"/>
        </w:rPr>
        <w:t>cally.</w:t>
      </w:r>
    </w:p>
    <w:p w14:paraId="167B3C2F" w14:textId="0F93FD17" w:rsidR="00B20D3A" w:rsidRPr="00CE480B" w:rsidRDefault="00974692" w:rsidP="00B20D3A">
      <w:pPr>
        <w:rPr>
          <w:rFonts w:ascii="Baskerville" w:hAnsi="Baskerville"/>
          <w:color w:val="000000" w:themeColor="text1"/>
        </w:rPr>
      </w:pPr>
      <w:r w:rsidRPr="00CE480B">
        <w:rPr>
          <w:rFonts w:ascii="Baskerville" w:hAnsi="Baskerville" w:cstheme="minorHAnsi"/>
          <w:color w:val="000000" w:themeColor="text1"/>
        </w:rPr>
        <w:t>Targum Jonathan, Ruth Rabbah and the Talmud (Sanhedrin 98b) all interpret Isa</w:t>
      </w:r>
      <w:r w:rsidR="00B20D3A" w:rsidRPr="00CE480B">
        <w:rPr>
          <w:rFonts w:ascii="Baskerville" w:hAnsi="Baskerville" w:cstheme="minorHAnsi"/>
          <w:color w:val="000000" w:themeColor="text1"/>
        </w:rPr>
        <w:t>iah</w:t>
      </w:r>
      <w:r w:rsidRPr="00CE480B">
        <w:rPr>
          <w:rFonts w:ascii="Baskerville" w:hAnsi="Baskerville" w:cstheme="minorHAnsi"/>
          <w:color w:val="000000" w:themeColor="text1"/>
        </w:rPr>
        <w:t xml:space="preserve"> 53 with reference to the Messiah.</w:t>
      </w:r>
      <w:r w:rsidR="00B20D3A" w:rsidRPr="00CE480B">
        <w:rPr>
          <w:rStyle w:val="FootnoteReference"/>
          <w:rFonts w:ascii="Baskerville" w:hAnsi="Baskerville" w:cstheme="minorHAnsi"/>
          <w:color w:val="000000" w:themeColor="text1"/>
        </w:rPr>
        <w:footnoteReference w:id="18"/>
      </w:r>
      <w:r w:rsidRPr="00CE480B">
        <w:rPr>
          <w:rFonts w:ascii="Baskerville" w:hAnsi="Baskerville" w:cstheme="minorHAnsi"/>
          <w:color w:val="000000" w:themeColor="text1"/>
        </w:rPr>
        <w:t xml:space="preserve"> </w:t>
      </w:r>
      <w:r w:rsidR="00D423D5" w:rsidRPr="00CE480B">
        <w:rPr>
          <w:rFonts w:ascii="Baskerville" w:hAnsi="Baskerville" w:cstheme="minorHAnsi"/>
          <w:color w:val="000000" w:themeColor="text1"/>
        </w:rPr>
        <w:t>What we do not know i</w:t>
      </w:r>
      <w:r w:rsidR="00F155E9" w:rsidRPr="00CE480B">
        <w:rPr>
          <w:rFonts w:ascii="Baskerville" w:hAnsi="Baskerville" w:cstheme="minorHAnsi"/>
          <w:color w:val="000000" w:themeColor="text1"/>
        </w:rPr>
        <w:t xml:space="preserve">s </w:t>
      </w:r>
      <w:r w:rsidR="00D423D5" w:rsidRPr="00CE480B">
        <w:rPr>
          <w:rFonts w:ascii="Baskerville" w:hAnsi="Baskerville" w:cstheme="minorHAnsi"/>
          <w:color w:val="000000" w:themeColor="text1"/>
        </w:rPr>
        <w:t>to what extent these</w:t>
      </w:r>
      <w:r w:rsidR="00B20D3A" w:rsidRPr="00CE480B">
        <w:rPr>
          <w:rFonts w:ascii="Baskerville" w:hAnsi="Baskerville" w:cstheme="minorHAnsi"/>
          <w:color w:val="000000" w:themeColor="text1"/>
        </w:rPr>
        <w:t xml:space="preserve"> </w:t>
      </w:r>
      <w:r w:rsidR="00D423D5" w:rsidRPr="00CE480B">
        <w:rPr>
          <w:rFonts w:ascii="Baskerville" w:hAnsi="Baskerville" w:cstheme="minorHAnsi"/>
          <w:color w:val="000000" w:themeColor="text1"/>
        </w:rPr>
        <w:t>(post-</w:t>
      </w:r>
      <w:r w:rsidR="00AD4754" w:rsidRPr="00CE480B">
        <w:rPr>
          <w:rFonts w:ascii="Baskerville" w:hAnsi="Baskerville" w:cstheme="minorHAnsi"/>
          <w:color w:val="000000" w:themeColor="text1"/>
        </w:rPr>
        <w:t>Christian</w:t>
      </w:r>
      <w:r w:rsidR="00D423D5" w:rsidRPr="00CE480B">
        <w:rPr>
          <w:rFonts w:ascii="Baskerville" w:hAnsi="Baskerville" w:cstheme="minorHAnsi"/>
          <w:color w:val="000000" w:themeColor="text1"/>
        </w:rPr>
        <w:t xml:space="preserve">) </w:t>
      </w:r>
      <w:r w:rsidR="00B20D3A" w:rsidRPr="00CE480B">
        <w:rPr>
          <w:rFonts w:ascii="Baskerville" w:hAnsi="Baskerville" w:cstheme="minorHAnsi"/>
          <w:color w:val="000000" w:themeColor="text1"/>
        </w:rPr>
        <w:lastRenderedPageBreak/>
        <w:t xml:space="preserve">texts </w:t>
      </w:r>
      <w:r w:rsidR="00D423D5" w:rsidRPr="00CE480B">
        <w:rPr>
          <w:rFonts w:ascii="Baskerville" w:hAnsi="Baskerville" w:cstheme="minorHAnsi"/>
          <w:color w:val="000000" w:themeColor="text1"/>
        </w:rPr>
        <w:t xml:space="preserve">have been influenced by the </w:t>
      </w:r>
      <w:r w:rsidR="00AD4754" w:rsidRPr="00CE480B">
        <w:rPr>
          <w:rFonts w:ascii="Baskerville" w:hAnsi="Baskerville" w:cstheme="minorHAnsi"/>
          <w:color w:val="000000" w:themeColor="text1"/>
        </w:rPr>
        <w:t>Messianic</w:t>
      </w:r>
      <w:r w:rsidR="00D423D5" w:rsidRPr="00CE480B">
        <w:rPr>
          <w:rFonts w:ascii="Baskerville" w:hAnsi="Baskerville" w:cstheme="minorHAnsi"/>
          <w:color w:val="000000" w:themeColor="text1"/>
        </w:rPr>
        <w:t xml:space="preserve"> interpretation of the early church. Conversely, Hengel and Bailey have recently argued that there is evidence, albeit diverse and sparse, of a pre-</w:t>
      </w:r>
      <w:r w:rsidR="00AD4754" w:rsidRPr="00CE480B">
        <w:rPr>
          <w:rFonts w:ascii="Baskerville" w:hAnsi="Baskerville" w:cstheme="minorHAnsi"/>
          <w:color w:val="000000" w:themeColor="text1"/>
        </w:rPr>
        <w:t>Christian</w:t>
      </w:r>
      <w:r w:rsidR="00D423D5" w:rsidRPr="00CE480B">
        <w:rPr>
          <w:rFonts w:ascii="Baskerville" w:hAnsi="Baskerville" w:cstheme="minorHAnsi"/>
          <w:color w:val="000000" w:themeColor="text1"/>
        </w:rPr>
        <w:t xml:space="preserve"> reading of Isa</w:t>
      </w:r>
      <w:r w:rsidR="00B20D3A" w:rsidRPr="00CE480B">
        <w:rPr>
          <w:rFonts w:ascii="Baskerville" w:hAnsi="Baskerville" w:cstheme="minorHAnsi"/>
          <w:color w:val="000000" w:themeColor="text1"/>
        </w:rPr>
        <w:t>iah</w:t>
      </w:r>
      <w:r w:rsidR="00D423D5" w:rsidRPr="00CE480B">
        <w:rPr>
          <w:rFonts w:ascii="Baskerville" w:hAnsi="Baskerville" w:cstheme="minorHAnsi"/>
          <w:color w:val="000000" w:themeColor="text1"/>
        </w:rPr>
        <w:t xml:space="preserve"> 53 which interp</w:t>
      </w:r>
      <w:r w:rsidR="00B20D3A" w:rsidRPr="00CE480B">
        <w:rPr>
          <w:rFonts w:ascii="Baskerville" w:hAnsi="Baskerville" w:cstheme="minorHAnsi"/>
          <w:color w:val="000000" w:themeColor="text1"/>
        </w:rPr>
        <w:t>r</w:t>
      </w:r>
      <w:r w:rsidR="00D423D5" w:rsidRPr="00CE480B">
        <w:rPr>
          <w:rFonts w:ascii="Baskerville" w:hAnsi="Baskerville" w:cstheme="minorHAnsi"/>
          <w:color w:val="000000" w:themeColor="text1"/>
        </w:rPr>
        <w:t xml:space="preserve">ets the text </w:t>
      </w:r>
      <w:r w:rsidR="00AD4754" w:rsidRPr="00CE480B">
        <w:rPr>
          <w:rFonts w:ascii="Baskerville" w:hAnsi="Baskerville" w:cstheme="minorHAnsi"/>
          <w:color w:val="000000" w:themeColor="text1"/>
        </w:rPr>
        <w:t>Messianically</w:t>
      </w:r>
      <w:r w:rsidR="00B20D3A" w:rsidRPr="00CE480B">
        <w:rPr>
          <w:rFonts w:ascii="Baskerville" w:hAnsi="Baskerville" w:cstheme="minorHAnsi"/>
          <w:color w:val="000000" w:themeColor="text1"/>
        </w:rPr>
        <w:t xml:space="preserve"> </w:t>
      </w:r>
      <w:r w:rsidR="00F155E9" w:rsidRPr="00CE480B">
        <w:rPr>
          <w:rFonts w:ascii="Baskerville" w:hAnsi="Baskerville" w:cstheme="minorHAnsi"/>
          <w:color w:val="000000" w:themeColor="text1"/>
        </w:rPr>
        <w:t>(</w:t>
      </w:r>
      <w:r w:rsidR="00B20D3A" w:rsidRPr="00CE480B">
        <w:rPr>
          <w:rFonts w:ascii="Baskerville" w:hAnsi="Baskerville" w:cstheme="minorHAnsi"/>
          <w:color w:val="000000" w:themeColor="text1"/>
        </w:rPr>
        <w:t xml:space="preserve">such as </w:t>
      </w:r>
      <w:r w:rsidR="00B20D3A" w:rsidRPr="00CE480B">
        <w:rPr>
          <w:rStyle w:val="Emphasis"/>
          <w:rFonts w:ascii="Baskerville" w:hAnsi="Baskerville" w:cs="Arial"/>
          <w:i w:val="0"/>
          <w:iCs w:val="0"/>
          <w:color w:val="000000" w:themeColor="text1"/>
        </w:rPr>
        <w:t>1QIsa</w:t>
      </w:r>
      <w:r w:rsidR="00B20D3A" w:rsidRPr="00CE480B">
        <w:rPr>
          <w:rFonts w:ascii="Baskerville" w:hAnsi="Baskerville" w:cs="Arial"/>
          <w:color w:val="000000" w:themeColor="text1"/>
          <w:vertAlign w:val="superscript"/>
        </w:rPr>
        <w:t>a</w:t>
      </w:r>
    </w:p>
    <w:p w14:paraId="364419B9" w14:textId="3B611ECB" w:rsidR="00B20D3A" w:rsidRPr="00CE480B" w:rsidRDefault="00B20D3A" w:rsidP="00B20D3A">
      <w:pPr>
        <w:rPr>
          <w:rFonts w:ascii="Baskerville" w:hAnsi="Baskerville"/>
          <w:color w:val="000000" w:themeColor="text1"/>
        </w:rPr>
      </w:pPr>
      <w:r w:rsidRPr="00CE480B">
        <w:rPr>
          <w:rFonts w:ascii="Baskerville" w:hAnsi="Baskerville" w:cstheme="minorHAnsi"/>
          <w:color w:val="000000" w:themeColor="text1"/>
        </w:rPr>
        <w:t>and the Aramaic Apocryphon of Levi</w:t>
      </w:r>
      <w:r w:rsidR="00F155E9" w:rsidRPr="00CE480B">
        <w:rPr>
          <w:rFonts w:ascii="Baskerville" w:hAnsi="Baskerville" w:cstheme="minorHAnsi"/>
          <w:color w:val="000000" w:themeColor="text1"/>
        </w:rPr>
        <w:t>)</w:t>
      </w:r>
      <w:r w:rsidRPr="00CE480B">
        <w:rPr>
          <w:rFonts w:ascii="Baskerville" w:hAnsi="Baskerville" w:cstheme="minorHAnsi"/>
          <w:color w:val="000000" w:themeColor="text1"/>
        </w:rPr>
        <w:t>.</w:t>
      </w:r>
      <w:r w:rsidR="00D423D5" w:rsidRPr="00CE480B">
        <w:rPr>
          <w:rStyle w:val="FootnoteReference"/>
          <w:rFonts w:ascii="Baskerville" w:hAnsi="Baskerville" w:cstheme="minorHAnsi"/>
          <w:color w:val="000000" w:themeColor="text1"/>
        </w:rPr>
        <w:footnoteReference w:id="19"/>
      </w:r>
      <w:r w:rsidR="00D423D5" w:rsidRPr="00CE480B">
        <w:rPr>
          <w:rFonts w:ascii="Baskerville" w:hAnsi="Baskerville" w:cstheme="minorHAnsi"/>
          <w:color w:val="000000" w:themeColor="text1"/>
        </w:rPr>
        <w:t xml:space="preserve"> If this is so, then “Jesus and the early church could have known and appealed to them”.</w:t>
      </w:r>
      <w:r w:rsidR="00D423D5" w:rsidRPr="00CE480B">
        <w:rPr>
          <w:rStyle w:val="FootnoteReference"/>
          <w:rFonts w:ascii="Baskerville" w:hAnsi="Baskerville" w:cstheme="minorHAnsi"/>
          <w:color w:val="000000" w:themeColor="text1"/>
        </w:rPr>
        <w:footnoteReference w:id="20"/>
      </w:r>
      <w:r w:rsidRPr="00CE480B">
        <w:rPr>
          <w:rFonts w:ascii="Baskerville" w:hAnsi="Baskerville" w:cstheme="minorHAnsi"/>
          <w:color w:val="000000" w:themeColor="text1"/>
        </w:rPr>
        <w:t xml:space="preserve"> </w:t>
      </w:r>
    </w:p>
    <w:p w14:paraId="221A6E21" w14:textId="6D9BAFFC" w:rsidR="00903933" w:rsidRPr="00CE480B" w:rsidRDefault="00903933" w:rsidP="00270B47">
      <w:pPr>
        <w:pStyle w:val="paragraph"/>
        <w:spacing w:before="0" w:beforeAutospacing="0"/>
        <w:rPr>
          <w:rFonts w:ascii="Baskerville" w:hAnsi="Baskerville" w:cstheme="minorHAnsi"/>
          <w:color w:val="000000" w:themeColor="text1"/>
        </w:rPr>
      </w:pPr>
    </w:p>
    <w:p w14:paraId="3116B64C" w14:textId="54D24992" w:rsidR="00D423D5" w:rsidRPr="00CE480B" w:rsidRDefault="00D423D5" w:rsidP="00270B47">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In summary, the Servant in Isa</w:t>
      </w:r>
      <w:r w:rsidR="00FE7FEB" w:rsidRPr="00CE480B">
        <w:rPr>
          <w:rFonts w:ascii="Baskerville" w:hAnsi="Baskerville" w:cstheme="minorHAnsi"/>
          <w:color w:val="000000" w:themeColor="text1"/>
        </w:rPr>
        <w:t>iah</w:t>
      </w:r>
      <w:r w:rsidRPr="00CE480B">
        <w:rPr>
          <w:rFonts w:ascii="Baskerville" w:hAnsi="Baskerville" w:cstheme="minorHAnsi"/>
          <w:color w:val="000000" w:themeColor="text1"/>
        </w:rPr>
        <w:t xml:space="preserve"> plays a role in the salvific purposes of Israel. Speaking to </w:t>
      </w:r>
      <w:r w:rsidR="00B0576A" w:rsidRPr="00CE480B">
        <w:rPr>
          <w:rFonts w:ascii="Baskerville" w:hAnsi="Baskerville" w:cstheme="minorHAnsi"/>
          <w:color w:val="000000" w:themeColor="text1"/>
        </w:rPr>
        <w:t>the exiled remnant</w:t>
      </w:r>
      <w:r w:rsidRPr="00CE480B">
        <w:rPr>
          <w:rFonts w:ascii="Baskerville" w:hAnsi="Baskerville" w:cstheme="minorHAnsi"/>
          <w:color w:val="000000" w:themeColor="text1"/>
        </w:rPr>
        <w:t xml:space="preserve">, the Servant is commissioned, fails, and then suffers vicariously on behalf of the nation to effect salvation. The exact identity of the Servant </w:t>
      </w:r>
      <w:r w:rsidR="00B0576A" w:rsidRPr="00CE480B">
        <w:rPr>
          <w:rFonts w:ascii="Baskerville" w:hAnsi="Baskerville" w:cstheme="minorHAnsi"/>
          <w:color w:val="000000" w:themeColor="text1"/>
        </w:rPr>
        <w:t>in</w:t>
      </w:r>
      <w:r w:rsidRPr="00CE480B">
        <w:rPr>
          <w:rFonts w:ascii="Baskerville" w:hAnsi="Baskerville" w:cstheme="minorHAnsi"/>
          <w:color w:val="000000" w:themeColor="text1"/>
        </w:rPr>
        <w:t xml:space="preserve"> Isa</w:t>
      </w:r>
      <w:r w:rsidR="00FE7FEB" w:rsidRPr="00CE480B">
        <w:rPr>
          <w:rFonts w:ascii="Baskerville" w:hAnsi="Baskerville" w:cstheme="minorHAnsi"/>
          <w:color w:val="000000" w:themeColor="text1"/>
        </w:rPr>
        <w:t>iah</w:t>
      </w:r>
      <w:r w:rsidRPr="00CE480B">
        <w:rPr>
          <w:rFonts w:ascii="Baskerville" w:hAnsi="Baskerville" w:cstheme="minorHAnsi"/>
          <w:color w:val="000000" w:themeColor="text1"/>
        </w:rPr>
        <w:t xml:space="preserve"> remains </w:t>
      </w:r>
      <w:proofErr w:type="gramStart"/>
      <w:r w:rsidRPr="00CE480B">
        <w:rPr>
          <w:rFonts w:ascii="Baskerville" w:hAnsi="Baskerville" w:cstheme="minorHAnsi"/>
          <w:color w:val="000000" w:themeColor="text1"/>
        </w:rPr>
        <w:t>unknown, but</w:t>
      </w:r>
      <w:proofErr w:type="gramEnd"/>
      <w:r w:rsidRPr="00CE480B">
        <w:rPr>
          <w:rFonts w:ascii="Baskerville" w:hAnsi="Baskerville" w:cstheme="minorHAnsi"/>
          <w:color w:val="000000" w:themeColor="text1"/>
        </w:rPr>
        <w:t xml:space="preserve"> </w:t>
      </w:r>
      <w:r w:rsidR="00FE7FEB" w:rsidRPr="00CE480B">
        <w:rPr>
          <w:rFonts w:ascii="Baskerville" w:hAnsi="Baskerville" w:cstheme="minorHAnsi"/>
          <w:color w:val="000000" w:themeColor="text1"/>
        </w:rPr>
        <w:t>has been interpreted (</w:t>
      </w:r>
      <w:r w:rsidR="00B0576A" w:rsidRPr="00CE480B">
        <w:rPr>
          <w:rFonts w:ascii="Baskerville" w:hAnsi="Baskerville" w:cstheme="minorHAnsi"/>
          <w:color w:val="000000" w:themeColor="text1"/>
        </w:rPr>
        <w:t xml:space="preserve">including </w:t>
      </w:r>
      <w:r w:rsidR="00FE7FEB" w:rsidRPr="00CE480B">
        <w:rPr>
          <w:rFonts w:ascii="Baskerville" w:hAnsi="Baskerville" w:cstheme="minorHAnsi"/>
          <w:color w:val="000000" w:themeColor="text1"/>
        </w:rPr>
        <w:t>outside of the Christian tradition) M</w:t>
      </w:r>
      <w:r w:rsidRPr="00CE480B">
        <w:rPr>
          <w:rFonts w:ascii="Baskerville" w:hAnsi="Baskerville" w:cstheme="minorHAnsi"/>
          <w:color w:val="000000" w:themeColor="text1"/>
        </w:rPr>
        <w:t xml:space="preserve">essianically. </w:t>
      </w:r>
    </w:p>
    <w:p w14:paraId="159946B0" w14:textId="77777777" w:rsidR="00F155E9" w:rsidRPr="00CE480B" w:rsidRDefault="00F155E9" w:rsidP="00270B47">
      <w:pPr>
        <w:pStyle w:val="paragraph"/>
        <w:spacing w:before="0" w:beforeAutospacing="0"/>
        <w:rPr>
          <w:rFonts w:ascii="Baskerville" w:hAnsi="Baskerville" w:cstheme="minorHAnsi"/>
          <w:color w:val="000000" w:themeColor="text1"/>
        </w:rPr>
      </w:pPr>
    </w:p>
    <w:p w14:paraId="046E916D" w14:textId="60C62E45" w:rsidR="00CB1EDF" w:rsidRPr="00CE480B" w:rsidRDefault="00CB1EDF" w:rsidP="00D323EE">
      <w:pPr>
        <w:pStyle w:val="paragraph"/>
        <w:numPr>
          <w:ilvl w:val="0"/>
          <w:numId w:val="7"/>
        </w:numPr>
        <w:spacing w:before="0" w:beforeAutospacing="0"/>
        <w:rPr>
          <w:rFonts w:ascii="Baskerville" w:hAnsi="Baskerville" w:cstheme="minorHAnsi"/>
          <w:i/>
          <w:color w:val="000000" w:themeColor="text1"/>
        </w:rPr>
      </w:pPr>
      <w:r w:rsidRPr="00CE480B">
        <w:rPr>
          <w:rFonts w:ascii="Baskerville" w:hAnsi="Baskerville" w:cstheme="minorHAnsi"/>
          <w:i/>
          <w:color w:val="000000" w:themeColor="text1"/>
        </w:rPr>
        <w:t>The S</w:t>
      </w:r>
      <w:r w:rsidR="00D323EE" w:rsidRPr="00CE480B">
        <w:rPr>
          <w:rFonts w:ascii="Baskerville" w:hAnsi="Baskerville" w:cstheme="minorHAnsi"/>
          <w:i/>
          <w:color w:val="000000" w:themeColor="text1"/>
        </w:rPr>
        <w:t>ervant</w:t>
      </w:r>
      <w:r w:rsidRPr="00CE480B">
        <w:rPr>
          <w:rFonts w:ascii="Baskerville" w:hAnsi="Baskerville" w:cstheme="minorHAnsi"/>
          <w:i/>
          <w:color w:val="000000" w:themeColor="text1"/>
        </w:rPr>
        <w:t xml:space="preserve"> in </w:t>
      </w:r>
      <w:r w:rsidR="00FE7FEB" w:rsidRPr="00CE480B">
        <w:rPr>
          <w:rFonts w:ascii="Baskerville" w:hAnsi="Baskerville" w:cstheme="minorHAnsi"/>
          <w:i/>
          <w:color w:val="000000" w:themeColor="text1"/>
        </w:rPr>
        <w:t xml:space="preserve">the </w:t>
      </w:r>
      <w:r w:rsidRPr="00CE480B">
        <w:rPr>
          <w:rFonts w:ascii="Baskerville" w:hAnsi="Baskerville" w:cstheme="minorHAnsi"/>
          <w:i/>
          <w:color w:val="000000" w:themeColor="text1"/>
        </w:rPr>
        <w:t>N</w:t>
      </w:r>
      <w:r w:rsidR="00D323EE" w:rsidRPr="00CE480B">
        <w:rPr>
          <w:rFonts w:ascii="Baskerville" w:hAnsi="Baskerville" w:cstheme="minorHAnsi"/>
          <w:i/>
          <w:color w:val="000000" w:themeColor="text1"/>
        </w:rPr>
        <w:t xml:space="preserve">ew </w:t>
      </w:r>
      <w:r w:rsidRPr="00CE480B">
        <w:rPr>
          <w:rFonts w:ascii="Baskerville" w:hAnsi="Baskerville" w:cstheme="minorHAnsi"/>
          <w:i/>
          <w:color w:val="000000" w:themeColor="text1"/>
        </w:rPr>
        <w:t>T</w:t>
      </w:r>
      <w:r w:rsidR="00D323EE" w:rsidRPr="00CE480B">
        <w:rPr>
          <w:rFonts w:ascii="Baskerville" w:hAnsi="Baskerville" w:cstheme="minorHAnsi"/>
          <w:i/>
          <w:color w:val="000000" w:themeColor="text1"/>
        </w:rPr>
        <w:t>estament</w:t>
      </w:r>
      <w:r w:rsidRPr="00CE480B">
        <w:rPr>
          <w:rFonts w:ascii="Baskerville" w:hAnsi="Baskerville" w:cstheme="minorHAnsi"/>
          <w:i/>
          <w:color w:val="000000" w:themeColor="text1"/>
        </w:rPr>
        <w:t xml:space="preserve"> </w:t>
      </w:r>
      <w:r w:rsidR="00D323EE" w:rsidRPr="00CE480B">
        <w:rPr>
          <w:rFonts w:ascii="Baskerville" w:hAnsi="Baskerville" w:cstheme="minorHAnsi"/>
          <w:i/>
          <w:color w:val="000000" w:themeColor="text1"/>
        </w:rPr>
        <w:t>T</w:t>
      </w:r>
      <w:r w:rsidRPr="00CE480B">
        <w:rPr>
          <w:rFonts w:ascii="Baskerville" w:hAnsi="Baskerville" w:cstheme="minorHAnsi"/>
          <w:i/>
          <w:color w:val="000000" w:themeColor="text1"/>
        </w:rPr>
        <w:t>radition.</w:t>
      </w:r>
    </w:p>
    <w:p w14:paraId="168ECF91" w14:textId="50745D2C" w:rsidR="00CB1EDF" w:rsidRPr="00CE480B" w:rsidRDefault="0023558D" w:rsidP="00CB1EDF">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The early C</w:t>
      </w:r>
      <w:r w:rsidR="00CB1EDF" w:rsidRPr="00CE480B">
        <w:rPr>
          <w:rFonts w:ascii="Baskerville" w:hAnsi="Baskerville" w:cstheme="minorHAnsi"/>
          <w:color w:val="000000" w:themeColor="text1"/>
        </w:rPr>
        <w:t xml:space="preserve">hurch understood the life, death and resurrection of Jesus of Nazareth as the fulfilment </w:t>
      </w:r>
      <w:r w:rsidR="003B2D0C" w:rsidRPr="00CE480B">
        <w:rPr>
          <w:rFonts w:ascii="Baskerville" w:hAnsi="Baskerville" w:cstheme="minorHAnsi"/>
          <w:color w:val="000000" w:themeColor="text1"/>
        </w:rPr>
        <w:t>of the Hebrew scriptures.</w:t>
      </w:r>
      <w:r w:rsidR="003B2D0C" w:rsidRPr="00CE480B">
        <w:rPr>
          <w:rStyle w:val="FootnoteReference"/>
          <w:rFonts w:ascii="Baskerville" w:hAnsi="Baskerville" w:cstheme="minorHAnsi"/>
          <w:color w:val="000000" w:themeColor="text1"/>
        </w:rPr>
        <w:footnoteReference w:id="21"/>
      </w:r>
      <w:r w:rsidR="002E0F59" w:rsidRPr="00CE480B">
        <w:rPr>
          <w:rFonts w:ascii="Baskerville" w:hAnsi="Baskerville" w:cstheme="minorHAnsi"/>
          <w:color w:val="000000" w:themeColor="text1"/>
        </w:rPr>
        <w:t xml:space="preserve"> The S</w:t>
      </w:r>
      <w:r w:rsidR="00D323EE" w:rsidRPr="00CE480B">
        <w:rPr>
          <w:rFonts w:ascii="Baskerville" w:hAnsi="Baskerville" w:cstheme="minorHAnsi"/>
          <w:color w:val="000000" w:themeColor="text1"/>
        </w:rPr>
        <w:t>ervant</w:t>
      </w:r>
      <w:r w:rsidR="002E0F59" w:rsidRPr="00CE480B">
        <w:rPr>
          <w:rFonts w:ascii="Baskerville" w:hAnsi="Baskerville" w:cstheme="minorHAnsi"/>
          <w:color w:val="000000" w:themeColor="text1"/>
        </w:rPr>
        <w:t xml:space="preserve"> motif of Isaiah 53 can be found in several New Testament texts, and whilst the identity of the Servant in the context of Deutero-Isaia</w:t>
      </w:r>
      <w:r w:rsidRPr="00CE480B">
        <w:rPr>
          <w:rFonts w:ascii="Baskerville" w:hAnsi="Baskerville" w:cstheme="minorHAnsi"/>
          <w:color w:val="000000" w:themeColor="text1"/>
        </w:rPr>
        <w:t xml:space="preserve">h is contested, the early Christians </w:t>
      </w:r>
      <w:r w:rsidR="002E0F59" w:rsidRPr="00CE480B">
        <w:rPr>
          <w:rFonts w:ascii="Baskerville" w:hAnsi="Baskerville" w:cstheme="minorHAnsi"/>
          <w:color w:val="000000" w:themeColor="text1"/>
        </w:rPr>
        <w:t>clearly read the text as Messianic</w:t>
      </w:r>
      <w:r w:rsidR="00D323EE" w:rsidRPr="00CE480B">
        <w:rPr>
          <w:rFonts w:ascii="Baskerville" w:hAnsi="Baskerville" w:cstheme="minorHAnsi"/>
          <w:color w:val="000000" w:themeColor="text1"/>
        </w:rPr>
        <w:t>,</w:t>
      </w:r>
      <w:r w:rsidR="002E0F59" w:rsidRPr="00CE480B">
        <w:rPr>
          <w:rFonts w:ascii="Baskerville" w:hAnsi="Baskerville" w:cstheme="minorHAnsi"/>
          <w:color w:val="000000" w:themeColor="text1"/>
        </w:rPr>
        <w:t xml:space="preserve"> and more specifically </w:t>
      </w:r>
      <w:r w:rsidR="00F80917" w:rsidRPr="00CE480B">
        <w:rPr>
          <w:rFonts w:ascii="Baskerville" w:hAnsi="Baskerville" w:cstheme="minorHAnsi"/>
          <w:color w:val="000000" w:themeColor="text1"/>
        </w:rPr>
        <w:t xml:space="preserve">with a </w:t>
      </w:r>
      <w:r w:rsidRPr="00CE480B">
        <w:rPr>
          <w:rFonts w:ascii="Baskerville" w:hAnsi="Baskerville" w:cstheme="minorHAnsi"/>
          <w:color w:val="000000" w:themeColor="text1"/>
        </w:rPr>
        <w:t>Christological hermeneutic</w:t>
      </w:r>
      <w:r w:rsidR="002E0F59" w:rsidRPr="00CE480B">
        <w:rPr>
          <w:rFonts w:ascii="Baskerville" w:hAnsi="Baskerville" w:cstheme="minorHAnsi"/>
          <w:color w:val="000000" w:themeColor="text1"/>
        </w:rPr>
        <w:t>. In the words of Brad Young, “When [the] Christians read Isaiah 53, they see Jesus”.</w:t>
      </w:r>
      <w:r w:rsidR="002E0F59" w:rsidRPr="00CE480B">
        <w:rPr>
          <w:rStyle w:val="FootnoteReference"/>
          <w:rFonts w:ascii="Baskerville" w:hAnsi="Baskerville" w:cstheme="minorHAnsi"/>
          <w:color w:val="000000" w:themeColor="text1"/>
        </w:rPr>
        <w:footnoteReference w:id="22"/>
      </w:r>
      <w:r w:rsidR="00F80917" w:rsidRPr="00CE480B">
        <w:rPr>
          <w:rFonts w:ascii="Baskerville" w:hAnsi="Baskerville" w:cstheme="minorHAnsi"/>
          <w:color w:val="000000" w:themeColor="text1"/>
        </w:rPr>
        <w:t xml:space="preserve"> It is not difficult to see how the story of Jesus </w:t>
      </w:r>
      <w:r w:rsidR="00DD77D8" w:rsidRPr="00CE480B">
        <w:rPr>
          <w:rFonts w:ascii="Baskerville" w:hAnsi="Baskerville" w:cstheme="minorHAnsi"/>
          <w:color w:val="000000" w:themeColor="text1"/>
        </w:rPr>
        <w:t>(</w:t>
      </w:r>
      <w:r w:rsidR="00F80917" w:rsidRPr="00CE480B">
        <w:rPr>
          <w:rFonts w:ascii="Baskerville" w:hAnsi="Baskerville" w:cstheme="minorHAnsi"/>
          <w:color w:val="000000" w:themeColor="text1"/>
        </w:rPr>
        <w:t xml:space="preserve">who undergoes vicarious suffering and death on behalf of others, who is then raised to life and exalted, and the whole sequence of events </w:t>
      </w:r>
      <w:r w:rsidR="00DD77D8" w:rsidRPr="00CE480B">
        <w:rPr>
          <w:rFonts w:ascii="Baskerville" w:hAnsi="Baskerville" w:cstheme="minorHAnsi"/>
          <w:color w:val="000000" w:themeColor="text1"/>
        </w:rPr>
        <w:t xml:space="preserve">in some way </w:t>
      </w:r>
      <w:r w:rsidR="00F80917" w:rsidRPr="00CE480B">
        <w:rPr>
          <w:rFonts w:ascii="Baskerville" w:hAnsi="Baskerville" w:cstheme="minorHAnsi"/>
          <w:color w:val="000000" w:themeColor="text1"/>
        </w:rPr>
        <w:t>effects salvation</w:t>
      </w:r>
      <w:r w:rsidR="00DD77D8" w:rsidRPr="00CE480B">
        <w:rPr>
          <w:rFonts w:ascii="Baskerville" w:hAnsi="Baskerville" w:cstheme="minorHAnsi"/>
          <w:color w:val="000000" w:themeColor="text1"/>
        </w:rPr>
        <w:t xml:space="preserve">) was linked with the </w:t>
      </w:r>
      <w:r w:rsidR="00B0576A" w:rsidRPr="00CE480B">
        <w:rPr>
          <w:rFonts w:ascii="Baskerville" w:hAnsi="Baskerville" w:cstheme="minorHAnsi"/>
          <w:color w:val="000000" w:themeColor="text1"/>
        </w:rPr>
        <w:t xml:space="preserve">Suffering </w:t>
      </w:r>
      <w:r w:rsidR="00DD77D8" w:rsidRPr="00CE480B">
        <w:rPr>
          <w:rFonts w:ascii="Baskerville" w:hAnsi="Baskerville" w:cstheme="minorHAnsi"/>
          <w:color w:val="000000" w:themeColor="text1"/>
        </w:rPr>
        <w:t>Servant.</w:t>
      </w:r>
    </w:p>
    <w:p w14:paraId="10B016E2" w14:textId="2A225FB7" w:rsidR="0023558D" w:rsidRPr="00CE480B" w:rsidRDefault="0023558D" w:rsidP="00CB1EDF">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What is less clear is to what extent the New Testament authors utilise Isaiah and the S</w:t>
      </w:r>
      <w:r w:rsidR="00D323EE" w:rsidRPr="00CE480B">
        <w:rPr>
          <w:rFonts w:ascii="Baskerville" w:hAnsi="Baskerville" w:cstheme="minorHAnsi"/>
          <w:color w:val="000000" w:themeColor="text1"/>
        </w:rPr>
        <w:t>ervant</w:t>
      </w:r>
      <w:r w:rsidRPr="00CE480B">
        <w:rPr>
          <w:rFonts w:ascii="Baskerville" w:hAnsi="Baskerville" w:cstheme="minorHAnsi"/>
          <w:color w:val="000000" w:themeColor="text1"/>
        </w:rPr>
        <w:t xml:space="preserve">. The New Testament’s use of the </w:t>
      </w:r>
      <w:r w:rsidR="00D323EE" w:rsidRPr="00CE480B">
        <w:rPr>
          <w:rFonts w:ascii="Baskerville" w:hAnsi="Baskerville" w:cstheme="minorHAnsi"/>
          <w:color w:val="000000" w:themeColor="text1"/>
        </w:rPr>
        <w:t xml:space="preserve">Hebrew Scriptures </w:t>
      </w:r>
      <w:r w:rsidRPr="00CE480B">
        <w:rPr>
          <w:rFonts w:ascii="Baskerville" w:hAnsi="Baskerville" w:cstheme="minorHAnsi"/>
          <w:color w:val="000000" w:themeColor="text1"/>
        </w:rPr>
        <w:t xml:space="preserve">is an area of continued research in Biblical scholarship, with </w:t>
      </w:r>
      <w:r w:rsidR="00A9330C" w:rsidRPr="00CE480B">
        <w:rPr>
          <w:rFonts w:ascii="Baskerville" w:hAnsi="Baskerville" w:cstheme="minorHAnsi"/>
          <w:color w:val="000000" w:themeColor="text1"/>
        </w:rPr>
        <w:t xml:space="preserve">ongoing </w:t>
      </w:r>
      <w:r w:rsidRPr="00CE480B">
        <w:rPr>
          <w:rFonts w:ascii="Baskerville" w:hAnsi="Baskerville" w:cstheme="minorHAnsi"/>
          <w:color w:val="000000" w:themeColor="text1"/>
        </w:rPr>
        <w:t>debate a</w:t>
      </w:r>
      <w:r w:rsidR="00F155E9" w:rsidRPr="00CE480B">
        <w:rPr>
          <w:rFonts w:ascii="Baskerville" w:hAnsi="Baskerville" w:cstheme="minorHAnsi"/>
          <w:color w:val="000000" w:themeColor="text1"/>
        </w:rPr>
        <w:t>s to</w:t>
      </w:r>
      <w:r w:rsidRPr="00CE480B">
        <w:rPr>
          <w:rFonts w:ascii="Baskerville" w:hAnsi="Baskerville" w:cstheme="minorHAnsi"/>
          <w:color w:val="000000" w:themeColor="text1"/>
        </w:rPr>
        <w:t xml:space="preserve"> what constitutes a citation, an allusion </w:t>
      </w:r>
      <w:r w:rsidR="00D323EE" w:rsidRPr="00CE480B">
        <w:rPr>
          <w:rFonts w:ascii="Baskerville" w:hAnsi="Baskerville" w:cstheme="minorHAnsi"/>
          <w:color w:val="000000" w:themeColor="text1"/>
        </w:rPr>
        <w:t xml:space="preserve">or </w:t>
      </w:r>
      <w:r w:rsidRPr="00CE480B">
        <w:rPr>
          <w:rFonts w:ascii="Baskerville" w:hAnsi="Baskerville" w:cstheme="minorHAnsi"/>
          <w:color w:val="000000" w:themeColor="text1"/>
        </w:rPr>
        <w:t>an “echo” of scripture,</w:t>
      </w:r>
      <w:r w:rsidRPr="00CE480B">
        <w:rPr>
          <w:rStyle w:val="FootnoteReference"/>
          <w:rFonts w:ascii="Baskerville" w:hAnsi="Baskerville" w:cstheme="minorHAnsi"/>
          <w:color w:val="000000" w:themeColor="text1"/>
        </w:rPr>
        <w:footnoteReference w:id="23"/>
      </w:r>
      <w:r w:rsidRPr="00CE480B">
        <w:rPr>
          <w:rFonts w:ascii="Baskerville" w:hAnsi="Baskerville" w:cstheme="minorHAnsi"/>
          <w:color w:val="000000" w:themeColor="text1"/>
        </w:rPr>
        <w:t xml:space="preserve"> </w:t>
      </w:r>
      <w:r w:rsidR="00B42AD3" w:rsidRPr="00CE480B">
        <w:rPr>
          <w:rFonts w:ascii="Baskerville" w:hAnsi="Baskerville" w:cstheme="minorHAnsi"/>
          <w:color w:val="000000" w:themeColor="text1"/>
        </w:rPr>
        <w:t xml:space="preserve">but there is general </w:t>
      </w:r>
      <w:r w:rsidRPr="00CE480B">
        <w:rPr>
          <w:rFonts w:ascii="Baskerville" w:hAnsi="Baskerville" w:cstheme="minorHAnsi"/>
          <w:color w:val="000000" w:themeColor="text1"/>
        </w:rPr>
        <w:t>agreement that Isa</w:t>
      </w:r>
      <w:r w:rsidR="00D323EE" w:rsidRPr="00CE480B">
        <w:rPr>
          <w:rFonts w:ascii="Baskerville" w:hAnsi="Baskerville" w:cstheme="minorHAnsi"/>
          <w:color w:val="000000" w:themeColor="text1"/>
        </w:rPr>
        <w:t>iah</w:t>
      </w:r>
      <w:r w:rsidRPr="00CE480B">
        <w:rPr>
          <w:rFonts w:ascii="Baskerville" w:hAnsi="Baskerville" w:cstheme="minorHAnsi"/>
          <w:color w:val="000000" w:themeColor="text1"/>
        </w:rPr>
        <w:t xml:space="preserve"> 53 is directly quoted </w:t>
      </w:r>
      <w:r w:rsidR="00B42AD3" w:rsidRPr="00CE480B">
        <w:rPr>
          <w:rFonts w:ascii="Baskerville" w:hAnsi="Baskerville" w:cstheme="minorHAnsi"/>
          <w:color w:val="000000" w:themeColor="text1"/>
        </w:rPr>
        <w:t xml:space="preserve">at least </w:t>
      </w:r>
      <w:r w:rsidRPr="00CE480B">
        <w:rPr>
          <w:rFonts w:ascii="Baskerville" w:hAnsi="Baskerville" w:cstheme="minorHAnsi"/>
          <w:color w:val="000000" w:themeColor="text1"/>
        </w:rPr>
        <w:t>seven times in the New Testament.</w:t>
      </w:r>
      <w:r w:rsidR="00B42AD3" w:rsidRPr="00CE480B">
        <w:rPr>
          <w:rStyle w:val="FootnoteReference"/>
          <w:rFonts w:ascii="Baskerville" w:hAnsi="Baskerville" w:cstheme="minorHAnsi"/>
          <w:color w:val="000000" w:themeColor="text1"/>
        </w:rPr>
        <w:footnoteReference w:id="24"/>
      </w:r>
      <w:r w:rsidR="00B42AD3" w:rsidRPr="00CE480B">
        <w:rPr>
          <w:rFonts w:ascii="Baskerville" w:hAnsi="Baskerville" w:cstheme="minorHAnsi"/>
          <w:color w:val="000000" w:themeColor="text1"/>
        </w:rPr>
        <w:t xml:space="preserve"> A th</w:t>
      </w:r>
      <w:r w:rsidR="00F155E9" w:rsidRPr="00CE480B">
        <w:rPr>
          <w:rFonts w:ascii="Baskerville" w:hAnsi="Baskerville" w:cstheme="minorHAnsi"/>
          <w:color w:val="000000" w:themeColor="text1"/>
        </w:rPr>
        <w:t>o</w:t>
      </w:r>
      <w:r w:rsidR="00B42AD3" w:rsidRPr="00CE480B">
        <w:rPr>
          <w:rFonts w:ascii="Baskerville" w:hAnsi="Baskerville" w:cstheme="minorHAnsi"/>
          <w:color w:val="000000" w:themeColor="text1"/>
        </w:rPr>
        <w:t>rough exegesis of every quotation (let alone the possible allusions/echoes) is beyond the scope of this work</w:t>
      </w:r>
      <w:r w:rsidR="00042D68" w:rsidRPr="00CE480B">
        <w:rPr>
          <w:rFonts w:ascii="Baskerville" w:hAnsi="Baskerville" w:cstheme="minorHAnsi"/>
          <w:color w:val="000000" w:themeColor="text1"/>
        </w:rPr>
        <w:t>, and I am aware many other New Testament texts could be utilised.</w:t>
      </w:r>
      <w:r w:rsidR="00042D68" w:rsidRPr="00CE480B">
        <w:rPr>
          <w:rStyle w:val="FootnoteReference"/>
          <w:rFonts w:ascii="Baskerville" w:hAnsi="Baskerville" w:cstheme="minorHAnsi"/>
          <w:color w:val="000000" w:themeColor="text1"/>
        </w:rPr>
        <w:footnoteReference w:id="25"/>
      </w:r>
      <w:r w:rsidR="00042D68" w:rsidRPr="00CE480B">
        <w:rPr>
          <w:rFonts w:ascii="Baskerville" w:hAnsi="Baskerville" w:cstheme="minorHAnsi"/>
          <w:color w:val="000000" w:themeColor="text1"/>
        </w:rPr>
        <w:t xml:space="preserve"> </w:t>
      </w:r>
      <w:r w:rsidR="00B42AD3" w:rsidRPr="00CE480B">
        <w:rPr>
          <w:rFonts w:ascii="Baskerville" w:hAnsi="Baskerville" w:cstheme="minorHAnsi"/>
          <w:color w:val="000000" w:themeColor="text1"/>
        </w:rPr>
        <w:t xml:space="preserve">I therefore have selected </w:t>
      </w:r>
      <w:r w:rsidR="00A9330C" w:rsidRPr="00CE480B">
        <w:rPr>
          <w:rFonts w:ascii="Baskerville" w:hAnsi="Baskerville" w:cstheme="minorHAnsi"/>
          <w:color w:val="000000" w:themeColor="text1"/>
        </w:rPr>
        <w:t>three</w:t>
      </w:r>
      <w:r w:rsidR="00B42AD3" w:rsidRPr="00CE480B">
        <w:rPr>
          <w:rFonts w:ascii="Baskerville" w:hAnsi="Baskerville" w:cstheme="minorHAnsi"/>
          <w:color w:val="000000" w:themeColor="text1"/>
        </w:rPr>
        <w:t xml:space="preserve"> different texts </w:t>
      </w:r>
      <w:r w:rsidR="00A9330C" w:rsidRPr="00CE480B">
        <w:rPr>
          <w:rFonts w:ascii="Baskerville" w:hAnsi="Baskerville" w:cstheme="minorHAnsi"/>
          <w:color w:val="000000" w:themeColor="text1"/>
        </w:rPr>
        <w:t xml:space="preserve">(Acts, Mark and John) </w:t>
      </w:r>
      <w:r w:rsidR="00B42AD3" w:rsidRPr="00CE480B">
        <w:rPr>
          <w:rFonts w:ascii="Baskerville" w:hAnsi="Baskerville" w:cstheme="minorHAnsi"/>
          <w:color w:val="000000" w:themeColor="text1"/>
        </w:rPr>
        <w:t>to briefly demonstrate a range of approaches to the interpretation of the S</w:t>
      </w:r>
      <w:r w:rsidR="00D323EE" w:rsidRPr="00CE480B">
        <w:rPr>
          <w:rFonts w:ascii="Baskerville" w:hAnsi="Baskerville" w:cstheme="minorHAnsi"/>
          <w:color w:val="000000" w:themeColor="text1"/>
        </w:rPr>
        <w:t>ervant</w:t>
      </w:r>
      <w:r w:rsidR="00B42AD3" w:rsidRPr="00CE480B">
        <w:rPr>
          <w:rFonts w:ascii="Baskerville" w:hAnsi="Baskerville" w:cstheme="minorHAnsi"/>
          <w:color w:val="000000" w:themeColor="text1"/>
        </w:rPr>
        <w:t>.</w:t>
      </w:r>
      <w:r w:rsidR="00A9330C" w:rsidRPr="00CE480B">
        <w:rPr>
          <w:rFonts w:ascii="Baskerville" w:hAnsi="Baskerville" w:cstheme="minorHAnsi"/>
          <w:color w:val="000000" w:themeColor="text1"/>
        </w:rPr>
        <w:t xml:space="preserve"> </w:t>
      </w:r>
    </w:p>
    <w:p w14:paraId="03BEC102" w14:textId="47FF0ED1" w:rsidR="00F155E9" w:rsidRPr="00CE480B" w:rsidRDefault="00F155E9" w:rsidP="00CB1EDF">
      <w:pPr>
        <w:pStyle w:val="paragraph"/>
        <w:spacing w:before="0" w:beforeAutospacing="0"/>
        <w:rPr>
          <w:rFonts w:ascii="Baskerville" w:hAnsi="Baskerville" w:cstheme="minorHAnsi"/>
          <w:color w:val="000000" w:themeColor="text1"/>
        </w:rPr>
      </w:pPr>
    </w:p>
    <w:p w14:paraId="1EE83E65" w14:textId="77777777" w:rsidR="00F155E9" w:rsidRPr="00CE480B" w:rsidRDefault="00F155E9" w:rsidP="00CB1EDF">
      <w:pPr>
        <w:pStyle w:val="paragraph"/>
        <w:spacing w:before="0" w:beforeAutospacing="0"/>
        <w:rPr>
          <w:rFonts w:ascii="Baskerville" w:hAnsi="Baskerville" w:cstheme="minorHAnsi"/>
          <w:color w:val="000000" w:themeColor="text1"/>
        </w:rPr>
      </w:pPr>
    </w:p>
    <w:p w14:paraId="68579728" w14:textId="7615EFAE" w:rsidR="00A9330C" w:rsidRPr="00CE480B" w:rsidRDefault="00A9330C" w:rsidP="00CB1EDF">
      <w:pPr>
        <w:pStyle w:val="paragraph"/>
        <w:spacing w:before="0" w:beforeAutospacing="0"/>
        <w:rPr>
          <w:rFonts w:ascii="Baskerville" w:hAnsi="Baskerville" w:cstheme="minorHAnsi"/>
          <w:color w:val="000000" w:themeColor="text1"/>
        </w:rPr>
      </w:pPr>
    </w:p>
    <w:p w14:paraId="7C132E16" w14:textId="2598E87F" w:rsidR="00A9330C" w:rsidRPr="00CE480B" w:rsidRDefault="00A9330C" w:rsidP="00A9330C">
      <w:pPr>
        <w:pStyle w:val="paragraph"/>
        <w:numPr>
          <w:ilvl w:val="0"/>
          <w:numId w:val="8"/>
        </w:numPr>
        <w:spacing w:before="0" w:beforeAutospacing="0"/>
        <w:rPr>
          <w:rFonts w:ascii="Baskerville" w:hAnsi="Baskerville" w:cstheme="minorHAnsi"/>
          <w:i/>
          <w:color w:val="000000" w:themeColor="text1"/>
        </w:rPr>
      </w:pPr>
      <w:r w:rsidRPr="00CE480B">
        <w:rPr>
          <w:rFonts w:ascii="Baskerville" w:hAnsi="Baskerville" w:cstheme="minorHAnsi"/>
          <w:i/>
          <w:color w:val="000000" w:themeColor="text1"/>
        </w:rPr>
        <w:t>Acts 8:26-35.</w:t>
      </w:r>
    </w:p>
    <w:p w14:paraId="06DC0F9B" w14:textId="3801B037" w:rsidR="00A9330C" w:rsidRPr="00CE480B" w:rsidRDefault="00A9330C" w:rsidP="00A9330C">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 xml:space="preserve">I begin with </w:t>
      </w:r>
      <w:r w:rsidR="00F155E9" w:rsidRPr="00CE480B">
        <w:rPr>
          <w:rFonts w:ascii="Baskerville" w:hAnsi="Baskerville" w:cstheme="minorHAnsi"/>
          <w:color w:val="000000" w:themeColor="text1"/>
        </w:rPr>
        <w:t xml:space="preserve">this passage in </w:t>
      </w:r>
      <w:r w:rsidRPr="00CE480B">
        <w:rPr>
          <w:rFonts w:ascii="Baskerville" w:hAnsi="Baskerville" w:cstheme="minorHAnsi"/>
          <w:color w:val="000000" w:themeColor="text1"/>
        </w:rPr>
        <w:t xml:space="preserve">Acts as it </w:t>
      </w:r>
      <w:r w:rsidRPr="00CE480B">
        <w:rPr>
          <w:rFonts w:ascii="Baskerville" w:hAnsi="Baskerville" w:cstheme="minorHAnsi"/>
          <w:color w:val="000000" w:themeColor="text1"/>
        </w:rPr>
        <w:t xml:space="preserve">provides a fascinating insight into the </w:t>
      </w:r>
      <w:r w:rsidRPr="00CE480B">
        <w:rPr>
          <w:rFonts w:ascii="Baskerville" w:hAnsi="Baskerville" w:cstheme="minorHAnsi"/>
          <w:color w:val="000000" w:themeColor="text1"/>
        </w:rPr>
        <w:t>interpretation</w:t>
      </w:r>
      <w:r w:rsidRPr="00CE480B">
        <w:rPr>
          <w:rFonts w:ascii="Baskerville" w:hAnsi="Baskerville" w:cstheme="minorHAnsi"/>
          <w:color w:val="000000" w:themeColor="text1"/>
        </w:rPr>
        <w:t xml:space="preserve"> of Isa</w:t>
      </w:r>
      <w:r w:rsidRPr="00CE480B">
        <w:rPr>
          <w:rFonts w:ascii="Baskerville" w:hAnsi="Baskerville" w:cstheme="minorHAnsi"/>
          <w:color w:val="000000" w:themeColor="text1"/>
        </w:rPr>
        <w:t>iah</w:t>
      </w:r>
      <w:r w:rsidRPr="00CE480B">
        <w:rPr>
          <w:rFonts w:ascii="Baskerville" w:hAnsi="Baskerville" w:cstheme="minorHAnsi"/>
          <w:color w:val="000000" w:themeColor="text1"/>
        </w:rPr>
        <w:t xml:space="preserve"> 53 by the early church. </w:t>
      </w:r>
      <w:r w:rsidRPr="00CE480B">
        <w:rPr>
          <w:rFonts w:ascii="Baskerville" w:hAnsi="Baskerville" w:cstheme="minorHAnsi"/>
          <w:color w:val="000000" w:themeColor="text1"/>
        </w:rPr>
        <w:t xml:space="preserve">In this short narrative a </w:t>
      </w:r>
      <w:r w:rsidRPr="00CE480B">
        <w:rPr>
          <w:rFonts w:ascii="Baskerville" w:hAnsi="Baskerville" w:cstheme="minorHAnsi"/>
          <w:color w:val="000000" w:themeColor="text1"/>
        </w:rPr>
        <w:t xml:space="preserve">eunuch is reading from the prophet </w:t>
      </w:r>
      <w:r w:rsidRPr="00CE480B">
        <w:rPr>
          <w:rFonts w:ascii="Baskerville" w:hAnsi="Baskerville" w:cstheme="minorHAnsi"/>
          <w:color w:val="000000" w:themeColor="text1"/>
        </w:rPr>
        <w:t xml:space="preserve">and </w:t>
      </w:r>
      <w:r w:rsidRPr="00CE480B">
        <w:rPr>
          <w:rFonts w:ascii="Baskerville" w:hAnsi="Baskerville" w:cstheme="minorHAnsi"/>
          <w:color w:val="000000" w:themeColor="text1"/>
        </w:rPr>
        <w:t>asked by Phillip if he understands the text, to which he replies he cannot “unless someone explains it to him” (8:31). The text in question is quoted as Isa 53:7-8 (LXX), and the eunuch asks the question which has dominated the literature ever since: who is the text referring to</w:t>
      </w:r>
      <w:r w:rsidRPr="00CE480B">
        <w:rPr>
          <w:rFonts w:ascii="Baskerville" w:hAnsi="Baskerville" w:cstheme="minorHAnsi"/>
          <w:color w:val="000000" w:themeColor="text1"/>
        </w:rPr>
        <w:t xml:space="preserve"> </w:t>
      </w:r>
      <w:r w:rsidRPr="00CE480B">
        <w:rPr>
          <w:rFonts w:ascii="Baskerville" w:hAnsi="Baskerville" w:cstheme="minorHAnsi"/>
          <w:color w:val="000000" w:themeColor="text1"/>
        </w:rPr>
        <w:t>(8:34)</w:t>
      </w:r>
      <w:r w:rsidRPr="00CE480B">
        <w:rPr>
          <w:rFonts w:ascii="Baskerville" w:hAnsi="Baskerville" w:cstheme="minorHAnsi"/>
          <w:color w:val="000000" w:themeColor="text1"/>
        </w:rPr>
        <w:t>?</w:t>
      </w:r>
      <w:r w:rsidRPr="00CE480B">
        <w:rPr>
          <w:rFonts w:ascii="Baskerville" w:hAnsi="Baskerville" w:cstheme="minorHAnsi"/>
          <w:color w:val="000000" w:themeColor="text1"/>
        </w:rPr>
        <w:t xml:space="preserve"> Phillip then tells him about Jesus, starting with “that very passage of scripture” (8:35).</w:t>
      </w:r>
    </w:p>
    <w:p w14:paraId="434F64D5" w14:textId="18476141" w:rsidR="00A9330C" w:rsidRPr="00CE480B" w:rsidRDefault="00A9330C" w:rsidP="00A9330C">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T</w:t>
      </w:r>
      <w:r w:rsidRPr="00CE480B">
        <w:rPr>
          <w:rFonts w:ascii="Baskerville" w:hAnsi="Baskerville" w:cstheme="minorHAnsi"/>
          <w:color w:val="000000" w:themeColor="text1"/>
        </w:rPr>
        <w:t>here is no doubt here that Luke is specifically appealing to the Servant of Isaiah 53 as being fulfilled in the person of Jesus. It has been debated whether or not Luke had to rely on the LXX rather than Masoretic text to make this point; I concur with Bock that, notwithstanding the textual variations, the overarching message (that the S</w:t>
      </w:r>
      <w:r w:rsidR="00F155E9" w:rsidRPr="00CE480B">
        <w:rPr>
          <w:rFonts w:ascii="Baskerville" w:hAnsi="Baskerville" w:cstheme="minorHAnsi"/>
          <w:color w:val="000000" w:themeColor="text1"/>
        </w:rPr>
        <w:t>ervant</w:t>
      </w:r>
      <w:r w:rsidRPr="00CE480B">
        <w:rPr>
          <w:rFonts w:ascii="Baskerville" w:hAnsi="Baskerville" w:cstheme="minorHAnsi"/>
          <w:color w:val="000000" w:themeColor="text1"/>
        </w:rPr>
        <w:t xml:space="preserve"> is in fact Jesus) is unaffected by the translation.</w:t>
      </w:r>
      <w:r w:rsidRPr="00CE480B">
        <w:rPr>
          <w:rStyle w:val="FootnoteReference"/>
          <w:rFonts w:ascii="Baskerville" w:hAnsi="Baskerville" w:cstheme="minorHAnsi"/>
          <w:color w:val="000000" w:themeColor="text1"/>
        </w:rPr>
        <w:footnoteReference w:id="26"/>
      </w:r>
      <w:r w:rsidRPr="00CE480B">
        <w:rPr>
          <w:rFonts w:ascii="Baskerville" w:hAnsi="Baskerville" w:cstheme="minorHAnsi"/>
          <w:color w:val="000000" w:themeColor="text1"/>
        </w:rPr>
        <w:t xml:space="preserve"> It is admittedly noteworthy that Luke does not record a verbatim explanation as to how the text relates to Jesus, simply that it does so.</w:t>
      </w:r>
      <w:r w:rsidRPr="00CE480B">
        <w:rPr>
          <w:rStyle w:val="FootnoteReference"/>
          <w:rFonts w:ascii="Baskerville" w:hAnsi="Baskerville" w:cstheme="minorHAnsi"/>
          <w:color w:val="000000" w:themeColor="text1"/>
        </w:rPr>
        <w:footnoteReference w:id="27"/>
      </w:r>
      <w:r w:rsidRPr="00CE480B">
        <w:rPr>
          <w:rFonts w:ascii="Baskerville" w:hAnsi="Baskerville" w:cstheme="minorHAnsi"/>
          <w:color w:val="000000" w:themeColor="text1"/>
        </w:rPr>
        <w:t xml:space="preserve"> It is also of note that the section of Isa</w:t>
      </w:r>
      <w:r w:rsidRPr="00CE480B">
        <w:rPr>
          <w:rFonts w:ascii="Baskerville" w:hAnsi="Baskerville" w:cstheme="minorHAnsi"/>
          <w:color w:val="000000" w:themeColor="text1"/>
        </w:rPr>
        <w:t>iah</w:t>
      </w:r>
      <w:r w:rsidRPr="00CE480B">
        <w:rPr>
          <w:rFonts w:ascii="Baskerville" w:hAnsi="Baskerville" w:cstheme="minorHAnsi"/>
          <w:color w:val="000000" w:themeColor="text1"/>
        </w:rPr>
        <w:t xml:space="preserve"> quoted focuses exclusively on the suffering, but no</w:t>
      </w:r>
      <w:r w:rsidRPr="00CE480B">
        <w:rPr>
          <w:rFonts w:ascii="Baskerville" w:hAnsi="Baskerville" w:cstheme="minorHAnsi"/>
          <w:color w:val="000000" w:themeColor="text1"/>
        </w:rPr>
        <w:t>t</w:t>
      </w:r>
      <w:r w:rsidRPr="00CE480B">
        <w:rPr>
          <w:rFonts w:ascii="Baskerville" w:hAnsi="Baskerville" w:cstheme="minorHAnsi"/>
          <w:color w:val="000000" w:themeColor="text1"/>
        </w:rPr>
        <w:t xml:space="preserve"> the exaltation, of the </w:t>
      </w:r>
      <w:r w:rsidRPr="00CE480B">
        <w:rPr>
          <w:rFonts w:ascii="Baskerville" w:hAnsi="Baskerville" w:cstheme="minorHAnsi"/>
          <w:color w:val="000000" w:themeColor="text1"/>
        </w:rPr>
        <w:t>S</w:t>
      </w:r>
      <w:r w:rsidRPr="00CE480B">
        <w:rPr>
          <w:rFonts w:ascii="Baskerville" w:hAnsi="Baskerville" w:cstheme="minorHAnsi"/>
          <w:color w:val="000000" w:themeColor="text1"/>
        </w:rPr>
        <w:t>ervant. Both of these points in no way detract from the</w:t>
      </w:r>
      <w:r w:rsidRPr="00CE480B">
        <w:rPr>
          <w:rFonts w:ascii="Baskerville" w:hAnsi="Baskerville" w:cstheme="minorHAnsi"/>
          <w:color w:val="000000" w:themeColor="text1"/>
        </w:rPr>
        <w:t xml:space="preserve"> fact</w:t>
      </w:r>
      <w:r w:rsidRPr="00CE480B">
        <w:rPr>
          <w:rFonts w:ascii="Baskerville" w:hAnsi="Baskerville" w:cstheme="minorHAnsi"/>
          <w:color w:val="000000" w:themeColor="text1"/>
        </w:rPr>
        <w:t xml:space="preserve"> that</w:t>
      </w:r>
      <w:r w:rsidRPr="00CE480B">
        <w:rPr>
          <w:rFonts w:ascii="Baskerville" w:hAnsi="Baskerville" w:cstheme="minorHAnsi"/>
          <w:color w:val="000000" w:themeColor="text1"/>
        </w:rPr>
        <w:t xml:space="preserve"> </w:t>
      </w:r>
      <w:r w:rsidRPr="00CE480B">
        <w:rPr>
          <w:rFonts w:ascii="Baskerville" w:hAnsi="Baskerville" w:cstheme="minorHAnsi"/>
          <w:color w:val="000000" w:themeColor="text1"/>
        </w:rPr>
        <w:t xml:space="preserve">it is a </w:t>
      </w:r>
      <w:r w:rsidRPr="00CE480B">
        <w:rPr>
          <w:rFonts w:ascii="Baskerville" w:hAnsi="Baskerville" w:cstheme="minorHAnsi"/>
          <w:color w:val="000000" w:themeColor="text1"/>
        </w:rPr>
        <w:t>clear</w:t>
      </w:r>
      <w:r w:rsidRPr="00CE480B">
        <w:rPr>
          <w:rFonts w:ascii="Baskerville" w:hAnsi="Baskerville" w:cstheme="minorHAnsi"/>
          <w:color w:val="000000" w:themeColor="text1"/>
        </w:rPr>
        <w:t xml:space="preserve"> example of Isaiah 53 being interpreted Christologically, with the Servant being specifically identified as Jesus.</w:t>
      </w:r>
      <w:r w:rsidRPr="00CE480B">
        <w:rPr>
          <w:rStyle w:val="FootnoteReference"/>
          <w:rFonts w:ascii="Baskerville" w:hAnsi="Baskerville" w:cstheme="minorHAnsi"/>
          <w:color w:val="000000" w:themeColor="text1"/>
        </w:rPr>
        <w:footnoteReference w:id="28"/>
      </w:r>
      <w:r w:rsidR="00D11687" w:rsidRPr="00CE480B">
        <w:rPr>
          <w:rFonts w:ascii="Baskerville" w:hAnsi="Baskerville" w:cstheme="minorHAnsi"/>
          <w:color w:val="000000" w:themeColor="text1"/>
        </w:rPr>
        <w:t xml:space="preserve"> It is also telling that, in this passage at least, the identity of the Servant cannot be discovered by reading the text </w:t>
      </w:r>
      <w:proofErr w:type="gramStart"/>
      <w:r w:rsidR="00D11687" w:rsidRPr="00CE480B">
        <w:rPr>
          <w:rFonts w:ascii="Baskerville" w:hAnsi="Baskerville" w:cstheme="minorHAnsi"/>
          <w:color w:val="000000" w:themeColor="text1"/>
        </w:rPr>
        <w:t>itself, but</w:t>
      </w:r>
      <w:proofErr w:type="gramEnd"/>
      <w:r w:rsidR="00D11687" w:rsidRPr="00CE480B">
        <w:rPr>
          <w:rFonts w:ascii="Baskerville" w:hAnsi="Baskerville" w:cstheme="minorHAnsi"/>
          <w:color w:val="000000" w:themeColor="text1"/>
        </w:rPr>
        <w:t xml:space="preserve"> requires Phillip (under the prompting of the Spirit, 8:29) to interpret its true meaning as pointing to Jesus the Messiah.</w:t>
      </w:r>
    </w:p>
    <w:p w14:paraId="01ECFF84" w14:textId="77777777" w:rsidR="00A9330C" w:rsidRPr="00CE480B" w:rsidRDefault="00A9330C" w:rsidP="00CB1EDF">
      <w:pPr>
        <w:pStyle w:val="paragraph"/>
        <w:spacing w:before="0" w:beforeAutospacing="0"/>
        <w:rPr>
          <w:rFonts w:ascii="Baskerville" w:hAnsi="Baskerville" w:cstheme="minorHAnsi"/>
          <w:color w:val="000000" w:themeColor="text1"/>
        </w:rPr>
      </w:pPr>
    </w:p>
    <w:p w14:paraId="7E6E2E34" w14:textId="4BB8198F" w:rsidR="00B42AD3" w:rsidRPr="00CE480B" w:rsidRDefault="00D11687" w:rsidP="00D323EE">
      <w:pPr>
        <w:pStyle w:val="paragraph"/>
        <w:numPr>
          <w:ilvl w:val="0"/>
          <w:numId w:val="8"/>
        </w:numPr>
        <w:spacing w:before="0" w:beforeAutospacing="0"/>
        <w:rPr>
          <w:rFonts w:ascii="Baskerville" w:hAnsi="Baskerville" w:cstheme="minorHAnsi"/>
          <w:i/>
          <w:color w:val="000000" w:themeColor="text1"/>
        </w:rPr>
      </w:pPr>
      <w:r w:rsidRPr="00CE480B">
        <w:rPr>
          <w:rFonts w:ascii="Baskerville" w:hAnsi="Baskerville" w:cstheme="minorHAnsi"/>
          <w:i/>
          <w:color w:val="000000" w:themeColor="text1"/>
        </w:rPr>
        <w:t xml:space="preserve">The Gospel of </w:t>
      </w:r>
      <w:r w:rsidR="00B42AD3" w:rsidRPr="00CE480B">
        <w:rPr>
          <w:rFonts w:ascii="Baskerville" w:hAnsi="Baskerville" w:cstheme="minorHAnsi"/>
          <w:i/>
          <w:color w:val="000000" w:themeColor="text1"/>
        </w:rPr>
        <w:t>Mark.</w:t>
      </w:r>
    </w:p>
    <w:p w14:paraId="1DBBB6C0" w14:textId="2E619192" w:rsidR="00B42AD3" w:rsidRPr="00CE480B" w:rsidRDefault="00874360" w:rsidP="00B42AD3">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There are no explicit quotations from Is</w:t>
      </w:r>
      <w:r w:rsidR="00CD738C" w:rsidRPr="00CE480B">
        <w:rPr>
          <w:rFonts w:ascii="Baskerville" w:hAnsi="Baskerville" w:cstheme="minorHAnsi"/>
          <w:color w:val="000000" w:themeColor="text1"/>
        </w:rPr>
        <w:t>a</w:t>
      </w:r>
      <w:r w:rsidRPr="00CE480B">
        <w:rPr>
          <w:rFonts w:ascii="Baskerville" w:hAnsi="Baskerville" w:cstheme="minorHAnsi"/>
          <w:color w:val="000000" w:themeColor="text1"/>
        </w:rPr>
        <w:t>iah 53 in Mark.</w:t>
      </w:r>
      <w:r w:rsidRPr="00CE480B">
        <w:rPr>
          <w:rStyle w:val="FootnoteReference"/>
          <w:rFonts w:ascii="Baskerville" w:hAnsi="Baskerville" w:cstheme="minorHAnsi"/>
          <w:color w:val="000000" w:themeColor="text1"/>
        </w:rPr>
        <w:footnoteReference w:id="29"/>
      </w:r>
      <w:r w:rsidRPr="00CE480B">
        <w:rPr>
          <w:rFonts w:ascii="Baskerville" w:hAnsi="Baskerville" w:cstheme="minorHAnsi"/>
          <w:color w:val="000000" w:themeColor="text1"/>
        </w:rPr>
        <w:t xml:space="preserve"> Nevertheless, </w:t>
      </w:r>
      <w:r w:rsidR="00B42AD3" w:rsidRPr="00CE480B">
        <w:rPr>
          <w:rFonts w:ascii="Baskerville" w:hAnsi="Baskerville" w:cstheme="minorHAnsi"/>
          <w:color w:val="000000" w:themeColor="text1"/>
        </w:rPr>
        <w:t xml:space="preserve">Isaiah clearly plays a pivotal role in Marks’ account of Jesus, given the </w:t>
      </w:r>
      <w:r w:rsidRPr="00CE480B">
        <w:rPr>
          <w:rFonts w:ascii="Baskerville" w:hAnsi="Baskerville" w:cstheme="minorHAnsi"/>
          <w:color w:val="000000" w:themeColor="text1"/>
        </w:rPr>
        <w:t xml:space="preserve">opening lines of his Gospel: </w:t>
      </w:r>
    </w:p>
    <w:p w14:paraId="3247A6B2" w14:textId="214FB2AD" w:rsidR="00874360" w:rsidRPr="00CE480B" w:rsidRDefault="00874360" w:rsidP="00B42AD3">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 xml:space="preserve">“The beginning of the good news about Jesus the </w:t>
      </w:r>
      <w:r w:rsidR="004A42B7" w:rsidRPr="00CE480B">
        <w:rPr>
          <w:rFonts w:ascii="Baskerville" w:hAnsi="Baskerville" w:cstheme="minorHAnsi"/>
          <w:color w:val="000000" w:themeColor="text1"/>
        </w:rPr>
        <w:t>Messiah, the Son of God, as it is written in Isaiah the prophet…” (Mark 1:1-2).</w:t>
      </w:r>
      <w:r w:rsidR="004A42B7" w:rsidRPr="00CE480B">
        <w:rPr>
          <w:rStyle w:val="FootnoteReference"/>
          <w:rFonts w:ascii="Baskerville" w:hAnsi="Baskerville" w:cstheme="minorHAnsi"/>
          <w:color w:val="000000" w:themeColor="text1"/>
        </w:rPr>
        <w:footnoteReference w:id="30"/>
      </w:r>
    </w:p>
    <w:p w14:paraId="39C38706" w14:textId="5400FE16" w:rsidR="00A329AB" w:rsidRPr="00CE480B" w:rsidRDefault="000B5031" w:rsidP="00A329AB">
      <w:pPr>
        <w:rPr>
          <w:rFonts w:ascii="Baskerville" w:hAnsi="Baskerville" w:cstheme="minorHAnsi"/>
          <w:color w:val="000000" w:themeColor="text1"/>
        </w:rPr>
      </w:pPr>
      <w:r w:rsidRPr="00CE480B">
        <w:rPr>
          <w:rFonts w:ascii="Baskerville" w:hAnsi="Baskerville" w:cstheme="minorHAnsi"/>
          <w:color w:val="000000" w:themeColor="text1"/>
        </w:rPr>
        <w:t>Clearly Mark is familiar with Isaiah, and Joel Marcus argues for the significance of these opening verses (the “Good news according to Isaiah”) as an overture for the rest of the Gospel.</w:t>
      </w:r>
      <w:r w:rsidRPr="00CE480B">
        <w:rPr>
          <w:rStyle w:val="FootnoteReference"/>
          <w:rFonts w:ascii="Baskerville" w:hAnsi="Baskerville" w:cstheme="minorHAnsi"/>
          <w:color w:val="000000" w:themeColor="text1"/>
        </w:rPr>
        <w:footnoteReference w:id="31"/>
      </w:r>
      <w:r w:rsidRPr="00CE480B">
        <w:rPr>
          <w:rFonts w:ascii="Baskerville" w:hAnsi="Baskerville" w:cstheme="minorHAnsi"/>
          <w:color w:val="000000" w:themeColor="text1"/>
        </w:rPr>
        <w:t xml:space="preserve"> Yet it is the </w:t>
      </w:r>
      <w:r w:rsidR="00D323EE" w:rsidRPr="00CE480B">
        <w:rPr>
          <w:rFonts w:ascii="Baskerville" w:hAnsi="Baskerville" w:cstheme="minorHAnsi"/>
          <w:color w:val="000000" w:themeColor="text1"/>
        </w:rPr>
        <w:t>p</w:t>
      </w:r>
      <w:r w:rsidRPr="00CE480B">
        <w:rPr>
          <w:rFonts w:ascii="Baskerville" w:hAnsi="Baskerville" w:cstheme="minorHAnsi"/>
          <w:color w:val="000000" w:themeColor="text1"/>
        </w:rPr>
        <w:t>assion narrative where interpreters have predominantly found allusions to the S</w:t>
      </w:r>
      <w:r w:rsidR="00D323EE" w:rsidRPr="00CE480B">
        <w:rPr>
          <w:rFonts w:ascii="Baskerville" w:hAnsi="Baskerville" w:cstheme="minorHAnsi"/>
          <w:color w:val="000000" w:themeColor="text1"/>
        </w:rPr>
        <w:t>ervant</w:t>
      </w:r>
      <w:r w:rsidRPr="00CE480B">
        <w:rPr>
          <w:rFonts w:ascii="Baskerville" w:hAnsi="Baskerville" w:cstheme="minorHAnsi"/>
          <w:color w:val="000000" w:themeColor="text1"/>
        </w:rPr>
        <w:t xml:space="preserve"> of Isa</w:t>
      </w:r>
      <w:r w:rsidR="00D323EE" w:rsidRPr="00CE480B">
        <w:rPr>
          <w:rFonts w:ascii="Baskerville" w:hAnsi="Baskerville" w:cstheme="minorHAnsi"/>
          <w:color w:val="000000" w:themeColor="text1"/>
        </w:rPr>
        <w:t>iah</w:t>
      </w:r>
      <w:r w:rsidRPr="00CE480B">
        <w:rPr>
          <w:rFonts w:ascii="Baskerville" w:hAnsi="Baskerville" w:cstheme="minorHAnsi"/>
          <w:color w:val="000000" w:themeColor="text1"/>
        </w:rPr>
        <w:t xml:space="preserve"> 53. The closest Mar</w:t>
      </w:r>
      <w:r w:rsidR="00EA7BFE" w:rsidRPr="00CE480B">
        <w:rPr>
          <w:rFonts w:ascii="Baskerville" w:hAnsi="Baskerville" w:cstheme="minorHAnsi"/>
          <w:color w:val="000000" w:themeColor="text1"/>
        </w:rPr>
        <w:t>k gets to a direct citation is 14:24 (“This is my blood of the covenant, which is poured out for many”), alluding to Isa</w:t>
      </w:r>
      <w:r w:rsidR="00D323EE" w:rsidRPr="00CE480B">
        <w:rPr>
          <w:rFonts w:ascii="Baskerville" w:hAnsi="Baskerville" w:cstheme="minorHAnsi"/>
          <w:color w:val="000000" w:themeColor="text1"/>
        </w:rPr>
        <w:t>iah</w:t>
      </w:r>
      <w:r w:rsidR="00EA7BFE" w:rsidRPr="00CE480B">
        <w:rPr>
          <w:rFonts w:ascii="Baskerville" w:hAnsi="Baskerville" w:cstheme="minorHAnsi"/>
          <w:color w:val="000000" w:themeColor="text1"/>
        </w:rPr>
        <w:t xml:space="preserve"> 53:12 (“he </w:t>
      </w:r>
      <w:r w:rsidR="00EA7BFE" w:rsidRPr="00CE480B">
        <w:rPr>
          <w:rFonts w:ascii="Baskerville" w:hAnsi="Baskerville" w:cstheme="minorHAnsi"/>
          <w:color w:val="000000" w:themeColor="text1"/>
        </w:rPr>
        <w:lastRenderedPageBreak/>
        <w:t>poured out his life…he bore the sin of many”).</w:t>
      </w:r>
      <w:r w:rsidR="00EA7BFE" w:rsidRPr="00CE480B">
        <w:rPr>
          <w:rStyle w:val="FootnoteReference"/>
          <w:rFonts w:ascii="Baskerville" w:hAnsi="Baskerville" w:cstheme="minorHAnsi"/>
          <w:color w:val="000000" w:themeColor="text1"/>
        </w:rPr>
        <w:footnoteReference w:id="32"/>
      </w:r>
      <w:r w:rsidR="00EA7BFE" w:rsidRPr="00CE480B">
        <w:rPr>
          <w:rFonts w:ascii="Baskerville" w:hAnsi="Baskerville" w:cstheme="minorHAnsi"/>
          <w:color w:val="000000" w:themeColor="text1"/>
        </w:rPr>
        <w:t xml:space="preserve"> Yet a survey of the various features in the Markan account of the suffering and death of Jesus</w:t>
      </w:r>
      <w:r w:rsidR="00F80917" w:rsidRPr="00CE480B">
        <w:rPr>
          <w:rFonts w:ascii="Baskerville" w:hAnsi="Baskerville" w:cstheme="minorHAnsi"/>
          <w:color w:val="000000" w:themeColor="text1"/>
        </w:rPr>
        <w:t xml:space="preserve"> revea</w:t>
      </w:r>
      <w:r w:rsidR="00DD77D8" w:rsidRPr="00CE480B">
        <w:rPr>
          <w:rFonts w:ascii="Baskerville" w:hAnsi="Baskerville" w:cstheme="minorHAnsi"/>
          <w:color w:val="000000" w:themeColor="text1"/>
        </w:rPr>
        <w:t xml:space="preserve">l multiple </w:t>
      </w:r>
      <w:r w:rsidR="00F80917" w:rsidRPr="00CE480B">
        <w:rPr>
          <w:rFonts w:ascii="Baskerville" w:hAnsi="Baskerville" w:cstheme="minorHAnsi"/>
          <w:color w:val="000000" w:themeColor="text1"/>
        </w:rPr>
        <w:t>possible allusions to the Servant: the silence before accusers (Mk 14:61, 15:5/Isa 53:7); the spitting and slapping (Mk 14:65/Isa 50:6); the amazement of nations and kings (Mk 15:5, 39/Isa 52:15) and the guilty saved</w:t>
      </w:r>
      <w:r w:rsidR="00D323EE" w:rsidRPr="00CE480B">
        <w:rPr>
          <w:rFonts w:ascii="Baskerville" w:hAnsi="Baskerville" w:cstheme="minorHAnsi"/>
          <w:color w:val="000000" w:themeColor="text1"/>
        </w:rPr>
        <w:t xml:space="preserve"> whilst </w:t>
      </w:r>
      <w:r w:rsidR="00F80917" w:rsidRPr="00CE480B">
        <w:rPr>
          <w:rFonts w:ascii="Baskerville" w:hAnsi="Baskerville" w:cstheme="minorHAnsi"/>
          <w:color w:val="000000" w:themeColor="text1"/>
        </w:rPr>
        <w:t xml:space="preserve">the innocent man </w:t>
      </w:r>
      <w:r w:rsidR="00D323EE" w:rsidRPr="00CE480B">
        <w:rPr>
          <w:rFonts w:ascii="Baskerville" w:hAnsi="Baskerville" w:cstheme="minorHAnsi"/>
          <w:color w:val="000000" w:themeColor="text1"/>
        </w:rPr>
        <w:t xml:space="preserve">is </w:t>
      </w:r>
      <w:r w:rsidR="00F80917" w:rsidRPr="00CE480B">
        <w:rPr>
          <w:rFonts w:ascii="Baskerville" w:hAnsi="Baskerville" w:cstheme="minorHAnsi"/>
          <w:color w:val="000000" w:themeColor="text1"/>
        </w:rPr>
        <w:t>delivered to murder (Mk 15:6-15/Isa 53:6, 12).</w:t>
      </w:r>
      <w:r w:rsidR="00F80917" w:rsidRPr="00CE480B">
        <w:rPr>
          <w:rStyle w:val="FootnoteReference"/>
          <w:rFonts w:ascii="Baskerville" w:hAnsi="Baskerville" w:cstheme="minorHAnsi"/>
          <w:color w:val="000000" w:themeColor="text1"/>
        </w:rPr>
        <w:footnoteReference w:id="33"/>
      </w:r>
      <w:r w:rsidR="00EA7BFE" w:rsidRPr="00CE480B">
        <w:rPr>
          <w:rFonts w:ascii="Baskerville" w:hAnsi="Baskerville" w:cstheme="minorHAnsi"/>
          <w:color w:val="000000" w:themeColor="text1"/>
        </w:rPr>
        <w:t xml:space="preserve"> </w:t>
      </w:r>
      <w:r w:rsidR="00DD77D8" w:rsidRPr="00CE480B">
        <w:rPr>
          <w:rFonts w:ascii="Baskerville" w:hAnsi="Baskerville" w:cstheme="minorHAnsi"/>
          <w:color w:val="000000" w:themeColor="text1"/>
        </w:rPr>
        <w:t xml:space="preserve">It seems unlikely (especially given the opening lines of the </w:t>
      </w:r>
      <w:r w:rsidR="00A329AB" w:rsidRPr="00CE480B">
        <w:rPr>
          <w:rFonts w:ascii="Baskerville" w:hAnsi="Baskerville" w:cstheme="minorHAnsi"/>
          <w:color w:val="000000" w:themeColor="text1"/>
        </w:rPr>
        <w:t>G</w:t>
      </w:r>
      <w:r w:rsidR="00DD77D8" w:rsidRPr="00CE480B">
        <w:rPr>
          <w:rFonts w:ascii="Baskerville" w:hAnsi="Baskerville" w:cstheme="minorHAnsi"/>
          <w:color w:val="000000" w:themeColor="text1"/>
        </w:rPr>
        <w:t>ospel) that Mark was unfamiliar with the allusions here to Isa</w:t>
      </w:r>
      <w:r w:rsidR="00D323EE" w:rsidRPr="00CE480B">
        <w:rPr>
          <w:rFonts w:ascii="Baskerville" w:hAnsi="Baskerville" w:cstheme="minorHAnsi"/>
          <w:color w:val="000000" w:themeColor="text1"/>
        </w:rPr>
        <w:t>iah</w:t>
      </w:r>
      <w:r w:rsidR="00DD77D8" w:rsidRPr="00CE480B">
        <w:rPr>
          <w:rFonts w:ascii="Baskerville" w:hAnsi="Baskerville" w:cstheme="minorHAnsi"/>
          <w:color w:val="000000" w:themeColor="text1"/>
        </w:rPr>
        <w:t>.</w:t>
      </w:r>
      <w:r w:rsidR="00A81C53" w:rsidRPr="00CE480B">
        <w:rPr>
          <w:rFonts w:ascii="Baskerville" w:hAnsi="Baskerville" w:cstheme="minorHAnsi"/>
          <w:color w:val="000000" w:themeColor="text1"/>
        </w:rPr>
        <w:t xml:space="preserve"> </w:t>
      </w:r>
    </w:p>
    <w:p w14:paraId="6A6946FA" w14:textId="77777777" w:rsidR="00331780" w:rsidRPr="00CE480B" w:rsidRDefault="00331780" w:rsidP="00E9566C">
      <w:pPr>
        <w:rPr>
          <w:rFonts w:ascii="Baskerville" w:hAnsi="Baskerville" w:cstheme="minorHAnsi"/>
          <w:color w:val="000000" w:themeColor="text1"/>
        </w:rPr>
      </w:pPr>
    </w:p>
    <w:p w14:paraId="562B2EDE" w14:textId="0DBAEFC8" w:rsidR="003318F9" w:rsidRPr="00CE480B" w:rsidRDefault="00DD77D8" w:rsidP="00E9566C">
      <w:pPr>
        <w:rPr>
          <w:rFonts w:ascii="Baskerville" w:hAnsi="Baskerville" w:cstheme="minorHAnsi"/>
          <w:color w:val="000000" w:themeColor="text1"/>
        </w:rPr>
      </w:pPr>
      <w:r w:rsidRPr="00CE480B">
        <w:rPr>
          <w:rFonts w:ascii="Baskerville" w:hAnsi="Baskerville" w:cstheme="minorHAnsi"/>
          <w:color w:val="000000" w:themeColor="text1"/>
        </w:rPr>
        <w:t>Conversely, some s</w:t>
      </w:r>
      <w:r w:rsidR="00D323EE" w:rsidRPr="00CE480B">
        <w:rPr>
          <w:rFonts w:ascii="Baskerville" w:hAnsi="Baskerville" w:cstheme="minorHAnsi"/>
          <w:color w:val="000000" w:themeColor="text1"/>
        </w:rPr>
        <w:t>c</w:t>
      </w:r>
      <w:r w:rsidRPr="00CE480B">
        <w:rPr>
          <w:rFonts w:ascii="Baskerville" w:hAnsi="Baskerville" w:cstheme="minorHAnsi"/>
          <w:color w:val="000000" w:themeColor="text1"/>
        </w:rPr>
        <w:t xml:space="preserve">holars </w:t>
      </w:r>
      <w:r w:rsidR="00A329AB" w:rsidRPr="00CE480B">
        <w:rPr>
          <w:rFonts w:ascii="Baskerville" w:hAnsi="Baskerville" w:cstheme="minorHAnsi"/>
          <w:color w:val="000000" w:themeColor="text1"/>
        </w:rPr>
        <w:t xml:space="preserve">view </w:t>
      </w:r>
      <w:r w:rsidRPr="00CE480B">
        <w:rPr>
          <w:rFonts w:ascii="Baskerville" w:hAnsi="Baskerville" w:cstheme="minorHAnsi"/>
          <w:color w:val="000000" w:themeColor="text1"/>
        </w:rPr>
        <w:t>the linguistic parallels between Mark and Isa</w:t>
      </w:r>
      <w:r w:rsidR="00D323EE" w:rsidRPr="00CE480B">
        <w:rPr>
          <w:rFonts w:ascii="Baskerville" w:hAnsi="Baskerville" w:cstheme="minorHAnsi"/>
          <w:color w:val="000000" w:themeColor="text1"/>
        </w:rPr>
        <w:t>iah</w:t>
      </w:r>
      <w:r w:rsidRPr="00CE480B">
        <w:rPr>
          <w:rFonts w:ascii="Baskerville" w:hAnsi="Baskerville" w:cstheme="minorHAnsi"/>
          <w:color w:val="000000" w:themeColor="text1"/>
        </w:rPr>
        <w:t xml:space="preserve"> 53 a</w:t>
      </w:r>
      <w:r w:rsidR="00A329AB" w:rsidRPr="00CE480B">
        <w:rPr>
          <w:rFonts w:ascii="Baskerville" w:hAnsi="Baskerville" w:cstheme="minorHAnsi"/>
          <w:color w:val="000000" w:themeColor="text1"/>
        </w:rPr>
        <w:t>s</w:t>
      </w:r>
      <w:r w:rsidRPr="00CE480B">
        <w:rPr>
          <w:rFonts w:ascii="Baskerville" w:hAnsi="Baskerville" w:cstheme="minorHAnsi"/>
          <w:color w:val="000000" w:themeColor="text1"/>
        </w:rPr>
        <w:t xml:space="preserve"> weak.</w:t>
      </w:r>
      <w:r w:rsidRPr="00CE480B">
        <w:rPr>
          <w:rStyle w:val="FootnoteReference"/>
          <w:rFonts w:ascii="Baskerville" w:hAnsi="Baskerville" w:cstheme="minorHAnsi"/>
          <w:color w:val="000000" w:themeColor="text1"/>
        </w:rPr>
        <w:footnoteReference w:id="34"/>
      </w:r>
      <w:r w:rsidRPr="00CE480B">
        <w:rPr>
          <w:rFonts w:ascii="Baskerville" w:hAnsi="Baskerville" w:cstheme="minorHAnsi"/>
          <w:color w:val="000000" w:themeColor="text1"/>
        </w:rPr>
        <w:t xml:space="preserve"> Morna Hooker argued against the S</w:t>
      </w:r>
      <w:r w:rsidR="00A329AB" w:rsidRPr="00CE480B">
        <w:rPr>
          <w:rFonts w:ascii="Baskerville" w:hAnsi="Baskerville" w:cstheme="minorHAnsi"/>
          <w:color w:val="000000" w:themeColor="text1"/>
        </w:rPr>
        <w:t>uffering Servant</w:t>
      </w:r>
      <w:r w:rsidRPr="00CE480B">
        <w:rPr>
          <w:rFonts w:ascii="Baskerville" w:hAnsi="Baskerville" w:cstheme="minorHAnsi"/>
          <w:color w:val="000000" w:themeColor="text1"/>
        </w:rPr>
        <w:t xml:space="preserve"> featuring in Mark’s passion account given the textual differences between Mark and </w:t>
      </w:r>
      <w:r w:rsidR="004A77EC" w:rsidRPr="00CE480B">
        <w:rPr>
          <w:rFonts w:ascii="Baskerville" w:hAnsi="Baskerville" w:cstheme="minorHAnsi"/>
          <w:color w:val="000000" w:themeColor="text1"/>
        </w:rPr>
        <w:t xml:space="preserve">the LXX </w:t>
      </w:r>
      <w:r w:rsidR="00E9566C" w:rsidRPr="00CE480B">
        <w:rPr>
          <w:rFonts w:ascii="Baskerville" w:hAnsi="Baskerville" w:cstheme="minorHAnsi"/>
          <w:color w:val="000000" w:themeColor="text1"/>
        </w:rPr>
        <w:t>of</w:t>
      </w:r>
      <w:r w:rsidR="004A77EC" w:rsidRPr="00CE480B">
        <w:rPr>
          <w:rFonts w:ascii="Baskerville" w:hAnsi="Baskerville" w:cstheme="minorHAnsi"/>
          <w:color w:val="000000" w:themeColor="text1"/>
        </w:rPr>
        <w:t xml:space="preserve"> Isa</w:t>
      </w:r>
      <w:r w:rsidR="00A329AB" w:rsidRPr="00CE480B">
        <w:rPr>
          <w:rFonts w:ascii="Baskerville" w:hAnsi="Baskerville" w:cstheme="minorHAnsi"/>
          <w:color w:val="000000" w:themeColor="text1"/>
        </w:rPr>
        <w:t>iah, in addition to the fact Mark neither mentions Isaiah nor quotes directly from chapter 53</w:t>
      </w:r>
      <w:r w:rsidR="00E9566C" w:rsidRPr="00CE480B">
        <w:rPr>
          <w:rFonts w:ascii="Baskerville" w:hAnsi="Baskerville" w:cstheme="minorHAnsi"/>
          <w:color w:val="000000" w:themeColor="text1"/>
        </w:rPr>
        <w:t>.</w:t>
      </w:r>
      <w:r w:rsidR="00E9566C" w:rsidRPr="00CE480B">
        <w:rPr>
          <w:rStyle w:val="FootnoteReference"/>
          <w:rFonts w:ascii="Baskerville" w:hAnsi="Baskerville" w:cstheme="minorHAnsi"/>
          <w:color w:val="000000" w:themeColor="text1"/>
        </w:rPr>
        <w:footnoteReference w:id="35"/>
      </w:r>
      <w:r w:rsidR="00A329AB" w:rsidRPr="00CE480B">
        <w:rPr>
          <w:rFonts w:ascii="Baskerville" w:hAnsi="Baskerville" w:cstheme="minorHAnsi"/>
          <w:color w:val="000000" w:themeColor="text1"/>
        </w:rPr>
        <w:t xml:space="preserve"> </w:t>
      </w:r>
      <w:r w:rsidR="004A77EC" w:rsidRPr="00CE480B">
        <w:rPr>
          <w:rFonts w:ascii="Baskerville" w:hAnsi="Baskerville" w:cstheme="minorHAnsi"/>
          <w:color w:val="000000" w:themeColor="text1"/>
        </w:rPr>
        <w:t xml:space="preserve">More recently, </w:t>
      </w:r>
      <w:r w:rsidRPr="00CE480B">
        <w:rPr>
          <w:rFonts w:ascii="Baskerville" w:hAnsi="Baskerville" w:cstheme="minorHAnsi"/>
          <w:color w:val="000000" w:themeColor="text1"/>
        </w:rPr>
        <w:t>Richard Hays</w:t>
      </w:r>
      <w:r w:rsidR="00F155E9" w:rsidRPr="00CE480B">
        <w:rPr>
          <w:rFonts w:ascii="Baskerville" w:hAnsi="Baskerville" w:cstheme="minorHAnsi"/>
          <w:color w:val="000000" w:themeColor="text1"/>
        </w:rPr>
        <w:t xml:space="preserve"> </w:t>
      </w:r>
      <w:r w:rsidRPr="00CE480B">
        <w:rPr>
          <w:rFonts w:ascii="Baskerville" w:hAnsi="Baskerville" w:cstheme="minorHAnsi"/>
          <w:color w:val="000000" w:themeColor="text1"/>
        </w:rPr>
        <w:t xml:space="preserve">in his monograph </w:t>
      </w:r>
      <w:r w:rsidRPr="00CE480B">
        <w:rPr>
          <w:rFonts w:ascii="Baskerville" w:hAnsi="Baskerville" w:cstheme="minorHAnsi"/>
          <w:i/>
          <w:iCs/>
          <w:color w:val="000000" w:themeColor="text1"/>
        </w:rPr>
        <w:t>Echoes of Scripture in the Gospels</w:t>
      </w:r>
      <w:r w:rsidRPr="00CE480B">
        <w:rPr>
          <w:rFonts w:ascii="Baskerville" w:hAnsi="Baskerville" w:cstheme="minorHAnsi"/>
          <w:color w:val="000000" w:themeColor="text1"/>
        </w:rPr>
        <w:t xml:space="preserve">, finds “very little evidence” for any definite allusions </w:t>
      </w:r>
      <w:r w:rsidR="004A77EC" w:rsidRPr="00CE480B">
        <w:rPr>
          <w:rFonts w:ascii="Baskerville" w:hAnsi="Baskerville" w:cstheme="minorHAnsi"/>
          <w:color w:val="000000" w:themeColor="text1"/>
        </w:rPr>
        <w:t xml:space="preserve">to the Servant </w:t>
      </w:r>
      <w:r w:rsidRPr="00CE480B">
        <w:rPr>
          <w:rFonts w:ascii="Baskerville" w:hAnsi="Baskerville" w:cstheme="minorHAnsi"/>
          <w:color w:val="000000" w:themeColor="text1"/>
        </w:rPr>
        <w:t>in Mark</w:t>
      </w:r>
      <w:r w:rsidR="004A77EC" w:rsidRPr="00CE480B">
        <w:rPr>
          <w:rFonts w:ascii="Baskerville" w:hAnsi="Baskerville" w:cstheme="minorHAnsi"/>
          <w:color w:val="000000" w:themeColor="text1"/>
        </w:rPr>
        <w:t>; rather the “righteous sufferer” motif fits more with the</w:t>
      </w:r>
      <w:r w:rsidR="00E9566C" w:rsidRPr="00CE480B">
        <w:rPr>
          <w:rFonts w:ascii="Baskerville" w:hAnsi="Baskerville" w:cstheme="minorHAnsi"/>
          <w:color w:val="000000" w:themeColor="text1"/>
        </w:rPr>
        <w:t xml:space="preserve"> lament</w:t>
      </w:r>
      <w:r w:rsidR="004A77EC" w:rsidRPr="00CE480B">
        <w:rPr>
          <w:rFonts w:ascii="Baskerville" w:hAnsi="Baskerville" w:cstheme="minorHAnsi"/>
          <w:color w:val="000000" w:themeColor="text1"/>
        </w:rPr>
        <w:t xml:space="preserve"> Psalms.</w:t>
      </w:r>
      <w:r w:rsidR="004A77EC" w:rsidRPr="00CE480B">
        <w:rPr>
          <w:rStyle w:val="FootnoteReference"/>
          <w:rFonts w:ascii="Baskerville" w:hAnsi="Baskerville" w:cstheme="minorHAnsi"/>
          <w:color w:val="000000" w:themeColor="text1"/>
        </w:rPr>
        <w:footnoteReference w:id="36"/>
      </w:r>
      <w:r w:rsidR="00E9566C" w:rsidRPr="00CE480B">
        <w:rPr>
          <w:rFonts w:ascii="Baskerville" w:hAnsi="Baskerville" w:cstheme="minorHAnsi"/>
          <w:color w:val="000000" w:themeColor="text1"/>
        </w:rPr>
        <w:t xml:space="preserve"> I am inclined here to disagree, as given Isaiah is clearly paradigmatic for Mark I believe it unlikely he is not </w:t>
      </w:r>
      <w:r w:rsidR="000B5D4E" w:rsidRPr="00CE480B">
        <w:rPr>
          <w:rFonts w:ascii="Baskerville" w:hAnsi="Baskerville" w:cstheme="minorHAnsi"/>
          <w:color w:val="000000" w:themeColor="text1"/>
        </w:rPr>
        <w:t xml:space="preserve">consciously </w:t>
      </w:r>
      <w:r w:rsidR="00E9566C" w:rsidRPr="00CE480B">
        <w:rPr>
          <w:rFonts w:ascii="Baskerville" w:hAnsi="Baskerville" w:cstheme="minorHAnsi"/>
          <w:color w:val="000000" w:themeColor="text1"/>
        </w:rPr>
        <w:t xml:space="preserve">alluding to the Suffering Servant in his portrayal of Jesus’ own suffering, </w:t>
      </w:r>
      <w:r w:rsidR="000B5D4E" w:rsidRPr="00CE480B">
        <w:rPr>
          <w:rFonts w:ascii="Baskerville" w:hAnsi="Baskerville" w:cstheme="minorHAnsi"/>
          <w:color w:val="000000" w:themeColor="text1"/>
        </w:rPr>
        <w:t>albeit with slight variations in wording between his work and the LXX text.</w:t>
      </w:r>
    </w:p>
    <w:p w14:paraId="1A44D599" w14:textId="5DC305BA" w:rsidR="00E9566C" w:rsidRPr="00CE480B" w:rsidRDefault="00E9566C" w:rsidP="00E9566C">
      <w:pPr>
        <w:rPr>
          <w:rFonts w:ascii="Baskerville" w:hAnsi="Baskerville" w:cstheme="minorHAnsi"/>
          <w:color w:val="000000" w:themeColor="text1"/>
        </w:rPr>
      </w:pPr>
    </w:p>
    <w:p w14:paraId="1DBFA4C9" w14:textId="77777777" w:rsidR="00E9566C" w:rsidRPr="00CE480B" w:rsidRDefault="00E9566C" w:rsidP="00E9566C">
      <w:pPr>
        <w:rPr>
          <w:rFonts w:ascii="Baskerville" w:hAnsi="Baskerville"/>
          <w:color w:val="000000" w:themeColor="text1"/>
        </w:rPr>
      </w:pPr>
    </w:p>
    <w:p w14:paraId="5D07F900" w14:textId="1AB50A87" w:rsidR="00AD7588" w:rsidRPr="00CE480B" w:rsidRDefault="00273AF6" w:rsidP="00D323EE">
      <w:pPr>
        <w:pStyle w:val="paragraph"/>
        <w:numPr>
          <w:ilvl w:val="0"/>
          <w:numId w:val="8"/>
        </w:numPr>
        <w:spacing w:before="0" w:beforeAutospacing="0"/>
        <w:rPr>
          <w:rFonts w:ascii="Baskerville" w:hAnsi="Baskerville" w:cstheme="minorHAnsi"/>
          <w:i/>
          <w:color w:val="000000" w:themeColor="text1"/>
        </w:rPr>
      </w:pPr>
      <w:r w:rsidRPr="00CE480B">
        <w:rPr>
          <w:rFonts w:ascii="Baskerville" w:hAnsi="Baskerville" w:cstheme="minorHAnsi"/>
          <w:i/>
          <w:color w:val="000000" w:themeColor="text1"/>
        </w:rPr>
        <w:t>John 12:32-34.</w:t>
      </w:r>
    </w:p>
    <w:p w14:paraId="5A3CD356" w14:textId="58FA5841" w:rsidR="00984AB3" w:rsidRPr="00CE480B" w:rsidRDefault="001825DB" w:rsidP="00B76378">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Finally, I include John as an example of what I believe to be “indirect” evidence of the use of the S</w:t>
      </w:r>
      <w:r w:rsidR="000B5D4E" w:rsidRPr="00CE480B">
        <w:rPr>
          <w:rFonts w:ascii="Baskerville" w:hAnsi="Baskerville" w:cstheme="minorHAnsi"/>
          <w:color w:val="000000" w:themeColor="text1"/>
        </w:rPr>
        <w:t>ervant</w:t>
      </w:r>
      <w:r w:rsidRPr="00CE480B">
        <w:rPr>
          <w:rFonts w:ascii="Baskerville" w:hAnsi="Baskerville" w:cstheme="minorHAnsi"/>
          <w:color w:val="000000" w:themeColor="text1"/>
        </w:rPr>
        <w:t xml:space="preserve"> motif being fulfilled in Jesus, precisely by what he does </w:t>
      </w:r>
      <w:r w:rsidRPr="00CE480B">
        <w:rPr>
          <w:rFonts w:ascii="Baskerville" w:hAnsi="Baskerville" w:cstheme="minorHAnsi"/>
          <w:i/>
          <w:color w:val="000000" w:themeColor="text1"/>
        </w:rPr>
        <w:t xml:space="preserve">not </w:t>
      </w:r>
      <w:r w:rsidRPr="00CE480B">
        <w:rPr>
          <w:rFonts w:ascii="Baskerville" w:hAnsi="Baskerville" w:cstheme="minorHAnsi"/>
          <w:color w:val="000000" w:themeColor="text1"/>
        </w:rPr>
        <w:t>say. It is well known that one of the many features unique to John (when compared to the Synoptics) is a relative absence of suffering in the lead up to Jesus’ death. Where</w:t>
      </w:r>
      <w:r w:rsidR="00273AF6" w:rsidRPr="00CE480B">
        <w:rPr>
          <w:rFonts w:ascii="Baskerville" w:hAnsi="Baskerville" w:cstheme="minorHAnsi"/>
          <w:color w:val="000000" w:themeColor="text1"/>
        </w:rPr>
        <w:t>as</w:t>
      </w:r>
      <w:r w:rsidRPr="00CE480B">
        <w:rPr>
          <w:rFonts w:ascii="Baskerville" w:hAnsi="Baskerville" w:cstheme="minorHAnsi"/>
          <w:color w:val="000000" w:themeColor="text1"/>
        </w:rPr>
        <w:t xml:space="preserve"> Mark speaks of </w:t>
      </w:r>
      <w:r w:rsidR="00273AF6" w:rsidRPr="00CE480B">
        <w:rPr>
          <w:rFonts w:ascii="Baskerville" w:hAnsi="Baskerville" w:cstheme="minorHAnsi"/>
          <w:color w:val="000000" w:themeColor="text1"/>
        </w:rPr>
        <w:t>“</w:t>
      </w:r>
      <w:r w:rsidRPr="00CE480B">
        <w:rPr>
          <w:rFonts w:ascii="Baskerville" w:hAnsi="Baskerville" w:cstheme="minorHAnsi"/>
          <w:color w:val="000000" w:themeColor="text1"/>
        </w:rPr>
        <w:t>suffering</w:t>
      </w:r>
      <w:r w:rsidR="00273AF6" w:rsidRPr="00CE480B">
        <w:rPr>
          <w:rFonts w:ascii="Baskerville" w:hAnsi="Baskerville" w:cstheme="minorHAnsi"/>
          <w:color w:val="000000" w:themeColor="text1"/>
        </w:rPr>
        <w:t>”</w:t>
      </w:r>
      <w:r w:rsidRPr="00CE480B">
        <w:rPr>
          <w:rFonts w:ascii="Baskerville" w:hAnsi="Baskerville" w:cstheme="minorHAnsi"/>
          <w:color w:val="000000" w:themeColor="text1"/>
        </w:rPr>
        <w:t xml:space="preserve"> (</w:t>
      </w:r>
      <w:proofErr w:type="gramStart"/>
      <w:r w:rsidRPr="00CE480B">
        <w:rPr>
          <w:rFonts w:ascii="Baskerville" w:hAnsi="Baskerville" w:cstheme="minorHAnsi"/>
          <w:color w:val="000000" w:themeColor="text1"/>
        </w:rPr>
        <w:t>e.g.</w:t>
      </w:r>
      <w:proofErr w:type="gramEnd"/>
      <w:r w:rsidRPr="00CE480B">
        <w:rPr>
          <w:rFonts w:ascii="Baskerville" w:hAnsi="Baskerville" w:cstheme="minorHAnsi"/>
          <w:color w:val="000000" w:themeColor="text1"/>
        </w:rPr>
        <w:t xml:space="preserve"> </w:t>
      </w:r>
      <w:r w:rsidR="00273AF6" w:rsidRPr="00CE480B">
        <w:rPr>
          <w:rFonts w:ascii="Baskerville" w:hAnsi="Baskerville" w:cstheme="minorHAnsi"/>
          <w:color w:val="000000" w:themeColor="text1"/>
        </w:rPr>
        <w:t xml:space="preserve">of the Son of Man, Mk 8:31, 9:32, 10:33-34) John instead has </w:t>
      </w:r>
      <w:r w:rsidR="00643874" w:rsidRPr="00CE480B">
        <w:rPr>
          <w:rFonts w:ascii="Baskerville" w:hAnsi="Baskerville" w:cstheme="minorHAnsi"/>
          <w:color w:val="000000" w:themeColor="text1"/>
        </w:rPr>
        <w:t xml:space="preserve">Jesus being </w:t>
      </w:r>
      <w:r w:rsidR="00273AF6" w:rsidRPr="00CE480B">
        <w:rPr>
          <w:rFonts w:ascii="Baskerville" w:hAnsi="Baskerville" w:cstheme="minorHAnsi"/>
          <w:color w:val="000000" w:themeColor="text1"/>
        </w:rPr>
        <w:t>“exal</w:t>
      </w:r>
      <w:r w:rsidR="00643874" w:rsidRPr="00CE480B">
        <w:rPr>
          <w:rFonts w:ascii="Baskerville" w:hAnsi="Baskerville" w:cstheme="minorHAnsi"/>
          <w:color w:val="000000" w:themeColor="text1"/>
        </w:rPr>
        <w:t>ted/lifted</w:t>
      </w:r>
      <w:r w:rsidR="00273AF6" w:rsidRPr="00CE480B">
        <w:rPr>
          <w:rFonts w:ascii="Baskerville" w:hAnsi="Baskerville" w:cstheme="minorHAnsi"/>
          <w:color w:val="000000" w:themeColor="text1"/>
        </w:rPr>
        <w:t xml:space="preserve"> up” (</w:t>
      </w:r>
      <w:r w:rsidR="00273AF6" w:rsidRPr="00CE480B">
        <w:rPr>
          <w:rFonts w:ascii="Baskerville" w:hAnsi="Baskerville"/>
          <w:color w:val="000000" w:themeColor="text1"/>
        </w:rPr>
        <w:t>ὑψόω</w:t>
      </w:r>
      <w:r w:rsidR="00273AF6" w:rsidRPr="00CE480B">
        <w:rPr>
          <w:rFonts w:ascii="Baskerville" w:hAnsi="Baskerville" w:cstheme="minorHAnsi"/>
          <w:color w:val="000000" w:themeColor="text1"/>
        </w:rPr>
        <w:t xml:space="preserve"> Jn 3:14; 8:28; 12:32-34),</w:t>
      </w:r>
      <w:r w:rsidR="00EC757C" w:rsidRPr="00CE480B">
        <w:rPr>
          <w:rStyle w:val="FootnoteReference"/>
          <w:rFonts w:ascii="Baskerville" w:hAnsi="Baskerville" w:cstheme="minorHAnsi"/>
          <w:color w:val="000000" w:themeColor="text1"/>
        </w:rPr>
        <w:footnoteReference w:id="37"/>
      </w:r>
      <w:r w:rsidR="00273AF6" w:rsidRPr="00CE480B">
        <w:rPr>
          <w:rFonts w:ascii="Baskerville" w:hAnsi="Baskerville" w:cstheme="minorHAnsi"/>
          <w:color w:val="000000" w:themeColor="text1"/>
        </w:rPr>
        <w:t xml:space="preserve"> an example of a Johannine “double entendre”.</w:t>
      </w:r>
      <w:r w:rsidR="00273AF6" w:rsidRPr="00CE480B">
        <w:rPr>
          <w:rStyle w:val="FootnoteReference"/>
          <w:rFonts w:ascii="Baskerville" w:hAnsi="Baskerville" w:cstheme="minorHAnsi"/>
          <w:color w:val="000000" w:themeColor="text1"/>
        </w:rPr>
        <w:footnoteReference w:id="38"/>
      </w:r>
    </w:p>
    <w:p w14:paraId="61407A0E" w14:textId="54955776" w:rsidR="00331780" w:rsidRPr="00CE480B" w:rsidRDefault="00273AF6" w:rsidP="00B76378">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In 12:32-34 the context is clear</w:t>
      </w:r>
      <w:r w:rsidR="00643874" w:rsidRPr="00CE480B">
        <w:rPr>
          <w:rFonts w:ascii="Baskerville" w:hAnsi="Baskerville" w:cstheme="minorHAnsi"/>
          <w:color w:val="000000" w:themeColor="text1"/>
        </w:rPr>
        <w:t>l</w:t>
      </w:r>
      <w:r w:rsidRPr="00CE480B">
        <w:rPr>
          <w:rFonts w:ascii="Baskerville" w:hAnsi="Baskerville" w:cstheme="minorHAnsi"/>
          <w:color w:val="000000" w:themeColor="text1"/>
        </w:rPr>
        <w:t>y the impending death of</w:t>
      </w:r>
      <w:r w:rsidR="00643874" w:rsidRPr="00CE480B">
        <w:rPr>
          <w:rFonts w:ascii="Baskerville" w:hAnsi="Baskerville" w:cstheme="minorHAnsi"/>
          <w:color w:val="000000" w:themeColor="text1"/>
        </w:rPr>
        <w:t xml:space="preserve"> Jesus (v24, 33), but he will be “glorified” (12:23) and “exalted/lifted up” (12:32), rather than suf</w:t>
      </w:r>
      <w:r w:rsidR="005B6CD6" w:rsidRPr="00CE480B">
        <w:rPr>
          <w:rFonts w:ascii="Baskerville" w:hAnsi="Baskerville" w:cstheme="minorHAnsi"/>
          <w:color w:val="000000" w:themeColor="text1"/>
        </w:rPr>
        <w:t>fer. Then immediately following this passage,</w:t>
      </w:r>
      <w:r w:rsidR="00643874" w:rsidRPr="00CE480B">
        <w:rPr>
          <w:rFonts w:ascii="Baskerville" w:hAnsi="Baskerville" w:cstheme="minorHAnsi"/>
          <w:color w:val="000000" w:themeColor="text1"/>
        </w:rPr>
        <w:t xml:space="preserve"> John quotes Isa 53:1 (12:38) followed by </w:t>
      </w:r>
      <w:r w:rsidR="000B5D4E" w:rsidRPr="00CE480B">
        <w:rPr>
          <w:rFonts w:ascii="Baskerville" w:hAnsi="Baskerville" w:cstheme="minorHAnsi"/>
          <w:color w:val="000000" w:themeColor="text1"/>
        </w:rPr>
        <w:t xml:space="preserve">Isa </w:t>
      </w:r>
      <w:r w:rsidR="00643874" w:rsidRPr="00CE480B">
        <w:rPr>
          <w:rFonts w:ascii="Baskerville" w:hAnsi="Baskerville" w:cstheme="minorHAnsi"/>
          <w:color w:val="000000" w:themeColor="text1"/>
        </w:rPr>
        <w:t>6:10 (</w:t>
      </w:r>
      <w:r w:rsidR="005B6CD6" w:rsidRPr="00CE480B">
        <w:rPr>
          <w:rFonts w:ascii="Baskerville" w:hAnsi="Baskerville" w:cstheme="minorHAnsi"/>
          <w:color w:val="000000" w:themeColor="text1"/>
        </w:rPr>
        <w:t>12:40:</w:t>
      </w:r>
      <w:r w:rsidR="00643874" w:rsidRPr="00CE480B">
        <w:rPr>
          <w:rFonts w:ascii="Baskerville" w:hAnsi="Baskerville" w:cstheme="minorHAnsi"/>
          <w:color w:val="000000" w:themeColor="text1"/>
        </w:rPr>
        <w:t>“He has blinded their eyes…”) as an explanation for the Jews’</w:t>
      </w:r>
      <w:r w:rsidR="005B6CD6" w:rsidRPr="00CE480B">
        <w:rPr>
          <w:rFonts w:ascii="Baskerville" w:hAnsi="Baskerville" w:cstheme="minorHAnsi"/>
          <w:color w:val="000000" w:themeColor="text1"/>
        </w:rPr>
        <w:t xml:space="preserve"> unbelief, with the concluding line that “Isaiah said this because he saw Jesus’ glory” (12:41).The intertextual links are intricate, but essentially Isa</w:t>
      </w:r>
      <w:r w:rsidR="000B5D4E" w:rsidRPr="00CE480B">
        <w:rPr>
          <w:rFonts w:ascii="Baskerville" w:hAnsi="Baskerville" w:cstheme="minorHAnsi"/>
          <w:color w:val="000000" w:themeColor="text1"/>
        </w:rPr>
        <w:t>iah chapter 6</w:t>
      </w:r>
      <w:r w:rsidR="005B6CD6" w:rsidRPr="00CE480B">
        <w:rPr>
          <w:rFonts w:ascii="Baskerville" w:hAnsi="Baskerville" w:cstheme="minorHAnsi"/>
          <w:color w:val="000000" w:themeColor="text1"/>
        </w:rPr>
        <w:t xml:space="preserve"> describes YHWH in the temple as “high and lofty” (Isa 6:</w:t>
      </w:r>
      <w:r w:rsidR="000B5D4E" w:rsidRPr="00CE480B">
        <w:rPr>
          <w:rFonts w:ascii="Baskerville" w:hAnsi="Baskerville" w:cstheme="minorHAnsi"/>
          <w:color w:val="000000" w:themeColor="text1"/>
        </w:rPr>
        <w:t>1</w:t>
      </w:r>
      <w:r w:rsidR="005B6CD6" w:rsidRPr="00CE480B">
        <w:rPr>
          <w:rFonts w:ascii="Baskerville" w:hAnsi="Baskerville" w:cstheme="minorHAnsi"/>
          <w:color w:val="000000" w:themeColor="text1"/>
        </w:rPr>
        <w:t>) and John appears to have linked this with the first line of the fourth Servant Song</w:t>
      </w:r>
      <w:r w:rsidR="000B5D4E" w:rsidRPr="00CE480B">
        <w:rPr>
          <w:rFonts w:ascii="Baskerville" w:hAnsi="Baskerville" w:cstheme="minorHAnsi"/>
          <w:color w:val="000000" w:themeColor="text1"/>
        </w:rPr>
        <w:t xml:space="preserve"> (Isa 52:13), </w:t>
      </w:r>
      <w:r w:rsidR="005B6CD6" w:rsidRPr="00CE480B">
        <w:rPr>
          <w:rFonts w:ascii="Baskerville" w:hAnsi="Baskerville" w:cstheme="minorHAnsi"/>
          <w:color w:val="000000" w:themeColor="text1"/>
        </w:rPr>
        <w:lastRenderedPageBreak/>
        <w:t>“exalted and lifted up”.</w:t>
      </w:r>
      <w:r w:rsidR="005B6CD6" w:rsidRPr="00CE480B">
        <w:rPr>
          <w:rStyle w:val="FootnoteReference"/>
          <w:rFonts w:ascii="Baskerville" w:hAnsi="Baskerville" w:cstheme="minorHAnsi"/>
          <w:color w:val="000000" w:themeColor="text1"/>
        </w:rPr>
        <w:footnoteReference w:id="39"/>
      </w:r>
      <w:r w:rsidR="005B6CD6" w:rsidRPr="00CE480B">
        <w:rPr>
          <w:rFonts w:ascii="Baskerville" w:hAnsi="Baskerville" w:cstheme="minorHAnsi"/>
          <w:color w:val="000000" w:themeColor="text1"/>
        </w:rPr>
        <w:t xml:space="preserve"> The glory of YHWH witnessed by Isaiah in the temple vision of chapter 6 has thus become the glory/exal</w:t>
      </w:r>
      <w:r w:rsidR="00FB4413" w:rsidRPr="00CE480B">
        <w:rPr>
          <w:rFonts w:ascii="Baskerville" w:hAnsi="Baskerville" w:cstheme="minorHAnsi"/>
          <w:color w:val="000000" w:themeColor="text1"/>
        </w:rPr>
        <w:t>tation of the Servant in Isaiah 53, and all of this</w:t>
      </w:r>
      <w:r w:rsidR="00B55C43" w:rsidRPr="00CE480B">
        <w:rPr>
          <w:rFonts w:ascii="Baskerville" w:hAnsi="Baskerville" w:cstheme="minorHAnsi"/>
          <w:color w:val="000000" w:themeColor="text1"/>
        </w:rPr>
        <w:t xml:space="preserve"> is used by John</w:t>
      </w:r>
      <w:r w:rsidR="00FB4413" w:rsidRPr="00CE480B">
        <w:rPr>
          <w:rFonts w:ascii="Baskerville" w:hAnsi="Baskerville" w:cstheme="minorHAnsi"/>
          <w:color w:val="000000" w:themeColor="text1"/>
        </w:rPr>
        <w:t xml:space="preserve"> </w:t>
      </w:r>
      <w:r w:rsidR="00B55C43" w:rsidRPr="00CE480B">
        <w:rPr>
          <w:rFonts w:ascii="Baskerville" w:hAnsi="Baskerville" w:cstheme="minorHAnsi"/>
          <w:color w:val="000000" w:themeColor="text1"/>
        </w:rPr>
        <w:t xml:space="preserve">in a passage </w:t>
      </w:r>
      <w:r w:rsidR="00755577" w:rsidRPr="00CE480B">
        <w:rPr>
          <w:rFonts w:ascii="Baskerville" w:hAnsi="Baskerville" w:cstheme="minorHAnsi"/>
          <w:color w:val="000000" w:themeColor="text1"/>
        </w:rPr>
        <w:t>pointing to</w:t>
      </w:r>
      <w:r w:rsidR="00B55C43" w:rsidRPr="00CE480B">
        <w:rPr>
          <w:rFonts w:ascii="Baskerville" w:hAnsi="Baskerville" w:cstheme="minorHAnsi"/>
          <w:color w:val="000000" w:themeColor="text1"/>
        </w:rPr>
        <w:t xml:space="preserve"> the imminent death of </w:t>
      </w:r>
      <w:r w:rsidR="00FB4413" w:rsidRPr="00CE480B">
        <w:rPr>
          <w:rFonts w:ascii="Baskerville" w:hAnsi="Baskerville" w:cstheme="minorHAnsi"/>
          <w:color w:val="000000" w:themeColor="text1"/>
        </w:rPr>
        <w:t xml:space="preserve">Jesus. </w:t>
      </w:r>
    </w:p>
    <w:p w14:paraId="46419005" w14:textId="50EF1425" w:rsidR="000B5D4E" w:rsidRPr="00CE480B" w:rsidRDefault="00FB4413" w:rsidP="00B76378">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 xml:space="preserve">The question remains why John, if wishing to downplay the suffering of Jesus, would use a direct citation from Isa 53 </w:t>
      </w:r>
      <w:r w:rsidR="00B55C43" w:rsidRPr="00CE480B">
        <w:rPr>
          <w:rFonts w:ascii="Baskerville" w:hAnsi="Baskerville" w:cstheme="minorHAnsi"/>
          <w:color w:val="000000" w:themeColor="text1"/>
        </w:rPr>
        <w:t>in his own “passion” account</w:t>
      </w:r>
      <w:r w:rsidRPr="00CE480B">
        <w:rPr>
          <w:rFonts w:ascii="Baskerville" w:hAnsi="Baskerville" w:cstheme="minorHAnsi"/>
          <w:color w:val="000000" w:themeColor="text1"/>
        </w:rPr>
        <w:t>, the very text which speaks in detail of the Servan</w:t>
      </w:r>
      <w:r w:rsidR="00B55C43" w:rsidRPr="00CE480B">
        <w:rPr>
          <w:rFonts w:ascii="Baskerville" w:hAnsi="Baskerville" w:cstheme="minorHAnsi"/>
          <w:color w:val="000000" w:themeColor="text1"/>
        </w:rPr>
        <w:t>t’s suffering</w:t>
      </w:r>
      <w:r w:rsidRPr="00CE480B">
        <w:rPr>
          <w:rFonts w:ascii="Baskerville" w:hAnsi="Baskerville" w:cstheme="minorHAnsi"/>
          <w:color w:val="000000" w:themeColor="text1"/>
        </w:rPr>
        <w:t>? I suggest it makes historical sense that he does so precisely because the</w:t>
      </w:r>
      <w:r w:rsidR="00B55C43" w:rsidRPr="00CE480B">
        <w:rPr>
          <w:rFonts w:ascii="Baskerville" w:hAnsi="Baskerville" w:cstheme="minorHAnsi"/>
          <w:color w:val="000000" w:themeColor="text1"/>
        </w:rPr>
        <w:t xml:space="preserve"> Suffering Servant motif</w:t>
      </w:r>
      <w:r w:rsidRPr="00CE480B">
        <w:rPr>
          <w:rFonts w:ascii="Baskerville" w:hAnsi="Baskerville" w:cstheme="minorHAnsi"/>
          <w:color w:val="000000" w:themeColor="text1"/>
        </w:rPr>
        <w:t xml:space="preserve"> </w:t>
      </w:r>
      <w:r w:rsidR="00133E0F" w:rsidRPr="00CE480B">
        <w:rPr>
          <w:rFonts w:ascii="Baskerville" w:hAnsi="Baskerville" w:cstheme="minorHAnsi"/>
          <w:color w:val="000000" w:themeColor="text1"/>
        </w:rPr>
        <w:t>w</w:t>
      </w:r>
      <w:r w:rsidRPr="00CE480B">
        <w:rPr>
          <w:rFonts w:ascii="Baskerville" w:hAnsi="Baskerville" w:cstheme="minorHAnsi"/>
          <w:color w:val="000000" w:themeColor="text1"/>
        </w:rPr>
        <w:t xml:space="preserve">as already </w:t>
      </w:r>
      <w:r w:rsidR="00133E0F" w:rsidRPr="00CE480B">
        <w:rPr>
          <w:rFonts w:ascii="Baskerville" w:hAnsi="Baskerville" w:cstheme="minorHAnsi"/>
          <w:color w:val="000000" w:themeColor="text1"/>
        </w:rPr>
        <w:t xml:space="preserve">embedded in the Jesus tradition. Rather than draw upon other scriptures, John has quoted from Isa 53 yet focused the reader’s attention onto the </w:t>
      </w:r>
      <w:r w:rsidR="00B55C43" w:rsidRPr="00CE480B">
        <w:rPr>
          <w:rFonts w:ascii="Baskerville" w:hAnsi="Baskerville" w:cstheme="minorHAnsi"/>
          <w:color w:val="000000" w:themeColor="text1"/>
        </w:rPr>
        <w:t>glorification</w:t>
      </w:r>
      <w:r w:rsidR="00133E0F" w:rsidRPr="00CE480B">
        <w:rPr>
          <w:rFonts w:ascii="Baskerville" w:hAnsi="Baskerville" w:cstheme="minorHAnsi"/>
          <w:color w:val="000000" w:themeColor="text1"/>
        </w:rPr>
        <w:t xml:space="preserve"> of the Servant</w:t>
      </w:r>
      <w:r w:rsidR="00B55C43" w:rsidRPr="00CE480B">
        <w:rPr>
          <w:rFonts w:ascii="Baskerville" w:hAnsi="Baskerville" w:cstheme="minorHAnsi"/>
          <w:color w:val="000000" w:themeColor="text1"/>
        </w:rPr>
        <w:t>. In a similar fashion to his modification of the “Son of Man” sayings from “suffering” to “exaltation”, he has likewise transformed the interpretation of Isa 53</w:t>
      </w:r>
      <w:r w:rsidR="00D56279" w:rsidRPr="00CE480B">
        <w:rPr>
          <w:rFonts w:ascii="Baskerville" w:hAnsi="Baskerville" w:cstheme="minorHAnsi"/>
          <w:color w:val="000000" w:themeColor="text1"/>
        </w:rPr>
        <w:t>, yet importantly, not abandoned it. I submit this is evidence that, even when interpreted differently, Isa 53 was clearly a text the early church drew upon in their understanding of the death of Jesus.</w:t>
      </w:r>
    </w:p>
    <w:p w14:paraId="7EE4C0CE" w14:textId="77777777" w:rsidR="00652147" w:rsidRPr="00CE480B" w:rsidRDefault="00652147" w:rsidP="00B76378">
      <w:pPr>
        <w:pStyle w:val="paragraph"/>
        <w:spacing w:before="0" w:beforeAutospacing="0"/>
        <w:rPr>
          <w:rFonts w:ascii="Baskerville" w:hAnsi="Baskerville" w:cstheme="minorHAnsi"/>
          <w:color w:val="000000" w:themeColor="text1"/>
        </w:rPr>
      </w:pPr>
    </w:p>
    <w:p w14:paraId="16D05872" w14:textId="00B23D87" w:rsidR="00273AF6" w:rsidRPr="00CE480B" w:rsidRDefault="00D56279" w:rsidP="00652147">
      <w:pPr>
        <w:pStyle w:val="paragraph"/>
        <w:numPr>
          <w:ilvl w:val="0"/>
          <w:numId w:val="7"/>
        </w:numPr>
        <w:spacing w:before="0" w:beforeAutospacing="0"/>
        <w:rPr>
          <w:rFonts w:ascii="Baskerville" w:hAnsi="Baskerville" w:cstheme="minorHAnsi"/>
          <w:i/>
          <w:iCs/>
          <w:color w:val="000000" w:themeColor="text1"/>
        </w:rPr>
      </w:pPr>
      <w:r w:rsidRPr="00CE480B">
        <w:rPr>
          <w:rFonts w:ascii="Baskerville" w:hAnsi="Baskerville" w:cstheme="minorHAnsi"/>
          <w:i/>
          <w:iCs/>
          <w:color w:val="000000" w:themeColor="text1"/>
        </w:rPr>
        <w:t>Conclusion</w:t>
      </w:r>
      <w:r w:rsidR="00042D68" w:rsidRPr="00CE480B">
        <w:rPr>
          <w:rFonts w:ascii="Baskerville" w:hAnsi="Baskerville" w:cstheme="minorHAnsi"/>
          <w:i/>
          <w:iCs/>
          <w:color w:val="000000" w:themeColor="text1"/>
        </w:rPr>
        <w:t>s</w:t>
      </w:r>
    </w:p>
    <w:p w14:paraId="37C4BDB9" w14:textId="5FB6FC01" w:rsidR="00AD4754" w:rsidRPr="00CE480B" w:rsidRDefault="00042D68" w:rsidP="00B76378">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 xml:space="preserve">In this brief work I have outlined the role of the Servant in Deutero-Isaiah and considered some of the various interpretations as to his identity, which will likely remain a contested area in Biblical studies. Conversely, the New Testament authors clearly interpreted the vicarious suffering of the Servant, particularly as </w:t>
      </w:r>
      <w:r w:rsidR="00AD4754" w:rsidRPr="00CE480B">
        <w:rPr>
          <w:rFonts w:ascii="Baskerville" w:hAnsi="Baskerville" w:cstheme="minorHAnsi"/>
          <w:color w:val="000000" w:themeColor="text1"/>
        </w:rPr>
        <w:t>portrayed in the fourth “servant song”, as being fulfilled in Jesus of Nazareth, though there is ongoing debate as to how and which texts specifically allude to Isaiah.</w:t>
      </w:r>
    </w:p>
    <w:p w14:paraId="53D4E5D7" w14:textId="124F8665" w:rsidR="00F3584C" w:rsidRPr="00CE480B" w:rsidRDefault="00AD4754" w:rsidP="00F3584C">
      <w:pPr>
        <w:pStyle w:val="paragraph"/>
        <w:spacing w:before="0" w:beforeAutospacing="0"/>
        <w:rPr>
          <w:rFonts w:ascii="Baskerville" w:hAnsi="Baskerville" w:cstheme="minorHAnsi"/>
          <w:color w:val="000000" w:themeColor="text1"/>
        </w:rPr>
      </w:pPr>
      <w:r w:rsidRPr="00CE480B">
        <w:rPr>
          <w:rFonts w:ascii="Baskerville" w:hAnsi="Baskerville" w:cstheme="minorHAnsi"/>
          <w:color w:val="000000" w:themeColor="text1"/>
        </w:rPr>
        <w:t>A fascinating area for further research would be an investigation into how Jesus himself, as a first century Jew living in the milieu of second temple Judaism, could have interpreted the Suffering Servant motif in Isaiah as part of his own vocation and ministry, and to what extent this influenced the early Church’s reading of the text.</w:t>
      </w:r>
    </w:p>
    <w:p w14:paraId="1E5BA3D5" w14:textId="77777777" w:rsidR="00165A68" w:rsidRPr="00CE480B" w:rsidRDefault="00165A68" w:rsidP="00F3584C">
      <w:pPr>
        <w:pStyle w:val="paragraph"/>
        <w:spacing w:before="0" w:beforeAutospacing="0"/>
        <w:rPr>
          <w:rStyle w:val="eop"/>
          <w:rFonts w:ascii="Baskerville" w:hAnsi="Baskerville" w:cs="Segoe UI"/>
          <w:color w:val="000000" w:themeColor="text1"/>
        </w:rPr>
      </w:pPr>
    </w:p>
    <w:p w14:paraId="4DEBF2FB" w14:textId="77777777" w:rsidR="00CD738C" w:rsidRPr="00CE480B" w:rsidRDefault="00CD738C">
      <w:pPr>
        <w:rPr>
          <w:rFonts w:ascii="Baskerville" w:hAnsi="Baskerville"/>
          <w:color w:val="000000" w:themeColor="text1"/>
        </w:rPr>
      </w:pPr>
    </w:p>
    <w:p w14:paraId="510E825F" w14:textId="77777777" w:rsidR="00D56279" w:rsidRPr="00CE480B" w:rsidRDefault="00D56279">
      <w:pPr>
        <w:rPr>
          <w:rFonts w:ascii="Baskerville" w:hAnsi="Baskerville"/>
          <w:color w:val="000000" w:themeColor="text1"/>
        </w:rPr>
      </w:pPr>
    </w:p>
    <w:p w14:paraId="52F7CE54" w14:textId="77777777" w:rsidR="00D56279" w:rsidRPr="00CE480B" w:rsidRDefault="00D56279">
      <w:pPr>
        <w:rPr>
          <w:rFonts w:ascii="Baskerville" w:hAnsi="Baskerville"/>
          <w:color w:val="000000" w:themeColor="text1"/>
        </w:rPr>
      </w:pPr>
    </w:p>
    <w:p w14:paraId="0775F681" w14:textId="77777777" w:rsidR="00D56279" w:rsidRPr="00CE480B" w:rsidRDefault="00D56279">
      <w:pPr>
        <w:rPr>
          <w:rFonts w:ascii="Baskerville" w:hAnsi="Baskerville"/>
          <w:color w:val="000000" w:themeColor="text1"/>
        </w:rPr>
      </w:pPr>
    </w:p>
    <w:p w14:paraId="3498D8BA" w14:textId="77777777" w:rsidR="00D56279" w:rsidRPr="00CE480B" w:rsidRDefault="00D56279">
      <w:pPr>
        <w:rPr>
          <w:rFonts w:ascii="Baskerville" w:hAnsi="Baskerville"/>
          <w:color w:val="000000" w:themeColor="text1"/>
        </w:rPr>
      </w:pPr>
    </w:p>
    <w:p w14:paraId="4B764D41" w14:textId="77777777" w:rsidR="00D56279" w:rsidRPr="00CE480B" w:rsidRDefault="00D56279">
      <w:pPr>
        <w:rPr>
          <w:rFonts w:ascii="Baskerville" w:hAnsi="Baskerville"/>
          <w:color w:val="000000" w:themeColor="text1"/>
        </w:rPr>
      </w:pPr>
    </w:p>
    <w:p w14:paraId="55CC0B92" w14:textId="77777777" w:rsidR="00D56279" w:rsidRPr="00CE480B" w:rsidRDefault="00D56279">
      <w:pPr>
        <w:rPr>
          <w:rFonts w:ascii="Baskerville" w:hAnsi="Baskerville"/>
          <w:color w:val="000000" w:themeColor="text1"/>
        </w:rPr>
      </w:pPr>
    </w:p>
    <w:p w14:paraId="5739E1B3" w14:textId="77777777" w:rsidR="00D56279" w:rsidRPr="00CE480B" w:rsidRDefault="00D56279">
      <w:pPr>
        <w:rPr>
          <w:rFonts w:ascii="Baskerville" w:hAnsi="Baskerville"/>
          <w:color w:val="000000" w:themeColor="text1"/>
        </w:rPr>
      </w:pPr>
    </w:p>
    <w:p w14:paraId="737D3202" w14:textId="77777777" w:rsidR="00D56279" w:rsidRPr="00CE480B" w:rsidRDefault="00D56279">
      <w:pPr>
        <w:rPr>
          <w:rFonts w:ascii="Baskerville" w:hAnsi="Baskerville"/>
          <w:color w:val="000000" w:themeColor="text1"/>
        </w:rPr>
      </w:pPr>
    </w:p>
    <w:p w14:paraId="4D394B9C" w14:textId="77777777" w:rsidR="00D56279" w:rsidRPr="00CE480B" w:rsidRDefault="00D56279">
      <w:pPr>
        <w:rPr>
          <w:rFonts w:ascii="Baskerville" w:hAnsi="Baskerville"/>
          <w:color w:val="000000" w:themeColor="text1"/>
        </w:rPr>
      </w:pPr>
    </w:p>
    <w:p w14:paraId="3C6E3AAF" w14:textId="77777777" w:rsidR="00D56279" w:rsidRPr="00CE480B" w:rsidRDefault="00D56279">
      <w:pPr>
        <w:rPr>
          <w:rFonts w:ascii="Baskerville" w:hAnsi="Baskerville"/>
          <w:color w:val="000000" w:themeColor="text1"/>
        </w:rPr>
      </w:pPr>
    </w:p>
    <w:p w14:paraId="7AD888DC" w14:textId="77777777" w:rsidR="00CE480B" w:rsidRPr="00CE480B" w:rsidRDefault="00CE480B">
      <w:pPr>
        <w:rPr>
          <w:rFonts w:ascii="Baskerville" w:hAnsi="Baskerville"/>
          <w:color w:val="000000" w:themeColor="text1"/>
        </w:rPr>
      </w:pPr>
    </w:p>
    <w:p w14:paraId="79385519" w14:textId="1278E5FC" w:rsidR="006F60BA" w:rsidRPr="00CE480B" w:rsidRDefault="00637E71">
      <w:pPr>
        <w:rPr>
          <w:rFonts w:ascii="Baskerville" w:hAnsi="Baskerville"/>
          <w:i/>
          <w:iCs/>
          <w:color w:val="000000" w:themeColor="text1"/>
        </w:rPr>
      </w:pPr>
      <w:r w:rsidRPr="00CE480B">
        <w:rPr>
          <w:rFonts w:ascii="Baskerville" w:hAnsi="Baskerville"/>
          <w:i/>
          <w:iCs/>
          <w:color w:val="000000" w:themeColor="text1"/>
        </w:rPr>
        <w:lastRenderedPageBreak/>
        <w:t>Ref</w:t>
      </w:r>
      <w:r w:rsidR="00331780" w:rsidRPr="00CE480B">
        <w:rPr>
          <w:rFonts w:ascii="Baskerville" w:hAnsi="Baskerville"/>
          <w:i/>
          <w:iCs/>
          <w:color w:val="000000" w:themeColor="text1"/>
        </w:rPr>
        <w:t>erences</w:t>
      </w:r>
      <w:r w:rsidR="00CE480B" w:rsidRPr="00CE480B">
        <w:rPr>
          <w:rFonts w:ascii="Baskerville" w:hAnsi="Baskerville"/>
          <w:i/>
          <w:iCs/>
          <w:color w:val="000000" w:themeColor="text1"/>
        </w:rPr>
        <w:t>:</w:t>
      </w:r>
    </w:p>
    <w:p w14:paraId="431BA434" w14:textId="77777777" w:rsidR="00CE480B" w:rsidRPr="00CE480B" w:rsidRDefault="00CE480B">
      <w:pPr>
        <w:rPr>
          <w:rFonts w:ascii="Baskerville" w:hAnsi="Baskerville"/>
          <w:i/>
          <w:iCs/>
          <w:color w:val="000000" w:themeColor="text1"/>
        </w:rPr>
      </w:pPr>
    </w:p>
    <w:p w14:paraId="2E6F73FF" w14:textId="77777777" w:rsidR="00CD738C" w:rsidRPr="00CE480B" w:rsidRDefault="00CD738C">
      <w:pPr>
        <w:rPr>
          <w:rFonts w:ascii="Baskerville" w:hAnsi="Baskerville"/>
          <w:color w:val="000000" w:themeColor="text1"/>
        </w:rPr>
      </w:pPr>
    </w:p>
    <w:p w14:paraId="49BE29E9" w14:textId="62017274" w:rsidR="00CD738C" w:rsidRPr="00CE480B" w:rsidRDefault="00CD738C">
      <w:pPr>
        <w:rPr>
          <w:rFonts w:ascii="Baskerville" w:hAnsi="Baskerville"/>
          <w:color w:val="000000" w:themeColor="text1"/>
        </w:rPr>
      </w:pPr>
      <w:r w:rsidRPr="00CE480B">
        <w:rPr>
          <w:rFonts w:ascii="Baskerville" w:hAnsi="Baskerville"/>
          <w:color w:val="000000" w:themeColor="text1"/>
        </w:rPr>
        <w:t xml:space="preserve">Barker, M., “Isaiah”, in Dunne, J.D.G and Rogerson, J.W. (eds.), </w:t>
      </w:r>
      <w:r w:rsidRPr="00CE480B">
        <w:rPr>
          <w:rFonts w:ascii="Baskerville" w:hAnsi="Baskerville"/>
          <w:i/>
          <w:iCs/>
          <w:color w:val="000000" w:themeColor="text1"/>
        </w:rPr>
        <w:t>Eerdmans Commentary on the Bible</w:t>
      </w:r>
      <w:r w:rsidRPr="00CE480B">
        <w:rPr>
          <w:rFonts w:ascii="Baskerville" w:hAnsi="Baskerville"/>
          <w:color w:val="000000" w:themeColor="text1"/>
        </w:rPr>
        <w:t xml:space="preserve"> (Grand Rapids: Eerdmans, 2003), pp.489-542.</w:t>
      </w:r>
    </w:p>
    <w:p w14:paraId="1F5AB45A" w14:textId="77777777" w:rsidR="00CD738C" w:rsidRPr="00CE480B" w:rsidRDefault="00CD738C">
      <w:pPr>
        <w:rPr>
          <w:rFonts w:ascii="Baskerville" w:hAnsi="Baskerville"/>
          <w:color w:val="000000" w:themeColor="text1"/>
        </w:rPr>
      </w:pPr>
    </w:p>
    <w:p w14:paraId="04C1BEC1" w14:textId="70789589" w:rsidR="00CD738C" w:rsidRPr="00CE480B" w:rsidRDefault="00CD738C">
      <w:pPr>
        <w:rPr>
          <w:rFonts w:ascii="Baskerville" w:hAnsi="Baskerville"/>
          <w:color w:val="000000" w:themeColor="text1"/>
        </w:rPr>
      </w:pPr>
      <w:r w:rsidRPr="00CE480B">
        <w:rPr>
          <w:rFonts w:ascii="Baskerville" w:hAnsi="Baskerville"/>
          <w:color w:val="000000" w:themeColor="text1"/>
        </w:rPr>
        <w:t xml:space="preserve">Bauckham, R., </w:t>
      </w:r>
      <w:r w:rsidRPr="00CE480B">
        <w:rPr>
          <w:rFonts w:ascii="Baskerville" w:hAnsi="Baskerville"/>
          <w:i/>
          <w:iCs/>
          <w:color w:val="000000" w:themeColor="text1"/>
        </w:rPr>
        <w:t>Gospel of Glory: Major Themes in Johannine Theology</w:t>
      </w:r>
      <w:r w:rsidRPr="00CE480B">
        <w:rPr>
          <w:rFonts w:ascii="Baskerville" w:hAnsi="Baskerville"/>
          <w:color w:val="000000" w:themeColor="text1"/>
        </w:rPr>
        <w:t xml:space="preserve"> (Grand Rapids: Baker Academic, 2015).</w:t>
      </w:r>
    </w:p>
    <w:p w14:paraId="5D0DA24E" w14:textId="6F186CB7" w:rsidR="00331780" w:rsidRPr="00CE480B" w:rsidRDefault="00331780">
      <w:pPr>
        <w:rPr>
          <w:rFonts w:ascii="Baskerville" w:hAnsi="Baskerville"/>
          <w:color w:val="000000" w:themeColor="text1"/>
        </w:rPr>
      </w:pPr>
    </w:p>
    <w:p w14:paraId="4BDE94BE" w14:textId="5666BDC6" w:rsidR="00331780" w:rsidRPr="00CE480B" w:rsidRDefault="00331780" w:rsidP="00331780">
      <w:pPr>
        <w:rPr>
          <w:rFonts w:ascii="Baskerville" w:hAnsi="Baskerville"/>
          <w:color w:val="000000" w:themeColor="text1"/>
        </w:rPr>
      </w:pPr>
      <w:r w:rsidRPr="00CE480B">
        <w:rPr>
          <w:rFonts w:ascii="Baskerville" w:hAnsi="Baskerville"/>
          <w:color w:val="000000" w:themeColor="text1"/>
        </w:rPr>
        <w:t>Becker, U.,</w:t>
      </w:r>
      <w:r w:rsidRPr="00CE480B">
        <w:rPr>
          <w:rFonts w:ascii="Baskerville" w:hAnsi="Baskerville"/>
          <w:b/>
          <w:bCs/>
          <w:color w:val="000000" w:themeColor="text1"/>
        </w:rPr>
        <w:t xml:space="preserve"> </w:t>
      </w:r>
      <w:r w:rsidR="00652147" w:rsidRPr="00CE480B">
        <w:rPr>
          <w:rFonts w:ascii="Baskerville" w:hAnsi="Baskerville"/>
          <w:color w:val="000000" w:themeColor="text1"/>
        </w:rPr>
        <w:t>“</w:t>
      </w:r>
      <w:r w:rsidRPr="00CE480B">
        <w:rPr>
          <w:rFonts w:ascii="Baskerville" w:hAnsi="Baskerville"/>
          <w:color w:val="000000" w:themeColor="text1"/>
        </w:rPr>
        <w:t xml:space="preserve">The Book of Isaiah, its Composition History”, in </w:t>
      </w:r>
      <w:proofErr w:type="spellStart"/>
      <w:r w:rsidRPr="00CE480B">
        <w:rPr>
          <w:rFonts w:ascii="Baskerville" w:hAnsi="Baskerville"/>
          <w:color w:val="000000" w:themeColor="text1"/>
        </w:rPr>
        <w:t>Tiemeyer</w:t>
      </w:r>
      <w:proofErr w:type="spellEnd"/>
      <w:r w:rsidRPr="00CE480B">
        <w:rPr>
          <w:rFonts w:ascii="Baskerville" w:hAnsi="Baskerville"/>
          <w:color w:val="000000" w:themeColor="text1"/>
        </w:rPr>
        <w:t xml:space="preserve">, L (ed.), </w:t>
      </w:r>
      <w:r w:rsidRPr="00CE480B">
        <w:rPr>
          <w:rFonts w:ascii="Baskerville" w:hAnsi="Baskerville"/>
          <w:i/>
          <w:iCs/>
          <w:color w:val="000000" w:themeColor="text1"/>
        </w:rPr>
        <w:t xml:space="preserve">The Oxford Handbook of Isaiah </w:t>
      </w:r>
      <w:r w:rsidRPr="00CE480B">
        <w:rPr>
          <w:rFonts w:ascii="Baskerville" w:hAnsi="Baskerville"/>
          <w:color w:val="000000" w:themeColor="text1"/>
        </w:rPr>
        <w:t>(Oxford: Oxford University Press, 2021), pp.38-56.</w:t>
      </w:r>
    </w:p>
    <w:p w14:paraId="61A189FF" w14:textId="0D37F240" w:rsidR="00331780" w:rsidRPr="00CE480B" w:rsidRDefault="00331780" w:rsidP="00331780">
      <w:pPr>
        <w:rPr>
          <w:rFonts w:ascii="Baskerville" w:hAnsi="Baskerville"/>
          <w:color w:val="000000" w:themeColor="text1"/>
        </w:rPr>
      </w:pPr>
    </w:p>
    <w:p w14:paraId="00EB11AF" w14:textId="2F50BAFF" w:rsidR="00331780" w:rsidRPr="00CE480B" w:rsidRDefault="00331780" w:rsidP="00331780">
      <w:pPr>
        <w:rPr>
          <w:rFonts w:ascii="Baskerville" w:hAnsi="Baskerville"/>
          <w:color w:val="000000" w:themeColor="text1"/>
        </w:rPr>
      </w:pPr>
      <w:r w:rsidRPr="00CE480B">
        <w:rPr>
          <w:rFonts w:ascii="Baskerville" w:hAnsi="Baskerville"/>
          <w:color w:val="000000" w:themeColor="text1"/>
        </w:rPr>
        <w:t xml:space="preserve">Bock, D., “Isaiah in Acts 8”, in Bock, D.L and Glaser, M. (eds.), </w:t>
      </w:r>
      <w:r w:rsidRPr="00CE480B">
        <w:rPr>
          <w:rFonts w:ascii="Baskerville" w:hAnsi="Baskerville"/>
          <w:i/>
          <w:iCs/>
          <w:color w:val="000000" w:themeColor="text1"/>
        </w:rPr>
        <w:t>The Gospel According to Isaiah 53</w:t>
      </w:r>
      <w:r w:rsidRPr="00CE480B">
        <w:rPr>
          <w:rFonts w:ascii="Baskerville" w:hAnsi="Baskerville"/>
          <w:color w:val="000000" w:themeColor="text1"/>
        </w:rPr>
        <w:t xml:space="preserve"> (Grand Rapids: Kregel, 2012), pp.133-144.</w:t>
      </w:r>
    </w:p>
    <w:p w14:paraId="4722967D" w14:textId="14F408B0" w:rsidR="00331780" w:rsidRPr="00CE480B" w:rsidRDefault="00331780" w:rsidP="00331780">
      <w:pPr>
        <w:rPr>
          <w:rFonts w:ascii="Baskerville" w:hAnsi="Baskerville"/>
          <w:color w:val="000000" w:themeColor="text1"/>
        </w:rPr>
      </w:pPr>
    </w:p>
    <w:p w14:paraId="5BA5978A" w14:textId="77777777" w:rsidR="00331780" w:rsidRPr="00CE480B" w:rsidRDefault="00331780" w:rsidP="00331780">
      <w:pPr>
        <w:rPr>
          <w:rFonts w:ascii="Baskerville" w:hAnsi="Baskerville"/>
          <w:color w:val="000000" w:themeColor="text1"/>
        </w:rPr>
      </w:pPr>
      <w:r w:rsidRPr="00CE480B">
        <w:rPr>
          <w:rFonts w:ascii="Baskerville" w:hAnsi="Baskerville"/>
          <w:color w:val="000000" w:themeColor="text1"/>
        </w:rPr>
        <w:t xml:space="preserve">Bond, H. K., “The Triumph of the King: John’s Transformation of Mark’s Account of the Passion”, in Becker, E., Bond, H.K. and Williams, C.H. (eds.), </w:t>
      </w:r>
      <w:r w:rsidRPr="00CE480B">
        <w:rPr>
          <w:rFonts w:ascii="Baskerville" w:hAnsi="Baskerville"/>
          <w:i/>
          <w:iCs/>
          <w:color w:val="000000" w:themeColor="text1"/>
        </w:rPr>
        <w:t xml:space="preserve">John’s Transformation of Mark </w:t>
      </w:r>
      <w:r w:rsidRPr="00CE480B">
        <w:rPr>
          <w:rFonts w:ascii="Baskerville" w:hAnsi="Baskerville"/>
          <w:color w:val="000000" w:themeColor="text1"/>
        </w:rPr>
        <w:t>(London: T&amp;T Clark, 2021), pp.251-267.</w:t>
      </w:r>
    </w:p>
    <w:p w14:paraId="70FE0227" w14:textId="77777777" w:rsidR="00331780" w:rsidRPr="00CE480B" w:rsidRDefault="00331780" w:rsidP="00331780">
      <w:pPr>
        <w:rPr>
          <w:rFonts w:ascii="Baskerville" w:hAnsi="Baskerville"/>
          <w:color w:val="000000" w:themeColor="text1"/>
        </w:rPr>
      </w:pPr>
    </w:p>
    <w:p w14:paraId="5CF3E994" w14:textId="7EAB8D26" w:rsidR="00637E71" w:rsidRPr="00CE480B" w:rsidRDefault="00637E71">
      <w:pPr>
        <w:rPr>
          <w:rFonts w:ascii="Baskerville" w:hAnsi="Baskerville"/>
          <w:color w:val="000000" w:themeColor="text1"/>
        </w:rPr>
      </w:pPr>
      <w:proofErr w:type="spellStart"/>
      <w:r w:rsidRPr="00CE480B">
        <w:rPr>
          <w:rFonts w:ascii="Baskerville" w:hAnsi="Baskerville"/>
          <w:color w:val="000000" w:themeColor="text1"/>
        </w:rPr>
        <w:t>Brettler</w:t>
      </w:r>
      <w:proofErr w:type="spellEnd"/>
      <w:r w:rsidR="000447B3" w:rsidRPr="00CE480B">
        <w:rPr>
          <w:rFonts w:ascii="Baskerville" w:hAnsi="Baskerville"/>
          <w:color w:val="000000" w:themeColor="text1"/>
        </w:rPr>
        <w:t>, M.</w:t>
      </w:r>
      <w:r w:rsidRPr="00CE480B">
        <w:rPr>
          <w:rFonts w:ascii="Baskerville" w:hAnsi="Baskerville"/>
          <w:color w:val="000000" w:themeColor="text1"/>
        </w:rPr>
        <w:t xml:space="preserve"> and</w:t>
      </w:r>
      <w:r w:rsidR="000447B3" w:rsidRPr="00CE480B">
        <w:rPr>
          <w:rFonts w:ascii="Baskerville" w:hAnsi="Baskerville"/>
          <w:color w:val="000000" w:themeColor="text1"/>
        </w:rPr>
        <w:t xml:space="preserve"> </w:t>
      </w:r>
      <w:r w:rsidRPr="00CE480B">
        <w:rPr>
          <w:rFonts w:ascii="Baskerville" w:hAnsi="Baskerville"/>
          <w:color w:val="000000" w:themeColor="text1"/>
        </w:rPr>
        <w:t>Levine,</w:t>
      </w:r>
      <w:r w:rsidR="000447B3" w:rsidRPr="00CE480B">
        <w:rPr>
          <w:rFonts w:ascii="Baskerville" w:hAnsi="Baskerville"/>
          <w:color w:val="000000" w:themeColor="text1"/>
        </w:rPr>
        <w:t xml:space="preserve"> A.,</w:t>
      </w:r>
      <w:r w:rsidRPr="00CE480B">
        <w:rPr>
          <w:rFonts w:ascii="Baskerville" w:hAnsi="Baskerville"/>
          <w:color w:val="000000" w:themeColor="text1"/>
        </w:rPr>
        <w:t xml:space="preserve"> </w:t>
      </w:r>
      <w:r w:rsidR="000447B3" w:rsidRPr="00CE480B">
        <w:rPr>
          <w:rFonts w:ascii="Baskerville" w:hAnsi="Baskerville"/>
          <w:color w:val="000000" w:themeColor="text1"/>
        </w:rPr>
        <w:t>“</w:t>
      </w:r>
      <w:r w:rsidRPr="00CE480B">
        <w:rPr>
          <w:rFonts w:ascii="Baskerville" w:hAnsi="Baskerville"/>
          <w:color w:val="000000" w:themeColor="text1"/>
        </w:rPr>
        <w:t>Isaiah’s Suffering Servant: Before and After Christian</w:t>
      </w:r>
      <w:r w:rsidR="000447B3" w:rsidRPr="00CE480B">
        <w:rPr>
          <w:rFonts w:ascii="Baskerville" w:hAnsi="Baskerville"/>
          <w:color w:val="000000" w:themeColor="text1"/>
        </w:rPr>
        <w:t>i</w:t>
      </w:r>
      <w:r w:rsidRPr="00CE480B">
        <w:rPr>
          <w:rFonts w:ascii="Baskerville" w:hAnsi="Baskerville"/>
          <w:color w:val="000000" w:themeColor="text1"/>
        </w:rPr>
        <w:t>ty</w:t>
      </w:r>
      <w:r w:rsidR="000447B3" w:rsidRPr="00CE480B">
        <w:rPr>
          <w:rFonts w:ascii="Baskerville" w:hAnsi="Baskerville"/>
          <w:color w:val="000000" w:themeColor="text1"/>
        </w:rPr>
        <w:t>”</w:t>
      </w:r>
      <w:r w:rsidRPr="00CE480B">
        <w:rPr>
          <w:rFonts w:ascii="Baskerville" w:hAnsi="Baskerville"/>
          <w:color w:val="000000" w:themeColor="text1"/>
        </w:rPr>
        <w:t xml:space="preserve">. </w:t>
      </w:r>
      <w:r w:rsidRPr="00CE480B">
        <w:rPr>
          <w:rFonts w:ascii="Baskerville" w:hAnsi="Baskerville"/>
          <w:i/>
          <w:iCs/>
          <w:color w:val="000000" w:themeColor="text1"/>
        </w:rPr>
        <w:t>Interpretation:</w:t>
      </w:r>
      <w:r w:rsidR="000447B3" w:rsidRPr="00CE480B">
        <w:rPr>
          <w:rFonts w:ascii="Baskerville" w:hAnsi="Baskerville"/>
          <w:i/>
          <w:iCs/>
          <w:color w:val="000000" w:themeColor="text1"/>
        </w:rPr>
        <w:t xml:space="preserve"> </w:t>
      </w:r>
      <w:r w:rsidR="00093457" w:rsidRPr="00CE480B">
        <w:rPr>
          <w:rFonts w:ascii="Baskerville" w:hAnsi="Baskerville"/>
          <w:i/>
          <w:iCs/>
          <w:color w:val="000000" w:themeColor="text1"/>
        </w:rPr>
        <w:t>A Journal of Bible and Theology</w:t>
      </w:r>
      <w:r w:rsidR="00093457" w:rsidRPr="00CE480B">
        <w:rPr>
          <w:rFonts w:ascii="Baskerville" w:hAnsi="Baskerville"/>
          <w:color w:val="000000" w:themeColor="text1"/>
        </w:rPr>
        <w:t>,</w:t>
      </w:r>
      <w:r w:rsidRPr="00CE480B">
        <w:rPr>
          <w:rFonts w:ascii="Baskerville" w:hAnsi="Baskerville"/>
          <w:color w:val="000000" w:themeColor="text1"/>
        </w:rPr>
        <w:t xml:space="preserve"> 73(2)</w:t>
      </w:r>
      <w:r w:rsidR="000447B3" w:rsidRPr="00CE480B">
        <w:rPr>
          <w:rFonts w:ascii="Baskerville" w:hAnsi="Baskerville"/>
          <w:color w:val="000000" w:themeColor="text1"/>
        </w:rPr>
        <w:t>, 2019</w:t>
      </w:r>
      <w:r w:rsidRPr="00CE480B">
        <w:rPr>
          <w:rFonts w:ascii="Baskerville" w:hAnsi="Baskerville"/>
          <w:color w:val="000000" w:themeColor="text1"/>
        </w:rPr>
        <w:t xml:space="preserve">: </w:t>
      </w:r>
      <w:r w:rsidR="000447B3" w:rsidRPr="00CE480B">
        <w:rPr>
          <w:rFonts w:ascii="Baskerville" w:hAnsi="Baskerville"/>
          <w:color w:val="000000" w:themeColor="text1"/>
        </w:rPr>
        <w:t>pp.</w:t>
      </w:r>
      <w:r w:rsidRPr="00CE480B">
        <w:rPr>
          <w:rFonts w:ascii="Baskerville" w:hAnsi="Baskerville"/>
          <w:color w:val="000000" w:themeColor="text1"/>
        </w:rPr>
        <w:t>158-173.</w:t>
      </w:r>
    </w:p>
    <w:p w14:paraId="76A1ED98" w14:textId="77777777" w:rsidR="00331780" w:rsidRPr="00CE480B" w:rsidRDefault="00093457" w:rsidP="00331780">
      <w:pPr>
        <w:pStyle w:val="NormalWeb"/>
        <w:rPr>
          <w:rFonts w:ascii="Baskerville" w:hAnsi="Baskerville"/>
          <w:color w:val="000000" w:themeColor="text1"/>
        </w:rPr>
      </w:pPr>
      <w:r w:rsidRPr="00CE480B">
        <w:rPr>
          <w:rFonts w:ascii="Baskerville" w:hAnsi="Baskerville"/>
          <w:color w:val="000000" w:themeColor="text1"/>
        </w:rPr>
        <w:t xml:space="preserve">Brown, M.L., “Jewish Interpretations of Isaiah 53”, in Bock, D.L and Glaser, M. (eds.), </w:t>
      </w:r>
      <w:r w:rsidRPr="00CE480B">
        <w:rPr>
          <w:rFonts w:ascii="Baskerville" w:hAnsi="Baskerville"/>
          <w:i/>
          <w:iCs/>
          <w:color w:val="000000" w:themeColor="text1"/>
        </w:rPr>
        <w:t xml:space="preserve">The Gospel According to Isaiah 53 </w:t>
      </w:r>
      <w:r w:rsidRPr="00CE480B">
        <w:rPr>
          <w:rFonts w:ascii="Baskerville" w:hAnsi="Baskerville"/>
          <w:color w:val="000000" w:themeColor="text1"/>
        </w:rPr>
        <w:t>(Grand Rapids: Kregel, 2012), pp</w:t>
      </w:r>
      <w:r w:rsidR="008E5A0F" w:rsidRPr="00CE480B">
        <w:rPr>
          <w:rFonts w:ascii="Baskerville" w:hAnsi="Baskerville"/>
          <w:color w:val="000000" w:themeColor="text1"/>
        </w:rPr>
        <w:t>.</w:t>
      </w:r>
      <w:r w:rsidRPr="00CE480B">
        <w:rPr>
          <w:rFonts w:ascii="Baskerville" w:hAnsi="Baskerville"/>
          <w:color w:val="000000" w:themeColor="text1"/>
        </w:rPr>
        <w:t>61-83.</w:t>
      </w:r>
    </w:p>
    <w:p w14:paraId="45C875FF" w14:textId="50C026EB" w:rsidR="00CD738C" w:rsidRPr="00CE480B" w:rsidRDefault="00CD738C" w:rsidP="00331780">
      <w:pPr>
        <w:pStyle w:val="NormalWeb"/>
        <w:rPr>
          <w:rFonts w:ascii="Baskerville" w:hAnsi="Baskerville"/>
          <w:color w:val="000000" w:themeColor="text1"/>
        </w:rPr>
      </w:pPr>
      <w:r w:rsidRPr="00CE480B">
        <w:rPr>
          <w:rFonts w:ascii="Baskerville" w:hAnsi="Baskerville"/>
          <w:color w:val="000000" w:themeColor="text1"/>
        </w:rPr>
        <w:t xml:space="preserve">Dekker, J., “The High and Lofty One Dwelling in the Heights and with His Servants: Intertextual Connections of Theological Significance between Isaiah 6, 53 and 57”. </w:t>
      </w:r>
      <w:r w:rsidRPr="00CE480B">
        <w:rPr>
          <w:rFonts w:ascii="Baskerville" w:hAnsi="Baskerville"/>
          <w:i/>
          <w:iCs/>
          <w:color w:val="000000" w:themeColor="text1"/>
        </w:rPr>
        <w:t>Journal for the Study of the Old Testament</w:t>
      </w:r>
      <w:r w:rsidRPr="00CE480B">
        <w:rPr>
          <w:rFonts w:ascii="Baskerville" w:hAnsi="Baskerville"/>
          <w:color w:val="000000" w:themeColor="text1"/>
        </w:rPr>
        <w:t>, 41(4), 2017: pp.475-491.</w:t>
      </w:r>
    </w:p>
    <w:p w14:paraId="77209EBA" w14:textId="48D1176E" w:rsidR="00CD738C" w:rsidRPr="00CE480B" w:rsidRDefault="00CD738C">
      <w:pPr>
        <w:rPr>
          <w:rFonts w:ascii="Baskerville" w:hAnsi="Baskerville"/>
          <w:color w:val="000000" w:themeColor="text1"/>
        </w:rPr>
      </w:pPr>
      <w:r w:rsidRPr="00CE480B">
        <w:rPr>
          <w:rFonts w:ascii="Baskerville" w:hAnsi="Baskerville"/>
          <w:color w:val="000000" w:themeColor="text1"/>
        </w:rPr>
        <w:t xml:space="preserve">Hays, R., </w:t>
      </w:r>
      <w:r w:rsidRPr="00CE480B">
        <w:rPr>
          <w:rFonts w:ascii="Baskerville" w:hAnsi="Baskerville"/>
          <w:i/>
          <w:iCs/>
          <w:color w:val="000000" w:themeColor="text1"/>
        </w:rPr>
        <w:t>Echoes of Scripture in the Gospels</w:t>
      </w:r>
      <w:r w:rsidRPr="00CE480B">
        <w:rPr>
          <w:rFonts w:ascii="Baskerville" w:hAnsi="Baskerville"/>
          <w:color w:val="000000" w:themeColor="text1"/>
        </w:rPr>
        <w:t xml:space="preserve"> (Waco: Baylor University Press, 2016).</w:t>
      </w:r>
    </w:p>
    <w:p w14:paraId="187CAE54" w14:textId="02389E6B" w:rsidR="00331780" w:rsidRPr="00CE480B" w:rsidRDefault="00331780">
      <w:pPr>
        <w:rPr>
          <w:rFonts w:ascii="Baskerville" w:hAnsi="Baskerville"/>
          <w:color w:val="000000" w:themeColor="text1"/>
        </w:rPr>
      </w:pPr>
    </w:p>
    <w:p w14:paraId="22D09FD8" w14:textId="77777777" w:rsidR="00331780" w:rsidRPr="00CE480B" w:rsidRDefault="00331780" w:rsidP="00331780">
      <w:pPr>
        <w:rPr>
          <w:rFonts w:ascii="Baskerville" w:hAnsi="Baskerville"/>
          <w:i/>
          <w:iCs/>
          <w:color w:val="000000" w:themeColor="text1"/>
        </w:rPr>
      </w:pPr>
      <w:proofErr w:type="spellStart"/>
      <w:r w:rsidRPr="00CE480B">
        <w:rPr>
          <w:rFonts w:ascii="Baskerville" w:hAnsi="Baskerville"/>
          <w:color w:val="000000" w:themeColor="text1"/>
        </w:rPr>
        <w:t>Hengel</w:t>
      </w:r>
      <w:proofErr w:type="spellEnd"/>
      <w:r w:rsidRPr="00CE480B">
        <w:rPr>
          <w:rFonts w:ascii="Baskerville" w:hAnsi="Baskerville"/>
          <w:color w:val="000000" w:themeColor="text1"/>
        </w:rPr>
        <w:t xml:space="preserve">, M. and Bailey, D.P., “The Effective History of Isaiah 53 in the Pre-Christian Period”, in </w:t>
      </w:r>
      <w:proofErr w:type="spellStart"/>
      <w:r w:rsidRPr="00CE480B">
        <w:rPr>
          <w:rFonts w:ascii="Baskerville" w:hAnsi="Baskerville"/>
          <w:color w:val="000000" w:themeColor="text1"/>
        </w:rPr>
        <w:t>Janowski</w:t>
      </w:r>
      <w:proofErr w:type="spellEnd"/>
      <w:r w:rsidRPr="00CE480B">
        <w:rPr>
          <w:rFonts w:ascii="Baskerville" w:hAnsi="Baskerville"/>
          <w:color w:val="000000" w:themeColor="text1"/>
        </w:rPr>
        <w:t xml:space="preserve">, B. and </w:t>
      </w:r>
      <w:proofErr w:type="spellStart"/>
      <w:r w:rsidRPr="00CE480B">
        <w:rPr>
          <w:rFonts w:ascii="Baskerville" w:hAnsi="Baskerville"/>
          <w:color w:val="000000" w:themeColor="text1"/>
        </w:rPr>
        <w:t>Stuhlmacher</w:t>
      </w:r>
      <w:proofErr w:type="spellEnd"/>
      <w:r w:rsidRPr="00CE480B">
        <w:rPr>
          <w:rFonts w:ascii="Baskerville" w:hAnsi="Baskerville"/>
          <w:color w:val="000000" w:themeColor="text1"/>
        </w:rPr>
        <w:t xml:space="preserve">, P. (eds.), </w:t>
      </w:r>
      <w:r w:rsidRPr="00CE480B">
        <w:rPr>
          <w:rFonts w:ascii="Baskerville" w:hAnsi="Baskerville"/>
          <w:i/>
          <w:iCs/>
          <w:color w:val="000000" w:themeColor="text1"/>
        </w:rPr>
        <w:t>The Suffering Servant: Isaiah 53 in Jewish and</w:t>
      </w:r>
    </w:p>
    <w:p w14:paraId="22DD80EB" w14:textId="59B8D502" w:rsidR="00331780" w:rsidRPr="00CE480B" w:rsidRDefault="00331780" w:rsidP="00331780">
      <w:pPr>
        <w:rPr>
          <w:rFonts w:ascii="Baskerville" w:hAnsi="Baskerville"/>
          <w:color w:val="000000" w:themeColor="text1"/>
        </w:rPr>
      </w:pPr>
      <w:r w:rsidRPr="00CE480B">
        <w:rPr>
          <w:rFonts w:ascii="Baskerville" w:hAnsi="Baskerville"/>
          <w:i/>
          <w:iCs/>
          <w:color w:val="000000" w:themeColor="text1"/>
        </w:rPr>
        <w:t>Christian Sources</w:t>
      </w:r>
      <w:r w:rsidRPr="00CE480B">
        <w:rPr>
          <w:rFonts w:ascii="Baskerville" w:hAnsi="Baskerville"/>
          <w:color w:val="000000" w:themeColor="text1"/>
        </w:rPr>
        <w:t xml:space="preserve"> (Grand Rapids: Eerdmans, 2004), pp.75-146.</w:t>
      </w:r>
    </w:p>
    <w:p w14:paraId="013C072E" w14:textId="77777777" w:rsidR="00331780" w:rsidRPr="00CE480B" w:rsidRDefault="00331780">
      <w:pPr>
        <w:rPr>
          <w:rFonts w:ascii="Baskerville" w:hAnsi="Baskerville"/>
          <w:color w:val="000000" w:themeColor="text1"/>
        </w:rPr>
      </w:pPr>
    </w:p>
    <w:p w14:paraId="5DDDC62D" w14:textId="26A774E4" w:rsidR="008E5A0F" w:rsidRPr="00CE480B" w:rsidRDefault="008E5A0F">
      <w:pPr>
        <w:rPr>
          <w:rFonts w:ascii="Baskerville" w:hAnsi="Baskerville"/>
          <w:color w:val="000000" w:themeColor="text1"/>
        </w:rPr>
      </w:pPr>
      <w:proofErr w:type="spellStart"/>
      <w:r w:rsidRPr="00CE480B">
        <w:rPr>
          <w:rFonts w:ascii="Baskerville" w:hAnsi="Baskerville"/>
          <w:color w:val="000000" w:themeColor="text1"/>
        </w:rPr>
        <w:t>Hermisson</w:t>
      </w:r>
      <w:proofErr w:type="spellEnd"/>
      <w:r w:rsidRPr="00CE480B">
        <w:rPr>
          <w:rFonts w:ascii="Baskerville" w:hAnsi="Baskerville"/>
          <w:color w:val="000000" w:themeColor="text1"/>
        </w:rPr>
        <w:t xml:space="preserve">, H.J., “The Fourth Servant Song in the Context of Second Isaiah”, in Janowski, B. and Stuhlmacher, P. (eds.), </w:t>
      </w:r>
      <w:r w:rsidRPr="00CE480B">
        <w:rPr>
          <w:rFonts w:ascii="Baskerville" w:hAnsi="Baskerville"/>
          <w:i/>
          <w:iCs/>
          <w:color w:val="000000" w:themeColor="text1"/>
        </w:rPr>
        <w:t>The Suffering Servant: Isaiah 53 in Jewish and Christian Sources</w:t>
      </w:r>
      <w:r w:rsidRPr="00CE480B">
        <w:rPr>
          <w:rFonts w:ascii="Baskerville" w:hAnsi="Baskerville"/>
          <w:color w:val="000000" w:themeColor="text1"/>
        </w:rPr>
        <w:t xml:space="preserve"> (Grand Rapids: Eerdmans, 2004), pp.16-47.</w:t>
      </w:r>
    </w:p>
    <w:p w14:paraId="2523A217" w14:textId="77777777" w:rsidR="00CD738C" w:rsidRPr="00CE480B" w:rsidRDefault="00CD738C">
      <w:pPr>
        <w:rPr>
          <w:rFonts w:ascii="Baskerville" w:hAnsi="Baskerville"/>
          <w:color w:val="000000" w:themeColor="text1"/>
        </w:rPr>
      </w:pPr>
    </w:p>
    <w:p w14:paraId="630E2585" w14:textId="2448E5B1" w:rsidR="00CD738C" w:rsidRPr="00CE480B" w:rsidRDefault="00CD738C">
      <w:pPr>
        <w:rPr>
          <w:rFonts w:ascii="Baskerville" w:hAnsi="Baskerville"/>
          <w:color w:val="000000" w:themeColor="text1"/>
        </w:rPr>
      </w:pPr>
      <w:r w:rsidRPr="00CE480B">
        <w:rPr>
          <w:rFonts w:ascii="Baskerville" w:hAnsi="Baskerville"/>
          <w:color w:val="000000" w:themeColor="text1"/>
        </w:rPr>
        <w:t>Heschel, A.J</w:t>
      </w:r>
      <w:r w:rsidRPr="00CE480B">
        <w:rPr>
          <w:rFonts w:ascii="Baskerville" w:hAnsi="Baskerville"/>
          <w:i/>
          <w:iCs/>
          <w:color w:val="000000" w:themeColor="text1"/>
        </w:rPr>
        <w:t>., The Prophets</w:t>
      </w:r>
      <w:r w:rsidRPr="00CE480B">
        <w:rPr>
          <w:rFonts w:ascii="Baskerville" w:hAnsi="Baskerville"/>
          <w:color w:val="000000" w:themeColor="text1"/>
        </w:rPr>
        <w:t xml:space="preserve"> (Ney York: HarperCollins, 1962).</w:t>
      </w:r>
    </w:p>
    <w:p w14:paraId="62C66B62" w14:textId="71126777" w:rsidR="008E5A0F" w:rsidRPr="00CE480B" w:rsidRDefault="008E5A0F">
      <w:pPr>
        <w:rPr>
          <w:rFonts w:ascii="Baskerville" w:hAnsi="Baskerville"/>
          <w:color w:val="000000" w:themeColor="text1"/>
        </w:rPr>
      </w:pPr>
    </w:p>
    <w:p w14:paraId="1F143D06" w14:textId="1C5A92FC" w:rsidR="00CD738C" w:rsidRPr="00CE480B" w:rsidRDefault="00CD738C">
      <w:pPr>
        <w:rPr>
          <w:rFonts w:ascii="Baskerville" w:hAnsi="Baskerville"/>
          <w:color w:val="000000" w:themeColor="text1"/>
        </w:rPr>
      </w:pPr>
      <w:r w:rsidRPr="00CE480B">
        <w:rPr>
          <w:rFonts w:ascii="Baskerville" w:hAnsi="Baskerville"/>
          <w:color w:val="000000" w:themeColor="text1"/>
        </w:rPr>
        <w:t xml:space="preserve">Hooker, </w:t>
      </w:r>
      <w:r w:rsidR="00E9566C" w:rsidRPr="00CE480B">
        <w:rPr>
          <w:rFonts w:ascii="Baskerville" w:hAnsi="Baskerville"/>
          <w:color w:val="000000" w:themeColor="text1"/>
        </w:rPr>
        <w:t>M.D</w:t>
      </w:r>
      <w:r w:rsidRPr="00CE480B">
        <w:rPr>
          <w:rFonts w:ascii="Baskerville" w:hAnsi="Baskerville"/>
          <w:color w:val="000000" w:themeColor="text1"/>
        </w:rPr>
        <w:t xml:space="preserve">., </w:t>
      </w:r>
      <w:r w:rsidRPr="00CE480B">
        <w:rPr>
          <w:rFonts w:ascii="Baskerville" w:hAnsi="Baskerville"/>
          <w:i/>
          <w:iCs/>
          <w:color w:val="000000" w:themeColor="text1"/>
        </w:rPr>
        <w:t>Not Ashamed of the Gospel: New Testament Interpretations of the Death of Christ</w:t>
      </w:r>
      <w:r w:rsidRPr="00CE480B">
        <w:rPr>
          <w:rFonts w:ascii="Baskerville" w:hAnsi="Baskerville"/>
          <w:color w:val="000000" w:themeColor="text1"/>
        </w:rPr>
        <w:t xml:space="preserve"> (Carlisle: Paternoster Press, 1994).</w:t>
      </w:r>
    </w:p>
    <w:p w14:paraId="5778B51B" w14:textId="4CC8B1F6" w:rsidR="00E9566C" w:rsidRPr="00CE480B" w:rsidRDefault="00E9566C">
      <w:pPr>
        <w:rPr>
          <w:rFonts w:ascii="Baskerville" w:hAnsi="Baskerville"/>
          <w:color w:val="000000" w:themeColor="text1"/>
        </w:rPr>
      </w:pPr>
    </w:p>
    <w:p w14:paraId="4A600C73" w14:textId="6179A60D" w:rsidR="00E9566C" w:rsidRPr="00CE480B" w:rsidRDefault="00E9566C">
      <w:pPr>
        <w:rPr>
          <w:rFonts w:ascii="Baskerville" w:hAnsi="Baskerville"/>
          <w:color w:val="000000" w:themeColor="text1"/>
        </w:rPr>
      </w:pPr>
      <w:r w:rsidRPr="00CE480B">
        <w:rPr>
          <w:rFonts w:ascii="Baskerville" w:hAnsi="Baskerville"/>
          <w:color w:val="000000" w:themeColor="text1"/>
        </w:rPr>
        <w:t>Hooker,</w:t>
      </w:r>
      <w:r w:rsidRPr="00CE480B">
        <w:rPr>
          <w:rFonts w:ascii="Baskerville" w:hAnsi="Baskerville"/>
          <w:color w:val="000000" w:themeColor="text1"/>
        </w:rPr>
        <w:t xml:space="preserve"> M.D.,</w:t>
      </w:r>
      <w:r w:rsidRPr="00CE480B">
        <w:rPr>
          <w:rFonts w:ascii="Baskerville" w:hAnsi="Baskerville"/>
          <w:color w:val="000000" w:themeColor="text1"/>
        </w:rPr>
        <w:t xml:space="preserve"> “Isaiah in Mark’s Gospel”, in Moyise</w:t>
      </w:r>
      <w:r w:rsidRPr="00CE480B">
        <w:rPr>
          <w:rFonts w:ascii="Baskerville" w:hAnsi="Baskerville"/>
          <w:color w:val="000000" w:themeColor="text1"/>
        </w:rPr>
        <w:t>, S.</w:t>
      </w:r>
      <w:r w:rsidRPr="00CE480B">
        <w:rPr>
          <w:rFonts w:ascii="Baskerville" w:hAnsi="Baskerville"/>
          <w:color w:val="000000" w:themeColor="text1"/>
        </w:rPr>
        <w:t xml:space="preserve"> and</w:t>
      </w:r>
      <w:r w:rsidRPr="00CE480B">
        <w:rPr>
          <w:rFonts w:ascii="Baskerville" w:hAnsi="Baskerville"/>
          <w:color w:val="000000" w:themeColor="text1"/>
        </w:rPr>
        <w:t xml:space="preserve"> </w:t>
      </w:r>
      <w:r w:rsidRPr="00CE480B">
        <w:rPr>
          <w:rFonts w:ascii="Baskerville" w:hAnsi="Baskerville"/>
          <w:color w:val="000000" w:themeColor="text1"/>
        </w:rPr>
        <w:t>Menken</w:t>
      </w:r>
      <w:r w:rsidRPr="00CE480B">
        <w:rPr>
          <w:rFonts w:ascii="Baskerville" w:hAnsi="Baskerville"/>
          <w:color w:val="000000" w:themeColor="text1"/>
        </w:rPr>
        <w:t>, M.J.J.,</w:t>
      </w:r>
      <w:r w:rsidRPr="00CE480B">
        <w:rPr>
          <w:rFonts w:ascii="Baskerville" w:hAnsi="Baskerville"/>
          <w:color w:val="000000" w:themeColor="text1"/>
        </w:rPr>
        <w:t xml:space="preserve"> (eds.), </w:t>
      </w:r>
      <w:r w:rsidRPr="00CE480B">
        <w:rPr>
          <w:rFonts w:ascii="Baskerville" w:hAnsi="Baskerville"/>
          <w:i/>
          <w:iCs/>
          <w:color w:val="000000" w:themeColor="text1"/>
        </w:rPr>
        <w:t xml:space="preserve">Isaiah in the New Testament </w:t>
      </w:r>
      <w:r w:rsidRPr="00CE480B">
        <w:rPr>
          <w:rFonts w:ascii="Baskerville" w:hAnsi="Baskerville"/>
          <w:color w:val="000000" w:themeColor="text1"/>
        </w:rPr>
        <w:t>(London: T&amp;T Clark, 2005), pp.</w:t>
      </w:r>
      <w:r w:rsidRPr="00CE480B">
        <w:rPr>
          <w:rFonts w:ascii="Baskerville" w:hAnsi="Baskerville"/>
          <w:color w:val="000000" w:themeColor="text1"/>
        </w:rPr>
        <w:t>35</w:t>
      </w:r>
      <w:r w:rsidRPr="00CE480B">
        <w:rPr>
          <w:rFonts w:ascii="Baskerville" w:hAnsi="Baskerville"/>
          <w:color w:val="000000" w:themeColor="text1"/>
        </w:rPr>
        <w:t>-49.</w:t>
      </w:r>
    </w:p>
    <w:p w14:paraId="27BA8703" w14:textId="77777777" w:rsidR="00CD738C" w:rsidRPr="00CE480B" w:rsidRDefault="00CD738C">
      <w:pPr>
        <w:rPr>
          <w:rFonts w:ascii="Baskerville" w:hAnsi="Baskerville"/>
          <w:color w:val="000000" w:themeColor="text1"/>
        </w:rPr>
      </w:pPr>
    </w:p>
    <w:p w14:paraId="39DA578E" w14:textId="4A9EF114" w:rsidR="00CD738C" w:rsidRPr="00CE480B" w:rsidRDefault="00CD738C">
      <w:pPr>
        <w:rPr>
          <w:rFonts w:ascii="Baskerville" w:hAnsi="Baskerville"/>
          <w:color w:val="000000" w:themeColor="text1"/>
        </w:rPr>
      </w:pPr>
      <w:r w:rsidRPr="00CE480B">
        <w:rPr>
          <w:rFonts w:ascii="Baskerville" w:hAnsi="Baskerville"/>
          <w:color w:val="000000" w:themeColor="text1"/>
        </w:rPr>
        <w:t xml:space="preserve">Koch, K., </w:t>
      </w:r>
      <w:r w:rsidR="00652147" w:rsidRPr="00CE480B">
        <w:rPr>
          <w:rFonts w:ascii="Baskerville" w:hAnsi="Baskerville"/>
          <w:color w:val="000000" w:themeColor="text1"/>
        </w:rPr>
        <w:t>“</w:t>
      </w:r>
      <w:r w:rsidRPr="00CE480B">
        <w:rPr>
          <w:rFonts w:ascii="Baskerville" w:hAnsi="Baskerville"/>
          <w:color w:val="000000" w:themeColor="text1"/>
        </w:rPr>
        <w:t>Latter Pr</w:t>
      </w:r>
      <w:r w:rsidR="00E9566C" w:rsidRPr="00CE480B">
        <w:rPr>
          <w:rFonts w:ascii="Baskerville" w:hAnsi="Baskerville"/>
          <w:color w:val="000000" w:themeColor="text1"/>
        </w:rPr>
        <w:t>o</w:t>
      </w:r>
      <w:r w:rsidRPr="00CE480B">
        <w:rPr>
          <w:rFonts w:ascii="Baskerville" w:hAnsi="Baskerville"/>
          <w:color w:val="000000" w:themeColor="text1"/>
        </w:rPr>
        <w:t xml:space="preserve">phets: The Major Prophets”, in Perdue, L.G. (ed.), </w:t>
      </w:r>
      <w:r w:rsidRPr="00CE480B">
        <w:rPr>
          <w:rFonts w:ascii="Baskerville" w:hAnsi="Baskerville"/>
          <w:i/>
          <w:iCs/>
          <w:color w:val="000000" w:themeColor="text1"/>
        </w:rPr>
        <w:t xml:space="preserve">The Blackwell Companion to the Hebrew Bible </w:t>
      </w:r>
      <w:r w:rsidRPr="00CE480B">
        <w:rPr>
          <w:rFonts w:ascii="Baskerville" w:hAnsi="Baskerville"/>
          <w:color w:val="000000" w:themeColor="text1"/>
        </w:rPr>
        <w:t>(Oxford: Blackwell, 2001), pp.353-368.</w:t>
      </w:r>
    </w:p>
    <w:p w14:paraId="3F0A8B2F" w14:textId="128A4F9C" w:rsidR="00A81C53" w:rsidRPr="00CE480B" w:rsidRDefault="00A81C53">
      <w:pPr>
        <w:rPr>
          <w:rFonts w:ascii="Baskerville" w:hAnsi="Baskerville"/>
          <w:color w:val="000000" w:themeColor="text1"/>
        </w:rPr>
      </w:pPr>
    </w:p>
    <w:p w14:paraId="5F1CDCBA" w14:textId="0916FC18" w:rsidR="00A81C53" w:rsidRPr="00CE480B" w:rsidRDefault="00A81C53">
      <w:pPr>
        <w:rPr>
          <w:rFonts w:ascii="Baskerville" w:hAnsi="Baskerville"/>
          <w:color w:val="000000" w:themeColor="text1"/>
        </w:rPr>
      </w:pPr>
      <w:r w:rsidRPr="00CE480B">
        <w:rPr>
          <w:rFonts w:ascii="Baskerville" w:hAnsi="Baskerville"/>
          <w:color w:val="000000" w:themeColor="text1"/>
        </w:rPr>
        <w:lastRenderedPageBreak/>
        <w:t xml:space="preserve">Marcus J, </w:t>
      </w:r>
      <w:r w:rsidRPr="00CE480B">
        <w:rPr>
          <w:rFonts w:ascii="Baskerville" w:hAnsi="Baskerville"/>
          <w:i/>
          <w:color w:val="000000" w:themeColor="text1"/>
        </w:rPr>
        <w:t>The Way of the Lord: Christological Exegesis of the Old Testament in the Gospel of Mark</w:t>
      </w:r>
      <w:r w:rsidRPr="00CE480B">
        <w:rPr>
          <w:rFonts w:ascii="Baskerville" w:hAnsi="Baskerville"/>
          <w:color w:val="000000" w:themeColor="text1"/>
        </w:rPr>
        <w:t xml:space="preserve"> (Kentucky: Westminster/John Knox Press, 1992)</w:t>
      </w:r>
      <w:r w:rsidR="00652147" w:rsidRPr="00CE480B">
        <w:rPr>
          <w:rFonts w:ascii="Baskerville" w:hAnsi="Baskerville"/>
          <w:color w:val="000000" w:themeColor="text1"/>
        </w:rPr>
        <w:t>.</w:t>
      </w:r>
    </w:p>
    <w:p w14:paraId="50429908" w14:textId="25F5A1AC" w:rsidR="00D11687" w:rsidRPr="00CE480B" w:rsidRDefault="00D11687">
      <w:pPr>
        <w:rPr>
          <w:rFonts w:ascii="Baskerville" w:hAnsi="Baskerville"/>
          <w:color w:val="000000" w:themeColor="text1"/>
        </w:rPr>
      </w:pPr>
    </w:p>
    <w:p w14:paraId="5B480E30" w14:textId="6064CFCA" w:rsidR="00D11687" w:rsidRPr="00CE480B" w:rsidRDefault="00D11687">
      <w:pPr>
        <w:rPr>
          <w:rFonts w:ascii="Baskerville" w:hAnsi="Baskerville"/>
          <w:color w:val="000000" w:themeColor="text1"/>
        </w:rPr>
      </w:pPr>
      <w:r w:rsidRPr="00CE480B">
        <w:rPr>
          <w:rFonts w:ascii="Baskerville" w:hAnsi="Baskerville"/>
          <w:color w:val="000000" w:themeColor="text1"/>
        </w:rPr>
        <w:t>Marshall,</w:t>
      </w:r>
      <w:r w:rsidRPr="00CE480B">
        <w:rPr>
          <w:rFonts w:ascii="Baskerville" w:hAnsi="Baskerville"/>
          <w:color w:val="000000" w:themeColor="text1"/>
        </w:rPr>
        <w:t xml:space="preserve"> I.H.,</w:t>
      </w:r>
      <w:r w:rsidRPr="00CE480B">
        <w:rPr>
          <w:rFonts w:ascii="Baskerville" w:hAnsi="Baskerville"/>
          <w:color w:val="000000" w:themeColor="text1"/>
        </w:rPr>
        <w:t xml:space="preserve"> “Acts”, in Beale</w:t>
      </w:r>
      <w:r w:rsidRPr="00CE480B">
        <w:rPr>
          <w:rFonts w:ascii="Baskerville" w:hAnsi="Baskerville"/>
          <w:color w:val="000000" w:themeColor="text1"/>
        </w:rPr>
        <w:t>, G.K.</w:t>
      </w:r>
      <w:r w:rsidRPr="00CE480B">
        <w:rPr>
          <w:rFonts w:ascii="Baskerville" w:hAnsi="Baskerville"/>
          <w:color w:val="000000" w:themeColor="text1"/>
        </w:rPr>
        <w:t xml:space="preserve"> and Carson</w:t>
      </w:r>
      <w:r w:rsidRPr="00CE480B">
        <w:rPr>
          <w:rFonts w:ascii="Baskerville" w:hAnsi="Baskerville"/>
          <w:color w:val="000000" w:themeColor="text1"/>
        </w:rPr>
        <w:t>, D.A.</w:t>
      </w:r>
      <w:r w:rsidRPr="00CE480B">
        <w:rPr>
          <w:rFonts w:ascii="Baskerville" w:hAnsi="Baskerville"/>
          <w:color w:val="000000" w:themeColor="text1"/>
        </w:rPr>
        <w:t xml:space="preserve"> (eds.), </w:t>
      </w:r>
      <w:r w:rsidRPr="00CE480B">
        <w:rPr>
          <w:rFonts w:ascii="Baskerville" w:hAnsi="Baskerville"/>
          <w:i/>
          <w:iCs/>
          <w:color w:val="000000" w:themeColor="text1"/>
        </w:rPr>
        <w:t>Commentary on the New Testament Use of the Old Testament</w:t>
      </w:r>
      <w:r w:rsidRPr="00CE480B">
        <w:rPr>
          <w:rFonts w:ascii="Baskerville" w:hAnsi="Baskerville"/>
          <w:color w:val="000000" w:themeColor="text1"/>
        </w:rPr>
        <w:t xml:space="preserve"> (Grand Rapids: Baker Academic, 2007)</w:t>
      </w:r>
      <w:r w:rsidRPr="00CE480B">
        <w:rPr>
          <w:rFonts w:ascii="Baskerville" w:hAnsi="Baskerville"/>
          <w:color w:val="000000" w:themeColor="text1"/>
        </w:rPr>
        <w:t>, pp.513-606.</w:t>
      </w:r>
    </w:p>
    <w:p w14:paraId="168454D9" w14:textId="6DB7C1DA" w:rsidR="00A81C53" w:rsidRPr="00CE480B" w:rsidRDefault="00A81C53">
      <w:pPr>
        <w:rPr>
          <w:rFonts w:ascii="Baskerville" w:hAnsi="Baskerville"/>
          <w:color w:val="000000" w:themeColor="text1"/>
        </w:rPr>
      </w:pPr>
    </w:p>
    <w:p w14:paraId="3D94AACD" w14:textId="14B53D89" w:rsidR="00A81C53" w:rsidRPr="00CE480B" w:rsidRDefault="00A81C53">
      <w:pPr>
        <w:rPr>
          <w:rFonts w:ascii="Baskerville" w:hAnsi="Baskerville"/>
          <w:color w:val="000000" w:themeColor="text1"/>
        </w:rPr>
      </w:pPr>
      <w:r w:rsidRPr="00CE480B">
        <w:rPr>
          <w:rFonts w:ascii="Baskerville" w:hAnsi="Baskerville"/>
          <w:color w:val="000000" w:themeColor="text1"/>
        </w:rPr>
        <w:t xml:space="preserve">Moyise, </w:t>
      </w:r>
      <w:r w:rsidRPr="00CE480B">
        <w:rPr>
          <w:rFonts w:ascii="Baskerville" w:hAnsi="Baskerville"/>
          <w:color w:val="000000" w:themeColor="text1"/>
        </w:rPr>
        <w:t xml:space="preserve">S., </w:t>
      </w:r>
      <w:r w:rsidRPr="00CE480B">
        <w:rPr>
          <w:rFonts w:ascii="Baskerville" w:hAnsi="Baskerville"/>
          <w:i/>
          <w:iCs/>
          <w:color w:val="000000" w:themeColor="text1"/>
        </w:rPr>
        <w:t>The Old Testament in the New</w:t>
      </w:r>
      <w:r w:rsidRPr="00CE480B">
        <w:rPr>
          <w:rFonts w:ascii="Baskerville" w:hAnsi="Baskerville"/>
          <w:color w:val="000000" w:themeColor="text1"/>
        </w:rPr>
        <w:t xml:space="preserve"> (London: Continuum, 2001)</w:t>
      </w:r>
      <w:r w:rsidRPr="00CE480B">
        <w:rPr>
          <w:rFonts w:ascii="Baskerville" w:hAnsi="Baskerville"/>
          <w:color w:val="000000" w:themeColor="text1"/>
        </w:rPr>
        <w:t>.</w:t>
      </w:r>
    </w:p>
    <w:p w14:paraId="0ACD909A" w14:textId="0B31291C" w:rsidR="00B44E62" w:rsidRPr="00CE480B" w:rsidRDefault="00B44E62">
      <w:pPr>
        <w:rPr>
          <w:rFonts w:ascii="Baskerville" w:hAnsi="Baskerville"/>
          <w:color w:val="000000" w:themeColor="text1"/>
        </w:rPr>
      </w:pPr>
    </w:p>
    <w:p w14:paraId="7802BD62" w14:textId="557E11FC" w:rsidR="00B44E62" w:rsidRPr="00CE480B" w:rsidRDefault="00B44E62">
      <w:pPr>
        <w:rPr>
          <w:rFonts w:ascii="Baskerville" w:hAnsi="Baskerville"/>
          <w:color w:val="000000" w:themeColor="text1"/>
        </w:rPr>
      </w:pPr>
      <w:r w:rsidRPr="00CE480B">
        <w:rPr>
          <w:rFonts w:ascii="Baskerville" w:hAnsi="Baskerville"/>
          <w:color w:val="000000" w:themeColor="text1"/>
        </w:rPr>
        <w:t xml:space="preserve">Oswalt, J.N., </w:t>
      </w:r>
      <w:r w:rsidRPr="00CE480B">
        <w:rPr>
          <w:rFonts w:ascii="Baskerville" w:hAnsi="Baskerville"/>
          <w:i/>
          <w:iCs/>
          <w:color w:val="000000" w:themeColor="text1"/>
        </w:rPr>
        <w:t>The Book of Isaiah: Chapters 40-66</w:t>
      </w:r>
      <w:r w:rsidRPr="00CE480B">
        <w:rPr>
          <w:rFonts w:ascii="Baskerville" w:hAnsi="Baskerville"/>
          <w:color w:val="000000" w:themeColor="text1"/>
        </w:rPr>
        <w:t xml:space="preserve"> (Grand Rapids: Eerdmans, 1998).</w:t>
      </w:r>
    </w:p>
    <w:p w14:paraId="26295234" w14:textId="1A435A5A" w:rsidR="008E5A0F" w:rsidRPr="00CE480B" w:rsidRDefault="008E5A0F">
      <w:pPr>
        <w:rPr>
          <w:rFonts w:ascii="Baskerville" w:hAnsi="Baskerville"/>
          <w:color w:val="000000" w:themeColor="text1"/>
        </w:rPr>
      </w:pPr>
    </w:p>
    <w:p w14:paraId="24EDF0C9" w14:textId="56487CA5" w:rsidR="008E5A0F" w:rsidRPr="00CE480B" w:rsidRDefault="008E5A0F">
      <w:pPr>
        <w:rPr>
          <w:rFonts w:ascii="Baskerville" w:hAnsi="Baskerville"/>
          <w:color w:val="000000" w:themeColor="text1"/>
        </w:rPr>
      </w:pPr>
      <w:r w:rsidRPr="00CE480B">
        <w:rPr>
          <w:rFonts w:ascii="Baskerville" w:hAnsi="Baskerville"/>
          <w:color w:val="000000" w:themeColor="text1"/>
        </w:rPr>
        <w:t xml:space="preserve">Stuhlmacher, P., “Isaiah 53 in the Gospels and Acts”, in Janowski, B. and Stuhlmacher, P. (eds.), </w:t>
      </w:r>
      <w:r w:rsidRPr="00CE480B">
        <w:rPr>
          <w:rFonts w:ascii="Baskerville" w:hAnsi="Baskerville"/>
          <w:i/>
          <w:iCs/>
          <w:color w:val="000000" w:themeColor="text1"/>
        </w:rPr>
        <w:t>The Suffering Servant: Isaiah 53 in Jewish and Christian Sources</w:t>
      </w:r>
      <w:r w:rsidRPr="00CE480B">
        <w:rPr>
          <w:rFonts w:ascii="Baskerville" w:hAnsi="Baskerville"/>
          <w:color w:val="000000" w:themeColor="text1"/>
        </w:rPr>
        <w:t xml:space="preserve"> (Grand Rapids: Eerdmans, 2004), pp.147-162.</w:t>
      </w:r>
    </w:p>
    <w:p w14:paraId="6BF7887F" w14:textId="77777777" w:rsidR="00CD738C" w:rsidRPr="00CE480B" w:rsidRDefault="00CD738C">
      <w:pPr>
        <w:rPr>
          <w:rFonts w:ascii="Baskerville" w:hAnsi="Baskerville"/>
          <w:color w:val="000000" w:themeColor="text1"/>
        </w:rPr>
      </w:pPr>
    </w:p>
    <w:p w14:paraId="123C5C09" w14:textId="10D3D7A5" w:rsidR="00CD738C" w:rsidRPr="00CE480B" w:rsidRDefault="00CD738C">
      <w:pPr>
        <w:rPr>
          <w:rFonts w:ascii="Baskerville" w:hAnsi="Baskerville"/>
          <w:color w:val="000000" w:themeColor="text1"/>
        </w:rPr>
      </w:pPr>
      <w:r w:rsidRPr="00CE480B">
        <w:rPr>
          <w:rFonts w:ascii="Baskerville" w:hAnsi="Baskerville"/>
          <w:color w:val="000000" w:themeColor="text1"/>
        </w:rPr>
        <w:t xml:space="preserve">Telushkin, J., </w:t>
      </w:r>
      <w:r w:rsidRPr="00CE480B">
        <w:rPr>
          <w:rFonts w:ascii="Baskerville" w:hAnsi="Baskerville"/>
          <w:i/>
          <w:iCs/>
          <w:color w:val="000000" w:themeColor="text1"/>
        </w:rPr>
        <w:t xml:space="preserve">Biblical Literacy: The Most Important People, Events and Ideas of the Hebrew Bible </w:t>
      </w:r>
      <w:r w:rsidRPr="00CE480B">
        <w:rPr>
          <w:rFonts w:ascii="Baskerville" w:hAnsi="Baskerville"/>
          <w:color w:val="000000" w:themeColor="text1"/>
        </w:rPr>
        <w:t>(New York: William Morrow, 1997).</w:t>
      </w:r>
    </w:p>
    <w:p w14:paraId="2A049EE6" w14:textId="0E509BC0" w:rsidR="00A81C53" w:rsidRPr="00CE480B" w:rsidRDefault="00A81C53">
      <w:pPr>
        <w:rPr>
          <w:rFonts w:ascii="Baskerville" w:hAnsi="Baskerville"/>
          <w:color w:val="000000" w:themeColor="text1"/>
        </w:rPr>
      </w:pPr>
    </w:p>
    <w:p w14:paraId="4573BF16" w14:textId="4145240A" w:rsidR="00A81C53" w:rsidRPr="00CE480B" w:rsidRDefault="00A81C53">
      <w:pPr>
        <w:rPr>
          <w:rFonts w:ascii="Baskerville" w:hAnsi="Baskerville"/>
          <w:color w:val="000000" w:themeColor="text1"/>
        </w:rPr>
      </w:pPr>
      <w:r w:rsidRPr="00CE480B">
        <w:rPr>
          <w:rFonts w:ascii="Baskerville" w:hAnsi="Baskerville"/>
          <w:color w:val="000000" w:themeColor="text1"/>
        </w:rPr>
        <w:t>Watts</w:t>
      </w:r>
      <w:r w:rsidR="00D56279" w:rsidRPr="00CE480B">
        <w:rPr>
          <w:rFonts w:ascii="Baskerville" w:hAnsi="Baskerville"/>
          <w:color w:val="000000" w:themeColor="text1"/>
        </w:rPr>
        <w:t xml:space="preserve">, R.E, “Mark”, </w:t>
      </w:r>
      <w:r w:rsidR="00D56279" w:rsidRPr="00CE480B">
        <w:rPr>
          <w:rFonts w:ascii="Baskerville" w:hAnsi="Baskerville"/>
          <w:color w:val="000000" w:themeColor="text1"/>
        </w:rPr>
        <w:t xml:space="preserve">in Beale, G.K. and Carson, D.A. (eds.), </w:t>
      </w:r>
      <w:r w:rsidR="00D56279" w:rsidRPr="00CE480B">
        <w:rPr>
          <w:rFonts w:ascii="Baskerville" w:hAnsi="Baskerville"/>
          <w:i/>
          <w:iCs/>
          <w:color w:val="000000" w:themeColor="text1"/>
        </w:rPr>
        <w:t>Commentary on the New Testament Use of the Old Testament</w:t>
      </w:r>
      <w:r w:rsidR="00D56279" w:rsidRPr="00CE480B">
        <w:rPr>
          <w:rFonts w:ascii="Baskerville" w:hAnsi="Baskerville"/>
          <w:color w:val="000000" w:themeColor="text1"/>
        </w:rPr>
        <w:t xml:space="preserve"> (Grand Rapids: Baker Academic, 2007),</w:t>
      </w:r>
      <w:r w:rsidR="00D56279" w:rsidRPr="00CE480B">
        <w:rPr>
          <w:rFonts w:ascii="Baskerville" w:hAnsi="Baskerville"/>
          <w:color w:val="000000" w:themeColor="text1"/>
        </w:rPr>
        <w:t xml:space="preserve"> pp.111-249.</w:t>
      </w:r>
    </w:p>
    <w:p w14:paraId="35E297C4" w14:textId="50E4FB2A" w:rsidR="008E5A0F" w:rsidRPr="00CE480B" w:rsidRDefault="008E5A0F">
      <w:pPr>
        <w:rPr>
          <w:rFonts w:ascii="Baskerville" w:hAnsi="Baskerville"/>
          <w:color w:val="000000" w:themeColor="text1"/>
        </w:rPr>
      </w:pPr>
    </w:p>
    <w:p w14:paraId="4117CABC" w14:textId="6C28D7C8" w:rsidR="008E5A0F" w:rsidRPr="00CE480B" w:rsidRDefault="008E5A0F">
      <w:pPr>
        <w:rPr>
          <w:rFonts w:ascii="Baskerville" w:hAnsi="Baskerville"/>
          <w:color w:val="000000" w:themeColor="text1"/>
        </w:rPr>
      </w:pPr>
      <w:proofErr w:type="spellStart"/>
      <w:r w:rsidRPr="00CE480B">
        <w:rPr>
          <w:rFonts w:ascii="Baskerville" w:hAnsi="Baskerville"/>
          <w:color w:val="000000" w:themeColor="text1"/>
        </w:rPr>
        <w:t>Whybray</w:t>
      </w:r>
      <w:proofErr w:type="spellEnd"/>
      <w:r w:rsidRPr="00CE480B">
        <w:rPr>
          <w:rFonts w:ascii="Baskerville" w:hAnsi="Baskerville"/>
          <w:color w:val="000000" w:themeColor="text1"/>
        </w:rPr>
        <w:t xml:space="preserve">, R.N., </w:t>
      </w:r>
      <w:r w:rsidRPr="00CE480B">
        <w:rPr>
          <w:rFonts w:ascii="Baskerville" w:hAnsi="Baskerville"/>
          <w:i/>
          <w:iCs/>
          <w:color w:val="000000" w:themeColor="text1"/>
        </w:rPr>
        <w:t>Isaiah 40-66</w:t>
      </w:r>
      <w:r w:rsidRPr="00CE480B">
        <w:rPr>
          <w:rFonts w:ascii="Baskerville" w:hAnsi="Baskerville"/>
          <w:color w:val="000000" w:themeColor="text1"/>
        </w:rPr>
        <w:t xml:space="preserve"> (Grand Rapids: Eerdmans, 1975).</w:t>
      </w:r>
    </w:p>
    <w:p w14:paraId="75EB0F23" w14:textId="55B098BE" w:rsidR="00175421" w:rsidRPr="00CE480B" w:rsidRDefault="00175421">
      <w:pPr>
        <w:rPr>
          <w:rFonts w:ascii="Baskerville" w:hAnsi="Baskerville"/>
          <w:color w:val="000000" w:themeColor="text1"/>
        </w:rPr>
      </w:pPr>
    </w:p>
    <w:p w14:paraId="72E08192" w14:textId="004CD603" w:rsidR="00175421" w:rsidRPr="00CE480B" w:rsidRDefault="00175421">
      <w:pPr>
        <w:rPr>
          <w:rFonts w:ascii="Baskerville" w:hAnsi="Baskerville"/>
          <w:color w:val="000000" w:themeColor="text1"/>
        </w:rPr>
      </w:pPr>
      <w:r w:rsidRPr="00CE480B">
        <w:rPr>
          <w:rFonts w:ascii="Baskerville" w:hAnsi="Baskerville"/>
          <w:color w:val="000000" w:themeColor="text1"/>
        </w:rPr>
        <w:t xml:space="preserve">Whybray, R.N., </w:t>
      </w:r>
      <w:r w:rsidRPr="00CE480B">
        <w:rPr>
          <w:rFonts w:ascii="Baskerville" w:hAnsi="Baskerville"/>
          <w:i/>
          <w:iCs/>
          <w:color w:val="000000" w:themeColor="text1"/>
        </w:rPr>
        <w:t>The Second Isaiah</w:t>
      </w:r>
      <w:r w:rsidRPr="00CE480B">
        <w:rPr>
          <w:rFonts w:ascii="Baskerville" w:hAnsi="Baskerville"/>
          <w:color w:val="000000" w:themeColor="text1"/>
        </w:rPr>
        <w:t xml:space="preserve"> (Sheffield: Sheffield Academic Press, 1983).</w:t>
      </w:r>
    </w:p>
    <w:p w14:paraId="2E248D47" w14:textId="77777777" w:rsidR="00987954" w:rsidRPr="00CE480B" w:rsidRDefault="00987954">
      <w:pPr>
        <w:rPr>
          <w:rFonts w:ascii="Baskerville" w:hAnsi="Baskerville"/>
          <w:color w:val="000000" w:themeColor="text1"/>
        </w:rPr>
      </w:pPr>
    </w:p>
    <w:p w14:paraId="4B4CB80E" w14:textId="6E995E8A" w:rsidR="00987954" w:rsidRPr="00CE480B" w:rsidRDefault="00987954">
      <w:pPr>
        <w:rPr>
          <w:rFonts w:ascii="Baskerville" w:hAnsi="Baskerville"/>
          <w:color w:val="000000" w:themeColor="text1"/>
        </w:rPr>
      </w:pPr>
      <w:r w:rsidRPr="00CE480B">
        <w:rPr>
          <w:rFonts w:ascii="Baskerville" w:hAnsi="Baskerville"/>
          <w:color w:val="000000" w:themeColor="text1"/>
        </w:rPr>
        <w:t xml:space="preserve">Williams, C.H., “Another Look at “Lifting Up” in the Gospel of John”, in McConville, J.G and Pietersen, L.K. (eds.), </w:t>
      </w:r>
      <w:r w:rsidRPr="00CE480B">
        <w:rPr>
          <w:rFonts w:ascii="Baskerville" w:hAnsi="Baskerville"/>
          <w:i/>
          <w:iCs/>
          <w:color w:val="000000" w:themeColor="text1"/>
        </w:rPr>
        <w:t xml:space="preserve">Conception, Reception and the Spirit: Essays in Honour of Andrew T. Lincoln </w:t>
      </w:r>
      <w:r w:rsidRPr="00CE480B">
        <w:rPr>
          <w:rFonts w:ascii="Baskerville" w:hAnsi="Baskerville"/>
          <w:color w:val="000000" w:themeColor="text1"/>
        </w:rPr>
        <w:t>(Eugene: Cascade Books, 2015), pp. 58-70.</w:t>
      </w:r>
    </w:p>
    <w:p w14:paraId="054F67E9" w14:textId="52520C7E" w:rsidR="008E5A0F" w:rsidRPr="00CE480B" w:rsidRDefault="008E5A0F">
      <w:pPr>
        <w:rPr>
          <w:rFonts w:ascii="Baskerville" w:hAnsi="Baskerville"/>
          <w:color w:val="000000" w:themeColor="text1"/>
        </w:rPr>
      </w:pPr>
    </w:p>
    <w:p w14:paraId="2C784EBE" w14:textId="16772673" w:rsidR="001D23E8" w:rsidRPr="00CE480B" w:rsidRDefault="00987954">
      <w:pPr>
        <w:rPr>
          <w:rFonts w:ascii="Baskerville" w:hAnsi="Baskerville"/>
          <w:color w:val="000000" w:themeColor="text1"/>
        </w:rPr>
      </w:pPr>
      <w:r w:rsidRPr="00CE480B">
        <w:rPr>
          <w:rFonts w:ascii="Baskerville" w:hAnsi="Baskerville"/>
          <w:color w:val="000000" w:themeColor="text1"/>
        </w:rPr>
        <w:t>Young,</w:t>
      </w:r>
      <w:r w:rsidR="00652147" w:rsidRPr="00CE480B">
        <w:rPr>
          <w:rFonts w:ascii="Baskerville" w:hAnsi="Baskerville"/>
          <w:color w:val="000000" w:themeColor="text1"/>
        </w:rPr>
        <w:t xml:space="preserve"> B., </w:t>
      </w:r>
      <w:r w:rsidRPr="00CE480B">
        <w:rPr>
          <w:rFonts w:ascii="Baskerville" w:hAnsi="Baskerville"/>
          <w:i/>
          <w:iCs/>
          <w:color w:val="000000" w:themeColor="text1"/>
        </w:rPr>
        <w:t>Jesus the Jewish Theologian</w:t>
      </w:r>
      <w:r w:rsidRPr="00CE480B">
        <w:rPr>
          <w:rFonts w:ascii="Baskerville" w:hAnsi="Baskerville"/>
          <w:color w:val="000000" w:themeColor="text1"/>
        </w:rPr>
        <w:t xml:space="preserve"> (</w:t>
      </w:r>
      <w:r w:rsidR="00AD4754" w:rsidRPr="00CE480B">
        <w:rPr>
          <w:rFonts w:ascii="Baskerville" w:hAnsi="Baskerville"/>
          <w:color w:val="000000" w:themeColor="text1"/>
        </w:rPr>
        <w:t>Massachusetts: Hendrickson</w:t>
      </w:r>
      <w:r w:rsidRPr="00CE480B">
        <w:rPr>
          <w:rFonts w:ascii="Baskerville" w:hAnsi="Baskerville"/>
          <w:color w:val="000000" w:themeColor="text1"/>
        </w:rPr>
        <w:t>, 1995).</w:t>
      </w:r>
    </w:p>
    <w:p w14:paraId="3C433E47" w14:textId="7AB8FF82" w:rsidR="001D23E8" w:rsidRPr="00652147" w:rsidRDefault="001D23E8">
      <w:pPr>
        <w:rPr>
          <w:rFonts w:ascii="Baskerville Old Face" w:hAnsi="Baskerville Old Face"/>
        </w:rPr>
      </w:pPr>
    </w:p>
    <w:p w14:paraId="072F1F38" w14:textId="35CD5E58" w:rsidR="00CE11FA" w:rsidRPr="00652147" w:rsidRDefault="00CE11FA">
      <w:pPr>
        <w:rPr>
          <w:rFonts w:ascii="Baskerville Old Face" w:hAnsi="Baskerville Old Face"/>
        </w:rPr>
      </w:pPr>
    </w:p>
    <w:p w14:paraId="55E615B8" w14:textId="76DC2069" w:rsidR="001D23E8" w:rsidRPr="00652147" w:rsidRDefault="001D23E8">
      <w:pPr>
        <w:rPr>
          <w:rFonts w:ascii="Baskerville Old Face" w:hAnsi="Baskerville Old Face"/>
        </w:rPr>
      </w:pPr>
    </w:p>
    <w:p w14:paraId="6A0C735D" w14:textId="77777777" w:rsidR="0023558D" w:rsidRPr="00652147" w:rsidRDefault="0023558D">
      <w:pPr>
        <w:rPr>
          <w:rFonts w:ascii="Baskerville Old Face" w:hAnsi="Baskerville Old Face"/>
        </w:rPr>
      </w:pPr>
    </w:p>
    <w:p w14:paraId="7EC8591C" w14:textId="77777777" w:rsidR="00CD738C" w:rsidRPr="00652147" w:rsidRDefault="00CD738C">
      <w:pPr>
        <w:rPr>
          <w:rFonts w:ascii="Baskerville Old Face" w:hAnsi="Baskerville Old Face"/>
        </w:rPr>
      </w:pPr>
    </w:p>
    <w:p w14:paraId="34858FF0" w14:textId="77777777" w:rsidR="00CD738C" w:rsidRDefault="00CD738C">
      <w:pPr>
        <w:rPr>
          <w:rFonts w:ascii="Baskerville Old Face" w:hAnsi="Baskerville Old Face"/>
        </w:rPr>
      </w:pPr>
    </w:p>
    <w:p w14:paraId="248EA389" w14:textId="77777777" w:rsidR="00CD738C" w:rsidRDefault="00CD738C">
      <w:pPr>
        <w:rPr>
          <w:rFonts w:ascii="Baskerville Old Face" w:hAnsi="Baskerville Old Face"/>
        </w:rPr>
      </w:pPr>
    </w:p>
    <w:p w14:paraId="385C153A" w14:textId="77777777" w:rsidR="0023558D" w:rsidRDefault="0023558D">
      <w:pPr>
        <w:rPr>
          <w:rFonts w:ascii="Baskerville Old Face" w:hAnsi="Baskerville Old Face"/>
        </w:rPr>
      </w:pPr>
    </w:p>
    <w:p w14:paraId="09CB2CA6" w14:textId="77777777" w:rsidR="0023558D" w:rsidRPr="00173901" w:rsidRDefault="0023558D">
      <w:pPr>
        <w:rPr>
          <w:rFonts w:ascii="Baskerville Old Face" w:hAnsi="Baskerville Old Face"/>
        </w:rPr>
      </w:pPr>
    </w:p>
    <w:p w14:paraId="4C83C45E" w14:textId="76111A05" w:rsidR="00B15431" w:rsidRPr="00173901" w:rsidRDefault="00B15431">
      <w:pPr>
        <w:rPr>
          <w:rFonts w:ascii="Baskerville Old Face" w:hAnsi="Baskerville Old Face"/>
        </w:rPr>
      </w:pPr>
    </w:p>
    <w:p w14:paraId="092023C9" w14:textId="77777777" w:rsidR="00B15431" w:rsidRPr="00173901" w:rsidRDefault="00B15431">
      <w:pPr>
        <w:rPr>
          <w:rFonts w:ascii="Baskerville Old Face" w:hAnsi="Baskerville Old Face"/>
        </w:rPr>
      </w:pPr>
    </w:p>
    <w:p w14:paraId="458558D0" w14:textId="27ACFE01" w:rsidR="00637E71" w:rsidRPr="00173901" w:rsidRDefault="00637E71">
      <w:pPr>
        <w:rPr>
          <w:rFonts w:ascii="Baskerville Old Face" w:hAnsi="Baskerville Old Face"/>
        </w:rPr>
      </w:pPr>
    </w:p>
    <w:p w14:paraId="3299290E" w14:textId="77777777" w:rsidR="00637E71" w:rsidRPr="00173901" w:rsidRDefault="00637E71">
      <w:pPr>
        <w:rPr>
          <w:rFonts w:ascii="Baskerville Old Face" w:hAnsi="Baskerville Old Face"/>
        </w:rPr>
      </w:pPr>
    </w:p>
    <w:sectPr w:rsidR="00637E71" w:rsidRPr="00173901" w:rsidSect="0065214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0EBF7" w14:textId="77777777" w:rsidR="004D6C3A" w:rsidRDefault="004D6C3A" w:rsidP="00637E71">
      <w:r>
        <w:separator/>
      </w:r>
    </w:p>
  </w:endnote>
  <w:endnote w:type="continuationSeparator" w:id="0">
    <w:p w14:paraId="2698798A" w14:textId="77777777" w:rsidR="004D6C3A" w:rsidRDefault="004D6C3A" w:rsidP="00637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skerville">
    <w:panose1 w:val="02020502070401020303"/>
    <w:charset w:val="00"/>
    <w:family w:val="roman"/>
    <w:pitch w:val="variable"/>
    <w:sig w:usb0="80000067" w:usb1="02000000"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8910762"/>
      <w:docPartObj>
        <w:docPartGallery w:val="Page Numbers (Bottom of Page)"/>
        <w:docPartUnique/>
      </w:docPartObj>
    </w:sdtPr>
    <w:sdtContent>
      <w:p w14:paraId="6D1CBE25" w14:textId="6E72DFA2" w:rsidR="00652147" w:rsidRDefault="00652147" w:rsidP="003B3A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0EFD6B" w14:textId="77777777" w:rsidR="00652147" w:rsidRDefault="00652147" w:rsidP="006521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3228279"/>
      <w:docPartObj>
        <w:docPartGallery w:val="Page Numbers (Bottom of Page)"/>
        <w:docPartUnique/>
      </w:docPartObj>
    </w:sdtPr>
    <w:sdtContent>
      <w:p w14:paraId="2A4CA2FA" w14:textId="4C27135C" w:rsidR="00652147" w:rsidRDefault="00652147" w:rsidP="003B3A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313F0E" w14:textId="77777777" w:rsidR="00652147" w:rsidRDefault="00652147" w:rsidP="006521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98FE1" w14:textId="77777777" w:rsidR="004D6C3A" w:rsidRDefault="004D6C3A" w:rsidP="00637E71">
      <w:r>
        <w:separator/>
      </w:r>
    </w:p>
  </w:footnote>
  <w:footnote w:type="continuationSeparator" w:id="0">
    <w:p w14:paraId="5CE5CC02" w14:textId="77777777" w:rsidR="004D6C3A" w:rsidRDefault="004D6C3A" w:rsidP="00637E71">
      <w:r>
        <w:continuationSeparator/>
      </w:r>
    </w:p>
  </w:footnote>
  <w:footnote w:id="1">
    <w:p w14:paraId="3E3BF79A" w14:textId="0154DE25" w:rsidR="001825DB" w:rsidRPr="006C2D16" w:rsidRDefault="001825DB">
      <w:pPr>
        <w:pStyle w:val="FootnoteText"/>
        <w:rPr>
          <w:rFonts w:ascii="Baskerville" w:hAnsi="Baskerville"/>
        </w:rPr>
      </w:pPr>
      <w:r w:rsidRPr="006C2D16">
        <w:rPr>
          <w:rStyle w:val="FootnoteReference"/>
          <w:rFonts w:ascii="Baskerville" w:hAnsi="Baskerville"/>
        </w:rPr>
        <w:footnoteRef/>
      </w:r>
      <w:r w:rsidRPr="006C2D16">
        <w:rPr>
          <w:rFonts w:ascii="Baskerville" w:hAnsi="Baskerville"/>
        </w:rPr>
        <w:t xml:space="preserve"> M. Brettler and A. Levine, </w:t>
      </w:r>
      <w:r w:rsidR="006C2D16" w:rsidRPr="006C2D16">
        <w:rPr>
          <w:rFonts w:ascii="Baskerville" w:hAnsi="Baskerville"/>
        </w:rPr>
        <w:t>“</w:t>
      </w:r>
      <w:r w:rsidRPr="006C2D16">
        <w:rPr>
          <w:rFonts w:ascii="Baskerville" w:hAnsi="Baskerville"/>
        </w:rPr>
        <w:t>Isaiah’s Suffering Servant: Before and After Christianity</w:t>
      </w:r>
      <w:r w:rsidR="006C2D16" w:rsidRPr="006C2D16">
        <w:rPr>
          <w:rFonts w:ascii="Baskerville" w:hAnsi="Baskerville"/>
        </w:rPr>
        <w:t>”</w:t>
      </w:r>
      <w:r w:rsidRPr="006C2D16">
        <w:rPr>
          <w:rFonts w:ascii="Baskerville" w:hAnsi="Baskerville"/>
        </w:rPr>
        <w:t xml:space="preserve">. </w:t>
      </w:r>
      <w:r w:rsidRPr="006C2D16">
        <w:rPr>
          <w:rFonts w:ascii="Baskerville" w:hAnsi="Baskerville"/>
          <w:i/>
          <w:iCs/>
        </w:rPr>
        <w:t>Interpretation</w:t>
      </w:r>
      <w:r w:rsidR="006C2D16" w:rsidRPr="006C2D16">
        <w:rPr>
          <w:rFonts w:ascii="Baskerville" w:hAnsi="Baskerville"/>
          <w:i/>
          <w:iCs/>
        </w:rPr>
        <w:t>: A Journal of Bible and Theology</w:t>
      </w:r>
      <w:r w:rsidR="006C2D16" w:rsidRPr="006C2D16">
        <w:rPr>
          <w:rFonts w:ascii="Baskerville" w:hAnsi="Baskerville"/>
        </w:rPr>
        <w:t xml:space="preserve">, </w:t>
      </w:r>
      <w:r w:rsidRPr="006C2D16">
        <w:rPr>
          <w:rFonts w:ascii="Baskerville" w:hAnsi="Baskerville"/>
        </w:rPr>
        <w:t>73(2)</w:t>
      </w:r>
      <w:r w:rsidR="006C2D16" w:rsidRPr="006C2D16">
        <w:rPr>
          <w:rFonts w:ascii="Baskerville" w:hAnsi="Baskerville"/>
        </w:rPr>
        <w:t>, 2019</w:t>
      </w:r>
      <w:r w:rsidRPr="006C2D16">
        <w:rPr>
          <w:rFonts w:ascii="Baskerville" w:hAnsi="Baskerville"/>
        </w:rPr>
        <w:t>:</w:t>
      </w:r>
      <w:r w:rsidR="006C2D16" w:rsidRPr="006C2D16">
        <w:rPr>
          <w:rFonts w:ascii="Baskerville" w:hAnsi="Baskerville"/>
        </w:rPr>
        <w:t xml:space="preserve"> </w:t>
      </w:r>
      <w:r w:rsidR="00C563AD" w:rsidRPr="006C2D16">
        <w:rPr>
          <w:rFonts w:ascii="Baskerville" w:hAnsi="Baskerville"/>
        </w:rPr>
        <w:t>p.</w:t>
      </w:r>
      <w:r w:rsidRPr="006C2D16">
        <w:rPr>
          <w:rFonts w:ascii="Baskerville" w:hAnsi="Baskerville"/>
        </w:rPr>
        <w:t>159.</w:t>
      </w:r>
    </w:p>
  </w:footnote>
  <w:footnote w:id="2">
    <w:p w14:paraId="78EA2894" w14:textId="211B3C72" w:rsidR="001825DB" w:rsidRPr="006C2D16" w:rsidRDefault="001825DB">
      <w:pPr>
        <w:pStyle w:val="FootnoteText"/>
        <w:rPr>
          <w:rFonts w:ascii="Baskerville" w:hAnsi="Baskerville"/>
        </w:rPr>
      </w:pPr>
      <w:r w:rsidRPr="006C2D16">
        <w:rPr>
          <w:rStyle w:val="FootnoteReference"/>
          <w:rFonts w:ascii="Baskerville" w:hAnsi="Baskerville"/>
        </w:rPr>
        <w:footnoteRef/>
      </w:r>
      <w:r w:rsidRPr="006C2D16">
        <w:rPr>
          <w:rFonts w:ascii="Baskerville" w:hAnsi="Baskerville"/>
        </w:rPr>
        <w:t xml:space="preserve"> </w:t>
      </w:r>
      <w:r w:rsidR="00B44E62">
        <w:rPr>
          <w:rFonts w:ascii="Baskerville" w:hAnsi="Baskerville"/>
        </w:rPr>
        <w:t xml:space="preserve">U. </w:t>
      </w:r>
      <w:r w:rsidRPr="006C2D16">
        <w:rPr>
          <w:rFonts w:ascii="Baskerville" w:hAnsi="Baskerville"/>
        </w:rPr>
        <w:t>Becker,</w:t>
      </w:r>
      <w:r w:rsidR="00B44E62">
        <w:rPr>
          <w:rFonts w:ascii="Baskerville" w:hAnsi="Baskerville"/>
        </w:rPr>
        <w:t xml:space="preserve"> “The Book of Isaiah: Its Composition History”, in L. Tiemeyer (ed.) </w:t>
      </w:r>
      <w:r w:rsidR="00B44E62" w:rsidRPr="00B44E62">
        <w:rPr>
          <w:rFonts w:ascii="Baskerville" w:hAnsi="Baskerville"/>
          <w:i/>
          <w:iCs/>
        </w:rPr>
        <w:t xml:space="preserve">The </w:t>
      </w:r>
      <w:r w:rsidRPr="00B44E62">
        <w:rPr>
          <w:rFonts w:ascii="Baskerville" w:hAnsi="Baskerville"/>
          <w:i/>
          <w:iCs/>
        </w:rPr>
        <w:t>Oxford Handbook of Isa</w:t>
      </w:r>
      <w:r w:rsidR="00B44E62" w:rsidRPr="00B44E62">
        <w:rPr>
          <w:rFonts w:ascii="Baskerville" w:hAnsi="Baskerville"/>
          <w:i/>
          <w:iCs/>
        </w:rPr>
        <w:t>iah</w:t>
      </w:r>
      <w:r w:rsidR="00B44E62">
        <w:rPr>
          <w:rFonts w:ascii="Baskerville" w:hAnsi="Baskerville"/>
        </w:rPr>
        <w:t xml:space="preserve"> (Oxford: Oxford University Press, 2021), p.39.</w:t>
      </w:r>
    </w:p>
  </w:footnote>
  <w:footnote w:id="3">
    <w:p w14:paraId="1A032569" w14:textId="5EF6FA76" w:rsidR="00201E3D" w:rsidRPr="006C2D16" w:rsidRDefault="00201E3D">
      <w:pPr>
        <w:pStyle w:val="FootnoteText"/>
        <w:rPr>
          <w:rFonts w:ascii="Baskerville" w:hAnsi="Baskerville"/>
        </w:rPr>
      </w:pPr>
      <w:r w:rsidRPr="006C2D16">
        <w:rPr>
          <w:rStyle w:val="FootnoteReference"/>
          <w:rFonts w:ascii="Baskerville" w:hAnsi="Baskerville"/>
        </w:rPr>
        <w:footnoteRef/>
      </w:r>
      <w:r w:rsidRPr="006C2D16">
        <w:rPr>
          <w:rFonts w:ascii="Baskerville" w:hAnsi="Baskerville"/>
        </w:rPr>
        <w:t xml:space="preserve"> </w:t>
      </w:r>
      <w:r w:rsidR="00B44E62">
        <w:rPr>
          <w:rFonts w:ascii="Baskerville" w:hAnsi="Baskerville"/>
        </w:rPr>
        <w:t xml:space="preserve">J.N. </w:t>
      </w:r>
      <w:r w:rsidRPr="006C2D16">
        <w:rPr>
          <w:rFonts w:ascii="Baskerville" w:hAnsi="Baskerville"/>
        </w:rPr>
        <w:t xml:space="preserve">Oswalt, </w:t>
      </w:r>
      <w:r w:rsidRPr="00B44E62">
        <w:rPr>
          <w:rFonts w:ascii="Baskerville" w:hAnsi="Baskerville"/>
          <w:i/>
          <w:iCs/>
        </w:rPr>
        <w:t>The Book of Isaiah: Chapters 40-66</w:t>
      </w:r>
      <w:r w:rsidR="00B44E62">
        <w:rPr>
          <w:rFonts w:ascii="Baskerville" w:hAnsi="Baskerville"/>
        </w:rPr>
        <w:t xml:space="preserve"> (Grand Rapids: Eerdmans, 1998), </w:t>
      </w:r>
      <w:r w:rsidRPr="006C2D16">
        <w:rPr>
          <w:rFonts w:ascii="Baskerville" w:hAnsi="Baskerville"/>
        </w:rPr>
        <w:t xml:space="preserve">p.3; </w:t>
      </w:r>
      <w:r w:rsidR="00B44E62">
        <w:rPr>
          <w:rFonts w:ascii="Baskerville" w:hAnsi="Baskerville"/>
        </w:rPr>
        <w:t xml:space="preserve">M. </w:t>
      </w:r>
      <w:r w:rsidRPr="006C2D16">
        <w:rPr>
          <w:rFonts w:ascii="Baskerville" w:hAnsi="Baskerville"/>
        </w:rPr>
        <w:t>Barker</w:t>
      </w:r>
      <w:r w:rsidR="00B44E62">
        <w:rPr>
          <w:rFonts w:ascii="Baskerville" w:hAnsi="Baskerville"/>
        </w:rPr>
        <w:t xml:space="preserve">, “Isaiah”, in J.D.G. Dunne and J. W. Rogerson (eds.), </w:t>
      </w:r>
      <w:r w:rsidR="00B44E62" w:rsidRPr="00B44E62">
        <w:rPr>
          <w:rFonts w:ascii="Baskerville" w:hAnsi="Baskerville"/>
          <w:i/>
          <w:iCs/>
        </w:rPr>
        <w:t>Eerdmans Commentary on the Bible</w:t>
      </w:r>
      <w:r w:rsidR="00B44E62">
        <w:rPr>
          <w:rFonts w:ascii="Baskerville" w:hAnsi="Baskerville"/>
        </w:rPr>
        <w:t xml:space="preserve"> (Grand Rapids: Eerdmans, 2003), </w:t>
      </w:r>
      <w:r w:rsidRPr="006C2D16">
        <w:rPr>
          <w:rFonts w:ascii="Baskerville" w:hAnsi="Baskerville"/>
        </w:rPr>
        <w:t xml:space="preserve">p.489; </w:t>
      </w:r>
      <w:r w:rsidR="00B44E62">
        <w:rPr>
          <w:rFonts w:ascii="Baskerville" w:hAnsi="Baskerville"/>
        </w:rPr>
        <w:t xml:space="preserve">R.N. </w:t>
      </w:r>
      <w:r w:rsidR="00BB3C02" w:rsidRPr="006C2D16">
        <w:rPr>
          <w:rFonts w:ascii="Baskerville" w:hAnsi="Baskerville"/>
        </w:rPr>
        <w:t xml:space="preserve">Whybray, </w:t>
      </w:r>
      <w:r w:rsidR="00B44E62" w:rsidRPr="00B44E62">
        <w:rPr>
          <w:rFonts w:ascii="Baskerville" w:hAnsi="Baskerville"/>
          <w:i/>
          <w:iCs/>
        </w:rPr>
        <w:t>Isaiah 40-66</w:t>
      </w:r>
      <w:r w:rsidR="00B44E62">
        <w:rPr>
          <w:rFonts w:ascii="Baskerville" w:hAnsi="Baskerville"/>
        </w:rPr>
        <w:t xml:space="preserve"> (Grand Ra</w:t>
      </w:r>
      <w:r w:rsidR="00BB3C02" w:rsidRPr="006C2D16">
        <w:rPr>
          <w:rFonts w:ascii="Baskerville" w:hAnsi="Baskerville"/>
        </w:rPr>
        <w:t>p</w:t>
      </w:r>
      <w:r w:rsidR="00B44E62">
        <w:rPr>
          <w:rFonts w:ascii="Baskerville" w:hAnsi="Baskerville"/>
        </w:rPr>
        <w:t>ids: Eerdmans, 1975), p</w:t>
      </w:r>
      <w:r w:rsidR="00BB3C02" w:rsidRPr="006C2D16">
        <w:rPr>
          <w:rFonts w:ascii="Baskerville" w:hAnsi="Baskerville"/>
        </w:rPr>
        <w:t>.20.</w:t>
      </w:r>
    </w:p>
  </w:footnote>
  <w:footnote w:id="4">
    <w:p w14:paraId="72BB3D2B" w14:textId="7C57B60B" w:rsidR="00092928" w:rsidRPr="00092928" w:rsidRDefault="001825DB">
      <w:pPr>
        <w:pStyle w:val="FootnoteText"/>
        <w:rPr>
          <w:rFonts w:ascii="Baskerville" w:hAnsi="Baskerville"/>
        </w:rPr>
      </w:pPr>
      <w:r w:rsidRPr="006C2D16">
        <w:rPr>
          <w:rStyle w:val="FootnoteReference"/>
          <w:rFonts w:ascii="Baskerville" w:hAnsi="Baskerville"/>
        </w:rPr>
        <w:footnoteRef/>
      </w:r>
      <w:r w:rsidRPr="006C2D16">
        <w:rPr>
          <w:rFonts w:ascii="Baskerville" w:hAnsi="Baskerville"/>
        </w:rPr>
        <w:t xml:space="preserve"> </w:t>
      </w:r>
      <w:r w:rsidR="00092928">
        <w:rPr>
          <w:rFonts w:ascii="Baskerville" w:hAnsi="Baskerville"/>
        </w:rPr>
        <w:t xml:space="preserve">A.J. Heschel </w:t>
      </w:r>
      <w:proofErr w:type="gramStart"/>
      <w:r w:rsidR="00092928" w:rsidRPr="00092928">
        <w:rPr>
          <w:rFonts w:ascii="Baskerville" w:hAnsi="Baskerville"/>
          <w:i/>
          <w:iCs/>
        </w:rPr>
        <w:t>The</w:t>
      </w:r>
      <w:proofErr w:type="gramEnd"/>
      <w:r w:rsidR="00092928" w:rsidRPr="00092928">
        <w:rPr>
          <w:rFonts w:ascii="Baskerville" w:hAnsi="Baskerville"/>
          <w:i/>
          <w:iCs/>
        </w:rPr>
        <w:t xml:space="preserve"> Prophets</w:t>
      </w:r>
      <w:r w:rsidR="00092928">
        <w:rPr>
          <w:rFonts w:ascii="Baskerville" w:hAnsi="Baskerville"/>
        </w:rPr>
        <w:t xml:space="preserve"> (New York: Harper Collins, 1962), p.189.</w:t>
      </w:r>
    </w:p>
  </w:footnote>
  <w:footnote w:id="5">
    <w:p w14:paraId="30303145" w14:textId="6190A57B" w:rsidR="00092928" w:rsidRPr="00095527" w:rsidRDefault="00092928">
      <w:pPr>
        <w:pStyle w:val="FootnoteText"/>
        <w:rPr>
          <w:rFonts w:ascii="Baskerville" w:hAnsi="Baskerville"/>
        </w:rPr>
      </w:pPr>
      <w:r>
        <w:rPr>
          <w:rStyle w:val="FootnoteReference"/>
        </w:rPr>
        <w:footnoteRef/>
      </w:r>
      <w:r>
        <w:t xml:space="preserve"> </w:t>
      </w:r>
      <w:r w:rsidRPr="00095527">
        <w:rPr>
          <w:rFonts w:ascii="Baskerville" w:hAnsi="Baskerville"/>
        </w:rPr>
        <w:t>Barker, “Isaiah”, p.524.</w:t>
      </w:r>
    </w:p>
  </w:footnote>
  <w:footnote w:id="6">
    <w:p w14:paraId="60B098C8" w14:textId="20A1E177" w:rsidR="00095527" w:rsidRDefault="00095527">
      <w:pPr>
        <w:pStyle w:val="FootnoteText"/>
      </w:pPr>
      <w:r w:rsidRPr="00095527">
        <w:rPr>
          <w:rStyle w:val="FootnoteReference"/>
          <w:rFonts w:ascii="Baskerville" w:hAnsi="Baskerville"/>
        </w:rPr>
        <w:footnoteRef/>
      </w:r>
      <w:r w:rsidRPr="00095527">
        <w:rPr>
          <w:rFonts w:ascii="Baskerville" w:hAnsi="Baskerville"/>
        </w:rPr>
        <w:t xml:space="preserve"> </w:t>
      </w:r>
      <w:proofErr w:type="spellStart"/>
      <w:r w:rsidRPr="00095527">
        <w:rPr>
          <w:rFonts w:ascii="Baskerville" w:hAnsi="Baskerville"/>
        </w:rPr>
        <w:t>Whybray</w:t>
      </w:r>
      <w:proofErr w:type="spellEnd"/>
      <w:r w:rsidRPr="00095527">
        <w:rPr>
          <w:rFonts w:ascii="Baskerville" w:hAnsi="Baskerville"/>
        </w:rPr>
        <w:t xml:space="preserve">, </w:t>
      </w:r>
      <w:r w:rsidRPr="00095527">
        <w:rPr>
          <w:rFonts w:ascii="Baskerville" w:hAnsi="Baskerville"/>
          <w:i/>
          <w:iCs/>
        </w:rPr>
        <w:t>Isaiah</w:t>
      </w:r>
      <w:r w:rsidRPr="00095527">
        <w:rPr>
          <w:rFonts w:ascii="Baskerville" w:hAnsi="Baskerville"/>
        </w:rPr>
        <w:t>, pp.30-32.</w:t>
      </w:r>
    </w:p>
  </w:footnote>
  <w:footnote w:id="7">
    <w:p w14:paraId="7FE41BF9" w14:textId="17E9F08E" w:rsidR="00516AAC" w:rsidRPr="00FE7FEB" w:rsidRDefault="00516AAC">
      <w:pPr>
        <w:pStyle w:val="FootnoteText"/>
        <w:rPr>
          <w:rFonts w:ascii="Baskerville" w:hAnsi="Baskerville"/>
        </w:rPr>
      </w:pPr>
      <w:r w:rsidRPr="00FE7FEB">
        <w:rPr>
          <w:rStyle w:val="FootnoteReference"/>
          <w:rFonts w:ascii="Baskerville" w:hAnsi="Baskerville"/>
        </w:rPr>
        <w:footnoteRef/>
      </w:r>
      <w:r w:rsidRPr="00FE7FEB">
        <w:rPr>
          <w:rFonts w:ascii="Baskerville" w:hAnsi="Baskerville"/>
        </w:rPr>
        <w:t xml:space="preserve"> Barker, “Isaiah”, p.534.</w:t>
      </w:r>
    </w:p>
  </w:footnote>
  <w:footnote w:id="8">
    <w:p w14:paraId="7FBCD717" w14:textId="431AB888" w:rsidR="00174840" w:rsidRPr="00FE7FEB" w:rsidRDefault="00174840">
      <w:pPr>
        <w:pStyle w:val="FootnoteText"/>
        <w:rPr>
          <w:rFonts w:ascii="Baskerville" w:hAnsi="Baskerville"/>
        </w:rPr>
      </w:pPr>
      <w:r w:rsidRPr="00FE7FEB">
        <w:rPr>
          <w:rStyle w:val="FootnoteReference"/>
          <w:rFonts w:ascii="Baskerville" w:hAnsi="Baskerville"/>
        </w:rPr>
        <w:footnoteRef/>
      </w:r>
      <w:r w:rsidRPr="00FE7FEB">
        <w:rPr>
          <w:rFonts w:ascii="Baskerville" w:hAnsi="Baskerville"/>
        </w:rPr>
        <w:t xml:space="preserve"> </w:t>
      </w:r>
      <w:proofErr w:type="gramStart"/>
      <w:r w:rsidR="00516AAC" w:rsidRPr="00FE7FEB">
        <w:rPr>
          <w:rFonts w:ascii="Baskerville" w:hAnsi="Baskerville"/>
        </w:rPr>
        <w:t>Ibid;</w:t>
      </w:r>
      <w:proofErr w:type="gramEnd"/>
      <w:r w:rsidR="00516AAC" w:rsidRPr="00FE7FEB">
        <w:rPr>
          <w:rFonts w:ascii="Baskerville" w:hAnsi="Baskerville"/>
        </w:rPr>
        <w:t xml:space="preserve"> H.</w:t>
      </w:r>
      <w:r w:rsidR="00FE7FEB">
        <w:rPr>
          <w:rFonts w:ascii="Baskerville" w:hAnsi="Baskerville"/>
        </w:rPr>
        <w:t xml:space="preserve"> </w:t>
      </w:r>
      <w:r w:rsidR="00516AAC" w:rsidRPr="00FE7FEB">
        <w:rPr>
          <w:rFonts w:ascii="Baskerville" w:hAnsi="Baskerville"/>
        </w:rPr>
        <w:t xml:space="preserve">Hermisson, “The Fourth Servant Song in the Context of Second Isaiah”, in B. Janowski and P. Stuhlmacher (eds.), </w:t>
      </w:r>
      <w:r w:rsidR="00516AAC" w:rsidRPr="00FE7FEB">
        <w:rPr>
          <w:rFonts w:ascii="Baskerville" w:hAnsi="Baskerville"/>
          <w:i/>
          <w:iCs/>
        </w:rPr>
        <w:t>The Suffering Servant: Isaiah 53 in Jewish and Christian Sources</w:t>
      </w:r>
      <w:r w:rsidR="00516AAC" w:rsidRPr="00FE7FEB">
        <w:rPr>
          <w:rFonts w:ascii="Baskerville" w:hAnsi="Baskerville"/>
        </w:rPr>
        <w:t xml:space="preserve"> (Grand Rapids: Eerdmans, 2004), p.22. </w:t>
      </w:r>
    </w:p>
  </w:footnote>
  <w:footnote w:id="9">
    <w:p w14:paraId="679CEF0B" w14:textId="04BE370E" w:rsidR="00516AAC" w:rsidRPr="00FE7FEB" w:rsidRDefault="00516AAC">
      <w:pPr>
        <w:pStyle w:val="FootnoteText"/>
        <w:rPr>
          <w:rFonts w:ascii="Baskerville" w:hAnsi="Baskerville"/>
        </w:rPr>
      </w:pPr>
      <w:r w:rsidRPr="00FE7FEB">
        <w:rPr>
          <w:rStyle w:val="FootnoteReference"/>
          <w:rFonts w:ascii="Baskerville" w:hAnsi="Baskerville"/>
        </w:rPr>
        <w:footnoteRef/>
      </w:r>
      <w:r w:rsidRPr="00FE7FEB">
        <w:rPr>
          <w:rFonts w:ascii="Baskerville" w:hAnsi="Baskerville"/>
        </w:rPr>
        <w:t xml:space="preserve"> Barker, “Isaiah”, p.534.</w:t>
      </w:r>
    </w:p>
  </w:footnote>
  <w:footnote w:id="10">
    <w:p w14:paraId="3FCA862C" w14:textId="5FF14DD8" w:rsidR="00516AAC" w:rsidRPr="00FE7FEB" w:rsidRDefault="00516AAC">
      <w:pPr>
        <w:pStyle w:val="FootnoteText"/>
        <w:rPr>
          <w:rFonts w:ascii="Baskerville" w:hAnsi="Baskerville"/>
        </w:rPr>
      </w:pPr>
      <w:r w:rsidRPr="00FE7FEB">
        <w:rPr>
          <w:rStyle w:val="FootnoteReference"/>
          <w:rFonts w:ascii="Baskerville" w:hAnsi="Baskerville"/>
        </w:rPr>
        <w:footnoteRef/>
      </w:r>
      <w:r w:rsidRPr="00FE7FEB">
        <w:rPr>
          <w:rFonts w:ascii="Baskerville" w:hAnsi="Baskerville"/>
        </w:rPr>
        <w:t xml:space="preserve"> Whybray, </w:t>
      </w:r>
      <w:r w:rsidRPr="00FE7FEB">
        <w:rPr>
          <w:rFonts w:ascii="Baskerville" w:hAnsi="Baskerville"/>
          <w:i/>
          <w:iCs/>
        </w:rPr>
        <w:t>Isaiah</w:t>
      </w:r>
      <w:r w:rsidRPr="00FE7FEB">
        <w:rPr>
          <w:rFonts w:ascii="Baskerville" w:hAnsi="Baskerville"/>
        </w:rPr>
        <w:t>, p.170</w:t>
      </w:r>
    </w:p>
  </w:footnote>
  <w:footnote w:id="11">
    <w:p w14:paraId="0D613DE4" w14:textId="2F7DC24A" w:rsidR="001825DB" w:rsidRDefault="001825DB">
      <w:pPr>
        <w:pStyle w:val="FootnoteText"/>
      </w:pPr>
      <w:r w:rsidRPr="00FE7FEB">
        <w:rPr>
          <w:rStyle w:val="FootnoteReference"/>
          <w:rFonts w:ascii="Baskerville" w:hAnsi="Baskerville"/>
        </w:rPr>
        <w:footnoteRef/>
      </w:r>
      <w:r w:rsidRPr="00FE7FEB">
        <w:rPr>
          <w:rFonts w:ascii="Baskerville" w:hAnsi="Baskerville"/>
        </w:rPr>
        <w:t xml:space="preserve"> Brettler and Levine, </w:t>
      </w:r>
      <w:r w:rsidR="00897DEB" w:rsidRPr="00FE7FEB">
        <w:rPr>
          <w:rFonts w:ascii="Baskerville" w:hAnsi="Baskerville"/>
        </w:rPr>
        <w:t>“Isaiah’s Suffering Servant”, p.</w:t>
      </w:r>
      <w:r w:rsidRPr="00FE7FEB">
        <w:rPr>
          <w:rFonts w:ascii="Baskerville" w:hAnsi="Baskerville"/>
        </w:rPr>
        <w:t>160; Whybray</w:t>
      </w:r>
      <w:r w:rsidR="00897DEB" w:rsidRPr="00FE7FEB">
        <w:rPr>
          <w:rFonts w:ascii="Baskerville" w:hAnsi="Baskerville"/>
        </w:rPr>
        <w:t>,</w:t>
      </w:r>
      <w:r w:rsidRPr="00FE7FEB">
        <w:rPr>
          <w:rFonts w:ascii="Baskerville" w:hAnsi="Baskerville"/>
        </w:rPr>
        <w:t xml:space="preserve"> </w:t>
      </w:r>
      <w:r w:rsidRPr="00FE7FEB">
        <w:rPr>
          <w:rFonts w:ascii="Baskerville" w:hAnsi="Baskerville"/>
          <w:i/>
          <w:iCs/>
        </w:rPr>
        <w:t>Isa</w:t>
      </w:r>
      <w:r w:rsidR="00897DEB" w:rsidRPr="00FE7FEB">
        <w:rPr>
          <w:rFonts w:ascii="Baskerville" w:hAnsi="Baskerville"/>
          <w:i/>
          <w:iCs/>
        </w:rPr>
        <w:t>iah</w:t>
      </w:r>
      <w:r w:rsidRPr="00FE7FEB">
        <w:rPr>
          <w:rFonts w:ascii="Baskerville" w:hAnsi="Baskerville"/>
          <w:i/>
          <w:iCs/>
        </w:rPr>
        <w:t>,</w:t>
      </w:r>
      <w:r w:rsidRPr="00FE7FEB">
        <w:rPr>
          <w:rFonts w:ascii="Baskerville" w:hAnsi="Baskerville"/>
        </w:rPr>
        <w:t xml:space="preserve"> pp</w:t>
      </w:r>
      <w:r w:rsidR="00897DEB" w:rsidRPr="00FE7FEB">
        <w:rPr>
          <w:rFonts w:ascii="Baskerville" w:hAnsi="Baskerville"/>
        </w:rPr>
        <w:t>.</w:t>
      </w:r>
      <w:r w:rsidRPr="00FE7FEB">
        <w:rPr>
          <w:rFonts w:ascii="Baskerville" w:hAnsi="Baskerville"/>
        </w:rPr>
        <w:t>176-177.</w:t>
      </w:r>
    </w:p>
  </w:footnote>
  <w:footnote w:id="12">
    <w:p w14:paraId="2A4F2DAB" w14:textId="05229A57" w:rsidR="00B0576A" w:rsidRPr="00B0576A" w:rsidRDefault="00B0576A">
      <w:pPr>
        <w:pStyle w:val="FootnoteText"/>
        <w:rPr>
          <w:rFonts w:ascii="Baskerville" w:hAnsi="Baskerville"/>
        </w:rPr>
      </w:pPr>
      <w:r w:rsidRPr="00B0576A">
        <w:rPr>
          <w:rStyle w:val="FootnoteReference"/>
          <w:rFonts w:ascii="Baskerville" w:hAnsi="Baskerville"/>
        </w:rPr>
        <w:footnoteRef/>
      </w:r>
      <w:r w:rsidRPr="00B0576A">
        <w:rPr>
          <w:rFonts w:ascii="Baskerville" w:hAnsi="Baskerville"/>
        </w:rPr>
        <w:t xml:space="preserve"> </w:t>
      </w:r>
      <w:proofErr w:type="gramStart"/>
      <w:r w:rsidRPr="00B0576A">
        <w:rPr>
          <w:rFonts w:ascii="Baskerville" w:hAnsi="Baskerville"/>
        </w:rPr>
        <w:t>E.g.</w:t>
      </w:r>
      <w:proofErr w:type="gramEnd"/>
      <w:r w:rsidRPr="00B0576A">
        <w:rPr>
          <w:rFonts w:ascii="Baskerville" w:hAnsi="Baskerville"/>
        </w:rPr>
        <w:t xml:space="preserve"> Peter Dray, in his otherwise insightful article, clearly reads the text through an evangelical lens, with an assumed Christian theology of sub</w:t>
      </w:r>
      <w:r>
        <w:rPr>
          <w:rFonts w:ascii="Baskerville" w:hAnsi="Baskerville"/>
        </w:rPr>
        <w:t>st</w:t>
      </w:r>
      <w:r w:rsidRPr="00B0576A">
        <w:rPr>
          <w:rFonts w:ascii="Baskerville" w:hAnsi="Baskerville"/>
        </w:rPr>
        <w:t xml:space="preserve">itutionary atonement that would have been foreign to the original audience. See P. Dray, “Isaiah 52:13-53:12: Isaiah on the Suffering Servant”. </w:t>
      </w:r>
      <w:r w:rsidRPr="00B0576A">
        <w:rPr>
          <w:rFonts w:ascii="Baskerville" w:hAnsi="Baskerville"/>
          <w:i/>
          <w:iCs/>
        </w:rPr>
        <w:t>Evangel</w:t>
      </w:r>
      <w:r w:rsidRPr="00B0576A">
        <w:rPr>
          <w:rFonts w:ascii="Baskerville" w:hAnsi="Baskerville"/>
        </w:rPr>
        <w:t>, 26(2), 2008, pp.33-36.</w:t>
      </w:r>
    </w:p>
  </w:footnote>
  <w:footnote w:id="13">
    <w:p w14:paraId="6FABD735" w14:textId="7F6C404B" w:rsidR="001825DB" w:rsidRPr="00FE7FEB" w:rsidRDefault="001825DB">
      <w:pPr>
        <w:pStyle w:val="FootnoteText"/>
        <w:rPr>
          <w:rFonts w:ascii="Baskerville" w:hAnsi="Baskerville"/>
        </w:rPr>
      </w:pPr>
      <w:r w:rsidRPr="00FE7FEB">
        <w:rPr>
          <w:rStyle w:val="FootnoteReference"/>
          <w:rFonts w:ascii="Baskerville" w:hAnsi="Baskerville"/>
        </w:rPr>
        <w:footnoteRef/>
      </w:r>
      <w:r w:rsidRPr="00FE7FEB">
        <w:rPr>
          <w:rFonts w:ascii="Baskerville" w:hAnsi="Baskerville"/>
        </w:rPr>
        <w:t xml:space="preserve"> Barker, </w:t>
      </w:r>
      <w:r w:rsidR="001175A3" w:rsidRPr="00FE7FEB">
        <w:rPr>
          <w:rFonts w:ascii="Baskerville" w:hAnsi="Baskerville"/>
        </w:rPr>
        <w:t xml:space="preserve">“Isaiah”, </w:t>
      </w:r>
      <w:r w:rsidRPr="00FE7FEB">
        <w:rPr>
          <w:rFonts w:ascii="Baskerville" w:hAnsi="Baskerville"/>
        </w:rPr>
        <w:t>p</w:t>
      </w:r>
      <w:r w:rsidR="001175A3" w:rsidRPr="00FE7FEB">
        <w:rPr>
          <w:rFonts w:ascii="Baskerville" w:hAnsi="Baskerville"/>
        </w:rPr>
        <w:t>.</w:t>
      </w:r>
      <w:r w:rsidRPr="00FE7FEB">
        <w:rPr>
          <w:rFonts w:ascii="Baskerville" w:hAnsi="Baskerville"/>
        </w:rPr>
        <w:t>535.</w:t>
      </w:r>
    </w:p>
  </w:footnote>
  <w:footnote w:id="14">
    <w:p w14:paraId="79CF59F7" w14:textId="130554C0" w:rsidR="001825DB" w:rsidRPr="00FE7FEB" w:rsidRDefault="001825DB">
      <w:pPr>
        <w:pStyle w:val="FootnoteText"/>
        <w:rPr>
          <w:rFonts w:ascii="Baskerville" w:hAnsi="Baskerville"/>
        </w:rPr>
      </w:pPr>
      <w:r w:rsidRPr="00FE7FEB">
        <w:rPr>
          <w:rStyle w:val="FootnoteReference"/>
          <w:rFonts w:ascii="Baskerville" w:hAnsi="Baskerville"/>
        </w:rPr>
        <w:footnoteRef/>
      </w:r>
      <w:r w:rsidRPr="00FE7FEB">
        <w:rPr>
          <w:rFonts w:ascii="Baskerville" w:hAnsi="Baskerville"/>
        </w:rPr>
        <w:t xml:space="preserve"> </w:t>
      </w:r>
      <w:r w:rsidR="00185500" w:rsidRPr="00FE7FEB">
        <w:rPr>
          <w:rFonts w:ascii="Baskerville" w:hAnsi="Baskerville"/>
        </w:rPr>
        <w:t xml:space="preserve">J. </w:t>
      </w:r>
      <w:r w:rsidRPr="00FE7FEB">
        <w:rPr>
          <w:rFonts w:ascii="Baskerville" w:hAnsi="Baskerville"/>
        </w:rPr>
        <w:t xml:space="preserve">Telushkin, </w:t>
      </w:r>
      <w:r w:rsidR="00185500" w:rsidRPr="009D4D4B">
        <w:rPr>
          <w:rFonts w:ascii="Baskerville" w:hAnsi="Baskerville"/>
          <w:i/>
          <w:iCs/>
        </w:rPr>
        <w:t>Biblical Literacy: The Most Important People, Event and Ideas of the Hebrew Bible</w:t>
      </w:r>
      <w:r w:rsidR="00185500" w:rsidRPr="00FE7FEB">
        <w:rPr>
          <w:rFonts w:ascii="Baskerville" w:hAnsi="Baskerville"/>
        </w:rPr>
        <w:t xml:space="preserve"> (New York: William Morrow, 1997), p.</w:t>
      </w:r>
      <w:r w:rsidRPr="00FE7FEB">
        <w:rPr>
          <w:rFonts w:ascii="Baskerville" w:hAnsi="Baskerville"/>
        </w:rPr>
        <w:t>289; Heschel,</w:t>
      </w:r>
      <w:r w:rsidR="00185500" w:rsidRPr="00FE7FEB">
        <w:rPr>
          <w:rFonts w:ascii="Baskerville" w:hAnsi="Baskerville"/>
        </w:rPr>
        <w:t xml:space="preserve"> </w:t>
      </w:r>
      <w:r w:rsidR="00185500" w:rsidRPr="009D4D4B">
        <w:rPr>
          <w:rFonts w:ascii="Baskerville" w:hAnsi="Baskerville"/>
          <w:i/>
          <w:iCs/>
        </w:rPr>
        <w:t>The Prophets</w:t>
      </w:r>
      <w:r w:rsidR="00185500" w:rsidRPr="00FE7FEB">
        <w:rPr>
          <w:rFonts w:ascii="Baskerville" w:hAnsi="Baskerville"/>
        </w:rPr>
        <w:t>, pp.</w:t>
      </w:r>
      <w:r w:rsidRPr="00FE7FEB">
        <w:rPr>
          <w:rFonts w:ascii="Baskerville" w:hAnsi="Baskerville"/>
        </w:rPr>
        <w:t>189-190; K</w:t>
      </w:r>
      <w:r w:rsidR="00185500" w:rsidRPr="00FE7FEB">
        <w:rPr>
          <w:rFonts w:ascii="Baskerville" w:hAnsi="Baskerville"/>
        </w:rPr>
        <w:t xml:space="preserve">. </w:t>
      </w:r>
      <w:r w:rsidRPr="00FE7FEB">
        <w:rPr>
          <w:rFonts w:ascii="Baskerville" w:hAnsi="Baskerville"/>
        </w:rPr>
        <w:t>Koch,</w:t>
      </w:r>
      <w:r w:rsidR="00185500" w:rsidRPr="00FE7FEB">
        <w:rPr>
          <w:rFonts w:ascii="Baskerville" w:hAnsi="Baskerville"/>
        </w:rPr>
        <w:t xml:space="preserve"> “Latter Pr</w:t>
      </w:r>
      <w:r w:rsidR="00A81C53">
        <w:rPr>
          <w:rFonts w:ascii="Baskerville" w:hAnsi="Baskerville"/>
        </w:rPr>
        <w:t>o</w:t>
      </w:r>
      <w:r w:rsidR="00185500" w:rsidRPr="00FE7FEB">
        <w:rPr>
          <w:rFonts w:ascii="Baskerville" w:hAnsi="Baskerville"/>
        </w:rPr>
        <w:t>phets: The Major Prophets”, in L.G. Perdue (ed.), The Blackwell Companion to the Hebrew Bible (Oxford: Blackwell, 2001), p.</w:t>
      </w:r>
      <w:r w:rsidRPr="00FE7FEB">
        <w:rPr>
          <w:rFonts w:ascii="Baskerville" w:hAnsi="Baskerville"/>
        </w:rPr>
        <w:t>366.</w:t>
      </w:r>
    </w:p>
  </w:footnote>
  <w:footnote w:id="15">
    <w:p w14:paraId="1A7E2106" w14:textId="01F465D5" w:rsidR="00185500" w:rsidRPr="00FE7FEB" w:rsidRDefault="00185500">
      <w:pPr>
        <w:pStyle w:val="FootnoteText"/>
        <w:rPr>
          <w:rFonts w:ascii="Baskerville" w:hAnsi="Baskerville"/>
        </w:rPr>
      </w:pPr>
      <w:r w:rsidRPr="00FE7FEB">
        <w:rPr>
          <w:rStyle w:val="FootnoteReference"/>
          <w:rFonts w:ascii="Baskerville" w:hAnsi="Baskerville"/>
        </w:rPr>
        <w:footnoteRef/>
      </w:r>
      <w:r w:rsidRPr="00FE7FEB">
        <w:rPr>
          <w:rFonts w:ascii="Baskerville" w:hAnsi="Baskerville"/>
        </w:rPr>
        <w:t xml:space="preserve"> R.N. Whybray, </w:t>
      </w:r>
      <w:r w:rsidRPr="00A81C53">
        <w:rPr>
          <w:rFonts w:ascii="Baskerville" w:hAnsi="Baskerville"/>
          <w:i/>
          <w:iCs/>
        </w:rPr>
        <w:t>The Second Isaiah</w:t>
      </w:r>
      <w:r w:rsidRPr="00FE7FEB">
        <w:rPr>
          <w:rFonts w:ascii="Baskerville" w:hAnsi="Baskerville"/>
        </w:rPr>
        <w:t xml:space="preserve"> (Sheffield: Sheffield Academic Press, 1983), </w:t>
      </w:r>
      <w:r w:rsidR="00175421" w:rsidRPr="00FE7FEB">
        <w:rPr>
          <w:rFonts w:ascii="Baskerville" w:hAnsi="Baskerville"/>
        </w:rPr>
        <w:t>p.69.</w:t>
      </w:r>
    </w:p>
  </w:footnote>
  <w:footnote w:id="16">
    <w:p w14:paraId="72EFC4E2" w14:textId="4248C920" w:rsidR="00175421" w:rsidRPr="00FE7FEB" w:rsidRDefault="00175421">
      <w:pPr>
        <w:pStyle w:val="FootnoteText"/>
        <w:rPr>
          <w:rFonts w:ascii="Baskerville" w:hAnsi="Baskerville"/>
        </w:rPr>
      </w:pPr>
      <w:r w:rsidRPr="00FE7FEB">
        <w:rPr>
          <w:rStyle w:val="FootnoteReference"/>
          <w:rFonts w:ascii="Baskerville" w:hAnsi="Baskerville"/>
        </w:rPr>
        <w:footnoteRef/>
      </w:r>
      <w:r w:rsidRPr="00FE7FEB">
        <w:rPr>
          <w:rFonts w:ascii="Baskerville" w:hAnsi="Baskerville"/>
        </w:rPr>
        <w:t xml:space="preserve"> Barker, </w:t>
      </w:r>
      <w:r w:rsidR="00A81C53">
        <w:rPr>
          <w:rFonts w:ascii="Baskerville" w:hAnsi="Baskerville"/>
        </w:rPr>
        <w:t>“</w:t>
      </w:r>
      <w:r w:rsidRPr="00FE7FEB">
        <w:rPr>
          <w:rFonts w:ascii="Baskerville" w:hAnsi="Baskerville"/>
        </w:rPr>
        <w:t>Isaiah</w:t>
      </w:r>
      <w:r w:rsidR="00A81C53">
        <w:rPr>
          <w:rFonts w:ascii="Baskerville" w:hAnsi="Baskerville"/>
        </w:rPr>
        <w:t>”</w:t>
      </w:r>
      <w:r w:rsidRPr="00FE7FEB">
        <w:rPr>
          <w:rFonts w:ascii="Baskerville" w:hAnsi="Baskerville"/>
        </w:rPr>
        <w:t>, p.532.</w:t>
      </w:r>
    </w:p>
  </w:footnote>
  <w:footnote w:id="17">
    <w:p w14:paraId="424F18D4" w14:textId="1F5EFDD2" w:rsidR="00175421" w:rsidRPr="00FE7FEB" w:rsidRDefault="00175421">
      <w:pPr>
        <w:pStyle w:val="FootnoteText"/>
        <w:rPr>
          <w:rFonts w:ascii="Baskerville" w:hAnsi="Baskerville"/>
        </w:rPr>
      </w:pPr>
      <w:r w:rsidRPr="00FE7FEB">
        <w:rPr>
          <w:rStyle w:val="FootnoteReference"/>
          <w:rFonts w:ascii="Baskerville" w:hAnsi="Baskerville"/>
        </w:rPr>
        <w:footnoteRef/>
      </w:r>
      <w:r w:rsidRPr="00FE7FEB">
        <w:rPr>
          <w:rFonts w:ascii="Baskerville" w:hAnsi="Baskerville"/>
        </w:rPr>
        <w:t xml:space="preserve"> Whybray, </w:t>
      </w:r>
      <w:r w:rsidRPr="00A81C53">
        <w:rPr>
          <w:rFonts w:ascii="Baskerville" w:hAnsi="Baskerville"/>
          <w:i/>
          <w:iCs/>
        </w:rPr>
        <w:t>Second Isaiah</w:t>
      </w:r>
      <w:r w:rsidRPr="00FE7FEB">
        <w:rPr>
          <w:rFonts w:ascii="Baskerville" w:hAnsi="Baskerville"/>
        </w:rPr>
        <w:t>, pp.69-70.</w:t>
      </w:r>
    </w:p>
  </w:footnote>
  <w:footnote w:id="18">
    <w:p w14:paraId="10F0B205" w14:textId="53F4EA72" w:rsidR="00B20D3A" w:rsidRDefault="00B20D3A">
      <w:pPr>
        <w:pStyle w:val="FootnoteText"/>
      </w:pPr>
      <w:r w:rsidRPr="00FE7FEB">
        <w:rPr>
          <w:rStyle w:val="FootnoteReference"/>
          <w:rFonts w:ascii="Baskerville" w:hAnsi="Baskerville"/>
        </w:rPr>
        <w:footnoteRef/>
      </w:r>
      <w:r w:rsidRPr="00FE7FEB">
        <w:rPr>
          <w:rFonts w:ascii="Baskerville" w:hAnsi="Baskerville"/>
        </w:rPr>
        <w:t xml:space="preserve"> M. L. Brown, “Jewish Interpretations of Isaiah 53”, in D.L. Bock and M. Glaser (eds.), </w:t>
      </w:r>
      <w:r w:rsidRPr="00FE7FEB">
        <w:rPr>
          <w:rFonts w:ascii="Baskerville" w:hAnsi="Baskerville"/>
          <w:i/>
          <w:iCs/>
        </w:rPr>
        <w:t>The Gospel According to Isaiah 53</w:t>
      </w:r>
      <w:r w:rsidRPr="00FE7FEB">
        <w:rPr>
          <w:rFonts w:ascii="Baskerville" w:hAnsi="Baskerville"/>
        </w:rPr>
        <w:t xml:space="preserve"> (Grand Rapids: Kregel, 2012), pp.62-64.</w:t>
      </w:r>
    </w:p>
  </w:footnote>
  <w:footnote w:id="19">
    <w:p w14:paraId="0C4E6472" w14:textId="09760A65"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w:t>
      </w:r>
      <w:r w:rsidR="00B20D3A" w:rsidRPr="00D56279">
        <w:rPr>
          <w:rFonts w:ascii="Baskerville" w:hAnsi="Baskerville"/>
        </w:rPr>
        <w:t xml:space="preserve">M. </w:t>
      </w:r>
      <w:r w:rsidRPr="00D56279">
        <w:rPr>
          <w:rFonts w:ascii="Baskerville" w:hAnsi="Baskerville"/>
        </w:rPr>
        <w:t xml:space="preserve">Hengel and </w:t>
      </w:r>
      <w:r w:rsidR="00B20D3A" w:rsidRPr="00D56279">
        <w:rPr>
          <w:rFonts w:ascii="Baskerville" w:hAnsi="Baskerville"/>
        </w:rPr>
        <w:t xml:space="preserve">D.P. </w:t>
      </w:r>
      <w:r w:rsidRPr="00D56279">
        <w:rPr>
          <w:rFonts w:ascii="Baskerville" w:hAnsi="Baskerville"/>
        </w:rPr>
        <w:t xml:space="preserve">Bailey, </w:t>
      </w:r>
      <w:r w:rsidR="00B20D3A" w:rsidRPr="00D56279">
        <w:rPr>
          <w:rFonts w:ascii="Baskerville" w:hAnsi="Baskerville"/>
        </w:rPr>
        <w:t>“</w:t>
      </w:r>
      <w:r w:rsidRPr="00D56279">
        <w:rPr>
          <w:rFonts w:ascii="Baskerville" w:hAnsi="Baskerville"/>
        </w:rPr>
        <w:t xml:space="preserve">The </w:t>
      </w:r>
      <w:r w:rsidR="00B20D3A" w:rsidRPr="00D56279">
        <w:rPr>
          <w:rFonts w:ascii="Baskerville" w:hAnsi="Baskerville"/>
        </w:rPr>
        <w:t>E</w:t>
      </w:r>
      <w:r w:rsidRPr="00D56279">
        <w:rPr>
          <w:rFonts w:ascii="Baskerville" w:hAnsi="Baskerville"/>
        </w:rPr>
        <w:t xml:space="preserve">ffective </w:t>
      </w:r>
      <w:r w:rsidR="00B20D3A" w:rsidRPr="00D56279">
        <w:rPr>
          <w:rFonts w:ascii="Baskerville" w:hAnsi="Baskerville"/>
        </w:rPr>
        <w:t>H</w:t>
      </w:r>
      <w:r w:rsidRPr="00D56279">
        <w:rPr>
          <w:rFonts w:ascii="Baskerville" w:hAnsi="Baskerville"/>
        </w:rPr>
        <w:t>istory of Isa</w:t>
      </w:r>
      <w:r w:rsidR="00B20D3A" w:rsidRPr="00D56279">
        <w:rPr>
          <w:rFonts w:ascii="Baskerville" w:hAnsi="Baskerville"/>
        </w:rPr>
        <w:t>iah</w:t>
      </w:r>
      <w:r w:rsidRPr="00D56279">
        <w:rPr>
          <w:rFonts w:ascii="Baskerville" w:hAnsi="Baskerville"/>
        </w:rPr>
        <w:t xml:space="preserve"> 53 in the </w:t>
      </w:r>
      <w:r w:rsidR="00B20D3A" w:rsidRPr="00D56279">
        <w:rPr>
          <w:rFonts w:ascii="Baskerville" w:hAnsi="Baskerville"/>
        </w:rPr>
        <w:t>P</w:t>
      </w:r>
      <w:r w:rsidRPr="00D56279">
        <w:rPr>
          <w:rFonts w:ascii="Baskerville" w:hAnsi="Baskerville"/>
        </w:rPr>
        <w:t xml:space="preserve">re-Christian </w:t>
      </w:r>
      <w:r w:rsidR="00B20D3A" w:rsidRPr="00D56279">
        <w:rPr>
          <w:rFonts w:ascii="Baskerville" w:hAnsi="Baskerville"/>
        </w:rPr>
        <w:t xml:space="preserve">Period”, in B. Janowski and P. Stuhlmacher (eds.), </w:t>
      </w:r>
      <w:r w:rsidR="00B20D3A" w:rsidRPr="00D56279">
        <w:rPr>
          <w:rFonts w:ascii="Baskerville" w:hAnsi="Baskerville"/>
          <w:i/>
          <w:iCs/>
        </w:rPr>
        <w:t>The Suffering Servant: Isaiah 53 in Jewish and Christian Sources</w:t>
      </w:r>
      <w:r w:rsidR="00B20D3A" w:rsidRPr="00D56279">
        <w:rPr>
          <w:rFonts w:ascii="Baskerville" w:hAnsi="Baskerville"/>
        </w:rPr>
        <w:t xml:space="preserve"> (Grand Rapids: Eerdmans, 2004), </w:t>
      </w:r>
      <w:r w:rsidR="00FE7FEB" w:rsidRPr="00D56279">
        <w:rPr>
          <w:rFonts w:ascii="Baskerville" w:hAnsi="Baskerville"/>
        </w:rPr>
        <w:t>p.146.</w:t>
      </w:r>
    </w:p>
  </w:footnote>
  <w:footnote w:id="20">
    <w:p w14:paraId="6D466C76" w14:textId="5563E3BC"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Ibid, </w:t>
      </w:r>
      <w:r w:rsidR="00A9330C" w:rsidRPr="00D56279">
        <w:rPr>
          <w:rFonts w:ascii="Baskerville" w:hAnsi="Baskerville"/>
        </w:rPr>
        <w:t>p.</w:t>
      </w:r>
      <w:r w:rsidRPr="00D56279">
        <w:rPr>
          <w:rFonts w:ascii="Baskerville" w:hAnsi="Baskerville"/>
        </w:rPr>
        <w:t>146.</w:t>
      </w:r>
    </w:p>
  </w:footnote>
  <w:footnote w:id="21">
    <w:p w14:paraId="7CA942B7" w14:textId="07627E09"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w:t>
      </w:r>
      <w:proofErr w:type="gramStart"/>
      <w:r w:rsidR="00B0576A" w:rsidRPr="00D56279">
        <w:rPr>
          <w:rFonts w:ascii="Baskerville" w:hAnsi="Baskerville"/>
        </w:rPr>
        <w:t>E.g.</w:t>
      </w:r>
      <w:proofErr w:type="gramEnd"/>
      <w:r w:rsidRPr="00D56279">
        <w:rPr>
          <w:rFonts w:ascii="Baskerville" w:hAnsi="Baskerville"/>
        </w:rPr>
        <w:t xml:space="preserve"> Matt 5:17; Lk 1:1, 24:27; Jn 19:28; 1Cor 15:3-4.</w:t>
      </w:r>
    </w:p>
  </w:footnote>
  <w:footnote w:id="22">
    <w:p w14:paraId="3DDA289F" w14:textId="36558206"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B. Young, </w:t>
      </w:r>
      <w:r w:rsidRPr="00D56279">
        <w:rPr>
          <w:rFonts w:ascii="Baskerville" w:hAnsi="Baskerville"/>
          <w:i/>
          <w:iCs/>
        </w:rPr>
        <w:t>Jesus the Jewish Theologian</w:t>
      </w:r>
      <w:r w:rsidRPr="00D56279">
        <w:rPr>
          <w:rFonts w:ascii="Baskerville" w:hAnsi="Baskerville"/>
        </w:rPr>
        <w:t xml:space="preserve"> (</w:t>
      </w:r>
      <w:r w:rsidR="00AD4754" w:rsidRPr="00D56279">
        <w:rPr>
          <w:rFonts w:ascii="Baskerville" w:hAnsi="Baskerville"/>
        </w:rPr>
        <w:t>Massachusetts: Hendrickson</w:t>
      </w:r>
      <w:r w:rsidRPr="00D56279">
        <w:rPr>
          <w:rFonts w:ascii="Baskerville" w:hAnsi="Baskerville"/>
        </w:rPr>
        <w:t>, 1995), p.238.</w:t>
      </w:r>
    </w:p>
  </w:footnote>
  <w:footnote w:id="23">
    <w:p w14:paraId="4602DAE7" w14:textId="2A7CC351"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w:t>
      </w:r>
      <w:r w:rsidR="00A9330C" w:rsidRPr="00D56279">
        <w:rPr>
          <w:rFonts w:ascii="Baskerville" w:hAnsi="Baskerville"/>
        </w:rPr>
        <w:t xml:space="preserve">R. </w:t>
      </w:r>
      <w:r w:rsidRPr="00D56279">
        <w:rPr>
          <w:rFonts w:ascii="Baskerville" w:hAnsi="Baskerville"/>
        </w:rPr>
        <w:t xml:space="preserve">Hays, </w:t>
      </w:r>
      <w:r w:rsidRPr="00D56279">
        <w:rPr>
          <w:rFonts w:ascii="Baskerville" w:hAnsi="Baskerville"/>
          <w:i/>
          <w:iCs/>
        </w:rPr>
        <w:t xml:space="preserve">Echoes of </w:t>
      </w:r>
      <w:r w:rsidR="00A9330C" w:rsidRPr="00D56279">
        <w:rPr>
          <w:rFonts w:ascii="Baskerville" w:hAnsi="Baskerville"/>
          <w:i/>
          <w:iCs/>
        </w:rPr>
        <w:t>S</w:t>
      </w:r>
      <w:r w:rsidRPr="00D56279">
        <w:rPr>
          <w:rFonts w:ascii="Baskerville" w:hAnsi="Baskerville"/>
          <w:i/>
          <w:iCs/>
        </w:rPr>
        <w:t>cripture in the Gospels</w:t>
      </w:r>
      <w:r w:rsidR="00A9330C" w:rsidRPr="00D56279">
        <w:rPr>
          <w:rFonts w:ascii="Baskerville" w:hAnsi="Baskerville"/>
          <w:i/>
          <w:iCs/>
        </w:rPr>
        <w:t xml:space="preserve"> </w:t>
      </w:r>
      <w:r w:rsidR="00A9330C" w:rsidRPr="00D56279">
        <w:rPr>
          <w:rFonts w:ascii="Baskerville" w:hAnsi="Baskerville"/>
        </w:rPr>
        <w:t>(Waco: Baylor University Press, 2016), pp.10-11.</w:t>
      </w:r>
    </w:p>
  </w:footnote>
  <w:footnote w:id="24">
    <w:p w14:paraId="48269625" w14:textId="36E5C073" w:rsidR="001825DB" w:rsidRDefault="001825DB">
      <w:pPr>
        <w:pStyle w:val="FootnoteText"/>
      </w:pPr>
      <w:r w:rsidRPr="00D56279">
        <w:rPr>
          <w:rStyle w:val="FootnoteReference"/>
          <w:rFonts w:ascii="Baskerville" w:hAnsi="Baskerville"/>
        </w:rPr>
        <w:footnoteRef/>
      </w:r>
      <w:r w:rsidRPr="00D56279">
        <w:rPr>
          <w:rFonts w:ascii="Baskerville" w:hAnsi="Baskerville"/>
        </w:rPr>
        <w:t xml:space="preserve"> Levine and </w:t>
      </w:r>
      <w:proofErr w:type="spellStart"/>
      <w:r w:rsidRPr="00D56279">
        <w:rPr>
          <w:rFonts w:ascii="Baskerville" w:hAnsi="Baskerville"/>
        </w:rPr>
        <w:t>Brettler</w:t>
      </w:r>
      <w:proofErr w:type="spellEnd"/>
      <w:r w:rsidRPr="00D56279">
        <w:rPr>
          <w:rFonts w:ascii="Baskerville" w:hAnsi="Baskerville"/>
        </w:rPr>
        <w:t xml:space="preserve">, </w:t>
      </w:r>
      <w:r w:rsidR="00A9330C" w:rsidRPr="00D56279">
        <w:rPr>
          <w:rFonts w:ascii="Baskerville" w:hAnsi="Baskerville"/>
        </w:rPr>
        <w:t>pp.</w:t>
      </w:r>
      <w:r w:rsidRPr="00D56279">
        <w:rPr>
          <w:rFonts w:ascii="Baskerville" w:hAnsi="Baskerville"/>
        </w:rPr>
        <w:t xml:space="preserve">165-176; </w:t>
      </w:r>
      <w:r w:rsidR="00331780">
        <w:rPr>
          <w:rFonts w:ascii="Baskerville" w:hAnsi="Baskerville"/>
        </w:rPr>
        <w:t xml:space="preserve">M.J. </w:t>
      </w:r>
      <w:r w:rsidRPr="00D56279">
        <w:rPr>
          <w:rFonts w:ascii="Baskerville" w:hAnsi="Baskerville"/>
        </w:rPr>
        <w:t xml:space="preserve">Wilkins, </w:t>
      </w:r>
      <w:r w:rsidR="00331780">
        <w:rPr>
          <w:rFonts w:ascii="Baskerville" w:hAnsi="Baskerville"/>
        </w:rPr>
        <w:t xml:space="preserve">“Isaiah 53 and the Message of Salvation in the Four Gospels”, in </w:t>
      </w:r>
      <w:r w:rsidR="00331780" w:rsidRPr="00FE7FEB">
        <w:rPr>
          <w:rFonts w:ascii="Baskerville" w:hAnsi="Baskerville"/>
        </w:rPr>
        <w:t xml:space="preserve">in D.L. Bock and M. Glaser (eds.), </w:t>
      </w:r>
      <w:r w:rsidR="00331780" w:rsidRPr="00FE7FEB">
        <w:rPr>
          <w:rFonts w:ascii="Baskerville" w:hAnsi="Baskerville"/>
          <w:i/>
          <w:iCs/>
        </w:rPr>
        <w:t>The Gospel According to Isaiah 53</w:t>
      </w:r>
      <w:r w:rsidR="00331780" w:rsidRPr="00FE7FEB">
        <w:rPr>
          <w:rFonts w:ascii="Baskerville" w:hAnsi="Baskerville"/>
        </w:rPr>
        <w:t xml:space="preserve"> (Grand Rapids: Kregel, 2012), </w:t>
      </w:r>
      <w:r w:rsidR="00A9330C" w:rsidRPr="00D56279">
        <w:rPr>
          <w:rFonts w:ascii="Baskerville" w:hAnsi="Baskerville"/>
        </w:rPr>
        <w:t>pp.</w:t>
      </w:r>
      <w:r w:rsidRPr="00D56279">
        <w:rPr>
          <w:rFonts w:ascii="Baskerville" w:hAnsi="Baskerville"/>
        </w:rPr>
        <w:t>112-113. The N</w:t>
      </w:r>
      <w:r w:rsidR="00A9330C" w:rsidRPr="00D56279">
        <w:rPr>
          <w:rFonts w:ascii="Baskerville" w:hAnsi="Baskerville"/>
        </w:rPr>
        <w:t>ew Testament</w:t>
      </w:r>
      <w:r w:rsidRPr="00D56279">
        <w:rPr>
          <w:rFonts w:ascii="Baskerville" w:hAnsi="Baskerville"/>
        </w:rPr>
        <w:t xml:space="preserve"> verses in question are Matt 8:17; Luke 22:37; John 12:38; Acts 8:32-33; Rom 10:16, 15:21; 1 Peter 2:22.</w:t>
      </w:r>
    </w:p>
  </w:footnote>
  <w:footnote w:id="25">
    <w:p w14:paraId="4B704162" w14:textId="5183047D" w:rsidR="00042D68" w:rsidRPr="00042D68" w:rsidRDefault="00042D68">
      <w:pPr>
        <w:pStyle w:val="FootnoteText"/>
        <w:rPr>
          <w:rFonts w:ascii="Baskerville" w:hAnsi="Baskerville"/>
        </w:rPr>
      </w:pPr>
      <w:r w:rsidRPr="00042D68">
        <w:rPr>
          <w:rStyle w:val="FootnoteReference"/>
          <w:rFonts w:ascii="Baskerville" w:hAnsi="Baskerville"/>
        </w:rPr>
        <w:footnoteRef/>
      </w:r>
      <w:r w:rsidRPr="00042D68">
        <w:rPr>
          <w:rFonts w:ascii="Baskerville" w:hAnsi="Baskerville"/>
        </w:rPr>
        <w:t xml:space="preserve"> </w:t>
      </w:r>
      <w:proofErr w:type="gramStart"/>
      <w:r w:rsidRPr="00042D68">
        <w:rPr>
          <w:rFonts w:ascii="Baskerville" w:hAnsi="Baskerville"/>
        </w:rPr>
        <w:t>E.g.</w:t>
      </w:r>
      <w:proofErr w:type="gramEnd"/>
      <w:r w:rsidRPr="00042D68">
        <w:rPr>
          <w:rFonts w:ascii="Baskerville" w:hAnsi="Baskerville"/>
        </w:rPr>
        <w:t xml:space="preserve"> Rom 4:25, 5:19, 10:16, 15:21; 1 Cor 2:9; Heb 9:28; 1 Peter 2:11. </w:t>
      </w:r>
    </w:p>
  </w:footnote>
  <w:footnote w:id="26">
    <w:p w14:paraId="57DC09B5" w14:textId="123F1491" w:rsidR="00A9330C" w:rsidRPr="00D56279" w:rsidRDefault="00A9330C" w:rsidP="00A9330C">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w:t>
      </w:r>
      <w:r w:rsidR="00A81C53" w:rsidRPr="00D56279">
        <w:rPr>
          <w:rFonts w:ascii="Baskerville" w:hAnsi="Baskerville"/>
        </w:rPr>
        <w:t xml:space="preserve">D. </w:t>
      </w:r>
      <w:r w:rsidRPr="00D56279">
        <w:rPr>
          <w:rFonts w:ascii="Baskerville" w:hAnsi="Baskerville"/>
        </w:rPr>
        <w:t xml:space="preserve">Bock, </w:t>
      </w:r>
      <w:r w:rsidR="00A81C53" w:rsidRPr="00D56279">
        <w:rPr>
          <w:rFonts w:ascii="Baskerville" w:hAnsi="Baskerville"/>
        </w:rPr>
        <w:t xml:space="preserve">“Isaiah in Acts 8”, in D.L. Bock and M. Glaser (eds.), </w:t>
      </w:r>
      <w:r w:rsidR="00A81C53" w:rsidRPr="00D56279">
        <w:rPr>
          <w:rFonts w:ascii="Baskerville" w:hAnsi="Baskerville"/>
          <w:i/>
          <w:iCs/>
        </w:rPr>
        <w:t xml:space="preserve">The Gospel According to Isaiah 53 </w:t>
      </w:r>
      <w:r w:rsidR="00A81C53" w:rsidRPr="00D56279">
        <w:rPr>
          <w:rFonts w:ascii="Baskerville" w:hAnsi="Baskerville"/>
        </w:rPr>
        <w:t>(Grand Rapids: Kregel, 2012), p.</w:t>
      </w:r>
      <w:r w:rsidRPr="00D56279">
        <w:rPr>
          <w:rFonts w:ascii="Baskerville" w:hAnsi="Baskerville"/>
        </w:rPr>
        <w:t>141.</w:t>
      </w:r>
    </w:p>
  </w:footnote>
  <w:footnote w:id="27">
    <w:p w14:paraId="2F6D45CA" w14:textId="4B55DF2F" w:rsidR="00A9330C" w:rsidRPr="00D56279" w:rsidRDefault="00A9330C" w:rsidP="00A9330C">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w:t>
      </w:r>
      <w:r w:rsidR="00A329AB" w:rsidRPr="00D56279">
        <w:rPr>
          <w:rFonts w:ascii="Baskerville" w:hAnsi="Baskerville"/>
        </w:rPr>
        <w:t xml:space="preserve">P. </w:t>
      </w:r>
      <w:r w:rsidRPr="00D56279">
        <w:rPr>
          <w:rFonts w:ascii="Baskerville" w:hAnsi="Baskerville"/>
        </w:rPr>
        <w:t xml:space="preserve">Stuhlmacher, </w:t>
      </w:r>
      <w:r w:rsidR="00A329AB" w:rsidRPr="00D56279">
        <w:rPr>
          <w:rFonts w:ascii="Baskerville" w:hAnsi="Baskerville"/>
        </w:rPr>
        <w:t>“Isaiah 53 in the Gospels and Acts”, in B. Janowski and P. Stuhlmacher (eds</w:t>
      </w:r>
      <w:r w:rsidR="00A329AB" w:rsidRPr="00D56279">
        <w:rPr>
          <w:rFonts w:ascii="Baskerville" w:hAnsi="Baskerville"/>
          <w:i/>
          <w:iCs/>
        </w:rPr>
        <w:t>.), The Suffering Servant: Isaiah 53 in Jewish and Christian Sources</w:t>
      </w:r>
      <w:r w:rsidR="00A329AB" w:rsidRPr="00D56279">
        <w:rPr>
          <w:rFonts w:ascii="Baskerville" w:hAnsi="Baskerville"/>
        </w:rPr>
        <w:t xml:space="preserve"> (Grand Rapids: Eerdmans, 2004), p</w:t>
      </w:r>
      <w:r w:rsidR="00D11687" w:rsidRPr="00D56279">
        <w:rPr>
          <w:rFonts w:ascii="Baskerville" w:hAnsi="Baskerville"/>
        </w:rPr>
        <w:t>.</w:t>
      </w:r>
      <w:r w:rsidRPr="00D56279">
        <w:rPr>
          <w:rFonts w:ascii="Baskerville" w:hAnsi="Baskerville"/>
        </w:rPr>
        <w:t>157; c.f. Luke 24:27.</w:t>
      </w:r>
    </w:p>
  </w:footnote>
  <w:footnote w:id="28">
    <w:p w14:paraId="0E1B127B" w14:textId="512BB808" w:rsidR="00A9330C" w:rsidRPr="00D56279" w:rsidRDefault="00A9330C" w:rsidP="00A9330C">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I.H Marshall, </w:t>
      </w:r>
      <w:r w:rsidR="00D11687" w:rsidRPr="00D56279">
        <w:rPr>
          <w:rFonts w:ascii="Baskerville" w:hAnsi="Baskerville"/>
        </w:rPr>
        <w:t>“</w:t>
      </w:r>
      <w:r w:rsidRPr="00D56279">
        <w:rPr>
          <w:rFonts w:ascii="Baskerville" w:hAnsi="Baskerville"/>
        </w:rPr>
        <w:t>Acts</w:t>
      </w:r>
      <w:r w:rsidR="00D11687" w:rsidRPr="00D56279">
        <w:rPr>
          <w:rFonts w:ascii="Baskerville" w:hAnsi="Baskerville"/>
        </w:rPr>
        <w:t>”</w:t>
      </w:r>
      <w:r w:rsidRPr="00D56279">
        <w:rPr>
          <w:rFonts w:ascii="Baskerville" w:hAnsi="Baskerville"/>
        </w:rPr>
        <w:t xml:space="preserve">, in </w:t>
      </w:r>
      <w:proofErr w:type="gramStart"/>
      <w:r w:rsidR="00D11687" w:rsidRPr="00D56279">
        <w:rPr>
          <w:rFonts w:ascii="Baskerville" w:hAnsi="Baskerville"/>
        </w:rPr>
        <w:t>G.K</w:t>
      </w:r>
      <w:proofErr w:type="gramEnd"/>
      <w:r w:rsidR="00D11687" w:rsidRPr="00D56279">
        <w:rPr>
          <w:rFonts w:ascii="Baskerville" w:hAnsi="Baskerville"/>
        </w:rPr>
        <w:t xml:space="preserve"> </w:t>
      </w:r>
      <w:r w:rsidRPr="00D56279">
        <w:rPr>
          <w:rFonts w:ascii="Baskerville" w:hAnsi="Baskerville"/>
        </w:rPr>
        <w:t xml:space="preserve">Beale and </w:t>
      </w:r>
      <w:r w:rsidR="00D11687" w:rsidRPr="00D56279">
        <w:rPr>
          <w:rFonts w:ascii="Baskerville" w:hAnsi="Baskerville"/>
        </w:rPr>
        <w:t>D.A.</w:t>
      </w:r>
      <w:r w:rsidRPr="00D56279">
        <w:rPr>
          <w:rFonts w:ascii="Baskerville" w:hAnsi="Baskerville"/>
        </w:rPr>
        <w:t>Carson</w:t>
      </w:r>
      <w:r w:rsidR="00D11687" w:rsidRPr="00D56279">
        <w:rPr>
          <w:rFonts w:ascii="Baskerville" w:hAnsi="Baskerville"/>
        </w:rPr>
        <w:t xml:space="preserve"> (eds.), </w:t>
      </w:r>
      <w:r w:rsidR="00D11687" w:rsidRPr="00D56279">
        <w:rPr>
          <w:rFonts w:ascii="Baskerville" w:hAnsi="Baskerville"/>
          <w:i/>
          <w:iCs/>
        </w:rPr>
        <w:t>Commentary on the New Testament Use of the Old Testament</w:t>
      </w:r>
      <w:r w:rsidR="00D11687" w:rsidRPr="00D56279">
        <w:rPr>
          <w:rFonts w:ascii="Baskerville" w:hAnsi="Baskerville"/>
        </w:rPr>
        <w:t xml:space="preserve"> (Grand Rapids: Baker Academic, 2007), </w:t>
      </w:r>
      <w:r w:rsidRPr="00D56279">
        <w:rPr>
          <w:rFonts w:ascii="Baskerville" w:hAnsi="Baskerville"/>
        </w:rPr>
        <w:t>p</w:t>
      </w:r>
      <w:r w:rsidR="00D11687" w:rsidRPr="00D56279">
        <w:rPr>
          <w:rFonts w:ascii="Baskerville" w:hAnsi="Baskerville"/>
        </w:rPr>
        <w:t>p</w:t>
      </w:r>
      <w:r w:rsidRPr="00D56279">
        <w:rPr>
          <w:rFonts w:ascii="Baskerville" w:hAnsi="Baskerville"/>
        </w:rPr>
        <w:t>.573-574.</w:t>
      </w:r>
    </w:p>
  </w:footnote>
  <w:footnote w:id="29">
    <w:p w14:paraId="708F613A" w14:textId="07ABAEFD"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w:t>
      </w:r>
      <w:r w:rsidR="00A81C53" w:rsidRPr="00D56279">
        <w:rPr>
          <w:rFonts w:ascii="Baskerville" w:hAnsi="Baskerville"/>
        </w:rPr>
        <w:t xml:space="preserve">S. </w:t>
      </w:r>
      <w:r w:rsidRPr="00D56279">
        <w:rPr>
          <w:rFonts w:ascii="Baskerville" w:hAnsi="Baskerville"/>
        </w:rPr>
        <w:t xml:space="preserve">Moyise, </w:t>
      </w:r>
      <w:r w:rsidRPr="00D56279">
        <w:rPr>
          <w:rFonts w:ascii="Baskerville" w:hAnsi="Baskerville"/>
          <w:i/>
          <w:iCs/>
        </w:rPr>
        <w:t>The Old Testament in the New</w:t>
      </w:r>
      <w:r w:rsidRPr="00D56279">
        <w:rPr>
          <w:rFonts w:ascii="Baskerville" w:hAnsi="Baskerville"/>
        </w:rPr>
        <w:t xml:space="preserve"> (London: Continuum, 2001), p.29.</w:t>
      </w:r>
    </w:p>
  </w:footnote>
  <w:footnote w:id="30">
    <w:p w14:paraId="09865E42" w14:textId="49A517B4"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I do not address here the debate around Mark’s attributing both Mal 3:1 and Exod 23:20 to Isaiah, other than to say I am persuaded it is not an error on the part of the Evangelist, but a literary device to indicate </w:t>
      </w:r>
      <w:r w:rsidR="00A81C53" w:rsidRPr="00D56279">
        <w:rPr>
          <w:rFonts w:ascii="Baskerville" w:hAnsi="Baskerville"/>
        </w:rPr>
        <w:t xml:space="preserve">that </w:t>
      </w:r>
      <w:r w:rsidRPr="00D56279">
        <w:rPr>
          <w:rFonts w:ascii="Baskerville" w:hAnsi="Baskerville"/>
        </w:rPr>
        <w:t xml:space="preserve">the Isaianic promises of salvation are being fulfilled. See </w:t>
      </w:r>
      <w:r w:rsidR="00A81C53" w:rsidRPr="00D56279">
        <w:rPr>
          <w:rFonts w:ascii="Baskerville" w:hAnsi="Baskerville"/>
        </w:rPr>
        <w:t xml:space="preserve">J. </w:t>
      </w:r>
      <w:r w:rsidRPr="00D56279">
        <w:rPr>
          <w:rFonts w:ascii="Baskerville" w:hAnsi="Baskerville"/>
        </w:rPr>
        <w:t>Marcus</w:t>
      </w:r>
      <w:r w:rsidR="00A81C53" w:rsidRPr="00D56279">
        <w:rPr>
          <w:rFonts w:ascii="Baskerville" w:hAnsi="Baskerville"/>
        </w:rPr>
        <w:t xml:space="preserve">, </w:t>
      </w:r>
      <w:r w:rsidRPr="00D56279">
        <w:rPr>
          <w:rFonts w:ascii="Baskerville" w:hAnsi="Baskerville"/>
          <w:i/>
        </w:rPr>
        <w:t>The Way of the Lord: Christological Exegesis of the Old Testament in the Gospel of Mark</w:t>
      </w:r>
      <w:r w:rsidRPr="00D56279">
        <w:rPr>
          <w:rFonts w:ascii="Baskerville" w:hAnsi="Baskerville"/>
        </w:rPr>
        <w:t xml:space="preserve"> (Kentucky: Westminster/John Knox Press, 1992), pp.12-47</w:t>
      </w:r>
      <w:r w:rsidR="00A329AB" w:rsidRPr="00D56279">
        <w:rPr>
          <w:rFonts w:ascii="Baskerville" w:hAnsi="Baskerville"/>
        </w:rPr>
        <w:t>.</w:t>
      </w:r>
      <w:r w:rsidRPr="00D56279">
        <w:rPr>
          <w:rFonts w:ascii="Baskerville" w:hAnsi="Baskerville"/>
        </w:rPr>
        <w:t xml:space="preserve"> </w:t>
      </w:r>
    </w:p>
  </w:footnote>
  <w:footnote w:id="31">
    <w:p w14:paraId="190D75FF" w14:textId="1E169C5B"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Ibid. </w:t>
      </w:r>
    </w:p>
  </w:footnote>
  <w:footnote w:id="32">
    <w:p w14:paraId="00FFEFCF" w14:textId="32BBBAE7"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w:t>
      </w:r>
      <w:r w:rsidR="00A81C53" w:rsidRPr="00D56279">
        <w:rPr>
          <w:rFonts w:ascii="Baskerville" w:hAnsi="Baskerville"/>
        </w:rPr>
        <w:t xml:space="preserve">R.E. </w:t>
      </w:r>
      <w:r w:rsidRPr="00D56279">
        <w:rPr>
          <w:rFonts w:ascii="Baskerville" w:hAnsi="Baskerville"/>
        </w:rPr>
        <w:t>Watts,</w:t>
      </w:r>
      <w:r w:rsidR="00A81C53" w:rsidRPr="00D56279">
        <w:rPr>
          <w:rFonts w:ascii="Baskerville" w:hAnsi="Baskerville"/>
        </w:rPr>
        <w:t xml:space="preserve"> “M</w:t>
      </w:r>
      <w:r w:rsidRPr="00D56279">
        <w:rPr>
          <w:rFonts w:ascii="Baskerville" w:hAnsi="Baskerville"/>
        </w:rPr>
        <w:t>ark</w:t>
      </w:r>
      <w:r w:rsidR="00A81C53" w:rsidRPr="00D56279">
        <w:rPr>
          <w:rFonts w:ascii="Baskerville" w:hAnsi="Baskerville"/>
        </w:rPr>
        <w:t>”</w:t>
      </w:r>
      <w:r w:rsidRPr="00D56279">
        <w:rPr>
          <w:rFonts w:ascii="Baskerville" w:hAnsi="Baskerville"/>
        </w:rPr>
        <w:t xml:space="preserve">, in </w:t>
      </w:r>
      <w:proofErr w:type="gramStart"/>
      <w:r w:rsidR="00A81C53" w:rsidRPr="00D56279">
        <w:rPr>
          <w:rFonts w:ascii="Baskerville" w:hAnsi="Baskerville"/>
        </w:rPr>
        <w:t>G.K</w:t>
      </w:r>
      <w:proofErr w:type="gramEnd"/>
      <w:r w:rsidR="00A81C53" w:rsidRPr="00D56279">
        <w:rPr>
          <w:rFonts w:ascii="Baskerville" w:hAnsi="Baskerville"/>
        </w:rPr>
        <w:t xml:space="preserve"> Beale and D.A.Carson (eds.), </w:t>
      </w:r>
      <w:r w:rsidR="00A81C53" w:rsidRPr="00D56279">
        <w:rPr>
          <w:rFonts w:ascii="Baskerville" w:hAnsi="Baskerville"/>
          <w:i/>
          <w:iCs/>
        </w:rPr>
        <w:t>Commentary on the New Testament Use of the Old Testament</w:t>
      </w:r>
      <w:r w:rsidR="00A81C53" w:rsidRPr="00D56279">
        <w:rPr>
          <w:rFonts w:ascii="Baskerville" w:hAnsi="Baskerville"/>
        </w:rPr>
        <w:t xml:space="preserve"> (Grand Rapids: Baker Academic, 2007), </w:t>
      </w:r>
      <w:r w:rsidRPr="00D56279">
        <w:rPr>
          <w:rFonts w:ascii="Baskerville" w:hAnsi="Baskerville"/>
        </w:rPr>
        <w:t xml:space="preserve">pp.229-230; Marcus, </w:t>
      </w:r>
      <w:r w:rsidR="00A81C53" w:rsidRPr="00D56279">
        <w:rPr>
          <w:rFonts w:ascii="Baskerville" w:hAnsi="Baskerville"/>
          <w:i/>
          <w:iCs/>
        </w:rPr>
        <w:t>Way of the Lord</w:t>
      </w:r>
      <w:r w:rsidR="00A81C53" w:rsidRPr="00D56279">
        <w:rPr>
          <w:rFonts w:ascii="Baskerville" w:hAnsi="Baskerville"/>
        </w:rPr>
        <w:t>, pp.</w:t>
      </w:r>
      <w:r w:rsidRPr="00D56279">
        <w:rPr>
          <w:rFonts w:ascii="Baskerville" w:hAnsi="Baskerville"/>
        </w:rPr>
        <w:t xml:space="preserve">187-189; Moyise, </w:t>
      </w:r>
      <w:r w:rsidR="00A81C53" w:rsidRPr="00D56279">
        <w:rPr>
          <w:rFonts w:ascii="Baskerville" w:hAnsi="Baskerville"/>
          <w:i/>
          <w:iCs/>
        </w:rPr>
        <w:t>The Old Testament</w:t>
      </w:r>
      <w:r w:rsidR="00A81C53" w:rsidRPr="00D56279">
        <w:rPr>
          <w:rFonts w:ascii="Baskerville" w:hAnsi="Baskerville"/>
        </w:rPr>
        <w:t>, pp.</w:t>
      </w:r>
      <w:r w:rsidRPr="00D56279">
        <w:rPr>
          <w:rFonts w:ascii="Baskerville" w:hAnsi="Baskerville"/>
        </w:rPr>
        <w:t>29-30; Stuhlmacher,</w:t>
      </w:r>
      <w:r w:rsidR="00A329AB" w:rsidRPr="00D56279">
        <w:rPr>
          <w:rFonts w:ascii="Baskerville" w:hAnsi="Baskerville"/>
        </w:rPr>
        <w:t xml:space="preserve"> “Isaiah 53”, pp.</w:t>
      </w:r>
      <w:r w:rsidRPr="00D56279">
        <w:rPr>
          <w:rFonts w:ascii="Baskerville" w:hAnsi="Baskerville"/>
        </w:rPr>
        <w:t>150-152</w:t>
      </w:r>
      <w:r w:rsidR="00A329AB" w:rsidRPr="00D56279">
        <w:rPr>
          <w:rFonts w:ascii="Baskerville" w:hAnsi="Baskerville"/>
        </w:rPr>
        <w:t>.</w:t>
      </w:r>
    </w:p>
  </w:footnote>
  <w:footnote w:id="33">
    <w:p w14:paraId="0CE672AC" w14:textId="765514AE" w:rsidR="001825DB" w:rsidRDefault="001825DB">
      <w:pPr>
        <w:pStyle w:val="FootnoteText"/>
      </w:pPr>
      <w:r w:rsidRPr="00D56279">
        <w:rPr>
          <w:rStyle w:val="FootnoteReference"/>
          <w:rFonts w:ascii="Baskerville" w:hAnsi="Baskerville"/>
        </w:rPr>
        <w:footnoteRef/>
      </w:r>
      <w:r w:rsidRPr="00D56279">
        <w:rPr>
          <w:rFonts w:ascii="Baskerville" w:hAnsi="Baskerville"/>
        </w:rPr>
        <w:t xml:space="preserve"> Marcus, </w:t>
      </w:r>
      <w:r w:rsidR="00A329AB" w:rsidRPr="00D56279">
        <w:rPr>
          <w:rFonts w:ascii="Baskerville" w:hAnsi="Baskerville"/>
          <w:i/>
          <w:iCs/>
        </w:rPr>
        <w:t>Way of the Lord</w:t>
      </w:r>
      <w:r w:rsidR="00A329AB" w:rsidRPr="00D56279">
        <w:rPr>
          <w:rFonts w:ascii="Baskerville" w:hAnsi="Baskerville"/>
        </w:rPr>
        <w:t>, p.</w:t>
      </w:r>
      <w:r w:rsidRPr="00D56279">
        <w:rPr>
          <w:rFonts w:ascii="Baskerville" w:hAnsi="Baskerville"/>
        </w:rPr>
        <w:t>189</w:t>
      </w:r>
      <w:r w:rsidR="00A329AB" w:rsidRPr="00D56279">
        <w:rPr>
          <w:rFonts w:ascii="Baskerville" w:hAnsi="Baskerville"/>
        </w:rPr>
        <w:t>.</w:t>
      </w:r>
    </w:p>
  </w:footnote>
  <w:footnote w:id="34">
    <w:p w14:paraId="6E67FC5E" w14:textId="439CEDB8"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Hays, </w:t>
      </w:r>
      <w:r w:rsidR="00E9566C" w:rsidRPr="00D56279">
        <w:rPr>
          <w:rFonts w:ascii="Baskerville" w:hAnsi="Baskerville"/>
          <w:i/>
          <w:iCs/>
        </w:rPr>
        <w:t>Echoes</w:t>
      </w:r>
      <w:r w:rsidR="00E9566C" w:rsidRPr="00D56279">
        <w:rPr>
          <w:rFonts w:ascii="Baskerville" w:hAnsi="Baskerville"/>
        </w:rPr>
        <w:t>, pp.</w:t>
      </w:r>
      <w:r w:rsidRPr="00D56279">
        <w:rPr>
          <w:rFonts w:ascii="Baskerville" w:hAnsi="Baskerville"/>
        </w:rPr>
        <w:t>86-87</w:t>
      </w:r>
    </w:p>
  </w:footnote>
  <w:footnote w:id="35">
    <w:p w14:paraId="1D8E228F" w14:textId="01E20F95" w:rsidR="00E9566C" w:rsidRPr="00D56279" w:rsidRDefault="00E9566C">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M.D. Hooker, “Isaiah in Mark’s Gospel”, in S. Moyise and M.J.J. Menken (eds</w:t>
      </w:r>
      <w:r w:rsidRPr="00D56279">
        <w:rPr>
          <w:rFonts w:ascii="Baskerville" w:hAnsi="Baskerville"/>
          <w:i/>
          <w:iCs/>
        </w:rPr>
        <w:t>.), Isaiah in the New Testament</w:t>
      </w:r>
      <w:r w:rsidRPr="00D56279">
        <w:rPr>
          <w:rFonts w:ascii="Baskerville" w:hAnsi="Baskerville"/>
        </w:rPr>
        <w:t xml:space="preserve"> (London: T&amp;T Clark, 2005), pp.46-49.</w:t>
      </w:r>
    </w:p>
  </w:footnote>
  <w:footnote w:id="36">
    <w:p w14:paraId="063C5248" w14:textId="409E2D6C"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w:t>
      </w:r>
      <w:r w:rsidR="00E9566C" w:rsidRPr="00D56279">
        <w:rPr>
          <w:rFonts w:ascii="Baskerville" w:hAnsi="Baskerville"/>
        </w:rPr>
        <w:t xml:space="preserve">Hays, </w:t>
      </w:r>
      <w:r w:rsidR="00E9566C" w:rsidRPr="00D56279">
        <w:rPr>
          <w:rFonts w:ascii="Baskerville" w:hAnsi="Baskerville"/>
          <w:i/>
          <w:iCs/>
        </w:rPr>
        <w:t>Echoes</w:t>
      </w:r>
      <w:r w:rsidR="00E9566C" w:rsidRPr="00D56279">
        <w:rPr>
          <w:rFonts w:ascii="Baskerville" w:hAnsi="Baskerville"/>
        </w:rPr>
        <w:t>, pp.86-87.</w:t>
      </w:r>
    </w:p>
  </w:footnote>
  <w:footnote w:id="37">
    <w:p w14:paraId="522043B1" w14:textId="2AC07792" w:rsidR="001825DB" w:rsidRPr="00D56279" w:rsidRDefault="001825DB">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w:t>
      </w:r>
      <w:r w:rsidR="000B5D4E" w:rsidRPr="00D56279">
        <w:rPr>
          <w:rFonts w:ascii="Baskerville" w:hAnsi="Baskerville"/>
        </w:rPr>
        <w:t>M.D</w:t>
      </w:r>
      <w:r w:rsidRPr="00D56279">
        <w:rPr>
          <w:rFonts w:ascii="Baskerville" w:hAnsi="Baskerville"/>
        </w:rPr>
        <w:t xml:space="preserve">. Hooker, </w:t>
      </w:r>
      <w:r w:rsidRPr="00D56279">
        <w:rPr>
          <w:rFonts w:ascii="Baskerville" w:hAnsi="Baskerville"/>
          <w:i/>
          <w:iCs/>
        </w:rPr>
        <w:t>Not Ashamed of the Gospel: New Testament Interpretations of the Death of Christ</w:t>
      </w:r>
      <w:r w:rsidRPr="00D56279">
        <w:rPr>
          <w:rFonts w:ascii="Baskerville" w:hAnsi="Baskerville"/>
        </w:rPr>
        <w:t xml:space="preserve"> (Carlisle: Paternoster Press, 1994</w:t>
      </w:r>
      <w:proofErr w:type="gramStart"/>
      <w:r w:rsidRPr="00D56279">
        <w:rPr>
          <w:rFonts w:ascii="Baskerville" w:hAnsi="Baskerville"/>
        </w:rPr>
        <w:t>),p.</w:t>
      </w:r>
      <w:proofErr w:type="gramEnd"/>
      <w:r w:rsidRPr="00D56279">
        <w:rPr>
          <w:rFonts w:ascii="Baskerville" w:hAnsi="Baskerville"/>
        </w:rPr>
        <w:t>94</w:t>
      </w:r>
      <w:r w:rsidR="000B5D4E" w:rsidRPr="00D56279">
        <w:rPr>
          <w:rFonts w:ascii="Baskerville" w:hAnsi="Baskerville"/>
        </w:rPr>
        <w:t>;</w:t>
      </w:r>
      <w:r w:rsidR="00C563AD" w:rsidRPr="00D56279">
        <w:rPr>
          <w:rFonts w:ascii="Baskerville" w:hAnsi="Baskerville"/>
        </w:rPr>
        <w:t xml:space="preserve"> H.</w:t>
      </w:r>
      <w:r w:rsidR="000B5D4E" w:rsidRPr="00D56279">
        <w:rPr>
          <w:rFonts w:ascii="Baskerville" w:hAnsi="Baskerville"/>
        </w:rPr>
        <w:t xml:space="preserve">K. </w:t>
      </w:r>
      <w:r w:rsidR="00C563AD" w:rsidRPr="00D56279">
        <w:rPr>
          <w:rFonts w:ascii="Baskerville" w:hAnsi="Baskerville"/>
        </w:rPr>
        <w:t xml:space="preserve">Bond, </w:t>
      </w:r>
      <w:r w:rsidR="000B5D4E" w:rsidRPr="00D56279">
        <w:rPr>
          <w:rFonts w:ascii="Baskerville" w:hAnsi="Baskerville"/>
        </w:rPr>
        <w:t xml:space="preserve">“The Triumph of the King: John’s Transformation of Mark’s Account of the Passion”, in E. Becker, H.K Bond and C.H Williams (eds.), </w:t>
      </w:r>
      <w:r w:rsidR="000B5D4E" w:rsidRPr="00D56279">
        <w:rPr>
          <w:rFonts w:ascii="Baskerville" w:hAnsi="Baskerville"/>
          <w:i/>
          <w:iCs/>
        </w:rPr>
        <w:t>John’s Transformation of Mark</w:t>
      </w:r>
      <w:r w:rsidR="000B5D4E" w:rsidRPr="00D56279">
        <w:rPr>
          <w:rFonts w:ascii="Baskerville" w:hAnsi="Baskerville"/>
        </w:rPr>
        <w:t xml:space="preserve"> (London: T&amp;T Clark, 2021), p.</w:t>
      </w:r>
      <w:r w:rsidR="00C563AD" w:rsidRPr="00D56279">
        <w:rPr>
          <w:rFonts w:ascii="Baskerville" w:hAnsi="Baskerville"/>
        </w:rPr>
        <w:t>256.</w:t>
      </w:r>
    </w:p>
  </w:footnote>
  <w:footnote w:id="38">
    <w:p w14:paraId="7AC2C95B" w14:textId="7B79E2B3" w:rsidR="00273AF6" w:rsidRPr="00D56279" w:rsidRDefault="00273AF6">
      <w:pPr>
        <w:pStyle w:val="FootnoteText"/>
        <w:rPr>
          <w:rFonts w:ascii="Baskerville" w:hAnsi="Baskerville"/>
        </w:rPr>
      </w:pPr>
      <w:r w:rsidRPr="00D56279">
        <w:rPr>
          <w:rStyle w:val="FootnoteReference"/>
          <w:rFonts w:ascii="Baskerville" w:hAnsi="Baskerville"/>
        </w:rPr>
        <w:footnoteRef/>
      </w:r>
      <w:r w:rsidRPr="00D56279">
        <w:rPr>
          <w:rFonts w:ascii="Baskerville" w:hAnsi="Baskerville"/>
        </w:rPr>
        <w:t xml:space="preserve"> C.H. </w:t>
      </w:r>
      <w:r w:rsidR="009D4D4B" w:rsidRPr="00D56279">
        <w:rPr>
          <w:rFonts w:ascii="Baskerville" w:hAnsi="Baskerville"/>
        </w:rPr>
        <w:t>Williams, “Another</w:t>
      </w:r>
      <w:r w:rsidRPr="00D56279">
        <w:rPr>
          <w:rFonts w:ascii="Baskerville" w:hAnsi="Baskerville"/>
        </w:rPr>
        <w:t xml:space="preserve"> Look at “Lifting Up” in the Gospel of John”, in J.G. McConville and L.K Pietersen (eds.), </w:t>
      </w:r>
      <w:r w:rsidRPr="00D56279">
        <w:rPr>
          <w:rFonts w:ascii="Baskerville" w:hAnsi="Baskerville"/>
          <w:i/>
          <w:iCs/>
        </w:rPr>
        <w:t>Conception, Reception and the Spirit: Essays in Honour of Andrew T. Lincoln</w:t>
      </w:r>
      <w:r w:rsidRPr="00D56279">
        <w:rPr>
          <w:rFonts w:ascii="Baskerville" w:hAnsi="Baskerville"/>
        </w:rPr>
        <w:t xml:space="preserve"> (Eugene: Cascade Books, 2015), p.58.</w:t>
      </w:r>
    </w:p>
  </w:footnote>
  <w:footnote w:id="39">
    <w:p w14:paraId="61DB2CE3" w14:textId="290625DA" w:rsidR="005B6CD6" w:rsidRDefault="005B6CD6">
      <w:pPr>
        <w:pStyle w:val="FootnoteText"/>
      </w:pPr>
      <w:r w:rsidRPr="00D56279">
        <w:rPr>
          <w:rStyle w:val="FootnoteReference"/>
          <w:rFonts w:ascii="Baskerville" w:hAnsi="Baskerville"/>
        </w:rPr>
        <w:footnoteRef/>
      </w:r>
      <w:r w:rsidRPr="00D56279">
        <w:rPr>
          <w:rFonts w:ascii="Baskerville" w:hAnsi="Baskerville"/>
        </w:rPr>
        <w:t xml:space="preserve"> </w:t>
      </w:r>
      <w:r w:rsidR="000B5D4E" w:rsidRPr="00D56279">
        <w:rPr>
          <w:rFonts w:ascii="Baskerville" w:hAnsi="Baskerville"/>
        </w:rPr>
        <w:t xml:space="preserve">R. </w:t>
      </w:r>
      <w:r w:rsidRPr="00D56279">
        <w:rPr>
          <w:rFonts w:ascii="Baskerville" w:hAnsi="Baskerville"/>
        </w:rPr>
        <w:t xml:space="preserve">Bauckham, </w:t>
      </w:r>
      <w:r w:rsidRPr="00D56279">
        <w:rPr>
          <w:rFonts w:ascii="Baskerville" w:hAnsi="Baskerville"/>
          <w:i/>
          <w:iCs/>
        </w:rPr>
        <w:t>Gospel of Glory</w:t>
      </w:r>
      <w:r w:rsidR="000B5D4E" w:rsidRPr="00D56279">
        <w:rPr>
          <w:rFonts w:ascii="Baskerville" w:hAnsi="Baskerville"/>
          <w:i/>
          <w:iCs/>
        </w:rPr>
        <w:t>: Major Themes in Johannine Theology</w:t>
      </w:r>
      <w:r w:rsidR="000B5D4E" w:rsidRPr="00D56279">
        <w:rPr>
          <w:rFonts w:ascii="Baskerville" w:hAnsi="Baskerville"/>
        </w:rPr>
        <w:t xml:space="preserve"> (Grand Rapids: Baker Academic:2015</w:t>
      </w:r>
      <w:proofErr w:type="gramStart"/>
      <w:r w:rsidR="000B5D4E" w:rsidRPr="00D56279">
        <w:rPr>
          <w:rFonts w:ascii="Baskerville" w:hAnsi="Baskerville"/>
        </w:rPr>
        <w:t xml:space="preserve">), </w:t>
      </w:r>
      <w:r w:rsidRPr="00D56279">
        <w:rPr>
          <w:rFonts w:ascii="Baskerville" w:hAnsi="Baskerville"/>
        </w:rPr>
        <w:t xml:space="preserve"> pp.</w:t>
      </w:r>
      <w:proofErr w:type="gramEnd"/>
      <w:r w:rsidRPr="00D56279">
        <w:rPr>
          <w:rFonts w:ascii="Baskerville" w:hAnsi="Baskerville"/>
        </w:rPr>
        <w:t xml:space="preserve"> 53-54; </w:t>
      </w:r>
      <w:r w:rsidR="000B5D4E" w:rsidRPr="00D56279">
        <w:rPr>
          <w:rFonts w:ascii="Baskerville" w:hAnsi="Baskerville"/>
        </w:rPr>
        <w:t xml:space="preserve">J. </w:t>
      </w:r>
      <w:r w:rsidRPr="00D56279">
        <w:rPr>
          <w:rFonts w:ascii="Baskerville" w:hAnsi="Baskerville"/>
        </w:rPr>
        <w:t>Dekker</w:t>
      </w:r>
      <w:r w:rsidR="000B5D4E" w:rsidRPr="00D56279">
        <w:rPr>
          <w:rFonts w:ascii="Baskerville" w:hAnsi="Baskerville"/>
        </w:rPr>
        <w:t>., “The High and Lofty One Dwelli</w:t>
      </w:r>
      <w:r w:rsidR="00B55C43" w:rsidRPr="00D56279">
        <w:rPr>
          <w:rFonts w:ascii="Baskerville" w:hAnsi="Baskerville"/>
        </w:rPr>
        <w:t>ng</w:t>
      </w:r>
      <w:r w:rsidR="000B5D4E" w:rsidRPr="00D56279">
        <w:rPr>
          <w:rFonts w:ascii="Baskerville" w:hAnsi="Baskerville"/>
        </w:rPr>
        <w:t xml:space="preserve"> in the Heights and with His Servants</w:t>
      </w:r>
      <w:r w:rsidR="00B55C43" w:rsidRPr="00D56279">
        <w:rPr>
          <w:rFonts w:ascii="Baskerville" w:hAnsi="Baskerville"/>
        </w:rPr>
        <w:t xml:space="preserve">: Intertextual Connections of Theological Significance between Isaiah 6, 53 and 57”. </w:t>
      </w:r>
      <w:r w:rsidR="00B55C43" w:rsidRPr="00D56279">
        <w:rPr>
          <w:rFonts w:ascii="Baskerville" w:hAnsi="Baskerville"/>
          <w:i/>
          <w:iCs/>
        </w:rPr>
        <w:t>Journal for the Study of the Old Testament</w:t>
      </w:r>
      <w:r w:rsidR="00B55C43" w:rsidRPr="00D56279">
        <w:rPr>
          <w:rFonts w:ascii="Baskerville" w:hAnsi="Baskerville"/>
        </w:rPr>
        <w:t>, 41(4), 2017, pp.482-484</w:t>
      </w:r>
      <w:r w:rsidRPr="00D56279">
        <w:rPr>
          <w:rFonts w:ascii="Baskerville" w:hAnsi="Baskerville"/>
        </w:rPr>
        <w:t>. Interestingly Dekker notes the theological significan</w:t>
      </w:r>
      <w:r w:rsidR="000B5D4E" w:rsidRPr="00D56279">
        <w:rPr>
          <w:rFonts w:ascii="Baskerville" w:hAnsi="Baskerville"/>
        </w:rPr>
        <w:t>c</w:t>
      </w:r>
      <w:r w:rsidRPr="00D56279">
        <w:rPr>
          <w:rFonts w:ascii="Baskerville" w:hAnsi="Baskerville"/>
        </w:rPr>
        <w:t xml:space="preserve">e of the textual links between Isa 6 and 53 but does not </w:t>
      </w:r>
      <w:r w:rsidR="00B55C43" w:rsidRPr="00D56279">
        <w:rPr>
          <w:rFonts w:ascii="Baskerville" w:hAnsi="Baskerville"/>
        </w:rPr>
        <w:t>mention John’s combination of these passages</w:t>
      </w:r>
      <w:r w:rsidRPr="00D56279">
        <w:rPr>
          <w:rFonts w:ascii="Baskerville" w:hAnsi="Baskervill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E59A7"/>
    <w:multiLevelType w:val="multilevel"/>
    <w:tmpl w:val="52FCE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D712E0"/>
    <w:multiLevelType w:val="hybridMultilevel"/>
    <w:tmpl w:val="30BC0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F95814"/>
    <w:multiLevelType w:val="hybridMultilevel"/>
    <w:tmpl w:val="67A2259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240977"/>
    <w:multiLevelType w:val="hybridMultilevel"/>
    <w:tmpl w:val="0FF0A808"/>
    <w:lvl w:ilvl="0" w:tplc="6A72363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E3F4AB8"/>
    <w:multiLevelType w:val="hybridMultilevel"/>
    <w:tmpl w:val="85082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2C7A4D"/>
    <w:multiLevelType w:val="hybridMultilevel"/>
    <w:tmpl w:val="B882D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7A414A"/>
    <w:multiLevelType w:val="hybridMultilevel"/>
    <w:tmpl w:val="11D2E4F2"/>
    <w:lvl w:ilvl="0" w:tplc="D5B4DD6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AF3AE5"/>
    <w:multiLevelType w:val="hybridMultilevel"/>
    <w:tmpl w:val="A4062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6602C2"/>
    <w:multiLevelType w:val="hybridMultilevel"/>
    <w:tmpl w:val="2EA00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8"/>
  </w:num>
  <w:num w:numId="4">
    <w:abstractNumId w:val="5"/>
  </w:num>
  <w:num w:numId="5">
    <w:abstractNumId w:val="4"/>
  </w:num>
  <w:num w:numId="6">
    <w:abstractNumId w:val="1"/>
  </w:num>
  <w:num w:numId="7">
    <w:abstractNumId w:val="2"/>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584C"/>
    <w:rsid w:val="00006E1C"/>
    <w:rsid w:val="00042A0C"/>
    <w:rsid w:val="00042D68"/>
    <w:rsid w:val="000447B3"/>
    <w:rsid w:val="00051CF3"/>
    <w:rsid w:val="00065E48"/>
    <w:rsid w:val="00092928"/>
    <w:rsid w:val="00093457"/>
    <w:rsid w:val="00095527"/>
    <w:rsid w:val="000B5031"/>
    <w:rsid w:val="000B5D4E"/>
    <w:rsid w:val="000B708F"/>
    <w:rsid w:val="000D462E"/>
    <w:rsid w:val="000E0703"/>
    <w:rsid w:val="001175A3"/>
    <w:rsid w:val="00133E0F"/>
    <w:rsid w:val="00165A68"/>
    <w:rsid w:val="00173901"/>
    <w:rsid w:val="00174840"/>
    <w:rsid w:val="00175421"/>
    <w:rsid w:val="001825DB"/>
    <w:rsid w:val="00185500"/>
    <w:rsid w:val="001D23E8"/>
    <w:rsid w:val="00201BDB"/>
    <w:rsid w:val="00201E3D"/>
    <w:rsid w:val="0023558D"/>
    <w:rsid w:val="002366ED"/>
    <w:rsid w:val="00270B47"/>
    <w:rsid w:val="00273AF6"/>
    <w:rsid w:val="002A142D"/>
    <w:rsid w:val="002D6945"/>
    <w:rsid w:val="002E0F59"/>
    <w:rsid w:val="00317E5C"/>
    <w:rsid w:val="00331780"/>
    <w:rsid w:val="003318F9"/>
    <w:rsid w:val="003B2D0C"/>
    <w:rsid w:val="003F5D13"/>
    <w:rsid w:val="00432AEA"/>
    <w:rsid w:val="00482264"/>
    <w:rsid w:val="004A42B7"/>
    <w:rsid w:val="004A77EC"/>
    <w:rsid w:val="004D6C3A"/>
    <w:rsid w:val="004D6EE3"/>
    <w:rsid w:val="00503159"/>
    <w:rsid w:val="00516AAC"/>
    <w:rsid w:val="005B6CD6"/>
    <w:rsid w:val="00637E71"/>
    <w:rsid w:val="00643874"/>
    <w:rsid w:val="00650DAD"/>
    <w:rsid w:val="00652147"/>
    <w:rsid w:val="006A696D"/>
    <w:rsid w:val="006C2D16"/>
    <w:rsid w:val="006F60BA"/>
    <w:rsid w:val="00732CA1"/>
    <w:rsid w:val="00745492"/>
    <w:rsid w:val="00751A5F"/>
    <w:rsid w:val="00755577"/>
    <w:rsid w:val="007E6B6C"/>
    <w:rsid w:val="007F2309"/>
    <w:rsid w:val="00802CF2"/>
    <w:rsid w:val="00841706"/>
    <w:rsid w:val="00874360"/>
    <w:rsid w:val="00893834"/>
    <w:rsid w:val="00897DEB"/>
    <w:rsid w:val="008C27F4"/>
    <w:rsid w:val="008E5A0F"/>
    <w:rsid w:val="00903933"/>
    <w:rsid w:val="00935308"/>
    <w:rsid w:val="00962C1E"/>
    <w:rsid w:val="00974692"/>
    <w:rsid w:val="00982FFE"/>
    <w:rsid w:val="00984AB3"/>
    <w:rsid w:val="00987954"/>
    <w:rsid w:val="009D46F6"/>
    <w:rsid w:val="009D4D4B"/>
    <w:rsid w:val="009F7A2F"/>
    <w:rsid w:val="00A0497A"/>
    <w:rsid w:val="00A329AB"/>
    <w:rsid w:val="00A81C53"/>
    <w:rsid w:val="00A9330C"/>
    <w:rsid w:val="00AB393A"/>
    <w:rsid w:val="00AD4754"/>
    <w:rsid w:val="00AD7588"/>
    <w:rsid w:val="00AF6E6A"/>
    <w:rsid w:val="00B0576A"/>
    <w:rsid w:val="00B15431"/>
    <w:rsid w:val="00B20D3A"/>
    <w:rsid w:val="00B224B1"/>
    <w:rsid w:val="00B42AD3"/>
    <w:rsid w:val="00B44E62"/>
    <w:rsid w:val="00B55C43"/>
    <w:rsid w:val="00B76378"/>
    <w:rsid w:val="00BA0BC6"/>
    <w:rsid w:val="00BA2159"/>
    <w:rsid w:val="00BB3C02"/>
    <w:rsid w:val="00BB560E"/>
    <w:rsid w:val="00C2535E"/>
    <w:rsid w:val="00C563AD"/>
    <w:rsid w:val="00C82307"/>
    <w:rsid w:val="00C8505D"/>
    <w:rsid w:val="00CA6508"/>
    <w:rsid w:val="00CB1EDF"/>
    <w:rsid w:val="00CD738C"/>
    <w:rsid w:val="00CE11FA"/>
    <w:rsid w:val="00CE480B"/>
    <w:rsid w:val="00CF3054"/>
    <w:rsid w:val="00D11687"/>
    <w:rsid w:val="00D323EE"/>
    <w:rsid w:val="00D423D5"/>
    <w:rsid w:val="00D56279"/>
    <w:rsid w:val="00D56843"/>
    <w:rsid w:val="00D7469D"/>
    <w:rsid w:val="00D83789"/>
    <w:rsid w:val="00DD77D8"/>
    <w:rsid w:val="00E9566C"/>
    <w:rsid w:val="00EA7BFE"/>
    <w:rsid w:val="00EB718E"/>
    <w:rsid w:val="00EC4D9D"/>
    <w:rsid w:val="00EC757C"/>
    <w:rsid w:val="00EE2F4F"/>
    <w:rsid w:val="00F155E9"/>
    <w:rsid w:val="00F3584C"/>
    <w:rsid w:val="00F7113F"/>
    <w:rsid w:val="00F717BC"/>
    <w:rsid w:val="00F80917"/>
    <w:rsid w:val="00F9504F"/>
    <w:rsid w:val="00FA1E1F"/>
    <w:rsid w:val="00FB4413"/>
    <w:rsid w:val="00FB5A19"/>
    <w:rsid w:val="00FD396C"/>
    <w:rsid w:val="00FE7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BB927"/>
  <w15:docId w15:val="{B9B97042-C6D8-1D46-A8AE-901686F7F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D3A"/>
    <w:rPr>
      <w:rFonts w:ascii="Times New Roman" w:eastAsia="Times New Roman" w:hAnsi="Times New Roman" w:cs="Times New Roman"/>
      <w:lang w:eastAsia="en-GB"/>
    </w:rPr>
  </w:style>
  <w:style w:type="paragraph" w:styleId="Heading1">
    <w:name w:val="heading 1"/>
    <w:basedOn w:val="Normal"/>
    <w:link w:val="Heading1Char"/>
    <w:uiPriority w:val="9"/>
    <w:qFormat/>
    <w:rsid w:val="000E070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3584C"/>
    <w:pPr>
      <w:spacing w:before="100" w:beforeAutospacing="1" w:after="100" w:afterAutospacing="1"/>
    </w:pPr>
  </w:style>
  <w:style w:type="character" w:customStyle="1" w:styleId="textrun">
    <w:name w:val="textrun"/>
    <w:basedOn w:val="DefaultParagraphFont"/>
    <w:rsid w:val="00F3584C"/>
  </w:style>
  <w:style w:type="character" w:customStyle="1" w:styleId="normaltextrun">
    <w:name w:val="normaltextrun"/>
    <w:basedOn w:val="DefaultParagraphFont"/>
    <w:rsid w:val="00F3584C"/>
  </w:style>
  <w:style w:type="character" w:customStyle="1" w:styleId="eop">
    <w:name w:val="eop"/>
    <w:basedOn w:val="DefaultParagraphFont"/>
    <w:rsid w:val="00F3584C"/>
  </w:style>
  <w:style w:type="paragraph" w:styleId="NormalWeb">
    <w:name w:val="Normal (Web)"/>
    <w:basedOn w:val="Normal"/>
    <w:uiPriority w:val="99"/>
    <w:unhideWhenUsed/>
    <w:rsid w:val="00D7469D"/>
    <w:pPr>
      <w:spacing w:before="100" w:beforeAutospacing="1" w:after="100" w:afterAutospacing="1"/>
    </w:pPr>
  </w:style>
  <w:style w:type="character" w:customStyle="1" w:styleId="Heading1Char">
    <w:name w:val="Heading 1 Char"/>
    <w:basedOn w:val="DefaultParagraphFont"/>
    <w:link w:val="Heading1"/>
    <w:uiPriority w:val="9"/>
    <w:rsid w:val="000E0703"/>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0E0703"/>
  </w:style>
  <w:style w:type="character" w:styleId="Emphasis">
    <w:name w:val="Emphasis"/>
    <w:basedOn w:val="DefaultParagraphFont"/>
    <w:uiPriority w:val="20"/>
    <w:qFormat/>
    <w:rsid w:val="000E0703"/>
    <w:rPr>
      <w:i/>
      <w:iCs/>
    </w:rPr>
  </w:style>
  <w:style w:type="paragraph" w:styleId="FootnoteText">
    <w:name w:val="footnote text"/>
    <w:basedOn w:val="Normal"/>
    <w:link w:val="FootnoteTextChar"/>
    <w:uiPriority w:val="99"/>
    <w:semiHidden/>
    <w:unhideWhenUsed/>
    <w:rsid w:val="00637E71"/>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637E71"/>
    <w:rPr>
      <w:sz w:val="20"/>
      <w:szCs w:val="20"/>
    </w:rPr>
  </w:style>
  <w:style w:type="character" w:styleId="FootnoteReference">
    <w:name w:val="footnote reference"/>
    <w:basedOn w:val="DefaultParagraphFont"/>
    <w:uiPriority w:val="99"/>
    <w:semiHidden/>
    <w:unhideWhenUsed/>
    <w:rsid w:val="00637E71"/>
    <w:rPr>
      <w:vertAlign w:val="superscript"/>
    </w:rPr>
  </w:style>
  <w:style w:type="paragraph" w:styleId="Footer">
    <w:name w:val="footer"/>
    <w:basedOn w:val="Normal"/>
    <w:link w:val="FooterChar"/>
    <w:uiPriority w:val="99"/>
    <w:unhideWhenUsed/>
    <w:rsid w:val="00652147"/>
    <w:pPr>
      <w:tabs>
        <w:tab w:val="center" w:pos="4513"/>
        <w:tab w:val="right" w:pos="9026"/>
      </w:tabs>
    </w:pPr>
  </w:style>
  <w:style w:type="character" w:customStyle="1" w:styleId="FooterChar">
    <w:name w:val="Footer Char"/>
    <w:basedOn w:val="DefaultParagraphFont"/>
    <w:link w:val="Footer"/>
    <w:uiPriority w:val="99"/>
    <w:rsid w:val="0065214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52147"/>
  </w:style>
  <w:style w:type="paragraph" w:styleId="Header">
    <w:name w:val="header"/>
    <w:basedOn w:val="Normal"/>
    <w:link w:val="HeaderChar"/>
    <w:uiPriority w:val="99"/>
    <w:unhideWhenUsed/>
    <w:rsid w:val="00652147"/>
    <w:pPr>
      <w:tabs>
        <w:tab w:val="center" w:pos="4513"/>
        <w:tab w:val="right" w:pos="9026"/>
      </w:tabs>
    </w:pPr>
  </w:style>
  <w:style w:type="character" w:customStyle="1" w:styleId="HeaderChar">
    <w:name w:val="Header Char"/>
    <w:basedOn w:val="DefaultParagraphFont"/>
    <w:link w:val="Header"/>
    <w:uiPriority w:val="99"/>
    <w:rsid w:val="00652147"/>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56054">
      <w:bodyDiv w:val="1"/>
      <w:marLeft w:val="0"/>
      <w:marRight w:val="0"/>
      <w:marTop w:val="0"/>
      <w:marBottom w:val="0"/>
      <w:divBdr>
        <w:top w:val="none" w:sz="0" w:space="0" w:color="auto"/>
        <w:left w:val="none" w:sz="0" w:space="0" w:color="auto"/>
        <w:bottom w:val="none" w:sz="0" w:space="0" w:color="auto"/>
        <w:right w:val="none" w:sz="0" w:space="0" w:color="auto"/>
      </w:divBdr>
      <w:divsChild>
        <w:div w:id="1281255271">
          <w:marLeft w:val="0"/>
          <w:marRight w:val="0"/>
          <w:marTop w:val="0"/>
          <w:marBottom w:val="0"/>
          <w:divBdr>
            <w:top w:val="none" w:sz="0" w:space="0" w:color="auto"/>
            <w:left w:val="none" w:sz="0" w:space="0" w:color="auto"/>
            <w:bottom w:val="none" w:sz="0" w:space="0" w:color="auto"/>
            <w:right w:val="none" w:sz="0" w:space="0" w:color="auto"/>
          </w:divBdr>
          <w:divsChild>
            <w:div w:id="1302537571">
              <w:marLeft w:val="0"/>
              <w:marRight w:val="0"/>
              <w:marTop w:val="0"/>
              <w:marBottom w:val="0"/>
              <w:divBdr>
                <w:top w:val="none" w:sz="0" w:space="0" w:color="auto"/>
                <w:left w:val="none" w:sz="0" w:space="0" w:color="auto"/>
                <w:bottom w:val="none" w:sz="0" w:space="0" w:color="auto"/>
                <w:right w:val="none" w:sz="0" w:space="0" w:color="auto"/>
              </w:divBdr>
              <w:divsChild>
                <w:div w:id="91863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179856">
      <w:bodyDiv w:val="1"/>
      <w:marLeft w:val="0"/>
      <w:marRight w:val="0"/>
      <w:marTop w:val="0"/>
      <w:marBottom w:val="0"/>
      <w:divBdr>
        <w:top w:val="none" w:sz="0" w:space="0" w:color="auto"/>
        <w:left w:val="none" w:sz="0" w:space="0" w:color="auto"/>
        <w:bottom w:val="none" w:sz="0" w:space="0" w:color="auto"/>
        <w:right w:val="none" w:sz="0" w:space="0" w:color="auto"/>
      </w:divBdr>
    </w:div>
    <w:div w:id="1371950456">
      <w:bodyDiv w:val="1"/>
      <w:marLeft w:val="0"/>
      <w:marRight w:val="0"/>
      <w:marTop w:val="0"/>
      <w:marBottom w:val="0"/>
      <w:divBdr>
        <w:top w:val="none" w:sz="0" w:space="0" w:color="auto"/>
        <w:left w:val="none" w:sz="0" w:space="0" w:color="auto"/>
        <w:bottom w:val="none" w:sz="0" w:space="0" w:color="auto"/>
        <w:right w:val="none" w:sz="0" w:space="0" w:color="auto"/>
      </w:divBdr>
    </w:div>
    <w:div w:id="1393308972">
      <w:bodyDiv w:val="1"/>
      <w:marLeft w:val="0"/>
      <w:marRight w:val="0"/>
      <w:marTop w:val="0"/>
      <w:marBottom w:val="0"/>
      <w:divBdr>
        <w:top w:val="none" w:sz="0" w:space="0" w:color="auto"/>
        <w:left w:val="none" w:sz="0" w:space="0" w:color="auto"/>
        <w:bottom w:val="none" w:sz="0" w:space="0" w:color="auto"/>
        <w:right w:val="none" w:sz="0" w:space="0" w:color="auto"/>
      </w:divBdr>
      <w:divsChild>
        <w:div w:id="1053627058">
          <w:marLeft w:val="0"/>
          <w:marRight w:val="0"/>
          <w:marTop w:val="0"/>
          <w:marBottom w:val="0"/>
          <w:divBdr>
            <w:top w:val="none" w:sz="0" w:space="0" w:color="auto"/>
            <w:left w:val="none" w:sz="0" w:space="0" w:color="auto"/>
            <w:bottom w:val="none" w:sz="0" w:space="0" w:color="auto"/>
            <w:right w:val="none" w:sz="0" w:space="0" w:color="auto"/>
          </w:divBdr>
          <w:divsChild>
            <w:div w:id="1462722158">
              <w:marLeft w:val="0"/>
              <w:marRight w:val="0"/>
              <w:marTop w:val="0"/>
              <w:marBottom w:val="0"/>
              <w:divBdr>
                <w:top w:val="none" w:sz="0" w:space="0" w:color="auto"/>
                <w:left w:val="none" w:sz="0" w:space="0" w:color="auto"/>
                <w:bottom w:val="none" w:sz="0" w:space="0" w:color="auto"/>
                <w:right w:val="none" w:sz="0" w:space="0" w:color="auto"/>
              </w:divBdr>
              <w:divsChild>
                <w:div w:id="73755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173209">
      <w:bodyDiv w:val="1"/>
      <w:marLeft w:val="0"/>
      <w:marRight w:val="0"/>
      <w:marTop w:val="0"/>
      <w:marBottom w:val="0"/>
      <w:divBdr>
        <w:top w:val="none" w:sz="0" w:space="0" w:color="auto"/>
        <w:left w:val="none" w:sz="0" w:space="0" w:color="auto"/>
        <w:bottom w:val="none" w:sz="0" w:space="0" w:color="auto"/>
        <w:right w:val="none" w:sz="0" w:space="0" w:color="auto"/>
      </w:divBdr>
      <w:divsChild>
        <w:div w:id="168298182">
          <w:marLeft w:val="0"/>
          <w:marRight w:val="0"/>
          <w:marTop w:val="0"/>
          <w:marBottom w:val="0"/>
          <w:divBdr>
            <w:top w:val="none" w:sz="0" w:space="0" w:color="auto"/>
            <w:left w:val="none" w:sz="0" w:space="0" w:color="auto"/>
            <w:bottom w:val="none" w:sz="0" w:space="0" w:color="auto"/>
            <w:right w:val="none" w:sz="0" w:space="0" w:color="auto"/>
          </w:divBdr>
        </w:div>
      </w:divsChild>
    </w:div>
    <w:div w:id="1662467641">
      <w:bodyDiv w:val="1"/>
      <w:marLeft w:val="0"/>
      <w:marRight w:val="0"/>
      <w:marTop w:val="0"/>
      <w:marBottom w:val="0"/>
      <w:divBdr>
        <w:top w:val="none" w:sz="0" w:space="0" w:color="auto"/>
        <w:left w:val="none" w:sz="0" w:space="0" w:color="auto"/>
        <w:bottom w:val="none" w:sz="0" w:space="0" w:color="auto"/>
        <w:right w:val="none" w:sz="0" w:space="0" w:color="auto"/>
      </w:divBdr>
    </w:div>
    <w:div w:id="1701277983">
      <w:bodyDiv w:val="1"/>
      <w:marLeft w:val="0"/>
      <w:marRight w:val="0"/>
      <w:marTop w:val="0"/>
      <w:marBottom w:val="0"/>
      <w:divBdr>
        <w:top w:val="none" w:sz="0" w:space="0" w:color="auto"/>
        <w:left w:val="none" w:sz="0" w:space="0" w:color="auto"/>
        <w:bottom w:val="none" w:sz="0" w:space="0" w:color="auto"/>
        <w:right w:val="none" w:sz="0" w:space="0" w:color="auto"/>
      </w:divBdr>
    </w:div>
    <w:div w:id="1788506126">
      <w:bodyDiv w:val="1"/>
      <w:marLeft w:val="0"/>
      <w:marRight w:val="0"/>
      <w:marTop w:val="0"/>
      <w:marBottom w:val="0"/>
      <w:divBdr>
        <w:top w:val="none" w:sz="0" w:space="0" w:color="auto"/>
        <w:left w:val="none" w:sz="0" w:space="0" w:color="auto"/>
        <w:bottom w:val="none" w:sz="0" w:space="0" w:color="auto"/>
        <w:right w:val="none" w:sz="0" w:space="0" w:color="auto"/>
      </w:divBdr>
    </w:div>
    <w:div w:id="1792823583">
      <w:bodyDiv w:val="1"/>
      <w:marLeft w:val="0"/>
      <w:marRight w:val="0"/>
      <w:marTop w:val="0"/>
      <w:marBottom w:val="0"/>
      <w:divBdr>
        <w:top w:val="none" w:sz="0" w:space="0" w:color="auto"/>
        <w:left w:val="none" w:sz="0" w:space="0" w:color="auto"/>
        <w:bottom w:val="none" w:sz="0" w:space="0" w:color="auto"/>
        <w:right w:val="none" w:sz="0" w:space="0" w:color="auto"/>
      </w:divBdr>
      <w:divsChild>
        <w:div w:id="1286345869">
          <w:marLeft w:val="0"/>
          <w:marRight w:val="0"/>
          <w:marTop w:val="0"/>
          <w:marBottom w:val="0"/>
          <w:divBdr>
            <w:top w:val="none" w:sz="0" w:space="0" w:color="auto"/>
            <w:left w:val="none" w:sz="0" w:space="0" w:color="auto"/>
            <w:bottom w:val="none" w:sz="0" w:space="0" w:color="auto"/>
            <w:right w:val="none" w:sz="0" w:space="0" w:color="auto"/>
          </w:divBdr>
          <w:divsChild>
            <w:div w:id="282394716">
              <w:marLeft w:val="0"/>
              <w:marRight w:val="0"/>
              <w:marTop w:val="0"/>
              <w:marBottom w:val="0"/>
              <w:divBdr>
                <w:top w:val="none" w:sz="0" w:space="0" w:color="auto"/>
                <w:left w:val="none" w:sz="0" w:space="0" w:color="auto"/>
                <w:bottom w:val="none" w:sz="0" w:space="0" w:color="auto"/>
                <w:right w:val="none" w:sz="0" w:space="0" w:color="auto"/>
              </w:divBdr>
              <w:divsChild>
                <w:div w:id="113988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817A7-BD6B-45DE-9078-645183244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3110</Words>
  <Characters>17730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RLBUHT</Company>
  <LinksUpToDate>false</LinksUpToDate>
  <CharactersWithSpaces>20799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graeme guthrie</dc:creator>
  <cp:lastModifiedBy>Guthrie, Samuel</cp:lastModifiedBy>
  <cp:revision>2</cp:revision>
  <dcterms:created xsi:type="dcterms:W3CDTF">2021-11-26T12:32:00Z</dcterms:created>
  <dcterms:modified xsi:type="dcterms:W3CDTF">2021-11-26T12:32:00Z</dcterms:modified>
</cp:coreProperties>
</file>