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628E0" w14:textId="6F791F9E" w:rsidR="001C7C46" w:rsidRPr="003F5BE5" w:rsidRDefault="4A04F33A" w:rsidP="032CBF47">
      <w:pPr>
        <w:spacing w:after="0"/>
        <w:jc w:val="center"/>
        <w:rPr>
          <w:rFonts w:eastAsia="Amatic SC" w:cstheme="minorHAnsi"/>
          <w:b/>
          <w:bCs/>
          <w:sz w:val="28"/>
          <w:szCs w:val="28"/>
        </w:rPr>
      </w:pPr>
      <w:bookmarkStart w:id="0" w:name="_Int_yfQ433hB"/>
      <w:r w:rsidRPr="003F5BE5">
        <w:rPr>
          <w:rFonts w:eastAsia="Amatic SC" w:cstheme="minorHAnsi"/>
          <w:b/>
          <w:bCs/>
          <w:sz w:val="28"/>
          <w:szCs w:val="28"/>
        </w:rPr>
        <w:t>Examine critically</w:t>
      </w:r>
      <w:bookmarkEnd w:id="0"/>
      <w:r w:rsidRPr="003F5BE5">
        <w:rPr>
          <w:rFonts w:eastAsia="Amatic SC" w:cstheme="minorHAnsi"/>
          <w:b/>
          <w:bCs/>
          <w:sz w:val="28"/>
          <w:szCs w:val="28"/>
        </w:rPr>
        <w:t xml:space="preserve"> the role of the Suffering Servant within the book of Isaiah and New Testament tradition (with reference to a </w:t>
      </w:r>
      <w:r w:rsidRPr="003F5BE5">
        <w:rPr>
          <w:rFonts w:eastAsia="Amatic SC" w:cstheme="minorHAnsi"/>
          <w:b/>
          <w:bCs/>
          <w:i/>
          <w:iCs/>
          <w:sz w:val="28"/>
          <w:szCs w:val="28"/>
        </w:rPr>
        <w:t>selection</w:t>
      </w:r>
      <w:r w:rsidRPr="003F5BE5">
        <w:rPr>
          <w:rFonts w:eastAsia="Amatic SC" w:cstheme="minorHAnsi"/>
          <w:b/>
          <w:bCs/>
          <w:sz w:val="28"/>
          <w:szCs w:val="28"/>
        </w:rPr>
        <w:t xml:space="preserve"> of N</w:t>
      </w:r>
      <w:r w:rsidR="0037778A" w:rsidRPr="003F5BE5">
        <w:rPr>
          <w:rFonts w:eastAsia="Amatic SC" w:cstheme="minorHAnsi"/>
          <w:b/>
          <w:bCs/>
          <w:sz w:val="28"/>
          <w:szCs w:val="28"/>
        </w:rPr>
        <w:t xml:space="preserve">ew </w:t>
      </w:r>
      <w:r w:rsidRPr="003F5BE5">
        <w:rPr>
          <w:rFonts w:eastAsia="Amatic SC" w:cstheme="minorHAnsi"/>
          <w:b/>
          <w:bCs/>
          <w:sz w:val="28"/>
          <w:szCs w:val="28"/>
        </w:rPr>
        <w:t>T</w:t>
      </w:r>
      <w:r w:rsidR="0037778A" w:rsidRPr="003F5BE5">
        <w:rPr>
          <w:rFonts w:eastAsia="Amatic SC" w:cstheme="minorHAnsi"/>
          <w:b/>
          <w:bCs/>
          <w:sz w:val="28"/>
          <w:szCs w:val="28"/>
        </w:rPr>
        <w:t>estament</w:t>
      </w:r>
      <w:r w:rsidRPr="003F5BE5">
        <w:rPr>
          <w:rFonts w:eastAsia="Amatic SC" w:cstheme="minorHAnsi"/>
          <w:b/>
          <w:bCs/>
          <w:sz w:val="28"/>
          <w:szCs w:val="28"/>
        </w:rPr>
        <w:t xml:space="preserve"> texts). (3000</w:t>
      </w:r>
      <w:r w:rsidR="000E536C" w:rsidRPr="003F5BE5">
        <w:rPr>
          <w:rFonts w:eastAsia="Amatic SC" w:cstheme="minorHAnsi"/>
          <w:b/>
          <w:bCs/>
          <w:sz w:val="28"/>
          <w:szCs w:val="28"/>
        </w:rPr>
        <w:t xml:space="preserve"> words</w:t>
      </w:r>
      <w:r w:rsidRPr="003F5BE5">
        <w:rPr>
          <w:rFonts w:eastAsia="Amatic SC" w:cstheme="minorHAnsi"/>
          <w:b/>
          <w:bCs/>
          <w:sz w:val="28"/>
          <w:szCs w:val="28"/>
        </w:rPr>
        <w:t>)</w:t>
      </w:r>
    </w:p>
    <w:p w14:paraId="2CACE3FA" w14:textId="77777777" w:rsidR="00FB1C06" w:rsidRDefault="00FB1C06" w:rsidP="032CBF47">
      <w:pPr>
        <w:spacing w:after="0"/>
        <w:jc w:val="center"/>
        <w:rPr>
          <w:rFonts w:eastAsia="Amatic SC" w:cstheme="minorHAnsi"/>
          <w:b/>
          <w:bCs/>
          <w:sz w:val="22"/>
          <w:szCs w:val="22"/>
        </w:rPr>
      </w:pPr>
    </w:p>
    <w:p w14:paraId="700DF9E4" w14:textId="2E138023" w:rsidR="0037778A" w:rsidRPr="002A6E17" w:rsidRDefault="0037778A" w:rsidP="032CBF47">
      <w:pPr>
        <w:spacing w:after="0"/>
        <w:jc w:val="center"/>
        <w:rPr>
          <w:rFonts w:cstheme="minorHAnsi"/>
          <w:sz w:val="18"/>
          <w:szCs w:val="18"/>
        </w:rPr>
      </w:pPr>
      <w:r w:rsidRPr="002A6E17">
        <w:rPr>
          <w:rFonts w:eastAsia="Amatic SC" w:cstheme="minorHAnsi"/>
          <w:b/>
          <w:bCs/>
          <w:sz w:val="22"/>
          <w:szCs w:val="22"/>
        </w:rPr>
        <w:t>Word Count:</w:t>
      </w:r>
      <w:r w:rsidR="00072418" w:rsidRPr="002A6E17">
        <w:rPr>
          <w:rFonts w:eastAsia="Amatic SC" w:cstheme="minorHAnsi"/>
          <w:b/>
          <w:bCs/>
          <w:sz w:val="22"/>
          <w:szCs w:val="22"/>
        </w:rPr>
        <w:t xml:space="preserve"> </w:t>
      </w:r>
      <w:r w:rsidR="00090459" w:rsidRPr="00090459">
        <w:rPr>
          <w:rFonts w:eastAsia="Amatic SC" w:cstheme="minorHAnsi"/>
          <w:sz w:val="22"/>
          <w:szCs w:val="22"/>
        </w:rPr>
        <w:t>329</w:t>
      </w:r>
      <w:r w:rsidR="00FF6833">
        <w:rPr>
          <w:rFonts w:eastAsia="Amatic SC" w:cstheme="minorHAnsi"/>
          <w:sz w:val="22"/>
          <w:szCs w:val="22"/>
        </w:rPr>
        <w:t>3</w:t>
      </w:r>
    </w:p>
    <w:p w14:paraId="31D25296" w14:textId="75402D51" w:rsidR="009D63A3" w:rsidRPr="002A6E17" w:rsidRDefault="009D63A3" w:rsidP="032CBF47">
      <w:pPr>
        <w:spacing w:after="0"/>
        <w:rPr>
          <w:rFonts w:eastAsia="Amatic SC" w:cstheme="minorHAnsi"/>
          <w:b/>
          <w:bCs/>
          <w:color w:val="EE0000"/>
        </w:rPr>
      </w:pPr>
    </w:p>
    <w:p w14:paraId="76A8AD89" w14:textId="77777777" w:rsidR="00E421CA" w:rsidRPr="002A6E17" w:rsidRDefault="00E421CA" w:rsidP="00E421CA">
      <w:pPr>
        <w:spacing w:after="0"/>
        <w:rPr>
          <w:rFonts w:eastAsia="Amatic SC" w:cstheme="minorHAnsi"/>
          <w:b/>
          <w:bCs/>
          <w:color w:val="1D2125"/>
          <w:sz w:val="28"/>
          <w:szCs w:val="28"/>
        </w:rPr>
      </w:pPr>
    </w:p>
    <w:p w14:paraId="085CAE56" w14:textId="08943EE8" w:rsidR="00BC4F8F" w:rsidRPr="00795986" w:rsidRDefault="00D439D2" w:rsidP="0042558C">
      <w:pPr>
        <w:spacing w:after="0" w:line="480" w:lineRule="auto"/>
        <w:jc w:val="both"/>
        <w:rPr>
          <w:rFonts w:eastAsia="Amatic SC" w:cstheme="minorHAnsi"/>
        </w:rPr>
      </w:pPr>
      <w:r w:rsidRPr="00795986">
        <w:rPr>
          <w:rFonts w:eastAsia="Amatic SC" w:cstheme="minorHAnsi"/>
        </w:rPr>
        <w:t>The book of Isaiah has been described as a “literary cathedral built over four centuries</w:t>
      </w:r>
      <w:r w:rsidR="008777A0" w:rsidRPr="00795986">
        <w:rPr>
          <w:rFonts w:eastAsia="Amatic SC" w:cstheme="minorHAnsi"/>
        </w:rPr>
        <w:t>,”</w:t>
      </w:r>
      <w:r w:rsidR="008777A0" w:rsidRPr="00795986">
        <w:rPr>
          <w:rStyle w:val="FootnoteReference"/>
          <w:rFonts w:eastAsia="Amatic SC" w:cstheme="minorHAnsi"/>
        </w:rPr>
        <w:footnoteReference w:id="1"/>
      </w:r>
      <w:r w:rsidR="00AD3BB2" w:rsidRPr="00795986">
        <w:rPr>
          <w:rFonts w:eastAsia="Amatic SC" w:cstheme="minorHAnsi"/>
        </w:rPr>
        <w:t xml:space="preserve"> and offers </w:t>
      </w:r>
      <w:r w:rsidR="00266B6A" w:rsidRPr="00795986">
        <w:rPr>
          <w:rFonts w:eastAsia="Amatic SC" w:cstheme="minorHAnsi"/>
        </w:rPr>
        <w:t xml:space="preserve">a </w:t>
      </w:r>
      <w:r w:rsidR="00AD3BB2" w:rsidRPr="00795986">
        <w:rPr>
          <w:rFonts w:eastAsia="Amatic SC" w:cstheme="minorHAnsi"/>
        </w:rPr>
        <w:t xml:space="preserve">unique interpretation </w:t>
      </w:r>
      <w:r w:rsidR="00266B6A" w:rsidRPr="00795986">
        <w:rPr>
          <w:rFonts w:eastAsia="Amatic SC" w:cstheme="minorHAnsi"/>
        </w:rPr>
        <w:t>of</w:t>
      </w:r>
      <w:r w:rsidR="00AD3BB2" w:rsidRPr="00795986">
        <w:rPr>
          <w:rFonts w:eastAsia="Amatic SC" w:cstheme="minorHAnsi"/>
        </w:rPr>
        <w:t xml:space="preserve"> the Christian and Jewish traditions. This book, </w:t>
      </w:r>
      <w:r w:rsidR="00266B6A" w:rsidRPr="00795986">
        <w:rPr>
          <w:rFonts w:eastAsia="Amatic SC" w:cstheme="minorHAnsi"/>
        </w:rPr>
        <w:t>known as the “fifth gospel” for its influence on Christian theology,</w:t>
      </w:r>
      <w:r w:rsidR="001953E7" w:rsidRPr="00795986">
        <w:rPr>
          <w:rStyle w:val="FootnoteReference"/>
          <w:rFonts w:eastAsia="Amatic SC" w:cstheme="minorHAnsi"/>
        </w:rPr>
        <w:footnoteReference w:id="2"/>
      </w:r>
      <w:r w:rsidR="00266B6A" w:rsidRPr="00795986">
        <w:rPr>
          <w:rFonts w:eastAsia="Amatic SC" w:cstheme="minorHAnsi"/>
        </w:rPr>
        <w:t xml:space="preserve"> is found in the Old Testament</w:t>
      </w:r>
      <w:r w:rsidR="00BF3075" w:rsidRPr="00795986">
        <w:rPr>
          <w:rFonts w:eastAsia="Amatic SC" w:cstheme="minorHAnsi"/>
        </w:rPr>
        <w:t xml:space="preserve"> (Hebrew Bible)</w:t>
      </w:r>
      <w:r w:rsidR="00AD3BB2" w:rsidRPr="00795986">
        <w:rPr>
          <w:rFonts w:eastAsia="Amatic SC" w:cstheme="minorHAnsi"/>
        </w:rPr>
        <w:t xml:space="preserve"> and is characterised as prophetic literature</w:t>
      </w:r>
      <w:r w:rsidR="00796551" w:rsidRPr="00795986">
        <w:rPr>
          <w:rFonts w:eastAsia="Amatic SC" w:cstheme="minorHAnsi"/>
        </w:rPr>
        <w:t>.</w:t>
      </w:r>
      <w:r w:rsidR="00796551" w:rsidRPr="00795986">
        <w:rPr>
          <w:rStyle w:val="FootnoteReference"/>
          <w:rFonts w:eastAsia="Amatic SC" w:cstheme="minorHAnsi"/>
        </w:rPr>
        <w:footnoteReference w:id="3"/>
      </w:r>
      <w:r w:rsidR="00796551" w:rsidRPr="00795986">
        <w:rPr>
          <w:rFonts w:eastAsia="Amatic SC" w:cstheme="minorHAnsi"/>
        </w:rPr>
        <w:t xml:space="preserve"> This book contains sixty-six chapters and can be divided into three sections</w:t>
      </w:r>
      <w:r w:rsidR="00785B32" w:rsidRPr="00795986">
        <w:rPr>
          <w:rFonts w:eastAsia="Amatic SC" w:cstheme="minorHAnsi"/>
        </w:rPr>
        <w:t>: Proto-Isaiah (1-39), Deutero-Isaiah (40-55), and Trito-Isaiah (56-66)</w:t>
      </w:r>
      <w:r w:rsidR="004E38A8" w:rsidRPr="00795986">
        <w:rPr>
          <w:rFonts w:eastAsia="Amatic SC" w:cstheme="minorHAnsi"/>
        </w:rPr>
        <w:t>.</w:t>
      </w:r>
      <w:r w:rsidR="004E38A8" w:rsidRPr="00795986">
        <w:rPr>
          <w:rStyle w:val="FootnoteReference"/>
          <w:rFonts w:eastAsia="Amatic SC" w:cstheme="minorHAnsi"/>
        </w:rPr>
        <w:footnoteReference w:id="4"/>
      </w:r>
      <w:r w:rsidR="00785B32" w:rsidRPr="00795986">
        <w:rPr>
          <w:rFonts w:eastAsia="Amatic SC" w:cstheme="minorHAnsi"/>
        </w:rPr>
        <w:t xml:space="preserve"> </w:t>
      </w:r>
    </w:p>
    <w:p w14:paraId="085658FF" w14:textId="65D7F853" w:rsidR="00785B32" w:rsidRPr="00795986" w:rsidRDefault="00785B32" w:rsidP="0042558C">
      <w:pPr>
        <w:spacing w:after="0" w:line="480" w:lineRule="auto"/>
        <w:jc w:val="both"/>
        <w:rPr>
          <w:rFonts w:eastAsia="Amatic SC" w:cstheme="minorHAnsi"/>
        </w:rPr>
      </w:pPr>
      <w:r w:rsidRPr="00795986">
        <w:rPr>
          <w:rFonts w:eastAsia="Amatic SC" w:cstheme="minorHAnsi"/>
        </w:rPr>
        <w:t xml:space="preserve">This essay will focus on the “Suffering Servant” passage </w:t>
      </w:r>
      <w:r w:rsidR="00266B6A" w:rsidRPr="00795986">
        <w:rPr>
          <w:rFonts w:eastAsia="Amatic SC" w:cstheme="minorHAnsi"/>
        </w:rPr>
        <w:t>in Isaiah 52:13-53:12, found in the Deutero-Isaiah section, which addresses a 6th-century BCE Jewish community living during the Babylonian Exile</w:t>
      </w:r>
      <w:r w:rsidR="00274735" w:rsidRPr="00795986">
        <w:rPr>
          <w:rFonts w:eastAsia="Amatic SC" w:cstheme="minorHAnsi"/>
        </w:rPr>
        <w:t>.</w:t>
      </w:r>
      <w:r w:rsidR="00B33F59" w:rsidRPr="00795986">
        <w:rPr>
          <w:rStyle w:val="FootnoteReference"/>
          <w:rFonts w:eastAsia="Amatic SC" w:cstheme="minorHAnsi"/>
        </w:rPr>
        <w:footnoteReference w:id="5"/>
      </w:r>
      <w:r w:rsidR="00274735" w:rsidRPr="00795986">
        <w:rPr>
          <w:rFonts w:eastAsia="Amatic SC" w:cstheme="minorHAnsi"/>
        </w:rPr>
        <w:t xml:space="preserve"> This passage</w:t>
      </w:r>
      <w:r w:rsidR="00920C50" w:rsidRPr="00795986">
        <w:rPr>
          <w:rFonts w:eastAsia="Amatic SC" w:cstheme="minorHAnsi"/>
        </w:rPr>
        <w:t>, written by the Prophet Isaiah, is of great significance and</w:t>
      </w:r>
      <w:r w:rsidR="00274735" w:rsidRPr="00795986">
        <w:rPr>
          <w:rFonts w:eastAsia="Amatic SC" w:cstheme="minorHAnsi"/>
        </w:rPr>
        <w:t xml:space="preserve"> is frequently associated </w:t>
      </w:r>
      <w:r w:rsidR="00266B6A" w:rsidRPr="00795986">
        <w:rPr>
          <w:rFonts w:eastAsia="Amatic SC" w:cstheme="minorHAnsi"/>
        </w:rPr>
        <w:t>with the title</w:t>
      </w:r>
      <w:r w:rsidR="00274735" w:rsidRPr="00795986">
        <w:rPr>
          <w:rFonts w:eastAsia="Amatic SC" w:cstheme="minorHAnsi"/>
        </w:rPr>
        <w:t xml:space="preserve"> “prophet of consolation</w:t>
      </w:r>
      <w:r w:rsidR="007E40DA" w:rsidRPr="00795986">
        <w:rPr>
          <w:rFonts w:eastAsia="Amatic SC" w:cstheme="minorHAnsi"/>
        </w:rPr>
        <w:t>,</w:t>
      </w:r>
      <w:r w:rsidR="00274735" w:rsidRPr="00795986">
        <w:rPr>
          <w:rFonts w:eastAsia="Amatic SC" w:cstheme="minorHAnsi"/>
        </w:rPr>
        <w:t>”</w:t>
      </w:r>
      <w:r w:rsidR="00FE0FFF" w:rsidRPr="00795986">
        <w:rPr>
          <w:rStyle w:val="FootnoteReference"/>
          <w:rFonts w:eastAsia="Amatic SC" w:cstheme="minorHAnsi"/>
        </w:rPr>
        <w:footnoteReference w:id="6"/>
      </w:r>
      <w:r w:rsidR="00BF3075" w:rsidRPr="00795986">
        <w:rPr>
          <w:rFonts w:eastAsia="Amatic SC" w:cstheme="minorHAnsi"/>
        </w:rPr>
        <w:t xml:space="preserve"> </w:t>
      </w:r>
      <w:r w:rsidR="007E40DA" w:rsidRPr="00795986">
        <w:rPr>
          <w:rFonts w:eastAsia="Amatic SC" w:cstheme="minorHAnsi"/>
        </w:rPr>
        <w:t>yet, this passage is perplexing because of</w:t>
      </w:r>
      <w:r w:rsidR="0000065C" w:rsidRPr="00795986">
        <w:rPr>
          <w:rFonts w:eastAsia="Amatic SC" w:cstheme="minorHAnsi"/>
        </w:rPr>
        <w:t xml:space="preserve"> the theme of a chosen Servant fulfilling his role through tremendous suffering. </w:t>
      </w:r>
    </w:p>
    <w:p w14:paraId="11C6DFEE" w14:textId="41125971" w:rsidR="00BC4F8F" w:rsidRPr="00795986" w:rsidRDefault="0000065C" w:rsidP="0042558C">
      <w:pPr>
        <w:spacing w:after="0" w:line="480" w:lineRule="auto"/>
        <w:jc w:val="both"/>
        <w:rPr>
          <w:rFonts w:eastAsia="Amatic SC" w:cstheme="minorHAnsi"/>
        </w:rPr>
      </w:pPr>
      <w:r w:rsidRPr="00795986">
        <w:rPr>
          <w:rFonts w:eastAsia="Amatic SC" w:cstheme="minorHAnsi"/>
        </w:rPr>
        <w:lastRenderedPageBreak/>
        <w:t xml:space="preserve">This essay will critically examine the suffering servant’s role by investigating </w:t>
      </w:r>
      <w:r w:rsidR="00266B6A" w:rsidRPr="00795986">
        <w:rPr>
          <w:rFonts w:eastAsia="Amatic SC" w:cstheme="minorHAnsi"/>
        </w:rPr>
        <w:t>Jewish corporate interpretations alongside</w:t>
      </w:r>
      <w:r w:rsidRPr="00795986">
        <w:rPr>
          <w:rFonts w:eastAsia="Amatic SC" w:cstheme="minorHAnsi"/>
        </w:rPr>
        <w:t xml:space="preserve"> Christian individualistic interpretations. This</w:t>
      </w:r>
      <w:r w:rsidR="00A03AEC" w:rsidRPr="00795986">
        <w:rPr>
          <w:rFonts w:eastAsia="Amatic SC" w:cstheme="minorHAnsi"/>
        </w:rPr>
        <w:t xml:space="preserve"> essay will compare the Servant motifs </w:t>
      </w:r>
      <w:r w:rsidR="00266B6A" w:rsidRPr="00795986">
        <w:rPr>
          <w:rFonts w:eastAsia="Amatic SC" w:cstheme="minorHAnsi"/>
        </w:rPr>
        <w:t>in Isaiah alongside a selection of New Testament texts, including John 12, Romans 10, Matthew 8 and 26, 1 Peter 2,</w:t>
      </w:r>
      <w:r w:rsidR="00BB5514" w:rsidRPr="00795986">
        <w:rPr>
          <w:rFonts w:eastAsia="Amatic SC" w:cstheme="minorHAnsi"/>
        </w:rPr>
        <w:t xml:space="preserve"> and Mark 10. </w:t>
      </w:r>
    </w:p>
    <w:p w14:paraId="0EA4C1F8" w14:textId="3FA987A3" w:rsidR="00D439D2" w:rsidRDefault="00D15053" w:rsidP="009B513C">
      <w:pPr>
        <w:spacing w:after="0" w:line="480" w:lineRule="auto"/>
        <w:jc w:val="both"/>
        <w:rPr>
          <w:rFonts w:eastAsia="Amatic SC" w:cstheme="minorHAnsi"/>
        </w:rPr>
      </w:pPr>
      <w:r w:rsidRPr="00795986">
        <w:rPr>
          <w:rFonts w:eastAsia="Amatic SC" w:cstheme="minorHAnsi"/>
        </w:rPr>
        <w:t>This</w:t>
      </w:r>
      <w:r w:rsidR="00E2032E" w:rsidRPr="00795986">
        <w:rPr>
          <w:rFonts w:eastAsia="Amatic SC" w:cstheme="minorHAnsi"/>
        </w:rPr>
        <w:t xml:space="preserve"> essay </w:t>
      </w:r>
      <w:r w:rsidRPr="00795986">
        <w:rPr>
          <w:rFonts w:eastAsia="Amatic SC" w:cstheme="minorHAnsi"/>
        </w:rPr>
        <w:t>argues that Jesus Christ is the Suffering Servant, representing the nation of Israel and</w:t>
      </w:r>
      <w:r w:rsidR="00AF0ED7" w:rsidRPr="00795986">
        <w:rPr>
          <w:rFonts w:eastAsia="Amatic SC" w:cstheme="minorHAnsi"/>
        </w:rPr>
        <w:t xml:space="preserve"> bridging the gap between universal atonement and national suffering.</w:t>
      </w:r>
    </w:p>
    <w:p w14:paraId="0AF9EDC9" w14:textId="77777777" w:rsidR="00C1240E" w:rsidRPr="00795986" w:rsidRDefault="00C1240E" w:rsidP="009B513C">
      <w:pPr>
        <w:spacing w:after="0" w:line="480" w:lineRule="auto"/>
        <w:jc w:val="both"/>
        <w:rPr>
          <w:rFonts w:eastAsia="Amatic SC" w:cstheme="minorHAnsi"/>
        </w:rPr>
      </w:pPr>
    </w:p>
    <w:p w14:paraId="3F2E72BE" w14:textId="499EEA59" w:rsidR="009B513C" w:rsidRPr="00C1240E" w:rsidRDefault="00C1240E" w:rsidP="009B513C">
      <w:pPr>
        <w:spacing w:after="0" w:line="480" w:lineRule="auto"/>
        <w:jc w:val="both"/>
        <w:rPr>
          <w:rFonts w:eastAsia="Amatic SC" w:cstheme="minorHAnsi"/>
          <w:b/>
          <w:bCs/>
        </w:rPr>
      </w:pPr>
      <w:r w:rsidRPr="00C1240E">
        <w:rPr>
          <w:rFonts w:eastAsia="Amatic SC" w:cstheme="minorHAnsi"/>
          <w:b/>
          <w:bCs/>
        </w:rPr>
        <w:t xml:space="preserve">The role and identity of the Suffering Servant </w:t>
      </w:r>
    </w:p>
    <w:p w14:paraId="671C0F67" w14:textId="01DE55EF" w:rsidR="005309B9" w:rsidRPr="00795986" w:rsidRDefault="00080431" w:rsidP="003E767A">
      <w:pPr>
        <w:spacing w:line="480" w:lineRule="auto"/>
        <w:jc w:val="both"/>
      </w:pPr>
      <w:r w:rsidRPr="00795986">
        <w:t xml:space="preserve">The role of the suffering servant is complex and highly debated due to </w:t>
      </w:r>
      <w:r w:rsidR="001F679E" w:rsidRPr="00795986">
        <w:t>its</w:t>
      </w:r>
      <w:r w:rsidRPr="00795986">
        <w:t xml:space="preserve"> </w:t>
      </w:r>
      <w:r w:rsidR="00497D65" w:rsidRPr="00795986">
        <w:t>ambigu</w:t>
      </w:r>
      <w:r w:rsidR="00BC4C58" w:rsidRPr="00795986">
        <w:t>ity</w:t>
      </w:r>
      <w:r w:rsidR="00C5337A" w:rsidRPr="00795986">
        <w:t xml:space="preserve">, </w:t>
      </w:r>
      <w:r w:rsidR="009B513C" w:rsidRPr="00795986">
        <w:t>which has led</w:t>
      </w:r>
      <w:r w:rsidR="008563C4" w:rsidRPr="00795986">
        <w:t xml:space="preserve"> to </w:t>
      </w:r>
      <w:r w:rsidR="00C1240E">
        <w:t>multiple</w:t>
      </w:r>
      <w:r w:rsidR="00C5337A" w:rsidRPr="00795986">
        <w:t xml:space="preserve"> interpretations.</w:t>
      </w:r>
      <w:r w:rsidR="005E63D0" w:rsidRPr="00795986">
        <w:t xml:space="preserve"> </w:t>
      </w:r>
      <w:r w:rsidR="0025764D" w:rsidRPr="00795986">
        <w:t xml:space="preserve">The term “servants” </w:t>
      </w:r>
      <w:r w:rsidR="00A67F9A" w:rsidRPr="00795986">
        <w:t>describes</w:t>
      </w:r>
      <w:r w:rsidR="0025764D" w:rsidRPr="00795986">
        <w:t xml:space="preserve"> those who rely on God’s he</w:t>
      </w:r>
      <w:r w:rsidR="004C5B6D" w:rsidRPr="00795986">
        <w:t>l</w:t>
      </w:r>
      <w:r w:rsidR="0025764D" w:rsidRPr="00795986">
        <w:t xml:space="preserve">p and are </w:t>
      </w:r>
      <w:r w:rsidR="00DC1FA6" w:rsidRPr="00795986">
        <w:t>dependent</w:t>
      </w:r>
      <w:r w:rsidR="0025764D" w:rsidRPr="00795986">
        <w:t xml:space="preserve"> on him</w:t>
      </w:r>
      <w:r w:rsidR="00443720" w:rsidRPr="00795986">
        <w:t>.</w:t>
      </w:r>
      <w:r w:rsidR="00443720" w:rsidRPr="00795986">
        <w:rPr>
          <w:rStyle w:val="FootnoteReference"/>
        </w:rPr>
        <w:footnoteReference w:id="7"/>
      </w:r>
    </w:p>
    <w:p w14:paraId="02942804" w14:textId="7F3D8794" w:rsidR="00A914E9" w:rsidRPr="00795986" w:rsidRDefault="00615B53" w:rsidP="0051207D">
      <w:pPr>
        <w:spacing w:line="480" w:lineRule="auto"/>
        <w:jc w:val="both"/>
      </w:pPr>
      <w:r w:rsidRPr="00795986">
        <w:t>The suffering servant</w:t>
      </w:r>
      <w:r w:rsidR="0046328F" w:rsidRPr="00795986">
        <w:t>, specifically,</w:t>
      </w:r>
      <w:r w:rsidRPr="00795986">
        <w:t xml:space="preserve"> is described as </w:t>
      </w:r>
      <w:r w:rsidR="009A1EFC" w:rsidRPr="00795986">
        <w:t>carrying sorrows, being wounded for transgressions, bruised for iniquities and bearing griefs</w:t>
      </w:r>
      <w:r w:rsidR="00F43AE5" w:rsidRPr="00795986">
        <w:t xml:space="preserve">, which is </w:t>
      </w:r>
      <w:r w:rsidR="00B539AF" w:rsidRPr="00795986">
        <w:t>a substantial burden to bear</w:t>
      </w:r>
      <w:r w:rsidR="00787578" w:rsidRPr="00795986">
        <w:t>.</w:t>
      </w:r>
      <w:r w:rsidR="00B539AF" w:rsidRPr="00795986">
        <w:t xml:space="preserve"> </w:t>
      </w:r>
      <w:r w:rsidR="00056070" w:rsidRPr="00795986">
        <w:t>However, in</w:t>
      </w:r>
      <w:r w:rsidR="00787578" w:rsidRPr="00795986">
        <w:t xml:space="preserve"> Isaiah</w:t>
      </w:r>
      <w:r w:rsidR="00224258" w:rsidRPr="00795986">
        <w:t xml:space="preserve"> 52:13</w:t>
      </w:r>
      <w:r w:rsidR="009B513C" w:rsidRPr="00795986">
        <w:t>,</w:t>
      </w:r>
      <w:r w:rsidR="00AB5407" w:rsidRPr="00795986">
        <w:t xml:space="preserve"> “my servant shall prosper; he shall be exalted and lifted up”, which suggests the role of the servant</w:t>
      </w:r>
      <w:r w:rsidR="00F57A40" w:rsidRPr="00795986">
        <w:t xml:space="preserve"> is</w:t>
      </w:r>
      <w:r w:rsidR="00E1227D" w:rsidRPr="00795986">
        <w:t xml:space="preserve"> to be a leader</w:t>
      </w:r>
      <w:r w:rsidR="00475682" w:rsidRPr="00795986">
        <w:t>, a moral representative to represent the future restoration of the Jewish people from exile.</w:t>
      </w:r>
      <w:r w:rsidR="00F00376" w:rsidRPr="00795986">
        <w:rPr>
          <w:rStyle w:val="FootnoteReference"/>
        </w:rPr>
        <w:footnoteReference w:id="8"/>
      </w:r>
      <w:r w:rsidR="00F57A40" w:rsidRPr="00795986">
        <w:t xml:space="preserve"> </w:t>
      </w:r>
      <w:r w:rsidR="009478E2" w:rsidRPr="00795986">
        <w:t xml:space="preserve">It is important to consider the identity of the servant, as identity is so connected to one’s role. </w:t>
      </w:r>
    </w:p>
    <w:p w14:paraId="070DE837" w14:textId="7FD0E0E9" w:rsidR="00B13EFC" w:rsidRPr="00795986" w:rsidRDefault="00F14032" w:rsidP="0051207D">
      <w:pPr>
        <w:spacing w:line="480" w:lineRule="auto"/>
        <w:jc w:val="both"/>
      </w:pPr>
      <w:r w:rsidRPr="00795986">
        <w:t>In the Targum Jonathan</w:t>
      </w:r>
      <w:r w:rsidR="00C9227F" w:rsidRPr="00795986">
        <w:t xml:space="preserve"> of Isaiah 52:13</w:t>
      </w:r>
      <w:r w:rsidRPr="00795986">
        <w:t xml:space="preserve">, an </w:t>
      </w:r>
      <w:r w:rsidR="00C9227F" w:rsidRPr="00795986">
        <w:t>Aramaic</w:t>
      </w:r>
      <w:r w:rsidRPr="00795986">
        <w:t xml:space="preserve"> translation of the Hebrew </w:t>
      </w:r>
      <w:r w:rsidR="00224258" w:rsidRPr="00795986">
        <w:t>B</w:t>
      </w:r>
      <w:r w:rsidRPr="00795986">
        <w:t>ible</w:t>
      </w:r>
      <w:r w:rsidR="00211409" w:rsidRPr="00795986">
        <w:t>;</w:t>
      </w:r>
      <w:r w:rsidRPr="00795986">
        <w:t xml:space="preserve"> this verse says “Behold, my ser</w:t>
      </w:r>
      <w:r w:rsidR="00A83397" w:rsidRPr="00795986">
        <w:t xml:space="preserve">vant the Messiah shall prosper,” which suggests that the suffering servant is not </w:t>
      </w:r>
      <w:r w:rsidR="00292EDE" w:rsidRPr="00795986">
        <w:t>just anyone</w:t>
      </w:r>
      <w:r w:rsidR="00953731" w:rsidRPr="00795986">
        <w:t>, but the ‘anointed one’,</w:t>
      </w:r>
      <w:r w:rsidR="00592886" w:rsidRPr="00795986">
        <w:t xml:space="preserve"> the Messiah</w:t>
      </w:r>
      <w:r w:rsidR="00953731" w:rsidRPr="00795986">
        <w:t xml:space="preserve"> who </w:t>
      </w:r>
      <w:r w:rsidR="00F94A04" w:rsidRPr="00795986">
        <w:t>Jews saw as a figure</w:t>
      </w:r>
      <w:r w:rsidR="00625412" w:rsidRPr="00795986">
        <w:t>,</w:t>
      </w:r>
      <w:r w:rsidR="00F94A04" w:rsidRPr="00795986">
        <w:t xml:space="preserve"> who would restore the temple and deliver the people from their external </w:t>
      </w:r>
      <w:r w:rsidR="00F94A04" w:rsidRPr="00795986">
        <w:lastRenderedPageBreak/>
        <w:t>enemies.</w:t>
      </w:r>
      <w:r w:rsidR="00FA77A7" w:rsidRPr="00795986">
        <w:rPr>
          <w:rStyle w:val="FootnoteReference"/>
        </w:rPr>
        <w:footnoteReference w:id="9"/>
      </w:r>
      <w:r w:rsidR="00F94A04" w:rsidRPr="00795986">
        <w:t xml:space="preserve"> </w:t>
      </w:r>
      <w:r w:rsidR="00A26FD0" w:rsidRPr="00795986">
        <w:t>In the Targum, the role of the servant is reinterpreted as exclusively triumphant in nature</w:t>
      </w:r>
      <w:r w:rsidR="009B5FD1" w:rsidRPr="00795986">
        <w:t>,</w:t>
      </w:r>
      <w:r w:rsidR="00B838ED" w:rsidRPr="00795986">
        <w:t xml:space="preserve"> as the Messiah himself is the one who executes judgment and prospers</w:t>
      </w:r>
      <w:r w:rsidR="009B5FD1" w:rsidRPr="00795986">
        <w:t>.</w:t>
      </w:r>
      <w:r w:rsidR="009B5FD1" w:rsidRPr="00795986">
        <w:rPr>
          <w:rStyle w:val="FootnoteReference"/>
        </w:rPr>
        <w:footnoteReference w:id="10"/>
      </w:r>
      <w:r w:rsidR="009B5FD1" w:rsidRPr="00795986">
        <w:t xml:space="preserve"> </w:t>
      </w:r>
      <w:r w:rsidR="0004505F" w:rsidRPr="00795986">
        <w:t xml:space="preserve">However, a </w:t>
      </w:r>
      <w:r w:rsidR="00B6752A" w:rsidRPr="00795986">
        <w:t>critique of the Servant-Messiah in Targum Jonathan Is</w:t>
      </w:r>
      <w:r w:rsidR="00625412" w:rsidRPr="00795986">
        <w:t>ai</w:t>
      </w:r>
      <w:r w:rsidR="00B6752A" w:rsidRPr="00795986">
        <w:t xml:space="preserve">ah is that the servant does not suffer, unlike </w:t>
      </w:r>
      <w:r w:rsidR="00A67F9A" w:rsidRPr="00795986">
        <w:t>in the Masoretic text, and is therefore a deviation from the original passage and, consequently,</w:t>
      </w:r>
      <w:r w:rsidR="00DC263F" w:rsidRPr="00795986">
        <w:t xml:space="preserve"> a complete retelling.</w:t>
      </w:r>
      <w:r w:rsidR="00DC263F" w:rsidRPr="00795986">
        <w:rPr>
          <w:rStyle w:val="FootnoteReference"/>
        </w:rPr>
        <w:footnoteReference w:id="11"/>
      </w:r>
      <w:r w:rsidR="004F1A31" w:rsidRPr="00795986">
        <w:t xml:space="preserve"> However,</w:t>
      </w:r>
      <w:r w:rsidR="00485CCF" w:rsidRPr="00795986">
        <w:t xml:space="preserve"> </w:t>
      </w:r>
      <w:r w:rsidR="004F1A31" w:rsidRPr="00795986">
        <w:t>i</w:t>
      </w:r>
      <w:r w:rsidR="00485CCF" w:rsidRPr="00795986">
        <w:t>n Christian theology, the concept of “exalted” and “lifted up” coincides with the ascension</w:t>
      </w:r>
      <w:r w:rsidR="001A453C" w:rsidRPr="00795986">
        <w:t xml:space="preserve"> of Christ,</w:t>
      </w:r>
      <w:r w:rsidR="00485CCF" w:rsidRPr="00795986">
        <w:t xml:space="preserve"> and therefore, the servant’s role is that of a vicarious representative; Alec Motyer, a biblical scholar, argues that the servant’s role is to be the “anointed king” who must first be the “suffering priest”.</w:t>
      </w:r>
      <w:r w:rsidR="00485CCF" w:rsidRPr="00795986">
        <w:rPr>
          <w:rStyle w:val="FootnoteReference"/>
        </w:rPr>
        <w:footnoteReference w:id="12"/>
      </w:r>
    </w:p>
    <w:p w14:paraId="7E41B17E" w14:textId="4D3F2251" w:rsidR="000C6DE2" w:rsidRPr="00795986" w:rsidRDefault="002D7062" w:rsidP="0051207D">
      <w:pPr>
        <w:spacing w:line="480" w:lineRule="auto"/>
        <w:jc w:val="both"/>
      </w:pPr>
      <w:r w:rsidRPr="00795986">
        <w:t>Th</w:t>
      </w:r>
      <w:r w:rsidR="001D60FC" w:rsidRPr="00795986">
        <w:t>is</w:t>
      </w:r>
      <w:r w:rsidR="00B43028" w:rsidRPr="00795986">
        <w:t xml:space="preserve"> links to the Messiah figure, whom Christians identify as Jesus Christ, whom Paul was instrumental in establishing as the Messiah, as well as to</w:t>
      </w:r>
      <w:r w:rsidR="00694B08" w:rsidRPr="00795986">
        <w:t xml:space="preserve"> the suffering servant figure</w:t>
      </w:r>
      <w:r w:rsidR="00B04C3D" w:rsidRPr="00795986">
        <w:t>.</w:t>
      </w:r>
      <w:r w:rsidR="00B04C3D" w:rsidRPr="00795986">
        <w:rPr>
          <w:rStyle w:val="FootnoteReference"/>
        </w:rPr>
        <w:footnoteReference w:id="13"/>
      </w:r>
      <w:r w:rsidR="00341785" w:rsidRPr="00795986">
        <w:t xml:space="preserve"> </w:t>
      </w:r>
      <w:r w:rsidR="002C144A" w:rsidRPr="00795986">
        <w:t>Nevertheless</w:t>
      </w:r>
      <w:r w:rsidR="00341785" w:rsidRPr="00795986">
        <w:t xml:space="preserve">, there has been an evolution </w:t>
      </w:r>
      <w:r w:rsidR="00A67F9A" w:rsidRPr="00795986">
        <w:t xml:space="preserve">in the understanding of the Messianic idea in Jewish history, </w:t>
      </w:r>
      <w:r w:rsidR="000E1E12" w:rsidRPr="00795986">
        <w:t>for example</w:t>
      </w:r>
      <w:r w:rsidR="002C144A" w:rsidRPr="00795986">
        <w:t>,</w:t>
      </w:r>
      <w:r w:rsidR="000E1E12" w:rsidRPr="00795986">
        <w:t xml:space="preserve"> in the 19th century, when a liberal form of Judaism emerged in Germany, reinterpreting the concept of the Messiah </w:t>
      </w:r>
      <w:r w:rsidR="00A67F9A" w:rsidRPr="00795986">
        <w:t>as a historical and directional process</w:t>
      </w:r>
      <w:r w:rsidR="006B312D" w:rsidRPr="00795986">
        <w:t xml:space="preserve"> rather than a literal revelation.</w:t>
      </w:r>
      <w:r w:rsidR="006B312D" w:rsidRPr="00795986">
        <w:rPr>
          <w:rStyle w:val="FootnoteReference"/>
        </w:rPr>
        <w:footnoteReference w:id="14"/>
      </w:r>
      <w:r w:rsidR="001D60FC" w:rsidRPr="00795986">
        <w:t xml:space="preserve"> </w:t>
      </w:r>
      <w:r w:rsidR="006C5E5B" w:rsidRPr="00795986">
        <w:t xml:space="preserve">Likewise, Zionists viewed the </w:t>
      </w:r>
      <w:r w:rsidR="006C5E5B" w:rsidRPr="00795986">
        <w:lastRenderedPageBreak/>
        <w:t>Messianic idea as a national consciousness</w:t>
      </w:r>
      <w:r w:rsidR="00DA6695" w:rsidRPr="00795986">
        <w:t>, with the focus of restoring the Jewish people to their land, rather than a religious concept.</w:t>
      </w:r>
      <w:r w:rsidR="00DA6695" w:rsidRPr="00795986">
        <w:rPr>
          <w:rStyle w:val="FootnoteReference"/>
        </w:rPr>
        <w:footnoteReference w:id="15"/>
      </w:r>
      <w:r w:rsidR="00DA6695" w:rsidRPr="00795986">
        <w:t xml:space="preserve"> </w:t>
      </w:r>
      <w:r w:rsidR="009C0386" w:rsidRPr="00795986">
        <w:t>This suggests that between both faith traditions</w:t>
      </w:r>
      <w:r w:rsidR="009E72A4" w:rsidRPr="00795986">
        <w:t xml:space="preserve"> and even within the Jewish faith</w:t>
      </w:r>
      <w:r w:rsidR="009C0386" w:rsidRPr="00795986">
        <w:t>, there is a di</w:t>
      </w:r>
      <w:r w:rsidR="00146EA4" w:rsidRPr="00795986">
        <w:t xml:space="preserve">stinction in the semantics of the term “messiah”. </w:t>
      </w:r>
      <w:r w:rsidR="002875A9" w:rsidRPr="00795986">
        <w:t xml:space="preserve">However, </w:t>
      </w:r>
      <w:r w:rsidR="002644F0" w:rsidRPr="00795986">
        <w:t xml:space="preserve">Marc </w:t>
      </w:r>
      <w:r w:rsidR="002875A9" w:rsidRPr="00795986">
        <w:t>Bretter</w:t>
      </w:r>
      <w:r w:rsidR="002644F0" w:rsidRPr="00795986">
        <w:t xml:space="preserve">, a biblical scholar, argues that in its original context, the suffering servant is not identified </w:t>
      </w:r>
      <w:r w:rsidR="0045758D">
        <w:t xml:space="preserve">as </w:t>
      </w:r>
      <w:r w:rsidR="002644F0" w:rsidRPr="00795986">
        <w:t>the Messiah</w:t>
      </w:r>
      <w:r w:rsidR="0045758D">
        <w:t xml:space="preserve"> or</w:t>
      </w:r>
      <w:r w:rsidR="0045758D" w:rsidRPr="00795986">
        <w:t xml:space="preserve"> divine </w:t>
      </w:r>
      <w:r w:rsidR="002644F0" w:rsidRPr="00795986">
        <w:t>and</w:t>
      </w:r>
      <w:r w:rsidR="003A24B3" w:rsidRPr="00795986">
        <w:t xml:space="preserve"> suffers </w:t>
      </w:r>
      <w:r w:rsidR="00226037" w:rsidRPr="00795986">
        <w:t xml:space="preserve">injustice, shunning and severe disability </w:t>
      </w:r>
      <w:r w:rsidR="003A24B3" w:rsidRPr="00795986">
        <w:t>rather than being killed.</w:t>
      </w:r>
      <w:r w:rsidR="003A24B3" w:rsidRPr="00795986">
        <w:rPr>
          <w:rStyle w:val="FootnoteReference"/>
        </w:rPr>
        <w:footnoteReference w:id="16"/>
      </w:r>
      <w:r w:rsidR="00006952" w:rsidRPr="00795986">
        <w:t xml:space="preserve"> Additionally</w:t>
      </w:r>
      <w:r w:rsidR="00BB3392" w:rsidRPr="00795986">
        <w:t>,</w:t>
      </w:r>
      <w:r w:rsidR="00006952" w:rsidRPr="00795986">
        <w:t xml:space="preserve"> he argues that it is by this</w:t>
      </w:r>
      <w:r w:rsidR="00CE7736" w:rsidRPr="00795986">
        <w:t xml:space="preserve"> that Israel can be forgiven;</w:t>
      </w:r>
      <w:r w:rsidR="009C5525" w:rsidRPr="00795986">
        <w:t xml:space="preserve"> </w:t>
      </w:r>
      <w:r w:rsidR="00BB3392" w:rsidRPr="00795986">
        <w:t xml:space="preserve">thus, </w:t>
      </w:r>
      <w:r w:rsidR="009C5525" w:rsidRPr="00795986">
        <w:t xml:space="preserve">the </w:t>
      </w:r>
      <w:r w:rsidR="00561925" w:rsidRPr="00795986">
        <w:t>servant’s</w:t>
      </w:r>
      <w:r w:rsidR="009C5525" w:rsidRPr="00795986">
        <w:t xml:space="preserve"> role is not sacrificial</w:t>
      </w:r>
      <w:r w:rsidR="00CF25A3" w:rsidRPr="00795986">
        <w:t xml:space="preserve"> by death</w:t>
      </w:r>
      <w:r w:rsidR="009C5525" w:rsidRPr="00795986">
        <w:t xml:space="preserve"> in </w:t>
      </w:r>
      <w:r w:rsidR="00561925" w:rsidRPr="00795986">
        <w:t>nature</w:t>
      </w:r>
      <w:r w:rsidR="007402E1" w:rsidRPr="00795986">
        <w:t>, but rather suffers for Israel’s redemption</w:t>
      </w:r>
      <w:r w:rsidR="00561925" w:rsidRPr="00795986">
        <w:t>.</w:t>
      </w:r>
    </w:p>
    <w:p w14:paraId="007D2C82" w14:textId="0702B4B3" w:rsidR="006D7984" w:rsidRPr="00795986" w:rsidRDefault="002F33A3" w:rsidP="0051207D">
      <w:pPr>
        <w:spacing w:line="480" w:lineRule="auto"/>
        <w:jc w:val="both"/>
      </w:pPr>
      <w:r w:rsidRPr="00795986">
        <w:t>Alternatively</w:t>
      </w:r>
      <w:r w:rsidR="00694B08" w:rsidRPr="00795986">
        <w:t xml:space="preserve">, </w:t>
      </w:r>
      <w:r w:rsidRPr="00795986">
        <w:t xml:space="preserve">in relation to the suffering servant idea, </w:t>
      </w:r>
      <w:r w:rsidR="00694B08" w:rsidRPr="00795986">
        <w:t>m</w:t>
      </w:r>
      <w:r w:rsidR="00CC4482" w:rsidRPr="00795986">
        <w:t xml:space="preserve">any Jewish interpretations suggest that the identity of the servant is </w:t>
      </w:r>
      <w:r w:rsidR="009F5F18" w:rsidRPr="00795986">
        <w:t>explicitly corporate</w:t>
      </w:r>
      <w:r w:rsidR="00165B30" w:rsidRPr="00795986">
        <w:t>,</w:t>
      </w:r>
      <w:r w:rsidR="00165B30" w:rsidRPr="00795986">
        <w:rPr>
          <w:rStyle w:val="FootnoteReference"/>
        </w:rPr>
        <w:footnoteReference w:id="17"/>
      </w:r>
      <w:r w:rsidR="00930551" w:rsidRPr="00795986">
        <w:t xml:space="preserve"> </w:t>
      </w:r>
      <w:r w:rsidR="009F5F18" w:rsidRPr="00795986">
        <w:t>because in Isai</w:t>
      </w:r>
      <w:r w:rsidR="00B0226A" w:rsidRPr="00795986">
        <w:t>ah</w:t>
      </w:r>
      <w:r w:rsidR="009F5F18" w:rsidRPr="00795986">
        <w:t xml:space="preserve"> 4</w:t>
      </w:r>
      <w:r w:rsidR="00907B7F" w:rsidRPr="00795986">
        <w:t>1:8</w:t>
      </w:r>
      <w:r w:rsidR="009F5F18" w:rsidRPr="00795986">
        <w:t xml:space="preserve">, </w:t>
      </w:r>
      <w:r w:rsidR="00B0226A" w:rsidRPr="00795986">
        <w:t>it says “But you, Israel, my servant, Jacob</w:t>
      </w:r>
      <w:r w:rsidR="00907B7F" w:rsidRPr="00795986">
        <w:t>, whom I have chosen</w:t>
      </w:r>
      <w:r w:rsidR="00B0226A" w:rsidRPr="00795986">
        <w:t>”</w:t>
      </w:r>
      <w:r w:rsidR="009215EC" w:rsidRPr="00795986">
        <w:t xml:space="preserve"> showing an emphasis o</w:t>
      </w:r>
      <w:r w:rsidR="00383F30" w:rsidRPr="00795986">
        <w:t>n</w:t>
      </w:r>
      <w:r w:rsidR="009215EC" w:rsidRPr="00795986">
        <w:t xml:space="preserve"> Israel being the chosen servant by God, by saying both Israel and Jacob </w:t>
      </w:r>
      <w:r w:rsidR="006632BD" w:rsidRPr="00795986">
        <w:t>within the same verse</w:t>
      </w:r>
      <w:r w:rsidR="009215EC" w:rsidRPr="00795986">
        <w:t>.</w:t>
      </w:r>
      <w:r w:rsidR="009B2B64" w:rsidRPr="00795986">
        <w:t xml:space="preserve"> </w:t>
      </w:r>
      <w:r w:rsidR="00C24308" w:rsidRPr="00795986">
        <w:t xml:space="preserve">This is explained </w:t>
      </w:r>
      <w:r w:rsidR="00053F7A" w:rsidRPr="00795986">
        <w:t>in Genesis 32:28, where God changes Jacob the patriarch’s name to Israel, thereby coining the name ‘Israel’ and establishing it as the identifier for the people group known as the Israelites, the</w:t>
      </w:r>
      <w:r w:rsidR="002667A1" w:rsidRPr="00795986">
        <w:t xml:space="preserve"> offspring of Jacob</w:t>
      </w:r>
      <w:r w:rsidR="00A41374" w:rsidRPr="00795986">
        <w:t xml:space="preserve">. </w:t>
      </w:r>
      <w:r w:rsidR="00C913AE" w:rsidRPr="00795986">
        <w:t xml:space="preserve">The repetition of these terms </w:t>
      </w:r>
      <w:r w:rsidR="007F2C54" w:rsidRPr="00795986">
        <w:t>in Isaiah 41 emphasises the theme's importance, thereby communicating to Israel that it is</w:t>
      </w:r>
      <w:r w:rsidR="00C04808" w:rsidRPr="00795986">
        <w:t xml:space="preserve"> the nation being identified as the</w:t>
      </w:r>
      <w:r w:rsidR="00D35787" w:rsidRPr="00795986">
        <w:t xml:space="preserve"> </w:t>
      </w:r>
      <w:r w:rsidR="005E32CE" w:rsidRPr="00795986">
        <w:t>servant</w:t>
      </w:r>
      <w:r w:rsidR="00A36D2E" w:rsidRPr="00795986">
        <w:t>;</w:t>
      </w:r>
      <w:r w:rsidR="00131DCF" w:rsidRPr="00795986">
        <w:t xml:space="preserve"> therefore</w:t>
      </w:r>
      <w:r w:rsidR="00A36D2E" w:rsidRPr="00795986">
        <w:t>,</w:t>
      </w:r>
      <w:r w:rsidR="00131DCF" w:rsidRPr="00795986">
        <w:t xml:space="preserve"> the role </w:t>
      </w:r>
      <w:r w:rsidR="00A36D2E" w:rsidRPr="00795986">
        <w:t>is corporate</w:t>
      </w:r>
      <w:r w:rsidR="005E32CE" w:rsidRPr="00795986">
        <w:t>.</w:t>
      </w:r>
      <w:r w:rsidR="005E32CE" w:rsidRPr="00795986">
        <w:rPr>
          <w:rStyle w:val="FootnoteReference"/>
        </w:rPr>
        <w:footnoteReference w:id="18"/>
      </w:r>
      <w:r w:rsidR="00BB52D4" w:rsidRPr="00795986">
        <w:t xml:space="preserve"> </w:t>
      </w:r>
      <w:r w:rsidR="00A477F4" w:rsidRPr="00795986">
        <w:t xml:space="preserve">This </w:t>
      </w:r>
      <w:r w:rsidR="005B6561" w:rsidRPr="00795986">
        <w:t>viewpoint is further supported by Isaiah 53:7</w:t>
      </w:r>
      <w:r w:rsidR="00CC75F2" w:rsidRPr="00795986">
        <w:t>,</w:t>
      </w:r>
      <w:r w:rsidR="005B6561" w:rsidRPr="00795986">
        <w:t xml:space="preserve"> “He was oppressed, and he was afflicted”, </w:t>
      </w:r>
      <w:r w:rsidR="00774E52" w:rsidRPr="00795986">
        <w:t xml:space="preserve">which was a true reality </w:t>
      </w:r>
      <w:r w:rsidR="00B664C9" w:rsidRPr="00795986">
        <w:t>for Israel during th</w:t>
      </w:r>
      <w:r w:rsidR="00C649BC" w:rsidRPr="00795986">
        <w:t>is</w:t>
      </w:r>
      <w:r w:rsidR="00B664C9" w:rsidRPr="00795986">
        <w:t xml:space="preserve"> time period, where they were enslaved</w:t>
      </w:r>
      <w:r w:rsidR="00332A2C" w:rsidRPr="00795986">
        <w:t xml:space="preserve"> and exiled, thus </w:t>
      </w:r>
      <w:r w:rsidR="00332A2C" w:rsidRPr="00795986">
        <w:lastRenderedPageBreak/>
        <w:t>afflicted and oppressed by</w:t>
      </w:r>
      <w:r w:rsidR="00E2017D" w:rsidRPr="00795986">
        <w:t xml:space="preserve"> the Babylonian empire</w:t>
      </w:r>
      <w:r w:rsidR="00EA0273" w:rsidRPr="00795986">
        <w:t>.</w:t>
      </w:r>
      <w:r w:rsidR="00EA0273" w:rsidRPr="00795986">
        <w:rPr>
          <w:rStyle w:val="FootnoteReference"/>
        </w:rPr>
        <w:footnoteReference w:id="19"/>
      </w:r>
      <w:r w:rsidR="00EA0273" w:rsidRPr="00795986">
        <w:t xml:space="preserve"> On</w:t>
      </w:r>
      <w:r w:rsidR="002B1218" w:rsidRPr="00795986">
        <w:t xml:space="preserve"> the other hand,</w:t>
      </w:r>
      <w:r w:rsidR="000E7AD3" w:rsidRPr="00795986">
        <w:t xml:space="preserve"> the scholar</w:t>
      </w:r>
      <w:r w:rsidR="003A4C6A" w:rsidRPr="00795986">
        <w:t xml:space="preserve"> Joseph Blenkinsopp argues that the Servant is a prophetic individual, </w:t>
      </w:r>
      <w:r w:rsidR="0066354C" w:rsidRPr="00795986">
        <w:t>not the nation as a whole, but a figure who acts on behalf of the nation</w:t>
      </w:r>
      <w:r w:rsidR="009212EC" w:rsidRPr="00795986">
        <w:t>.</w:t>
      </w:r>
      <w:r w:rsidR="009212EC" w:rsidRPr="00795986">
        <w:rPr>
          <w:rStyle w:val="FootnoteReference"/>
        </w:rPr>
        <w:footnoteReference w:id="20"/>
      </w:r>
      <w:r w:rsidR="0066354C" w:rsidRPr="00795986">
        <w:t xml:space="preserve"> </w:t>
      </w:r>
      <w:r w:rsidR="00CC5DD7" w:rsidRPr="00795986">
        <w:t xml:space="preserve">This </w:t>
      </w:r>
      <w:r w:rsidR="008377CE" w:rsidRPr="00795986">
        <w:t xml:space="preserve">connects to </w:t>
      </w:r>
      <w:r w:rsidR="002B1218" w:rsidRPr="00795986">
        <w:t>the Christian lens</w:t>
      </w:r>
      <w:r w:rsidR="008377CE" w:rsidRPr="00795986">
        <w:t>, which</w:t>
      </w:r>
      <w:r w:rsidR="002B1218" w:rsidRPr="00795986">
        <w:t xml:space="preserve"> associates the </w:t>
      </w:r>
      <w:r w:rsidR="00A67F9A" w:rsidRPr="00795986">
        <w:t>servant's identity with that of Jesus Christ, who is</w:t>
      </w:r>
      <w:r w:rsidR="003C1CDC" w:rsidRPr="00795986">
        <w:t xml:space="preserve"> described as the ‘true Israel</w:t>
      </w:r>
      <w:r w:rsidR="00853A47" w:rsidRPr="00795986">
        <w:t>’</w:t>
      </w:r>
      <w:r w:rsidR="0005366B" w:rsidRPr="00795986">
        <w:t xml:space="preserve"> in scholarship</w:t>
      </w:r>
      <w:r w:rsidR="00F31C0C" w:rsidRPr="00795986">
        <w:t xml:space="preserve"> and by Justin Martyr</w:t>
      </w:r>
      <w:r w:rsidR="00B4476C" w:rsidRPr="00795986">
        <w:t>, an early church father.</w:t>
      </w:r>
      <w:r w:rsidR="006C52F8" w:rsidRPr="00795986">
        <w:rPr>
          <w:rStyle w:val="FootnoteReference"/>
        </w:rPr>
        <w:footnoteReference w:id="21"/>
      </w:r>
      <w:r w:rsidR="00EF2433" w:rsidRPr="00795986">
        <w:t xml:space="preserve"> </w:t>
      </w:r>
      <w:r w:rsidR="00314659" w:rsidRPr="00795986">
        <w:rPr>
          <w:rStyle w:val="FootnoteReference"/>
        </w:rPr>
        <w:footnoteReference w:id="22"/>
      </w:r>
      <w:r w:rsidR="004319A6" w:rsidRPr="00795986">
        <w:t xml:space="preserve"> </w:t>
      </w:r>
      <w:r w:rsidR="005153A3" w:rsidRPr="00795986">
        <w:t xml:space="preserve">This interpretation </w:t>
      </w:r>
      <w:r w:rsidR="004927D8" w:rsidRPr="00795986">
        <w:t xml:space="preserve">suggests that the role of the suffering servant </w:t>
      </w:r>
      <w:r w:rsidR="00431D46" w:rsidRPr="00795986">
        <w:t>is</w:t>
      </w:r>
      <w:r w:rsidR="004927D8" w:rsidRPr="00795986">
        <w:t xml:space="preserve"> to take on the identity of Israel as a sinful nation and suffer the cost</w:t>
      </w:r>
      <w:r w:rsidR="00431D46" w:rsidRPr="00795986">
        <w:t xml:space="preserve"> of that sin as an intercessor</w:t>
      </w:r>
      <w:r w:rsidR="001E6990" w:rsidRPr="00795986">
        <w:t>, in which the passage s</w:t>
      </w:r>
      <w:r w:rsidR="0051207D" w:rsidRPr="00795986">
        <w:t>upports this idea in Isaiah 53:12</w:t>
      </w:r>
      <w:r w:rsidR="00674086" w:rsidRPr="00795986">
        <w:t>:</w:t>
      </w:r>
      <w:r w:rsidR="001E6990" w:rsidRPr="00795986">
        <w:t xml:space="preserve"> “</w:t>
      </w:r>
      <w:r w:rsidR="0051207D" w:rsidRPr="00795986">
        <w:t>yet he bore the sin of many and made intercession for the transgressors.”</w:t>
      </w:r>
      <w:r w:rsidR="0085700B" w:rsidRPr="00795986">
        <w:t xml:space="preserve"> </w:t>
      </w:r>
      <w:r w:rsidR="00F75BFC" w:rsidRPr="00795986">
        <w:t xml:space="preserve">Interestingly, some Jewish interpretations </w:t>
      </w:r>
      <w:r w:rsidR="00674086" w:rsidRPr="00795986">
        <w:t>regard Isaiah 53 as a messianic text but disagree with its attribution to Jesus Christ, since,</w:t>
      </w:r>
      <w:r w:rsidR="002124FE" w:rsidRPr="00795986">
        <w:t xml:space="preserve"> </w:t>
      </w:r>
      <w:r w:rsidR="00D87A18" w:rsidRPr="00795986">
        <w:t xml:space="preserve">in Jewish theology, the Messiah (or anointed one) has not yet </w:t>
      </w:r>
      <w:r w:rsidR="00882F7E" w:rsidRPr="00795986">
        <w:t>come</w:t>
      </w:r>
      <w:r w:rsidR="002F3DE9" w:rsidRPr="00795986">
        <w:t>.</w:t>
      </w:r>
      <w:r w:rsidR="002F3DE9" w:rsidRPr="00795986">
        <w:rPr>
          <w:rStyle w:val="FootnoteReference"/>
        </w:rPr>
        <w:footnoteReference w:id="23"/>
      </w:r>
      <w:r w:rsidR="002F3DE9" w:rsidRPr="00795986">
        <w:t xml:space="preserve"> </w:t>
      </w:r>
      <w:r w:rsidR="00AD5322" w:rsidRPr="00795986">
        <w:t>In particular, t</w:t>
      </w:r>
      <w:r w:rsidR="00814CBD" w:rsidRPr="00795986">
        <w:t>he people of Qumran</w:t>
      </w:r>
      <w:r w:rsidR="00EE4BEC" w:rsidRPr="00795986">
        <w:t>, a sectarian Jewish community</w:t>
      </w:r>
      <w:r w:rsidR="00604AE9" w:rsidRPr="00795986">
        <w:t xml:space="preserve">, who lived </w:t>
      </w:r>
      <w:r w:rsidR="00365198" w:rsidRPr="00795986">
        <w:t>during 150 Bc-68 AD</w:t>
      </w:r>
      <w:r w:rsidR="00A67F9A" w:rsidRPr="00795986">
        <w:t>,</w:t>
      </w:r>
      <w:r w:rsidR="00F4168C" w:rsidRPr="00795986">
        <w:rPr>
          <w:rStyle w:val="FootnoteReference"/>
        </w:rPr>
        <w:footnoteReference w:id="24"/>
      </w:r>
      <w:r w:rsidR="00570A81" w:rsidRPr="00795986">
        <w:t xml:space="preserve"> were expectant of the Messiah to come and bring them atonement for their sins</w:t>
      </w:r>
      <w:r w:rsidR="00F4168C" w:rsidRPr="00795986">
        <w:t>.</w:t>
      </w:r>
      <w:r w:rsidR="00F4168C" w:rsidRPr="00795986">
        <w:rPr>
          <w:rStyle w:val="FootnoteReference"/>
        </w:rPr>
        <w:footnoteReference w:id="25"/>
      </w:r>
      <w:r w:rsidR="00902F24" w:rsidRPr="00795986">
        <w:t xml:space="preserve"> This suggests that</w:t>
      </w:r>
      <w:r w:rsidR="00411B36" w:rsidRPr="00795986">
        <w:t xml:space="preserve"> </w:t>
      </w:r>
      <w:r w:rsidR="00902F24" w:rsidRPr="00795986">
        <w:t>some Jewish and Christian thought on the role of the suffering servant being the Messiah</w:t>
      </w:r>
      <w:r w:rsidR="00233D1A" w:rsidRPr="00795986">
        <w:t xml:space="preserve"> are in agreement</w:t>
      </w:r>
      <w:r w:rsidR="00A67F9A" w:rsidRPr="00795986">
        <w:t>;</w:t>
      </w:r>
      <w:r w:rsidR="00233D1A" w:rsidRPr="00795986">
        <w:t xml:space="preserve"> however, the primary Jewish consensus </w:t>
      </w:r>
      <w:r w:rsidR="00ED1C6B" w:rsidRPr="00795986">
        <w:t>disagrees with this</w:t>
      </w:r>
      <w:r w:rsidR="00871070" w:rsidRPr="00795986">
        <w:t>.</w:t>
      </w:r>
      <w:r w:rsidR="00871070" w:rsidRPr="00795986">
        <w:rPr>
          <w:rStyle w:val="FootnoteReference"/>
        </w:rPr>
        <w:footnoteReference w:id="26"/>
      </w:r>
      <w:r w:rsidR="00DF7F66" w:rsidRPr="00795986">
        <w:t xml:space="preserve"> </w:t>
      </w:r>
      <w:r w:rsidR="00B82643" w:rsidRPr="00795986">
        <w:t>Alternatively, some C</w:t>
      </w:r>
      <w:r w:rsidR="00DA5D3D" w:rsidRPr="00795986">
        <w:t xml:space="preserve">atholic scholars have </w:t>
      </w:r>
      <w:r w:rsidR="00C45211" w:rsidRPr="00795986">
        <w:t>argued</w:t>
      </w:r>
      <w:r w:rsidR="00DA5D3D" w:rsidRPr="00795986">
        <w:t xml:space="preserve"> that the suffering servant </w:t>
      </w:r>
      <w:r w:rsidR="00DA5D3D" w:rsidRPr="00795986">
        <w:lastRenderedPageBreak/>
        <w:t>can be perceived as a symbol of anyone who suffers injustice, such as refugees, immigrants and the homeless.</w:t>
      </w:r>
      <w:r w:rsidR="00DA5D3D" w:rsidRPr="00795986">
        <w:rPr>
          <w:rStyle w:val="FootnoteReference"/>
        </w:rPr>
        <w:footnoteReference w:id="27"/>
      </w:r>
      <w:r w:rsidR="00DA5D3D" w:rsidRPr="00795986">
        <w:t xml:space="preserve"> </w:t>
      </w:r>
      <w:r w:rsidR="001531D1" w:rsidRPr="00795986">
        <w:t xml:space="preserve">However, </w:t>
      </w:r>
      <w:r w:rsidR="008A1499" w:rsidRPr="00795986">
        <w:t xml:space="preserve">Jon D. Levenson, a Jewish scholar, </w:t>
      </w:r>
      <w:r w:rsidR="001531D1" w:rsidRPr="00795986">
        <w:t>argues that the servant’s role is defined by “asham</w:t>
      </w:r>
      <w:r w:rsidR="004F1483" w:rsidRPr="00795986">
        <w:t>,” or a guilt offering (Isaiah 53:10), a sacrificial term, suggesting that interpreting the suffering servant as a marginalised group risks misappropriating</w:t>
      </w:r>
      <w:r w:rsidR="00DD7952" w:rsidRPr="00795986">
        <w:t xml:space="preserve"> the text.</w:t>
      </w:r>
      <w:r w:rsidR="00584EAA" w:rsidRPr="00795986">
        <w:rPr>
          <w:rStyle w:val="FootnoteReference"/>
        </w:rPr>
        <w:footnoteReference w:id="28"/>
      </w:r>
      <w:r w:rsidR="00DD7952" w:rsidRPr="00795986">
        <w:t xml:space="preserve"> Within this perspective, the servant’s suffering is not merely a result of social injustice, but it is vicarious</w:t>
      </w:r>
      <w:r w:rsidR="0020563B" w:rsidRPr="00795986">
        <w:t>, to function specifically to justify the transgressors.</w:t>
      </w:r>
      <w:r w:rsidR="00F638E1" w:rsidRPr="00795986">
        <w:rPr>
          <w:rStyle w:val="FootnoteReference"/>
        </w:rPr>
        <w:footnoteReference w:id="29"/>
      </w:r>
      <w:r w:rsidR="0020563B" w:rsidRPr="00795986">
        <w:t xml:space="preserve"> Therefore, </w:t>
      </w:r>
      <w:r w:rsidR="000550A4" w:rsidRPr="00795986">
        <w:t>this view held by some Catholic scholars</w:t>
      </w:r>
      <w:r w:rsidR="001D02D9" w:rsidRPr="00795986">
        <w:t xml:space="preserve"> strips the servant of his unique representative agency; these marginalised groups suffer because of the sins of others, but the Isai</w:t>
      </w:r>
      <w:r w:rsidR="00573830" w:rsidRPr="00795986">
        <w:t>ah</w:t>
      </w:r>
      <w:r w:rsidR="001D02D9" w:rsidRPr="00795986">
        <w:t xml:space="preserve"> Servant suffers for those sins in a substitutionary </w:t>
      </w:r>
      <w:r w:rsidR="006B0EA1" w:rsidRPr="00795986">
        <w:t xml:space="preserve">and priestly </w:t>
      </w:r>
      <w:r w:rsidR="001D02D9" w:rsidRPr="00795986">
        <w:t>capacity.</w:t>
      </w:r>
      <w:r w:rsidR="003B24CA" w:rsidRPr="00795986">
        <w:rPr>
          <w:rStyle w:val="FootnoteReference"/>
        </w:rPr>
        <w:footnoteReference w:id="30"/>
      </w:r>
    </w:p>
    <w:p w14:paraId="675CB725" w14:textId="51725F08" w:rsidR="00DE455D" w:rsidRDefault="00DE41EC" w:rsidP="00247B36">
      <w:pPr>
        <w:spacing w:line="480" w:lineRule="auto"/>
        <w:jc w:val="both"/>
      </w:pPr>
      <w:r w:rsidRPr="00795986">
        <w:t>An</w:t>
      </w:r>
      <w:r w:rsidR="00573830" w:rsidRPr="00795986">
        <w:t xml:space="preserve"> additional</w:t>
      </w:r>
      <w:r w:rsidRPr="00795986">
        <w:t xml:space="preserve"> </w:t>
      </w:r>
      <w:r w:rsidR="007A566F" w:rsidRPr="00795986">
        <w:t xml:space="preserve">argument is that the suffering servant is </w:t>
      </w:r>
      <w:r w:rsidR="00674086" w:rsidRPr="00795986">
        <w:t xml:space="preserve">the </w:t>
      </w:r>
      <w:r w:rsidR="007A566F" w:rsidRPr="00795986">
        <w:t>prophet Jeremiah</w:t>
      </w:r>
      <w:r w:rsidR="00674086" w:rsidRPr="00795986">
        <w:t xml:space="preserve">, given the parallels between his life and the </w:t>
      </w:r>
      <w:r w:rsidR="008C456C" w:rsidRPr="00795986">
        <w:t>description of the servant</w:t>
      </w:r>
      <w:r w:rsidR="005B7033" w:rsidRPr="00795986">
        <w:t>.</w:t>
      </w:r>
      <w:r w:rsidR="005B7033" w:rsidRPr="00795986">
        <w:rPr>
          <w:rStyle w:val="FootnoteReference"/>
        </w:rPr>
        <w:footnoteReference w:id="31"/>
      </w:r>
      <w:r w:rsidR="005B7033" w:rsidRPr="00795986">
        <w:t xml:space="preserve"> </w:t>
      </w:r>
      <w:r w:rsidR="007C79F4" w:rsidRPr="00795986">
        <w:t>Jeremiah</w:t>
      </w:r>
      <w:r w:rsidR="00B14B89" w:rsidRPr="00795986">
        <w:t>, also known as the “weeping prophet”</w:t>
      </w:r>
      <w:r w:rsidR="009D0B96" w:rsidRPr="00795986">
        <w:t>,</w:t>
      </w:r>
      <w:r w:rsidR="00C76ED1" w:rsidRPr="00795986">
        <w:rPr>
          <w:rStyle w:val="FootnoteReference"/>
        </w:rPr>
        <w:footnoteReference w:id="32"/>
      </w:r>
      <w:r w:rsidR="00B14B89" w:rsidRPr="00795986">
        <w:t xml:space="preserve"> endured many hardships</w:t>
      </w:r>
      <w:r w:rsidR="00083A03" w:rsidRPr="00795986">
        <w:t xml:space="preserve"> </w:t>
      </w:r>
      <w:r w:rsidR="00111353" w:rsidRPr="00795986">
        <w:t>and suffered greatly</w:t>
      </w:r>
      <w:r w:rsidR="003E3701" w:rsidRPr="00795986">
        <w:t xml:space="preserve"> as a servant of Yahweh.</w:t>
      </w:r>
      <w:r w:rsidR="00A83385" w:rsidRPr="00795986">
        <w:rPr>
          <w:rStyle w:val="FootnoteReference"/>
        </w:rPr>
        <w:footnoteReference w:id="33"/>
      </w:r>
      <w:r w:rsidR="009E7C20" w:rsidRPr="00795986">
        <w:t xml:space="preserve"> In Jeremiah 11:</w:t>
      </w:r>
      <w:r w:rsidR="007C08DF" w:rsidRPr="00795986">
        <w:t>19</w:t>
      </w:r>
      <w:r w:rsidR="007E4B0E" w:rsidRPr="00795986">
        <w:t xml:space="preserve">, the prophet </w:t>
      </w:r>
      <w:r w:rsidR="00760C2D" w:rsidRPr="00795986">
        <w:t>describes</w:t>
      </w:r>
      <w:r w:rsidR="007E4B0E" w:rsidRPr="00795986">
        <w:t xml:space="preserve"> himself as “</w:t>
      </w:r>
      <w:r w:rsidR="00760C2D" w:rsidRPr="00795986">
        <w:t>a gentle lamb</w:t>
      </w:r>
      <w:r w:rsidR="00760C2D" w:rsidRPr="00795986">
        <w:br/>
        <w:t>led to the slaughter”, which mirrors Isaiah 53:7</w:t>
      </w:r>
      <w:r w:rsidR="0059324F" w:rsidRPr="00795986">
        <w:t>. B</w:t>
      </w:r>
      <w:r w:rsidR="00CA58BF" w:rsidRPr="00795986">
        <w:t xml:space="preserve">ut </w:t>
      </w:r>
      <w:r w:rsidR="002C2EA0" w:rsidRPr="00795986">
        <w:t>John Goldingay</w:t>
      </w:r>
      <w:r w:rsidR="003A36C5" w:rsidRPr="00795986">
        <w:t>, a biblical scholar, defends that the Servant’s role is unique because he is sinless</w:t>
      </w:r>
      <w:r w:rsidR="00034A13" w:rsidRPr="00795986">
        <w:t xml:space="preserve">, </w:t>
      </w:r>
      <w:r w:rsidR="005C1431" w:rsidRPr="00795986">
        <w:t>characterised</w:t>
      </w:r>
      <w:r w:rsidR="00034A13" w:rsidRPr="00795986">
        <w:t xml:space="preserve"> by a unique </w:t>
      </w:r>
      <w:r w:rsidR="00034A13" w:rsidRPr="00795986">
        <w:lastRenderedPageBreak/>
        <w:t>absolute righteousness that enables him to justify others (Isaiah 53:11), which Jeremiah</w:t>
      </w:r>
      <w:r w:rsidR="00AA2D10" w:rsidRPr="00795986">
        <w:t xml:space="preserve">’s character simply does not meet (Jeremiah </w:t>
      </w:r>
      <w:r w:rsidR="005C1431" w:rsidRPr="00795986">
        <w:t>15).</w:t>
      </w:r>
    </w:p>
    <w:p w14:paraId="4ABEAFC1" w14:textId="77777777" w:rsidR="00795986" w:rsidRPr="00795986" w:rsidRDefault="00795986" w:rsidP="00247B36">
      <w:pPr>
        <w:spacing w:line="480" w:lineRule="auto"/>
        <w:jc w:val="both"/>
      </w:pPr>
    </w:p>
    <w:p w14:paraId="159B5C58" w14:textId="7A3D31B7" w:rsidR="001B4BF0" w:rsidRPr="00795986" w:rsidRDefault="003E1734" w:rsidP="032CBF47">
      <w:pPr>
        <w:rPr>
          <w:b/>
          <w:bCs/>
          <w:i/>
          <w:iCs/>
        </w:rPr>
      </w:pPr>
      <w:r w:rsidRPr="00795986">
        <w:rPr>
          <w:b/>
          <w:bCs/>
          <w:i/>
          <w:iCs/>
        </w:rPr>
        <w:t>The Role of the Servant within the Book of Isaiah</w:t>
      </w:r>
      <w:r w:rsidR="005207A5" w:rsidRPr="00795986">
        <w:rPr>
          <w:b/>
          <w:bCs/>
          <w:i/>
          <w:iCs/>
        </w:rPr>
        <w:t xml:space="preserve"> </w:t>
      </w:r>
    </w:p>
    <w:p w14:paraId="02DDA6BC" w14:textId="527C7B5E" w:rsidR="002506FB" w:rsidRPr="00795986" w:rsidRDefault="005E32B4" w:rsidP="001B044C">
      <w:pPr>
        <w:spacing w:line="480" w:lineRule="auto"/>
        <w:jc w:val="both"/>
      </w:pPr>
      <w:r w:rsidRPr="00795986">
        <w:t>It is worth noting that the</w:t>
      </w:r>
      <w:r w:rsidR="001B7C8D" w:rsidRPr="00795986">
        <w:t xml:space="preserve">re are four </w:t>
      </w:r>
      <w:r w:rsidRPr="00795986">
        <w:t>servant</w:t>
      </w:r>
      <w:r w:rsidR="00215A6E" w:rsidRPr="00795986">
        <w:t xml:space="preserve"> passages </w:t>
      </w:r>
      <w:r w:rsidR="008B4A02" w:rsidRPr="00795986">
        <w:t xml:space="preserve">with </w:t>
      </w:r>
      <w:r w:rsidR="00215A6E" w:rsidRPr="00795986">
        <w:t>shared</w:t>
      </w:r>
      <w:r w:rsidRPr="00795986">
        <w:t xml:space="preserve"> motif</w:t>
      </w:r>
      <w:r w:rsidR="00215A6E" w:rsidRPr="00795986">
        <w:t>s</w:t>
      </w:r>
      <w:r w:rsidR="008B4A02" w:rsidRPr="00795986">
        <w:t xml:space="preserve"> </w:t>
      </w:r>
      <w:r w:rsidR="00B7572D" w:rsidRPr="00795986">
        <w:t>within</w:t>
      </w:r>
      <w:r w:rsidRPr="00795986">
        <w:t xml:space="preserve"> the book of Isaiah</w:t>
      </w:r>
      <w:r w:rsidR="00DE455D" w:rsidRPr="00795986">
        <w:t>: Isaiah 42, Isaiah 49, Isaiah 50, and the suffering servant passage itself. With careful reading, these passages reveal</w:t>
      </w:r>
      <w:r w:rsidR="007A6129" w:rsidRPr="00795986">
        <w:t xml:space="preserve"> an evolution of the Servant’s role and storyline.</w:t>
      </w:r>
      <w:r w:rsidR="00247B36" w:rsidRPr="00795986">
        <w:t xml:space="preserve"> </w:t>
      </w:r>
    </w:p>
    <w:p w14:paraId="006DC9C0" w14:textId="68783B16" w:rsidR="001D5166" w:rsidRPr="00795986" w:rsidRDefault="00086F7A" w:rsidP="001B044C">
      <w:pPr>
        <w:spacing w:line="480" w:lineRule="auto"/>
        <w:jc w:val="both"/>
      </w:pPr>
      <w:r w:rsidRPr="00795986">
        <w:t>In Isaiah 42</w:t>
      </w:r>
      <w:r w:rsidR="007B1358" w:rsidRPr="00795986">
        <w:t xml:space="preserve">, </w:t>
      </w:r>
      <w:r w:rsidR="008B45A6" w:rsidRPr="00795986">
        <w:t>the servant is introduced as G</w:t>
      </w:r>
      <w:r w:rsidR="003E0BC5" w:rsidRPr="00795986">
        <w:t>od</w:t>
      </w:r>
      <w:r w:rsidR="008B45A6" w:rsidRPr="00795986">
        <w:t xml:space="preserve">’s </w:t>
      </w:r>
      <w:r w:rsidR="003E0BC5" w:rsidRPr="00795986">
        <w:t>chosen</w:t>
      </w:r>
      <w:r w:rsidR="008B45A6" w:rsidRPr="00795986">
        <w:t xml:space="preserve"> one</w:t>
      </w:r>
      <w:r w:rsidR="006950EC" w:rsidRPr="00795986">
        <w:t xml:space="preserve">, called to bring justice to the nations, be a light to the nations, open the eyes of the blind, and free the prisoners from the darkness; this initial representation is one of </w:t>
      </w:r>
      <w:r w:rsidR="006B5E64" w:rsidRPr="00795986">
        <w:t>gentleness and a</w:t>
      </w:r>
      <w:r w:rsidR="00E63C75" w:rsidRPr="00795986">
        <w:t xml:space="preserve"> mission of</w:t>
      </w:r>
      <w:r w:rsidR="006B5E64" w:rsidRPr="00795986">
        <w:t xml:space="preserve"> justice</w:t>
      </w:r>
      <w:r w:rsidR="00E63C75" w:rsidRPr="00795986">
        <w:t xml:space="preserve"> and compassion</w:t>
      </w:r>
      <w:r w:rsidR="00A2484B" w:rsidRPr="00795986">
        <w:t>.</w:t>
      </w:r>
      <w:r w:rsidR="002B188E" w:rsidRPr="00795986">
        <w:t xml:space="preserve"> Similarly, </w:t>
      </w:r>
      <w:r w:rsidR="00081C63" w:rsidRPr="00795986">
        <w:t xml:space="preserve">in Isaiah </w:t>
      </w:r>
      <w:r w:rsidR="006719A4" w:rsidRPr="00795986">
        <w:t>49, the</w:t>
      </w:r>
      <w:r w:rsidR="0018355B" w:rsidRPr="00795986">
        <w:t xml:space="preserve"> </w:t>
      </w:r>
      <w:r w:rsidR="00674086" w:rsidRPr="00795986">
        <w:t>servant's role</w:t>
      </w:r>
      <w:r w:rsidR="00244DDA" w:rsidRPr="00795986">
        <w:t xml:space="preserve"> </w:t>
      </w:r>
      <w:r w:rsidR="0018355B" w:rsidRPr="00795986">
        <w:t>is</w:t>
      </w:r>
      <w:r w:rsidR="00AD73A7" w:rsidRPr="00795986">
        <w:t xml:space="preserve"> </w:t>
      </w:r>
      <w:r w:rsidR="00C1240E">
        <w:t>given further depth</w:t>
      </w:r>
      <w:r w:rsidR="00AD73A7" w:rsidRPr="00795986">
        <w:t xml:space="preserve"> as</w:t>
      </w:r>
      <w:r w:rsidR="0018355B" w:rsidRPr="00795986">
        <w:t xml:space="preserve"> </w:t>
      </w:r>
      <w:r w:rsidR="00244DDA" w:rsidRPr="00795986">
        <w:t xml:space="preserve">a light to the nations and </w:t>
      </w:r>
      <w:r w:rsidR="00AD73A7" w:rsidRPr="00795986">
        <w:t xml:space="preserve">a </w:t>
      </w:r>
      <w:r w:rsidR="00244DDA" w:rsidRPr="00795986">
        <w:t>restor</w:t>
      </w:r>
      <w:r w:rsidR="0018355B" w:rsidRPr="00795986">
        <w:t>e</w:t>
      </w:r>
      <w:r w:rsidR="00AD73A7" w:rsidRPr="00795986">
        <w:t>r of</w:t>
      </w:r>
      <w:r w:rsidR="00081C63" w:rsidRPr="00795986">
        <w:t xml:space="preserve"> </w:t>
      </w:r>
      <w:r w:rsidR="00244DDA" w:rsidRPr="00795986">
        <w:t>Israel.</w:t>
      </w:r>
      <w:r w:rsidR="00412651" w:rsidRPr="00795986">
        <w:t xml:space="preserve"> </w:t>
      </w:r>
      <w:r w:rsidR="00301C43" w:rsidRPr="00795986">
        <w:t xml:space="preserve">In </w:t>
      </w:r>
      <w:r w:rsidR="00412651" w:rsidRPr="00795986">
        <w:t>Isaiah 49:5-6</w:t>
      </w:r>
      <w:r w:rsidR="00301C43" w:rsidRPr="00795986">
        <w:t>,</w:t>
      </w:r>
      <w:r w:rsidR="00412651" w:rsidRPr="00795986">
        <w:t xml:space="preserve"> the Servant is</w:t>
      </w:r>
      <w:r w:rsidR="00C1240E">
        <w:t xml:space="preserve"> differentiated</w:t>
      </w:r>
      <w:r w:rsidR="00301C43" w:rsidRPr="00795986">
        <w:t xml:space="preserve"> from Israel, as he is </w:t>
      </w:r>
      <w:r w:rsidR="00412651" w:rsidRPr="00795986">
        <w:t>commissioned to “bring Jacob back” to God</w:t>
      </w:r>
      <w:r w:rsidR="00C8656D" w:rsidRPr="00795986">
        <w:t xml:space="preserve"> and to restore Israel.</w:t>
      </w:r>
      <w:r w:rsidR="00D176E8" w:rsidRPr="00795986">
        <w:t xml:space="preserve"> </w:t>
      </w:r>
      <w:r w:rsidR="00C8656D" w:rsidRPr="00795986">
        <w:t xml:space="preserve">This suggests that the servant </w:t>
      </w:r>
      <w:r w:rsidR="00D35B7F" w:rsidRPr="00795986">
        <w:t xml:space="preserve">has a missional calling to reach </w:t>
      </w:r>
      <w:r w:rsidR="00C1240E">
        <w:t>Israel</w:t>
      </w:r>
      <w:r w:rsidR="00A335C1" w:rsidRPr="00795986">
        <w:t xml:space="preserve">, </w:t>
      </w:r>
      <w:r w:rsidR="0098769E" w:rsidRPr="00795986">
        <w:t>implying that the servant’s identity cannot be that of the nation of Israel, given</w:t>
      </w:r>
      <w:r w:rsidR="00A335C1" w:rsidRPr="00795986">
        <w:t xml:space="preserve"> the</w:t>
      </w:r>
      <w:r w:rsidR="0098769E" w:rsidRPr="00795986">
        <w:t xml:space="preserve"> role of</w:t>
      </w:r>
      <w:r w:rsidR="00D35B7F" w:rsidRPr="00795986">
        <w:t xml:space="preserve"> </w:t>
      </w:r>
      <w:r w:rsidR="006719A4" w:rsidRPr="00795986">
        <w:t>salvific outreach.</w:t>
      </w:r>
    </w:p>
    <w:p w14:paraId="58B76605" w14:textId="6DF7BE1A" w:rsidR="00B83FEF" w:rsidRPr="00795986" w:rsidRDefault="001F5810" w:rsidP="00F24AD6">
      <w:pPr>
        <w:spacing w:line="480" w:lineRule="auto"/>
        <w:jc w:val="both"/>
      </w:pPr>
      <w:r w:rsidRPr="00795986">
        <w:t xml:space="preserve">In Isaiah 50:4-9, </w:t>
      </w:r>
      <w:r w:rsidR="006719A4" w:rsidRPr="00795986">
        <w:t>the servant is por</w:t>
      </w:r>
      <w:r w:rsidR="009317E3" w:rsidRPr="00795986">
        <w:t xml:space="preserve">trayed as a teacher with endurance and wisdom. Here, the motif shifts toward voluntary suffering, as the servant suffers physical abuse and humiliation </w:t>
      </w:r>
      <w:r w:rsidR="00725267" w:rsidRPr="00795986">
        <w:t xml:space="preserve">from </w:t>
      </w:r>
      <w:r w:rsidR="00674086" w:rsidRPr="00795986">
        <w:t>'mocking and spitting'</w:t>
      </w:r>
      <w:r w:rsidR="00D95238" w:rsidRPr="00795986">
        <w:t xml:space="preserve">. However, the servant does not </w:t>
      </w:r>
      <w:r w:rsidR="002A3F70" w:rsidRPr="00795986">
        <w:t>abandon</w:t>
      </w:r>
      <w:r w:rsidR="00D95238" w:rsidRPr="00795986">
        <w:t xml:space="preserve"> his missional calling</w:t>
      </w:r>
      <w:r w:rsidR="00A6041E" w:rsidRPr="00795986">
        <w:t>, showing his role as an obedient figure</w:t>
      </w:r>
      <w:r w:rsidR="00F24AD6" w:rsidRPr="00795986">
        <w:t xml:space="preserve">. </w:t>
      </w:r>
      <w:r w:rsidR="00F9229A" w:rsidRPr="00795986">
        <w:t xml:space="preserve">This depiction </w:t>
      </w:r>
      <w:r w:rsidR="0098769E" w:rsidRPr="00795986">
        <w:t>yields a more detailed account</w:t>
      </w:r>
      <w:r w:rsidR="002A3F70" w:rsidRPr="00795986">
        <w:t xml:space="preserve"> of redemptive suffering in Isaiah 53 and provides the foundation for the servant’s voluntary acceptance of suffering.</w:t>
      </w:r>
    </w:p>
    <w:p w14:paraId="1E98717A" w14:textId="63298C7F" w:rsidR="00647106" w:rsidRPr="00795986" w:rsidRDefault="00647106" w:rsidP="00F24AD6">
      <w:pPr>
        <w:spacing w:line="480" w:lineRule="auto"/>
        <w:jc w:val="both"/>
      </w:pPr>
      <w:r w:rsidRPr="00795986">
        <w:lastRenderedPageBreak/>
        <w:t xml:space="preserve">The progression occurs in the suffering servant passage, </w:t>
      </w:r>
      <w:r w:rsidR="009226C5" w:rsidRPr="00795986">
        <w:t>in which the servant’s suffering is described as intercessory and substitutionary</w:t>
      </w:r>
      <w:r w:rsidR="003F2BA7" w:rsidRPr="00795986">
        <w:t>. The servant is “despised and rejected”, “wounded for our transgressions” and “bears the sins of many</w:t>
      </w:r>
      <w:r w:rsidR="00493D59" w:rsidRPr="00795986">
        <w:t>”</w:t>
      </w:r>
      <w:r w:rsidR="003F2BA7" w:rsidRPr="00795986">
        <w:t xml:space="preserve"> to bring healing, justification and intercession for others through his suffering</w:t>
      </w:r>
      <w:r w:rsidR="00337BDD" w:rsidRPr="00795986">
        <w:t xml:space="preserve">. Therefore, the servant motif </w:t>
      </w:r>
      <w:r w:rsidR="009226C5" w:rsidRPr="00795986">
        <w:t>begins as a general vocation of justice and restoration and culminates in an individual figure whose suffering is significant to redemption and is representative of both Israel and the nations.</w:t>
      </w:r>
    </w:p>
    <w:p w14:paraId="3CC629F6" w14:textId="34AD3F40" w:rsidR="00C3570E" w:rsidRDefault="00162E0E" w:rsidP="00405401">
      <w:pPr>
        <w:spacing w:line="480" w:lineRule="auto"/>
        <w:jc w:val="both"/>
      </w:pPr>
      <w:r w:rsidRPr="00795986">
        <w:t>However, there are suffering servant motifs throughout the Old Testament</w:t>
      </w:r>
      <w:r w:rsidR="00C3570E" w:rsidRPr="00795986">
        <w:t>,</w:t>
      </w:r>
      <w:r w:rsidRPr="00795986">
        <w:t xml:space="preserve"> not only in the book of Isaiah. </w:t>
      </w:r>
      <w:r w:rsidR="0050438F" w:rsidRPr="00795986">
        <w:t>Michael Stead</w:t>
      </w:r>
      <w:r w:rsidR="00A1269B" w:rsidRPr="00795986">
        <w:t>, a scholar,</w:t>
      </w:r>
      <w:r w:rsidR="0050438F" w:rsidRPr="00795986">
        <w:t xml:space="preserve"> argues that the suffering servant motif is</w:t>
      </w:r>
      <w:r w:rsidR="00181740" w:rsidRPr="00795986">
        <w:t xml:space="preserve"> linked to King David’s suffering</w:t>
      </w:r>
      <w:r w:rsidR="006C5978" w:rsidRPr="00795986">
        <w:t>.</w:t>
      </w:r>
      <w:r w:rsidR="006C5978" w:rsidRPr="00795986">
        <w:rPr>
          <w:rStyle w:val="FootnoteReference"/>
        </w:rPr>
        <w:footnoteReference w:id="34"/>
      </w:r>
      <w:r w:rsidR="005C4011" w:rsidRPr="00795986">
        <w:t xml:space="preserve"> </w:t>
      </w:r>
      <w:r w:rsidR="008659CC" w:rsidRPr="00795986">
        <w:t xml:space="preserve">Alongside this, </w:t>
      </w:r>
      <w:r w:rsidR="00CA7611" w:rsidRPr="00795986">
        <w:t xml:space="preserve">in </w:t>
      </w:r>
      <w:r w:rsidR="008659CC" w:rsidRPr="00795986">
        <w:t>Zechariah 9</w:t>
      </w:r>
      <w:r w:rsidR="00005EC8" w:rsidRPr="00795986">
        <w:t>:9 and 13:7</w:t>
      </w:r>
      <w:r w:rsidR="00CA7611" w:rsidRPr="00795986">
        <w:t>, the</w:t>
      </w:r>
      <w:r w:rsidR="00005EC8" w:rsidRPr="00795986">
        <w:t xml:space="preserve"> king is </w:t>
      </w:r>
      <w:r w:rsidR="0040140B" w:rsidRPr="00795986">
        <w:t>described</w:t>
      </w:r>
      <w:r w:rsidR="00005EC8" w:rsidRPr="00795986">
        <w:t xml:space="preserve"> as a shepherd, close to Yahweh</w:t>
      </w:r>
      <w:r w:rsidR="00321A43" w:rsidRPr="00795986">
        <w:t>, yet also an individual who will be pierced, struck, afflicted, and humiliated, yet</w:t>
      </w:r>
      <w:r w:rsidR="007B00B4" w:rsidRPr="00795986">
        <w:t xml:space="preserve"> saved by the Lord</w:t>
      </w:r>
      <w:r w:rsidR="0040140B" w:rsidRPr="00795986">
        <w:t xml:space="preserve">. </w:t>
      </w:r>
      <w:r w:rsidR="003E1537" w:rsidRPr="00795986">
        <w:t xml:space="preserve">Additionally, it </w:t>
      </w:r>
      <w:r w:rsidR="00321A43" w:rsidRPr="00795986">
        <w:t>features the imagery of the king riding on a donkey, emphasising his humility and peaceful nature</w:t>
      </w:r>
      <w:r w:rsidR="00525DC4" w:rsidRPr="00795986">
        <w:t xml:space="preserve">. This </w:t>
      </w:r>
      <w:r w:rsidR="00093CCA" w:rsidRPr="00795986">
        <w:t>portrays a suffering servant-king who suffers and dies for his people,</w:t>
      </w:r>
      <w:r w:rsidR="00321A43" w:rsidRPr="00795986">
        <w:t xml:space="preserve"> whose death leads to </w:t>
      </w:r>
      <w:r w:rsidR="008E71A5" w:rsidRPr="00795986">
        <w:t xml:space="preserve">cleansing from sin. In </w:t>
      </w:r>
      <w:r w:rsidR="008D33AA" w:rsidRPr="00795986">
        <w:t xml:space="preserve">the </w:t>
      </w:r>
      <w:r w:rsidR="00093CCA" w:rsidRPr="00795986">
        <w:t>Gospel of Matthew, the figure depicted in this picture is Jesus Christ, especially as he</w:t>
      </w:r>
      <w:r w:rsidR="00321A43" w:rsidRPr="00795986">
        <w:t xml:space="preserve"> </w:t>
      </w:r>
      <w:r w:rsidR="00D6459B" w:rsidRPr="00795986">
        <w:t>is presented as the</w:t>
      </w:r>
      <w:r w:rsidR="00321A43" w:rsidRPr="00795986">
        <w:t xml:space="preserve"> ‘new David’, a descendant through Joseph and the one who fulfilled</w:t>
      </w:r>
      <w:r w:rsidR="00FE27F5" w:rsidRPr="00795986">
        <w:t xml:space="preserve"> his role as the Davidic Messiah.</w:t>
      </w:r>
      <w:r w:rsidR="00FE27F5" w:rsidRPr="00795986">
        <w:rPr>
          <w:rStyle w:val="FootnoteReference"/>
        </w:rPr>
        <w:footnoteReference w:id="35"/>
      </w:r>
      <w:r w:rsidR="00927D44" w:rsidRPr="00795986">
        <w:t xml:space="preserve"> </w:t>
      </w:r>
      <w:r w:rsidR="00104C35" w:rsidRPr="00795986">
        <w:rPr>
          <w:rStyle w:val="FootnoteReference"/>
        </w:rPr>
        <w:footnoteReference w:id="36"/>
      </w:r>
      <w:r w:rsidR="004240F1" w:rsidRPr="00795986">
        <w:t xml:space="preserve"> Therefore, the</w:t>
      </w:r>
      <w:r w:rsidR="00D63706" w:rsidRPr="00795986">
        <w:t xml:space="preserve"> servant’s role </w:t>
      </w:r>
      <w:r w:rsidR="00CA4E13" w:rsidRPr="00795986">
        <w:t>is to be afflicted and humiliated through death to cleanse the sins of the nations</w:t>
      </w:r>
      <w:r w:rsidR="008B14D5" w:rsidRPr="00795986">
        <w:t xml:space="preserve">, which </w:t>
      </w:r>
      <w:r w:rsidR="005515CC" w:rsidRPr="00795986">
        <w:lastRenderedPageBreak/>
        <w:t>accounts for the Christian designation of Isaiah as the “fifth gospel”</w:t>
      </w:r>
      <w:r w:rsidR="005515CC" w:rsidRPr="00795986">
        <w:rPr>
          <w:rStyle w:val="FootnoteReference"/>
        </w:rPr>
        <w:footnoteReference w:id="37"/>
      </w:r>
      <w:r w:rsidR="005515CC" w:rsidRPr="00795986">
        <w:t>, due to</w:t>
      </w:r>
      <w:r w:rsidR="008B14D5" w:rsidRPr="00795986">
        <w:t xml:space="preserve"> its Christological</w:t>
      </w:r>
      <w:r w:rsidR="00405401" w:rsidRPr="00795986">
        <w:t xml:space="preserve"> prophetic</w:t>
      </w:r>
      <w:r w:rsidR="008B14D5" w:rsidRPr="00795986">
        <w:t xml:space="preserve"> </w:t>
      </w:r>
      <w:r w:rsidR="00405401" w:rsidRPr="00795986">
        <w:t>significance.</w:t>
      </w:r>
    </w:p>
    <w:p w14:paraId="353B722A" w14:textId="77777777" w:rsidR="00795986" w:rsidRPr="00795986" w:rsidRDefault="00795986" w:rsidP="00405401">
      <w:pPr>
        <w:spacing w:line="480" w:lineRule="auto"/>
        <w:jc w:val="both"/>
      </w:pPr>
    </w:p>
    <w:p w14:paraId="1E10902C" w14:textId="0CEB5FC8" w:rsidR="00B434BC" w:rsidRPr="00795986" w:rsidRDefault="003E1734" w:rsidP="007677EB">
      <w:pPr>
        <w:rPr>
          <w:b/>
          <w:bCs/>
          <w:i/>
          <w:iCs/>
        </w:rPr>
      </w:pPr>
      <w:r w:rsidRPr="00795986">
        <w:rPr>
          <w:b/>
          <w:bCs/>
          <w:i/>
          <w:iCs/>
        </w:rPr>
        <w:t>The Role of the Servant within New Testament Tradition</w:t>
      </w:r>
    </w:p>
    <w:p w14:paraId="6033F6D1" w14:textId="3025DDC0" w:rsidR="006302D9" w:rsidRPr="00795986" w:rsidRDefault="00C05A60" w:rsidP="00326C19">
      <w:pPr>
        <w:spacing w:line="480" w:lineRule="auto"/>
        <w:jc w:val="both"/>
      </w:pPr>
      <w:r w:rsidRPr="00795986">
        <w:t xml:space="preserve">The New Testament authors </w:t>
      </w:r>
      <w:r w:rsidR="00081C63" w:rsidRPr="00795986">
        <w:t>utilised</w:t>
      </w:r>
      <w:r w:rsidRPr="00795986">
        <w:t xml:space="preserve"> a specific hermeneutical lens to identify Jesus as the climax of the Isaian Servant</w:t>
      </w:r>
      <w:r w:rsidR="00D35B7F" w:rsidRPr="00795986">
        <w:t xml:space="preserve">. </w:t>
      </w:r>
      <w:r w:rsidR="004246E8" w:rsidRPr="00795986">
        <w:t>An examination of the New Testament reveals a range of intertextual references that shape the interpretation of the Suffering Servant as fulfilled in</w:t>
      </w:r>
      <w:r w:rsidR="001F3F8C" w:rsidRPr="00795986">
        <w:t xml:space="preserve"> Jesus Christ.</w:t>
      </w:r>
      <w:r w:rsidR="006302D9" w:rsidRPr="00795986">
        <w:t xml:space="preserve"> For example, </w:t>
      </w:r>
      <w:r w:rsidR="001926F7" w:rsidRPr="00795986">
        <w:t>in Matthew 8:17</w:t>
      </w:r>
      <w:r w:rsidR="00E85626" w:rsidRPr="00795986">
        <w:t>, it states</w:t>
      </w:r>
      <w:r w:rsidR="00D327AB" w:rsidRPr="00795986">
        <w:t>,</w:t>
      </w:r>
      <w:r w:rsidR="00E85626" w:rsidRPr="00795986">
        <w:t xml:space="preserve"> “this was to fulfil what had been spoken through the prophet Isaiah, ‘He took our infirmities and bore our diseases.’” </w:t>
      </w:r>
      <w:r w:rsidR="00D327AB" w:rsidRPr="00795986">
        <w:t xml:space="preserve">Additionally, in </w:t>
      </w:r>
      <w:r w:rsidR="001926F7" w:rsidRPr="00795986">
        <w:t>1 Peter 2:24</w:t>
      </w:r>
      <w:r w:rsidR="007E7D52" w:rsidRPr="00795986">
        <w:t xml:space="preserve">, it says, “For to this you have been called, because Christ also suffered for you, leaving you an example, so that you should follow in his steps. ‘He committed no sin, and no deceit was found in his mouth.’” </w:t>
      </w:r>
      <w:r w:rsidR="001926F7" w:rsidRPr="00795986">
        <w:t xml:space="preserve"> </w:t>
      </w:r>
      <w:r w:rsidR="00FE0EC8" w:rsidRPr="00795986">
        <w:t>Both</w:t>
      </w:r>
      <w:r w:rsidR="00D327AB" w:rsidRPr="00795986">
        <w:t xml:space="preserve"> </w:t>
      </w:r>
      <w:r w:rsidR="00E94712" w:rsidRPr="00795986">
        <w:t>New Testament passages contain direct quotations</w:t>
      </w:r>
      <w:r w:rsidR="00D157BD" w:rsidRPr="00795986">
        <w:t xml:space="preserve"> from Isaiah 53, presenting </w:t>
      </w:r>
      <w:r w:rsidR="00995E02" w:rsidRPr="00795986">
        <w:t>Jesus’ ministry and passion as the fulfilment of the servant’s vicarious suffering.</w:t>
      </w:r>
      <w:r w:rsidR="00E22AF1" w:rsidRPr="00795986">
        <w:t xml:space="preserve"> Additionally, </w:t>
      </w:r>
      <w:r w:rsidR="00B00D9C" w:rsidRPr="00795986">
        <w:t xml:space="preserve">in Romans 10:16-17, Paul writes, “’Lord, who has believed our message?’” (a quote from </w:t>
      </w:r>
      <w:r w:rsidR="00B4682C" w:rsidRPr="00795986">
        <w:t>Isaiah 53:1)</w:t>
      </w:r>
      <w:r w:rsidR="00B00D9C" w:rsidRPr="00795986">
        <w:t xml:space="preserve"> and </w:t>
      </w:r>
      <w:r w:rsidR="00B4682C" w:rsidRPr="00795986">
        <w:t>following this it says</w:t>
      </w:r>
      <w:r w:rsidR="00B00D9C" w:rsidRPr="00795986">
        <w:t xml:space="preserve"> “So faith comes from what is heard, and what is heard comes through the word of Christ”; </w:t>
      </w:r>
      <w:r w:rsidR="004D04D2" w:rsidRPr="00795986">
        <w:t>thus,</w:t>
      </w:r>
      <w:r w:rsidR="00B00D9C" w:rsidRPr="00795986">
        <w:t xml:space="preserve"> directly linking </w:t>
      </w:r>
      <w:r w:rsidR="00B4682C" w:rsidRPr="00795986">
        <w:t>the suffering servant’s role</w:t>
      </w:r>
      <w:r w:rsidR="00B00D9C" w:rsidRPr="00795986">
        <w:t xml:space="preserve"> </w:t>
      </w:r>
      <w:r w:rsidR="00B4682C" w:rsidRPr="00795986">
        <w:t xml:space="preserve">as </w:t>
      </w:r>
      <w:r w:rsidR="00B00D9C" w:rsidRPr="00795986">
        <w:t>Christ</w:t>
      </w:r>
      <w:r w:rsidR="00B4682C" w:rsidRPr="00795986">
        <w:t>, the</w:t>
      </w:r>
      <w:r w:rsidR="00B00D9C" w:rsidRPr="00795986">
        <w:t xml:space="preserve"> servant and messenger. </w:t>
      </w:r>
      <w:r w:rsidR="00685E4D" w:rsidRPr="00795986">
        <w:t>Additionally</w:t>
      </w:r>
      <w:r w:rsidR="00FE0418" w:rsidRPr="00795986">
        <w:t xml:space="preserve">, in John 12:36-43, it quotes </w:t>
      </w:r>
      <w:r w:rsidR="00FE0EC8" w:rsidRPr="00795986">
        <w:t>Isaiah 53:1 and Isaiah 6:10, linking Christ to the role of the servant as a messenger, and it conceptualises the idea that many will not believe in him as the Messiah, the promised one who would</w:t>
      </w:r>
      <w:r w:rsidR="004D04D2" w:rsidRPr="00795986">
        <w:t xml:space="preserve"> restore Israel and the nations.</w:t>
      </w:r>
      <w:r w:rsidR="00E80239" w:rsidRPr="00795986">
        <w:t xml:space="preserve"> </w:t>
      </w:r>
    </w:p>
    <w:p w14:paraId="671D2B04" w14:textId="4A472B78" w:rsidR="002506FB" w:rsidRPr="00795986" w:rsidRDefault="004C768F" w:rsidP="00532CB9">
      <w:pPr>
        <w:spacing w:line="480" w:lineRule="auto"/>
        <w:jc w:val="both"/>
      </w:pPr>
      <w:r w:rsidRPr="00795986">
        <w:lastRenderedPageBreak/>
        <w:t>F</w:t>
      </w:r>
      <w:r w:rsidR="00E80239" w:rsidRPr="00795986">
        <w:t>urthermore</w:t>
      </w:r>
      <w:r w:rsidRPr="00795986">
        <w:t>, Mark 10:45 states</w:t>
      </w:r>
      <w:r w:rsidR="00D2759C" w:rsidRPr="00795986">
        <w:t>,</w:t>
      </w:r>
      <w:r w:rsidRPr="00795986">
        <w:t xml:space="preserve"> “For the Son of Man came not to be served but to serve, and to give his life a ransom for many”, which links to </w:t>
      </w:r>
      <w:r w:rsidR="00B2658F" w:rsidRPr="00795986">
        <w:t>Isaiah 53:</w:t>
      </w:r>
      <w:r w:rsidR="00566A2F" w:rsidRPr="00795986">
        <w:t>5;12, identifying Jesus the suffering servant as an individual who serves as a sacrifice for others.</w:t>
      </w:r>
      <w:r w:rsidR="00F02E05" w:rsidRPr="00795986">
        <w:t xml:space="preserve"> </w:t>
      </w:r>
      <w:r w:rsidR="00E80239" w:rsidRPr="00795986">
        <w:t xml:space="preserve"> In addition</w:t>
      </w:r>
      <w:r w:rsidR="00F02E05" w:rsidRPr="00795986">
        <w:t>, Matthew 26:28 says</w:t>
      </w:r>
      <w:r w:rsidR="00CE6076" w:rsidRPr="00795986">
        <w:t>,</w:t>
      </w:r>
      <w:r w:rsidR="00F02E05" w:rsidRPr="00795986">
        <w:t xml:space="preserve"> “for this is my blood of the covenant, which is poured out for many for the forgiveness of sins.”</w:t>
      </w:r>
      <w:r w:rsidR="00B07C16" w:rsidRPr="00795986">
        <w:t xml:space="preserve">; linking the importance of the blood of </w:t>
      </w:r>
      <w:r w:rsidR="00C91E9C" w:rsidRPr="00795986">
        <w:t>Jesus</w:t>
      </w:r>
      <w:r w:rsidR="00B07C16" w:rsidRPr="00795986">
        <w:t xml:space="preserve"> </w:t>
      </w:r>
      <w:r w:rsidR="00D2759C" w:rsidRPr="00795986">
        <w:t>as</w:t>
      </w:r>
      <w:r w:rsidR="00B07C16" w:rsidRPr="00795986">
        <w:t xml:space="preserve"> a binding covenant, linking directly to the forgiveness of sins</w:t>
      </w:r>
      <w:r w:rsidR="00C91E9C" w:rsidRPr="00795986">
        <w:t>.</w:t>
      </w:r>
      <w:r w:rsidR="00E5374A" w:rsidRPr="00795986">
        <w:t xml:space="preserve"> Th</w:t>
      </w:r>
      <w:r w:rsidR="00586A79" w:rsidRPr="00795986">
        <w:t>is suggests that the suffering servant’s role in Jesus Christ is t</w:t>
      </w:r>
      <w:r w:rsidR="00EE3EB6" w:rsidRPr="00795986">
        <w:t xml:space="preserve">hat even though many did not believe in him as the Messiah, he gave his life </w:t>
      </w:r>
      <w:r w:rsidR="00E94712" w:rsidRPr="00795986">
        <w:t>as a ransom for many and suffered the ultimate torture of the cross, committed no sin,</w:t>
      </w:r>
      <w:r w:rsidR="00E6545C" w:rsidRPr="00795986">
        <w:t xml:space="preserve"> but died for the sinners of the world.</w:t>
      </w:r>
    </w:p>
    <w:p w14:paraId="76248084" w14:textId="10FBC646" w:rsidR="004E4E97" w:rsidRPr="00795986" w:rsidRDefault="004E4E97" w:rsidP="00655A28">
      <w:pPr>
        <w:spacing w:line="480" w:lineRule="auto"/>
        <w:jc w:val="both"/>
      </w:pPr>
      <w:r w:rsidRPr="00795986">
        <w:t>However, it is argued that the Septuagint, the Old Testament in Greek,</w:t>
      </w:r>
      <w:r w:rsidRPr="00795986">
        <w:rPr>
          <w:rStyle w:val="FootnoteReference"/>
        </w:rPr>
        <w:footnoteReference w:id="38"/>
      </w:r>
      <w:r w:rsidRPr="00795986">
        <w:t xml:space="preserve"> which was used by </w:t>
      </w:r>
      <w:r w:rsidR="00E45779" w:rsidRPr="00795986">
        <w:t>New Testament authors</w:t>
      </w:r>
      <w:r w:rsidR="0045758D">
        <w:t xml:space="preserve"> and the Early Church</w:t>
      </w:r>
      <w:r w:rsidRPr="00795986">
        <w:t>, mistranslates the Hebrew scripture.</w:t>
      </w:r>
      <w:r w:rsidRPr="00795986">
        <w:rPr>
          <w:rStyle w:val="FootnoteReference"/>
        </w:rPr>
        <w:footnoteReference w:id="39"/>
      </w:r>
      <w:r w:rsidRPr="00795986">
        <w:rPr>
          <w:b/>
          <w:bCs/>
        </w:rPr>
        <w:t xml:space="preserve"> </w:t>
      </w:r>
      <w:r w:rsidRPr="00795986">
        <w:t>In the Hebrew (Masoretic) text of Isaiah 53:11, the meaning of “he shall see” is ambiguous. However, the Septuagint adds the word “light” (e.g., “From the labour of his soul, he shall see light”).</w:t>
      </w:r>
      <w:r w:rsidR="00E458A0" w:rsidRPr="00795986">
        <w:rPr>
          <w:rStyle w:val="FootnoteReference"/>
        </w:rPr>
        <w:footnoteReference w:id="40"/>
      </w:r>
      <w:r w:rsidRPr="00795986">
        <w:t xml:space="preserve"> The impact of this “mistranslation” provided the Early Church with a direct textual link to the Resurrection, </w:t>
      </w:r>
      <w:r w:rsidR="00655A28" w:rsidRPr="00795986">
        <w:t>thereby making it much easier to apply to Jesus, th</w:t>
      </w:r>
      <w:r w:rsidR="00E458A0" w:rsidRPr="00795986">
        <w:t xml:space="preserve">us </w:t>
      </w:r>
      <w:r w:rsidR="00655A28" w:rsidRPr="00795986">
        <w:t>affecting</w:t>
      </w:r>
      <w:r w:rsidRPr="00795986">
        <w:t xml:space="preserve"> the interpretation of the servant’s role and identity.</w:t>
      </w:r>
      <w:r w:rsidR="00655A28" w:rsidRPr="00795986">
        <w:t xml:space="preserve"> </w:t>
      </w:r>
      <w:r w:rsidRPr="00795986">
        <w:t>The Jewish perspective tends to argue that the Holy Scriptures are the purest in the semitic languages and therefore, any attempt at translating misses the mark.</w:t>
      </w:r>
      <w:r w:rsidRPr="00795986">
        <w:rPr>
          <w:rStyle w:val="FootnoteReference"/>
        </w:rPr>
        <w:footnoteReference w:id="41"/>
      </w:r>
      <w:r w:rsidRPr="00795986">
        <w:t xml:space="preserve"> However, N.T Wright, a theologian and author</w:t>
      </w:r>
      <w:r w:rsidR="00655A28" w:rsidRPr="00795986">
        <w:t>,</w:t>
      </w:r>
      <w:r w:rsidRPr="00795986">
        <w:t xml:space="preserve"> argues that the Early Christian community arrived at their Messianic interpretation </w:t>
      </w:r>
      <w:r w:rsidRPr="00795986">
        <w:lastRenderedPageBreak/>
        <w:t>of the suffering servant through a retrospective hermeneutic through the lens of the ‘empty tomb’, thus, Christ’s resurrection.</w:t>
      </w:r>
      <w:r w:rsidRPr="00795986">
        <w:rPr>
          <w:rStyle w:val="FootnoteReference"/>
        </w:rPr>
        <w:footnoteReference w:id="42"/>
      </w:r>
      <w:r w:rsidRPr="00795986">
        <w:t xml:space="preserve"> </w:t>
      </w:r>
    </w:p>
    <w:p w14:paraId="7306DE95" w14:textId="51C63D36" w:rsidR="001C7C46" w:rsidRPr="00795986" w:rsidRDefault="001C7C46" w:rsidP="032CBF47">
      <w:pPr>
        <w:spacing w:after="0"/>
        <w:rPr>
          <w:rFonts w:eastAsia="Amatic SC" w:cstheme="minorHAnsi"/>
          <w:b/>
          <w:bCs/>
          <w:sz w:val="28"/>
          <w:szCs w:val="28"/>
        </w:rPr>
      </w:pPr>
    </w:p>
    <w:p w14:paraId="65183CA4" w14:textId="77777777" w:rsidR="00532CB9" w:rsidRPr="00795986" w:rsidRDefault="00532CB9" w:rsidP="032CBF47">
      <w:pPr>
        <w:spacing w:after="0"/>
        <w:rPr>
          <w:rFonts w:eastAsia="Amatic SC" w:cstheme="minorHAnsi"/>
          <w:b/>
          <w:bCs/>
          <w:sz w:val="29"/>
          <w:szCs w:val="29"/>
        </w:rPr>
      </w:pPr>
    </w:p>
    <w:p w14:paraId="2BF367F8" w14:textId="77777777" w:rsidR="004940C5" w:rsidRPr="00795986" w:rsidRDefault="005562AA" w:rsidP="005562AA">
      <w:pPr>
        <w:spacing w:line="480" w:lineRule="auto"/>
        <w:jc w:val="both"/>
      </w:pPr>
      <w:r w:rsidRPr="00795986">
        <w:t xml:space="preserve">In </w:t>
      </w:r>
      <w:r w:rsidR="008543BF" w:rsidRPr="00795986">
        <w:t>conclusion</w:t>
      </w:r>
      <w:r w:rsidR="00FA7B18" w:rsidRPr="00795986">
        <w:t xml:space="preserve">, there has been </w:t>
      </w:r>
      <w:r w:rsidR="00655A28" w:rsidRPr="00795986">
        <w:t xml:space="preserve">considerable discourse on the identity of the suffering servant, whether it refers to a corporate identity, such as the nation of Israel, or to </w:t>
      </w:r>
      <w:r w:rsidR="00615427" w:rsidRPr="00795986">
        <w:t xml:space="preserve">an individual, such as Jesus Christ. </w:t>
      </w:r>
      <w:r w:rsidR="00D763D8" w:rsidRPr="00795986">
        <w:t xml:space="preserve">However, this is a false </w:t>
      </w:r>
      <w:r w:rsidR="00826E1D" w:rsidRPr="00795986">
        <w:t>dichotomy,</w:t>
      </w:r>
      <w:r w:rsidR="00D763D8" w:rsidRPr="00795986">
        <w:t xml:space="preserve"> </w:t>
      </w:r>
      <w:r w:rsidR="0047277B" w:rsidRPr="00795986">
        <w:t xml:space="preserve">as </w:t>
      </w:r>
      <w:r w:rsidR="00D763D8" w:rsidRPr="00795986">
        <w:t xml:space="preserve">the servant </w:t>
      </w:r>
      <w:r w:rsidR="0047277B" w:rsidRPr="00795986">
        <w:t xml:space="preserve">represents the corporation (Israel), which Christians understand to be Jesus Christ. </w:t>
      </w:r>
    </w:p>
    <w:p w14:paraId="0D5D6BC3" w14:textId="62D31BB6" w:rsidR="001C7C46" w:rsidRPr="00795986" w:rsidRDefault="00EE652D" w:rsidP="005562AA">
      <w:pPr>
        <w:spacing w:line="480" w:lineRule="auto"/>
        <w:jc w:val="both"/>
      </w:pPr>
      <w:r w:rsidRPr="00795986">
        <w:t xml:space="preserve">The role of the suffering servant was to provide a new model </w:t>
      </w:r>
      <w:r w:rsidR="00D87D70" w:rsidRPr="00795986">
        <w:t>of victory through vicarious suffering through a redemptive means.</w:t>
      </w:r>
      <w:r w:rsidR="009B5D75" w:rsidRPr="00795986">
        <w:t xml:space="preserve"> While Jewish expectations often focused on a Messiah who would defeat external enemies, the Servant</w:t>
      </w:r>
      <w:r w:rsidR="00CE5646">
        <w:t>’s</w:t>
      </w:r>
      <w:r w:rsidR="009B5D75" w:rsidRPr="00795986">
        <w:t xml:space="preserve"> role establishes that true restoration comes through “bearing iniquity” and </w:t>
      </w:r>
      <w:r w:rsidR="00CE5646">
        <w:t>through acts of intercession</w:t>
      </w:r>
      <w:r w:rsidR="00AE659C" w:rsidRPr="00795986">
        <w:t xml:space="preserve"> for the redemption of Israel's sins and those of the nations</w:t>
      </w:r>
      <w:r w:rsidR="009B5D75" w:rsidRPr="00795986">
        <w:t>.</w:t>
      </w:r>
      <w:r w:rsidR="00826E1D" w:rsidRPr="00795986">
        <w:t xml:space="preserve"> </w:t>
      </w:r>
      <w:r w:rsidR="00AA48D0" w:rsidRPr="00795986">
        <w:t xml:space="preserve">The </w:t>
      </w:r>
      <w:r w:rsidR="00D87D70" w:rsidRPr="00795986">
        <w:t>distinct interpretations discussed</w:t>
      </w:r>
      <w:r w:rsidR="00AA48D0" w:rsidRPr="00795986">
        <w:t xml:space="preserve"> </w:t>
      </w:r>
      <w:r w:rsidR="00D87D70" w:rsidRPr="00795986">
        <w:t>demonstrate that the passage's ambiguity is its strength, allowing it to address</w:t>
      </w:r>
      <w:r w:rsidR="00AA48D0" w:rsidRPr="00795986">
        <w:t xml:space="preserve"> both the </w:t>
      </w:r>
      <w:r w:rsidR="0076670D" w:rsidRPr="00795986">
        <w:t xml:space="preserve">Jewish </w:t>
      </w:r>
      <w:r w:rsidR="00AA48D0" w:rsidRPr="00795986">
        <w:t>exilic community’s pain and the hope of the Early Church.</w:t>
      </w:r>
      <w:r w:rsidR="00BF77B5" w:rsidRPr="00795986">
        <w:t xml:space="preserve"> This ambiguity allows the figure to function as a template that can be filled by the nation (in Exile), the Prophet (Jeremiah) and ultimately, the </w:t>
      </w:r>
      <w:r w:rsidR="00795986" w:rsidRPr="00795986">
        <w:t>Messiah</w:t>
      </w:r>
      <w:r w:rsidR="00BF77B5" w:rsidRPr="00795986">
        <w:t xml:space="preserve"> (Jesus).</w:t>
      </w:r>
      <w:r w:rsidR="009922C2" w:rsidRPr="00795986">
        <w:t xml:space="preserve"> </w:t>
      </w:r>
    </w:p>
    <w:p w14:paraId="560AFB0A" w14:textId="27A3B248" w:rsidR="00072418" w:rsidRDefault="00F92417" w:rsidP="005562AA">
      <w:pPr>
        <w:spacing w:line="480" w:lineRule="auto"/>
        <w:jc w:val="both"/>
      </w:pPr>
      <w:r w:rsidRPr="00795986">
        <w:t xml:space="preserve">The role of the servant is </w:t>
      </w:r>
      <w:r w:rsidR="002915A3" w:rsidRPr="00795986">
        <w:t xml:space="preserve">to bring </w:t>
      </w:r>
      <w:r w:rsidR="0045758D">
        <w:t xml:space="preserve">about </w:t>
      </w:r>
      <w:r w:rsidR="002915A3" w:rsidRPr="00795986">
        <w:t xml:space="preserve">justice to the nations, act as a light for the </w:t>
      </w:r>
      <w:r w:rsidR="0045758D">
        <w:t>nations</w:t>
      </w:r>
      <w:r w:rsidR="002915A3" w:rsidRPr="00795986">
        <w:t>, open the eyes of the blind, free those imprisoned in darkness</w:t>
      </w:r>
      <w:r w:rsidR="00A41A72" w:rsidRPr="00795986">
        <w:t>, be despised and rejected and yet wounded for our transgressions to bear the sin of many, through the means of vicarious suffering</w:t>
      </w:r>
      <w:r w:rsidR="00920C50" w:rsidRPr="00795986">
        <w:t xml:space="preserve"> as a representative and chosen one for Israel.</w:t>
      </w:r>
    </w:p>
    <w:p w14:paraId="60131C37" w14:textId="6A102D0F" w:rsidR="005562AA" w:rsidRPr="00642C9E" w:rsidRDefault="005562AA" w:rsidP="005562AA">
      <w:pPr>
        <w:spacing w:line="480" w:lineRule="auto"/>
        <w:jc w:val="both"/>
        <w:rPr>
          <w:b/>
          <w:bCs/>
        </w:rPr>
      </w:pPr>
      <w:r w:rsidRPr="00642C9E">
        <w:rPr>
          <w:b/>
          <w:bCs/>
        </w:rPr>
        <w:lastRenderedPageBreak/>
        <w:t>Bibliography</w:t>
      </w:r>
    </w:p>
    <w:p w14:paraId="7297D8CB" w14:textId="77777777" w:rsidR="00E458A0" w:rsidRPr="00E458A0" w:rsidRDefault="003B3CDA" w:rsidP="00E458A0">
      <w:pPr>
        <w:pStyle w:val="Bibliography"/>
        <w:rPr>
          <w:rFonts w:ascii="Arial" w:hAnsi="Arial" w:cs="Arial"/>
        </w:rPr>
      </w:pPr>
      <w:r w:rsidRPr="00642C9E">
        <w:fldChar w:fldCharType="begin"/>
      </w:r>
      <w:r w:rsidRPr="00642C9E">
        <w:instrText xml:space="preserve"> ADDIN ZOTERO_BIBL {"uncited":[],"omitted":[],"custom":[]} CSL_BIBLIOGRAPHY </w:instrText>
      </w:r>
      <w:r w:rsidRPr="00642C9E">
        <w:fldChar w:fldCharType="separate"/>
      </w:r>
      <w:r w:rsidR="00E458A0" w:rsidRPr="00E458A0">
        <w:rPr>
          <w:rFonts w:ascii="Arial" w:hAnsi="Arial" w:cs="Arial"/>
        </w:rPr>
        <w:t xml:space="preserve">Barber, Dr Michael, </w:t>
      </w:r>
      <w:r w:rsidR="00E458A0" w:rsidRPr="00E458A0">
        <w:rPr>
          <w:rFonts w:ascii="Arial" w:hAnsi="Arial" w:cs="Arial"/>
          <w:i/>
          <w:iCs/>
        </w:rPr>
        <w:t>Who Was The Suffering Servant?:</w:t>
      </w:r>
      <w:r w:rsidR="00E458A0" w:rsidRPr="00E458A0">
        <w:rPr>
          <w:rFonts w:ascii="Arial" w:hAnsi="Arial" w:cs="Arial"/>
        </w:rPr>
        <w:t>, 2015 &lt;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gt;</w:t>
      </w:r>
    </w:p>
    <w:p w14:paraId="4664DABB" w14:textId="77777777" w:rsidR="00E458A0" w:rsidRPr="00E458A0" w:rsidRDefault="00E458A0" w:rsidP="00E458A0">
      <w:pPr>
        <w:pStyle w:val="Bibliography"/>
        <w:rPr>
          <w:rFonts w:ascii="Arial" w:hAnsi="Arial" w:cs="Arial"/>
        </w:rPr>
      </w:pPr>
      <w:r w:rsidRPr="00E458A0">
        <w:rPr>
          <w:rFonts w:ascii="Arial" w:hAnsi="Arial" w:cs="Arial"/>
        </w:rPr>
        <w:t xml:space="preserve">Blenkinsopp, Joseph, ‘The Sacrificial Life and Death of the Servant (Isaiah 52:13-53:12)’, </w:t>
      </w:r>
      <w:r w:rsidRPr="00E458A0">
        <w:rPr>
          <w:rFonts w:ascii="Arial" w:hAnsi="Arial" w:cs="Arial"/>
          <w:i/>
          <w:iCs/>
        </w:rPr>
        <w:t>Vetus Testamentum</w:t>
      </w:r>
      <w:r w:rsidRPr="00E458A0">
        <w:rPr>
          <w:rFonts w:ascii="Arial" w:hAnsi="Arial" w:cs="Arial"/>
        </w:rPr>
        <w:t>, 66.1 (2016), pp. 1–14, doi:10.1163/15685330-12301220</w:t>
      </w:r>
    </w:p>
    <w:p w14:paraId="262822DC" w14:textId="77777777" w:rsidR="00E458A0" w:rsidRPr="00E458A0" w:rsidRDefault="00E458A0" w:rsidP="00E458A0">
      <w:pPr>
        <w:pStyle w:val="Bibliography"/>
        <w:rPr>
          <w:rFonts w:ascii="Arial" w:hAnsi="Arial" w:cs="Arial"/>
        </w:rPr>
      </w:pPr>
      <w:r w:rsidRPr="00E458A0">
        <w:rPr>
          <w:rFonts w:ascii="Arial" w:hAnsi="Arial" w:cs="Arial"/>
        </w:rPr>
        <w:t xml:space="preserve">Brettler, Marc, and Amy-Jill Levine, ‘Isaiah’s Suffering Servant: Before and After Christianity’, </w:t>
      </w:r>
      <w:r w:rsidRPr="00E458A0">
        <w:rPr>
          <w:rFonts w:ascii="Arial" w:hAnsi="Arial" w:cs="Arial"/>
          <w:i/>
          <w:iCs/>
        </w:rPr>
        <w:t>Interpretation</w:t>
      </w:r>
      <w:r w:rsidRPr="00E458A0">
        <w:rPr>
          <w:rFonts w:ascii="Arial" w:hAnsi="Arial" w:cs="Arial"/>
        </w:rPr>
        <w:t>, 73.2 (2019), pp. 158–73, doi:10.1177/0020964318820594</w:t>
      </w:r>
    </w:p>
    <w:p w14:paraId="6CCE0D1D" w14:textId="77777777" w:rsidR="00E458A0" w:rsidRPr="00E458A0" w:rsidRDefault="00E458A0" w:rsidP="00E458A0">
      <w:pPr>
        <w:pStyle w:val="Bibliography"/>
        <w:rPr>
          <w:rFonts w:ascii="Arial" w:hAnsi="Arial" w:cs="Arial"/>
        </w:rPr>
      </w:pPr>
      <w:r w:rsidRPr="00E458A0">
        <w:rPr>
          <w:rFonts w:ascii="Arial" w:hAnsi="Arial" w:cs="Arial"/>
        </w:rPr>
        <w:t>Centre, UNESCO World Heritage, ‘QUMRAN: Caves and Monastery of the Dead Sea Scrolls’, UNESCO World Heritage Centre, n.d. &lt;https://whc.unesco.org/en/tentativelists/5707/&gt; [accessed 9 January 2026]</w:t>
      </w:r>
    </w:p>
    <w:p w14:paraId="37D9FE68" w14:textId="77777777" w:rsidR="00E458A0" w:rsidRPr="00E458A0" w:rsidRDefault="00E458A0" w:rsidP="00E458A0">
      <w:pPr>
        <w:pStyle w:val="Bibliography"/>
        <w:rPr>
          <w:rFonts w:ascii="Arial" w:hAnsi="Arial" w:cs="Arial"/>
        </w:rPr>
      </w:pPr>
      <w:r w:rsidRPr="00E458A0">
        <w:rPr>
          <w:rFonts w:ascii="Arial" w:hAnsi="Arial" w:cs="Arial"/>
        </w:rPr>
        <w:t xml:space="preserve">Cohen, Robin, ‘Rethinking “Babylon”: Iconoclastic Conceptions of the Diasporic Experience’, </w:t>
      </w:r>
      <w:r w:rsidRPr="00E458A0">
        <w:rPr>
          <w:rFonts w:ascii="Arial" w:hAnsi="Arial" w:cs="Arial"/>
          <w:i/>
          <w:iCs/>
        </w:rPr>
        <w:t>Journal of Ethnic and Migration Studies</w:t>
      </w:r>
      <w:r w:rsidRPr="00E458A0">
        <w:rPr>
          <w:rFonts w:ascii="Arial" w:hAnsi="Arial" w:cs="Arial"/>
        </w:rPr>
        <w:t>, 21.1 (1995), pp. 5–18, doi:10.1080/1369183X.1995.9976469</w:t>
      </w:r>
    </w:p>
    <w:p w14:paraId="4101B2C6" w14:textId="77777777" w:rsidR="00E458A0" w:rsidRPr="00E458A0" w:rsidRDefault="00E458A0" w:rsidP="00E458A0">
      <w:pPr>
        <w:pStyle w:val="Bibliography"/>
        <w:rPr>
          <w:rFonts w:ascii="Arial" w:hAnsi="Arial" w:cs="Arial"/>
        </w:rPr>
      </w:pPr>
      <w:r w:rsidRPr="00E458A0">
        <w:rPr>
          <w:rFonts w:ascii="Arial" w:hAnsi="Arial" w:cs="Arial"/>
        </w:rPr>
        <w:t xml:space="preserve">Friedeman, Caleb T., ‘Jesus’ Davidic Lineage and the Case for Jewish Adoption’, </w:t>
      </w:r>
      <w:r w:rsidRPr="00E458A0">
        <w:rPr>
          <w:rFonts w:ascii="Arial" w:hAnsi="Arial" w:cs="Arial"/>
          <w:i/>
          <w:iCs/>
        </w:rPr>
        <w:t>New Testament Studies</w:t>
      </w:r>
      <w:r w:rsidRPr="00E458A0">
        <w:rPr>
          <w:rFonts w:ascii="Arial" w:hAnsi="Arial" w:cs="Arial"/>
        </w:rPr>
        <w:t xml:space="preserve"> (Cambridge), 66.2 (2020), pp. 249–67, doi:10.1017/S0028688519000432</w:t>
      </w:r>
    </w:p>
    <w:p w14:paraId="79342B58" w14:textId="77777777" w:rsidR="00E458A0" w:rsidRPr="00E458A0" w:rsidRDefault="00E458A0" w:rsidP="00E458A0">
      <w:pPr>
        <w:pStyle w:val="Bibliography"/>
        <w:rPr>
          <w:rFonts w:ascii="Arial" w:hAnsi="Arial" w:cs="Arial"/>
        </w:rPr>
      </w:pPr>
      <w:r w:rsidRPr="00E458A0">
        <w:rPr>
          <w:rFonts w:ascii="Arial" w:hAnsi="Arial" w:cs="Arial"/>
        </w:rPr>
        <w:t xml:space="preserve">Green, Deborah A., and Laura Suzanne Lieber (eds), </w:t>
      </w:r>
      <w:r w:rsidRPr="00E458A0">
        <w:rPr>
          <w:rFonts w:ascii="Arial" w:hAnsi="Arial" w:cs="Arial"/>
          <w:i/>
          <w:iCs/>
        </w:rPr>
        <w:t>Scriptural Exegesis: The Shapes of Culture and the Religious Imagination: Essays in Honour of Michael Fishbane</w:t>
      </w:r>
      <w:r w:rsidRPr="00E458A0">
        <w:rPr>
          <w:rFonts w:ascii="Arial" w:hAnsi="Arial" w:cs="Arial"/>
        </w:rPr>
        <w:t xml:space="preserve"> (Oxford University Press, 2009), doi:10.1093/acprof:oso/9780199206575.001.0001</w:t>
      </w:r>
    </w:p>
    <w:p w14:paraId="616FD1DE" w14:textId="77777777" w:rsidR="00E458A0" w:rsidRPr="00E458A0" w:rsidRDefault="00E458A0" w:rsidP="00E458A0">
      <w:pPr>
        <w:pStyle w:val="Bibliography"/>
        <w:rPr>
          <w:rFonts w:ascii="Arial" w:hAnsi="Arial" w:cs="Arial"/>
        </w:rPr>
      </w:pPr>
      <w:r w:rsidRPr="00E458A0">
        <w:rPr>
          <w:rFonts w:ascii="Arial" w:hAnsi="Arial" w:cs="Arial"/>
        </w:rPr>
        <w:t xml:space="preserve">Heffelfinger, Katie M., ‘Isaiah 40–55’, in </w:t>
      </w:r>
      <w:r w:rsidRPr="00E458A0">
        <w:rPr>
          <w:rFonts w:ascii="Arial" w:hAnsi="Arial" w:cs="Arial"/>
          <w:i/>
          <w:iCs/>
        </w:rPr>
        <w:t>The Oxford Handbook of Isaiah</w:t>
      </w:r>
      <w:r w:rsidRPr="00E458A0">
        <w:rPr>
          <w:rFonts w:ascii="Arial" w:hAnsi="Arial" w:cs="Arial"/>
        </w:rPr>
        <w:t>, ed. by Lena-Sofia Tiemeyer (Oxford University Press, 2021), p. 0, doi:10.1093/oxfordhb/9780190669249.013.7</w:t>
      </w:r>
    </w:p>
    <w:p w14:paraId="19D31814" w14:textId="77777777" w:rsidR="00E458A0" w:rsidRPr="00E458A0" w:rsidRDefault="00E458A0" w:rsidP="00E458A0">
      <w:pPr>
        <w:pStyle w:val="Bibliography"/>
        <w:rPr>
          <w:rFonts w:ascii="Arial" w:hAnsi="Arial" w:cs="Arial"/>
        </w:rPr>
      </w:pPr>
      <w:r w:rsidRPr="00E458A0">
        <w:rPr>
          <w:rFonts w:ascii="Arial" w:hAnsi="Arial" w:cs="Arial"/>
        </w:rPr>
        <w:t xml:space="preserve">Hyatt, J. Philip, ‘The Sources of the Suffering Servant Idea’, </w:t>
      </w:r>
      <w:r w:rsidRPr="00E458A0">
        <w:rPr>
          <w:rFonts w:ascii="Arial" w:hAnsi="Arial" w:cs="Arial"/>
          <w:i/>
          <w:iCs/>
        </w:rPr>
        <w:t>Journal of Near Eastern Studies</w:t>
      </w:r>
      <w:r w:rsidRPr="00E458A0">
        <w:rPr>
          <w:rFonts w:ascii="Arial" w:hAnsi="Arial" w:cs="Arial"/>
        </w:rPr>
        <w:t>, 3.2 (1944), pp. 79–86</w:t>
      </w:r>
    </w:p>
    <w:p w14:paraId="524F765B" w14:textId="77777777" w:rsidR="00E458A0" w:rsidRPr="00E458A0" w:rsidRDefault="00E458A0" w:rsidP="00E458A0">
      <w:pPr>
        <w:pStyle w:val="Bibliography"/>
        <w:rPr>
          <w:rFonts w:ascii="Arial" w:hAnsi="Arial" w:cs="Arial"/>
        </w:rPr>
      </w:pPr>
      <w:r w:rsidRPr="00E458A0">
        <w:rPr>
          <w:rFonts w:ascii="Arial" w:hAnsi="Arial" w:cs="Arial"/>
        </w:rPr>
        <w:lastRenderedPageBreak/>
        <w:t xml:space="preserve">Igba, J.T, ‘Suffering and the Portrait of YHWH in Jeremiah: Energizing Hope in Contexts of Suffering and Pain’, </w:t>
      </w:r>
      <w:r w:rsidRPr="00E458A0">
        <w:rPr>
          <w:rFonts w:ascii="Arial" w:hAnsi="Arial" w:cs="Arial"/>
          <w:i/>
          <w:iCs/>
        </w:rPr>
        <w:t>Pharos Journal of Theology</w:t>
      </w:r>
      <w:r w:rsidRPr="00E458A0">
        <w:rPr>
          <w:rFonts w:ascii="Arial" w:hAnsi="Arial" w:cs="Arial"/>
        </w:rPr>
        <w:t xml:space="preserve"> (South Africa), published online 2021, doi:10.46222/pharosjot.102.033</w:t>
      </w:r>
    </w:p>
    <w:p w14:paraId="4D7C58A6" w14:textId="77777777" w:rsidR="00E458A0" w:rsidRPr="00E458A0" w:rsidRDefault="00E458A0" w:rsidP="00E458A0">
      <w:pPr>
        <w:pStyle w:val="Bibliography"/>
        <w:rPr>
          <w:rFonts w:ascii="Arial" w:hAnsi="Arial" w:cs="Arial"/>
        </w:rPr>
      </w:pPr>
      <w:r w:rsidRPr="00E458A0">
        <w:rPr>
          <w:rFonts w:ascii="Arial" w:hAnsi="Arial" w:cs="Arial"/>
          <w:i/>
          <w:iCs/>
        </w:rPr>
        <w:t>Isaiah 40-55 : A New Translation with Introduction and Commentary</w:t>
      </w:r>
      <w:r w:rsidRPr="00E458A0">
        <w:rPr>
          <w:rFonts w:ascii="Arial" w:hAnsi="Arial" w:cs="Arial"/>
        </w:rPr>
        <w:t>, (New York, 2002) &lt;http://archive.org/details/isaiah4055newtra0000unse&gt; [accessed 9 January 2026]</w:t>
      </w:r>
    </w:p>
    <w:p w14:paraId="3661BF1B" w14:textId="77777777" w:rsidR="00E458A0" w:rsidRPr="00E458A0" w:rsidRDefault="00E458A0" w:rsidP="00E458A0">
      <w:pPr>
        <w:pStyle w:val="Bibliography"/>
        <w:rPr>
          <w:rFonts w:ascii="Arial" w:hAnsi="Arial" w:cs="Arial"/>
        </w:rPr>
      </w:pPr>
      <w:r w:rsidRPr="00E458A0">
        <w:rPr>
          <w:rFonts w:ascii="Arial" w:hAnsi="Arial" w:cs="Arial"/>
        </w:rPr>
        <w:t xml:space="preserve">Joosten, Jan, ‘Interpretation and Meaning in the Septuagint Translation’, </w:t>
      </w:r>
      <w:r w:rsidRPr="00E458A0">
        <w:rPr>
          <w:rFonts w:ascii="Arial" w:hAnsi="Arial" w:cs="Arial"/>
          <w:i/>
          <w:iCs/>
        </w:rPr>
        <w:t>Studies Across Disciplines in the Humanities and Social Sciences</w:t>
      </w:r>
      <w:r w:rsidRPr="00E458A0">
        <w:rPr>
          <w:rFonts w:ascii="Arial" w:hAnsi="Arial" w:cs="Arial"/>
        </w:rPr>
        <w:t xml:space="preserve"> (Helsinki, Finland), 7 (2012), pp. 52–62</w:t>
      </w:r>
    </w:p>
    <w:p w14:paraId="5EED50BD" w14:textId="77777777" w:rsidR="00E458A0" w:rsidRPr="00E458A0" w:rsidRDefault="00E458A0" w:rsidP="00E458A0">
      <w:pPr>
        <w:pStyle w:val="Bibliography"/>
        <w:rPr>
          <w:rFonts w:ascii="Arial" w:hAnsi="Arial" w:cs="Arial"/>
        </w:rPr>
      </w:pPr>
      <w:r w:rsidRPr="00E458A0">
        <w:rPr>
          <w:rFonts w:ascii="Arial" w:hAnsi="Arial" w:cs="Arial"/>
        </w:rPr>
        <w:t xml:space="preserve">Levenson, Jon D., </w:t>
      </w:r>
      <w:r w:rsidRPr="00E458A0">
        <w:rPr>
          <w:rFonts w:ascii="Arial" w:hAnsi="Arial" w:cs="Arial"/>
          <w:i/>
          <w:iCs/>
        </w:rPr>
        <w:t>The Death and Resurrection of the Beloved Son: The Transformation of Child Sacrifice in Judaism and Christianity</w:t>
      </w:r>
      <w:r w:rsidRPr="00E458A0">
        <w:rPr>
          <w:rFonts w:ascii="Arial" w:hAnsi="Arial" w:cs="Arial"/>
        </w:rPr>
        <w:t xml:space="preserve"> (Yale University Press, 1993)</w:t>
      </w:r>
    </w:p>
    <w:p w14:paraId="513F4C02" w14:textId="77777777" w:rsidR="00E458A0" w:rsidRPr="00E458A0" w:rsidRDefault="00E458A0" w:rsidP="00E458A0">
      <w:pPr>
        <w:pStyle w:val="Bibliography"/>
        <w:rPr>
          <w:rFonts w:ascii="Arial" w:hAnsi="Arial" w:cs="Arial"/>
        </w:rPr>
      </w:pPr>
      <w:r w:rsidRPr="00E458A0">
        <w:rPr>
          <w:rFonts w:ascii="Arial" w:hAnsi="Arial" w:cs="Arial"/>
        </w:rPr>
        <w:t xml:space="preserve">Martyr, Justin, </w:t>
      </w:r>
      <w:r w:rsidRPr="00E458A0">
        <w:rPr>
          <w:rFonts w:ascii="Arial" w:hAnsi="Arial" w:cs="Arial"/>
          <w:i/>
          <w:iCs/>
        </w:rPr>
        <w:t>The Dialogue With Trypho</w:t>
      </w:r>
      <w:r w:rsidRPr="00E458A0">
        <w:rPr>
          <w:rFonts w:ascii="Arial" w:hAnsi="Arial" w:cs="Arial"/>
        </w:rPr>
        <w:t xml:space="preserve"> (155 AD, 1930)</w:t>
      </w:r>
    </w:p>
    <w:p w14:paraId="0453D168" w14:textId="77777777" w:rsidR="00E458A0" w:rsidRPr="00E458A0" w:rsidRDefault="00E458A0" w:rsidP="00E458A0">
      <w:pPr>
        <w:pStyle w:val="Bibliography"/>
        <w:rPr>
          <w:rFonts w:ascii="Arial" w:hAnsi="Arial" w:cs="Arial"/>
        </w:rPr>
      </w:pPr>
      <w:r w:rsidRPr="00E458A0">
        <w:rPr>
          <w:rFonts w:ascii="Arial" w:hAnsi="Arial" w:cs="Arial"/>
        </w:rPr>
        <w:t xml:space="preserve">Motyer, J. Alec, </w:t>
      </w:r>
      <w:r w:rsidRPr="00E458A0">
        <w:rPr>
          <w:rFonts w:ascii="Arial" w:hAnsi="Arial" w:cs="Arial"/>
          <w:i/>
          <w:iCs/>
        </w:rPr>
        <w:t>The Prophecy of Isaiah: An Introduction Commentary</w:t>
      </w:r>
      <w:r w:rsidRPr="00E458A0">
        <w:rPr>
          <w:rFonts w:ascii="Arial" w:hAnsi="Arial" w:cs="Arial"/>
        </w:rPr>
        <w:t xml:space="preserve"> (1993; InterVarsity Press, 2015)</w:t>
      </w:r>
    </w:p>
    <w:p w14:paraId="1E952CBE" w14:textId="77777777" w:rsidR="00E458A0" w:rsidRPr="00E458A0" w:rsidRDefault="00E458A0" w:rsidP="00E458A0">
      <w:pPr>
        <w:pStyle w:val="Bibliography"/>
        <w:rPr>
          <w:rFonts w:ascii="Arial" w:hAnsi="Arial" w:cs="Arial"/>
        </w:rPr>
      </w:pPr>
      <w:r w:rsidRPr="00E458A0">
        <w:rPr>
          <w:rFonts w:ascii="Arial" w:hAnsi="Arial" w:cs="Arial"/>
        </w:rPr>
        <w:t xml:space="preserve">Novakovic, Lidija, ‘Jesus as the Davidic Messiah in Matthew’, </w:t>
      </w:r>
      <w:r w:rsidRPr="00E458A0">
        <w:rPr>
          <w:rFonts w:ascii="Arial" w:hAnsi="Arial" w:cs="Arial"/>
          <w:i/>
          <w:iCs/>
        </w:rPr>
        <w:t>Horizons in Biblical Theology</w:t>
      </w:r>
      <w:r w:rsidRPr="00E458A0">
        <w:rPr>
          <w:rFonts w:ascii="Arial" w:hAnsi="Arial" w:cs="Arial"/>
        </w:rPr>
        <w:t>, 19.1 (1997), pp. 148–91, doi:10.1163/187122097X00094</w:t>
      </w:r>
    </w:p>
    <w:p w14:paraId="5BE24412" w14:textId="77777777" w:rsidR="00E458A0" w:rsidRPr="00E458A0" w:rsidRDefault="00E458A0" w:rsidP="00E458A0">
      <w:pPr>
        <w:pStyle w:val="Bibliography"/>
        <w:rPr>
          <w:rFonts w:ascii="Arial" w:hAnsi="Arial" w:cs="Arial"/>
        </w:rPr>
      </w:pPr>
      <w:r w:rsidRPr="00E458A0">
        <w:rPr>
          <w:rFonts w:ascii="Arial" w:hAnsi="Arial" w:cs="Arial"/>
        </w:rPr>
        <w:t xml:space="preserve">Rivkin, Ellis, </w:t>
      </w:r>
      <w:r w:rsidRPr="00E458A0">
        <w:rPr>
          <w:rFonts w:ascii="Arial" w:hAnsi="Arial" w:cs="Arial"/>
          <w:i/>
          <w:iCs/>
        </w:rPr>
        <w:t>The Meaning of Messiah in Jewish Thought</w:t>
      </w:r>
      <w:r w:rsidRPr="00E458A0">
        <w:rPr>
          <w:rFonts w:ascii="Arial" w:hAnsi="Arial" w:cs="Arial"/>
        </w:rPr>
        <w:t>, Union Serminary Quarterly Review (Rivkin Society, 1971)</w:t>
      </w:r>
    </w:p>
    <w:p w14:paraId="125A5895" w14:textId="77777777" w:rsidR="00E458A0" w:rsidRPr="00E458A0" w:rsidRDefault="00E458A0" w:rsidP="00E458A0">
      <w:pPr>
        <w:pStyle w:val="Bibliography"/>
        <w:rPr>
          <w:rFonts w:ascii="Arial" w:hAnsi="Arial" w:cs="Arial"/>
        </w:rPr>
      </w:pPr>
      <w:r w:rsidRPr="00E458A0">
        <w:rPr>
          <w:rFonts w:ascii="Arial" w:hAnsi="Arial" w:cs="Arial"/>
        </w:rPr>
        <w:t xml:space="preserve">Sawyer, John F. A., ‘Isaiah’, in </w:t>
      </w:r>
      <w:r w:rsidRPr="00E458A0">
        <w:rPr>
          <w:rFonts w:ascii="Arial" w:hAnsi="Arial" w:cs="Arial"/>
          <w:i/>
          <w:iCs/>
        </w:rPr>
        <w:t>The Oxford Guide to People and Places of the Bible</w:t>
      </w:r>
      <w:r w:rsidRPr="00E458A0">
        <w:rPr>
          <w:rFonts w:ascii="Arial" w:hAnsi="Arial" w:cs="Arial"/>
        </w:rPr>
        <w:t xml:space="preserve"> (Oxford University Press, 2001) &lt;https://www.oxfordreference.com/display/10.1093/acref/9780195146417.001.0001/acref-9780195146417-e-146&gt; [accessed 5 January 2026]</w:t>
      </w:r>
    </w:p>
    <w:p w14:paraId="2F051124" w14:textId="77777777" w:rsidR="00E458A0" w:rsidRPr="00E458A0" w:rsidRDefault="00E458A0" w:rsidP="00E458A0">
      <w:pPr>
        <w:pStyle w:val="Bibliography"/>
        <w:rPr>
          <w:rFonts w:ascii="Arial" w:hAnsi="Arial" w:cs="Arial"/>
        </w:rPr>
      </w:pPr>
      <w:r w:rsidRPr="00E458A0">
        <w:rPr>
          <w:rFonts w:ascii="Arial" w:hAnsi="Arial" w:cs="Arial"/>
        </w:rPr>
        <w:t xml:space="preserve">——, </w:t>
      </w:r>
      <w:r w:rsidRPr="00E458A0">
        <w:rPr>
          <w:rFonts w:ascii="Arial" w:hAnsi="Arial" w:cs="Arial"/>
          <w:i/>
          <w:iCs/>
        </w:rPr>
        <w:t>The Fifth Gospel</w:t>
      </w:r>
      <w:r w:rsidRPr="00E458A0">
        <w:rPr>
          <w:rFonts w:ascii="Arial" w:hAnsi="Arial" w:cs="Arial"/>
        </w:rPr>
        <w:t xml:space="preserve"> (Cambridge University Press, 1996) &lt;https://www.cambridge.org/universitypress/subjects/religion/biblical-studies-new-testament/fifth-gospel-isaiah-history-christianity&gt; [accessed 28 January 2026]</w:t>
      </w:r>
    </w:p>
    <w:p w14:paraId="706F50B7" w14:textId="77777777" w:rsidR="00E458A0" w:rsidRPr="00E458A0" w:rsidRDefault="00E458A0" w:rsidP="00E458A0">
      <w:pPr>
        <w:pStyle w:val="Bibliography"/>
        <w:rPr>
          <w:rFonts w:ascii="Arial" w:hAnsi="Arial" w:cs="Arial"/>
        </w:rPr>
      </w:pPr>
      <w:r w:rsidRPr="00E458A0">
        <w:rPr>
          <w:rFonts w:ascii="Arial" w:hAnsi="Arial" w:cs="Arial"/>
        </w:rPr>
        <w:t xml:space="preserve">Scheuer, Blaženka, ‘The Suffering Servant: Isaiah 53 in Jewish and Christian Sources’, </w:t>
      </w:r>
      <w:r w:rsidRPr="00E458A0">
        <w:rPr>
          <w:rFonts w:ascii="Arial" w:hAnsi="Arial" w:cs="Arial"/>
          <w:i/>
          <w:iCs/>
        </w:rPr>
        <w:t>Svensk exegetisk årsbok</w:t>
      </w:r>
      <w:r w:rsidRPr="00E458A0">
        <w:rPr>
          <w:rFonts w:ascii="Arial" w:hAnsi="Arial" w:cs="Arial"/>
        </w:rPr>
        <w:t>, 2008</w:t>
      </w:r>
    </w:p>
    <w:p w14:paraId="797876FC" w14:textId="77777777" w:rsidR="00E458A0" w:rsidRPr="00E458A0" w:rsidRDefault="00E458A0" w:rsidP="00E458A0">
      <w:pPr>
        <w:pStyle w:val="Bibliography"/>
        <w:rPr>
          <w:rFonts w:ascii="Arial" w:hAnsi="Arial" w:cs="Arial"/>
        </w:rPr>
      </w:pPr>
      <w:r w:rsidRPr="00E458A0">
        <w:rPr>
          <w:rFonts w:ascii="Arial" w:hAnsi="Arial" w:cs="Arial"/>
        </w:rPr>
        <w:t xml:space="preserve">Stead, Michael R, </w:t>
      </w:r>
      <w:r w:rsidRPr="00E458A0">
        <w:rPr>
          <w:rFonts w:ascii="Arial" w:hAnsi="Arial" w:cs="Arial"/>
          <w:i/>
          <w:iCs/>
        </w:rPr>
        <w:t>Suffering Servant, Suffering David, and Stricken Shepherd</w:t>
      </w:r>
      <w:r w:rsidRPr="00E458A0">
        <w:rPr>
          <w:rFonts w:ascii="Arial" w:hAnsi="Arial" w:cs="Arial"/>
        </w:rPr>
        <w:t>, Esaays on the Atonement From the Doctrine Commission of the Anglican Church of Australia, 2013, p. 21</w:t>
      </w:r>
    </w:p>
    <w:p w14:paraId="1D79A127" w14:textId="77777777" w:rsidR="00E458A0" w:rsidRPr="00E458A0" w:rsidRDefault="00E458A0" w:rsidP="00E458A0">
      <w:pPr>
        <w:pStyle w:val="Bibliography"/>
        <w:rPr>
          <w:rFonts w:ascii="Arial" w:hAnsi="Arial" w:cs="Arial"/>
        </w:rPr>
      </w:pPr>
      <w:r w:rsidRPr="00E458A0">
        <w:rPr>
          <w:rFonts w:ascii="Arial" w:hAnsi="Arial" w:cs="Arial"/>
        </w:rPr>
        <w:t xml:space="preserve">Tooman, William A, </w:t>
      </w:r>
      <w:r w:rsidRPr="00E458A0">
        <w:rPr>
          <w:rFonts w:ascii="Arial" w:hAnsi="Arial" w:cs="Arial"/>
          <w:i/>
          <w:iCs/>
        </w:rPr>
        <w:t>The Servant-Messiah and the Messiah’s Servants in Targum Jonathan Isaiah</w:t>
      </w:r>
      <w:r w:rsidRPr="00E458A0">
        <w:rPr>
          <w:rFonts w:ascii="Arial" w:hAnsi="Arial" w:cs="Arial"/>
        </w:rPr>
        <w:t xml:space="preserve"> (University of St Andrews Research, 2021) &lt;https://doi.org/10.1628/978-3-16-160804-9&gt;</w:t>
      </w:r>
    </w:p>
    <w:p w14:paraId="5E281588" w14:textId="77777777" w:rsidR="00E458A0" w:rsidRPr="00E458A0" w:rsidRDefault="00E458A0" w:rsidP="00E458A0">
      <w:pPr>
        <w:pStyle w:val="Bibliography"/>
        <w:rPr>
          <w:rFonts w:ascii="Arial" w:hAnsi="Arial" w:cs="Arial"/>
        </w:rPr>
      </w:pPr>
      <w:r w:rsidRPr="00E458A0">
        <w:rPr>
          <w:rFonts w:ascii="Arial" w:hAnsi="Arial" w:cs="Arial"/>
        </w:rPr>
        <w:lastRenderedPageBreak/>
        <w:t>‘Topical Bible: The Significance of Repetition’, n.d. &lt;https://biblehub.com/topical/t/the_significance_of_repetition.htm&gt; [accessed 9 January 2026]</w:t>
      </w:r>
    </w:p>
    <w:p w14:paraId="42CEDD5F" w14:textId="77777777" w:rsidR="00E458A0" w:rsidRPr="00E458A0" w:rsidRDefault="00E458A0" w:rsidP="00E458A0">
      <w:pPr>
        <w:pStyle w:val="Bibliography"/>
        <w:rPr>
          <w:rFonts w:ascii="Arial" w:hAnsi="Arial" w:cs="Arial"/>
        </w:rPr>
      </w:pPr>
      <w:r w:rsidRPr="00E458A0">
        <w:rPr>
          <w:rFonts w:ascii="Arial" w:hAnsi="Arial" w:cs="Arial"/>
        </w:rPr>
        <w:t xml:space="preserve">Tov, Emmanuel, ‘The Septuagint’, in </w:t>
      </w:r>
      <w:r w:rsidRPr="00E458A0">
        <w:rPr>
          <w:rFonts w:ascii="Arial" w:hAnsi="Arial" w:cs="Arial"/>
          <w:i/>
          <w:iCs/>
        </w:rPr>
        <w:t>Mikra: Text, Translation, Reading and Interpretation of the Hebrew Bible in Ancient Judaism and Early Christianity</w:t>
      </w:r>
      <w:r w:rsidRPr="00E458A0">
        <w:rPr>
          <w:rFonts w:ascii="Arial" w:hAnsi="Arial" w:cs="Arial"/>
        </w:rPr>
        <w:t xml:space="preserve">, 161 (1988), </w:t>
      </w:r>
      <w:r w:rsidRPr="00E458A0">
        <w:rPr>
          <w:rFonts w:ascii="Arial" w:hAnsi="Arial" w:cs="Arial"/>
          <w:smallCaps/>
        </w:rPr>
        <w:t>lxxxviii</w:t>
      </w:r>
      <w:r w:rsidRPr="00E458A0">
        <w:rPr>
          <w:rFonts w:ascii="Arial" w:hAnsi="Arial" w:cs="Arial"/>
        </w:rPr>
        <w:t>, pp. 161–88</w:t>
      </w:r>
    </w:p>
    <w:p w14:paraId="150F4C9F" w14:textId="77777777" w:rsidR="00E458A0" w:rsidRPr="00E458A0" w:rsidRDefault="00E458A0" w:rsidP="00E458A0">
      <w:pPr>
        <w:pStyle w:val="Bibliography"/>
        <w:rPr>
          <w:rFonts w:ascii="Arial" w:hAnsi="Arial" w:cs="Arial"/>
        </w:rPr>
      </w:pPr>
      <w:r w:rsidRPr="00E458A0">
        <w:rPr>
          <w:rFonts w:ascii="Arial" w:hAnsi="Arial" w:cs="Arial"/>
        </w:rPr>
        <w:t xml:space="preserve">Vlach, Michael J., ‘What Does Christ as “True Israel” Mean for the Nation Israel?: A Critique of the Non-Dispensational Understanding’, </w:t>
      </w:r>
      <w:r w:rsidRPr="00E458A0">
        <w:rPr>
          <w:rFonts w:ascii="Arial" w:hAnsi="Arial" w:cs="Arial"/>
          <w:i/>
          <w:iCs/>
        </w:rPr>
        <w:t>Master’s Seminary Journal</w:t>
      </w:r>
      <w:r w:rsidRPr="00E458A0">
        <w:rPr>
          <w:rFonts w:ascii="Arial" w:hAnsi="Arial" w:cs="Arial"/>
        </w:rPr>
        <w:t>, 23.1 (2012), pp. 43–54</w:t>
      </w:r>
    </w:p>
    <w:p w14:paraId="06FB31B4" w14:textId="77777777" w:rsidR="00E458A0" w:rsidRPr="00E458A0" w:rsidRDefault="00E458A0" w:rsidP="00E458A0">
      <w:pPr>
        <w:pStyle w:val="Bibliography"/>
        <w:rPr>
          <w:rFonts w:ascii="Arial" w:hAnsi="Arial" w:cs="Arial"/>
        </w:rPr>
      </w:pPr>
      <w:r w:rsidRPr="00E458A0">
        <w:rPr>
          <w:rFonts w:ascii="Arial" w:hAnsi="Arial" w:cs="Arial"/>
        </w:rPr>
        <w:t xml:space="preserve">Westermann, Claus, </w:t>
      </w:r>
      <w:r w:rsidRPr="00E458A0">
        <w:rPr>
          <w:rFonts w:ascii="Arial" w:hAnsi="Arial" w:cs="Arial"/>
          <w:i/>
          <w:iCs/>
        </w:rPr>
        <w:t>Isaiah 40-66: A Commentary</w:t>
      </w:r>
      <w:r w:rsidRPr="00E458A0">
        <w:rPr>
          <w:rFonts w:ascii="Arial" w:hAnsi="Arial" w:cs="Arial"/>
        </w:rPr>
        <w:t>, Old Testament Library (SCM Press, 1969)</w:t>
      </w:r>
    </w:p>
    <w:p w14:paraId="6DAE73DF" w14:textId="77777777" w:rsidR="00E458A0" w:rsidRPr="00E458A0" w:rsidRDefault="00E458A0" w:rsidP="00E458A0">
      <w:pPr>
        <w:pStyle w:val="Bibliography"/>
        <w:rPr>
          <w:rFonts w:ascii="Arial" w:hAnsi="Arial" w:cs="Arial"/>
        </w:rPr>
      </w:pPr>
      <w:r w:rsidRPr="00E458A0">
        <w:rPr>
          <w:rFonts w:ascii="Arial" w:hAnsi="Arial" w:cs="Arial"/>
        </w:rPr>
        <w:t xml:space="preserve">Wicher, Edward A., ‘Ancient Jewish Views of the Messiah’, </w:t>
      </w:r>
      <w:r w:rsidRPr="00E458A0">
        <w:rPr>
          <w:rFonts w:ascii="Arial" w:hAnsi="Arial" w:cs="Arial"/>
          <w:i/>
          <w:iCs/>
        </w:rPr>
        <w:t>The Biblical World</w:t>
      </w:r>
      <w:r w:rsidRPr="00E458A0">
        <w:rPr>
          <w:rFonts w:ascii="Arial" w:hAnsi="Arial" w:cs="Arial"/>
        </w:rPr>
        <w:t>, 34.5 (1909), pp. 317–25</w:t>
      </w:r>
    </w:p>
    <w:p w14:paraId="58A015AA" w14:textId="77777777" w:rsidR="00E458A0" w:rsidRPr="00E458A0" w:rsidRDefault="00E458A0" w:rsidP="00E458A0">
      <w:pPr>
        <w:pStyle w:val="Bibliography"/>
        <w:rPr>
          <w:rFonts w:ascii="Arial" w:hAnsi="Arial" w:cs="Arial"/>
        </w:rPr>
      </w:pPr>
      <w:r w:rsidRPr="00E458A0">
        <w:rPr>
          <w:rFonts w:ascii="Arial" w:hAnsi="Arial" w:cs="Arial"/>
        </w:rPr>
        <w:t xml:space="preserve">Wright, N.T, </w:t>
      </w:r>
      <w:r w:rsidRPr="00E458A0">
        <w:rPr>
          <w:rFonts w:ascii="Arial" w:hAnsi="Arial" w:cs="Arial"/>
          <w:i/>
          <w:iCs/>
        </w:rPr>
        <w:t>Jesus and the Victory of God</w:t>
      </w:r>
      <w:r w:rsidRPr="00E458A0">
        <w:rPr>
          <w:rFonts w:ascii="Arial" w:hAnsi="Arial" w:cs="Arial"/>
        </w:rPr>
        <w:t xml:space="preserve"> (Fortress Press, 1997), </w:t>
      </w:r>
      <w:r w:rsidRPr="00E458A0">
        <w:rPr>
          <w:rFonts w:ascii="Arial" w:hAnsi="Arial" w:cs="Arial"/>
          <w:smallCaps/>
        </w:rPr>
        <w:t>ii</w:t>
      </w:r>
    </w:p>
    <w:p w14:paraId="106C0B14" w14:textId="77777777" w:rsidR="00E458A0" w:rsidRPr="00E458A0" w:rsidRDefault="00E458A0" w:rsidP="00E458A0">
      <w:pPr>
        <w:pStyle w:val="Bibliography"/>
        <w:rPr>
          <w:rFonts w:ascii="Arial" w:hAnsi="Arial" w:cs="Arial"/>
        </w:rPr>
      </w:pPr>
      <w:r w:rsidRPr="00E458A0">
        <w:rPr>
          <w:rFonts w:ascii="Arial" w:hAnsi="Arial" w:cs="Arial"/>
        </w:rPr>
        <w:t xml:space="preserve">Yates, Gary, ‘The “Weeping Prophet” and “Pouting Prophet” in Dialogue: Intertextual Connections Between Jeremiah and Jonah’, </w:t>
      </w:r>
      <w:r w:rsidRPr="00E458A0">
        <w:rPr>
          <w:rFonts w:ascii="Arial" w:hAnsi="Arial" w:cs="Arial"/>
          <w:i/>
          <w:iCs/>
        </w:rPr>
        <w:t>Journal of the Evangelical Theological Society</w:t>
      </w:r>
      <w:r w:rsidRPr="00E458A0">
        <w:rPr>
          <w:rFonts w:ascii="Arial" w:hAnsi="Arial" w:cs="Arial"/>
        </w:rPr>
        <w:t xml:space="preserve"> (Lynchburg, United States), 59.2 (2016), pp. 223–39</w:t>
      </w:r>
    </w:p>
    <w:p w14:paraId="2C078E63" w14:textId="22E9876C" w:rsidR="001C7C46" w:rsidRDefault="003B3CDA">
      <w:r w:rsidRPr="00642C9E">
        <w:fldChar w:fldCharType="end"/>
      </w:r>
    </w:p>
    <w:sectPr w:rsidR="001C7C4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75BD0" w14:textId="77777777" w:rsidR="00B07AC0" w:rsidRDefault="00B07AC0" w:rsidP="005E32CE">
      <w:pPr>
        <w:spacing w:after="0" w:line="240" w:lineRule="auto"/>
      </w:pPr>
      <w:r>
        <w:separator/>
      </w:r>
    </w:p>
  </w:endnote>
  <w:endnote w:type="continuationSeparator" w:id="0">
    <w:p w14:paraId="663E1C6C" w14:textId="77777777" w:rsidR="00B07AC0" w:rsidRDefault="00B07AC0" w:rsidP="005E3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matic SC">
    <w:charset w:val="B1"/>
    <w:family w:val="auto"/>
    <w:pitch w:val="variable"/>
    <w:sig w:usb0="20000A0F" w:usb1="40000002" w:usb2="00000000" w:usb3="00000000" w:csb0="000001B7"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680668"/>
      <w:docPartObj>
        <w:docPartGallery w:val="Page Numbers (Bottom of Page)"/>
        <w:docPartUnique/>
      </w:docPartObj>
    </w:sdtPr>
    <w:sdtEndPr>
      <w:rPr>
        <w:noProof/>
      </w:rPr>
    </w:sdtEndPr>
    <w:sdtContent>
      <w:p w14:paraId="37FA8B85" w14:textId="4D7FC27B" w:rsidR="00632415" w:rsidRDefault="006324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B761F1" w14:textId="77777777" w:rsidR="00B427B3" w:rsidRDefault="00B42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430A0" w14:textId="77777777" w:rsidR="00B07AC0" w:rsidRDefault="00B07AC0" w:rsidP="005E32CE">
      <w:pPr>
        <w:spacing w:after="0" w:line="240" w:lineRule="auto"/>
      </w:pPr>
      <w:r>
        <w:separator/>
      </w:r>
    </w:p>
  </w:footnote>
  <w:footnote w:type="continuationSeparator" w:id="0">
    <w:p w14:paraId="6B03CB09" w14:textId="77777777" w:rsidR="00B07AC0" w:rsidRDefault="00B07AC0" w:rsidP="005E32CE">
      <w:pPr>
        <w:spacing w:after="0" w:line="240" w:lineRule="auto"/>
      </w:pPr>
      <w:r>
        <w:continuationSeparator/>
      </w:r>
    </w:p>
  </w:footnote>
  <w:footnote w:id="1">
    <w:p w14:paraId="6FE282AD" w14:textId="64864731" w:rsidR="008777A0" w:rsidRDefault="008777A0">
      <w:pPr>
        <w:pStyle w:val="FootnoteText"/>
      </w:pPr>
      <w:r>
        <w:rPr>
          <w:rStyle w:val="FootnoteReference"/>
        </w:rPr>
        <w:footnoteRef/>
      </w:r>
      <w:r>
        <w:t xml:space="preserve"> </w:t>
      </w:r>
      <w:r>
        <w:fldChar w:fldCharType="begin"/>
      </w:r>
      <w:r w:rsidR="00546F0B">
        <w:instrText xml:space="preserve"> ADDIN ZOTERO_ITEM CSL_CITATION {"citationID":"fQ82tSFv","properties":{"formattedCitation":"Katie M. Heffelfinger, \\uc0\\u8216{}Isaiah 40\\uc0\\u8211{}55\\uc0\\u8217{}, in {\\i{}The Oxford Handbook of Isaiah}, ed. by Lena-Sofia Tiemeyer (Oxford University Press, 2021), p. 0, doi:10.1093/oxfordhb/9780190669249.013.7.","plainCitation":"Katie M. Heffelfinger, ‘Isaiah 40–55’, in The Oxford Handbook of Isaiah, ed. by Lena-Sofia Tiemeyer (Oxford University Press, 2021), p. 0, doi:10.1093/oxfordhb/9780190669249.013.7.","noteIndex":1},"citationItems":[{"id":579,"uris":["http://zotero.org/users/6994687/items/84DC6WRI"],"itemData":{"id":579,"type":"chapter","abstract":"This chapter traces the scholarship on Isa 40–55 in three areas of study: composition, relationship to the book as a whole, and primary message(s). It observes that redaction-critical approaches have produced a variety of proposals, and points to poetics and orality studies as areas for consideration in ongoing composition work. It highlights the central role the exilic chapters play in the whole book by looking at whole-book formation studies and the features these chapters share with the remaining chapters. The chapter suggests that poetic juxtaposition may be a useful model for considering the book’s unity. Finally, it points to the construction of an encounter with Yhwh in response to the exiles’ sense of abandonment as the primary meaning of Isa 40–55. This relational message of reconciliation and restoration of trust lessens audience resistance poetically. The comfort motif, the homecoming theme, and personification also contribute to this message.","container-title":"The Oxford Handbook of Isaiah","DOI":"10.1093/oxfordhb/9780190669249.013.7","ISBN":"978-0-19-066924-9","page":"0","publisher":"Oxford University Press","source":"Silverchair","title":"Isaiah 40–55","URL":"https://doi.org/10.1093/oxfordhb/9780190669249.013.7","author":[{"family":"Heffelfinger","given":"Katie M."}],"editor":[{"family":"Tiemeyer","given":"Lena-Sofia"}],"accessed":{"date-parts":[["2026",1,5]]},"issued":{"date-parts":[["2021",1,7]]}}}],"schema":"https://github.com/citation-style-language/schema/raw/master/csl-citation.json"} </w:instrText>
      </w:r>
      <w:r>
        <w:fldChar w:fldCharType="separate"/>
      </w:r>
      <w:r w:rsidR="00546F0B" w:rsidRPr="00546F0B">
        <w:rPr>
          <w:rFonts w:ascii="Arial" w:hAnsi="Arial" w:cs="Arial"/>
        </w:rPr>
        <w:t xml:space="preserve">Katie M. Heffelfinger, ‘Isaiah 40–55’, in </w:t>
      </w:r>
      <w:r w:rsidR="00546F0B" w:rsidRPr="00546F0B">
        <w:rPr>
          <w:rFonts w:ascii="Arial" w:hAnsi="Arial" w:cs="Arial"/>
          <w:i/>
          <w:iCs/>
        </w:rPr>
        <w:t>The Oxford Handbook of Isaiah</w:t>
      </w:r>
      <w:r w:rsidR="00546F0B" w:rsidRPr="00546F0B">
        <w:rPr>
          <w:rFonts w:ascii="Arial" w:hAnsi="Arial" w:cs="Arial"/>
        </w:rPr>
        <w:t>, ed. by Lena-Sofia Tiemeyer (Oxford University Press, 2021), p. 0, doi:10.1093/oxfordhb/9780190669249.013.7.</w:t>
      </w:r>
      <w:r>
        <w:fldChar w:fldCharType="end"/>
      </w:r>
    </w:p>
  </w:footnote>
  <w:footnote w:id="2">
    <w:p w14:paraId="3A3DFDD5" w14:textId="43B9A9E7" w:rsidR="001953E7" w:rsidRDefault="001953E7">
      <w:pPr>
        <w:pStyle w:val="FootnoteText"/>
      </w:pPr>
      <w:r>
        <w:rPr>
          <w:rStyle w:val="FootnoteReference"/>
        </w:rPr>
        <w:footnoteRef/>
      </w:r>
      <w:r>
        <w:t xml:space="preserve"> </w:t>
      </w:r>
      <w:r>
        <w:fldChar w:fldCharType="begin"/>
      </w:r>
      <w:r>
        <w:instrText xml:space="preserve"> ADDIN ZOTERO_ITEM CSL_CITATION {"citationID":"1mBmAEIn","properties":{"formattedCitation":"John F. A. Sawyer, {\\i{}The Fifth Gospel} (Cambridge University Press, 1996) &lt;https://www.cambridge.org/universitypress/subjects/religion/biblical-studies-new-testament/fifth-gospel-isaiah-history-christianity&gt; [accessed 28 January 2026].","plainCitation":"John F. A. Sawyer, The Fifth Gospel (Cambridge University Press, 1996) &lt;https://www.cambridge.org/universitypress/subjects/religion/biblical-studies-new-testament/fifth-gospel-isaiah-history-christianity&gt; [accessed 28 January 2026].","noteIndex":2},"citationItems":[{"id":717,"uris":["http://zotero.org/users/6994687/items/HER8TBVX"],"itemData":{"id":717,"type":"book","language":"bt","number-of-pages":"332","publisher":"Cambridge University Press","publisher-place":"Cambridge","title":"The Fifth Gospel","URL":"https://www.cambridge.org/universitypress/subjects/religion/biblical-studies-new-testament/fifth-gospel-isaiah-history-christianity","author":[{"family":"Sawyer","given":"John F. A."}],"accessed":{"date-parts":[["2026",1,28]]},"issued":{"date-parts":[["1996"]]}}}],"schema":"https://github.com/citation-style-language/schema/raw/master/csl-citation.json"} </w:instrText>
      </w:r>
      <w:r>
        <w:fldChar w:fldCharType="separate"/>
      </w:r>
      <w:r w:rsidRPr="001953E7">
        <w:rPr>
          <w:rFonts w:ascii="Arial" w:hAnsi="Arial" w:cs="Arial"/>
        </w:rPr>
        <w:t xml:space="preserve">John F. A. Sawyer, </w:t>
      </w:r>
      <w:r w:rsidRPr="001953E7">
        <w:rPr>
          <w:rFonts w:ascii="Arial" w:hAnsi="Arial" w:cs="Arial"/>
          <w:i/>
          <w:iCs/>
        </w:rPr>
        <w:t>The Fifth Gospel</w:t>
      </w:r>
      <w:r w:rsidRPr="001953E7">
        <w:rPr>
          <w:rFonts w:ascii="Arial" w:hAnsi="Arial" w:cs="Arial"/>
        </w:rPr>
        <w:t xml:space="preserve"> (Cambridge University Press, 1996) &lt;https://www.cambridge.org/universitypress/subjects/religion/biblical-studies-new-testament/fifth-gospel-isaiah-history-christianity&gt; [accessed 28 January 2026].</w:t>
      </w:r>
      <w:r>
        <w:fldChar w:fldCharType="end"/>
      </w:r>
    </w:p>
  </w:footnote>
  <w:footnote w:id="3">
    <w:p w14:paraId="1122E981" w14:textId="2B7D2AEB" w:rsidR="00796551" w:rsidRDefault="00796551">
      <w:pPr>
        <w:pStyle w:val="FootnoteText"/>
      </w:pPr>
      <w:r>
        <w:rPr>
          <w:rStyle w:val="FootnoteReference"/>
        </w:rPr>
        <w:footnoteRef/>
      </w:r>
      <w:r>
        <w:t xml:space="preserve"> </w:t>
      </w:r>
      <w:r>
        <w:fldChar w:fldCharType="begin"/>
      </w:r>
      <w:r w:rsidR="001953E7">
        <w:instrText xml:space="preserve"> ADDIN ZOTERO_ITEM CSL_CITATION {"citationID":"ngIl41p7","properties":{"formattedCitation":"John F. A. Sawyer, \\uc0\\u8216{}Isaiah\\uc0\\u8217{}, in {\\i{}The Oxford Guide to People and Places of the Bible} (Oxford University Press, 2001) &lt;https://www.oxfordreference.com/display/10.1093/acref/9780195146417.001.0001/acref-9780195146417-e-146&gt; [accessed 5 January 2026].","plainCitation":"John F. A. Sawyer, ‘Isaiah’, in The Oxford Guide to People and Places of the Bible (Oxford University Press, 2001) &lt;https://www.oxfordreference.com/display/10.1093/acref/9780195146417.001.0001/acref-9780195146417-e-146&gt; [accessed 5 January 2026].","noteIndex":3},"citationItems":[{"id":596,"uris":["http://zotero.org/users/6994687/items/GD49C3LC"],"itemData":{"id":596,"type":"chapter","abstract":"\"Isaiah\" published on  by Oxford University Press.","container-title":"The Oxford Guide to People and Places of the Bible","ISBN":"978-0-19-514641-7","language":"en","publisher":"Oxford University Press","source":"www.oxfordreference.com","title":"Isaiah","URL":"https://www.oxfordreference.com/display/10.1093/acref/9780195146417.001.0001/acref-9780195146417-e-146","author":[{"family":"Sawyer","given":"John F. A."}],"accessed":{"date-parts":[["2026",1,5]]},"issued":{"date-parts":[["2001"]]}}}],"schema":"https://github.com/citation-style-language/schema/raw/master/csl-citation.json"} </w:instrText>
      </w:r>
      <w:r>
        <w:fldChar w:fldCharType="separate"/>
      </w:r>
      <w:r w:rsidR="00546F0B" w:rsidRPr="00546F0B">
        <w:rPr>
          <w:rFonts w:ascii="Arial" w:hAnsi="Arial" w:cs="Arial"/>
        </w:rPr>
        <w:t xml:space="preserve">John F. A. Sawyer, ‘Isaiah’, in </w:t>
      </w:r>
      <w:r w:rsidR="00546F0B" w:rsidRPr="00546F0B">
        <w:rPr>
          <w:rFonts w:ascii="Arial" w:hAnsi="Arial" w:cs="Arial"/>
          <w:i/>
          <w:iCs/>
        </w:rPr>
        <w:t>The Oxford Guide to People and Places of the Bible</w:t>
      </w:r>
      <w:r w:rsidR="00546F0B" w:rsidRPr="00546F0B">
        <w:rPr>
          <w:rFonts w:ascii="Arial" w:hAnsi="Arial" w:cs="Arial"/>
        </w:rPr>
        <w:t xml:space="preserve"> (Oxford University Press, 2001) &lt;https://www.oxfordreference.com/display/10.1093/acref/9780195146417.001.0001/acref-9780195146417-e-146&gt; [accessed 5 January 2026].</w:t>
      </w:r>
      <w:r>
        <w:fldChar w:fldCharType="end"/>
      </w:r>
    </w:p>
  </w:footnote>
  <w:footnote w:id="4">
    <w:p w14:paraId="1957481C" w14:textId="31CA1913" w:rsidR="004E38A8" w:rsidRDefault="004E38A8">
      <w:pPr>
        <w:pStyle w:val="FootnoteText"/>
      </w:pPr>
      <w:r>
        <w:rPr>
          <w:rStyle w:val="FootnoteReference"/>
        </w:rPr>
        <w:footnoteRef/>
      </w:r>
      <w:r>
        <w:t xml:space="preserve"> </w:t>
      </w:r>
      <w:r>
        <w:fldChar w:fldCharType="begin"/>
      </w:r>
      <w:r>
        <w:instrText xml:space="preserve"> ADDIN ZOTERO_ITEM CSL_CITATION {"citationID":"WjdegULa","properties":{"formattedCitation":"Heffelfinger, \\uc0\\u8216{}Isaiah 40\\uc0\\u8211{}55\\uc0\\u8217{}.","plainCitation":"Heffelfinger, ‘Isaiah 40–55’.","noteIndex":3},"citationItems":[{"id":579,"uris":["http://zotero.org/users/6994687/items/84DC6WRI"],"itemData":{"id":579,"type":"chapter","abstract":"This chapter traces the scholarship on Isa 40–55 in three areas of study: composition, relationship to the book as a whole, and primary message(s). It observes that redaction-critical approaches have produced a variety of proposals, and points to poetics and orality studies as areas for consideration in ongoing composition work. It highlights the central role the exilic chapters play in the whole book by looking at whole-book formation studies and the features these chapters share with the remaining chapters. The chapter suggests that poetic juxtaposition may be a useful model for considering the book’s unity. Finally, it points to the construction of an encounter with Yhwh in response to the exiles’ sense of abandonment as the primary meaning of Isa 40–55. This relational message of reconciliation and restoration of trust lessens audience resistance poetically. The comfort motif, the homecoming theme, and personification also contribute to this message.","container-title":"The Oxford Handbook of Isaiah","DOI":"10.1093/oxfordhb/9780190669249.013.7","ISBN":"978-0-19-066924-9","page":"0","publisher":"Oxford University Press","source":"Silverchair","title":"Isaiah 40–55","URL":"https://doi.org/10.1093/oxfordhb/9780190669249.013.7","author":[{"family":"Heffelfinger","given":"Katie M."}],"editor":[{"family":"Tiemeyer","given":"Lena-Sofia"}],"accessed":{"date-parts":[["2026",1,5]]},"issued":{"date-parts":[["2021",1,7]]}}}],"schema":"https://github.com/citation-style-language/schema/raw/master/csl-citation.json"} </w:instrText>
      </w:r>
      <w:r>
        <w:fldChar w:fldCharType="separate"/>
      </w:r>
      <w:r w:rsidRPr="004E38A8">
        <w:rPr>
          <w:rFonts w:ascii="Arial" w:hAnsi="Arial" w:cs="Arial"/>
        </w:rPr>
        <w:t>Heffelfinger, ‘Isaiah 40–55’.</w:t>
      </w:r>
      <w:r>
        <w:fldChar w:fldCharType="end"/>
      </w:r>
    </w:p>
  </w:footnote>
  <w:footnote w:id="5">
    <w:p w14:paraId="66D147A6" w14:textId="0C0C4185" w:rsidR="00B33F59" w:rsidRDefault="00B33F59">
      <w:pPr>
        <w:pStyle w:val="FootnoteText"/>
      </w:pPr>
      <w:r>
        <w:rPr>
          <w:rStyle w:val="FootnoteReference"/>
        </w:rPr>
        <w:footnoteRef/>
      </w:r>
      <w:r>
        <w:t xml:space="preserve"> </w:t>
      </w:r>
      <w:r>
        <w:fldChar w:fldCharType="begin"/>
      </w:r>
      <w:r>
        <w:instrText xml:space="preserve"> ADDIN ZOTERO_ITEM CSL_CITATION {"citationID":"GmcIWH4d","properties":{"formattedCitation":"Joseph Blenkinsopp, \\uc0\\u8216{}The Sacrificial Life and Death of the Servant (Isaiah 52:13-53:12)\\uc0\\u8217{}, {\\i{}Vetus Testamentum}, 66.1 (2016), pp. 1\\uc0\\u8211{}14, doi:10.1163/15685330-12301220.","plainCitation":"Joseph Blenkinsopp, ‘The Sacrificial Life and Death of the Servant (Isaiah 52:13-53:12)’, Vetus Testamentum, 66.1 (2016), pp. 1–14, doi:10.1163/15685330-12301220.","noteIndex":5},"citationItems":[{"id":561,"uris":["http://zotero.org/users/6994687/items/9Q7EQ67R"],"itemData":{"id":561,"type":"article-journal","abstract":"The argument presented in this article is that the term ‘asham’ in Isa 53:10 refers to the sacrificial ritual of the guilt offering, that this reference is supported by indications throughout Isaiah 53, and that therefore the suffering and death of this Servant of the LORD is to be understood as sacrificial by analogy with the ritual of the guilt or reparation offering in the book of Leviticus. This conclusion, much contested in contemporary scholarship, is supported by a survey of the reception of this text in the period prior to early Christianity.","container-title":"Vetus Testamentum","DOI":"10.1163/15685330-12301220","ISSN":"0042-4935, 1568-5330","issue":"1","journalAbbreviation":"Vetus Testam","language":"en","page":"1-14","source":"DOI.org (Crossref)","title":"The Sacrificial Life and Death of the Servant (Isaiah 52:13-53:12)","title-short":"The Sacrificial Life and Death of the Servant (Isaiah 52","volume":"66","author":[{"family":"Blenkinsopp","given":"Joseph"}],"issued":{"date-parts":[["2016",1,21]]}}}],"schema":"https://github.com/citation-style-language/schema/raw/master/csl-citation.json"} </w:instrText>
      </w:r>
      <w:r>
        <w:fldChar w:fldCharType="separate"/>
      </w:r>
      <w:r w:rsidRPr="00B33F59">
        <w:rPr>
          <w:rFonts w:ascii="Arial" w:hAnsi="Arial" w:cs="Arial"/>
        </w:rPr>
        <w:t xml:space="preserve">Joseph Blenkinsopp, ‘The Sacrificial Life and Death of the Servant (Isaiah 52:13-53:12)’, </w:t>
      </w:r>
      <w:r w:rsidRPr="00B33F59">
        <w:rPr>
          <w:rFonts w:ascii="Arial" w:hAnsi="Arial" w:cs="Arial"/>
          <w:i/>
          <w:iCs/>
        </w:rPr>
        <w:t>Vetus Testamentum</w:t>
      </w:r>
      <w:r w:rsidRPr="00B33F59">
        <w:rPr>
          <w:rFonts w:ascii="Arial" w:hAnsi="Arial" w:cs="Arial"/>
        </w:rPr>
        <w:t>, 66.1 (2016), pp. 1–14, doi:10.1163/15685330-12301220.</w:t>
      </w:r>
      <w:r>
        <w:fldChar w:fldCharType="end"/>
      </w:r>
    </w:p>
  </w:footnote>
  <w:footnote w:id="6">
    <w:p w14:paraId="10AE7C93" w14:textId="004F5CDE" w:rsidR="00FE0FFF" w:rsidRDefault="00FE0FFF">
      <w:pPr>
        <w:pStyle w:val="FootnoteText"/>
      </w:pPr>
      <w:r>
        <w:rPr>
          <w:rStyle w:val="FootnoteReference"/>
        </w:rPr>
        <w:footnoteRef/>
      </w:r>
      <w:r>
        <w:t xml:space="preserve"> </w:t>
      </w:r>
      <w:r>
        <w:fldChar w:fldCharType="begin"/>
      </w:r>
      <w:r>
        <w:instrText xml:space="preserve"> ADDIN ZOTERO_ITEM CSL_CITATION {"citationID":"NSTmRIyH","properties":{"formattedCitation":"Claus Westermann, {\\i{}Isaiah 40-66: A Commentary}, Old Testament Library (SCM Press, 1969).","plainCitation":"Claus Westermann, Isaiah 40-66: A Commentary, Old Testament Library (SCM Press, 1969).","noteIndex":7},"citationItems":[{"id":718,"uris":["http://zotero.org/users/6994687/items/TZ6HV29K"],"itemData":{"id":718,"type":"book","collection-title":"Old Testament Library","publisher":"SCM Press","publisher-place":"London","title":"Isaiah 40-66: A Commentary","author":[{"family":"Westermann","given":"Claus"}],"issued":{"date-parts":[["1969"]]}}}],"schema":"https://github.com/citation-style-language/schema/raw/master/csl-citation.json"} </w:instrText>
      </w:r>
      <w:r>
        <w:fldChar w:fldCharType="separate"/>
      </w:r>
      <w:r w:rsidRPr="00FE0FFF">
        <w:rPr>
          <w:rFonts w:ascii="Arial" w:hAnsi="Arial" w:cs="Arial"/>
        </w:rPr>
        <w:t xml:space="preserve">Claus Westermann, </w:t>
      </w:r>
      <w:r w:rsidRPr="00FE0FFF">
        <w:rPr>
          <w:rFonts w:ascii="Arial" w:hAnsi="Arial" w:cs="Arial"/>
          <w:i/>
          <w:iCs/>
        </w:rPr>
        <w:t>Isaiah 40-66: A Commentary</w:t>
      </w:r>
      <w:r w:rsidRPr="00FE0FFF">
        <w:rPr>
          <w:rFonts w:ascii="Arial" w:hAnsi="Arial" w:cs="Arial"/>
        </w:rPr>
        <w:t>, Old Testament Library (SCM Press, 1969).</w:t>
      </w:r>
      <w:r>
        <w:fldChar w:fldCharType="end"/>
      </w:r>
      <w:r>
        <w:t xml:space="preserve"> </w:t>
      </w:r>
      <w:r w:rsidR="00FE0022">
        <w:t>pp.8-10</w:t>
      </w:r>
    </w:p>
  </w:footnote>
  <w:footnote w:id="7">
    <w:p w14:paraId="78CA2AAD" w14:textId="3E69E553" w:rsidR="00443720" w:rsidRDefault="00443720">
      <w:pPr>
        <w:pStyle w:val="FootnoteText"/>
      </w:pPr>
      <w:r>
        <w:rPr>
          <w:rStyle w:val="FootnoteReference"/>
        </w:rPr>
        <w:footnoteRef/>
      </w:r>
      <w:r>
        <w:t xml:space="preserve"> </w:t>
      </w:r>
      <w:r>
        <w:fldChar w:fldCharType="begin"/>
      </w:r>
      <w:r w:rsidR="00FE0FFF">
        <w:instrText xml:space="preserve"> ADDIN ZOTERO_ITEM CSL_CITATION {"citationID":"lN6AZd0N","properties":{"formattedCitation":"Heffelfinger, \\uc0\\u8216{}Isaiah 40\\uc0\\u8211{}55\\uc0\\u8217{}.","plainCitation":"Heffelfinger, ‘Isaiah 40–55’.","noteIndex":8},"citationItems":[{"id":579,"uris":["http://zotero.org/users/6994687/items/84DC6WRI"],"itemData":{"id":579,"type":"chapter","abstract":"This chapter traces the scholarship on Isa 40–55 in three areas of study: composition, relationship to the book as a whole, and primary message(s). It observes that redaction-critical approaches have produced a variety of proposals, and points to poetics and orality studies as areas for consideration in ongoing composition work. It highlights the central role the exilic chapters play in the whole book by looking at whole-book formation studies and the features these chapters share with the remaining chapters. The chapter suggests that poetic juxtaposition may be a useful model for considering the book’s unity. Finally, it points to the construction of an encounter with Yhwh in response to the exiles’ sense of abandonment as the primary meaning of Isa 40–55. This relational message of reconciliation and restoration of trust lessens audience resistance poetically. The comfort motif, the homecoming theme, and personification also contribute to this message.","container-title":"The Oxford Handbook of Isaiah","DOI":"10.1093/oxfordhb/9780190669249.013.7","ISBN":"978-0-19-066924-9","page":"0","publisher":"Oxford University Press","source":"Silverchair","title":"Isaiah 40–55","URL":"https://doi.org/10.1093/oxfordhb/9780190669249.013.7","author":[{"family":"Heffelfinger","given":"Katie M."}],"editor":[{"family":"Tiemeyer","given":"Lena-Sofia"}],"accessed":{"date-parts":[["2026",1,5]]},"issued":{"date-parts":[["2021",1,7]]}}}],"schema":"https://github.com/citation-style-language/schema/raw/master/csl-citation.json"} </w:instrText>
      </w:r>
      <w:r>
        <w:fldChar w:fldCharType="separate"/>
      </w:r>
      <w:r w:rsidRPr="00443720">
        <w:rPr>
          <w:rFonts w:ascii="Arial" w:hAnsi="Arial" w:cs="Arial"/>
        </w:rPr>
        <w:t>Heffelfinger, ‘Isaiah 40–55’.</w:t>
      </w:r>
      <w:r>
        <w:fldChar w:fldCharType="end"/>
      </w:r>
    </w:p>
  </w:footnote>
  <w:footnote w:id="8">
    <w:p w14:paraId="5703C244" w14:textId="6138317E" w:rsidR="00F00376" w:rsidRDefault="00F00376">
      <w:pPr>
        <w:pStyle w:val="FootnoteText"/>
      </w:pPr>
      <w:r>
        <w:rPr>
          <w:rStyle w:val="FootnoteReference"/>
        </w:rPr>
        <w:footnoteRef/>
      </w:r>
      <w:r>
        <w:t xml:space="preserve"> </w:t>
      </w:r>
      <w:r>
        <w:fldChar w:fldCharType="begin"/>
      </w:r>
      <w:r w:rsidR="00FE0FFF">
        <w:instrText xml:space="preserve"> ADDIN ZOTERO_ITEM CSL_CITATION {"citationID":"yf3dwdLa","properties":{"formattedCitation":"Marc Brettler and Amy-Jill Levine, \\uc0\\u8216{}Isaiah\\uc0\\u8217{}s Suffering Servant: Before and After Christianity\\uc0\\u8217{}, {\\i{}Interpretation}, 73.2 (2019), pp. 158\\uc0\\u8211{}73, doi:10.1177/0020964318820594.","plainCitation":"Marc Brettler and Amy-Jill Levine, ‘Isaiah’s Suffering Servant: Before and After Christianity’, Interpretation, 73.2 (2019), pp. 158–73, doi:10.1177/0020964318820594.","noteIndex":9},"citationItems":[{"id":569,"uris":["http://zotero.org/users/6994687/items/NAA9WFJV"],"itemData":{"id":569,"type":"article-journal","abstract":"The so-called ?Suffering Servant? of Isaiah 52:15?53:12 takes on new meaning in each of his settings, from the exilic or early post-exilic community of Deutero-Isaiah, to the repurposing of this figure by the author of Daniel, mid-second century BCE during the persecutions of Jews by Antiochus IV Epiphanes, through the numerous New Testament citations of and allusions to Jesus as fulfilling Isaiah?s predictions concerning this servant, and on to several post-biblical Jewish understandings of this enigmatic figure. In showing how and why the servant receives such numerous readings, we demonstrate both how readers across the centuries and within different traditions understand Isaiah through their own circumstances, and why Jews and Christians should respect each other?s readings rather than attempt to ?prove? the truth of one tradition on the basis of a specific understanding of prophecy.","container-title":"Interpretation","DOI":"10.1177/0020964318820594","ISSN":"0020-9643","issue":"2","page":"158-173","publisher":"SAGE Publications Ltd","source":"SAGE Journals","title":"Isaiah’s Suffering Servant: Before and After Christianity","title-short":"Isaiah’s Suffering Servant","volume":"73","author":[{"family":"Brettler","given":"Marc"},{"family":"Levine","given":"Amy-Jill"}],"issued":{"date-parts":[["2019",4,1]]}}}],"schema":"https://github.com/citation-style-language/schema/raw/master/csl-citation.json"} </w:instrText>
      </w:r>
      <w:r>
        <w:fldChar w:fldCharType="separate"/>
      </w:r>
      <w:r w:rsidRPr="00F00376">
        <w:rPr>
          <w:rFonts w:ascii="Arial" w:hAnsi="Arial" w:cs="Arial"/>
        </w:rPr>
        <w:t xml:space="preserve">Marc Brettler and Amy-Jill Levine, ‘Isaiah’s Suffering Servant: Before and After Christianity’, </w:t>
      </w:r>
      <w:r w:rsidRPr="00F00376">
        <w:rPr>
          <w:rFonts w:ascii="Arial" w:hAnsi="Arial" w:cs="Arial"/>
          <w:i/>
          <w:iCs/>
        </w:rPr>
        <w:t>Interpretation</w:t>
      </w:r>
      <w:r w:rsidRPr="00F00376">
        <w:rPr>
          <w:rFonts w:ascii="Arial" w:hAnsi="Arial" w:cs="Arial"/>
        </w:rPr>
        <w:t>, 73.2 (2019), pp. 158–73, doi:10.1177/0020964318820594.</w:t>
      </w:r>
      <w:r>
        <w:fldChar w:fldCharType="end"/>
      </w:r>
    </w:p>
  </w:footnote>
  <w:footnote w:id="9">
    <w:p w14:paraId="2045E80C" w14:textId="547E9ED4" w:rsidR="00FA77A7" w:rsidRDefault="00FA77A7">
      <w:pPr>
        <w:pStyle w:val="FootnoteText"/>
      </w:pPr>
      <w:r>
        <w:rPr>
          <w:rStyle w:val="FootnoteReference"/>
        </w:rPr>
        <w:footnoteRef/>
      </w:r>
      <w:r>
        <w:t xml:space="preserve"> </w:t>
      </w:r>
      <w:r>
        <w:fldChar w:fldCharType="begin"/>
      </w:r>
      <w:r w:rsidR="00FE0FFF">
        <w:instrText xml:space="preserve"> ADDIN ZOTERO_ITEM CSL_CITATION {"citationID":"cf6H2xax","properties":{"formattedCitation":"Ellis Rivkin, {\\i{}The Meaning of Messiah in Jewish Thought}, Union Serminary Quarterly Review (Rivkin Society, 1971).","plainCitation":"Ellis Rivkin, The Meaning of Messiah in Jewish Thought, Union Serminary Quarterly Review (Rivkin Society, 1971).","dontUpdate":true,"noteIndex":10},"citationItems":[{"id":694,"uris":["http://zotero.org/users/6994687/items/MVIK9JVI"],"itemData":{"id":694,"type":"book","collection-title":"Union Serminary Quarterly Review","publisher":"Rivkin Society","title":"The meaning of messiah in Jewish thought","author":[{"family":"Rivkin","given":"Ellis"}],"issued":{"date-parts":[["1971"]]}}}],"schema":"https://github.com/citation-style-language/schema/raw/master/csl-citation.json"} </w:instrText>
      </w:r>
      <w:r>
        <w:fldChar w:fldCharType="separate"/>
      </w:r>
      <w:r w:rsidRPr="00FA77A7">
        <w:rPr>
          <w:rFonts w:ascii="Arial" w:hAnsi="Arial" w:cs="Arial"/>
        </w:rPr>
        <w:t xml:space="preserve">Ellis Rivkin, </w:t>
      </w:r>
      <w:r w:rsidRPr="00FA77A7">
        <w:rPr>
          <w:rFonts w:ascii="Arial" w:hAnsi="Arial" w:cs="Arial"/>
          <w:i/>
          <w:iCs/>
        </w:rPr>
        <w:t>The Meaning of Messiah in Jewish Thought</w:t>
      </w:r>
      <w:r w:rsidRPr="00FA77A7">
        <w:rPr>
          <w:rFonts w:ascii="Arial" w:hAnsi="Arial" w:cs="Arial"/>
        </w:rPr>
        <w:t>, Union Seminary Quarterly Review (Rivkin Society, 1971).</w:t>
      </w:r>
      <w:r>
        <w:fldChar w:fldCharType="end"/>
      </w:r>
      <w:r w:rsidR="00D74B0A">
        <w:t xml:space="preserve"> pp. 425</w:t>
      </w:r>
    </w:p>
  </w:footnote>
  <w:footnote w:id="10">
    <w:p w14:paraId="0FEABD1F" w14:textId="02F82B7F" w:rsidR="009B5FD1" w:rsidRDefault="009B5FD1">
      <w:pPr>
        <w:pStyle w:val="FootnoteText"/>
      </w:pPr>
      <w:r>
        <w:rPr>
          <w:rStyle w:val="FootnoteReference"/>
        </w:rPr>
        <w:footnoteRef/>
      </w:r>
      <w:r>
        <w:t xml:space="preserve"> </w:t>
      </w:r>
      <w:r>
        <w:fldChar w:fldCharType="begin"/>
      </w:r>
      <w:r w:rsidR="00FE0FFF">
        <w:instrText xml:space="preserve"> ADDIN ZOTERO_ITEM CSL_CITATION {"citationID":"62x4G03j","properties":{"formattedCitation":"William A Tooman, {\\i{}The Servant-Messiah and the Messiah\\uc0\\u8217{}s Servants in Targum Jonathan Isaiah} (University of St Andrews Research, 2021) &lt;https://doi.org/10.1628/978-3-16-160804-9&gt;.","plainCitation":"William A Tooman, The Servant-Messiah and the Messiah’s Servants in Targum Jonathan Isaiah (University of St Andrews Research, 2021) &lt;https://doi.org/10.1628/978-3-16-160804-9&gt;.","noteIndex":11},"citationItems":[{"id":603,"uris":["http://zotero.org/users/6994687/items/6IZTNB9X"],"itemData":{"id":603,"type":"book","ISBN":"0340-9570","language":"en","publisher":"University of St Andrews Research","publisher-place":"St Andrews","source":"Zotero","title":"The Servant-Messiah and the Messiah’s Servants in Targum Jonathan Isaiah","URL":"https://doi.org/10.1628/978-3-16-160804-9","author":[{"family":"Tooman","given":"William A"}],"issued":{"date-parts":[["2021"]]}}}],"schema":"https://github.com/citation-style-language/schema/raw/master/csl-citation.json"} </w:instrText>
      </w:r>
      <w:r>
        <w:fldChar w:fldCharType="separate"/>
      </w:r>
      <w:r w:rsidRPr="009B5FD1">
        <w:rPr>
          <w:rFonts w:ascii="Arial" w:hAnsi="Arial" w:cs="Arial"/>
        </w:rPr>
        <w:t xml:space="preserve">William A Tooman, </w:t>
      </w:r>
      <w:r w:rsidRPr="009B5FD1">
        <w:rPr>
          <w:rFonts w:ascii="Arial" w:hAnsi="Arial" w:cs="Arial"/>
          <w:i/>
          <w:iCs/>
        </w:rPr>
        <w:t>The Servant-Messiah and the Messiah’s Servants in Targum Jonathan Isaiah</w:t>
      </w:r>
      <w:r w:rsidRPr="009B5FD1">
        <w:rPr>
          <w:rFonts w:ascii="Arial" w:hAnsi="Arial" w:cs="Arial"/>
        </w:rPr>
        <w:t xml:space="preserve"> (University of St Andrews Research, 2021) &lt;https://doi.org/10.1628/978-3-16-160804-9&gt;.</w:t>
      </w:r>
      <w:r>
        <w:fldChar w:fldCharType="end"/>
      </w:r>
    </w:p>
  </w:footnote>
  <w:footnote w:id="11">
    <w:p w14:paraId="0E4C6BBE" w14:textId="2629BE7A" w:rsidR="00DC263F" w:rsidRDefault="00DC263F">
      <w:pPr>
        <w:pStyle w:val="FootnoteText"/>
      </w:pPr>
      <w:r>
        <w:rPr>
          <w:rStyle w:val="FootnoteReference"/>
        </w:rPr>
        <w:footnoteRef/>
      </w:r>
      <w:r>
        <w:t xml:space="preserve"> </w:t>
      </w:r>
      <w:r>
        <w:fldChar w:fldCharType="begin"/>
      </w:r>
      <w:r w:rsidR="00FE0FFF">
        <w:instrText xml:space="preserve"> ADDIN ZOTERO_ITEM CSL_CITATION {"citationID":"WNZJSNbE","properties":{"formattedCitation":"Tooman, {\\i{}The Servant-Messiah and the Messiah\\uc0\\u8217{}s Servants in Targum Jonathan Isaiah}.","plainCitation":"Tooman, The Servant-Messiah and the Messiah’s Servants in Targum Jonathan Isaiah.","noteIndex":12},"citationItems":[{"id":603,"uris":["http://zotero.org/users/6994687/items/6IZTNB9X"],"itemData":{"id":603,"type":"book","ISBN":"0340-9570","language":"en","publisher":"University of St Andrews Research","publisher-place":"St Andrews","source":"Zotero","title":"The Servant-Messiah and the Messiah’s Servants in Targum Jonathan Isaiah","URL":"https://doi.org/10.1628/978-3-16-160804-9","author":[{"family":"Tooman","given":"William A"}],"issued":{"date-parts":[["2021"]]}}}],"schema":"https://github.com/citation-style-language/schema/raw/master/csl-citation.json"} </w:instrText>
      </w:r>
      <w:r>
        <w:fldChar w:fldCharType="separate"/>
      </w:r>
      <w:r w:rsidR="009B5FD1" w:rsidRPr="009B5FD1">
        <w:rPr>
          <w:rFonts w:ascii="Arial" w:hAnsi="Arial" w:cs="Arial"/>
        </w:rPr>
        <w:t xml:space="preserve">Tooman, </w:t>
      </w:r>
      <w:r w:rsidR="009B5FD1" w:rsidRPr="009B5FD1">
        <w:rPr>
          <w:rFonts w:ascii="Arial" w:hAnsi="Arial" w:cs="Arial"/>
          <w:i/>
          <w:iCs/>
        </w:rPr>
        <w:t>The Servant-Messiah and the Messiah’s Servants in Targum Jonathan Isaiah</w:t>
      </w:r>
      <w:r w:rsidR="009B5FD1" w:rsidRPr="009B5FD1">
        <w:rPr>
          <w:rFonts w:ascii="Arial" w:hAnsi="Arial" w:cs="Arial"/>
        </w:rPr>
        <w:t>.</w:t>
      </w:r>
      <w:r>
        <w:fldChar w:fldCharType="end"/>
      </w:r>
    </w:p>
  </w:footnote>
  <w:footnote w:id="12">
    <w:p w14:paraId="51F5F8E6" w14:textId="527DCDBD" w:rsidR="00485CCF" w:rsidRDefault="00485CCF" w:rsidP="00485CCF">
      <w:pPr>
        <w:pStyle w:val="FootnoteText"/>
      </w:pPr>
      <w:r>
        <w:rPr>
          <w:rStyle w:val="FootnoteReference"/>
        </w:rPr>
        <w:footnoteRef/>
      </w:r>
      <w:r>
        <w:t xml:space="preserve"> </w:t>
      </w:r>
      <w:r>
        <w:fldChar w:fldCharType="begin"/>
      </w:r>
      <w:r>
        <w:instrText xml:space="preserve"> ADDIN ZOTERO_ITEM CSL_CITATION {"citationID":"8p5E3teO","properties":{"formattedCitation":"J. Alec Motyer, {\\i{}The Prophecy of Isaiah: An Introduction Commentary} (1993; InterVarsity Press, 2015).","plainCitation":"J. Alec Motyer, The Prophecy of Isaiah: An Introduction Commentary (1993; InterVarsity Press, 2015).","noteIndex":6},"citationItems":[{"id":713,"uris":["http://zotero.org/users/6994687/items/F72SZJMG"],"itemData":{"id":713,"type":"book","abstract":"Christianity Today Critics Choice AwardThree Decades of Wisdom in a One-Volume Commentary on IsaiahAmong Old Testament prophetic books no other equals Isaiah's brilliance of style and metaphor, its arresting vision of the Holy One of Israel and its kaleidoscopic vision of God's future restoration of Israel and the world.Along the historical timeline on which the Isaianic prophecies are strung, Motyer finds three central and recurring themes: the messianic hope, the motif of the city and the theology of the Holy One of Israel. Moreover, he argues, the Isaianic literature is organized around three messianic portraits: the King (Isaiah 1-37), the Servant (Isaiah 38-55) and the Anointed Conqueror (Isaiah 56-66).In this wise, winsome, and welcome guide to the prophecy of Isaiah, preachers, teachers and serious Bible students of all types will find:A wealth of commentary and perspective drawn from over three decades of study and teaching,An emphasis on the grammatical, historical, structural, literary, and theological dimensions of the text, andCommentary that easily accommodates readers without a working knowledge of biblical Hebrew and speaks to Isaiah's meaning for Christians today.This may easily be the best one-volume evangelical commentary on Isaiah available today.","ISBN":"978-0-8308-9524-3","language":"en","note":"Google-Books-ID: p3R3CwAAQBAJ","number-of-pages":"549","publisher":"InterVarsity Press","publisher-place":"Illinois","source":"Google Books","title":"The Prophecy of Isaiah: An Introduction Commentary","title-short":"The Prophecy of Isaiah","author":[{"family":"Motyer","given":"J. Alec"}],"issued":{"date-parts":[["2015"]]},"original-date":{"date-parts":[["1993"]]}}}],"schema":"https://github.com/citation-style-language/schema/raw/master/csl-citation.json"} </w:instrText>
      </w:r>
      <w:r>
        <w:fldChar w:fldCharType="separate"/>
      </w:r>
      <w:r w:rsidRPr="00AE4540">
        <w:rPr>
          <w:rFonts w:ascii="Arial" w:hAnsi="Arial" w:cs="Arial"/>
        </w:rPr>
        <w:t xml:space="preserve">J. Alec Motyer, </w:t>
      </w:r>
      <w:r w:rsidRPr="00AE4540">
        <w:rPr>
          <w:rFonts w:ascii="Arial" w:hAnsi="Arial" w:cs="Arial"/>
          <w:i/>
          <w:iCs/>
        </w:rPr>
        <w:t>The Prophecy of Isaiah: An Introduction Commentary</w:t>
      </w:r>
      <w:r w:rsidRPr="00AE4540">
        <w:rPr>
          <w:rFonts w:ascii="Arial" w:hAnsi="Arial" w:cs="Arial"/>
        </w:rPr>
        <w:t xml:space="preserve"> (1993; InterVarsity Press, 2015).</w:t>
      </w:r>
      <w:r>
        <w:fldChar w:fldCharType="end"/>
      </w:r>
      <w:r w:rsidR="00FE36CB">
        <w:t xml:space="preserve"> pp. 425</w:t>
      </w:r>
    </w:p>
  </w:footnote>
  <w:footnote w:id="13">
    <w:p w14:paraId="168BBE5D" w14:textId="28A4AAFC" w:rsidR="00B04C3D" w:rsidRDefault="00B04C3D">
      <w:pPr>
        <w:pStyle w:val="FootnoteText"/>
      </w:pPr>
      <w:r>
        <w:rPr>
          <w:rStyle w:val="FootnoteReference"/>
        </w:rPr>
        <w:footnoteRef/>
      </w:r>
      <w:r>
        <w:t xml:space="preserve"> </w:t>
      </w:r>
      <w:r>
        <w:fldChar w:fldCharType="begin"/>
      </w:r>
      <w:r w:rsidR="00FE0FFF">
        <w:instrText xml:space="preserve"> ADDIN ZOTERO_ITEM CSL_CITATION {"citationID":"4UL44Hzt","properties":{"formattedCitation":"Dr Michael Barber, {\\i{}Who Was The Suffering Servant?:}, 2015 &lt;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gt;.","plainCitation":"Dr Michael Barber, Who Was The Suffering Servant?:, 2015 &lt;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gt;.","noteIndex":14},"citationItems":[{"id":583,"uris":["http://zotero.org/users/6994687/items/MSPVBLA4"],"itemData":{"id":583,"type":"article-journal","language":"en","source":"Zotero","title":"Who Was The Suffering Servant?:","URL":"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author":[{"family":"Barber","given":"Dr Michael"}],"issued":{"date-parts":[["2015"]]}}}],"schema":"https://github.com/citation-style-language/schema/raw/master/csl-citation.json"} </w:instrText>
      </w:r>
      <w:r>
        <w:fldChar w:fldCharType="separate"/>
      </w:r>
      <w:r w:rsidRPr="00B04C3D">
        <w:rPr>
          <w:rFonts w:ascii="Arial" w:hAnsi="Arial" w:cs="Arial"/>
        </w:rPr>
        <w:t xml:space="preserve">Dr Michael Barber, </w:t>
      </w:r>
      <w:r w:rsidRPr="00B04C3D">
        <w:rPr>
          <w:rFonts w:ascii="Arial" w:hAnsi="Arial" w:cs="Arial"/>
          <w:i/>
          <w:iCs/>
        </w:rPr>
        <w:t>Who Was The Suffering Servant?:</w:t>
      </w:r>
      <w:r w:rsidRPr="00B04C3D">
        <w:rPr>
          <w:rFonts w:ascii="Arial" w:hAnsi="Arial" w:cs="Arial"/>
        </w:rPr>
        <w:t>, 2015 &lt;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gt;.</w:t>
      </w:r>
      <w:r>
        <w:fldChar w:fldCharType="end"/>
      </w:r>
    </w:p>
  </w:footnote>
  <w:footnote w:id="14">
    <w:p w14:paraId="44879159" w14:textId="2A903BED" w:rsidR="006B312D" w:rsidRDefault="006B312D">
      <w:pPr>
        <w:pStyle w:val="FootnoteText"/>
      </w:pPr>
      <w:r>
        <w:rPr>
          <w:rStyle w:val="FootnoteReference"/>
        </w:rPr>
        <w:footnoteRef/>
      </w:r>
      <w:r>
        <w:t xml:space="preserve"> </w:t>
      </w:r>
      <w:r>
        <w:fldChar w:fldCharType="begin"/>
      </w:r>
      <w:r w:rsidR="00FE0FFF">
        <w:instrText xml:space="preserve"> ADDIN ZOTERO_ITEM CSL_CITATION {"citationID":"PojtUbAm","properties":{"formattedCitation":"Rivkin, {\\i{}The Meaning of Messiah in Jewish Thought}.","plainCitation":"Rivkin, The Meaning of Messiah in Jewish Thought.","noteIndex":15},"citationItems":[{"id":694,"uris":["http://zotero.org/users/6994687/items/MVIK9JVI"],"itemData":{"id":694,"type":"book","collection-title":"Union Serminary Quarterly Review","publisher":"Rivkin Society","title":"The meaning of messiah in Jewish thought","author":[{"family":"Rivkin","given":"Ellis"}],"issued":{"date-parts":[["1971"]]}}}],"schema":"https://github.com/citation-style-language/schema/raw/master/csl-citation.json"} </w:instrText>
      </w:r>
      <w:r>
        <w:fldChar w:fldCharType="separate"/>
      </w:r>
      <w:r w:rsidRPr="006B312D">
        <w:rPr>
          <w:rFonts w:ascii="Arial" w:hAnsi="Arial" w:cs="Arial"/>
        </w:rPr>
        <w:t xml:space="preserve">Rivkin, </w:t>
      </w:r>
      <w:r w:rsidRPr="006B312D">
        <w:rPr>
          <w:rFonts w:ascii="Arial" w:hAnsi="Arial" w:cs="Arial"/>
          <w:i/>
          <w:iCs/>
        </w:rPr>
        <w:t>The Meaning of Messiah in Jewish Thought</w:t>
      </w:r>
      <w:r w:rsidRPr="006B312D">
        <w:rPr>
          <w:rFonts w:ascii="Arial" w:hAnsi="Arial" w:cs="Arial"/>
        </w:rPr>
        <w:t>.</w:t>
      </w:r>
      <w:r>
        <w:fldChar w:fldCharType="end"/>
      </w:r>
    </w:p>
  </w:footnote>
  <w:footnote w:id="15">
    <w:p w14:paraId="445BA4C3" w14:textId="4293F699" w:rsidR="00DA6695" w:rsidRDefault="00DA6695">
      <w:pPr>
        <w:pStyle w:val="FootnoteText"/>
      </w:pPr>
      <w:r>
        <w:rPr>
          <w:rStyle w:val="FootnoteReference"/>
        </w:rPr>
        <w:footnoteRef/>
      </w:r>
      <w:r>
        <w:t xml:space="preserve"> </w:t>
      </w:r>
      <w:r>
        <w:fldChar w:fldCharType="begin"/>
      </w:r>
      <w:r w:rsidR="00FE0FFF">
        <w:instrText xml:space="preserve"> ADDIN ZOTERO_ITEM CSL_CITATION {"citationID":"NyIC5vK9","properties":{"formattedCitation":"Rivkin, {\\i{}The Meaning of Messiah in Jewish Thought}.","plainCitation":"Rivkin, The Meaning of Messiah in Jewish Thought.","noteIndex":16},"citationItems":[{"id":694,"uris":["http://zotero.org/users/6994687/items/MVIK9JVI"],"itemData":{"id":694,"type":"book","collection-title":"Union Serminary Quarterly Review","publisher":"Rivkin Society","title":"The meaning of messiah in Jewish thought","author":[{"family":"Rivkin","given":"Ellis"}],"issued":{"date-parts":[["1971"]]}}}],"schema":"https://github.com/citation-style-language/schema/raw/master/csl-citation.json"} </w:instrText>
      </w:r>
      <w:r>
        <w:fldChar w:fldCharType="separate"/>
      </w:r>
      <w:r w:rsidRPr="00DA6695">
        <w:rPr>
          <w:rFonts w:ascii="Arial" w:hAnsi="Arial" w:cs="Arial"/>
        </w:rPr>
        <w:t xml:space="preserve">Rivkin, </w:t>
      </w:r>
      <w:r w:rsidRPr="00DA6695">
        <w:rPr>
          <w:rFonts w:ascii="Arial" w:hAnsi="Arial" w:cs="Arial"/>
          <w:i/>
          <w:iCs/>
        </w:rPr>
        <w:t>The Meaning of Messiah in Jewish Thought</w:t>
      </w:r>
      <w:r w:rsidRPr="00DA6695">
        <w:rPr>
          <w:rFonts w:ascii="Arial" w:hAnsi="Arial" w:cs="Arial"/>
        </w:rPr>
        <w:t>.</w:t>
      </w:r>
      <w:r>
        <w:fldChar w:fldCharType="end"/>
      </w:r>
    </w:p>
  </w:footnote>
  <w:footnote w:id="16">
    <w:p w14:paraId="3D7831FC" w14:textId="0AF3BDE7" w:rsidR="003A24B3" w:rsidRDefault="003A24B3">
      <w:pPr>
        <w:pStyle w:val="FootnoteText"/>
      </w:pPr>
      <w:r>
        <w:rPr>
          <w:rStyle w:val="FootnoteReference"/>
        </w:rPr>
        <w:footnoteRef/>
      </w:r>
      <w:r>
        <w:t xml:space="preserve"> </w:t>
      </w:r>
      <w:r>
        <w:fldChar w:fldCharType="begin"/>
      </w:r>
      <w:r w:rsidR="00FE0FFF">
        <w:instrText xml:space="preserve"> ADDIN ZOTERO_ITEM CSL_CITATION {"citationID":"3gWVM1T1","properties":{"formattedCitation":"Brettler and Levine, \\uc0\\u8216{}Isaiah\\uc0\\u8217{}s Suffering Servant\\uc0\\u8217{}.","plainCitation":"Brettler and Levine, ‘Isaiah’s Suffering Servant’.","noteIndex":17},"citationItems":[{"id":569,"uris":["http://zotero.org/users/6994687/items/NAA9WFJV"],"itemData":{"id":569,"type":"article-journal","abstract":"The so-called ?Suffering Servant? of Isaiah 52:15?53:12 takes on new meaning in each of his settings, from the exilic or early post-exilic community of Deutero-Isaiah, to the repurposing of this figure by the author of Daniel, mid-second century BCE during the persecutions of Jews by Antiochus IV Epiphanes, through the numerous New Testament citations of and allusions to Jesus as fulfilling Isaiah?s predictions concerning this servant, and on to several post-biblical Jewish understandings of this enigmatic figure. In showing how and why the servant receives such numerous readings, we demonstrate both how readers across the centuries and within different traditions understand Isaiah through their own circumstances, and why Jews and Christians should respect each other?s readings rather than attempt to ?prove? the truth of one tradition on the basis of a specific understanding of prophecy.","container-title":"Interpretation","DOI":"10.1177/0020964318820594","ISSN":"0020-9643","issue":"2","page":"158-173","publisher":"SAGE Publications Ltd","source":"SAGE Journals","title":"Isaiah’s Suffering Servant: Before and After Christianity","title-short":"Isaiah’s Suffering Servant","volume":"73","author":[{"family":"Brettler","given":"Marc"},{"family":"Levine","given":"Amy-Jill"}],"issued":{"date-parts":[["2019",4,1]]}}}],"schema":"https://github.com/citation-style-language/schema/raw/master/csl-citation.json"} </w:instrText>
      </w:r>
      <w:r>
        <w:fldChar w:fldCharType="separate"/>
      </w:r>
      <w:r w:rsidR="00F00376" w:rsidRPr="00F00376">
        <w:rPr>
          <w:rFonts w:ascii="Arial" w:hAnsi="Arial" w:cs="Arial"/>
        </w:rPr>
        <w:t>Brettler and Levine, ‘Isaiah’s Suffering Servant’.</w:t>
      </w:r>
      <w:r>
        <w:fldChar w:fldCharType="end"/>
      </w:r>
    </w:p>
  </w:footnote>
  <w:footnote w:id="17">
    <w:p w14:paraId="16C8AF1F" w14:textId="5AC70DA0" w:rsidR="00165B30" w:rsidRDefault="00165B30">
      <w:pPr>
        <w:pStyle w:val="FootnoteText"/>
      </w:pPr>
      <w:r>
        <w:rPr>
          <w:rStyle w:val="FootnoteReference"/>
        </w:rPr>
        <w:footnoteRef/>
      </w:r>
      <w:r>
        <w:t xml:space="preserve"> </w:t>
      </w:r>
      <w:r>
        <w:fldChar w:fldCharType="begin"/>
      </w:r>
      <w:r w:rsidR="008777A0">
        <w:instrText xml:space="preserve"> ADDIN ZOTERO_ITEM CSL_CITATION {"citationID":"AMfsfWTF","properties":{"formattedCitation":"J. Philip Hyatt, \\uc0\\u8216{}The Sources of the Suffering Servant Idea\\uc0\\u8217{}, {\\i{}Journal of Near Eastern Studies}, 3.2 (1944), pp. 79\\uc0\\u8211{}86.","plainCitation":"J. Philip Hyatt, ‘The Sources of the Suffering Servant Idea’, Journal of Near Eastern Studies, 3.2 (1944), pp. 79–86.","noteIndex":11},"citationItems":[{"id":663,"uris":["http://zotero.org/users/6994687/items/ULQJUNMH"],"itemData":{"id":663,"type":"article-journal","container-title":"Journal of Near Eastern Studies","issue":"2","language":"en","page":"79-86","source":"Zotero","title":"The Sources of the Suffering Servant Idea","volume":"3","author":[{"family":"Hyatt","given":"J. Philip"}],"issued":{"date-parts":[["1944"]]}}}],"schema":"https://github.com/citation-style-language/schema/raw/master/csl-citation.json"} </w:instrText>
      </w:r>
      <w:r>
        <w:fldChar w:fldCharType="separate"/>
      </w:r>
      <w:r w:rsidRPr="00165B30">
        <w:rPr>
          <w:rFonts w:ascii="Arial" w:hAnsi="Arial" w:cs="Arial"/>
        </w:rPr>
        <w:t xml:space="preserve">J. Philip Hyatt, ‘The Sources of the Suffering Servant Idea’, </w:t>
      </w:r>
      <w:r w:rsidRPr="00165B30">
        <w:rPr>
          <w:rFonts w:ascii="Arial" w:hAnsi="Arial" w:cs="Arial"/>
          <w:i/>
          <w:iCs/>
        </w:rPr>
        <w:t>Journal of Near Eastern Studies</w:t>
      </w:r>
      <w:r w:rsidRPr="00165B30">
        <w:rPr>
          <w:rFonts w:ascii="Arial" w:hAnsi="Arial" w:cs="Arial"/>
        </w:rPr>
        <w:t>, 3.2 (1944), pp. 79–86.</w:t>
      </w:r>
      <w:r>
        <w:fldChar w:fldCharType="end"/>
      </w:r>
    </w:p>
  </w:footnote>
  <w:footnote w:id="18">
    <w:p w14:paraId="28C6D594" w14:textId="74E9E9C1" w:rsidR="005E32CE" w:rsidRDefault="005E32CE">
      <w:pPr>
        <w:pStyle w:val="FootnoteText"/>
      </w:pPr>
      <w:r>
        <w:rPr>
          <w:rStyle w:val="FootnoteReference"/>
        </w:rPr>
        <w:footnoteRef/>
      </w:r>
      <w:r>
        <w:t xml:space="preserve"> </w:t>
      </w:r>
      <w:r>
        <w:fldChar w:fldCharType="begin"/>
      </w:r>
      <w:r w:rsidR="008777A0">
        <w:instrText xml:space="preserve"> ADDIN ZOTERO_ITEM CSL_CITATION {"citationID":"AZOBzx1w","properties":{"formattedCitation":"\\uc0\\u8216{}Topical Bible: The Significance of Repetition\\uc0\\u8217{}, n.d. &lt;https://biblehub.com/topical/t/the_significance_of_repetition.htm&gt; [accessed 9 January 2026].","plainCitation":"‘Topical Bible: The Significance of Repetition’, n.d. &lt;https://biblehub.com/topical/t/the_significance_of_repetition.htm&gt; [accessed 9 January 2026].","noteIndex":12},"citationItems":[{"id":627,"uris":["http://zotero.org/users/6994687/items/XX6TK3IA"],"itemData":{"id":627,"type":"webpage","title":"Topical Bible: The Significance of Repetition","URL":"https://biblehub.com/topical/t/the_significance_of_repetition.htm","accessed":{"date-parts":[["2026",1,9]]}}}],"schema":"https://github.com/citation-style-language/schema/raw/master/csl-citation.json"} </w:instrText>
      </w:r>
      <w:r>
        <w:fldChar w:fldCharType="separate"/>
      </w:r>
      <w:r w:rsidRPr="005E32CE">
        <w:rPr>
          <w:rFonts w:ascii="Arial" w:hAnsi="Arial" w:cs="Arial"/>
        </w:rPr>
        <w:t>‘Topical Bible: The Significance of Repetition’, n.d. &lt;https://biblehub.com/topical/t/the_significance_of_repetition.htm&gt; [accessed 9 January 2026].</w:t>
      </w:r>
      <w:r>
        <w:fldChar w:fldCharType="end"/>
      </w:r>
    </w:p>
  </w:footnote>
  <w:footnote w:id="19">
    <w:p w14:paraId="161D7108" w14:textId="5A19937E" w:rsidR="00EA0273" w:rsidRDefault="00EA0273">
      <w:pPr>
        <w:pStyle w:val="FootnoteText"/>
      </w:pPr>
      <w:r>
        <w:rPr>
          <w:rStyle w:val="FootnoteReference"/>
        </w:rPr>
        <w:footnoteRef/>
      </w:r>
      <w:r>
        <w:t xml:space="preserve"> </w:t>
      </w:r>
      <w:r>
        <w:fldChar w:fldCharType="begin"/>
      </w:r>
      <w:r w:rsidR="008777A0">
        <w:instrText xml:space="preserve"> ADDIN ZOTERO_ITEM CSL_CITATION {"citationID":"scVrOnzd","properties":{"formattedCitation":"Robin Cohen, \\uc0\\u8216{}Rethinking \\uc0\\u8220{}Babylon\\uc0\\u8221{}: Iconoclastic Conceptions of the Diasporic Experience\\uc0\\u8217{}, {\\i{}Journal of Ethnic and Migration Studies}, 21.1 (1995), pp. 5\\uc0\\u8211{}18, doi:10.1080/1369183X.1995.9976469.","plainCitation":"Robin Cohen, ‘Rethinking “Babylon”: Iconoclastic Conceptions of the Diasporic Experience’, Journal of Ethnic and Migration Studies, 21.1 (1995), pp. 5–18, doi:10.1080/1369183X.1995.9976469.","noteIndex":13},"citationItems":[{"id":633,"uris":["http://zotero.org/users/6994687/items/5BT2WGZK"],"itemData":{"id":633,"type":"article-journal","abstract":"The word ‘diaspora’ is closely associated with enslavement, exile and loneliness. A people is seen to be scattered as a result of a traumatic historical event. Contrary to this assumption, a closer examination of the provenance of the classical diasporas, Jewish and Greek, reveal a degree of voluntarism in their patterns of out</w:instrText>
      </w:r>
      <w:r w:rsidR="008777A0">
        <w:rPr>
          <w:rFonts w:ascii="Cambria Math" w:hAnsi="Cambria Math" w:cs="Cambria Math"/>
        </w:rPr>
        <w:instrText>‐</w:instrText>
      </w:r>
      <w:r w:rsidR="008777A0">
        <w:instrText xml:space="preserve">migration, or a mix of impelled and colonising migration. Although the idea of a </w:instrText>
      </w:r>
      <w:r w:rsidR="008777A0">
        <w:rPr>
          <w:rFonts w:ascii="Arial" w:hAnsi="Arial" w:cs="Arial"/>
        </w:rPr>
        <w:instrText>‘</w:instrText>
      </w:r>
      <w:r w:rsidR="008777A0">
        <w:instrText>victim diaspora</w:instrText>
      </w:r>
      <w:r w:rsidR="008777A0">
        <w:rPr>
          <w:rFonts w:ascii="Arial" w:hAnsi="Arial" w:cs="Arial"/>
        </w:rPr>
        <w:instrText>’</w:instrText>
      </w:r>
      <w:r w:rsidR="008777A0">
        <w:instrText xml:space="preserve"> can be sustained in the case of the Armenians and Africans, other experiences are more ambiguous or benign. Indeed, diasporas can be seen as galvanising a new creative energy outside the natal homeland. In the modern period the force of excluding nationalisms often generated counter</w:instrText>
      </w:r>
      <w:r w:rsidR="008777A0">
        <w:rPr>
          <w:rFonts w:ascii="Cambria Math" w:hAnsi="Cambria Math" w:cs="Cambria Math"/>
        </w:rPr>
        <w:instrText>‐</w:instrText>
      </w:r>
      <w:r w:rsidR="008777A0">
        <w:instrText>nationalist or return movements among diasporic groups. However, the current period of globalisation has enhanced the practical, economic and affective role of diasporas, raising the possibility that they may become alternative or parallel foci of loyalty to the nation</w:instrText>
      </w:r>
      <w:r w:rsidR="008777A0">
        <w:rPr>
          <w:rFonts w:ascii="Cambria Math" w:hAnsi="Cambria Math" w:cs="Cambria Math"/>
        </w:rPr>
        <w:instrText>‐</w:instrText>
      </w:r>
      <w:r w:rsidR="008777A0">
        <w:instrText xml:space="preserve">state.","container-title":"Journal of Ethnic and Migration Studies","DOI":"10.1080/1369183X.1995.9976469","ISSN":"1369-183X","issue":"1","note":"_eprint: https://doi.org/10.1080/1369183X.1995.9976469","page":"5-18","publisher":"Routledge","source":"Taylor and Francis+NEJM","title":"Rethinking </w:instrText>
      </w:r>
      <w:r w:rsidR="008777A0">
        <w:rPr>
          <w:rFonts w:ascii="Arial" w:hAnsi="Arial" w:cs="Arial"/>
        </w:rPr>
        <w:instrText>‘</w:instrText>
      </w:r>
      <w:r w:rsidR="008777A0">
        <w:instrText>Babylon</w:instrText>
      </w:r>
      <w:r w:rsidR="008777A0">
        <w:rPr>
          <w:rFonts w:ascii="Arial" w:hAnsi="Arial" w:cs="Arial"/>
        </w:rPr>
        <w:instrText>’</w:instrText>
      </w:r>
      <w:r w:rsidR="008777A0">
        <w:instrText xml:space="preserve">: Iconoclastic conceptions of the diasporic experience","title-short":"Rethinking ‘Babylon’","volume":"21","author":[{"family":"Cohen","given":"Robin"}],"issued":{"date-parts":[["1995",1,1]]}}}],"schema":"https://github.com/citation-style-language/schema/raw/master/csl-citation.json"} </w:instrText>
      </w:r>
      <w:r>
        <w:fldChar w:fldCharType="separate"/>
      </w:r>
      <w:r w:rsidRPr="00EA0273">
        <w:rPr>
          <w:rFonts w:ascii="Arial" w:hAnsi="Arial" w:cs="Arial"/>
        </w:rPr>
        <w:t xml:space="preserve">Robin Cohen, ‘Rethinking “Babylon”: Iconoclastic Conceptions of the Diasporic Experience’, </w:t>
      </w:r>
      <w:r w:rsidRPr="00EA0273">
        <w:rPr>
          <w:rFonts w:ascii="Arial" w:hAnsi="Arial" w:cs="Arial"/>
          <w:i/>
          <w:iCs/>
        </w:rPr>
        <w:t>Journal of Ethnic and Migration Studies</w:t>
      </w:r>
      <w:r w:rsidRPr="00EA0273">
        <w:rPr>
          <w:rFonts w:ascii="Arial" w:hAnsi="Arial" w:cs="Arial"/>
        </w:rPr>
        <w:t>, 21.1 (1995), pp. 5–18, doi:10.1080/1369183X.1995.9976469.</w:t>
      </w:r>
      <w:r>
        <w:fldChar w:fldCharType="end"/>
      </w:r>
    </w:p>
  </w:footnote>
  <w:footnote w:id="20">
    <w:p w14:paraId="164144D7" w14:textId="12AE3305" w:rsidR="009212EC" w:rsidRDefault="009212EC">
      <w:pPr>
        <w:pStyle w:val="FootnoteText"/>
      </w:pPr>
      <w:r>
        <w:rPr>
          <w:rStyle w:val="FootnoteReference"/>
        </w:rPr>
        <w:footnoteRef/>
      </w:r>
      <w:r>
        <w:t xml:space="preserve"> </w:t>
      </w:r>
      <w:r>
        <w:fldChar w:fldCharType="begin"/>
      </w:r>
      <w:r w:rsidR="008777A0">
        <w:instrText xml:space="preserve"> ADDIN ZOTERO_ITEM CSL_CITATION {"citationID":"phZ26w5H","properties":{"formattedCitation":"{\\i{}Isaiah 40-55\\uc0\\u8239{}: A New Translation with Introduction and Commentary} (New York, 2002) &lt;http://archive.org/details/isaiah4055newtra0000unse&gt; [accessed 9 January 2026].","plainCitation":"Isaiah 40-55 : A New Translation with Introduction and Commentary (New York, 2002) &lt;http://archive.org/details/isaiah4055newtra0000unse&gt; [accessed 9 January 2026].","dontUpdate":true,"noteIndex":14},"citationItems":[{"id":629,"uris":["http://zotero.org/users/6994687/items/KWQD4S7V"],"itemData":{"id":629,"type":"book","abstract":"xvii, 411 pages ; 25 cm; Includes bibliographical references and indexes; Introduction -- Isaiah 40-55 as part of the book of Isaiah -- Isaiah 40-55 as part of the biblical canon -- The literary character of Isaiah 40-55 -- The formation of Isaiah 40-55 -- Chapters from the history of interpretation -- Isaiah 40-55 in its historical context -- Aspects of the theology of Isaiah 40-55 -- The text of Isaiah 40-55 and the ancient versions -- A prefatory word about reading -- Translation, notes and commentary -- Prologue: the revival of prophecy (40:1-8) -- Good news for the cities of Judah (40:9-11) -- A disputation about the power of Israel's God (40:12-31 + 41:6-7) -- A first mock trial speech (41:1-5) -- Words of encouragement to Israel, the servant (41:8-16) -- Ecological transformation of the land (41:17-20) -- A second mock-trial speech (41:21-29) -- The commissioning of Yahweh's servant (42:1-9) -- New events call for a new song (42:10-17) -- The spiritual imperception of the servant (42:18-25) -- Divine reassurance: all will be well (43:1-7) -- The God of Israel and the gods of the nations (43:8-13) -- Something new: a way into the future (43:14-21) -- The case against Israel raised and dismissed (43:22--44:5) -- Israel called to witness to Yahveh as the One God (44:6-8, 21-23) -- Polemic against cult images (44:9-20) -- Cyrus my anointed (44:24--45:8) -- Yahveh cannot be called to account for choosing Cyrus (45:9-13) -- The God who hides himself (45:14-19) -- Salvation offered to the nations (45:20-25) -- The defeated and exiled Babylonian gods (46:1-7) -- Reassurance for the doubters (46:8-13) -- Queen Babylon dethroned (47:1-15) -- The argument from prophecy reiterated (48:1-11) -- Once more and finally: the mission of Cyrus (48:12-22) -- The servant's address to the nations (49:1-6) -- Two comments about the servant (49:7-13) -- The woman Zion and her new family (49:14-23) -- Further reassurance given and objections answered (49:24--50:3) -- The prophetic servant opposed and abused (50:4-11) -- Three words of comfort for the well-disposed (51:1-8) -- An urgent prayer for divine intervention (51:9-16) -- The cup of wrath (51:17-23) -- The coming of the kingdom (52:1-12) -- The servant: from humiliation to exaltation (52:13--53:12) -- Apostrophe to Zion (54:1-17) -- A concluding invitation to faith in the prophetic word (55:1-13)","ISBN":"978-0-385-49717-6","language":"English","number-of-pages":"442","publisher":"New York","source":"Internet Archive","title":"Isaiah 40-55 : a new translation with introduction and commentary","title-short":"Isaiah 40-55","URL":"http://archive.org/details/isaiah4055newtra0000unse","contributor":[{"literal":"Internet Archive"}],"accessed":{"date-parts":[["2026",1,9]]},"issued":{"date-parts":[["2002"]]}}}],"schema":"https://github.com/citation-style-language/schema/raw/master/csl-citation.json"} </w:instrText>
      </w:r>
      <w:r>
        <w:fldChar w:fldCharType="separate"/>
      </w:r>
      <w:r w:rsidRPr="009212EC">
        <w:rPr>
          <w:rFonts w:ascii="Arial" w:hAnsi="Arial" w:cs="Arial"/>
          <w:i/>
          <w:iCs/>
        </w:rPr>
        <w:t>Isaiah 40-55 : A New Translation with Introduction and Commentary</w:t>
      </w:r>
      <w:r w:rsidRPr="009212EC">
        <w:rPr>
          <w:rFonts w:ascii="Arial" w:hAnsi="Arial" w:cs="Arial"/>
        </w:rPr>
        <w:t xml:space="preserve"> (New York, 2002) </w:t>
      </w:r>
      <w:r w:rsidR="00B30C2F">
        <w:rPr>
          <w:rFonts w:ascii="Arial" w:hAnsi="Arial" w:cs="Arial"/>
        </w:rPr>
        <w:t xml:space="preserve">p. 78 </w:t>
      </w:r>
      <w:r w:rsidRPr="009212EC">
        <w:rPr>
          <w:rFonts w:ascii="Arial" w:hAnsi="Arial" w:cs="Arial"/>
        </w:rPr>
        <w:t>&lt;http://archive.org/details/isaiah4055newtra0000unse&gt; [accessed 9 January 2026].</w:t>
      </w:r>
      <w:r>
        <w:fldChar w:fldCharType="end"/>
      </w:r>
    </w:p>
  </w:footnote>
  <w:footnote w:id="21">
    <w:p w14:paraId="18F43083" w14:textId="660F0BFF" w:rsidR="006C52F8" w:rsidRDefault="006C52F8">
      <w:pPr>
        <w:pStyle w:val="FootnoteText"/>
      </w:pPr>
      <w:r>
        <w:rPr>
          <w:rStyle w:val="FootnoteReference"/>
        </w:rPr>
        <w:footnoteRef/>
      </w:r>
      <w:r>
        <w:t xml:space="preserve"> </w:t>
      </w:r>
      <w:r>
        <w:fldChar w:fldCharType="begin"/>
      </w:r>
      <w:r w:rsidR="008777A0">
        <w:instrText xml:space="preserve"> ADDIN ZOTERO_ITEM CSL_CITATION {"citationID":"2o2y416g","properties":{"formattedCitation":"Michael J. Vlach, \\uc0\\u8216{}What Does Christ as \\uc0\\u8220{}True Israel\\uc0\\u8221{} Mean for the Nation Israel?: A Critique of the Non-Dispensational Understanding\\uc0\\u8217{}, {\\i{}Master\\uc0\\u8217{}s Seminary Journal}, 23.1 (2012), pp. 43\\uc0\\u8211{}54.","plainCitation":"Michael J. Vlach, ‘What Does Christ as “True Israel” Mean for the Nation Israel?: A Critique of the Non-Dispensational Understanding’, Master’s Seminary Journal, 23.1 (2012), pp. 43–54.","noteIndex":16},"citationItems":[{"id":630,"uris":["http://zotero.org/users/6994687/items/NFY5LNWI"],"itemData":{"id":630,"type":"article-journal","container-title":"Master's Seminary Journal","issue":"1","page":"43-54","title":"What does Christ as \"True Israel\" mean for the nation Israel?: A critique of the non-dispensational Understanding","volume":"23","author":[{"family":"Vlach","given":"Michael J."}],"issued":{"date-parts":[["2012"]]}}}],"schema":"https://github.com/citation-style-language/schema/raw/master/csl-citation.json"} </w:instrText>
      </w:r>
      <w:r>
        <w:fldChar w:fldCharType="separate"/>
      </w:r>
      <w:r w:rsidRPr="006C52F8">
        <w:rPr>
          <w:rFonts w:ascii="Arial" w:hAnsi="Arial" w:cs="Arial"/>
        </w:rPr>
        <w:t xml:space="preserve">Michael J. Vlach, ‘What Does Christ as “True Israel” Mean for the Nation Israel?: A Critique of the Non-Dispensational Understanding’, </w:t>
      </w:r>
      <w:r w:rsidRPr="006C52F8">
        <w:rPr>
          <w:rFonts w:ascii="Arial" w:hAnsi="Arial" w:cs="Arial"/>
          <w:i/>
          <w:iCs/>
        </w:rPr>
        <w:t>Master’s Seminary Journal</w:t>
      </w:r>
      <w:r w:rsidRPr="006C52F8">
        <w:rPr>
          <w:rFonts w:ascii="Arial" w:hAnsi="Arial" w:cs="Arial"/>
        </w:rPr>
        <w:t>, 23.1 (2012), pp. 43–54.</w:t>
      </w:r>
      <w:r>
        <w:fldChar w:fldCharType="end"/>
      </w:r>
    </w:p>
  </w:footnote>
  <w:footnote w:id="22">
    <w:p w14:paraId="4938DAF5" w14:textId="40F1BC1F" w:rsidR="00314659" w:rsidRDefault="00314659">
      <w:pPr>
        <w:pStyle w:val="FootnoteText"/>
      </w:pPr>
      <w:r>
        <w:rPr>
          <w:rStyle w:val="FootnoteReference"/>
        </w:rPr>
        <w:footnoteRef/>
      </w:r>
      <w:r>
        <w:t xml:space="preserve"> </w:t>
      </w:r>
      <w:r>
        <w:fldChar w:fldCharType="begin"/>
      </w:r>
      <w:r w:rsidR="008777A0">
        <w:instrText xml:space="preserve"> ADDIN ZOTERO_ITEM CSL_CITATION {"citationID":"ShnaRQpv","properties":{"formattedCitation":"Justin Martyr, {\\i{}The Dialogue With Trypho} (155 AD, 1930).","plainCitation":"Justin Martyr, The Dialogue With Trypho (155 AD, 1930).","noteIndex":17},"citationItems":[{"id":684,"uris":["http://zotero.org/users/6994687/items/RJDR9ZLN"],"itemData":{"id":684,"type":"book","title":"The Dialogue With Trypho","author":[{"family":"Martyr","given":"Justin"}],"issued":{"date-parts":[["1930"]]},"original-date":{"date-parts":[["155"]],"season":"AD  -160"}}}],"schema":"https://github.com/citation-style-language/schema/raw/master/csl-citation.json"} </w:instrText>
      </w:r>
      <w:r>
        <w:fldChar w:fldCharType="separate"/>
      </w:r>
      <w:r w:rsidRPr="00314659">
        <w:rPr>
          <w:rFonts w:ascii="Arial" w:hAnsi="Arial" w:cs="Arial"/>
        </w:rPr>
        <w:t xml:space="preserve">Justin Martyr, </w:t>
      </w:r>
      <w:r w:rsidRPr="00314659">
        <w:rPr>
          <w:rFonts w:ascii="Arial" w:hAnsi="Arial" w:cs="Arial"/>
          <w:i/>
          <w:iCs/>
        </w:rPr>
        <w:t>The Dialogue With Trypho</w:t>
      </w:r>
      <w:r w:rsidRPr="00314659">
        <w:rPr>
          <w:rFonts w:ascii="Arial" w:hAnsi="Arial" w:cs="Arial"/>
        </w:rPr>
        <w:t xml:space="preserve"> (155 AD, 1930).</w:t>
      </w:r>
      <w:r>
        <w:fldChar w:fldCharType="end"/>
      </w:r>
    </w:p>
  </w:footnote>
  <w:footnote w:id="23">
    <w:p w14:paraId="2E1F88C5" w14:textId="2061C78E" w:rsidR="002F3DE9" w:rsidRDefault="002F3DE9">
      <w:pPr>
        <w:pStyle w:val="FootnoteText"/>
      </w:pPr>
      <w:r>
        <w:rPr>
          <w:rStyle w:val="FootnoteReference"/>
        </w:rPr>
        <w:footnoteRef/>
      </w:r>
      <w:r>
        <w:t xml:space="preserve"> </w:t>
      </w:r>
      <w:r>
        <w:fldChar w:fldCharType="begin"/>
      </w:r>
      <w:r w:rsidR="008777A0">
        <w:instrText xml:space="preserve"> ADDIN ZOTERO_ITEM CSL_CITATION {"citationID":"QiStB7NL","properties":{"formattedCitation":"Edward A. Wicher, \\uc0\\u8216{}Ancient Jewish Views of the Messiah\\uc0\\u8217{}, {\\i{}The Biblical World}, 34.5 (1909), pp. 317\\uc0\\u8211{}25.","plainCitation":"Edward A. Wicher, ‘Ancient Jewish Views of the Messiah’, The Biblical World, 34.5 (1909), pp. 317–25.","noteIndex":19},"citationItems":[{"id":631,"uris":["http://zotero.org/users/6994687/items/RVEQZKUH"],"itemData":{"id":631,"type":"article-journal","container-title":"The Biblical World","issue":"5","page":"317-325","title":"Ancient Jewish Views of the Messiah","volume":"34","author":[{"family":"Wicher","given":"Edward A."}],"issued":{"date-parts":[["1909"]]}}}],"schema":"https://github.com/citation-style-language/schema/raw/master/csl-citation.json"} </w:instrText>
      </w:r>
      <w:r>
        <w:fldChar w:fldCharType="separate"/>
      </w:r>
      <w:r w:rsidRPr="002F3DE9">
        <w:rPr>
          <w:rFonts w:ascii="Arial" w:hAnsi="Arial" w:cs="Arial"/>
        </w:rPr>
        <w:t xml:space="preserve">Edward A. Wicher, ‘Ancient Jewish Views of the Messiah’, </w:t>
      </w:r>
      <w:r w:rsidRPr="002F3DE9">
        <w:rPr>
          <w:rFonts w:ascii="Arial" w:hAnsi="Arial" w:cs="Arial"/>
          <w:i/>
          <w:iCs/>
        </w:rPr>
        <w:t>The Biblical World</w:t>
      </w:r>
      <w:r w:rsidRPr="002F3DE9">
        <w:rPr>
          <w:rFonts w:ascii="Arial" w:hAnsi="Arial" w:cs="Arial"/>
        </w:rPr>
        <w:t>, 34.5 (1909), pp. 317–25.</w:t>
      </w:r>
      <w:r>
        <w:fldChar w:fldCharType="end"/>
      </w:r>
    </w:p>
  </w:footnote>
  <w:footnote w:id="24">
    <w:p w14:paraId="6B0F0557" w14:textId="1D4B77B1" w:rsidR="00F4168C" w:rsidRDefault="00F4168C">
      <w:pPr>
        <w:pStyle w:val="FootnoteText"/>
      </w:pPr>
      <w:r>
        <w:rPr>
          <w:rStyle w:val="FootnoteReference"/>
        </w:rPr>
        <w:footnoteRef/>
      </w:r>
      <w:r>
        <w:t xml:space="preserve"> </w:t>
      </w:r>
      <w:r>
        <w:fldChar w:fldCharType="begin"/>
      </w:r>
      <w:r w:rsidR="008777A0">
        <w:instrText xml:space="preserve"> ADDIN ZOTERO_ITEM CSL_CITATION {"citationID":"bvZ0Nt7O","properties":{"formattedCitation":"UNESCO World Heritage Centre, \\uc0\\u8216{}QUMRAN: Caves and Monastery of the Dead Sea Scrolls\\uc0\\u8217{}, UNESCO World Heritage Centre, n.d. &lt;https://whc.unesco.org/en/tentativelists/5707/&gt; [accessed 9 January 2026].","plainCitation":"UNESCO World Heritage Centre, ‘QUMRAN: Caves and Monastery of the Dead Sea Scrolls’, UNESCO World Heritage Centre, n.d. &lt;https://whc.unesco.org/en/tentativelists/5707/&gt; [accessed 9 January 2026].","noteIndex":20},"citationItems":[{"id":632,"uris":["http://zotero.org/users/6994687/items/DRQTIBTP"],"itemData":{"id":632,"type":"webpage","abstract":"UNESCO World Heritage Centre","container-title":"UNESCO World Heritage Centre","language":"en","title":"QUMRAN: Caves and Monastery of the Dead Sea Scrolls","title-short":"QUMRAN","URL":"https://whc.unesco.org/en/tentativelists/5707/","author":[{"family":"Centre","given":"UNESCO World Heritage"}],"accessed":{"date-parts":[["2026",1,9]]}}}],"schema":"https://github.com/citation-style-language/schema/raw/master/csl-citation.json"} </w:instrText>
      </w:r>
      <w:r>
        <w:fldChar w:fldCharType="separate"/>
      </w:r>
      <w:r w:rsidRPr="00F4168C">
        <w:rPr>
          <w:rFonts w:ascii="Arial" w:hAnsi="Arial" w:cs="Arial"/>
        </w:rPr>
        <w:t>UNESCO World Heritage Centre, ‘QUMRAN: Caves and Monastery of the Dead Sea Scrolls’, UNESCO World Heritage Centre, n.d. &lt;https://whc.unesco.org/en/tentativelists/5707/&gt; [accessed 9 January 2026].</w:t>
      </w:r>
      <w:r>
        <w:fldChar w:fldCharType="end"/>
      </w:r>
    </w:p>
  </w:footnote>
  <w:footnote w:id="25">
    <w:p w14:paraId="727413FD" w14:textId="07566E57" w:rsidR="00F4168C" w:rsidRDefault="00F4168C">
      <w:pPr>
        <w:pStyle w:val="FootnoteText"/>
      </w:pPr>
      <w:r>
        <w:rPr>
          <w:rStyle w:val="FootnoteReference"/>
        </w:rPr>
        <w:footnoteRef/>
      </w:r>
      <w:r>
        <w:t xml:space="preserve"> </w:t>
      </w:r>
      <w:r>
        <w:fldChar w:fldCharType="begin"/>
      </w:r>
      <w:r w:rsidR="008777A0">
        <w:instrText xml:space="preserve"> ADDIN ZOTERO_ITEM CSL_CITATION {"citationID":"lPucNEUB","properties":{"formattedCitation":"{\\i{}Scriptural Exegesis: The Shapes of Culture and the Religious Imagination: Essays in Honour of Michael Fishbane}, ed. by Deborah A. Green and Laura Suzanne Lieber (Oxford University Press, 2009), doi:10.1093/acprof:oso/9780199206575.001.0001.","plainCitation":"Scriptural Exegesis: The Shapes of Culture and the Religious Imagination: Essays in Honour of Michael Fishbane, ed. by Deborah A. Green and Laura Suzanne Lieber (Oxford University Press, 2009), doi:10.1093/acprof:oso/9780199206575.001.0001.","noteIndex":21},"citationItems":[{"id":568,"uris":["http://zotero.org/users/6994687/items/SAJI8YME"],"itemData":{"id":568,"type":"book","abstract":"This text gathers an international community of scholars to consider the history of biblical interpretation and to question how exegesis shapes spiritual and cultural creativity in the light of Michael Fishbane's work","ISBN":"978-0-19-170967-8","language":"en","note":"DOI: 10.1093/acprof:oso/9780199206575.001.0001","number-of-pages":"1","publisher":"Oxford University Press","publisher-place":"Oxford","source":"K10plus ISBN","title":"Scriptural exegesis: the shapes of culture and the religious imagination: essays in honour of Michael Fishbane","title-short":"Scriptural exegesis","editor":[{"family":"Green","given":"Deborah A."},{"family":"Lieber","given":"Laura Suzanne"}],"issued":{"date-parts":[["2009"]]}}}],"schema":"https://github.com/citation-style-language/schema/raw/master/csl-citation.json"} </w:instrText>
      </w:r>
      <w:r>
        <w:fldChar w:fldCharType="separate"/>
      </w:r>
      <w:r w:rsidRPr="00F4168C">
        <w:rPr>
          <w:rFonts w:ascii="Arial" w:hAnsi="Arial" w:cs="Arial"/>
          <w:i/>
          <w:iCs/>
        </w:rPr>
        <w:t>Scriptural Exegesis: The Shapes of Culture and the Religious Imagination: Essays in Honour of Michael Fishbane</w:t>
      </w:r>
      <w:r w:rsidRPr="00F4168C">
        <w:rPr>
          <w:rFonts w:ascii="Arial" w:hAnsi="Arial" w:cs="Arial"/>
        </w:rPr>
        <w:t>, ed. by Deborah A. Green and Laura Suzanne Lieber (Oxford University Press, 2009), doi:10.1093/acprof:oso/9780199206575.001.0001.</w:t>
      </w:r>
      <w:r>
        <w:fldChar w:fldCharType="end"/>
      </w:r>
    </w:p>
  </w:footnote>
  <w:footnote w:id="26">
    <w:p w14:paraId="228D66BD" w14:textId="04907B58" w:rsidR="00871070" w:rsidRDefault="00871070">
      <w:pPr>
        <w:pStyle w:val="FootnoteText"/>
      </w:pPr>
      <w:r>
        <w:rPr>
          <w:rStyle w:val="FootnoteReference"/>
        </w:rPr>
        <w:footnoteRef/>
      </w:r>
      <w:r>
        <w:t xml:space="preserve"> </w:t>
      </w:r>
      <w:r>
        <w:fldChar w:fldCharType="begin"/>
      </w:r>
      <w:r>
        <w:instrText xml:space="preserve"> ADDIN ZOTERO_ITEM CSL_CITATION {"citationID":"PaX4jkps","properties":{"formattedCitation":"Bla\\uc0\\u382{}enka Scheuer, \\uc0\\u8216{}The Suffering Servant: Isaiah 53 in Jewish and Christian Sources\\uc0\\u8217{}, {\\i{}Svensk exegetisk \\uc0\\u229{}rsbok}, 2008.","plainCitation":"Blaženka Scheuer, ‘The Suffering Servant: Isaiah 53 in Jewish and Christian Sources’, Svensk exegetisk årsbok, 2008.","noteIndex":23},"citationItems":[{"id":601,"uris":["http://zotero.org/users/6994687/items/URKETHP9"],"itemData":{"id":601,"type":"article-journal","abstract":"Isaiah 53 represents one of the peaks of the Hebrew Bible. It is a text that has played a significant role in Jewish thought throughout history and has also been vital for the development of the early Christian theology. The present work, a collection of essays, focuses on the “effective history” of Isaiah 53 from the post-biblical and early Christian periods to the medieval times, where the understanding and the significance of Isaiah 53 for the Jewish-Christian dialogue of the time is presented. In the three introductory essays, Isaiah 53 is analysed with classical historical-critical methods each arriving at slightly different understandings of the identity of the Servant as well as of the nature of his mission. Unfortunately, studies of Isaiah 53 from other, more recent methodological perspectives are not included in this anthology, a fact that narrows the understanding of the function of this central text in its historical as well as in the modern contexts. The two essays dealing with the pre-Christian period demonstrate the multiplicity of equally “legitimate” understandings of the Servant and his work represented by the different Jewish movements of this time. This diversity of interpretation helps understand early Christian appropriation of Isaiah 53 as a text that, according to Christian tradition, points to the goal and end of salvation history - Jesus Christ. The schism between Jewish and Christian understandings of Isaiah 53 has thereby been initiated. Down the history, Isaiah 53 has been central for the Christian discussions about Christology, the impassibility of God and martyrdom, while discussions in Jewish tradition concerned the question of the meaning and the role of the growing number of Jews in the Diaspora. Even though the interpretation of Isaiah 53 in subsequent Jewish and Christian traditions could converge on a number of points, the larger issue on both sides was to prevent readings of the text in such a manner that would give the other side preferential right of interpretation.Thus, this volume draws attention to the fact how, on the one hand, a biblical text forms a community’s self-understanding, and on the other hand, how the flow of the influence goes just as much in the opposite direction: the personal interests of a community form the understanding of the texts of the Holy Scripture. The theological depth and the broad scope of the essays make this anthology an indispensable starting point as well as a significant reference work for anyone who wishes to learn more about or engage in a deeper study of Isaiah 53.","container-title":"Svensk exegetisk årsbok","ISSN":"1100-2298","language":"swe","source":"librarysearch.uwtsd.ac.uk","title":"The Suffering Servant: Isaiah 53 in Jewish and Christian Sources","title-short":"The Suffering Servant","author":[{"family":"Scheuer","given":"Blaženka"}],"issued":{"date-parts":[["2008"]]}}}],"schema":"https://github.com/citation-style-language/schema/raw/master/csl-citation.json"} </w:instrText>
      </w:r>
      <w:r>
        <w:fldChar w:fldCharType="separate"/>
      </w:r>
      <w:r w:rsidRPr="00871070">
        <w:rPr>
          <w:rFonts w:ascii="Arial" w:hAnsi="Arial" w:cs="Arial"/>
        </w:rPr>
        <w:t xml:space="preserve">Blaženka Scheuer, ‘The Suffering Servant: Isaiah 53 in Jewish and Christian Sources’, </w:t>
      </w:r>
      <w:r w:rsidRPr="00871070">
        <w:rPr>
          <w:rFonts w:ascii="Arial" w:hAnsi="Arial" w:cs="Arial"/>
          <w:i/>
          <w:iCs/>
        </w:rPr>
        <w:t>Svensk exegetisk årsbok</w:t>
      </w:r>
      <w:r w:rsidRPr="00871070">
        <w:rPr>
          <w:rFonts w:ascii="Arial" w:hAnsi="Arial" w:cs="Arial"/>
        </w:rPr>
        <w:t>, 2008.</w:t>
      </w:r>
      <w:r>
        <w:fldChar w:fldCharType="end"/>
      </w:r>
    </w:p>
  </w:footnote>
  <w:footnote w:id="27">
    <w:p w14:paraId="7EB1A468" w14:textId="2DF58DDC" w:rsidR="00DA5D3D" w:rsidRDefault="00DA5D3D">
      <w:pPr>
        <w:pStyle w:val="FootnoteText"/>
      </w:pPr>
      <w:r>
        <w:rPr>
          <w:rStyle w:val="FootnoteReference"/>
        </w:rPr>
        <w:footnoteRef/>
      </w:r>
      <w:r>
        <w:t xml:space="preserve"> </w:t>
      </w:r>
      <w:r>
        <w:fldChar w:fldCharType="begin"/>
      </w:r>
      <w:r w:rsidR="00FE0FFF">
        <w:instrText xml:space="preserve"> ADDIN ZOTERO_ITEM CSL_CITATION {"citationID":"F30FwhEJ","properties":{"formattedCitation":"Brettler and Levine, \\uc0\\u8216{}Isaiah\\uc0\\u8217{}s Suffering Servant\\uc0\\u8217{}.","plainCitation":"Brettler and Levine, ‘Isaiah’s Suffering Servant’.","noteIndex":28},"citationItems":[{"id":569,"uris":["http://zotero.org/users/6994687/items/NAA9WFJV"],"itemData":{"id":569,"type":"article-journal","abstract":"The so-called ?Suffering Servant? of Isaiah 52:15?53:12 takes on new meaning in each of his settings, from the exilic or early post-exilic community of Deutero-Isaiah, to the repurposing of this figure by the author of Daniel, mid-second century BCE during the persecutions of Jews by Antiochus IV Epiphanes, through the numerous New Testament citations of and allusions to Jesus as fulfilling Isaiah?s predictions concerning this servant, and on to several post-biblical Jewish understandings of this enigmatic figure. In showing how and why the servant receives such numerous readings, we demonstrate both how readers across the centuries and within different traditions understand Isaiah through their own circumstances, and why Jews and Christians should respect each other?s readings rather than attempt to ?prove? the truth of one tradition on the basis of a specific understanding of prophecy.","container-title":"Interpretation","DOI":"10.1177/0020964318820594","ISSN":"0020-9643","issue":"2","page":"158-173","publisher":"SAGE Publications Ltd","source":"SAGE Journals","title":"Isaiah’s Suffering Servant: Before and After Christianity","title-short":"Isaiah’s Suffering Servant","volume":"73","author":[{"family":"Brettler","given":"Marc"},{"family":"Levine","given":"Amy-Jill"}],"issued":{"date-parts":[["2019",4,1]]}}}],"schema":"https://github.com/citation-style-language/schema/raw/master/csl-citation.json"} </w:instrText>
      </w:r>
      <w:r>
        <w:fldChar w:fldCharType="separate"/>
      </w:r>
      <w:r w:rsidR="003A24B3" w:rsidRPr="003A24B3">
        <w:rPr>
          <w:rFonts w:ascii="Arial" w:hAnsi="Arial" w:cs="Arial"/>
        </w:rPr>
        <w:t>Brettler and Levine, ‘Isaiah’s Suffering Servant’.</w:t>
      </w:r>
      <w:r>
        <w:fldChar w:fldCharType="end"/>
      </w:r>
    </w:p>
  </w:footnote>
  <w:footnote w:id="28">
    <w:p w14:paraId="4AA8905E" w14:textId="48ABA185" w:rsidR="00584EAA" w:rsidRDefault="00584EAA">
      <w:pPr>
        <w:pStyle w:val="FootnoteText"/>
      </w:pPr>
      <w:r>
        <w:rPr>
          <w:rStyle w:val="FootnoteReference"/>
        </w:rPr>
        <w:footnoteRef/>
      </w:r>
      <w:r>
        <w:t xml:space="preserve"> </w:t>
      </w:r>
      <w:r>
        <w:fldChar w:fldCharType="begin"/>
      </w:r>
      <w:r w:rsidR="00FE0FFF">
        <w:instrText xml:space="preserve"> ADDIN ZOTERO_ITEM CSL_CITATION {"citationID":"uLlczlQr","properties":{"formattedCitation":"Jon D. Levenson, {\\i{}The Death and Resurrection of the Beloved Son: The Transformation of Child Sacrifice in Judaism and Christianity} (Yale University Press, 1993).","plainCitation":"Jon D. Levenson, The Death and Resurrection of the Beloved Son: The Transformation of Child Sacrifice in Judaism and Christianity (Yale University Press, 1993).","noteIndex":29},"citationItems":[{"id":715,"uris":["http://zotero.org/users/6994687/items/72MEBUEW"],"itemData":{"id":715,"type":"book","abstract":"The near-sacrifice and miraculous restoration of a beloved son is a central but largely overlooked theme in both Judaism and Christianity, celebrated in biblical texts on Isaac, Ishmael, Jacob, Joseph, and Jesus. In this highly original book, Jon D. Levenson explores how this notion of child sacrifice constitutes an overlooked bond between the two religions. Levenson argues that although the practice of child sacrifice was eradicated during the late seventh and sixth centuries B.C.E, the idea of sacrificing the first-born son (or the late-born son whose preferential treatment promotes him to that exalted rank) remained potent in religious literature. Analyzing texts from the ancient Near East, the Hebrew Bible, the New Testament, and rabbinic literature, Levenson shows how tales of the son handed over to death by his loving father in the Hebrew Bible influenced the Church&amp;#39;s identification of Jesus as sacrificial victim. According to Levenson, the transformation of the idea of child sacrifice was central to the accounts given by the people Israel and the early Church of their respective origins, and it also underlay the theologies of chosenness embraced, in their differing ways, by the two religions. Furthermore, the longstanding claim of the Church that it supersedes the Jews, says Levenson, both continues and transforms elements of the old narrative pattern in which a late-born son dislodges his first-born brothers. Levenson&amp;#39;s book, which offers novel interpretations of several areas crucial to biblical studies, will be essential reading for scholars in the field.","ISBN":"978-0-300-06511-4","language":"en","note":"Google-Books-ID: znp2m9T09okC","number-of-pages":"278","publisher":"Yale University Press","publisher-place":"Connecticut","source":"Google Books","title":"The Death and Resurrection of the Beloved Son: The Transformation of Child Sacrifice in Judaism and Christianity","title-short":"The Death and Resurrection of the Beloved Son","author":[{"family":"Levenson","given":"Jon D."}],"issued":{"date-parts":[["1993"]]}}}],"schema":"https://github.com/citation-style-language/schema/raw/master/csl-citation.json"} </w:instrText>
      </w:r>
      <w:r>
        <w:fldChar w:fldCharType="separate"/>
      </w:r>
      <w:r w:rsidRPr="00584EAA">
        <w:rPr>
          <w:rFonts w:ascii="Arial" w:hAnsi="Arial" w:cs="Arial"/>
        </w:rPr>
        <w:t xml:space="preserve">Jon D. Levenson, </w:t>
      </w:r>
      <w:r w:rsidRPr="00584EAA">
        <w:rPr>
          <w:rFonts w:ascii="Arial" w:hAnsi="Arial" w:cs="Arial"/>
          <w:i/>
          <w:iCs/>
        </w:rPr>
        <w:t>The Death and Resurrection of the Beloved Son: The Transformation of Child Sacrifice in Judaism and Christianity</w:t>
      </w:r>
      <w:r w:rsidRPr="00584EAA">
        <w:rPr>
          <w:rFonts w:ascii="Arial" w:hAnsi="Arial" w:cs="Arial"/>
        </w:rPr>
        <w:t xml:space="preserve"> (Yale University Press, 1993).</w:t>
      </w:r>
      <w:r>
        <w:fldChar w:fldCharType="end"/>
      </w:r>
      <w:r w:rsidR="003B24CA">
        <w:t xml:space="preserve"> pp. 216-218</w:t>
      </w:r>
    </w:p>
  </w:footnote>
  <w:footnote w:id="29">
    <w:p w14:paraId="2D948D02" w14:textId="2D9F208F" w:rsidR="00F638E1" w:rsidRDefault="00F638E1">
      <w:pPr>
        <w:pStyle w:val="FootnoteText"/>
      </w:pPr>
      <w:r>
        <w:rPr>
          <w:rStyle w:val="FootnoteReference"/>
        </w:rPr>
        <w:footnoteRef/>
      </w:r>
      <w:r>
        <w:t xml:space="preserve"> </w:t>
      </w:r>
      <w:r>
        <w:fldChar w:fldCharType="begin"/>
      </w:r>
      <w:r w:rsidR="00FE0FFF">
        <w:instrText xml:space="preserve"> ADDIN ZOTERO_ITEM CSL_CITATION {"citationID":"9NtNrFj9","properties":{"formattedCitation":"Levenson, {\\i{}The Death and Resurrection of the Beloved Son}.","plainCitation":"Levenson, The Death and Resurrection of the Beloved Son.","noteIndex":30},"citationItems":[{"id":715,"uris":["http://zotero.org/users/6994687/items/72MEBUEW"],"itemData":{"id":715,"type":"book","abstract":"The near-sacrifice and miraculous restoration of a beloved son is a central but largely overlooked theme in both Judaism and Christianity, celebrated in biblical texts on Isaac, Ishmael, Jacob, Joseph, and Jesus. In this highly original book, Jon D. Levenson explores how this notion of child sacrifice constitutes an overlooked bond between the two religions. Levenson argues that although the practice of child sacrifice was eradicated during the late seventh and sixth centuries B.C.E, the idea of sacrificing the first-born son (or the late-born son whose preferential treatment promotes him to that exalted rank) remained potent in religious literature. Analyzing texts from the ancient Near East, the Hebrew Bible, the New Testament, and rabbinic literature, Levenson shows how tales of the son handed over to death by his loving father in the Hebrew Bible influenced the Church&amp;#39;s identification of Jesus as sacrificial victim. According to Levenson, the transformation of the idea of child sacrifice was central to the accounts given by the people Israel and the early Church of their respective origins, and it also underlay the theologies of chosenness embraced, in their differing ways, by the two religions. Furthermore, the longstanding claim of the Church that it supersedes the Jews, says Levenson, both continues and transforms elements of the old narrative pattern in which a late-born son dislodges his first-born brothers. Levenson&amp;#39;s book, which offers novel interpretations of several areas crucial to biblical studies, will be essential reading for scholars in the field.","ISBN":"978-0-300-06511-4","language":"en","note":"Google-Books-ID: znp2m9T09okC","number-of-pages":"278","publisher":"Yale University Press","publisher-place":"Connecticut","source":"Google Books","title":"The Death and Resurrection of the Beloved Son: The Transformation of Child Sacrifice in Judaism and Christianity","title-short":"The Death and Resurrection of the Beloved Son","author":[{"family":"Levenson","given":"Jon D."}],"issued":{"date-parts":[["1993"]]}}}],"schema":"https://github.com/citation-style-language/schema/raw/master/csl-citation.json"} </w:instrText>
      </w:r>
      <w:r>
        <w:fldChar w:fldCharType="separate"/>
      </w:r>
      <w:r w:rsidRPr="00F638E1">
        <w:rPr>
          <w:rFonts w:ascii="Arial" w:hAnsi="Arial" w:cs="Arial"/>
        </w:rPr>
        <w:t xml:space="preserve">Levenson, </w:t>
      </w:r>
      <w:r w:rsidRPr="00F638E1">
        <w:rPr>
          <w:rFonts w:ascii="Arial" w:hAnsi="Arial" w:cs="Arial"/>
          <w:i/>
          <w:iCs/>
        </w:rPr>
        <w:t>The Death and Resurrection of the Beloved Son</w:t>
      </w:r>
      <w:r w:rsidRPr="00F638E1">
        <w:rPr>
          <w:rFonts w:ascii="Arial" w:hAnsi="Arial" w:cs="Arial"/>
        </w:rPr>
        <w:t>.</w:t>
      </w:r>
      <w:r>
        <w:fldChar w:fldCharType="end"/>
      </w:r>
      <w:r w:rsidR="003B24CA">
        <w:t xml:space="preserve"> pp. 216-218</w:t>
      </w:r>
    </w:p>
  </w:footnote>
  <w:footnote w:id="30">
    <w:p w14:paraId="311BE045" w14:textId="4EA3E634" w:rsidR="003B24CA" w:rsidRDefault="003B24CA">
      <w:pPr>
        <w:pStyle w:val="FootnoteText"/>
      </w:pPr>
      <w:r>
        <w:rPr>
          <w:rStyle w:val="FootnoteReference"/>
        </w:rPr>
        <w:footnoteRef/>
      </w:r>
      <w:r>
        <w:t xml:space="preserve"> </w:t>
      </w:r>
      <w:r>
        <w:fldChar w:fldCharType="begin"/>
      </w:r>
      <w:r w:rsidR="00FE0FFF">
        <w:instrText xml:space="preserve"> ADDIN ZOTERO_ITEM CSL_CITATION {"citationID":"ccUDlfXZ","properties":{"formattedCitation":"Levenson, {\\i{}The Death and Resurrection of the Beloved Son}.","plainCitation":"Levenson, The Death and Resurrection of the Beloved Son.","noteIndex":31},"citationItems":[{"id":715,"uris":["http://zotero.org/users/6994687/items/72MEBUEW"],"itemData":{"id":715,"type":"book","abstract":"The near-sacrifice and miraculous restoration of a beloved son is a central but largely overlooked theme in both Judaism and Christianity, celebrated in biblical texts on Isaac, Ishmael, Jacob, Joseph, and Jesus. In this highly original book, Jon D. Levenson explores how this notion of child sacrifice constitutes an overlooked bond between the two religions. Levenson argues that although the practice of child sacrifice was eradicated during the late seventh and sixth centuries B.C.E, the idea of sacrificing the first-born son (or the late-born son whose preferential treatment promotes him to that exalted rank) remained potent in religious literature. Analyzing texts from the ancient Near East, the Hebrew Bible, the New Testament, and rabbinic literature, Levenson shows how tales of the son handed over to death by his loving father in the Hebrew Bible influenced the Church&amp;#39;s identification of Jesus as sacrificial victim. According to Levenson, the transformation of the idea of child sacrifice was central to the accounts given by the people Israel and the early Church of their respective origins, and it also underlay the theologies of chosenness embraced, in their differing ways, by the two religions. Furthermore, the longstanding claim of the Church that it supersedes the Jews, says Levenson, both continues and transforms elements of the old narrative pattern in which a late-born son dislodges his first-born brothers. Levenson&amp;#39;s book, which offers novel interpretations of several areas crucial to biblical studies, will be essential reading for scholars in the field.","ISBN":"978-0-300-06511-4","language":"en","note":"Google-Books-ID: znp2m9T09okC","number-of-pages":"278","publisher":"Yale University Press","publisher-place":"Connecticut","source":"Google Books","title":"The Death and Resurrection of the Beloved Son: The Transformation of Child Sacrifice in Judaism and Christianity","title-short":"The Death and Resurrection of the Beloved Son","author":[{"family":"Levenson","given":"Jon D."}],"issued":{"date-parts":[["1993"]]}}}],"schema":"https://github.com/citation-style-language/schema/raw/master/csl-citation.json"} </w:instrText>
      </w:r>
      <w:r>
        <w:fldChar w:fldCharType="separate"/>
      </w:r>
      <w:r w:rsidRPr="003B24CA">
        <w:rPr>
          <w:rFonts w:ascii="Arial" w:hAnsi="Arial" w:cs="Arial"/>
        </w:rPr>
        <w:t xml:space="preserve">Levenson, </w:t>
      </w:r>
      <w:r w:rsidRPr="003B24CA">
        <w:rPr>
          <w:rFonts w:ascii="Arial" w:hAnsi="Arial" w:cs="Arial"/>
          <w:i/>
          <w:iCs/>
        </w:rPr>
        <w:t>The Death and Resurrection of the Beloved Son</w:t>
      </w:r>
      <w:r w:rsidRPr="003B24CA">
        <w:rPr>
          <w:rFonts w:ascii="Arial" w:hAnsi="Arial" w:cs="Arial"/>
        </w:rPr>
        <w:t>.</w:t>
      </w:r>
      <w:r>
        <w:fldChar w:fldCharType="end"/>
      </w:r>
      <w:r>
        <w:t xml:space="preserve"> pp.216-218</w:t>
      </w:r>
    </w:p>
  </w:footnote>
  <w:footnote w:id="31">
    <w:p w14:paraId="59942164" w14:textId="79E44736" w:rsidR="005B7033" w:rsidRDefault="005B7033">
      <w:pPr>
        <w:pStyle w:val="FootnoteText"/>
      </w:pPr>
      <w:r>
        <w:rPr>
          <w:rStyle w:val="FootnoteReference"/>
        </w:rPr>
        <w:footnoteRef/>
      </w:r>
      <w:r>
        <w:t xml:space="preserve"> </w:t>
      </w:r>
      <w:r>
        <w:fldChar w:fldCharType="begin"/>
      </w:r>
      <w:r w:rsidR="00FE0FFF">
        <w:instrText xml:space="preserve"> ADDIN ZOTERO_ITEM CSL_CITATION {"citationID":"YmuCcBxS","properties":{"formattedCitation":"Barber, {\\i{}Who Was The Suffering Servant?:}","plainCitation":"Barber, Who Was The Suffering Servant?:","noteIndex":32},"citationItems":[{"id":583,"uris":["http://zotero.org/users/6994687/items/MSPVBLA4"],"itemData":{"id":583,"type":"article-journal","language":"en","source":"Zotero","title":"Who Was The Suffering Servant?:","URL":"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author":[{"family":"Barber","given":"Dr Michael"}],"issued":{"date-parts":[["2015"]]}}}],"schema":"https://github.com/citation-style-language/schema/raw/master/csl-citation.json"} </w:instrText>
      </w:r>
      <w:r>
        <w:fldChar w:fldCharType="separate"/>
      </w:r>
      <w:r w:rsidR="00B04C3D" w:rsidRPr="00B04C3D">
        <w:rPr>
          <w:rFonts w:ascii="Arial" w:hAnsi="Arial" w:cs="Arial"/>
        </w:rPr>
        <w:t xml:space="preserve">Barber, </w:t>
      </w:r>
      <w:r w:rsidR="00B04C3D" w:rsidRPr="00B04C3D">
        <w:rPr>
          <w:rFonts w:ascii="Arial" w:hAnsi="Arial" w:cs="Arial"/>
          <w:i/>
          <w:iCs/>
        </w:rPr>
        <w:t>Who Was The Suffering Servant?:</w:t>
      </w:r>
      <w:r>
        <w:fldChar w:fldCharType="end"/>
      </w:r>
    </w:p>
  </w:footnote>
  <w:footnote w:id="32">
    <w:p w14:paraId="6A548A5C" w14:textId="29CBE014" w:rsidR="00C76ED1" w:rsidRDefault="00C76ED1">
      <w:pPr>
        <w:pStyle w:val="FootnoteText"/>
      </w:pPr>
      <w:r>
        <w:rPr>
          <w:rStyle w:val="FootnoteReference"/>
        </w:rPr>
        <w:footnoteRef/>
      </w:r>
      <w:r>
        <w:t xml:space="preserve"> </w:t>
      </w:r>
      <w:r>
        <w:fldChar w:fldCharType="begin"/>
      </w:r>
      <w:r w:rsidR="008777A0">
        <w:instrText xml:space="preserve"> ADDIN ZOTERO_ITEM CSL_CITATION {"citationID":"CY2Nx1Ma","properties":{"formattedCitation":"Gary Yates, \\uc0\\u8216{}The \\uc0\\u8220{}Weeping Prophet\\uc0\\u8221{} and \\uc0\\u8220{}Pouting Prophet\\uc0\\u8221{} in Dialogue: Intertextual Connections Between Jeremiah and Jonah\\uc0\\u8217{}, {\\i{}Journal of the Evangelical Theological Society} (Lynchburg, United States), 59.2 (2016), pp. 223\\uc0\\u8211{}39.","plainCitation":"Gary Yates, ‘The “Weeping Prophet” and “Pouting Prophet” in Dialogue: Intertextual Connections Between Jeremiah and Jonah’, Journal of the Evangelical Theological Society (Lynchburg, United States), 59.2 (2016), pp. 223–39.","noteIndex":24},"citationItems":[{"id":701,"uris":["http://zotero.org/users/6994687/items/26NAZHT2"],"itemData":{"id":701,"type":"article-journal","container-title":"Journal of the Evangelical Theological Society","ISSN":"03608808","issue":"2","language":"English","license":"Copyright Evangelical Theological Society Jun 2016","note":"number-of-pages: 17","page":"223-239","publisher":"Evangelical Theological Society","publisher-place":"Lynchburg, United States","source":"ProQuest","title":"The \"Weeping Prophet\" and \"Pouting Prophet\" in Dialogue: Intertextual Connections Between Jeremiah and Jonah","title-short":"The \"Weeping Prophet\" and \"Pouting Prophet\" in Dialogue","volume":"59","author":[{"family":"Yates","given":"Gary"}],"issued":{"date-parts":[["2016"]]}}}],"schema":"https://github.com/citation-style-language/schema/raw/master/csl-citation.json"} </w:instrText>
      </w:r>
      <w:r>
        <w:fldChar w:fldCharType="separate"/>
      </w:r>
      <w:r w:rsidRPr="00C76ED1">
        <w:rPr>
          <w:rFonts w:ascii="Arial" w:hAnsi="Arial" w:cs="Arial"/>
        </w:rPr>
        <w:t xml:space="preserve">Gary Yates, ‘The “Weeping Prophet” and “Pouting Prophet” in Dialogue: Intertextual Connections Between Jeremiah and Jonah’, </w:t>
      </w:r>
      <w:r w:rsidRPr="00C76ED1">
        <w:rPr>
          <w:rFonts w:ascii="Arial" w:hAnsi="Arial" w:cs="Arial"/>
          <w:i/>
          <w:iCs/>
        </w:rPr>
        <w:t>Journal of the Evangelical Theological Society</w:t>
      </w:r>
      <w:r w:rsidRPr="00C76ED1">
        <w:rPr>
          <w:rFonts w:ascii="Arial" w:hAnsi="Arial" w:cs="Arial"/>
        </w:rPr>
        <w:t xml:space="preserve"> (Lynchburg, United States), 59.2 (2016), pp. 223–39.</w:t>
      </w:r>
      <w:r>
        <w:fldChar w:fldCharType="end"/>
      </w:r>
    </w:p>
  </w:footnote>
  <w:footnote w:id="33">
    <w:p w14:paraId="11C168A2" w14:textId="48F50E48" w:rsidR="00A83385" w:rsidRDefault="00A83385">
      <w:pPr>
        <w:pStyle w:val="FootnoteText"/>
      </w:pPr>
      <w:r>
        <w:rPr>
          <w:rStyle w:val="FootnoteReference"/>
        </w:rPr>
        <w:footnoteRef/>
      </w:r>
      <w:r>
        <w:t xml:space="preserve"> </w:t>
      </w:r>
      <w:r>
        <w:fldChar w:fldCharType="begin"/>
      </w:r>
      <w:r w:rsidR="008777A0">
        <w:instrText xml:space="preserve"> ADDIN ZOTERO_ITEM CSL_CITATION {"citationID":"Q5FWifO8","properties":{"formattedCitation":"J.T Igba, \\uc0\\u8216{}Suffering and the Portrait of YHWH in Jeremiah: Energizing Hope in Contexts of Suffering and Pain\\uc0\\u8217{}, {\\i{}Pharos Journal of Theology} (South Africa), published online 2021, doi:10.46222/pharosjot.102.033.","plainCitation":"J.T Igba, ‘Suffering and the Portrait of YHWH in Jeremiah: Energizing Hope in Contexts of Suffering and Pain’, Pharos Journal of Theology (South Africa), published online 2021, doi:10.46222/pharosjot.102.033.","noteIndex":25},"citationItems":[{"id":704,"uris":["http://zotero.org/users/6994687/items/3AWCD54Y"],"itemData":{"id":704,"type":"article-journal","abstract":"This paper interrogates the portrait of YHWH that emerges in the face of the pain and suffering of Jeremiah and the covenant people of YHWH. The paper attends to the question through a combination of synchronic and canonical methods in reading the book of Jeremiah. Through a theological analysis and exposition of some key texts, which includes Jeremiah 8:18-9:3 11:1812:13; and 32:1-15, this paper demonstrates that the portrait of YHWH that emerges is not a God who watches the suffering of his covenant people helplessly, hardheartedly or dispassionately from without, but is himself grief-stricken in the suffering of his people, so that he might eventually bring suffering to an end and hold all that are complicit accountable. The paper discusses the call of Jeremiah in the light of its connotation of forthcoming suffering and pain and the non-insulation of the prophet and YHWH’s covenant people from the coming suffering. This is followed by an expose on the nature of the suffering of YHWH as portrayed by Jeremiah in his poetry of lament in 8:18-9:3 as well as the vital function of Jeremiah 32 in the suffering of YHWH’s people.","container-title":"Pharos Journal of Theology","DOI":"10.46222/pharosjot.102.033","ISSN":"2414-3324, 1018-9556","journalAbbreviation":"pharosjot","language":"en","license":"https://creativecommons.org/licenses/by-nc-nd/4.0/","publisher":"Unit for Reformational Theology and Development of the South African Society","publisher-place":"South Africa","source":"DOI.org (Crossref)","title":"Suffering and the portrait of YHWH in Jeremiah: energizing hope in contexts of suffering and pain","title-short":"Suffering and the portrait of YHWH in Jeremiah","URL":"https://www.pharosjot.com/uploads/7/1/6/3/7163688/article_33_vol_102_2021_nwu.pdf","author":[{"family":"Igba","given":"J.T"}],"accessed":{"date-parts":[["2026",1,23]]},"issued":{"date-parts":[["2021"]]}}}],"schema":"https://github.com/citation-style-language/schema/raw/master/csl-citation.json"} </w:instrText>
      </w:r>
      <w:r>
        <w:fldChar w:fldCharType="separate"/>
      </w:r>
      <w:r w:rsidRPr="00A83385">
        <w:rPr>
          <w:rFonts w:ascii="Arial" w:hAnsi="Arial" w:cs="Arial"/>
        </w:rPr>
        <w:t xml:space="preserve">J.T Igba, ‘Suffering and the Portrait of YHWH in Jeremiah: Energizing Hope in Contexts of Suffering and Pain’, </w:t>
      </w:r>
      <w:r w:rsidRPr="00A83385">
        <w:rPr>
          <w:rFonts w:ascii="Arial" w:hAnsi="Arial" w:cs="Arial"/>
          <w:i/>
          <w:iCs/>
        </w:rPr>
        <w:t>Pharos Journal of Theology</w:t>
      </w:r>
      <w:r w:rsidRPr="00A83385">
        <w:rPr>
          <w:rFonts w:ascii="Arial" w:hAnsi="Arial" w:cs="Arial"/>
        </w:rPr>
        <w:t xml:space="preserve"> (South Africa), published online 2021, doi:10.46222/pharosjot.102.033.</w:t>
      </w:r>
      <w:r>
        <w:fldChar w:fldCharType="end"/>
      </w:r>
    </w:p>
  </w:footnote>
  <w:footnote w:id="34">
    <w:p w14:paraId="0C841297" w14:textId="3CEE0E5F" w:rsidR="006C5978" w:rsidRDefault="006C5978">
      <w:pPr>
        <w:pStyle w:val="FootnoteText"/>
      </w:pPr>
      <w:r>
        <w:rPr>
          <w:rStyle w:val="FootnoteReference"/>
        </w:rPr>
        <w:footnoteRef/>
      </w:r>
      <w:r>
        <w:t xml:space="preserve"> </w:t>
      </w:r>
      <w:r>
        <w:fldChar w:fldCharType="begin"/>
      </w:r>
      <w:r w:rsidR="008777A0">
        <w:instrText xml:space="preserve"> ADDIN ZOTERO_ITEM CSL_CITATION {"citationID":"2ReTPj8w","properties":{"formattedCitation":"Michael R Stead, {\\i{}Suffering Servant, Suffering David, and Stricken Shepherd}, Esaays on the Atonement From the Doctrine Commission of the Anglican Church of Australia, 2013, p. 21.","plainCitation":"Michael R Stead, Suffering Servant, Suffering David, and Stricken Shepherd, Esaays on the Atonement From the Doctrine Commission of the Anglican Church of Australia, 2013, p. 21.","dontUpdate":true,"noteIndex":28},"citationItems":[{"id":657,"uris":["http://zotero.org/users/6994687/items/D2MAVEL5"],"itemData":{"id":657,"type":"article-journal","collection-title":"Esaays on the Atonement From the Doctrine Commission of the Anglican Church of Australia","language":"en","page":"21","source":"Zotero","title":"Suffering Servant, Suffering David, and Stricken Shepherd","author":[{"family":"Stead","given":"Michael R"}],"issued":{"date-parts":[["2013"]]}}}],"schema":"https://github.com/citation-style-language/schema/raw/master/csl-citation.json"} </w:instrText>
      </w:r>
      <w:r>
        <w:fldChar w:fldCharType="separate"/>
      </w:r>
      <w:r w:rsidRPr="006C5978">
        <w:rPr>
          <w:rFonts w:ascii="Arial" w:hAnsi="Arial" w:cs="Arial"/>
        </w:rPr>
        <w:t xml:space="preserve">Michael R Stead, </w:t>
      </w:r>
      <w:r w:rsidRPr="006C5978">
        <w:rPr>
          <w:rFonts w:ascii="Arial" w:hAnsi="Arial" w:cs="Arial"/>
          <w:i/>
          <w:iCs/>
        </w:rPr>
        <w:t>Suffering Servant, Suffering David, and Stricken Shepherd</w:t>
      </w:r>
      <w:r w:rsidRPr="006C5978">
        <w:rPr>
          <w:rFonts w:ascii="Arial" w:hAnsi="Arial" w:cs="Arial"/>
        </w:rPr>
        <w:t>, Es</w:t>
      </w:r>
      <w:r w:rsidR="00C70C2C">
        <w:rPr>
          <w:rFonts w:ascii="Arial" w:hAnsi="Arial" w:cs="Arial"/>
        </w:rPr>
        <w:t>s</w:t>
      </w:r>
      <w:r w:rsidRPr="006C5978">
        <w:rPr>
          <w:rFonts w:ascii="Arial" w:hAnsi="Arial" w:cs="Arial"/>
        </w:rPr>
        <w:t>ays on the Atonement From the Doctrine Commission of the Anglican Church of Australia, 2013, p. 21.</w:t>
      </w:r>
      <w:r>
        <w:fldChar w:fldCharType="end"/>
      </w:r>
    </w:p>
  </w:footnote>
  <w:footnote w:id="35">
    <w:p w14:paraId="0C69203D" w14:textId="02BB337A" w:rsidR="00FE27F5" w:rsidRDefault="00FE27F5">
      <w:pPr>
        <w:pStyle w:val="FootnoteText"/>
      </w:pPr>
      <w:r>
        <w:t>.</w:t>
      </w:r>
      <w:r>
        <w:rPr>
          <w:rStyle w:val="FootnoteReference"/>
        </w:rPr>
        <w:footnoteRef/>
      </w:r>
      <w:r>
        <w:t xml:space="preserve"> </w:t>
      </w:r>
      <w:r>
        <w:fldChar w:fldCharType="begin"/>
      </w:r>
      <w:r w:rsidR="008777A0">
        <w:instrText xml:space="preserve"> ADDIN ZOTERO_ITEM CSL_CITATION {"citationID":"kAVFYZ6D","properties":{"formattedCitation":"Lidija Novakovic, \\uc0\\u8216{}Jesus as the Davidic Messiah in Matthew\\uc0\\u8217{}, {\\i{}Horizons in Biblical Theology}, 19.1 (1997), pp. 148\\uc0\\u8211{}91, doi:10.1163/187122097X00094.","plainCitation":"Lidija Novakovic, ‘Jesus as the Davidic Messiah in Matthew’, Horizons in Biblical Theology, 19.1 (1997), pp. 148–91, doi:10.1163/187122097X00094.","noteIndex":29},"citationItems":[{"id":695,"uris":["http://zotero.org/users/6994687/items/IBLJRUM2"],"itemData":{"id":695,"type":"article-journal","container-title":"Horizons in Biblical Theology","DOI":"10.1163/187122097X00094","ISSN":"1871-2207, 0195-9085","issue":"1","language":"en","page":"148-191","publisher":"Brill","source":"brill.com","title":"Jesus as the Davidic Messiah in Matthew","volume":"19","author":[{"family":"Novakovic","given":"Lidija"}],"issued":{"date-parts":[["1997",1,1]]}}}],"schema":"https://github.com/citation-style-language/schema/raw/master/csl-citation.json"} </w:instrText>
      </w:r>
      <w:r>
        <w:fldChar w:fldCharType="separate"/>
      </w:r>
      <w:r w:rsidRPr="00FE27F5">
        <w:rPr>
          <w:rFonts w:ascii="Arial" w:hAnsi="Arial" w:cs="Arial"/>
        </w:rPr>
        <w:t xml:space="preserve">Lidija Novakovic, ‘Jesus as the Davidic Messiah in Matthew’, </w:t>
      </w:r>
      <w:r w:rsidRPr="00FE27F5">
        <w:rPr>
          <w:rFonts w:ascii="Arial" w:hAnsi="Arial" w:cs="Arial"/>
          <w:i/>
          <w:iCs/>
        </w:rPr>
        <w:t>Horizons in Biblical Theology</w:t>
      </w:r>
      <w:r w:rsidRPr="00FE27F5">
        <w:rPr>
          <w:rFonts w:ascii="Arial" w:hAnsi="Arial" w:cs="Arial"/>
        </w:rPr>
        <w:t>, 19.1 (1997), pp. 148–91, doi:10.1163/187122097X00094.</w:t>
      </w:r>
      <w:r>
        <w:fldChar w:fldCharType="end"/>
      </w:r>
    </w:p>
  </w:footnote>
  <w:footnote w:id="36">
    <w:p w14:paraId="0EBE6BC7" w14:textId="5BC9082A" w:rsidR="00104C35" w:rsidRDefault="00104C35">
      <w:pPr>
        <w:pStyle w:val="FootnoteText"/>
      </w:pPr>
      <w:r>
        <w:rPr>
          <w:rStyle w:val="FootnoteReference"/>
        </w:rPr>
        <w:footnoteRef/>
      </w:r>
      <w:r>
        <w:t xml:space="preserve"> </w:t>
      </w:r>
      <w:r>
        <w:fldChar w:fldCharType="begin"/>
      </w:r>
      <w:r w:rsidR="008777A0">
        <w:instrText xml:space="preserve"> ADDIN ZOTERO_ITEM CSL_CITATION {"citationID":"0n3Yd2u2","properties":{"formattedCitation":"Caleb T. Friedeman, \\uc0\\u8216{}Jesus\\uc0\\u8217{} Davidic Lineage and the Case for Jewish Adoption\\uc0\\u8217{}, {\\i{}New Testament Studies} (Cambridge), 66.2 (2020), pp. 249\\uc0\\u8211{}67, doi:10.1017/S0028688519000432.","plainCitation":"Caleb T. Friedeman, ‘Jesus’ Davidic Lineage and the Case for Jewish Adoption’, New Testament Studies (Cambridge), 66.2 (2020), pp. 249–67, doi:10.1017/S0028688519000432.","noteIndex":30},"citationItems":[{"id":698,"uris":["http://zotero.org/users/6994687/items/GRK8QISD"],"itemData":{"id":698,"type":"article-journal","abstract":"By portraying Jesus both as a son of David through Joseph and as virginally conceived, Matthew and Luke suggest that Joseph adopted Jesus into the Davidic line. Most modern interpreters assume that Joseph adopted Jesus through some Jewish law or custom. However, Yigal Levin has argued that adoption did not exist in Judaism and therefore the First and Third Evangelists must have appealed to Roman law (implying a gentile provenance for Matthew and Luke). This article reviews and critiques Levin's study and argues that early Jews did have a concept and practice of adoption and therefore an appeal to Roman law is unnecessary.","container-title":"New Testament Studies","DOI":"10.1017/S0028688519000432","ISSN":"0028-6885, 1469-8145","issue":"2","language":"en","page":"249-267","publisher":"Cambridge University Press","publisher-place":"Cambridge","source":"Cambridge University Press","title":"Jesus’ Davidic Lineage and the Case for Jewish Adoption","volume":"66","author":[{"family":"Friedeman","given":"Caleb T."}],"issued":{"date-parts":[["2020"]]}}}],"schema":"https://github.com/citation-style-language/schema/raw/master/csl-citation.json"} </w:instrText>
      </w:r>
      <w:r>
        <w:fldChar w:fldCharType="separate"/>
      </w:r>
      <w:r w:rsidRPr="00104C35">
        <w:rPr>
          <w:rFonts w:ascii="Arial" w:hAnsi="Arial" w:cs="Arial"/>
        </w:rPr>
        <w:t xml:space="preserve">Caleb T. Friedeman, ‘Jesus’ Davidic Lineage and the Case for Jewish Adoption’, </w:t>
      </w:r>
      <w:r w:rsidRPr="00104C35">
        <w:rPr>
          <w:rFonts w:ascii="Arial" w:hAnsi="Arial" w:cs="Arial"/>
          <w:i/>
          <w:iCs/>
        </w:rPr>
        <w:t>New Testament Studies</w:t>
      </w:r>
      <w:r w:rsidRPr="00104C35">
        <w:rPr>
          <w:rFonts w:ascii="Arial" w:hAnsi="Arial" w:cs="Arial"/>
        </w:rPr>
        <w:t xml:space="preserve"> (Cambridge), 66.2 (2020), pp. 249–67, doi:10.1017/S0028688519000432.</w:t>
      </w:r>
      <w:r>
        <w:fldChar w:fldCharType="end"/>
      </w:r>
    </w:p>
  </w:footnote>
  <w:footnote w:id="37">
    <w:p w14:paraId="190ED601" w14:textId="39164AA3" w:rsidR="005515CC" w:rsidRDefault="005515CC">
      <w:pPr>
        <w:pStyle w:val="FootnoteText"/>
      </w:pPr>
      <w:r>
        <w:rPr>
          <w:rStyle w:val="FootnoteReference"/>
        </w:rPr>
        <w:footnoteRef/>
      </w:r>
      <w:r>
        <w:t xml:space="preserve"> </w:t>
      </w:r>
      <w:r>
        <w:fldChar w:fldCharType="begin"/>
      </w:r>
      <w:r w:rsidR="001953E7">
        <w:instrText xml:space="preserve"> ADDIN ZOTERO_ITEM CSL_CITATION {"citationID":"Wc4onW2n","properties":{"formattedCitation":"Sawyer, \\uc0\\u8216{}Isaiah\\uc0\\u8217{}.","plainCitation":"Sawyer, ‘Isaiah’.","noteIndex":36},"citationItems":[{"id":596,"uris":["http://zotero.org/users/6994687/items/GD49C3LC"],"itemData":{"id":596,"type":"chapter","abstract":"\"Isaiah\" published on  by Oxford University Press.","container-title":"The Oxford Guide to People and Places of the Bible","ISBN":"978-0-19-514641-7","language":"en","publisher":"Oxford University Press","source":"www.oxfordreference.com","title":"Isaiah","URL":"https://www.oxfordreference.com/display/10.1093/acref/9780195146417.001.0001/acref-9780195146417-e-146","author":[{"family":"Sawyer","given":"John F. A."}],"accessed":{"date-parts":[["2026",1,5]]},"issued":{"date-parts":[["2001"]]}}}],"schema":"https://github.com/citation-style-language/schema/raw/master/csl-citation.json"} </w:instrText>
      </w:r>
      <w:r>
        <w:fldChar w:fldCharType="separate"/>
      </w:r>
      <w:r w:rsidRPr="005515CC">
        <w:rPr>
          <w:rFonts w:ascii="Arial" w:hAnsi="Arial" w:cs="Arial"/>
        </w:rPr>
        <w:t>Sawyer, ‘Isaiah’.</w:t>
      </w:r>
      <w:r>
        <w:fldChar w:fldCharType="end"/>
      </w:r>
    </w:p>
  </w:footnote>
  <w:footnote w:id="38">
    <w:p w14:paraId="71634322" w14:textId="4BA8DE6A" w:rsidR="004E4E97" w:rsidRDefault="004E4E97" w:rsidP="004E4E97">
      <w:pPr>
        <w:pStyle w:val="FootnoteText"/>
      </w:pPr>
      <w:r>
        <w:rPr>
          <w:rStyle w:val="FootnoteReference"/>
        </w:rPr>
        <w:footnoteRef/>
      </w:r>
      <w:r>
        <w:t xml:space="preserve"> </w:t>
      </w:r>
      <w:r>
        <w:fldChar w:fldCharType="begin"/>
      </w:r>
      <w:r w:rsidR="00E458A0">
        <w:instrText xml:space="preserve"> ADDIN ZOTERO_ITEM CSL_CITATION {"citationID":"QgFry254","properties":{"formattedCitation":"Emmanuel Tov, \\uc0\\u8216{}The Septuagint\\uc0\\u8217{}, in {\\i{}Mikra: Text, Translation, Reading and Interpretation of the Hebrew Bible in Ancient Judaism and Early Christianity}, 161 (1988), {\\scaps lxxxviii}, pp. 161\\uc0\\u8211{}88.","plainCitation":"Emmanuel Tov, ‘The Septuagint’, in Mikra: Text, Translation, Reading and Interpretation of the Hebrew Bible in Ancient Judaism and Early Christianity, 161 (1988), lxxxviii, pp. 161–88.","noteIndex":39},"citationItems":[{"id":707,"uris":["http://zotero.org/users/6994687/items/E9JL53A8"],"itemData":{"id":707,"type":"chapter","collection-title":"161","container-title":"Mikra: Text, translation, reading and interpretation of the Hebrew bible in ancient Judaism and early christianity","page":"161-188","title":"The Septuagint","volume":"88","author":[{"family":"Tov","given":"Emmanuel"}],"issued":{"date-parts":[["1988"]]}}}],"schema":"https://github.com/citation-style-language/schema/raw/master/csl-citation.json"} </w:instrText>
      </w:r>
      <w:r>
        <w:fldChar w:fldCharType="separate"/>
      </w:r>
      <w:r w:rsidRPr="00133EB1">
        <w:rPr>
          <w:rFonts w:ascii="Arial" w:hAnsi="Arial" w:cs="Arial"/>
        </w:rPr>
        <w:t xml:space="preserve">Emmanuel Tov, ‘The Septuagint’, in </w:t>
      </w:r>
      <w:r w:rsidRPr="00133EB1">
        <w:rPr>
          <w:rFonts w:ascii="Arial" w:hAnsi="Arial" w:cs="Arial"/>
          <w:i/>
          <w:iCs/>
        </w:rPr>
        <w:t>Mikra: Text, Translation, Reading and Interpretation of the Hebrew Bible in Ancient Judaism and Early Christianity</w:t>
      </w:r>
      <w:r w:rsidRPr="00133EB1">
        <w:rPr>
          <w:rFonts w:ascii="Arial" w:hAnsi="Arial" w:cs="Arial"/>
        </w:rPr>
        <w:t xml:space="preserve">, 161 (1988), </w:t>
      </w:r>
      <w:r w:rsidRPr="00133EB1">
        <w:rPr>
          <w:rFonts w:ascii="Arial" w:hAnsi="Arial" w:cs="Arial"/>
          <w:smallCaps/>
        </w:rPr>
        <w:t>lxxxviii</w:t>
      </w:r>
      <w:r w:rsidRPr="00133EB1">
        <w:rPr>
          <w:rFonts w:ascii="Arial" w:hAnsi="Arial" w:cs="Arial"/>
        </w:rPr>
        <w:t>, pp. 161–88.</w:t>
      </w:r>
      <w:r>
        <w:fldChar w:fldCharType="end"/>
      </w:r>
    </w:p>
  </w:footnote>
  <w:footnote w:id="39">
    <w:p w14:paraId="081360DF" w14:textId="14E51E95" w:rsidR="004E4E97" w:rsidRDefault="004E4E97" w:rsidP="004E4E97">
      <w:pPr>
        <w:pStyle w:val="FootnoteText"/>
      </w:pPr>
      <w:r>
        <w:rPr>
          <w:rStyle w:val="FootnoteReference"/>
        </w:rPr>
        <w:footnoteRef/>
      </w:r>
      <w:r>
        <w:t xml:space="preserve"> </w:t>
      </w:r>
      <w:r>
        <w:fldChar w:fldCharType="begin"/>
      </w:r>
      <w:r w:rsidR="00FE0FFF">
        <w:instrText xml:space="preserve"> ADDIN ZOTERO_ITEM CSL_CITATION {"citationID":"LT6998lD","properties":{"formattedCitation":"Jan Joosten, \\uc0\\u8216{}Interpretation and Meaning in the Septuagint Translation\\uc0\\u8217{}, {\\i{}Studies Across Disciplines in the Humanities and Social Sciences} (Helsinki, Finland), 7 (2012), pp. 52\\uc0\\u8211{}62.","plainCitation":"Jan Joosten, ‘Interpretation and Meaning in the Septuagint Translation’, Studies Across Disciplines in the Humanities and Social Sciences (Helsinki, Finland), 7 (2012), pp. 52–62.","noteIndex":40},"citationItems":[{"id":709,"uris":["http://zotero.org/users/6994687/items/FW7GDRNW"],"itemData":{"id":709,"type":"article-journal","container-title":"Studies Across Disciplines in the Humanities and Social Sciences","language":"en","page":"52-62","publisher":"University of Helsinki","publisher-place":"Helsinki, Finland","source":"Zotero","title":"Interpretation and Meaning in the Septuagint Translation","volume":"7","author":[{"family":"Joosten","given":"Jan"}],"issued":{"date-parts":[["2012"]]}}}],"schema":"https://github.com/citation-style-language/schema/raw/master/csl-citation.json"} </w:instrText>
      </w:r>
      <w:r>
        <w:fldChar w:fldCharType="separate"/>
      </w:r>
      <w:r w:rsidRPr="00B707A1">
        <w:rPr>
          <w:rFonts w:ascii="Arial" w:hAnsi="Arial" w:cs="Arial"/>
        </w:rPr>
        <w:t xml:space="preserve">Jan Joosten, ‘Interpretation and Meaning in the Septuagint Translation’, </w:t>
      </w:r>
      <w:r w:rsidRPr="00B707A1">
        <w:rPr>
          <w:rFonts w:ascii="Arial" w:hAnsi="Arial" w:cs="Arial"/>
          <w:i/>
          <w:iCs/>
        </w:rPr>
        <w:t>Studies Across Disciplines in the Humanities and Social Sciences</w:t>
      </w:r>
      <w:r w:rsidRPr="00B707A1">
        <w:rPr>
          <w:rFonts w:ascii="Arial" w:hAnsi="Arial" w:cs="Arial"/>
        </w:rPr>
        <w:t xml:space="preserve"> (Helsinki, Finland), 7 (2012), pp. 52–62.</w:t>
      </w:r>
      <w:r>
        <w:fldChar w:fldCharType="end"/>
      </w:r>
    </w:p>
  </w:footnote>
  <w:footnote w:id="40">
    <w:p w14:paraId="1231A482" w14:textId="59863842" w:rsidR="00E458A0" w:rsidRDefault="00E458A0">
      <w:pPr>
        <w:pStyle w:val="FootnoteText"/>
      </w:pPr>
      <w:r>
        <w:rPr>
          <w:rStyle w:val="FootnoteReference"/>
        </w:rPr>
        <w:footnoteRef/>
      </w:r>
      <w:r>
        <w:t xml:space="preserve"> </w:t>
      </w:r>
      <w:r>
        <w:fldChar w:fldCharType="begin"/>
      </w:r>
      <w:r>
        <w:instrText xml:space="preserve"> ADDIN ZOTERO_ITEM CSL_CITATION {"citationID":"e1w1YnBI","properties":{"formattedCitation":"Tov, \\uc0\\u8216{}The Septuagint\\uc0\\u8217{}.","plainCitation":"Tov, ‘The Septuagint’.","noteIndex":41},"citationItems":[{"id":707,"uris":["http://zotero.org/users/6994687/items/E9JL53A8"],"itemData":{"id":707,"type":"chapter","collection-title":"161","container-title":"Mikra: Text, translation, reading and interpretation of the Hebrew bible in ancient Judaism and early christianity","page":"161-188","title":"The Septuagint","volume":"88","author":[{"family":"Tov","given":"Emmanuel"}],"issued":{"date-parts":[["1988"]]}}}],"schema":"https://github.com/citation-style-language/schema/raw/master/csl-citation.json"} </w:instrText>
      </w:r>
      <w:r>
        <w:fldChar w:fldCharType="separate"/>
      </w:r>
      <w:r w:rsidRPr="00E458A0">
        <w:rPr>
          <w:rFonts w:ascii="Arial" w:hAnsi="Arial" w:cs="Arial"/>
        </w:rPr>
        <w:t>Tov, ‘The Septuagint’.</w:t>
      </w:r>
      <w:r>
        <w:fldChar w:fldCharType="end"/>
      </w:r>
    </w:p>
  </w:footnote>
  <w:footnote w:id="41">
    <w:p w14:paraId="197EC6AB" w14:textId="4D6F0860" w:rsidR="004E4E97" w:rsidRDefault="004E4E97" w:rsidP="004E4E97">
      <w:pPr>
        <w:pStyle w:val="FootnoteText"/>
      </w:pPr>
      <w:r>
        <w:rPr>
          <w:rStyle w:val="FootnoteReference"/>
        </w:rPr>
        <w:footnoteRef/>
      </w:r>
      <w:r>
        <w:t xml:space="preserve"> </w:t>
      </w:r>
      <w:r>
        <w:fldChar w:fldCharType="begin"/>
      </w:r>
      <w:r w:rsidR="00E458A0">
        <w:instrText xml:space="preserve"> ADDIN ZOTERO_ITEM CSL_CITATION {"citationID":"5NWW82dy","properties":{"formattedCitation":"Joosten, \\uc0\\u8216{}Interpretation and Meaning in the Septuagint Translation\\uc0\\u8217{}.","plainCitation":"Joosten, ‘Interpretation and Meaning in the Septuagint Translation’.","noteIndex":42},"citationItems":[{"id":709,"uris":["http://zotero.org/users/6994687/items/FW7GDRNW"],"itemData":{"id":709,"type":"article-journal","container-title":"Studies Across Disciplines in the Humanities and Social Sciences","language":"en","page":"52-62","publisher":"University of Helsinki","publisher-place":"Helsinki, Finland","source":"Zotero","title":"Interpretation and Meaning in the Septuagint Translation","volume":"7","author":[{"family":"Joosten","given":"Jan"}],"issued":{"date-parts":[["2012"]]}}}],"schema":"https://github.com/citation-style-language/schema/raw/master/csl-citation.json"} </w:instrText>
      </w:r>
      <w:r>
        <w:fldChar w:fldCharType="separate"/>
      </w:r>
      <w:r w:rsidRPr="003E4612">
        <w:rPr>
          <w:rFonts w:ascii="Arial" w:hAnsi="Arial" w:cs="Arial"/>
        </w:rPr>
        <w:t>Joosten, ‘Interpretation and Meaning in the Septuagint Translation’.</w:t>
      </w:r>
      <w:r>
        <w:fldChar w:fldCharType="end"/>
      </w:r>
    </w:p>
  </w:footnote>
  <w:footnote w:id="42">
    <w:p w14:paraId="2F985B86" w14:textId="77777777" w:rsidR="004E4E97" w:rsidRDefault="004E4E97" w:rsidP="004E4E97">
      <w:pPr>
        <w:pStyle w:val="FootnoteText"/>
      </w:pPr>
      <w:r>
        <w:rPr>
          <w:rStyle w:val="FootnoteReference"/>
        </w:rPr>
        <w:footnoteRef/>
      </w:r>
      <w:r>
        <w:t xml:space="preserve"> </w:t>
      </w:r>
      <w:r>
        <w:fldChar w:fldCharType="begin"/>
      </w:r>
      <w:r>
        <w:instrText xml:space="preserve"> ADDIN ZOTERO_ITEM CSL_CITATION {"citationID":"znsPMBnp","properties":{"formattedCitation":"N.T Wright, {\\i{}Jesus and the Victory of God} (Fortress Press, 1997), {\\scaps ii}.","plainCitation":"N.T Wright, Jesus and the Victory of God (Fortress Press, 1997), ii.","noteIndex":35},"citationItems":[{"id":710,"uris":["http://zotero.org/users/6994687/items/ZHRITTCD"],"itemData":{"id":710,"type":"book","number-of-pages":"588-592","publisher":"Fortress Press","publisher-place":"Minneapolis, Minnesota","title":"Jesus and the Victory of God","volume":"2","author":[{"family":"Wright","given":"N.T"}],"issued":{"date-parts":[["1997"]]}}}],"schema":"https://github.com/citation-style-language/schema/raw/master/csl-citation.json"} </w:instrText>
      </w:r>
      <w:r>
        <w:fldChar w:fldCharType="separate"/>
      </w:r>
      <w:r w:rsidRPr="00EF5490">
        <w:rPr>
          <w:rFonts w:ascii="Arial" w:hAnsi="Arial" w:cs="Arial"/>
        </w:rPr>
        <w:t xml:space="preserve">N.T Wright, </w:t>
      </w:r>
      <w:r w:rsidRPr="00EF5490">
        <w:rPr>
          <w:rFonts w:ascii="Arial" w:hAnsi="Arial" w:cs="Arial"/>
          <w:i/>
          <w:iCs/>
        </w:rPr>
        <w:t>Jesus and the Victory of God</w:t>
      </w:r>
      <w:r w:rsidRPr="00EF5490">
        <w:rPr>
          <w:rFonts w:ascii="Arial" w:hAnsi="Arial" w:cs="Arial"/>
        </w:rPr>
        <w:t xml:space="preserve"> (Fortress Press, 1997), </w:t>
      </w:r>
      <w:r w:rsidRPr="00EF5490">
        <w:rPr>
          <w:rFonts w:ascii="Arial" w:hAnsi="Arial" w:cs="Arial"/>
          <w:smallCaps/>
        </w:rPr>
        <w:t>ii</w:t>
      </w:r>
      <w:r w:rsidRPr="00EF5490">
        <w:rPr>
          <w:rFonts w:ascii="Arial" w:hAnsi="Arial" w:cs="Arial"/>
        </w:rPr>
        <w:t>.</w:t>
      </w:r>
      <w:r>
        <w:fldChar w:fldCharType="end"/>
      </w:r>
      <w:r>
        <w:t xml:space="preserve"> pp. 592-611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0FAB0" w14:textId="45D915D9" w:rsidR="00F547EB" w:rsidRPr="005F31A9" w:rsidRDefault="008332EB" w:rsidP="008332EB">
    <w:pPr>
      <w:pStyle w:val="Header"/>
      <w:jc w:val="right"/>
      <w:rPr>
        <w:sz w:val="18"/>
        <w:szCs w:val="18"/>
      </w:rPr>
    </w:pPr>
    <w:r w:rsidRPr="005F31A9">
      <w:rPr>
        <w:sz w:val="18"/>
        <w:szCs w:val="18"/>
      </w:rPr>
      <w:t>Student Number: 2511925</w:t>
    </w:r>
  </w:p>
  <w:p w14:paraId="06E74B05" w14:textId="77777777" w:rsidR="00B427B3" w:rsidRDefault="00B427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C27EC"/>
    <w:multiLevelType w:val="hybridMultilevel"/>
    <w:tmpl w:val="3370CC32"/>
    <w:lvl w:ilvl="0" w:tplc="B232A5C0">
      <w:numFmt w:val="bullet"/>
      <w:lvlText w:val="-"/>
      <w:lvlJc w:val="left"/>
      <w:pPr>
        <w:ind w:left="720" w:hanging="360"/>
      </w:pPr>
      <w:rPr>
        <w:rFonts w:ascii="Arial" w:eastAsia="Amatic SC"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CF372B"/>
    <w:multiLevelType w:val="hybridMultilevel"/>
    <w:tmpl w:val="A880EA56"/>
    <w:lvl w:ilvl="0" w:tplc="03926A5C">
      <w:numFmt w:val="bullet"/>
      <w:lvlText w:val="-"/>
      <w:lvlJc w:val="left"/>
      <w:pPr>
        <w:ind w:left="720" w:hanging="360"/>
      </w:pPr>
      <w:rPr>
        <w:rFonts w:ascii="Arial" w:eastAsia="Amatic SC" w:hAnsi="Arial" w:cs="Arial" w:hint="default"/>
        <w:b/>
        <w:color w:val="EE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4726A7"/>
    <w:multiLevelType w:val="hybridMultilevel"/>
    <w:tmpl w:val="F0741CBA"/>
    <w:lvl w:ilvl="0" w:tplc="23F6204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4751AF"/>
    <w:multiLevelType w:val="hybridMultilevel"/>
    <w:tmpl w:val="BEA09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D35EEE"/>
    <w:multiLevelType w:val="hybridMultilevel"/>
    <w:tmpl w:val="40BE08C8"/>
    <w:lvl w:ilvl="0" w:tplc="5946347C">
      <w:start w:val="1"/>
      <w:numFmt w:val="bullet"/>
      <w:lvlText w:val="-"/>
      <w:lvlJc w:val="left"/>
      <w:pPr>
        <w:tabs>
          <w:tab w:val="num" w:pos="720"/>
        </w:tabs>
        <w:ind w:left="720" w:hanging="360"/>
      </w:pPr>
      <w:rPr>
        <w:rFonts w:ascii="Times New Roman" w:hAnsi="Times New Roman" w:hint="default"/>
      </w:rPr>
    </w:lvl>
    <w:lvl w:ilvl="1" w:tplc="C2524ECE" w:tentative="1">
      <w:start w:val="1"/>
      <w:numFmt w:val="bullet"/>
      <w:lvlText w:val="-"/>
      <w:lvlJc w:val="left"/>
      <w:pPr>
        <w:tabs>
          <w:tab w:val="num" w:pos="1440"/>
        </w:tabs>
        <w:ind w:left="1440" w:hanging="360"/>
      </w:pPr>
      <w:rPr>
        <w:rFonts w:ascii="Times New Roman" w:hAnsi="Times New Roman" w:hint="default"/>
      </w:rPr>
    </w:lvl>
    <w:lvl w:ilvl="2" w:tplc="99BE84B4" w:tentative="1">
      <w:start w:val="1"/>
      <w:numFmt w:val="bullet"/>
      <w:lvlText w:val="-"/>
      <w:lvlJc w:val="left"/>
      <w:pPr>
        <w:tabs>
          <w:tab w:val="num" w:pos="2160"/>
        </w:tabs>
        <w:ind w:left="2160" w:hanging="360"/>
      </w:pPr>
      <w:rPr>
        <w:rFonts w:ascii="Times New Roman" w:hAnsi="Times New Roman" w:hint="default"/>
      </w:rPr>
    </w:lvl>
    <w:lvl w:ilvl="3" w:tplc="6E1216DC" w:tentative="1">
      <w:start w:val="1"/>
      <w:numFmt w:val="bullet"/>
      <w:lvlText w:val="-"/>
      <w:lvlJc w:val="left"/>
      <w:pPr>
        <w:tabs>
          <w:tab w:val="num" w:pos="2880"/>
        </w:tabs>
        <w:ind w:left="2880" w:hanging="360"/>
      </w:pPr>
      <w:rPr>
        <w:rFonts w:ascii="Times New Roman" w:hAnsi="Times New Roman" w:hint="default"/>
      </w:rPr>
    </w:lvl>
    <w:lvl w:ilvl="4" w:tplc="787E102E" w:tentative="1">
      <w:start w:val="1"/>
      <w:numFmt w:val="bullet"/>
      <w:lvlText w:val="-"/>
      <w:lvlJc w:val="left"/>
      <w:pPr>
        <w:tabs>
          <w:tab w:val="num" w:pos="3600"/>
        </w:tabs>
        <w:ind w:left="3600" w:hanging="360"/>
      </w:pPr>
      <w:rPr>
        <w:rFonts w:ascii="Times New Roman" w:hAnsi="Times New Roman" w:hint="default"/>
      </w:rPr>
    </w:lvl>
    <w:lvl w:ilvl="5" w:tplc="F6A4915A" w:tentative="1">
      <w:start w:val="1"/>
      <w:numFmt w:val="bullet"/>
      <w:lvlText w:val="-"/>
      <w:lvlJc w:val="left"/>
      <w:pPr>
        <w:tabs>
          <w:tab w:val="num" w:pos="4320"/>
        </w:tabs>
        <w:ind w:left="4320" w:hanging="360"/>
      </w:pPr>
      <w:rPr>
        <w:rFonts w:ascii="Times New Roman" w:hAnsi="Times New Roman" w:hint="default"/>
      </w:rPr>
    </w:lvl>
    <w:lvl w:ilvl="6" w:tplc="8C32D760" w:tentative="1">
      <w:start w:val="1"/>
      <w:numFmt w:val="bullet"/>
      <w:lvlText w:val="-"/>
      <w:lvlJc w:val="left"/>
      <w:pPr>
        <w:tabs>
          <w:tab w:val="num" w:pos="5040"/>
        </w:tabs>
        <w:ind w:left="5040" w:hanging="360"/>
      </w:pPr>
      <w:rPr>
        <w:rFonts w:ascii="Times New Roman" w:hAnsi="Times New Roman" w:hint="default"/>
      </w:rPr>
    </w:lvl>
    <w:lvl w:ilvl="7" w:tplc="0EA4EE2A" w:tentative="1">
      <w:start w:val="1"/>
      <w:numFmt w:val="bullet"/>
      <w:lvlText w:val="-"/>
      <w:lvlJc w:val="left"/>
      <w:pPr>
        <w:tabs>
          <w:tab w:val="num" w:pos="5760"/>
        </w:tabs>
        <w:ind w:left="5760" w:hanging="360"/>
      </w:pPr>
      <w:rPr>
        <w:rFonts w:ascii="Times New Roman" w:hAnsi="Times New Roman" w:hint="default"/>
      </w:rPr>
    </w:lvl>
    <w:lvl w:ilvl="8" w:tplc="862CAE5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4DE4ABA"/>
    <w:multiLevelType w:val="hybridMultilevel"/>
    <w:tmpl w:val="253E411A"/>
    <w:lvl w:ilvl="0" w:tplc="11FAE766">
      <w:start w:val="1"/>
      <w:numFmt w:val="bullet"/>
      <w:lvlText w:val="•"/>
      <w:lvlJc w:val="left"/>
      <w:pPr>
        <w:tabs>
          <w:tab w:val="num" w:pos="720"/>
        </w:tabs>
        <w:ind w:left="720" w:hanging="360"/>
      </w:pPr>
      <w:rPr>
        <w:rFonts w:ascii="Arial" w:hAnsi="Arial" w:hint="default"/>
      </w:rPr>
    </w:lvl>
    <w:lvl w:ilvl="1" w:tplc="BDDE849E" w:tentative="1">
      <w:start w:val="1"/>
      <w:numFmt w:val="bullet"/>
      <w:lvlText w:val="•"/>
      <w:lvlJc w:val="left"/>
      <w:pPr>
        <w:tabs>
          <w:tab w:val="num" w:pos="1440"/>
        </w:tabs>
        <w:ind w:left="1440" w:hanging="360"/>
      </w:pPr>
      <w:rPr>
        <w:rFonts w:ascii="Arial" w:hAnsi="Arial" w:hint="default"/>
      </w:rPr>
    </w:lvl>
    <w:lvl w:ilvl="2" w:tplc="4274E5EE" w:tentative="1">
      <w:start w:val="1"/>
      <w:numFmt w:val="bullet"/>
      <w:lvlText w:val="•"/>
      <w:lvlJc w:val="left"/>
      <w:pPr>
        <w:tabs>
          <w:tab w:val="num" w:pos="2160"/>
        </w:tabs>
        <w:ind w:left="2160" w:hanging="360"/>
      </w:pPr>
      <w:rPr>
        <w:rFonts w:ascii="Arial" w:hAnsi="Arial" w:hint="default"/>
      </w:rPr>
    </w:lvl>
    <w:lvl w:ilvl="3" w:tplc="5CB0669C" w:tentative="1">
      <w:start w:val="1"/>
      <w:numFmt w:val="bullet"/>
      <w:lvlText w:val="•"/>
      <w:lvlJc w:val="left"/>
      <w:pPr>
        <w:tabs>
          <w:tab w:val="num" w:pos="2880"/>
        </w:tabs>
        <w:ind w:left="2880" w:hanging="360"/>
      </w:pPr>
      <w:rPr>
        <w:rFonts w:ascii="Arial" w:hAnsi="Arial" w:hint="default"/>
      </w:rPr>
    </w:lvl>
    <w:lvl w:ilvl="4" w:tplc="F5AA01D4" w:tentative="1">
      <w:start w:val="1"/>
      <w:numFmt w:val="bullet"/>
      <w:lvlText w:val="•"/>
      <w:lvlJc w:val="left"/>
      <w:pPr>
        <w:tabs>
          <w:tab w:val="num" w:pos="3600"/>
        </w:tabs>
        <w:ind w:left="3600" w:hanging="360"/>
      </w:pPr>
      <w:rPr>
        <w:rFonts w:ascii="Arial" w:hAnsi="Arial" w:hint="default"/>
      </w:rPr>
    </w:lvl>
    <w:lvl w:ilvl="5" w:tplc="7B784872" w:tentative="1">
      <w:start w:val="1"/>
      <w:numFmt w:val="bullet"/>
      <w:lvlText w:val="•"/>
      <w:lvlJc w:val="left"/>
      <w:pPr>
        <w:tabs>
          <w:tab w:val="num" w:pos="4320"/>
        </w:tabs>
        <w:ind w:left="4320" w:hanging="360"/>
      </w:pPr>
      <w:rPr>
        <w:rFonts w:ascii="Arial" w:hAnsi="Arial" w:hint="default"/>
      </w:rPr>
    </w:lvl>
    <w:lvl w:ilvl="6" w:tplc="9236879C" w:tentative="1">
      <w:start w:val="1"/>
      <w:numFmt w:val="bullet"/>
      <w:lvlText w:val="•"/>
      <w:lvlJc w:val="left"/>
      <w:pPr>
        <w:tabs>
          <w:tab w:val="num" w:pos="5040"/>
        </w:tabs>
        <w:ind w:left="5040" w:hanging="360"/>
      </w:pPr>
      <w:rPr>
        <w:rFonts w:ascii="Arial" w:hAnsi="Arial" w:hint="default"/>
      </w:rPr>
    </w:lvl>
    <w:lvl w:ilvl="7" w:tplc="EC8EB2D6" w:tentative="1">
      <w:start w:val="1"/>
      <w:numFmt w:val="bullet"/>
      <w:lvlText w:val="•"/>
      <w:lvlJc w:val="left"/>
      <w:pPr>
        <w:tabs>
          <w:tab w:val="num" w:pos="5760"/>
        </w:tabs>
        <w:ind w:left="5760" w:hanging="360"/>
      </w:pPr>
      <w:rPr>
        <w:rFonts w:ascii="Arial" w:hAnsi="Arial" w:hint="default"/>
      </w:rPr>
    </w:lvl>
    <w:lvl w:ilvl="8" w:tplc="547226A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5661DF2"/>
    <w:multiLevelType w:val="hybridMultilevel"/>
    <w:tmpl w:val="1B68C9AE"/>
    <w:lvl w:ilvl="0" w:tplc="4ADE929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9789892">
    <w:abstractNumId w:val="0"/>
  </w:num>
  <w:num w:numId="2" w16cid:durableId="127015053">
    <w:abstractNumId w:val="4"/>
  </w:num>
  <w:num w:numId="3" w16cid:durableId="1347053523">
    <w:abstractNumId w:val="5"/>
  </w:num>
  <w:num w:numId="4" w16cid:durableId="1874490022">
    <w:abstractNumId w:val="6"/>
  </w:num>
  <w:num w:numId="5" w16cid:durableId="327833635">
    <w:abstractNumId w:val="2"/>
  </w:num>
  <w:num w:numId="6" w16cid:durableId="792478944">
    <w:abstractNumId w:val="1"/>
  </w:num>
  <w:num w:numId="7" w16cid:durableId="1350832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D59F56"/>
    <w:rsid w:val="0000065C"/>
    <w:rsid w:val="000038E2"/>
    <w:rsid w:val="00005EC8"/>
    <w:rsid w:val="00006952"/>
    <w:rsid w:val="00007C46"/>
    <w:rsid w:val="0001096D"/>
    <w:rsid w:val="00015A51"/>
    <w:rsid w:val="00020294"/>
    <w:rsid w:val="00022A49"/>
    <w:rsid w:val="0002413C"/>
    <w:rsid w:val="00033D28"/>
    <w:rsid w:val="00034A13"/>
    <w:rsid w:val="00040895"/>
    <w:rsid w:val="0004505F"/>
    <w:rsid w:val="00050A87"/>
    <w:rsid w:val="000520B0"/>
    <w:rsid w:val="0005366B"/>
    <w:rsid w:val="00053E5C"/>
    <w:rsid w:val="00053F7A"/>
    <w:rsid w:val="000550A4"/>
    <w:rsid w:val="00055E4B"/>
    <w:rsid w:val="00056070"/>
    <w:rsid w:val="00063233"/>
    <w:rsid w:val="0006672A"/>
    <w:rsid w:val="000713B9"/>
    <w:rsid w:val="00071CCB"/>
    <w:rsid w:val="00072418"/>
    <w:rsid w:val="000750C1"/>
    <w:rsid w:val="00076F16"/>
    <w:rsid w:val="00080431"/>
    <w:rsid w:val="00081C63"/>
    <w:rsid w:val="00083A03"/>
    <w:rsid w:val="00086F7A"/>
    <w:rsid w:val="00087D43"/>
    <w:rsid w:val="00087D6C"/>
    <w:rsid w:val="00090459"/>
    <w:rsid w:val="00093CCA"/>
    <w:rsid w:val="0009490D"/>
    <w:rsid w:val="000979D7"/>
    <w:rsid w:val="000A2BE3"/>
    <w:rsid w:val="000A2C5F"/>
    <w:rsid w:val="000C03AA"/>
    <w:rsid w:val="000C0A5A"/>
    <w:rsid w:val="000C1106"/>
    <w:rsid w:val="000C6DE2"/>
    <w:rsid w:val="000D107E"/>
    <w:rsid w:val="000E1E12"/>
    <w:rsid w:val="000E285F"/>
    <w:rsid w:val="000E536C"/>
    <w:rsid w:val="000E7AD3"/>
    <w:rsid w:val="000E7EF0"/>
    <w:rsid w:val="000F43E7"/>
    <w:rsid w:val="000F7BFC"/>
    <w:rsid w:val="00104B2B"/>
    <w:rsid w:val="00104C35"/>
    <w:rsid w:val="00111353"/>
    <w:rsid w:val="00124AC4"/>
    <w:rsid w:val="00125188"/>
    <w:rsid w:val="00131681"/>
    <w:rsid w:val="00131DCF"/>
    <w:rsid w:val="00133AB9"/>
    <w:rsid w:val="00133BF8"/>
    <w:rsid w:val="00133EB1"/>
    <w:rsid w:val="00146EA4"/>
    <w:rsid w:val="001531D1"/>
    <w:rsid w:val="0015743E"/>
    <w:rsid w:val="00161DF9"/>
    <w:rsid w:val="00162E0E"/>
    <w:rsid w:val="00164CF7"/>
    <w:rsid w:val="00164FDC"/>
    <w:rsid w:val="00165B30"/>
    <w:rsid w:val="001757AC"/>
    <w:rsid w:val="001766E8"/>
    <w:rsid w:val="00177855"/>
    <w:rsid w:val="00180EB9"/>
    <w:rsid w:val="00181740"/>
    <w:rsid w:val="0018355B"/>
    <w:rsid w:val="001926F7"/>
    <w:rsid w:val="001949F6"/>
    <w:rsid w:val="001953E7"/>
    <w:rsid w:val="0019698F"/>
    <w:rsid w:val="001A36B0"/>
    <w:rsid w:val="001A453C"/>
    <w:rsid w:val="001A53AD"/>
    <w:rsid w:val="001B044C"/>
    <w:rsid w:val="001B43EB"/>
    <w:rsid w:val="001B4BF0"/>
    <w:rsid w:val="001B7C8D"/>
    <w:rsid w:val="001C7C46"/>
    <w:rsid w:val="001D02D9"/>
    <w:rsid w:val="001D4237"/>
    <w:rsid w:val="001D5166"/>
    <w:rsid w:val="001D60FC"/>
    <w:rsid w:val="001E1E75"/>
    <w:rsid w:val="001E32AC"/>
    <w:rsid w:val="001E649E"/>
    <w:rsid w:val="001E6990"/>
    <w:rsid w:val="001E74A7"/>
    <w:rsid w:val="001F167A"/>
    <w:rsid w:val="001F3F8C"/>
    <w:rsid w:val="001F5810"/>
    <w:rsid w:val="001F679E"/>
    <w:rsid w:val="001F69A0"/>
    <w:rsid w:val="00203332"/>
    <w:rsid w:val="0020563B"/>
    <w:rsid w:val="00206CFA"/>
    <w:rsid w:val="00210A6C"/>
    <w:rsid w:val="00211409"/>
    <w:rsid w:val="002124FE"/>
    <w:rsid w:val="00215A6E"/>
    <w:rsid w:val="00224258"/>
    <w:rsid w:val="00226037"/>
    <w:rsid w:val="0023238F"/>
    <w:rsid w:val="00233D1A"/>
    <w:rsid w:val="00235F65"/>
    <w:rsid w:val="00236339"/>
    <w:rsid w:val="002435DB"/>
    <w:rsid w:val="00244DDA"/>
    <w:rsid w:val="002469AD"/>
    <w:rsid w:val="00247B36"/>
    <w:rsid w:val="00247C09"/>
    <w:rsid w:val="002506FB"/>
    <w:rsid w:val="00252F7C"/>
    <w:rsid w:val="0025764D"/>
    <w:rsid w:val="00260549"/>
    <w:rsid w:val="002644F0"/>
    <w:rsid w:val="0026638B"/>
    <w:rsid w:val="002667A1"/>
    <w:rsid w:val="00266B6A"/>
    <w:rsid w:val="00273F7A"/>
    <w:rsid w:val="00274735"/>
    <w:rsid w:val="002875A9"/>
    <w:rsid w:val="002915A3"/>
    <w:rsid w:val="00292EDE"/>
    <w:rsid w:val="002941AF"/>
    <w:rsid w:val="002956F5"/>
    <w:rsid w:val="00297BC2"/>
    <w:rsid w:val="002A35B7"/>
    <w:rsid w:val="002A3F70"/>
    <w:rsid w:val="002A5F48"/>
    <w:rsid w:val="002A6E17"/>
    <w:rsid w:val="002B1218"/>
    <w:rsid w:val="002B188E"/>
    <w:rsid w:val="002C144A"/>
    <w:rsid w:val="002C2EA0"/>
    <w:rsid w:val="002C40BC"/>
    <w:rsid w:val="002D26F8"/>
    <w:rsid w:val="002D3176"/>
    <w:rsid w:val="002D34D8"/>
    <w:rsid w:val="002D7062"/>
    <w:rsid w:val="002E2634"/>
    <w:rsid w:val="002E52A1"/>
    <w:rsid w:val="002F33A3"/>
    <w:rsid w:val="002F3DE9"/>
    <w:rsid w:val="002F564E"/>
    <w:rsid w:val="00301C43"/>
    <w:rsid w:val="00303188"/>
    <w:rsid w:val="003038F9"/>
    <w:rsid w:val="00314659"/>
    <w:rsid w:val="00321A43"/>
    <w:rsid w:val="0032642A"/>
    <w:rsid w:val="00326C19"/>
    <w:rsid w:val="003270C3"/>
    <w:rsid w:val="00332A2C"/>
    <w:rsid w:val="00337BDD"/>
    <w:rsid w:val="00340740"/>
    <w:rsid w:val="00340B2A"/>
    <w:rsid w:val="00341785"/>
    <w:rsid w:val="00365198"/>
    <w:rsid w:val="00371321"/>
    <w:rsid w:val="0037778A"/>
    <w:rsid w:val="003826A4"/>
    <w:rsid w:val="00383F30"/>
    <w:rsid w:val="00387238"/>
    <w:rsid w:val="00390FA7"/>
    <w:rsid w:val="00391885"/>
    <w:rsid w:val="00391A04"/>
    <w:rsid w:val="00396B39"/>
    <w:rsid w:val="003A24B3"/>
    <w:rsid w:val="003A36C5"/>
    <w:rsid w:val="003A4C6A"/>
    <w:rsid w:val="003B24CA"/>
    <w:rsid w:val="003B3CDA"/>
    <w:rsid w:val="003C1CDC"/>
    <w:rsid w:val="003C4CCC"/>
    <w:rsid w:val="003C7FE8"/>
    <w:rsid w:val="003D0A86"/>
    <w:rsid w:val="003D0BC5"/>
    <w:rsid w:val="003D17D1"/>
    <w:rsid w:val="003D1E22"/>
    <w:rsid w:val="003D1E7C"/>
    <w:rsid w:val="003D32EA"/>
    <w:rsid w:val="003D43BF"/>
    <w:rsid w:val="003E04E3"/>
    <w:rsid w:val="003E0BC5"/>
    <w:rsid w:val="003E1537"/>
    <w:rsid w:val="003E1734"/>
    <w:rsid w:val="003E1D1D"/>
    <w:rsid w:val="003E3701"/>
    <w:rsid w:val="003E398A"/>
    <w:rsid w:val="003E4612"/>
    <w:rsid w:val="003E53DA"/>
    <w:rsid w:val="003E767A"/>
    <w:rsid w:val="003E7BC1"/>
    <w:rsid w:val="003F2BA7"/>
    <w:rsid w:val="003F5BE5"/>
    <w:rsid w:val="004003BE"/>
    <w:rsid w:val="0040140B"/>
    <w:rsid w:val="004048B4"/>
    <w:rsid w:val="00405401"/>
    <w:rsid w:val="00411B36"/>
    <w:rsid w:val="00412651"/>
    <w:rsid w:val="004136E9"/>
    <w:rsid w:val="00417FC2"/>
    <w:rsid w:val="004240F1"/>
    <w:rsid w:val="004246E8"/>
    <w:rsid w:val="0042558C"/>
    <w:rsid w:val="004319A6"/>
    <w:rsid w:val="00431D46"/>
    <w:rsid w:val="0044103F"/>
    <w:rsid w:val="00443720"/>
    <w:rsid w:val="00443AE0"/>
    <w:rsid w:val="00446466"/>
    <w:rsid w:val="004537A1"/>
    <w:rsid w:val="00454F2D"/>
    <w:rsid w:val="0045758D"/>
    <w:rsid w:val="00457F63"/>
    <w:rsid w:val="0046328F"/>
    <w:rsid w:val="0046389C"/>
    <w:rsid w:val="004644CF"/>
    <w:rsid w:val="00471FC9"/>
    <w:rsid w:val="0047277B"/>
    <w:rsid w:val="00475682"/>
    <w:rsid w:val="00482544"/>
    <w:rsid w:val="00485CCF"/>
    <w:rsid w:val="004927D8"/>
    <w:rsid w:val="00493D59"/>
    <w:rsid w:val="004940C5"/>
    <w:rsid w:val="00497D65"/>
    <w:rsid w:val="004A0382"/>
    <w:rsid w:val="004A2F91"/>
    <w:rsid w:val="004A44EF"/>
    <w:rsid w:val="004B3842"/>
    <w:rsid w:val="004B4DB7"/>
    <w:rsid w:val="004C1B00"/>
    <w:rsid w:val="004C2418"/>
    <w:rsid w:val="004C429E"/>
    <w:rsid w:val="004C5B6D"/>
    <w:rsid w:val="004C768F"/>
    <w:rsid w:val="004D04D2"/>
    <w:rsid w:val="004D26DF"/>
    <w:rsid w:val="004D2F76"/>
    <w:rsid w:val="004D4E61"/>
    <w:rsid w:val="004E38A8"/>
    <w:rsid w:val="004E4E97"/>
    <w:rsid w:val="004F1483"/>
    <w:rsid w:val="004F1A31"/>
    <w:rsid w:val="00503ECA"/>
    <w:rsid w:val="0050438F"/>
    <w:rsid w:val="00507633"/>
    <w:rsid w:val="005077B1"/>
    <w:rsid w:val="00511753"/>
    <w:rsid w:val="0051207D"/>
    <w:rsid w:val="00512C64"/>
    <w:rsid w:val="005150DC"/>
    <w:rsid w:val="005153A3"/>
    <w:rsid w:val="00516194"/>
    <w:rsid w:val="005207A5"/>
    <w:rsid w:val="005216A0"/>
    <w:rsid w:val="0052254D"/>
    <w:rsid w:val="00522EE3"/>
    <w:rsid w:val="00523172"/>
    <w:rsid w:val="005234D4"/>
    <w:rsid w:val="0052417D"/>
    <w:rsid w:val="00524E5B"/>
    <w:rsid w:val="00525A7D"/>
    <w:rsid w:val="00525DC4"/>
    <w:rsid w:val="005309B9"/>
    <w:rsid w:val="005313F9"/>
    <w:rsid w:val="00532CB9"/>
    <w:rsid w:val="00543B07"/>
    <w:rsid w:val="00546F0B"/>
    <w:rsid w:val="005509FF"/>
    <w:rsid w:val="005515CC"/>
    <w:rsid w:val="00552E1F"/>
    <w:rsid w:val="00553747"/>
    <w:rsid w:val="005562AA"/>
    <w:rsid w:val="005578D7"/>
    <w:rsid w:val="00561925"/>
    <w:rsid w:val="00561C7D"/>
    <w:rsid w:val="00566A2F"/>
    <w:rsid w:val="00570A81"/>
    <w:rsid w:val="0057214C"/>
    <w:rsid w:val="00573830"/>
    <w:rsid w:val="00576743"/>
    <w:rsid w:val="00581413"/>
    <w:rsid w:val="005820F9"/>
    <w:rsid w:val="00584EAA"/>
    <w:rsid w:val="00586A79"/>
    <w:rsid w:val="00587E00"/>
    <w:rsid w:val="00592886"/>
    <w:rsid w:val="0059324F"/>
    <w:rsid w:val="00594119"/>
    <w:rsid w:val="005A12AD"/>
    <w:rsid w:val="005A6047"/>
    <w:rsid w:val="005A6637"/>
    <w:rsid w:val="005B2C7E"/>
    <w:rsid w:val="005B6561"/>
    <w:rsid w:val="005B7033"/>
    <w:rsid w:val="005C0434"/>
    <w:rsid w:val="005C0E2D"/>
    <w:rsid w:val="005C1431"/>
    <w:rsid w:val="005C1D8D"/>
    <w:rsid w:val="005C4011"/>
    <w:rsid w:val="005C40F0"/>
    <w:rsid w:val="005D0E2A"/>
    <w:rsid w:val="005D2DC6"/>
    <w:rsid w:val="005D5DD5"/>
    <w:rsid w:val="005D6EC3"/>
    <w:rsid w:val="005D7079"/>
    <w:rsid w:val="005D7B47"/>
    <w:rsid w:val="005E0C8A"/>
    <w:rsid w:val="005E32B4"/>
    <w:rsid w:val="005E32CE"/>
    <w:rsid w:val="005E63D0"/>
    <w:rsid w:val="005F31A9"/>
    <w:rsid w:val="00604AE9"/>
    <w:rsid w:val="00612EE8"/>
    <w:rsid w:val="00615427"/>
    <w:rsid w:val="00615B53"/>
    <w:rsid w:val="00625412"/>
    <w:rsid w:val="006268A3"/>
    <w:rsid w:val="006300D5"/>
    <w:rsid w:val="006302D9"/>
    <w:rsid w:val="00632415"/>
    <w:rsid w:val="00634828"/>
    <w:rsid w:val="00642C9E"/>
    <w:rsid w:val="00643A0D"/>
    <w:rsid w:val="00644E51"/>
    <w:rsid w:val="00647106"/>
    <w:rsid w:val="0065054F"/>
    <w:rsid w:val="00654AE8"/>
    <w:rsid w:val="00655A28"/>
    <w:rsid w:val="006632BD"/>
    <w:rsid w:val="0066354C"/>
    <w:rsid w:val="00663D27"/>
    <w:rsid w:val="006719A4"/>
    <w:rsid w:val="00674086"/>
    <w:rsid w:val="00674634"/>
    <w:rsid w:val="00674D3C"/>
    <w:rsid w:val="006813E0"/>
    <w:rsid w:val="00685E4D"/>
    <w:rsid w:val="00694936"/>
    <w:rsid w:val="00694B08"/>
    <w:rsid w:val="006950EC"/>
    <w:rsid w:val="006A534E"/>
    <w:rsid w:val="006B0EA1"/>
    <w:rsid w:val="006B312D"/>
    <w:rsid w:val="006B5E64"/>
    <w:rsid w:val="006B6BED"/>
    <w:rsid w:val="006B7A19"/>
    <w:rsid w:val="006C19D6"/>
    <w:rsid w:val="006C52F8"/>
    <w:rsid w:val="006C5978"/>
    <w:rsid w:val="006C5E5B"/>
    <w:rsid w:val="006D0C19"/>
    <w:rsid w:val="006D2581"/>
    <w:rsid w:val="006D2D81"/>
    <w:rsid w:val="006D7984"/>
    <w:rsid w:val="006E2DAC"/>
    <w:rsid w:val="006F0634"/>
    <w:rsid w:val="006F153A"/>
    <w:rsid w:val="00705B43"/>
    <w:rsid w:val="00706D9D"/>
    <w:rsid w:val="00707E32"/>
    <w:rsid w:val="00712F66"/>
    <w:rsid w:val="007156D4"/>
    <w:rsid w:val="00716855"/>
    <w:rsid w:val="007207F2"/>
    <w:rsid w:val="00720F56"/>
    <w:rsid w:val="00725267"/>
    <w:rsid w:val="00726FE8"/>
    <w:rsid w:val="007402E1"/>
    <w:rsid w:val="007474A1"/>
    <w:rsid w:val="007510A0"/>
    <w:rsid w:val="007511F7"/>
    <w:rsid w:val="00753C1F"/>
    <w:rsid w:val="00760C2D"/>
    <w:rsid w:val="007628E9"/>
    <w:rsid w:val="00762CC0"/>
    <w:rsid w:val="0076670D"/>
    <w:rsid w:val="007677EB"/>
    <w:rsid w:val="00774E52"/>
    <w:rsid w:val="00775DA0"/>
    <w:rsid w:val="00780014"/>
    <w:rsid w:val="00785B32"/>
    <w:rsid w:val="00787578"/>
    <w:rsid w:val="00793142"/>
    <w:rsid w:val="00793ACF"/>
    <w:rsid w:val="00793BCC"/>
    <w:rsid w:val="00795986"/>
    <w:rsid w:val="00796551"/>
    <w:rsid w:val="007A28F3"/>
    <w:rsid w:val="007A33FE"/>
    <w:rsid w:val="007A566F"/>
    <w:rsid w:val="007A6129"/>
    <w:rsid w:val="007A7926"/>
    <w:rsid w:val="007B00B4"/>
    <w:rsid w:val="007B1236"/>
    <w:rsid w:val="007B1358"/>
    <w:rsid w:val="007B52FC"/>
    <w:rsid w:val="007B7E1C"/>
    <w:rsid w:val="007C08DF"/>
    <w:rsid w:val="007C3838"/>
    <w:rsid w:val="007C3A40"/>
    <w:rsid w:val="007C5E2B"/>
    <w:rsid w:val="007C79F4"/>
    <w:rsid w:val="007D4D8D"/>
    <w:rsid w:val="007E045D"/>
    <w:rsid w:val="007E40DA"/>
    <w:rsid w:val="007E4AD3"/>
    <w:rsid w:val="007E4B0E"/>
    <w:rsid w:val="007E522E"/>
    <w:rsid w:val="007E5AB0"/>
    <w:rsid w:val="007E7D52"/>
    <w:rsid w:val="007F1DF2"/>
    <w:rsid w:val="007F2C54"/>
    <w:rsid w:val="007F5316"/>
    <w:rsid w:val="00800635"/>
    <w:rsid w:val="00802B20"/>
    <w:rsid w:val="00805256"/>
    <w:rsid w:val="0081200C"/>
    <w:rsid w:val="00814CBD"/>
    <w:rsid w:val="00817D6A"/>
    <w:rsid w:val="00821756"/>
    <w:rsid w:val="00822332"/>
    <w:rsid w:val="00826E1D"/>
    <w:rsid w:val="008332EB"/>
    <w:rsid w:val="008377CE"/>
    <w:rsid w:val="008515C0"/>
    <w:rsid w:val="00853A47"/>
    <w:rsid w:val="008543BF"/>
    <w:rsid w:val="00855B95"/>
    <w:rsid w:val="008563C4"/>
    <w:rsid w:val="0085700B"/>
    <w:rsid w:val="008659CC"/>
    <w:rsid w:val="00866BFF"/>
    <w:rsid w:val="00871070"/>
    <w:rsid w:val="00871B95"/>
    <w:rsid w:val="00873300"/>
    <w:rsid w:val="008777A0"/>
    <w:rsid w:val="00882F7E"/>
    <w:rsid w:val="00883955"/>
    <w:rsid w:val="008859FB"/>
    <w:rsid w:val="00890AAF"/>
    <w:rsid w:val="00893764"/>
    <w:rsid w:val="00895DE3"/>
    <w:rsid w:val="008A1499"/>
    <w:rsid w:val="008A3A4E"/>
    <w:rsid w:val="008B14D5"/>
    <w:rsid w:val="008B45A6"/>
    <w:rsid w:val="008B4A02"/>
    <w:rsid w:val="008C456C"/>
    <w:rsid w:val="008C7FAD"/>
    <w:rsid w:val="008D006E"/>
    <w:rsid w:val="008D33AA"/>
    <w:rsid w:val="008D5DE1"/>
    <w:rsid w:val="008E3961"/>
    <w:rsid w:val="008E71A5"/>
    <w:rsid w:val="008F465C"/>
    <w:rsid w:val="00902F24"/>
    <w:rsid w:val="00905A55"/>
    <w:rsid w:val="00907B7F"/>
    <w:rsid w:val="00920C50"/>
    <w:rsid w:val="009212EC"/>
    <w:rsid w:val="009215EC"/>
    <w:rsid w:val="0092241A"/>
    <w:rsid w:val="009226C5"/>
    <w:rsid w:val="0092384B"/>
    <w:rsid w:val="00927D44"/>
    <w:rsid w:val="00930551"/>
    <w:rsid w:val="009317E3"/>
    <w:rsid w:val="0094062F"/>
    <w:rsid w:val="00946F06"/>
    <w:rsid w:val="009478E2"/>
    <w:rsid w:val="009511A2"/>
    <w:rsid w:val="00953731"/>
    <w:rsid w:val="00962432"/>
    <w:rsid w:val="00965CFB"/>
    <w:rsid w:val="00972A4D"/>
    <w:rsid w:val="00972EB8"/>
    <w:rsid w:val="00982DFE"/>
    <w:rsid w:val="00984C65"/>
    <w:rsid w:val="0098769E"/>
    <w:rsid w:val="009912C2"/>
    <w:rsid w:val="009922C2"/>
    <w:rsid w:val="009955AB"/>
    <w:rsid w:val="00995E02"/>
    <w:rsid w:val="009A1EFC"/>
    <w:rsid w:val="009A23D5"/>
    <w:rsid w:val="009A61B3"/>
    <w:rsid w:val="009A73E7"/>
    <w:rsid w:val="009B2B64"/>
    <w:rsid w:val="009B513C"/>
    <w:rsid w:val="009B5D75"/>
    <w:rsid w:val="009B5FD1"/>
    <w:rsid w:val="009C0386"/>
    <w:rsid w:val="009C0A0E"/>
    <w:rsid w:val="009C5525"/>
    <w:rsid w:val="009D0B96"/>
    <w:rsid w:val="009D63A3"/>
    <w:rsid w:val="009E4F6F"/>
    <w:rsid w:val="009E72A4"/>
    <w:rsid w:val="009E7C20"/>
    <w:rsid w:val="009F3CF2"/>
    <w:rsid w:val="009F5F18"/>
    <w:rsid w:val="00A00A72"/>
    <w:rsid w:val="00A010EF"/>
    <w:rsid w:val="00A03AEC"/>
    <w:rsid w:val="00A03C4D"/>
    <w:rsid w:val="00A0431B"/>
    <w:rsid w:val="00A0455C"/>
    <w:rsid w:val="00A1269B"/>
    <w:rsid w:val="00A2484B"/>
    <w:rsid w:val="00A26D9B"/>
    <w:rsid w:val="00A26FD0"/>
    <w:rsid w:val="00A30241"/>
    <w:rsid w:val="00A335C1"/>
    <w:rsid w:val="00A336E1"/>
    <w:rsid w:val="00A36D2E"/>
    <w:rsid w:val="00A41374"/>
    <w:rsid w:val="00A41A72"/>
    <w:rsid w:val="00A41C6A"/>
    <w:rsid w:val="00A477F4"/>
    <w:rsid w:val="00A564DF"/>
    <w:rsid w:val="00A6041E"/>
    <w:rsid w:val="00A61A03"/>
    <w:rsid w:val="00A63E93"/>
    <w:rsid w:val="00A67F9A"/>
    <w:rsid w:val="00A70DA2"/>
    <w:rsid w:val="00A7755B"/>
    <w:rsid w:val="00A83385"/>
    <w:rsid w:val="00A83397"/>
    <w:rsid w:val="00A914E9"/>
    <w:rsid w:val="00A93528"/>
    <w:rsid w:val="00A94CD9"/>
    <w:rsid w:val="00AA0C6E"/>
    <w:rsid w:val="00AA21E9"/>
    <w:rsid w:val="00AA2D10"/>
    <w:rsid w:val="00AA48D0"/>
    <w:rsid w:val="00AB5407"/>
    <w:rsid w:val="00AB6FE6"/>
    <w:rsid w:val="00AC3AEE"/>
    <w:rsid w:val="00AD3BB2"/>
    <w:rsid w:val="00AD45DF"/>
    <w:rsid w:val="00AD5322"/>
    <w:rsid w:val="00AD5439"/>
    <w:rsid w:val="00AD73A7"/>
    <w:rsid w:val="00AE4540"/>
    <w:rsid w:val="00AE659C"/>
    <w:rsid w:val="00AF0C3F"/>
    <w:rsid w:val="00AF0ED7"/>
    <w:rsid w:val="00B0027E"/>
    <w:rsid w:val="00B00D9C"/>
    <w:rsid w:val="00B0226A"/>
    <w:rsid w:val="00B04C3D"/>
    <w:rsid w:val="00B07AC0"/>
    <w:rsid w:val="00B07C16"/>
    <w:rsid w:val="00B10118"/>
    <w:rsid w:val="00B13EFC"/>
    <w:rsid w:val="00B14B89"/>
    <w:rsid w:val="00B15776"/>
    <w:rsid w:val="00B21483"/>
    <w:rsid w:val="00B2253F"/>
    <w:rsid w:val="00B25017"/>
    <w:rsid w:val="00B2658F"/>
    <w:rsid w:val="00B26F76"/>
    <w:rsid w:val="00B3082C"/>
    <w:rsid w:val="00B30C2F"/>
    <w:rsid w:val="00B33F59"/>
    <w:rsid w:val="00B36A5A"/>
    <w:rsid w:val="00B42032"/>
    <w:rsid w:val="00B427B3"/>
    <w:rsid w:val="00B43028"/>
    <w:rsid w:val="00B434BC"/>
    <w:rsid w:val="00B4476C"/>
    <w:rsid w:val="00B46255"/>
    <w:rsid w:val="00B4682C"/>
    <w:rsid w:val="00B47036"/>
    <w:rsid w:val="00B520FA"/>
    <w:rsid w:val="00B522E1"/>
    <w:rsid w:val="00B539AF"/>
    <w:rsid w:val="00B56100"/>
    <w:rsid w:val="00B57957"/>
    <w:rsid w:val="00B6033A"/>
    <w:rsid w:val="00B64A01"/>
    <w:rsid w:val="00B664C9"/>
    <w:rsid w:val="00B6752A"/>
    <w:rsid w:val="00B707A1"/>
    <w:rsid w:val="00B7396E"/>
    <w:rsid w:val="00B7572D"/>
    <w:rsid w:val="00B80ABA"/>
    <w:rsid w:val="00B82643"/>
    <w:rsid w:val="00B82D71"/>
    <w:rsid w:val="00B838ED"/>
    <w:rsid w:val="00B83FEF"/>
    <w:rsid w:val="00B8629C"/>
    <w:rsid w:val="00BA204D"/>
    <w:rsid w:val="00BB3392"/>
    <w:rsid w:val="00BB4878"/>
    <w:rsid w:val="00BB52D4"/>
    <w:rsid w:val="00BB5514"/>
    <w:rsid w:val="00BB7520"/>
    <w:rsid w:val="00BC1B8E"/>
    <w:rsid w:val="00BC4C58"/>
    <w:rsid w:val="00BC4F8F"/>
    <w:rsid w:val="00BC586D"/>
    <w:rsid w:val="00BC5B0A"/>
    <w:rsid w:val="00BE01FB"/>
    <w:rsid w:val="00BE075A"/>
    <w:rsid w:val="00BE6CA6"/>
    <w:rsid w:val="00BF3075"/>
    <w:rsid w:val="00BF77B5"/>
    <w:rsid w:val="00BF7B9B"/>
    <w:rsid w:val="00C04808"/>
    <w:rsid w:val="00C04CE7"/>
    <w:rsid w:val="00C05A60"/>
    <w:rsid w:val="00C1240E"/>
    <w:rsid w:val="00C14972"/>
    <w:rsid w:val="00C1575E"/>
    <w:rsid w:val="00C161BC"/>
    <w:rsid w:val="00C24308"/>
    <w:rsid w:val="00C3570E"/>
    <w:rsid w:val="00C45211"/>
    <w:rsid w:val="00C50BAD"/>
    <w:rsid w:val="00C51125"/>
    <w:rsid w:val="00C5258C"/>
    <w:rsid w:val="00C5337A"/>
    <w:rsid w:val="00C615C8"/>
    <w:rsid w:val="00C61A7C"/>
    <w:rsid w:val="00C649BC"/>
    <w:rsid w:val="00C707F5"/>
    <w:rsid w:val="00C70C2C"/>
    <w:rsid w:val="00C74671"/>
    <w:rsid w:val="00C747E2"/>
    <w:rsid w:val="00C76ED1"/>
    <w:rsid w:val="00C77669"/>
    <w:rsid w:val="00C82BC3"/>
    <w:rsid w:val="00C83723"/>
    <w:rsid w:val="00C8656D"/>
    <w:rsid w:val="00C913AE"/>
    <w:rsid w:val="00C91E9C"/>
    <w:rsid w:val="00C9227F"/>
    <w:rsid w:val="00C9396E"/>
    <w:rsid w:val="00C93F1A"/>
    <w:rsid w:val="00C9733C"/>
    <w:rsid w:val="00CA068A"/>
    <w:rsid w:val="00CA4E13"/>
    <w:rsid w:val="00CA50FF"/>
    <w:rsid w:val="00CA58BF"/>
    <w:rsid w:val="00CA7611"/>
    <w:rsid w:val="00CB05D2"/>
    <w:rsid w:val="00CC078D"/>
    <w:rsid w:val="00CC4482"/>
    <w:rsid w:val="00CC5DD7"/>
    <w:rsid w:val="00CC7187"/>
    <w:rsid w:val="00CC75F2"/>
    <w:rsid w:val="00CD2B0E"/>
    <w:rsid w:val="00CD4A4E"/>
    <w:rsid w:val="00CD68FC"/>
    <w:rsid w:val="00CE5646"/>
    <w:rsid w:val="00CE5DB5"/>
    <w:rsid w:val="00CE6076"/>
    <w:rsid w:val="00CE7736"/>
    <w:rsid w:val="00CF25A3"/>
    <w:rsid w:val="00CF3E8B"/>
    <w:rsid w:val="00CF4BE6"/>
    <w:rsid w:val="00CF7E5E"/>
    <w:rsid w:val="00D01602"/>
    <w:rsid w:val="00D0450F"/>
    <w:rsid w:val="00D07848"/>
    <w:rsid w:val="00D119DA"/>
    <w:rsid w:val="00D15053"/>
    <w:rsid w:val="00D157BD"/>
    <w:rsid w:val="00D16097"/>
    <w:rsid w:val="00D176E8"/>
    <w:rsid w:val="00D17EFF"/>
    <w:rsid w:val="00D20849"/>
    <w:rsid w:val="00D20FAA"/>
    <w:rsid w:val="00D21850"/>
    <w:rsid w:val="00D219F2"/>
    <w:rsid w:val="00D23ACF"/>
    <w:rsid w:val="00D23C63"/>
    <w:rsid w:val="00D2759C"/>
    <w:rsid w:val="00D3250F"/>
    <w:rsid w:val="00D327AB"/>
    <w:rsid w:val="00D35787"/>
    <w:rsid w:val="00D35B7F"/>
    <w:rsid w:val="00D4284C"/>
    <w:rsid w:val="00D4314C"/>
    <w:rsid w:val="00D439D2"/>
    <w:rsid w:val="00D43C31"/>
    <w:rsid w:val="00D63706"/>
    <w:rsid w:val="00D6459B"/>
    <w:rsid w:val="00D71ED6"/>
    <w:rsid w:val="00D724D4"/>
    <w:rsid w:val="00D72F92"/>
    <w:rsid w:val="00D74B0A"/>
    <w:rsid w:val="00D763D8"/>
    <w:rsid w:val="00D80A8A"/>
    <w:rsid w:val="00D85520"/>
    <w:rsid w:val="00D8743A"/>
    <w:rsid w:val="00D87A18"/>
    <w:rsid w:val="00D87D70"/>
    <w:rsid w:val="00D92B62"/>
    <w:rsid w:val="00D95238"/>
    <w:rsid w:val="00D9551D"/>
    <w:rsid w:val="00DA5819"/>
    <w:rsid w:val="00DA5D3D"/>
    <w:rsid w:val="00DA6695"/>
    <w:rsid w:val="00DB0AA7"/>
    <w:rsid w:val="00DB10A4"/>
    <w:rsid w:val="00DB20D8"/>
    <w:rsid w:val="00DB5E25"/>
    <w:rsid w:val="00DC1FA6"/>
    <w:rsid w:val="00DC263F"/>
    <w:rsid w:val="00DD75EF"/>
    <w:rsid w:val="00DD7952"/>
    <w:rsid w:val="00DE0738"/>
    <w:rsid w:val="00DE32FA"/>
    <w:rsid w:val="00DE3FF0"/>
    <w:rsid w:val="00DE41EC"/>
    <w:rsid w:val="00DE455D"/>
    <w:rsid w:val="00DF0A45"/>
    <w:rsid w:val="00DF7F66"/>
    <w:rsid w:val="00E01E02"/>
    <w:rsid w:val="00E037FE"/>
    <w:rsid w:val="00E06037"/>
    <w:rsid w:val="00E1227D"/>
    <w:rsid w:val="00E149DC"/>
    <w:rsid w:val="00E15563"/>
    <w:rsid w:val="00E2017D"/>
    <w:rsid w:val="00E2032E"/>
    <w:rsid w:val="00E22AF1"/>
    <w:rsid w:val="00E30463"/>
    <w:rsid w:val="00E3739F"/>
    <w:rsid w:val="00E416DC"/>
    <w:rsid w:val="00E421CA"/>
    <w:rsid w:val="00E450D8"/>
    <w:rsid w:val="00E45779"/>
    <w:rsid w:val="00E458A0"/>
    <w:rsid w:val="00E5374A"/>
    <w:rsid w:val="00E56BC2"/>
    <w:rsid w:val="00E61A8B"/>
    <w:rsid w:val="00E63C75"/>
    <w:rsid w:val="00E6545C"/>
    <w:rsid w:val="00E67B49"/>
    <w:rsid w:val="00E7027F"/>
    <w:rsid w:val="00E72A1F"/>
    <w:rsid w:val="00E80239"/>
    <w:rsid w:val="00E85626"/>
    <w:rsid w:val="00E8785A"/>
    <w:rsid w:val="00E92709"/>
    <w:rsid w:val="00E94712"/>
    <w:rsid w:val="00E9668B"/>
    <w:rsid w:val="00EA0273"/>
    <w:rsid w:val="00EA1B1B"/>
    <w:rsid w:val="00EA71CE"/>
    <w:rsid w:val="00EC3341"/>
    <w:rsid w:val="00EC6763"/>
    <w:rsid w:val="00ED1C6B"/>
    <w:rsid w:val="00ED2D56"/>
    <w:rsid w:val="00ED7DD6"/>
    <w:rsid w:val="00EE0B7E"/>
    <w:rsid w:val="00EE3A17"/>
    <w:rsid w:val="00EE3EB6"/>
    <w:rsid w:val="00EE4BEC"/>
    <w:rsid w:val="00EE570B"/>
    <w:rsid w:val="00EE5E51"/>
    <w:rsid w:val="00EE652D"/>
    <w:rsid w:val="00EF2433"/>
    <w:rsid w:val="00EF5490"/>
    <w:rsid w:val="00EF623F"/>
    <w:rsid w:val="00F00376"/>
    <w:rsid w:val="00F02E05"/>
    <w:rsid w:val="00F0541B"/>
    <w:rsid w:val="00F110F0"/>
    <w:rsid w:val="00F139DC"/>
    <w:rsid w:val="00F14032"/>
    <w:rsid w:val="00F24AD6"/>
    <w:rsid w:val="00F24CF2"/>
    <w:rsid w:val="00F260BB"/>
    <w:rsid w:val="00F31C0C"/>
    <w:rsid w:val="00F330EF"/>
    <w:rsid w:val="00F33999"/>
    <w:rsid w:val="00F33E25"/>
    <w:rsid w:val="00F33E3C"/>
    <w:rsid w:val="00F4168C"/>
    <w:rsid w:val="00F43AE5"/>
    <w:rsid w:val="00F47539"/>
    <w:rsid w:val="00F50B58"/>
    <w:rsid w:val="00F53A3A"/>
    <w:rsid w:val="00F54027"/>
    <w:rsid w:val="00F547EB"/>
    <w:rsid w:val="00F550E4"/>
    <w:rsid w:val="00F57A40"/>
    <w:rsid w:val="00F57C8E"/>
    <w:rsid w:val="00F57D1B"/>
    <w:rsid w:val="00F61127"/>
    <w:rsid w:val="00F638E1"/>
    <w:rsid w:val="00F63BEB"/>
    <w:rsid w:val="00F70537"/>
    <w:rsid w:val="00F70F45"/>
    <w:rsid w:val="00F7207B"/>
    <w:rsid w:val="00F72448"/>
    <w:rsid w:val="00F74864"/>
    <w:rsid w:val="00F75BFC"/>
    <w:rsid w:val="00F82469"/>
    <w:rsid w:val="00F8598F"/>
    <w:rsid w:val="00F9229A"/>
    <w:rsid w:val="00F92417"/>
    <w:rsid w:val="00F92AF5"/>
    <w:rsid w:val="00F93CF4"/>
    <w:rsid w:val="00F94A04"/>
    <w:rsid w:val="00F97243"/>
    <w:rsid w:val="00FA3546"/>
    <w:rsid w:val="00FA3A24"/>
    <w:rsid w:val="00FA4876"/>
    <w:rsid w:val="00FA77A7"/>
    <w:rsid w:val="00FA7B18"/>
    <w:rsid w:val="00FB1C06"/>
    <w:rsid w:val="00FB20AF"/>
    <w:rsid w:val="00FB3FB1"/>
    <w:rsid w:val="00FB4B88"/>
    <w:rsid w:val="00FC2AA4"/>
    <w:rsid w:val="00FC6F19"/>
    <w:rsid w:val="00FD0167"/>
    <w:rsid w:val="00FD46B7"/>
    <w:rsid w:val="00FE0022"/>
    <w:rsid w:val="00FE0418"/>
    <w:rsid w:val="00FE0EC8"/>
    <w:rsid w:val="00FE0FFF"/>
    <w:rsid w:val="00FE1417"/>
    <w:rsid w:val="00FE2188"/>
    <w:rsid w:val="00FE27F5"/>
    <w:rsid w:val="00FE3113"/>
    <w:rsid w:val="00FE36CB"/>
    <w:rsid w:val="00FE6AF8"/>
    <w:rsid w:val="00FF6833"/>
    <w:rsid w:val="032CBF47"/>
    <w:rsid w:val="0BFD455F"/>
    <w:rsid w:val="1DD59F56"/>
    <w:rsid w:val="4A04F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59F56"/>
  <w15:chartTrackingRefBased/>
  <w15:docId w15:val="{25F94481-7E15-4E37-81A1-1668AE3DF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828"/>
    <w:pPr>
      <w:ind w:left="720"/>
      <w:contextualSpacing/>
    </w:pPr>
  </w:style>
  <w:style w:type="character" w:styleId="Hyperlink">
    <w:name w:val="Hyperlink"/>
    <w:basedOn w:val="DefaultParagraphFont"/>
    <w:uiPriority w:val="99"/>
    <w:unhideWhenUsed/>
    <w:rsid w:val="00AF0C3F"/>
    <w:rPr>
      <w:color w:val="467886" w:themeColor="hyperlink"/>
      <w:u w:val="single"/>
    </w:rPr>
  </w:style>
  <w:style w:type="character" w:styleId="UnresolvedMention">
    <w:name w:val="Unresolved Mention"/>
    <w:basedOn w:val="DefaultParagraphFont"/>
    <w:uiPriority w:val="99"/>
    <w:semiHidden/>
    <w:unhideWhenUsed/>
    <w:rsid w:val="00AF0C3F"/>
    <w:rPr>
      <w:color w:val="605E5C"/>
      <w:shd w:val="clear" w:color="auto" w:fill="E1DFDD"/>
    </w:rPr>
  </w:style>
  <w:style w:type="paragraph" w:styleId="FootnoteText">
    <w:name w:val="footnote text"/>
    <w:basedOn w:val="Normal"/>
    <w:link w:val="FootnoteTextChar"/>
    <w:uiPriority w:val="99"/>
    <w:semiHidden/>
    <w:unhideWhenUsed/>
    <w:rsid w:val="005E32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32CE"/>
    <w:rPr>
      <w:sz w:val="20"/>
      <w:szCs w:val="20"/>
      <w:lang w:val="en-GB"/>
    </w:rPr>
  </w:style>
  <w:style w:type="character" w:styleId="FootnoteReference">
    <w:name w:val="footnote reference"/>
    <w:basedOn w:val="DefaultParagraphFont"/>
    <w:uiPriority w:val="99"/>
    <w:semiHidden/>
    <w:unhideWhenUsed/>
    <w:rsid w:val="005E32CE"/>
    <w:rPr>
      <w:vertAlign w:val="superscript"/>
    </w:rPr>
  </w:style>
  <w:style w:type="paragraph" w:styleId="Header">
    <w:name w:val="header"/>
    <w:basedOn w:val="Normal"/>
    <w:link w:val="HeaderChar"/>
    <w:uiPriority w:val="99"/>
    <w:unhideWhenUsed/>
    <w:rsid w:val="00F93C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CF4"/>
    <w:rPr>
      <w:lang w:val="en-GB"/>
    </w:rPr>
  </w:style>
  <w:style w:type="paragraph" w:styleId="Footer">
    <w:name w:val="footer"/>
    <w:basedOn w:val="Normal"/>
    <w:link w:val="FooterChar"/>
    <w:uiPriority w:val="99"/>
    <w:unhideWhenUsed/>
    <w:rsid w:val="00F93C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CF4"/>
    <w:rPr>
      <w:lang w:val="en-GB"/>
    </w:rPr>
  </w:style>
  <w:style w:type="paragraph" w:styleId="Bibliography">
    <w:name w:val="Bibliography"/>
    <w:basedOn w:val="Normal"/>
    <w:next w:val="Normal"/>
    <w:uiPriority w:val="37"/>
    <w:unhideWhenUsed/>
    <w:rsid w:val="00B520FA"/>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86C24C-3572-43C4-90B3-2887A059C914}">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TotalTime>
  <Pages>14</Pages>
  <Words>3237</Words>
  <Characters>18486</Characters>
  <Application>Microsoft Office Word</Application>
  <DocSecurity>0</DocSecurity>
  <Lines>298</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Ezara Allen (2511925)</dc:creator>
  <cp:keywords/>
  <dc:description/>
  <cp:lastModifiedBy>Ezara Allen (2511925)</cp:lastModifiedBy>
  <cp:revision>5</cp:revision>
  <cp:lastPrinted>2026-01-23T15:14:00Z</cp:lastPrinted>
  <dcterms:created xsi:type="dcterms:W3CDTF">2026-01-28T17:07:00Z</dcterms:created>
  <dcterms:modified xsi:type="dcterms:W3CDTF">2026-01-28T17:50:00Z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id="pNdXS1jC"/&gt;&lt;style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value="1"/&gt;&lt;/prefs&gt;&lt;/data&gt;</vt:lpwstr>
  </property>
  <property fmtid="{D5CDD505-2E9C-101B-9397-08002B2CF9AE}" pid="4" name="GrammarlyDocumentId">
    <vt:lpwstr>ecba8ee8-a416-41e4-ba65-03f7205cfa63</vt:lpwstr>
  </property>
</Properties>
</file>