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0696D" w14:textId="77777777" w:rsidR="00B45C31" w:rsidRPr="00043FEA" w:rsidRDefault="00B45C31" w:rsidP="00B45C31">
      <w:pPr>
        <w:rPr>
          <w:rFonts w:ascii="Calibri" w:hAnsi="Calibri" w:cs="Calibri"/>
        </w:rPr>
      </w:pPr>
    </w:p>
    <w:p w14:paraId="1C67068D" w14:textId="7E8CA166" w:rsidR="00C21A16" w:rsidRPr="008C3CFF" w:rsidRDefault="00BF6E60" w:rsidP="00BF6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auto"/>
        <w:rPr>
          <w:rFonts w:ascii="Calibri" w:eastAsia="Times New Roman" w:hAnsi="Calibri" w:cs="Calibri"/>
          <w:b/>
          <w:bCs/>
          <w:kern w:val="0"/>
          <w:lang w:eastAsia="en-GB"/>
          <w14:ligatures w14:val="none"/>
        </w:rPr>
      </w:pPr>
      <w:r w:rsidRPr="008C3CFF">
        <w:rPr>
          <w:rFonts w:ascii="Calibri" w:eastAsia="Times New Roman" w:hAnsi="Calibri" w:cs="Calibri"/>
          <w:b/>
          <w:bCs/>
          <w:kern w:val="0"/>
          <w:lang w:eastAsia="en-GB"/>
          <w14:ligatures w14:val="none"/>
        </w:rPr>
        <w:t xml:space="preserve">Introduction </w:t>
      </w:r>
    </w:p>
    <w:p w14:paraId="74E2E657" w14:textId="3C892A8E" w:rsidR="00BF6E60" w:rsidRDefault="00231028" w:rsidP="00E84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Pr>
          <w:rFonts w:ascii="Calibri" w:hAnsi="Calibri" w:cs="Calibri"/>
        </w:rPr>
        <w:t>Digital technology is playing an increasingly important role in driving significant transformation across the United Kingdom’s health and social care system.</w:t>
      </w:r>
      <w:r>
        <w:rPr>
          <w:rFonts w:ascii="Calibri" w:hAnsi="Calibri" w:cs="Calibri"/>
        </w:rPr>
        <w:t xml:space="preserve"> </w:t>
      </w:r>
      <w:r w:rsidR="00C21A16" w:rsidRPr="00043FEA">
        <w:rPr>
          <w:rFonts w:ascii="Calibri" w:eastAsia="Times New Roman" w:hAnsi="Calibri" w:cs="Calibri"/>
          <w:kern w:val="0"/>
          <w:lang w:eastAsia="en-GB"/>
          <w14:ligatures w14:val="none"/>
        </w:rPr>
        <w:t>Over the past decade, the system has shifted from traditional paper-based processes toward more integrated, data-driven approaches. While policy documents often present this transition as smooth and strategic, the reality is more complex, marked by both progress and persistent challenges (NHS England, 2024a)</w:t>
      </w:r>
      <w:r w:rsidR="00C21A16" w:rsidRPr="00043FEA">
        <w:rPr>
          <w:rFonts w:ascii="Calibri" w:eastAsia="Times New Roman" w:hAnsi="Calibri" w:cs="Calibri"/>
          <w:kern w:val="0"/>
          <w:lang w:eastAsia="en-GB"/>
          <w14:ligatures w14:val="none"/>
        </w:rPr>
        <w:t xml:space="preserve">.  </w:t>
      </w:r>
      <w:r w:rsidR="00E84120" w:rsidRPr="00043FEA">
        <w:rPr>
          <w:rFonts w:ascii="Calibri" w:hAnsi="Calibri" w:cs="Calibri"/>
        </w:rPr>
        <w:t xml:space="preserve">The widespread adoption of Electronic Patient Records (EPRs) is a key feature of this transformation. Now used across most NHS trusts in England, </w:t>
      </w:r>
      <w:r w:rsidR="008A5167">
        <w:rPr>
          <w:rFonts w:ascii="Calibri" w:hAnsi="Calibri" w:cs="Calibri"/>
        </w:rPr>
        <w:t>t</w:t>
      </w:r>
      <w:r w:rsidR="008A5167">
        <w:rPr>
          <w:rFonts w:ascii="Calibri" w:hAnsi="Calibri" w:cs="Calibri"/>
        </w:rPr>
        <w:t>hese systems improve access to patient information, enhance communication between departments, and support c</w:t>
      </w:r>
      <w:r w:rsidR="00E84120" w:rsidRPr="00043FEA">
        <w:rPr>
          <w:rFonts w:ascii="Calibri" w:hAnsi="Calibri" w:cs="Calibri"/>
        </w:rPr>
        <w:t>linical decision-making (NHS England, 2024b).</w:t>
      </w:r>
    </w:p>
    <w:p w14:paraId="319BB806" w14:textId="77777777" w:rsidR="00BF6E60" w:rsidRDefault="00BF6E60" w:rsidP="00E84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p>
    <w:p w14:paraId="1FF66167" w14:textId="3FAB81B4" w:rsidR="009503B1" w:rsidRPr="00043FEA" w:rsidRDefault="00E84120" w:rsidP="00E84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043FEA">
        <w:rPr>
          <w:rFonts w:ascii="Calibri" w:hAnsi="Calibri" w:cs="Calibri"/>
        </w:rPr>
        <w:t xml:space="preserve"> In many cases, EPRs have also contributed to safer care. For example, embedded clinical decision-support tools have been shown to reduce preventable conditions such as thromboembolism by encouraging adherence to evidence-based protocols (HQIP, 2023).</w:t>
      </w:r>
    </w:p>
    <w:p w14:paraId="10C70EEB" w14:textId="33265A16" w:rsidR="00E84120" w:rsidRPr="00043FEA" w:rsidRDefault="00110702" w:rsidP="00110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043FEA">
        <w:rPr>
          <w:rFonts w:ascii="Calibri" w:hAnsi="Calibri" w:cs="Calibri"/>
        </w:rPr>
        <w:t>However, using EPRs is not always straightforward. While a large proportion of healthcare professionals agree that these systems improve patient safety, fewer believe they increase efficiency in everyday practice. One commonly reported issue is the amount of time spent entering data, which can feel repetitive and, at times, disconnected from direct patient care (Health Foundation, 2024a). This creates a situation in which the benefits of technology are recognised, but its implementation does not always align with the realities of clinical work.</w:t>
      </w:r>
    </w:p>
    <w:p w14:paraId="4D454B00" w14:textId="77777777" w:rsidR="006A4FF2" w:rsidRPr="00043FEA" w:rsidRDefault="006A4FF2" w:rsidP="006A4FF2">
      <w:pPr>
        <w:pStyle w:val="HTMLPreformatted"/>
        <w:spacing w:line="480" w:lineRule="auto"/>
        <w:rPr>
          <w:rFonts w:ascii="Calibri" w:hAnsi="Calibri" w:cs="Calibri"/>
          <w:sz w:val="24"/>
          <w:szCs w:val="24"/>
        </w:rPr>
      </w:pPr>
      <w:r w:rsidRPr="00043FEA">
        <w:rPr>
          <w:rFonts w:ascii="Calibri" w:hAnsi="Calibri" w:cs="Calibri"/>
          <w:sz w:val="24"/>
          <w:szCs w:val="24"/>
        </w:rPr>
        <w:t xml:space="preserve">To respond to ongoing pressures on hospital capacity, the NHS has expanded the use of virtual wards. These services enable patients to receive care at home, supported by remote monitoring devices and regular input from healthcare professionals (NHS England, 2024c). </w:t>
      </w:r>
      <w:r w:rsidRPr="00043FEA">
        <w:rPr>
          <w:rFonts w:ascii="Calibri" w:hAnsi="Calibri" w:cs="Calibri"/>
          <w:sz w:val="24"/>
          <w:szCs w:val="24"/>
        </w:rPr>
        <w:lastRenderedPageBreak/>
        <w:t>For many patients, this approach offers greater comfort and convenience, and evidence suggests that it can reduce hospital admissions and improve recovery experiences (Access Group, 2024). More broadly, virtual wards reflect a shift not only in technology but also in the wider philosophy of care delivery.</w:t>
      </w:r>
    </w:p>
    <w:p w14:paraId="20BD974E" w14:textId="77777777" w:rsidR="006A4FF2" w:rsidRPr="00043FEA" w:rsidRDefault="006A4FF2" w:rsidP="006A4FF2">
      <w:pPr>
        <w:pStyle w:val="HTMLPreformatted"/>
        <w:spacing w:line="480" w:lineRule="auto"/>
        <w:rPr>
          <w:rFonts w:ascii="Calibri" w:hAnsi="Calibri" w:cs="Calibri"/>
          <w:sz w:val="24"/>
          <w:szCs w:val="24"/>
        </w:rPr>
      </w:pPr>
      <w:r w:rsidRPr="00043FEA">
        <w:rPr>
          <w:rFonts w:ascii="Calibri" w:hAnsi="Calibri" w:cs="Calibri"/>
          <w:sz w:val="24"/>
          <w:szCs w:val="24"/>
        </w:rPr>
        <w:t>Despite these benefits, virtual wards are not equally accessible to all patients. Participation often relies on reliable internet access and a basic level of digital confidence. For those without these resources, the advantages of remote care may be more difficult to realise. This raises a broader concern: although digital innovation is beneficial overall, it may unintentionally deepen existing health inequalities if it is not carefully managed (Transformation Partners in Health and Care, 2024).</w:t>
      </w:r>
    </w:p>
    <w:p w14:paraId="0F7AEAD9" w14:textId="0CEFC8D3" w:rsidR="001D6555" w:rsidRPr="00043FEA" w:rsidRDefault="00B334A9" w:rsidP="00B33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043FEA">
        <w:rPr>
          <w:rFonts w:ascii="Calibri" w:hAnsi="Calibri" w:cs="Calibri"/>
        </w:rPr>
        <w:t xml:space="preserve">Artificial intelligence (AI) is becoming an increasingly prominent area of technological change and is now being used across the NHS to support both clinical and administrative tasks. </w:t>
      </w:r>
      <w:r w:rsidR="00296520">
        <w:rPr>
          <w:rFonts w:ascii="Calibri" w:hAnsi="Calibri" w:cs="Calibri"/>
        </w:rPr>
        <w:t>For example, in stroke care, AI tools can rapidly analy</w:t>
      </w:r>
      <w:r w:rsidR="00296520">
        <w:rPr>
          <w:rFonts w:ascii="Calibri" w:hAnsi="Calibri" w:cs="Calibri"/>
        </w:rPr>
        <w:t>s</w:t>
      </w:r>
      <w:r w:rsidR="00296520">
        <w:rPr>
          <w:rFonts w:ascii="Calibri" w:hAnsi="Calibri" w:cs="Calibri"/>
        </w:rPr>
        <w:t>e brain scans</w:t>
      </w:r>
      <w:r w:rsidRPr="00043FEA">
        <w:rPr>
          <w:rFonts w:ascii="Calibri" w:hAnsi="Calibri" w:cs="Calibri"/>
        </w:rPr>
        <w:t xml:space="preserve">, helping clinicians identify patients who may benefit from urgent intervention (Brainomix, 2024). Because stroke treatment is highly time-sensitive, even </w:t>
      </w:r>
      <w:proofErr w:type="gramStart"/>
      <w:r w:rsidRPr="00043FEA">
        <w:rPr>
          <w:rFonts w:ascii="Calibri" w:hAnsi="Calibri" w:cs="Calibri"/>
        </w:rPr>
        <w:t>small time</w:t>
      </w:r>
      <w:proofErr w:type="gramEnd"/>
      <w:r w:rsidRPr="00043FEA">
        <w:rPr>
          <w:rFonts w:ascii="Calibri" w:hAnsi="Calibri" w:cs="Calibri"/>
        </w:rPr>
        <w:t xml:space="preserve"> savings can significantly improve outcomes.</w:t>
      </w:r>
      <w:r w:rsidRPr="00043FEA">
        <w:rPr>
          <w:rFonts w:ascii="Calibri" w:hAnsi="Calibri" w:cs="Calibri"/>
        </w:rPr>
        <w:t xml:space="preserve">  </w:t>
      </w:r>
      <w:r w:rsidR="004E3454" w:rsidRPr="00043FEA">
        <w:rPr>
          <w:rFonts w:ascii="Calibri" w:hAnsi="Calibri" w:cs="Calibri"/>
        </w:rPr>
        <w:t>AI is increasingly being used in routine aspects of care, particularly to reduce administrative workload. Tools that automatically generate clinical notes from consultations are beginning to transform how clinicians manage documentation. Early evidence suggests that these systems can reduce time spent on note-taking while allowing clinicians to engage more fully with patients during consultations (Milbank Memorial Fund, 2025).</w:t>
      </w:r>
      <w:r w:rsidR="004E3454" w:rsidRPr="00043FEA">
        <w:rPr>
          <w:rFonts w:ascii="Calibri" w:hAnsi="Calibri" w:cs="Calibri"/>
        </w:rPr>
        <w:t xml:space="preserve"> </w:t>
      </w:r>
      <w:r w:rsidR="004E3454" w:rsidRPr="00043FEA">
        <w:rPr>
          <w:rFonts w:ascii="Calibri" w:hAnsi="Calibri" w:cs="Calibri"/>
        </w:rPr>
        <w:t xml:space="preserve">Even so, concerns remain about accuracy, data security, and the risk of over-reliance on automated </w:t>
      </w:r>
      <w:r w:rsidR="004E3454" w:rsidRPr="00043FEA">
        <w:rPr>
          <w:rFonts w:ascii="Calibri" w:hAnsi="Calibri" w:cs="Calibri"/>
        </w:rPr>
        <w:t>outputs.  These developments raise an important question about the future role of professional judgement. While AI is designed to support decision-making, there is a risk that clinicians may gradually become more dependent on algori</w:t>
      </w:r>
      <w:r w:rsidR="00AB4DBE" w:rsidRPr="00043FEA">
        <w:rPr>
          <w:rFonts w:ascii="Calibri" w:hAnsi="Calibri" w:cs="Calibri"/>
        </w:rPr>
        <w:t xml:space="preserve">thmic recommendations, </w:t>
      </w:r>
      <w:r w:rsidR="00AB4DBE" w:rsidRPr="00043FEA">
        <w:rPr>
          <w:rFonts w:ascii="Calibri" w:hAnsi="Calibri" w:cs="Calibri"/>
        </w:rPr>
        <w:lastRenderedPageBreak/>
        <w:t>particularly in high-pressure environments. Over time, this could influence how expertise is developed and applied, making it essential to maintain a balance between technological support and human oversight.</w:t>
      </w:r>
    </w:p>
    <w:p w14:paraId="0AD2E4FC" w14:textId="77777777" w:rsidR="00537A24" w:rsidRPr="00043FEA" w:rsidRDefault="005243F0" w:rsidP="00B33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043FEA">
        <w:rPr>
          <w:rFonts w:ascii="Calibri" w:hAnsi="Calibri" w:cs="Calibri"/>
        </w:rPr>
        <w:t>Technological innovation is reshaping surgical practice through the adoption of robotic-assisted systems, which provide surgeons with enhanced precision, improved visualisation, and greater control during procedures. Consequently, patients often experience fewer complications and faster recovery times than with traditional surgical methods (NHS England, 2025). From a clinical perspective, the benefits of these systems are becoming increasingly well recognised.</w:t>
      </w:r>
      <w:r w:rsidRPr="00043FEA">
        <w:rPr>
          <w:rFonts w:ascii="Calibri" w:hAnsi="Calibri" w:cs="Calibri"/>
        </w:rPr>
        <w:t xml:space="preserve"> </w:t>
      </w:r>
      <w:r w:rsidR="004409BB" w:rsidRPr="00043FEA">
        <w:rPr>
          <w:rFonts w:ascii="Calibri" w:hAnsi="Calibri" w:cs="Calibri"/>
        </w:rPr>
        <w:t>Nevertheless, the introduction of robotic surgery raises important questions about cost and accessibility. These systems require substantial financial investment, and not all healthcare organisations are equally positioned to adopt them. This creates the potential for disparities in access to advanced treatments, depending on geographical location or institutional resources. As with other aspects of digital transformation, the challenge lies in ensuring that innovation does not contribute to further inequality.</w:t>
      </w:r>
      <w:r w:rsidR="004409BB" w:rsidRPr="00043FEA">
        <w:rPr>
          <w:rFonts w:ascii="Calibri" w:hAnsi="Calibri" w:cs="Calibri"/>
        </w:rPr>
        <w:t xml:space="preserve"> </w:t>
      </w:r>
    </w:p>
    <w:p w14:paraId="782D6957" w14:textId="5FE7EE96" w:rsidR="00537A24" w:rsidRPr="00043FEA" w:rsidRDefault="00537A24" w:rsidP="00B33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043FEA">
        <w:rPr>
          <w:rFonts w:ascii="Calibri" w:hAnsi="Calibri" w:cs="Calibri"/>
        </w:rPr>
        <w:t xml:space="preserve"> </w:t>
      </w:r>
      <w:r w:rsidR="00296520">
        <w:rPr>
          <w:rFonts w:ascii="Calibri" w:hAnsi="Calibri" w:cs="Calibri"/>
        </w:rPr>
        <w:t>Although digital transformation in adult social care has historically progressed more slowly, recent developments suggest this is beginning to change.</w:t>
      </w:r>
      <w:r w:rsidR="00296520">
        <w:rPr>
          <w:rFonts w:ascii="Calibri" w:hAnsi="Calibri" w:cs="Calibri"/>
        </w:rPr>
        <w:t xml:space="preserve"> </w:t>
      </w:r>
      <w:r w:rsidRPr="00043FEA">
        <w:rPr>
          <w:rFonts w:ascii="Calibri" w:hAnsi="Calibri" w:cs="Calibri"/>
        </w:rPr>
        <w:t>The implementation of Digital Social Care Records (DSCRs) has enabled many care providers to move away from paper-based documentation, improving both efficiency and continuity of care (Department of Health and Social Care, 2025).</w:t>
      </w:r>
      <w:r w:rsidRPr="00043FEA">
        <w:rPr>
          <w:rFonts w:ascii="Calibri" w:hAnsi="Calibri" w:cs="Calibri"/>
        </w:rPr>
        <w:t xml:space="preserve"> </w:t>
      </w:r>
      <w:r w:rsidRPr="00043FEA">
        <w:rPr>
          <w:rFonts w:ascii="Calibri" w:hAnsi="Calibri" w:cs="Calibri"/>
        </w:rPr>
        <w:t>For care workers, this can reduce the administrative burden, while for service users, it can lead to more coordinated support.</w:t>
      </w:r>
    </w:p>
    <w:p w14:paraId="0BB504FE" w14:textId="1FBB0C2E" w:rsidR="005969AA" w:rsidRPr="00043FEA" w:rsidRDefault="005969AA" w:rsidP="00B33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043FEA">
        <w:rPr>
          <w:rFonts w:ascii="Calibri" w:hAnsi="Calibri" w:cs="Calibri"/>
        </w:rPr>
        <w:t xml:space="preserve">In addition to record-keeping, </w:t>
      </w:r>
      <w:r w:rsidR="00296520">
        <w:rPr>
          <w:rFonts w:ascii="Calibri" w:hAnsi="Calibri" w:cs="Calibri"/>
        </w:rPr>
        <w:t>i</w:t>
      </w:r>
      <w:r w:rsidR="00296520">
        <w:rPr>
          <w:rFonts w:ascii="Calibri" w:hAnsi="Calibri" w:cs="Calibri"/>
        </w:rPr>
        <w:t>nterest in the use of home-based monitoring technologies has been growing.</w:t>
      </w:r>
      <w:r w:rsidR="00296520">
        <w:rPr>
          <w:rFonts w:ascii="Calibri" w:hAnsi="Calibri" w:cs="Calibri"/>
        </w:rPr>
        <w:t xml:space="preserve">  </w:t>
      </w:r>
      <w:r w:rsidRPr="00043FEA">
        <w:rPr>
          <w:rFonts w:ascii="Calibri" w:hAnsi="Calibri" w:cs="Calibri"/>
        </w:rPr>
        <w:t xml:space="preserve">Sensors placed within the home can track patterns of daily activity and detect changes that may indicate declining health or increased risk (RAND Corporation, </w:t>
      </w:r>
      <w:r w:rsidRPr="00043FEA">
        <w:rPr>
          <w:rFonts w:ascii="Calibri" w:hAnsi="Calibri" w:cs="Calibri"/>
        </w:rPr>
        <w:lastRenderedPageBreak/>
        <w:t>2025). While these systems offer clear practical benefits, they also raise ethical questions about privacy and consent. Not all individuals may feel comfortable with continuous monitoring, even when it is intended to support their well-being.</w:t>
      </w:r>
      <w:r w:rsidR="00415ACB" w:rsidRPr="00043FEA">
        <w:rPr>
          <w:rFonts w:ascii="Calibri" w:hAnsi="Calibri" w:cs="Calibri"/>
        </w:rPr>
        <w:t xml:space="preserve"> </w:t>
      </w:r>
      <w:r w:rsidR="005B21A0" w:rsidRPr="00043FEA">
        <w:rPr>
          <w:rFonts w:ascii="Calibri" w:hAnsi="Calibri" w:cs="Calibri"/>
        </w:rPr>
        <w:t>Although technological advances have transformed healthcare systems, the success of digital transformation ultimately depends on the people using them. Evidence points to a strong relationship between digital competence and staff wellbeing. Healthcare professionals who are confident in using digital tools are generally less likely to experience burnout, while those who struggle may face greater workplace stress (ResearchGate, 2025a). This highlights the importance of providing training and ongoing support.</w:t>
      </w:r>
    </w:p>
    <w:p w14:paraId="403D4CB8" w14:textId="77777777" w:rsidR="004E151D" w:rsidRDefault="00043FEA" w:rsidP="00043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043FEA">
        <w:rPr>
          <w:rFonts w:ascii="Calibri" w:hAnsi="Calibri" w:cs="Calibri"/>
        </w:rPr>
        <w:t>A significant digital skills gap remains within the NHS workforce. Many staff report receiving limited training after the initial implementation of new systems, making it difficult to use these tools effectively in practice (NHS England, 2024b). Although the Digital Academy aims to address this issue, developing digital confidence across such a large and diverse workforce takes time (Health Education England, 2024).</w:t>
      </w:r>
      <w:r w:rsidR="00D75A2C">
        <w:rPr>
          <w:rFonts w:ascii="Calibri" w:hAnsi="Calibri" w:cs="Calibri"/>
        </w:rPr>
        <w:t xml:space="preserve"> There is also a need to consider the pace at which digital technologies are being introduced. In some cases, it appears that systems have been implemented before staff were fully prepared to use them. This may help explain why certain technologies, despite their potential, are associated with frustration or reduced efficiency. A more gradual and supportive approach to implementation could improve both staff experience and overall outcomes.</w:t>
      </w:r>
      <w:r w:rsidR="00C11404">
        <w:rPr>
          <w:rFonts w:ascii="Calibri" w:hAnsi="Calibri" w:cs="Calibri"/>
        </w:rPr>
        <w:t xml:space="preserve"> </w:t>
      </w:r>
    </w:p>
    <w:p w14:paraId="67263CAD" w14:textId="56BD88FE" w:rsidR="005B21A0" w:rsidRDefault="004E151D" w:rsidP="00043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4E151D">
        <w:rPr>
          <w:rFonts w:ascii="Calibri" w:hAnsi="Calibri" w:cs="Calibri"/>
        </w:rPr>
        <w:t xml:space="preserve">Digital transformation introduces new risks alongside workforce challenges, particularly in relation to cybersecurity. The Synnovis cyber incident demonstrated the vulnerability of healthcare systems to disruption and the significant consequences this can have for service delivery and patient care (NHS England, 2024d). These events underline the importance of </w:t>
      </w:r>
      <w:r w:rsidRPr="004E151D">
        <w:rPr>
          <w:rFonts w:ascii="Calibri" w:hAnsi="Calibri" w:cs="Calibri"/>
        </w:rPr>
        <w:lastRenderedPageBreak/>
        <w:t>treating cybersecurity as an integral aspect of patient safety rather than a purely technical concern.</w:t>
      </w:r>
    </w:p>
    <w:p w14:paraId="169D3B25" w14:textId="1F210CB9" w:rsidR="00FB77FD" w:rsidRDefault="00FB77FD" w:rsidP="00FB77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FB77FD">
        <w:rPr>
          <w:rFonts w:ascii="Calibri" w:hAnsi="Calibri" w:cs="Calibri"/>
        </w:rPr>
        <w:t>Interoperability remains an ongoing challenge. Ideally, different digital systems within the NHS should communicate seamlessly, but in practice this is not always the case. Efforts to implement standards such as FHIR are intended to improve data sharing, although progress has been uneven (</w:t>
      </w:r>
      <w:r w:rsidR="0077778F">
        <w:rPr>
          <w:rFonts w:ascii="Calibri" w:hAnsi="Calibri" w:cs="Calibri"/>
        </w:rPr>
        <w:t>Panye,</w:t>
      </w:r>
      <w:r w:rsidRPr="00FB77FD">
        <w:rPr>
          <w:rFonts w:ascii="Calibri" w:hAnsi="Calibri" w:cs="Calibri"/>
        </w:rPr>
        <w:t xml:space="preserve"> 2024). Achieving full interoperability will require not only technical solutions but also organisational coordination and sustained investment.</w:t>
      </w:r>
      <w:r>
        <w:rPr>
          <w:rFonts w:ascii="Calibri" w:hAnsi="Calibri" w:cs="Calibri"/>
        </w:rPr>
        <w:t xml:space="preserve"> </w:t>
      </w:r>
    </w:p>
    <w:p w14:paraId="3FF683FE" w14:textId="77777777" w:rsidR="00BF6E60" w:rsidRDefault="00FD3952" w:rsidP="00BF6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Pr>
          <w:rFonts w:ascii="Calibri" w:hAnsi="Calibri" w:cs="Calibri"/>
        </w:rPr>
        <w:t>Financial considerations also play a critical role in shaping the future of digital health. Transforming a complex system such as the NHS requires substantial resources, including investment in infrastructure, training, and ongoing system maintenance (Health Foundation, 2024</w:t>
      </w:r>
      <w:r w:rsidR="00BF6E60">
        <w:rPr>
          <w:rFonts w:ascii="Calibri" w:hAnsi="Calibri" w:cs="Calibri"/>
        </w:rPr>
        <w:t xml:space="preserve"> b). </w:t>
      </w:r>
      <w:r w:rsidR="00BF6E60">
        <w:rPr>
          <w:rFonts w:ascii="Calibri" w:hAnsi="Calibri" w:cs="Calibri"/>
        </w:rPr>
        <w:t>Without adequate funding, digital initiatives risk being introduced without being fully integrated into practice. At the same time, patients’ roles within the healthcare system are evolving.</w:t>
      </w:r>
      <w:r w:rsidR="00BF6E60">
        <w:rPr>
          <w:rFonts w:ascii="Calibri" w:hAnsi="Calibri" w:cs="Calibri"/>
        </w:rPr>
        <w:t xml:space="preserve"> </w:t>
      </w:r>
    </w:p>
    <w:p w14:paraId="6C99F780" w14:textId="16A48106" w:rsidR="004620E0" w:rsidRDefault="00BD2084" w:rsidP="00BF6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pPr>
      <w:r>
        <w:t>Digital tools such as the NHS App enable individuals to access services more easily, manage appointments, and view their health information (NHS Digital, 2025). This shift towards greater patient involvement has the potential to enhance engagement and support self-management.</w:t>
      </w:r>
    </w:p>
    <w:p w14:paraId="303D195D" w14:textId="009D9421" w:rsidR="000B441E" w:rsidRPr="00DD48C2" w:rsidRDefault="000B441E" w:rsidP="000B4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DD48C2">
        <w:rPr>
          <w:rFonts w:ascii="Calibri" w:hAnsi="Calibri" w:cs="Calibri"/>
        </w:rPr>
        <w:t>However, not all patients are equally able to benefit from these developments. Digital exclusion remains a significant issue, as some individuals lack the skills, access, or confidence needed to use online services effectively (NHS England, 2024e). For this reason, digital options must be introduced alongside, rather than in place of, traditional methods of care.</w:t>
      </w:r>
    </w:p>
    <w:p w14:paraId="58C9A885" w14:textId="1055BF11" w:rsidR="000D3600" w:rsidRPr="008C3CFF" w:rsidRDefault="00DD48C2" w:rsidP="000D3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b/>
          <w:bCs/>
        </w:rPr>
      </w:pPr>
      <w:r w:rsidRPr="008C3CFF">
        <w:rPr>
          <w:rFonts w:ascii="Calibri" w:hAnsi="Calibri" w:cs="Calibri"/>
          <w:b/>
          <w:bCs/>
        </w:rPr>
        <w:t>Conclusion</w:t>
      </w:r>
      <w:bookmarkStart w:id="0" w:name="OLE_LINK2"/>
    </w:p>
    <w:p w14:paraId="0540D2E4" w14:textId="1C334D6D" w:rsidR="000D3600" w:rsidRPr="000D3600" w:rsidRDefault="000D3600" w:rsidP="000D3600">
      <w:pPr>
        <w:pStyle w:val="HTMLPreformatted"/>
        <w:spacing w:line="480" w:lineRule="auto"/>
        <w:rPr>
          <w:rFonts w:ascii="Calibri" w:hAnsi="Calibri" w:cs="Calibri"/>
          <w:sz w:val="24"/>
          <w:szCs w:val="24"/>
        </w:rPr>
      </w:pPr>
      <w:r w:rsidRPr="000D3600">
        <w:rPr>
          <w:rFonts w:ascii="Calibri" w:hAnsi="Calibri" w:cs="Calibri"/>
          <w:sz w:val="24"/>
          <w:szCs w:val="24"/>
        </w:rPr>
        <w:t xml:space="preserve"> </w:t>
      </w:r>
      <w:r w:rsidR="00392F64" w:rsidRPr="00392F64">
        <w:rPr>
          <w:rFonts w:ascii="Calibri" w:hAnsi="Calibri" w:cs="Calibri"/>
          <w:sz w:val="24"/>
          <w:szCs w:val="24"/>
        </w:rPr>
        <w:t>In the UK, the digital transformation of health and social care offers significant benefits, but it also presents challenges.</w:t>
      </w:r>
      <w:r w:rsidR="00392F64">
        <w:rPr>
          <w:rFonts w:ascii="Calibri" w:hAnsi="Calibri" w:cs="Calibri"/>
          <w:sz w:val="24"/>
          <w:szCs w:val="24"/>
        </w:rPr>
        <w:t xml:space="preserve"> </w:t>
      </w:r>
      <w:r w:rsidRPr="000D3600">
        <w:rPr>
          <w:rFonts w:ascii="Calibri" w:hAnsi="Calibri" w:cs="Calibri"/>
          <w:sz w:val="24"/>
          <w:szCs w:val="24"/>
        </w:rPr>
        <w:t xml:space="preserve">New technologies such as electronic patient records, virtual </w:t>
      </w:r>
      <w:r w:rsidRPr="000D3600">
        <w:rPr>
          <w:rFonts w:ascii="Calibri" w:hAnsi="Calibri" w:cs="Calibri"/>
          <w:sz w:val="24"/>
          <w:szCs w:val="24"/>
        </w:rPr>
        <w:lastRenderedPageBreak/>
        <w:t>wards, artificial intelligence, robotic surgery, and digital social care records are helping to improve efficiency, patient safety, access to care, and recovery. They also support more personalised services and enable more remote care.</w:t>
      </w:r>
    </w:p>
    <w:p w14:paraId="1B43D004" w14:textId="50DF5904" w:rsidR="000D3600" w:rsidRPr="000D3600" w:rsidRDefault="000D3600" w:rsidP="000D3600">
      <w:pPr>
        <w:pStyle w:val="HTMLPreformatted"/>
        <w:spacing w:line="480" w:lineRule="auto"/>
        <w:rPr>
          <w:rFonts w:ascii="Calibri" w:hAnsi="Calibri" w:cs="Calibri"/>
          <w:sz w:val="24"/>
          <w:szCs w:val="24"/>
        </w:rPr>
      </w:pPr>
      <w:r w:rsidRPr="000D3600">
        <w:rPr>
          <w:rFonts w:ascii="Calibri" w:hAnsi="Calibri" w:cs="Calibri"/>
          <w:sz w:val="24"/>
          <w:szCs w:val="24"/>
        </w:rPr>
        <w:t xml:space="preserve">However, these developments also create difficulties. Challenges include staff training needs, increased administrative work, digital inequality, privacy concerns, cybersecurity risks, poor system interoperability, and limited funding. </w:t>
      </w:r>
      <w:r w:rsidR="00392F64">
        <w:rPr>
          <w:rFonts w:ascii="Calibri" w:hAnsi="Calibri" w:cs="Calibri"/>
        </w:rPr>
        <w:t xml:space="preserve"> </w:t>
      </w:r>
      <w:r w:rsidR="00392F64" w:rsidRPr="00392F64">
        <w:rPr>
          <w:rFonts w:ascii="Calibri" w:hAnsi="Calibri" w:cs="Calibri"/>
          <w:sz w:val="24"/>
          <w:szCs w:val="24"/>
        </w:rPr>
        <w:t>The success of digital transformation relies not only on the technology itself but also on how effectively it is integrated into everyday practice.</w:t>
      </w:r>
      <w:r w:rsidR="00392F64">
        <w:t xml:space="preserve"> </w:t>
      </w:r>
      <w:r w:rsidRPr="000D3600">
        <w:rPr>
          <w:rFonts w:ascii="Calibri" w:hAnsi="Calibri" w:cs="Calibri"/>
          <w:sz w:val="24"/>
          <w:szCs w:val="24"/>
        </w:rPr>
        <w:t>Effective implementation, ongoing staff support, and a strong focus on patient-centred care are all essential. Digital change should be seen as a continuous process that requires regular review, adaptation, and long-term investment to ensure that no patients or organisations are left behind.</w:t>
      </w:r>
    </w:p>
    <w:p w14:paraId="0F6F59B6" w14:textId="39010F43" w:rsidR="00DD48C2" w:rsidRPr="008C3CFF" w:rsidRDefault="000D3600" w:rsidP="000D3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r w:rsidRPr="008C3CFF">
        <w:rPr>
          <w:rFonts w:ascii="Calibri" w:hAnsi="Calibri" w:cs="Calibri"/>
          <w:b/>
          <w:bCs/>
        </w:rPr>
        <w:t>Reference List</w:t>
      </w:r>
    </w:p>
    <w:p w14:paraId="59B5E030" w14:textId="3BBC78C9" w:rsidR="00812C39" w:rsidRDefault="00812C39" w:rsidP="008C3CFF">
      <w:pPr>
        <w:jc w:val="both"/>
        <w:rPr>
          <w:rFonts w:ascii="Calibri" w:eastAsia="Times New Roman" w:hAnsi="Calibri" w:cs="Calibri"/>
          <w:color w:val="000000"/>
          <w:kern w:val="0"/>
          <w:lang w:eastAsia="en-GB"/>
          <w14:ligatures w14:val="none"/>
        </w:rPr>
      </w:pPr>
      <w:r w:rsidRPr="00812C39">
        <w:rPr>
          <w:rFonts w:ascii="Calibri" w:eastAsia="Times New Roman" w:hAnsi="Calibri" w:cs="Calibri"/>
          <w:color w:val="000000"/>
          <w:kern w:val="0"/>
          <w:lang w:eastAsia="en-GB"/>
          <w14:ligatures w14:val="none"/>
        </w:rPr>
        <w:t>Access Group (2024)</w:t>
      </w:r>
      <w:r w:rsidR="00D1517F">
        <w:rPr>
          <w:rFonts w:ascii="Calibri" w:eastAsia="Times New Roman" w:hAnsi="Calibri" w:cs="Calibri"/>
          <w:color w:val="000000"/>
          <w:kern w:val="0"/>
          <w:lang w:eastAsia="en-GB"/>
          <w14:ligatures w14:val="none"/>
        </w:rPr>
        <w:t xml:space="preserve"> </w:t>
      </w:r>
      <w:r w:rsidRPr="00812C39">
        <w:rPr>
          <w:rFonts w:ascii="Calibri" w:eastAsia="Times New Roman" w:hAnsi="Calibri" w:cs="Calibri"/>
          <w:color w:val="000000"/>
          <w:kern w:val="0"/>
          <w:lang w:eastAsia="en-GB"/>
          <w14:ligatures w14:val="none"/>
        </w:rPr>
        <w:t>The impact of virtual wards. Available at: </w:t>
      </w:r>
      <w:hyperlink r:id="rId4" w:history="1">
        <w:r w:rsidRPr="00812C39">
          <w:rPr>
            <w:rFonts w:ascii="Calibri" w:eastAsia="Times New Roman" w:hAnsi="Calibri" w:cs="Calibri"/>
            <w:color w:val="0563C1"/>
            <w:kern w:val="0"/>
            <w:u w:val="single"/>
            <w:lang w:eastAsia="en-GB"/>
            <w14:ligatures w14:val="none"/>
          </w:rPr>
          <w:t>https://www.theaccessgroup.com/en-gb/blog/hsc-impact-of-virtual-wards/</w:t>
        </w:r>
      </w:hyperlink>
      <w:r w:rsidRPr="00812C39">
        <w:rPr>
          <w:rFonts w:ascii="Calibri" w:eastAsia="Times New Roman" w:hAnsi="Calibri" w:cs="Calibri"/>
          <w:color w:val="000000"/>
          <w:kern w:val="0"/>
          <w:lang w:eastAsia="en-GB"/>
          <w14:ligatures w14:val="none"/>
        </w:rPr>
        <w:t> </w:t>
      </w:r>
      <w:r w:rsidR="00392F64">
        <w:rPr>
          <w:rFonts w:ascii="Calibri" w:eastAsia="Times New Roman" w:hAnsi="Calibri" w:cs="Calibri"/>
          <w:color w:val="000000"/>
          <w:kern w:val="0"/>
          <w:lang w:eastAsia="en-GB"/>
          <w14:ligatures w14:val="none"/>
        </w:rPr>
        <w:t xml:space="preserve"> </w:t>
      </w:r>
      <w:r w:rsidR="00D1517F">
        <w:rPr>
          <w:rFonts w:ascii="Calibri" w:eastAsia="Times New Roman" w:hAnsi="Calibri" w:cs="Calibri"/>
          <w:color w:val="000000"/>
          <w:kern w:val="0"/>
          <w:lang w:eastAsia="en-GB"/>
          <w14:ligatures w14:val="none"/>
        </w:rPr>
        <w:t>[</w:t>
      </w:r>
      <w:r w:rsidRPr="00812C39">
        <w:rPr>
          <w:rFonts w:ascii="Calibri" w:eastAsia="Times New Roman" w:hAnsi="Calibri" w:cs="Calibri"/>
          <w:color w:val="000000"/>
          <w:kern w:val="0"/>
          <w:lang w:eastAsia="en-GB"/>
          <w14:ligatures w14:val="none"/>
        </w:rPr>
        <w:t>Accessed: 19 Apr</w:t>
      </w:r>
      <w:r w:rsidR="008A5167">
        <w:rPr>
          <w:rFonts w:ascii="Calibri" w:eastAsia="Times New Roman" w:hAnsi="Calibri" w:cs="Calibri"/>
          <w:color w:val="000000"/>
          <w:kern w:val="0"/>
          <w:lang w:eastAsia="en-GB"/>
          <w14:ligatures w14:val="none"/>
        </w:rPr>
        <w:t>.</w:t>
      </w:r>
      <w:r w:rsidRPr="00812C39">
        <w:rPr>
          <w:rFonts w:ascii="Calibri" w:eastAsia="Times New Roman" w:hAnsi="Calibri" w:cs="Calibri"/>
          <w:color w:val="000000"/>
          <w:kern w:val="0"/>
          <w:lang w:eastAsia="en-GB"/>
          <w14:ligatures w14:val="none"/>
        </w:rPr>
        <w:t>2026</w:t>
      </w:r>
      <w:r w:rsidR="00D1517F">
        <w:rPr>
          <w:rFonts w:ascii="Calibri" w:eastAsia="Times New Roman" w:hAnsi="Calibri" w:cs="Calibri"/>
          <w:color w:val="000000"/>
          <w:kern w:val="0"/>
          <w:lang w:eastAsia="en-GB"/>
          <w14:ligatures w14:val="none"/>
        </w:rPr>
        <w:t>].</w:t>
      </w:r>
    </w:p>
    <w:p w14:paraId="3234D132" w14:textId="77777777" w:rsidR="00D1517F" w:rsidRPr="00812C39" w:rsidRDefault="00D1517F" w:rsidP="008C3CFF">
      <w:pPr>
        <w:jc w:val="both"/>
        <w:rPr>
          <w:rFonts w:ascii="Calibri" w:eastAsia="Times New Roman" w:hAnsi="Calibri" w:cs="Calibri"/>
          <w:color w:val="000000"/>
          <w:kern w:val="0"/>
          <w:lang w:eastAsia="en-GB"/>
          <w14:ligatures w14:val="none"/>
        </w:rPr>
      </w:pPr>
    </w:p>
    <w:p w14:paraId="669C2768" w14:textId="59765A95" w:rsidR="00D1517F" w:rsidRPr="00D1517F" w:rsidRDefault="00D1517F" w:rsidP="008C3CFF">
      <w:pPr>
        <w:jc w:val="both"/>
        <w:rPr>
          <w:rFonts w:ascii="Calibri" w:eastAsia="Times New Roman" w:hAnsi="Calibri" w:cs="Calibri"/>
          <w:color w:val="000000"/>
          <w:kern w:val="0"/>
          <w:lang w:eastAsia="en-GB"/>
          <w14:ligatures w14:val="none"/>
        </w:rPr>
      </w:pPr>
      <w:r w:rsidRPr="00D1517F">
        <w:rPr>
          <w:rFonts w:ascii="Calibri" w:eastAsia="Times New Roman" w:hAnsi="Calibri" w:cs="Calibri"/>
          <w:color w:val="000000"/>
          <w:kern w:val="0"/>
          <w:lang w:eastAsia="en-GB"/>
          <w14:ligatures w14:val="none"/>
        </w:rPr>
        <w:t>Brainomix (2024)</w:t>
      </w:r>
      <w:r w:rsidRPr="00D1517F">
        <w:rPr>
          <w:rFonts w:ascii="Calibri" w:eastAsia="Times New Roman" w:hAnsi="Calibri" w:cs="Calibri"/>
          <w:color w:val="000000"/>
          <w:kern w:val="0"/>
          <w:lang w:eastAsia="en-GB"/>
          <w14:ligatures w14:val="none"/>
        </w:rPr>
        <w:t xml:space="preserve"> </w:t>
      </w:r>
      <w:r w:rsidRPr="00D1517F">
        <w:rPr>
          <w:rFonts w:ascii="Calibri" w:eastAsia="Times New Roman" w:hAnsi="Calibri" w:cs="Calibri"/>
          <w:color w:val="000000"/>
          <w:kern w:val="0"/>
          <w:lang w:eastAsia="en-GB"/>
          <w14:ligatures w14:val="none"/>
        </w:rPr>
        <w:t>Artificial intelligence imaging decision support for acute stroke treatment in England. Available at: </w:t>
      </w:r>
      <w:hyperlink r:id="rId5" w:history="1">
        <w:r w:rsidRPr="00D1517F">
          <w:rPr>
            <w:rFonts w:ascii="Calibri" w:eastAsia="Times New Roman" w:hAnsi="Calibri" w:cs="Calibri"/>
            <w:color w:val="0563C1"/>
            <w:kern w:val="0"/>
            <w:u w:val="single"/>
            <w:lang w:eastAsia="en-GB"/>
            <w14:ligatures w14:val="none"/>
          </w:rPr>
          <w:t>https://www.brainomix.com/brain/artificial-intelligence-imaging-decision-support-for-acute-stroke-treatment-in-england-a-prospective-observational-study/</w:t>
        </w:r>
      </w:hyperlink>
      <w:r w:rsidRPr="00D1517F">
        <w:rPr>
          <w:rFonts w:ascii="Calibri" w:eastAsia="Times New Roman" w:hAnsi="Calibri" w:cs="Calibri"/>
          <w:color w:val="000000"/>
          <w:kern w:val="0"/>
          <w:lang w:eastAsia="en-GB"/>
          <w14:ligatures w14:val="none"/>
        </w:rPr>
        <w:t> </w:t>
      </w:r>
      <w:r w:rsidR="00217464">
        <w:rPr>
          <w:rFonts w:ascii="Calibri" w:eastAsia="Times New Roman" w:hAnsi="Calibri" w:cs="Calibri"/>
          <w:color w:val="000000"/>
          <w:kern w:val="0"/>
          <w:lang w:eastAsia="en-GB"/>
          <w14:ligatures w14:val="none"/>
        </w:rPr>
        <w:t xml:space="preserve"> </w:t>
      </w:r>
      <w:r w:rsidRPr="00D1517F">
        <w:rPr>
          <w:rFonts w:ascii="Calibri" w:eastAsia="Times New Roman" w:hAnsi="Calibri" w:cs="Calibri"/>
          <w:color w:val="000000"/>
          <w:kern w:val="0"/>
          <w:lang w:eastAsia="en-GB"/>
          <w14:ligatures w14:val="none"/>
        </w:rPr>
        <w:t>[</w:t>
      </w:r>
      <w:r w:rsidRPr="00D1517F">
        <w:rPr>
          <w:rFonts w:ascii="Calibri" w:eastAsia="Times New Roman" w:hAnsi="Calibri" w:cs="Calibri"/>
          <w:color w:val="000000"/>
          <w:kern w:val="0"/>
          <w:lang w:eastAsia="en-GB"/>
          <w14:ligatures w14:val="none"/>
        </w:rPr>
        <w:t>Accessed: 19</w:t>
      </w:r>
      <w:r w:rsidRPr="00D1517F">
        <w:rPr>
          <w:rFonts w:ascii="Calibri" w:eastAsia="Times New Roman" w:hAnsi="Calibri" w:cs="Calibri"/>
          <w:color w:val="000000"/>
          <w:kern w:val="0"/>
          <w:lang w:eastAsia="en-GB"/>
          <w14:ligatures w14:val="none"/>
        </w:rPr>
        <w:t xml:space="preserve"> </w:t>
      </w:r>
      <w:r w:rsidRPr="00D1517F">
        <w:rPr>
          <w:rFonts w:ascii="Calibri" w:eastAsia="Times New Roman" w:hAnsi="Calibri" w:cs="Calibri"/>
          <w:color w:val="000000"/>
          <w:kern w:val="0"/>
          <w:lang w:eastAsia="en-GB"/>
          <w14:ligatures w14:val="none"/>
        </w:rPr>
        <w:t>Apr</w:t>
      </w:r>
      <w:r w:rsidR="008A5167">
        <w:rPr>
          <w:rFonts w:ascii="Calibri" w:eastAsia="Times New Roman" w:hAnsi="Calibri" w:cs="Calibri"/>
          <w:color w:val="000000"/>
          <w:kern w:val="0"/>
          <w:lang w:eastAsia="en-GB"/>
          <w14:ligatures w14:val="none"/>
        </w:rPr>
        <w:t xml:space="preserve">. </w:t>
      </w:r>
      <w:r w:rsidRPr="00D1517F">
        <w:rPr>
          <w:rFonts w:ascii="Calibri" w:eastAsia="Times New Roman" w:hAnsi="Calibri" w:cs="Calibri"/>
          <w:color w:val="000000"/>
          <w:kern w:val="0"/>
          <w:lang w:eastAsia="en-GB"/>
          <w14:ligatures w14:val="none"/>
        </w:rPr>
        <w:t>2026</w:t>
      </w:r>
      <w:r w:rsidRPr="00D1517F">
        <w:rPr>
          <w:rFonts w:ascii="Calibri" w:eastAsia="Times New Roman" w:hAnsi="Calibri" w:cs="Calibri"/>
          <w:color w:val="000000"/>
          <w:kern w:val="0"/>
          <w:lang w:eastAsia="en-GB"/>
          <w14:ligatures w14:val="none"/>
        </w:rPr>
        <w:t>].</w:t>
      </w:r>
    </w:p>
    <w:p w14:paraId="0FA0B42D" w14:textId="77777777" w:rsidR="00D1517F" w:rsidRDefault="00D1517F" w:rsidP="008C3CFF">
      <w:pPr>
        <w:jc w:val="both"/>
        <w:rPr>
          <w:rFonts w:ascii="Times New Roman" w:eastAsia="Times New Roman" w:hAnsi="Times New Roman" w:cs="Times New Roman"/>
          <w:kern w:val="0"/>
          <w:lang w:eastAsia="en-GB"/>
          <w14:ligatures w14:val="none"/>
        </w:rPr>
      </w:pPr>
    </w:p>
    <w:p w14:paraId="2D843B82" w14:textId="6D3855C8" w:rsidR="00D1517F" w:rsidRDefault="00D1517F" w:rsidP="008C3CFF">
      <w:pPr>
        <w:jc w:val="both"/>
        <w:rPr>
          <w:rFonts w:ascii="Calibri" w:hAnsi="Calibri" w:cs="Calibri"/>
          <w:color w:val="000000"/>
        </w:rPr>
      </w:pPr>
      <w:r w:rsidRPr="00D1517F">
        <w:rPr>
          <w:rFonts w:ascii="Calibri" w:hAnsi="Calibri" w:cs="Calibri"/>
          <w:color w:val="000000"/>
        </w:rPr>
        <w:t>Department of Health and Social Care (2025) Findings from the 2025 adult social care provider technology survey. Available at: </w:t>
      </w:r>
      <w:hyperlink r:id="rId6" w:history="1">
        <w:r w:rsidRPr="00D1517F">
          <w:rPr>
            <w:rStyle w:val="Hyperlink"/>
            <w:rFonts w:ascii="Calibri" w:hAnsi="Calibri" w:cs="Calibri"/>
            <w:color w:val="0563C1"/>
          </w:rPr>
          <w:t>https://www.gov.uk/government/statistics/technology-use-in-adult-social-care-2025-survey-results/findings-from-the-2025-adult-social-care-provider-technology-survey</w:t>
        </w:r>
      </w:hyperlink>
      <w:r w:rsidR="00217464">
        <w:rPr>
          <w:rFonts w:ascii="Calibri" w:hAnsi="Calibri" w:cs="Calibri"/>
        </w:rPr>
        <w:t xml:space="preserve"> </w:t>
      </w:r>
      <w:r>
        <w:rPr>
          <w:rFonts w:ascii="Calibri" w:hAnsi="Calibri" w:cs="Calibri"/>
          <w:color w:val="000000"/>
        </w:rPr>
        <w:t>[</w:t>
      </w:r>
      <w:r w:rsidRPr="00D1517F">
        <w:rPr>
          <w:rFonts w:ascii="Calibri" w:hAnsi="Calibri" w:cs="Calibri"/>
          <w:color w:val="000000"/>
        </w:rPr>
        <w:t>Accessed: 19 Apr</w:t>
      </w:r>
      <w:r w:rsidR="008A5167">
        <w:rPr>
          <w:rFonts w:ascii="Calibri" w:hAnsi="Calibri" w:cs="Calibri"/>
          <w:color w:val="000000"/>
        </w:rPr>
        <w:t xml:space="preserve">. </w:t>
      </w:r>
      <w:r w:rsidRPr="00D1517F">
        <w:rPr>
          <w:rFonts w:ascii="Calibri" w:hAnsi="Calibri" w:cs="Calibri"/>
          <w:color w:val="000000"/>
        </w:rPr>
        <w:t>2026</w:t>
      </w:r>
      <w:r>
        <w:rPr>
          <w:rFonts w:ascii="Calibri" w:hAnsi="Calibri" w:cs="Calibri"/>
          <w:color w:val="000000"/>
        </w:rPr>
        <w:t>]</w:t>
      </w:r>
      <w:r w:rsidRPr="00D1517F">
        <w:rPr>
          <w:rFonts w:ascii="Calibri" w:hAnsi="Calibri" w:cs="Calibri"/>
          <w:color w:val="000000"/>
        </w:rPr>
        <w:t>.</w:t>
      </w:r>
    </w:p>
    <w:p w14:paraId="0D5E125A" w14:textId="77777777" w:rsidR="00D1517F" w:rsidRDefault="00D1517F" w:rsidP="008C3CFF">
      <w:pPr>
        <w:jc w:val="both"/>
        <w:rPr>
          <w:rFonts w:ascii="Calibri" w:hAnsi="Calibri" w:cs="Calibri"/>
          <w:color w:val="000000"/>
        </w:rPr>
      </w:pPr>
    </w:p>
    <w:p w14:paraId="293D2075" w14:textId="1D4DC1D4" w:rsidR="00D1517F" w:rsidRPr="00D1517F" w:rsidRDefault="00D1517F" w:rsidP="008C3CFF">
      <w:pPr>
        <w:jc w:val="both"/>
        <w:rPr>
          <w:rFonts w:ascii="Calibri" w:eastAsia="Times New Roman" w:hAnsi="Calibri" w:cs="Calibri"/>
          <w:color w:val="000000"/>
          <w:kern w:val="0"/>
          <w:lang w:eastAsia="en-GB"/>
          <w14:ligatures w14:val="none"/>
        </w:rPr>
      </w:pPr>
      <w:r w:rsidRPr="00D1517F">
        <w:rPr>
          <w:rFonts w:ascii="Calibri" w:eastAsia="Times New Roman" w:hAnsi="Calibri" w:cs="Calibri"/>
          <w:color w:val="000000"/>
          <w:kern w:val="0"/>
          <w:lang w:eastAsia="en-GB"/>
          <w14:ligatures w14:val="none"/>
        </w:rPr>
        <w:t>Health Education England (2024)</w:t>
      </w:r>
      <w:r w:rsidR="008C3CFF">
        <w:rPr>
          <w:rFonts w:ascii="Calibri" w:eastAsia="Times New Roman" w:hAnsi="Calibri" w:cs="Calibri"/>
          <w:color w:val="000000"/>
          <w:kern w:val="0"/>
          <w:lang w:eastAsia="en-GB"/>
          <w14:ligatures w14:val="none"/>
        </w:rPr>
        <w:t xml:space="preserve"> </w:t>
      </w:r>
      <w:r w:rsidRPr="00D1517F">
        <w:rPr>
          <w:rFonts w:ascii="Calibri" w:eastAsia="Times New Roman" w:hAnsi="Calibri" w:cs="Calibri"/>
          <w:color w:val="000000"/>
          <w:kern w:val="0"/>
          <w:lang w:eastAsia="en-GB"/>
          <w14:ligatures w14:val="none"/>
        </w:rPr>
        <w:t>The NHS Digital Academy’s contribution to the analogue-to-digital shift. Available at: </w:t>
      </w:r>
      <w:hyperlink r:id="rId7" w:history="1">
        <w:r w:rsidRPr="00D1517F">
          <w:rPr>
            <w:rFonts w:ascii="Calibri" w:eastAsia="Times New Roman" w:hAnsi="Calibri" w:cs="Calibri"/>
            <w:color w:val="0563C1"/>
            <w:kern w:val="0"/>
            <w:u w:val="single"/>
            <w:lang w:eastAsia="en-GB"/>
            <w14:ligatures w14:val="none"/>
          </w:rPr>
          <w:t>https://digital-transformation.hee.nhs.uk/news/the-nhs-digital-academys-contribution-to-the-analogue-to-digital-shift</w:t>
        </w:r>
      </w:hyperlink>
      <w:r w:rsidRPr="00D1517F">
        <w:rPr>
          <w:rFonts w:ascii="Calibri" w:eastAsia="Times New Roman" w:hAnsi="Calibri" w:cs="Calibri"/>
          <w:color w:val="000000"/>
          <w:kern w:val="0"/>
          <w:lang w:eastAsia="en-GB"/>
          <w14:ligatures w14:val="none"/>
        </w:rPr>
        <w:t> </w:t>
      </w:r>
      <w:r w:rsidR="00217464">
        <w:rPr>
          <w:rFonts w:ascii="Calibri" w:eastAsia="Times New Roman" w:hAnsi="Calibri" w:cs="Calibri"/>
          <w:color w:val="000000"/>
          <w:kern w:val="0"/>
          <w:lang w:eastAsia="en-GB"/>
          <w14:ligatures w14:val="none"/>
        </w:rPr>
        <w:t xml:space="preserve"> </w:t>
      </w:r>
      <w:r w:rsidRPr="00D1517F">
        <w:rPr>
          <w:rFonts w:ascii="Calibri" w:eastAsia="Times New Roman" w:hAnsi="Calibri" w:cs="Calibri"/>
          <w:color w:val="000000"/>
          <w:kern w:val="0"/>
          <w:lang w:eastAsia="en-GB"/>
          <w14:ligatures w14:val="none"/>
        </w:rPr>
        <w:t>[Accessed: 20 Apr</w:t>
      </w:r>
      <w:r w:rsidR="008A5167">
        <w:rPr>
          <w:rFonts w:ascii="Calibri" w:eastAsia="Times New Roman" w:hAnsi="Calibri" w:cs="Calibri"/>
          <w:color w:val="000000"/>
          <w:kern w:val="0"/>
          <w:lang w:eastAsia="en-GB"/>
          <w14:ligatures w14:val="none"/>
        </w:rPr>
        <w:t>.</w:t>
      </w:r>
      <w:r w:rsidRPr="00D1517F">
        <w:rPr>
          <w:rFonts w:ascii="Calibri" w:eastAsia="Times New Roman" w:hAnsi="Calibri" w:cs="Calibri"/>
          <w:color w:val="000000"/>
          <w:kern w:val="0"/>
          <w:lang w:eastAsia="en-GB"/>
          <w14:ligatures w14:val="none"/>
        </w:rPr>
        <w:t xml:space="preserve"> 2026].</w:t>
      </w:r>
    </w:p>
    <w:p w14:paraId="4E6915AC" w14:textId="1B01AD05" w:rsidR="00D1517F" w:rsidRDefault="00D1517F" w:rsidP="008C3CFF">
      <w:pPr>
        <w:jc w:val="both"/>
        <w:rPr>
          <w:rFonts w:ascii="Calibri" w:hAnsi="Calibri" w:cs="Calibri"/>
          <w:color w:val="000000"/>
        </w:rPr>
      </w:pPr>
      <w:r w:rsidRPr="00D1517F">
        <w:rPr>
          <w:rFonts w:ascii="Calibri" w:hAnsi="Calibri" w:cs="Calibri"/>
          <w:color w:val="000000"/>
        </w:rPr>
        <w:t>Health Foundation (2024a) Electronic patient record systems in England: what do NHS staff think? Available at: </w:t>
      </w:r>
      <w:hyperlink r:id="rId8" w:history="1">
        <w:r w:rsidRPr="00D1517F">
          <w:rPr>
            <w:rStyle w:val="Hyperlink"/>
            <w:rFonts w:ascii="Calibri" w:hAnsi="Calibri" w:cs="Calibri"/>
            <w:color w:val="0563C1"/>
          </w:rPr>
          <w:t>https://www.health.org.uk/reports-and-analysis/analysis/electronic-patient-record-systems-in-england-what-do-nhs-staff-think</w:t>
        </w:r>
      </w:hyperlink>
      <w:r w:rsidRPr="00D1517F">
        <w:rPr>
          <w:rFonts w:ascii="Calibri" w:hAnsi="Calibri" w:cs="Calibri"/>
          <w:color w:val="000000"/>
        </w:rPr>
        <w:t> </w:t>
      </w:r>
      <w:r w:rsidR="00217464">
        <w:rPr>
          <w:rFonts w:ascii="Calibri" w:hAnsi="Calibri" w:cs="Calibri"/>
          <w:color w:val="000000"/>
        </w:rPr>
        <w:t xml:space="preserve"> </w:t>
      </w:r>
      <w:r w:rsidRPr="00D1517F">
        <w:rPr>
          <w:rFonts w:ascii="Calibri" w:hAnsi="Calibri" w:cs="Calibri"/>
          <w:color w:val="000000"/>
        </w:rPr>
        <w:t>[Accessed: 20 Apr</w:t>
      </w:r>
      <w:r w:rsidR="008A5167">
        <w:rPr>
          <w:rFonts w:ascii="Calibri" w:hAnsi="Calibri" w:cs="Calibri"/>
          <w:color w:val="000000"/>
        </w:rPr>
        <w:t xml:space="preserve">. </w:t>
      </w:r>
      <w:r w:rsidRPr="00D1517F">
        <w:rPr>
          <w:rFonts w:ascii="Calibri" w:hAnsi="Calibri" w:cs="Calibri"/>
          <w:color w:val="000000"/>
        </w:rPr>
        <w:t>2026].</w:t>
      </w:r>
    </w:p>
    <w:p w14:paraId="66401F51" w14:textId="77777777" w:rsidR="00D1517F" w:rsidRDefault="00D1517F" w:rsidP="008C3CFF">
      <w:pPr>
        <w:jc w:val="both"/>
        <w:rPr>
          <w:rFonts w:ascii="Calibri" w:hAnsi="Calibri" w:cs="Calibri"/>
          <w:color w:val="000000"/>
        </w:rPr>
      </w:pPr>
    </w:p>
    <w:p w14:paraId="5A10ECF0" w14:textId="7D3F4C4F" w:rsidR="00D1517F" w:rsidRPr="00D1517F" w:rsidRDefault="00D1517F" w:rsidP="008C3CFF">
      <w:pPr>
        <w:jc w:val="both"/>
        <w:rPr>
          <w:rFonts w:ascii="Calibri" w:hAnsi="Calibri" w:cs="Calibri"/>
          <w:color w:val="000000"/>
        </w:rPr>
      </w:pPr>
      <w:r w:rsidRPr="00D1517F">
        <w:rPr>
          <w:rFonts w:ascii="Calibri" w:hAnsi="Calibri" w:cs="Calibri"/>
          <w:color w:val="000000"/>
        </w:rPr>
        <w:lastRenderedPageBreak/>
        <w:t>Health Foundation (2024b) Digitising the NHS and adult social care: what could it cost? Available at:</w:t>
      </w:r>
      <w:hyperlink r:id="rId9" w:history="1">
        <w:r w:rsidRPr="00D1517F">
          <w:rPr>
            <w:rStyle w:val="Hyperlink"/>
            <w:rFonts w:ascii="Calibri" w:hAnsi="Calibri" w:cs="Calibri"/>
            <w:color w:val="0563C1"/>
          </w:rPr>
          <w:t>https://www.health.org.uk/reports-and-analysis/analysis/digitising-the-nhs-and-adult-social-care-what-could-it-cost</w:t>
        </w:r>
      </w:hyperlink>
      <w:r w:rsidRPr="00D1517F">
        <w:rPr>
          <w:rFonts w:ascii="Calibri" w:hAnsi="Calibri" w:cs="Calibri"/>
          <w:color w:val="000000"/>
        </w:rPr>
        <w:t> </w:t>
      </w:r>
      <w:r w:rsidR="00217464">
        <w:rPr>
          <w:rFonts w:ascii="Calibri" w:hAnsi="Calibri" w:cs="Calibri"/>
          <w:color w:val="000000"/>
        </w:rPr>
        <w:t xml:space="preserve"> [</w:t>
      </w:r>
      <w:r w:rsidRPr="00D1517F">
        <w:rPr>
          <w:rFonts w:ascii="Calibri" w:hAnsi="Calibri" w:cs="Calibri"/>
          <w:color w:val="000000"/>
        </w:rPr>
        <w:t>Accessed: 20 Apr</w:t>
      </w:r>
      <w:r w:rsidR="008A5167">
        <w:rPr>
          <w:rFonts w:ascii="Calibri" w:hAnsi="Calibri" w:cs="Calibri"/>
          <w:color w:val="000000"/>
        </w:rPr>
        <w:t xml:space="preserve">. </w:t>
      </w:r>
      <w:r w:rsidRPr="00D1517F">
        <w:rPr>
          <w:rFonts w:ascii="Calibri" w:hAnsi="Calibri" w:cs="Calibri"/>
          <w:color w:val="000000"/>
        </w:rPr>
        <w:t>2026].</w:t>
      </w:r>
    </w:p>
    <w:p w14:paraId="565E9A83" w14:textId="77777777" w:rsidR="00D1517F" w:rsidRDefault="00D1517F" w:rsidP="008C3CFF">
      <w:pPr>
        <w:pStyle w:val="NormalWeb"/>
        <w:spacing w:before="0" w:beforeAutospacing="0" w:after="120" w:afterAutospacing="0"/>
        <w:jc w:val="both"/>
        <w:rPr>
          <w:color w:val="000000"/>
          <w:sz w:val="27"/>
          <w:szCs w:val="27"/>
        </w:rPr>
      </w:pPr>
      <w:r>
        <w:rPr>
          <w:color w:val="000000"/>
          <w:sz w:val="27"/>
          <w:szCs w:val="27"/>
        </w:rPr>
        <w:t> </w:t>
      </w:r>
    </w:p>
    <w:p w14:paraId="243E4E9D" w14:textId="3CF9FE02" w:rsidR="00D1517F" w:rsidRDefault="00D1517F" w:rsidP="008C3CFF">
      <w:pPr>
        <w:jc w:val="both"/>
        <w:rPr>
          <w:rFonts w:ascii="Calibri" w:hAnsi="Calibri" w:cs="Calibri"/>
          <w:color w:val="000000"/>
        </w:rPr>
      </w:pPr>
      <w:r w:rsidRPr="009E37F1">
        <w:rPr>
          <w:rFonts w:ascii="Calibri" w:hAnsi="Calibri" w:cs="Calibri"/>
          <w:color w:val="000000"/>
        </w:rPr>
        <w:t>HQIP (2023)</w:t>
      </w:r>
      <w:r w:rsidR="008C3CFF">
        <w:rPr>
          <w:rFonts w:ascii="Calibri" w:hAnsi="Calibri" w:cs="Calibri"/>
          <w:color w:val="000000"/>
        </w:rPr>
        <w:t xml:space="preserve"> </w:t>
      </w:r>
      <w:r w:rsidRPr="009E37F1">
        <w:rPr>
          <w:rFonts w:ascii="Calibri" w:hAnsi="Calibri" w:cs="Calibri"/>
          <w:color w:val="000000"/>
        </w:rPr>
        <w:t xml:space="preserve">The untapped potential in NHS EPRs and VTE reduction. Available </w:t>
      </w:r>
      <w:proofErr w:type="spellStart"/>
      <w:r w:rsidRPr="009E37F1">
        <w:rPr>
          <w:rFonts w:ascii="Calibri" w:hAnsi="Calibri" w:cs="Calibri"/>
          <w:color w:val="000000"/>
        </w:rPr>
        <w:t>at:</w:t>
      </w:r>
      <w:hyperlink r:id="rId10" w:history="1">
        <w:r w:rsidRPr="009E37F1">
          <w:rPr>
            <w:rStyle w:val="Hyperlink"/>
            <w:rFonts w:ascii="Calibri" w:hAnsi="Calibri" w:cs="Calibri"/>
            <w:color w:val="0563C1"/>
          </w:rPr>
          <w:t>https</w:t>
        </w:r>
        <w:proofErr w:type="spellEnd"/>
        <w:r w:rsidRPr="009E37F1">
          <w:rPr>
            <w:rStyle w:val="Hyperlink"/>
            <w:rFonts w:ascii="Calibri" w:hAnsi="Calibri" w:cs="Calibri"/>
            <w:color w:val="0563C1"/>
          </w:rPr>
          <w:t>://www.hqip.org.uk/untapped-potential-in-nhs-eprs/</w:t>
        </w:r>
      </w:hyperlink>
      <w:r w:rsidR="00217464">
        <w:rPr>
          <w:rFonts w:ascii="Calibri" w:hAnsi="Calibri" w:cs="Calibri"/>
        </w:rPr>
        <w:t xml:space="preserve"> </w:t>
      </w:r>
      <w:r w:rsidRPr="009E37F1">
        <w:rPr>
          <w:rFonts w:ascii="Calibri" w:hAnsi="Calibri" w:cs="Calibri"/>
          <w:color w:val="000000"/>
        </w:rPr>
        <w:t>[Accessed: 21 </w:t>
      </w:r>
      <w:r w:rsidRPr="009E37F1">
        <w:rPr>
          <w:rFonts w:ascii="Calibri" w:hAnsi="Calibri" w:cs="Calibri"/>
          <w:color w:val="000000"/>
        </w:rPr>
        <w:t>Apr</w:t>
      </w:r>
      <w:r w:rsidR="008A5167">
        <w:rPr>
          <w:rFonts w:ascii="Calibri" w:hAnsi="Calibri" w:cs="Calibri"/>
          <w:color w:val="000000"/>
        </w:rPr>
        <w:t>.</w:t>
      </w:r>
      <w:r w:rsidR="005D22C6">
        <w:rPr>
          <w:rFonts w:ascii="Calibri" w:hAnsi="Calibri" w:cs="Calibri"/>
          <w:color w:val="000000"/>
        </w:rPr>
        <w:t xml:space="preserve"> </w:t>
      </w:r>
      <w:r w:rsidRPr="009E37F1">
        <w:rPr>
          <w:rFonts w:ascii="Calibri" w:hAnsi="Calibri" w:cs="Calibri"/>
          <w:color w:val="000000"/>
        </w:rPr>
        <w:t>2026].</w:t>
      </w:r>
    </w:p>
    <w:p w14:paraId="645584A6" w14:textId="77777777" w:rsidR="00D1517F" w:rsidRDefault="00D1517F" w:rsidP="008C3CFF">
      <w:pPr>
        <w:jc w:val="both"/>
        <w:rPr>
          <w:rFonts w:ascii="Calibri" w:hAnsi="Calibri" w:cs="Calibri"/>
          <w:color w:val="000000"/>
        </w:rPr>
      </w:pPr>
    </w:p>
    <w:p w14:paraId="767F450F" w14:textId="3F1C385A" w:rsidR="00D1517F" w:rsidRDefault="00D1517F" w:rsidP="008C3CFF">
      <w:pPr>
        <w:jc w:val="both"/>
        <w:rPr>
          <w:rFonts w:ascii="Calibri" w:hAnsi="Calibri" w:cs="Calibri"/>
          <w:color w:val="000000"/>
        </w:rPr>
      </w:pPr>
      <w:r w:rsidRPr="009E37F1">
        <w:rPr>
          <w:rFonts w:ascii="Calibri" w:hAnsi="Calibri" w:cs="Calibri"/>
          <w:color w:val="000000"/>
        </w:rPr>
        <w:t>InterSystems (2024)</w:t>
      </w:r>
      <w:r w:rsidR="008C3CFF">
        <w:rPr>
          <w:rFonts w:ascii="Calibri" w:hAnsi="Calibri" w:cs="Calibri"/>
          <w:color w:val="000000"/>
        </w:rPr>
        <w:t xml:space="preserve"> </w:t>
      </w:r>
      <w:r w:rsidRPr="009E37F1">
        <w:rPr>
          <w:rFonts w:ascii="Calibri" w:hAnsi="Calibri" w:cs="Calibri"/>
          <w:color w:val="000000"/>
        </w:rPr>
        <w:t>How FHIR drives better interoperability in UK healthcare. Available at:</w:t>
      </w:r>
      <w:hyperlink r:id="rId11" w:history="1">
        <w:r w:rsidRPr="009E37F1">
          <w:rPr>
            <w:rStyle w:val="Hyperlink"/>
            <w:rFonts w:ascii="Calibri" w:hAnsi="Calibri" w:cs="Calibri"/>
            <w:color w:val="0563C1"/>
          </w:rPr>
          <w:t>https://www.intersystems.com/uk/pulse-blog/how-fhir-drives-better-interoperability-in-uk-healthcare/</w:t>
        </w:r>
      </w:hyperlink>
      <w:r w:rsidRPr="009E37F1">
        <w:rPr>
          <w:rFonts w:ascii="Calibri" w:hAnsi="Calibri" w:cs="Calibri"/>
          <w:color w:val="000000"/>
        </w:rPr>
        <w:t> </w:t>
      </w:r>
      <w:r w:rsidR="00217464">
        <w:rPr>
          <w:rFonts w:ascii="Calibri" w:hAnsi="Calibri" w:cs="Calibri"/>
          <w:color w:val="000000"/>
        </w:rPr>
        <w:t xml:space="preserve"> </w:t>
      </w:r>
      <w:r>
        <w:rPr>
          <w:rFonts w:ascii="Calibri" w:hAnsi="Calibri" w:cs="Calibri"/>
          <w:color w:val="000000"/>
        </w:rPr>
        <w:t>[</w:t>
      </w:r>
      <w:r w:rsidRPr="009E37F1">
        <w:rPr>
          <w:rFonts w:ascii="Calibri" w:hAnsi="Calibri" w:cs="Calibri"/>
          <w:color w:val="000000"/>
        </w:rPr>
        <w:t>Accessed: 21 Apr</w:t>
      </w:r>
      <w:r w:rsidR="008A5167">
        <w:rPr>
          <w:rFonts w:ascii="Calibri" w:hAnsi="Calibri" w:cs="Calibri"/>
          <w:color w:val="000000"/>
        </w:rPr>
        <w:t xml:space="preserve">. </w:t>
      </w:r>
      <w:r w:rsidRPr="009E37F1">
        <w:rPr>
          <w:rFonts w:ascii="Calibri" w:hAnsi="Calibri" w:cs="Calibri"/>
          <w:color w:val="000000"/>
        </w:rPr>
        <w:t>2026</w:t>
      </w:r>
      <w:r>
        <w:rPr>
          <w:rFonts w:ascii="Calibri" w:hAnsi="Calibri" w:cs="Calibri"/>
          <w:color w:val="000000"/>
        </w:rPr>
        <w:t>].</w:t>
      </w:r>
    </w:p>
    <w:p w14:paraId="297FD38F" w14:textId="77777777" w:rsidR="005D22C6" w:rsidRDefault="005D22C6" w:rsidP="008C3CFF">
      <w:pPr>
        <w:jc w:val="both"/>
        <w:rPr>
          <w:rFonts w:ascii="Calibri" w:hAnsi="Calibri" w:cs="Calibri"/>
          <w:color w:val="000000"/>
        </w:rPr>
      </w:pPr>
    </w:p>
    <w:p w14:paraId="1C5F8D56" w14:textId="03E5D2C0" w:rsidR="005D22C6" w:rsidRDefault="005D22C6" w:rsidP="008C3CFF">
      <w:pPr>
        <w:pStyle w:val="NormalWeb"/>
        <w:spacing w:before="0" w:beforeAutospacing="0" w:after="120" w:afterAutospacing="0"/>
        <w:jc w:val="both"/>
        <w:rPr>
          <w:rFonts w:ascii="Calibri" w:hAnsi="Calibri" w:cs="Calibri"/>
          <w:color w:val="000000"/>
        </w:rPr>
      </w:pPr>
      <w:r w:rsidRPr="001A6034">
        <w:rPr>
          <w:rFonts w:ascii="Calibri" w:hAnsi="Calibri" w:cs="Calibri"/>
          <w:color w:val="000000"/>
        </w:rPr>
        <w:t>Milbank Memorial Fund (2025) Artificial intelligence scribes in primary care: UK–US perspectives. Available at: </w:t>
      </w:r>
      <w:hyperlink r:id="rId12" w:history="1">
        <w:r w:rsidRPr="001A6034">
          <w:rPr>
            <w:rStyle w:val="Hyperlink"/>
            <w:rFonts w:ascii="Calibri" w:hAnsi="Calibri" w:cs="Calibri"/>
            <w:color w:val="0563C1"/>
          </w:rPr>
          <w:t>https://www.milbank.org/2025/10/artificial-intelligence-scribes-in-primary-care-uk-us-perspectives-on-evidence-adoption-and-policy/</w:t>
        </w:r>
      </w:hyperlink>
      <w:r w:rsidRPr="001A6034">
        <w:rPr>
          <w:rFonts w:ascii="Calibri" w:hAnsi="Calibri" w:cs="Calibri"/>
          <w:color w:val="000000"/>
        </w:rPr>
        <w:t> </w:t>
      </w:r>
      <w:r w:rsidR="00217464">
        <w:rPr>
          <w:rFonts w:ascii="Calibri" w:hAnsi="Calibri" w:cs="Calibri"/>
          <w:color w:val="000000"/>
        </w:rPr>
        <w:t xml:space="preserve"> [</w:t>
      </w:r>
      <w:r w:rsidRPr="001A6034">
        <w:rPr>
          <w:rFonts w:ascii="Calibri" w:hAnsi="Calibri" w:cs="Calibri"/>
          <w:color w:val="000000"/>
        </w:rPr>
        <w:t>Accessed: 21 Apr</w:t>
      </w:r>
      <w:r w:rsidR="008A5167">
        <w:rPr>
          <w:rFonts w:ascii="Calibri" w:hAnsi="Calibri" w:cs="Calibri"/>
          <w:color w:val="000000"/>
        </w:rPr>
        <w:t>.</w:t>
      </w:r>
      <w:r w:rsidRPr="001A6034">
        <w:rPr>
          <w:rFonts w:ascii="Calibri" w:hAnsi="Calibri" w:cs="Calibri"/>
          <w:color w:val="000000"/>
        </w:rPr>
        <w:t xml:space="preserve"> 2026</w:t>
      </w:r>
      <w:r>
        <w:rPr>
          <w:rFonts w:ascii="Calibri" w:hAnsi="Calibri" w:cs="Calibri"/>
          <w:color w:val="000000"/>
        </w:rPr>
        <w:t>].</w:t>
      </w:r>
    </w:p>
    <w:p w14:paraId="30975225" w14:textId="6C003FCF" w:rsidR="005D22C6" w:rsidRDefault="005D22C6" w:rsidP="008C3CFF">
      <w:pPr>
        <w:jc w:val="both"/>
        <w:rPr>
          <w:rFonts w:ascii="Calibri" w:hAnsi="Calibri" w:cs="Calibri"/>
          <w:color w:val="000000"/>
        </w:rPr>
      </w:pPr>
      <w:r w:rsidRPr="001A6034">
        <w:rPr>
          <w:rFonts w:ascii="Calibri" w:hAnsi="Calibri" w:cs="Calibri"/>
          <w:color w:val="000000"/>
        </w:rPr>
        <w:t>NHS Digital (2025)</w:t>
      </w:r>
      <w:r w:rsidR="008C3CFF">
        <w:rPr>
          <w:rFonts w:ascii="Calibri" w:hAnsi="Calibri" w:cs="Calibri"/>
          <w:color w:val="000000"/>
        </w:rPr>
        <w:t xml:space="preserve"> </w:t>
      </w:r>
      <w:r w:rsidRPr="001A6034">
        <w:rPr>
          <w:rFonts w:ascii="Calibri" w:hAnsi="Calibri" w:cs="Calibri"/>
          <w:color w:val="000000"/>
        </w:rPr>
        <w:t>A digital-first approach to patient communications. Available at:</w:t>
      </w:r>
      <w:hyperlink r:id="rId13" w:history="1">
        <w:r w:rsidRPr="001A6034">
          <w:rPr>
            <w:rStyle w:val="Hyperlink"/>
            <w:rFonts w:ascii="Calibri" w:hAnsi="Calibri" w:cs="Calibri"/>
            <w:color w:val="0563C1"/>
          </w:rPr>
          <w:t>https://digital.nhs.uk/blog/transformation-blog/2025/a-digital-first-approach-to-patient-communications</w:t>
        </w:r>
      </w:hyperlink>
      <w:r w:rsidR="00217464">
        <w:rPr>
          <w:rFonts w:ascii="Calibri" w:hAnsi="Calibri" w:cs="Calibri"/>
          <w:color w:val="000000"/>
        </w:rPr>
        <w:t xml:space="preserve"> </w:t>
      </w:r>
      <w:r>
        <w:rPr>
          <w:rFonts w:ascii="Calibri" w:hAnsi="Calibri" w:cs="Calibri"/>
          <w:color w:val="000000"/>
        </w:rPr>
        <w:t>[</w:t>
      </w:r>
      <w:r w:rsidRPr="001A6034">
        <w:rPr>
          <w:rFonts w:ascii="Calibri" w:hAnsi="Calibri" w:cs="Calibri"/>
          <w:color w:val="000000"/>
        </w:rPr>
        <w:t>Accessed: 21 Apr</w:t>
      </w:r>
      <w:r w:rsidR="008A5167">
        <w:rPr>
          <w:rFonts w:ascii="Calibri" w:hAnsi="Calibri" w:cs="Calibri"/>
          <w:color w:val="000000"/>
        </w:rPr>
        <w:t xml:space="preserve">. </w:t>
      </w:r>
      <w:r w:rsidRPr="001A6034">
        <w:rPr>
          <w:rFonts w:ascii="Calibri" w:hAnsi="Calibri" w:cs="Calibri"/>
          <w:color w:val="000000"/>
        </w:rPr>
        <w:t>2026</w:t>
      </w:r>
      <w:r>
        <w:rPr>
          <w:rFonts w:ascii="Calibri" w:hAnsi="Calibri" w:cs="Calibri"/>
          <w:color w:val="000000"/>
        </w:rPr>
        <w:t>].</w:t>
      </w:r>
    </w:p>
    <w:p w14:paraId="49A3A083" w14:textId="77777777" w:rsidR="005D22C6" w:rsidRDefault="005D22C6" w:rsidP="008C3CFF">
      <w:pPr>
        <w:jc w:val="both"/>
        <w:rPr>
          <w:rFonts w:ascii="Calibri" w:hAnsi="Calibri" w:cs="Calibri"/>
          <w:color w:val="000000"/>
        </w:rPr>
      </w:pPr>
    </w:p>
    <w:p w14:paraId="0D4842E8" w14:textId="4C7C7BAB" w:rsidR="005D22C6" w:rsidRDefault="005D22C6" w:rsidP="008C3CFF">
      <w:pPr>
        <w:jc w:val="both"/>
        <w:rPr>
          <w:rFonts w:ascii="Calibri" w:hAnsi="Calibri" w:cs="Calibri"/>
          <w:color w:val="000000"/>
        </w:rPr>
      </w:pPr>
      <w:r w:rsidRPr="005D22C6">
        <w:rPr>
          <w:rFonts w:ascii="Calibri" w:hAnsi="Calibri" w:cs="Calibri"/>
          <w:color w:val="000000"/>
        </w:rPr>
        <w:t>NHS England (2024a) Digital transformation strategy. Available at: </w:t>
      </w:r>
      <w:hyperlink r:id="rId14" w:history="1">
        <w:r w:rsidRPr="005D22C6">
          <w:rPr>
            <w:rStyle w:val="Hyperlink"/>
            <w:rFonts w:ascii="Calibri" w:hAnsi="Calibri" w:cs="Calibri"/>
            <w:color w:val="0563C1"/>
          </w:rPr>
          <w:t>https://www.england.nhs.uk/digitaltechnology/</w:t>
        </w:r>
      </w:hyperlink>
      <w:r w:rsidRPr="005D22C6">
        <w:rPr>
          <w:rFonts w:ascii="Calibri" w:hAnsi="Calibri" w:cs="Calibri"/>
          <w:color w:val="000000"/>
        </w:rPr>
        <w:t> [Accessed: 22 </w:t>
      </w:r>
      <w:r>
        <w:rPr>
          <w:rFonts w:ascii="Calibri" w:hAnsi="Calibri" w:cs="Calibri"/>
          <w:color w:val="000000"/>
        </w:rPr>
        <w:t>Apr</w:t>
      </w:r>
      <w:r w:rsidR="008A5167">
        <w:rPr>
          <w:rFonts w:ascii="Calibri" w:hAnsi="Calibri" w:cs="Calibri"/>
          <w:color w:val="000000"/>
        </w:rPr>
        <w:t xml:space="preserve">. </w:t>
      </w:r>
      <w:r w:rsidRPr="005D22C6">
        <w:rPr>
          <w:rFonts w:ascii="Calibri" w:hAnsi="Calibri" w:cs="Calibri"/>
          <w:color w:val="000000"/>
        </w:rPr>
        <w:t>2026]</w:t>
      </w:r>
      <w:r w:rsidRPr="005D22C6">
        <w:rPr>
          <w:rFonts w:ascii="Calibri" w:hAnsi="Calibri" w:cs="Calibri"/>
          <w:color w:val="000000"/>
        </w:rPr>
        <w:t>.</w:t>
      </w:r>
    </w:p>
    <w:p w14:paraId="6AF83F6B" w14:textId="77777777" w:rsidR="005D22C6" w:rsidRDefault="005D22C6" w:rsidP="008C3CFF">
      <w:pPr>
        <w:jc w:val="both"/>
        <w:rPr>
          <w:rFonts w:ascii="Calibri" w:hAnsi="Calibri" w:cs="Calibri"/>
          <w:color w:val="000000"/>
        </w:rPr>
      </w:pPr>
    </w:p>
    <w:p w14:paraId="40A7860D" w14:textId="373525C5" w:rsidR="005D22C6" w:rsidRDefault="005D22C6" w:rsidP="008C3CFF">
      <w:pPr>
        <w:jc w:val="both"/>
        <w:rPr>
          <w:rFonts w:ascii="Calibri" w:hAnsi="Calibri" w:cs="Calibri"/>
          <w:color w:val="000000"/>
        </w:rPr>
      </w:pPr>
      <w:r w:rsidRPr="001A6034">
        <w:rPr>
          <w:rFonts w:ascii="Calibri" w:hAnsi="Calibri" w:cs="Calibri"/>
          <w:color w:val="000000"/>
        </w:rPr>
        <w:t>NHS England (2024b) Electronic Patient Record (EPR) usability survey findings. Available at:</w:t>
      </w:r>
      <w:hyperlink r:id="rId15" w:history="1">
        <w:r w:rsidRPr="001A6034">
          <w:rPr>
            <w:rStyle w:val="Hyperlink"/>
            <w:rFonts w:ascii="Calibri" w:hAnsi="Calibri" w:cs="Calibri"/>
            <w:color w:val="0563C1"/>
          </w:rPr>
          <w:t>https://www.england.nhs.uk/digitaltechnology/digitising-the-frontline/2024-electronic-patient-record-epr-usability-survey-for-secondary-care-key-findings/</w:t>
        </w:r>
      </w:hyperlink>
      <w:r w:rsidRPr="001A6034">
        <w:rPr>
          <w:rFonts w:ascii="Calibri" w:hAnsi="Calibri" w:cs="Calibri"/>
          <w:color w:val="000000"/>
        </w:rPr>
        <w:t> </w:t>
      </w:r>
      <w:r w:rsidR="00217464">
        <w:rPr>
          <w:rFonts w:ascii="Calibri" w:hAnsi="Calibri" w:cs="Calibri"/>
          <w:color w:val="000000"/>
        </w:rPr>
        <w:t xml:space="preserve"> </w:t>
      </w:r>
      <w:r>
        <w:rPr>
          <w:rFonts w:ascii="Calibri" w:hAnsi="Calibri" w:cs="Calibri"/>
          <w:color w:val="000000"/>
        </w:rPr>
        <w:t>[</w:t>
      </w:r>
      <w:r w:rsidRPr="001A6034">
        <w:rPr>
          <w:rFonts w:ascii="Calibri" w:hAnsi="Calibri" w:cs="Calibri"/>
          <w:color w:val="000000"/>
        </w:rPr>
        <w:t>Accessed: 22</w:t>
      </w:r>
      <w:r>
        <w:rPr>
          <w:rFonts w:ascii="Calibri" w:hAnsi="Calibri" w:cs="Calibri"/>
          <w:color w:val="000000"/>
        </w:rPr>
        <w:t xml:space="preserve"> </w:t>
      </w:r>
      <w:r>
        <w:rPr>
          <w:rFonts w:ascii="Calibri" w:hAnsi="Calibri" w:cs="Calibri"/>
          <w:color w:val="000000"/>
        </w:rPr>
        <w:t>Apr</w:t>
      </w:r>
      <w:r w:rsidR="008A5167">
        <w:rPr>
          <w:rFonts w:ascii="Calibri" w:hAnsi="Calibri" w:cs="Calibri"/>
          <w:color w:val="000000"/>
        </w:rPr>
        <w:t xml:space="preserve">. </w:t>
      </w:r>
      <w:r w:rsidRPr="001A6034">
        <w:rPr>
          <w:rFonts w:ascii="Calibri" w:hAnsi="Calibri" w:cs="Calibri"/>
          <w:color w:val="000000"/>
        </w:rPr>
        <w:t>2026</w:t>
      </w:r>
      <w:r>
        <w:rPr>
          <w:rFonts w:ascii="Calibri" w:hAnsi="Calibri" w:cs="Calibri"/>
          <w:color w:val="000000"/>
        </w:rPr>
        <w:t>].</w:t>
      </w:r>
    </w:p>
    <w:p w14:paraId="4AD0955D" w14:textId="002904BD" w:rsidR="005D22C6" w:rsidRDefault="005D22C6" w:rsidP="008C3CFF">
      <w:pPr>
        <w:jc w:val="both"/>
        <w:rPr>
          <w:rFonts w:ascii="Calibri" w:hAnsi="Calibri" w:cs="Calibri"/>
        </w:rPr>
      </w:pPr>
      <w:r>
        <w:rPr>
          <w:color w:val="000000"/>
          <w:sz w:val="27"/>
          <w:szCs w:val="27"/>
        </w:rPr>
        <w:t> </w:t>
      </w:r>
      <w:r w:rsidRPr="005D22C6">
        <w:rPr>
          <w:rFonts w:ascii="Calibri" w:hAnsi="Calibri" w:cs="Calibri"/>
          <w:color w:val="000000"/>
        </w:rPr>
        <w:t>NHS England (2024c) Virtual wards. Available at: </w:t>
      </w:r>
      <w:hyperlink r:id="rId16" w:history="1">
        <w:r w:rsidRPr="005D22C6">
          <w:rPr>
            <w:rStyle w:val="Hyperlink"/>
            <w:rFonts w:ascii="Calibri" w:hAnsi="Calibri" w:cs="Calibri"/>
            <w:color w:val="0563C1"/>
          </w:rPr>
          <w:t>https://www.england.nhs.uk/virtual-wards/</w:t>
        </w:r>
      </w:hyperlink>
      <w:r w:rsidRPr="005D22C6">
        <w:rPr>
          <w:rFonts w:ascii="Calibri" w:hAnsi="Calibri" w:cs="Calibri"/>
        </w:rPr>
        <w:t xml:space="preserve"> [Accessed: 22 Apr,2026].</w:t>
      </w:r>
    </w:p>
    <w:p w14:paraId="521E4512" w14:textId="77777777" w:rsidR="005D22C6" w:rsidRDefault="005D22C6" w:rsidP="008C3CFF">
      <w:pPr>
        <w:jc w:val="both"/>
        <w:rPr>
          <w:rFonts w:ascii="Calibri" w:hAnsi="Calibri" w:cs="Calibri"/>
        </w:rPr>
      </w:pPr>
    </w:p>
    <w:p w14:paraId="6276BDC7" w14:textId="6A00AB95" w:rsidR="005D22C6" w:rsidRDefault="005D22C6" w:rsidP="008C3CFF">
      <w:pPr>
        <w:jc w:val="both"/>
        <w:rPr>
          <w:rFonts w:ascii="Calibri" w:hAnsi="Calibri" w:cs="Calibri"/>
          <w:color w:val="000000"/>
        </w:rPr>
      </w:pPr>
      <w:r w:rsidRPr="001A6034">
        <w:rPr>
          <w:rFonts w:ascii="Calibri" w:hAnsi="Calibri" w:cs="Calibri"/>
          <w:color w:val="000000"/>
        </w:rPr>
        <w:t>NHS England (2024d) Synnovis cyber incident. Available at: </w:t>
      </w:r>
      <w:hyperlink r:id="rId17" w:history="1">
        <w:r w:rsidRPr="001A6034">
          <w:rPr>
            <w:rStyle w:val="Hyperlink"/>
            <w:rFonts w:ascii="Calibri" w:hAnsi="Calibri" w:cs="Calibri"/>
            <w:color w:val="0563C1"/>
          </w:rPr>
          <w:t>https://www.england.nhs.uk/synnovis-cyber-incident/</w:t>
        </w:r>
      </w:hyperlink>
      <w:r>
        <w:rPr>
          <w:rFonts w:ascii="Calibri" w:hAnsi="Calibri" w:cs="Calibri"/>
          <w:color w:val="000000"/>
        </w:rPr>
        <w:t>[</w:t>
      </w:r>
      <w:r w:rsidRPr="001A6034">
        <w:rPr>
          <w:rFonts w:ascii="Calibri" w:hAnsi="Calibri" w:cs="Calibri"/>
          <w:color w:val="000000"/>
        </w:rPr>
        <w:t>Accessed: 22 Apr</w:t>
      </w:r>
      <w:r w:rsidR="008A5167">
        <w:rPr>
          <w:rFonts w:ascii="Calibri" w:hAnsi="Calibri" w:cs="Calibri"/>
          <w:color w:val="000000"/>
        </w:rPr>
        <w:t xml:space="preserve">. </w:t>
      </w:r>
      <w:r w:rsidRPr="001A6034">
        <w:rPr>
          <w:rFonts w:ascii="Calibri" w:hAnsi="Calibri" w:cs="Calibri"/>
          <w:color w:val="000000"/>
        </w:rPr>
        <w:t>2026</w:t>
      </w:r>
      <w:r>
        <w:rPr>
          <w:rFonts w:ascii="Calibri" w:hAnsi="Calibri" w:cs="Calibri"/>
          <w:color w:val="000000"/>
        </w:rPr>
        <w:t>].</w:t>
      </w:r>
    </w:p>
    <w:p w14:paraId="50F2FB45" w14:textId="77777777" w:rsidR="00EB0704" w:rsidRDefault="00EB0704" w:rsidP="008C3CFF">
      <w:pPr>
        <w:jc w:val="both"/>
        <w:rPr>
          <w:rFonts w:ascii="Calibri" w:hAnsi="Calibri" w:cs="Calibri"/>
          <w:color w:val="000000"/>
        </w:rPr>
      </w:pPr>
    </w:p>
    <w:p w14:paraId="161BB57F" w14:textId="4FBB6152" w:rsidR="00EB0704" w:rsidRPr="00E516D8" w:rsidRDefault="00EB0704" w:rsidP="008C3CFF">
      <w:pPr>
        <w:jc w:val="both"/>
        <w:rPr>
          <w:rFonts w:ascii="Calibri" w:hAnsi="Calibri" w:cs="Calibri"/>
          <w:color w:val="000000"/>
        </w:rPr>
      </w:pPr>
      <w:r w:rsidRPr="00E516D8">
        <w:rPr>
          <w:rFonts w:ascii="Calibri" w:hAnsi="Calibri" w:cs="Calibri"/>
          <w:color w:val="000000"/>
        </w:rPr>
        <w:t>NHS England (2024e)</w:t>
      </w:r>
      <w:r w:rsidR="008C3CFF">
        <w:rPr>
          <w:rFonts w:ascii="Calibri" w:hAnsi="Calibri" w:cs="Calibri"/>
          <w:color w:val="000000"/>
        </w:rPr>
        <w:t xml:space="preserve">  </w:t>
      </w:r>
      <w:r w:rsidRPr="00E516D8">
        <w:rPr>
          <w:rFonts w:ascii="Calibri" w:hAnsi="Calibri" w:cs="Calibri"/>
          <w:color w:val="000000"/>
        </w:rPr>
        <w:t>Inclusive digital healthcare: a framework for action. Available at:</w:t>
      </w:r>
    </w:p>
    <w:p w14:paraId="400E9497" w14:textId="580C3FC8" w:rsidR="00EB0704" w:rsidRDefault="00EB0704" w:rsidP="008C3CFF">
      <w:pPr>
        <w:pStyle w:val="NormalWeb"/>
        <w:spacing w:before="0" w:beforeAutospacing="0" w:after="120" w:afterAutospacing="0"/>
        <w:ind w:left="540"/>
        <w:jc w:val="both"/>
        <w:rPr>
          <w:rFonts w:ascii="Calibri" w:hAnsi="Calibri" w:cs="Calibri"/>
          <w:color w:val="000000"/>
        </w:rPr>
      </w:pPr>
      <w:hyperlink r:id="rId18" w:history="1">
        <w:r w:rsidRPr="00E516D8">
          <w:rPr>
            <w:rStyle w:val="Hyperlink"/>
            <w:rFonts w:ascii="Calibri" w:hAnsi="Calibri" w:cs="Calibri"/>
            <w:color w:val="0563C1"/>
          </w:rPr>
          <w:t>https://www.england.nhs.uk/long-read/inclusive-digital-healthcare-a-framework-for-nhs-action-on-digital-inclusion/</w:t>
        </w:r>
      </w:hyperlink>
      <w:r w:rsidRPr="00E516D8">
        <w:rPr>
          <w:rFonts w:ascii="Calibri" w:hAnsi="Calibri" w:cs="Calibri"/>
          <w:color w:val="000000"/>
        </w:rPr>
        <w:t> </w:t>
      </w:r>
      <w:r>
        <w:rPr>
          <w:rFonts w:ascii="Calibri" w:hAnsi="Calibri" w:cs="Calibri"/>
          <w:color w:val="000000"/>
        </w:rPr>
        <w:t>[</w:t>
      </w:r>
      <w:r w:rsidRPr="00E516D8">
        <w:rPr>
          <w:rFonts w:ascii="Calibri" w:hAnsi="Calibri" w:cs="Calibri"/>
          <w:color w:val="000000"/>
        </w:rPr>
        <w:t>Accessed: 22 Apr</w:t>
      </w:r>
      <w:r w:rsidR="008A5167">
        <w:rPr>
          <w:rFonts w:ascii="Calibri" w:hAnsi="Calibri" w:cs="Calibri"/>
          <w:color w:val="000000"/>
        </w:rPr>
        <w:t xml:space="preserve">. </w:t>
      </w:r>
      <w:r w:rsidRPr="00E516D8">
        <w:rPr>
          <w:rFonts w:ascii="Calibri" w:hAnsi="Calibri" w:cs="Calibri"/>
          <w:color w:val="000000"/>
        </w:rPr>
        <w:t>2026</w:t>
      </w:r>
      <w:r>
        <w:rPr>
          <w:rFonts w:ascii="Calibri" w:hAnsi="Calibri" w:cs="Calibri"/>
          <w:color w:val="000000"/>
        </w:rPr>
        <w:t>].</w:t>
      </w:r>
    </w:p>
    <w:p w14:paraId="376F921D" w14:textId="77777777" w:rsidR="00EB0704" w:rsidRPr="00E516D8" w:rsidRDefault="00EB0704" w:rsidP="008C3CFF">
      <w:pPr>
        <w:jc w:val="both"/>
        <w:rPr>
          <w:rFonts w:ascii="Calibri" w:hAnsi="Calibri" w:cs="Calibri"/>
          <w:color w:val="000000"/>
        </w:rPr>
      </w:pPr>
      <w:r w:rsidRPr="00E516D8">
        <w:rPr>
          <w:rFonts w:ascii="Calibri" w:hAnsi="Calibri" w:cs="Calibri"/>
          <w:color w:val="000000"/>
        </w:rPr>
        <w:t>NHS England (2025) Millions to benefit from NHS robot drive. Available at:</w:t>
      </w:r>
    </w:p>
    <w:p w14:paraId="4E452AB1" w14:textId="04E03972" w:rsidR="00EB0704" w:rsidRPr="00E516D8" w:rsidRDefault="00EB0704" w:rsidP="008C3CFF">
      <w:pPr>
        <w:pStyle w:val="NormalWeb"/>
        <w:spacing w:before="0" w:beforeAutospacing="0" w:after="120" w:afterAutospacing="0"/>
        <w:ind w:left="540"/>
        <w:jc w:val="both"/>
        <w:rPr>
          <w:rFonts w:ascii="Calibri" w:hAnsi="Calibri" w:cs="Calibri"/>
          <w:color w:val="000000"/>
        </w:rPr>
      </w:pPr>
      <w:hyperlink r:id="rId19" w:history="1">
        <w:r w:rsidRPr="00E516D8">
          <w:rPr>
            <w:rStyle w:val="Hyperlink"/>
            <w:rFonts w:ascii="Calibri" w:hAnsi="Calibri" w:cs="Calibri"/>
            <w:color w:val="0563C1"/>
          </w:rPr>
          <w:t>https://www.england.nhs.uk/2025/06/millions-to-benefit-from-nhs-robot-drive/</w:t>
        </w:r>
      </w:hyperlink>
      <w:r w:rsidRPr="00E516D8">
        <w:rPr>
          <w:rFonts w:ascii="Calibri" w:hAnsi="Calibri" w:cs="Calibri"/>
          <w:color w:val="000000"/>
        </w:rPr>
        <w:t> [Accessed: 23 Apr</w:t>
      </w:r>
      <w:r w:rsidR="008A5167">
        <w:rPr>
          <w:rFonts w:ascii="Calibri" w:hAnsi="Calibri" w:cs="Calibri"/>
          <w:color w:val="000000"/>
        </w:rPr>
        <w:t>.</w:t>
      </w:r>
      <w:r w:rsidRPr="00E516D8">
        <w:rPr>
          <w:rFonts w:ascii="Calibri" w:hAnsi="Calibri" w:cs="Calibri"/>
          <w:color w:val="000000"/>
        </w:rPr>
        <w:t>2026].</w:t>
      </w:r>
    </w:p>
    <w:p w14:paraId="3D50D3C7" w14:textId="1E1FD532" w:rsidR="00EB0704" w:rsidRPr="00EB0704" w:rsidRDefault="00EB0704" w:rsidP="008C3CFF">
      <w:pPr>
        <w:pStyle w:val="NormalWeb"/>
        <w:spacing w:before="0" w:beforeAutospacing="0" w:after="120" w:afterAutospacing="0"/>
        <w:jc w:val="both"/>
        <w:rPr>
          <w:color w:val="000000"/>
          <w:sz w:val="27"/>
          <w:szCs w:val="27"/>
        </w:rPr>
      </w:pPr>
      <w:r>
        <w:rPr>
          <w:color w:val="000000"/>
          <w:sz w:val="27"/>
          <w:szCs w:val="27"/>
        </w:rPr>
        <w:t> </w:t>
      </w:r>
      <w:r w:rsidRPr="00E516D8">
        <w:rPr>
          <w:rFonts w:ascii="Calibri" w:hAnsi="Calibri" w:cs="Calibri"/>
          <w:color w:val="000000"/>
        </w:rPr>
        <w:t>RAND Corporation (2025)</w:t>
      </w:r>
      <w:r w:rsidR="008C3CFF">
        <w:rPr>
          <w:rFonts w:ascii="Calibri" w:hAnsi="Calibri" w:cs="Calibri"/>
          <w:color w:val="000000"/>
        </w:rPr>
        <w:t xml:space="preserve"> </w:t>
      </w:r>
      <w:r w:rsidRPr="00E516D8">
        <w:rPr>
          <w:rFonts w:ascii="Calibri" w:hAnsi="Calibri" w:cs="Calibri"/>
          <w:color w:val="000000"/>
        </w:rPr>
        <w:t> Could home sensors ease pressures in social care? Available at:</w:t>
      </w:r>
    </w:p>
    <w:p w14:paraId="60D94F16" w14:textId="4764D365" w:rsidR="00EB0704" w:rsidRDefault="00EB0704" w:rsidP="008C3CFF">
      <w:pPr>
        <w:pStyle w:val="NormalWeb"/>
        <w:spacing w:before="0" w:beforeAutospacing="0" w:after="120" w:afterAutospacing="0"/>
        <w:ind w:left="540"/>
        <w:jc w:val="both"/>
        <w:rPr>
          <w:rFonts w:ascii="Calibri" w:hAnsi="Calibri" w:cs="Calibri"/>
          <w:color w:val="000000"/>
        </w:rPr>
      </w:pPr>
      <w:hyperlink r:id="rId20" w:history="1">
        <w:r w:rsidRPr="00E516D8">
          <w:rPr>
            <w:rStyle w:val="Hyperlink"/>
            <w:rFonts w:ascii="Calibri" w:hAnsi="Calibri" w:cs="Calibri"/>
            <w:color w:val="0563C1"/>
          </w:rPr>
          <w:t>https://www.rand.org/pubs/commentary/2025/11/could-home-sensors-ease-pressures-in-social-care.html</w:t>
        </w:r>
      </w:hyperlink>
      <w:r>
        <w:rPr>
          <w:rFonts w:ascii="Calibri" w:hAnsi="Calibri" w:cs="Calibri"/>
          <w:color w:val="000000"/>
        </w:rPr>
        <w:t>[</w:t>
      </w:r>
      <w:r w:rsidRPr="00E516D8">
        <w:rPr>
          <w:rFonts w:ascii="Calibri" w:hAnsi="Calibri" w:cs="Calibri"/>
          <w:color w:val="000000"/>
        </w:rPr>
        <w:t>Accessed: 23 Apr</w:t>
      </w:r>
      <w:r w:rsidR="008A5167">
        <w:rPr>
          <w:rFonts w:ascii="Calibri" w:hAnsi="Calibri" w:cs="Calibri"/>
          <w:color w:val="000000"/>
        </w:rPr>
        <w:t>.</w:t>
      </w:r>
      <w:r>
        <w:rPr>
          <w:rFonts w:ascii="Calibri" w:hAnsi="Calibri" w:cs="Calibri"/>
          <w:color w:val="000000"/>
        </w:rPr>
        <w:t xml:space="preserve"> </w:t>
      </w:r>
      <w:r w:rsidRPr="00E516D8">
        <w:rPr>
          <w:rFonts w:ascii="Calibri" w:hAnsi="Calibri" w:cs="Calibri"/>
          <w:color w:val="000000"/>
        </w:rPr>
        <w:t>2026</w:t>
      </w:r>
      <w:r>
        <w:rPr>
          <w:rFonts w:ascii="Calibri" w:hAnsi="Calibri" w:cs="Calibri"/>
          <w:color w:val="000000"/>
        </w:rPr>
        <w:t>].</w:t>
      </w:r>
    </w:p>
    <w:p w14:paraId="5CB43624" w14:textId="0659AD72" w:rsidR="00EB0704" w:rsidRPr="00E516D8" w:rsidRDefault="00EB0704" w:rsidP="008C3CFF">
      <w:pPr>
        <w:jc w:val="both"/>
        <w:rPr>
          <w:rFonts w:ascii="Calibri" w:hAnsi="Calibri" w:cs="Calibri"/>
        </w:rPr>
      </w:pPr>
      <w:r w:rsidRPr="00E516D8">
        <w:rPr>
          <w:rFonts w:ascii="Calibri" w:hAnsi="Calibri" w:cs="Calibri"/>
          <w:color w:val="000000"/>
        </w:rPr>
        <w:t>ResearchGate (2025a)</w:t>
      </w:r>
      <w:r w:rsidR="008C3CFF">
        <w:rPr>
          <w:rFonts w:ascii="Calibri" w:hAnsi="Calibri" w:cs="Calibri"/>
          <w:color w:val="000000"/>
        </w:rPr>
        <w:t xml:space="preserve"> </w:t>
      </w:r>
      <w:r w:rsidRPr="00E516D8">
        <w:rPr>
          <w:rFonts w:ascii="Calibri" w:hAnsi="Calibri" w:cs="Calibri"/>
          <w:color w:val="000000"/>
        </w:rPr>
        <w:t xml:space="preserve"> The relationship between nurses’ digital health literacy and emotional exhaustion. Available at: </w:t>
      </w:r>
      <w:hyperlink r:id="rId21" w:history="1">
        <w:r w:rsidRPr="00E516D8">
          <w:rPr>
            <w:rStyle w:val="Hyperlink"/>
            <w:rFonts w:ascii="Calibri" w:hAnsi="Calibri" w:cs="Calibri"/>
            <w:color w:val="0563C1"/>
          </w:rPr>
          <w:t>https://www.researchgate.net/publication/400482205_The_Relationship_Between_Nurs</w:t>
        </w:r>
        <w:r w:rsidRPr="00E516D8">
          <w:rPr>
            <w:rStyle w:val="Hyperlink"/>
            <w:rFonts w:ascii="Calibri" w:hAnsi="Calibri" w:cs="Calibri"/>
            <w:color w:val="0563C1"/>
          </w:rPr>
          <w:lastRenderedPageBreak/>
          <w:t>es’_Digital_Health_Literacy_and_Emotional_Exhaustion_in_Tertiary_Care_Hospitals</w:t>
        </w:r>
      </w:hyperlink>
      <w:r>
        <w:rPr>
          <w:rFonts w:ascii="Calibri" w:hAnsi="Calibri" w:cs="Calibri"/>
          <w:color w:val="000000"/>
        </w:rPr>
        <w:t>[</w:t>
      </w:r>
      <w:r w:rsidRPr="00E516D8">
        <w:rPr>
          <w:rFonts w:ascii="Calibri" w:hAnsi="Calibri" w:cs="Calibri"/>
          <w:color w:val="000000"/>
        </w:rPr>
        <w:t>Accessed: 23 Apr</w:t>
      </w:r>
      <w:r w:rsidR="008A5167">
        <w:rPr>
          <w:rFonts w:ascii="Calibri" w:hAnsi="Calibri" w:cs="Calibri"/>
          <w:color w:val="000000"/>
        </w:rPr>
        <w:t>.</w:t>
      </w:r>
      <w:r w:rsidRPr="00E516D8">
        <w:rPr>
          <w:rFonts w:ascii="Calibri" w:hAnsi="Calibri" w:cs="Calibri"/>
          <w:color w:val="000000"/>
        </w:rPr>
        <w:t xml:space="preserve"> 2026</w:t>
      </w:r>
      <w:r>
        <w:rPr>
          <w:rFonts w:ascii="Calibri" w:hAnsi="Calibri" w:cs="Calibri"/>
          <w:color w:val="000000"/>
        </w:rPr>
        <w:t>].</w:t>
      </w:r>
    </w:p>
    <w:p w14:paraId="088DE982" w14:textId="77777777" w:rsidR="00EB0704" w:rsidRPr="001A6034" w:rsidRDefault="00EB0704" w:rsidP="008C3CFF">
      <w:pPr>
        <w:jc w:val="both"/>
        <w:rPr>
          <w:rFonts w:ascii="Calibri" w:hAnsi="Calibri" w:cs="Calibri"/>
        </w:rPr>
      </w:pPr>
    </w:p>
    <w:p w14:paraId="4AE444DD" w14:textId="109A7A30" w:rsidR="00EB0704" w:rsidRDefault="00EB0704" w:rsidP="008C3CFF">
      <w:pPr>
        <w:jc w:val="both"/>
        <w:rPr>
          <w:rFonts w:ascii="Calibri" w:hAnsi="Calibri" w:cs="Calibri"/>
          <w:color w:val="000000"/>
        </w:rPr>
      </w:pPr>
      <w:r w:rsidRPr="00E516D8">
        <w:rPr>
          <w:rFonts w:ascii="Calibri" w:hAnsi="Calibri" w:cs="Calibri"/>
          <w:color w:val="000000"/>
        </w:rPr>
        <w:t>Transformation Partners in Health and Care (2024)</w:t>
      </w:r>
      <w:r w:rsidR="008C3CFF">
        <w:rPr>
          <w:rFonts w:ascii="Calibri" w:hAnsi="Calibri" w:cs="Calibri"/>
          <w:color w:val="000000"/>
        </w:rPr>
        <w:t xml:space="preserve"> </w:t>
      </w:r>
      <w:r w:rsidRPr="00E516D8">
        <w:rPr>
          <w:rFonts w:ascii="Calibri" w:hAnsi="Calibri" w:cs="Calibri"/>
          <w:color w:val="000000"/>
        </w:rPr>
        <w:t>Digital inclusion and exclusion. Available at:</w:t>
      </w:r>
      <w:hyperlink r:id="rId22" w:history="1">
        <w:r w:rsidRPr="00E516D8">
          <w:rPr>
            <w:rStyle w:val="Hyperlink"/>
            <w:rFonts w:ascii="Calibri" w:hAnsi="Calibri" w:cs="Calibri"/>
            <w:color w:val="0563C1"/>
          </w:rPr>
          <w:t>https://www.transformationpartners.nhs.uk/iapt-transformation/digital/digital-inclusion-and-exclusion/</w:t>
        </w:r>
      </w:hyperlink>
      <w:r w:rsidRPr="00E516D8">
        <w:rPr>
          <w:rFonts w:ascii="Calibri" w:hAnsi="Calibri" w:cs="Calibri"/>
          <w:color w:val="000000"/>
        </w:rPr>
        <w:t>[Accessed: 24 Apr</w:t>
      </w:r>
      <w:r w:rsidR="008A5167">
        <w:rPr>
          <w:rFonts w:ascii="Calibri" w:hAnsi="Calibri" w:cs="Calibri"/>
          <w:color w:val="000000"/>
        </w:rPr>
        <w:t xml:space="preserve">. </w:t>
      </w:r>
      <w:r w:rsidRPr="00E516D8">
        <w:rPr>
          <w:rFonts w:ascii="Calibri" w:hAnsi="Calibri" w:cs="Calibri"/>
          <w:color w:val="000000"/>
        </w:rPr>
        <w:t>2026].</w:t>
      </w:r>
    </w:p>
    <w:p w14:paraId="7D534E3A" w14:textId="77777777" w:rsidR="008C3CFF" w:rsidRPr="00E516D8" w:rsidRDefault="008C3CFF" w:rsidP="008C3CFF">
      <w:pPr>
        <w:jc w:val="both"/>
        <w:rPr>
          <w:rFonts w:ascii="Calibri" w:hAnsi="Calibri" w:cs="Calibri"/>
          <w:color w:val="000000"/>
        </w:rPr>
      </w:pPr>
    </w:p>
    <w:p w14:paraId="71E52183" w14:textId="28CC70DD" w:rsidR="008C3CFF" w:rsidRPr="00BA6520" w:rsidRDefault="008C3CFF" w:rsidP="008C3CFF">
      <w:pPr>
        <w:jc w:val="both"/>
        <w:rPr>
          <w:rFonts w:ascii="Calibri" w:hAnsi="Calibri" w:cs="Calibri"/>
        </w:rPr>
      </w:pPr>
      <w:r w:rsidRPr="00BA6520">
        <w:rPr>
          <w:rFonts w:ascii="Calibri" w:hAnsi="Calibri" w:cs="Calibri"/>
          <w:color w:val="000000"/>
        </w:rPr>
        <w:t>UK</w:t>
      </w:r>
      <w:r>
        <w:rPr>
          <w:rFonts w:ascii="Calibri" w:hAnsi="Calibri" w:cs="Calibri"/>
          <w:color w:val="000000"/>
        </w:rPr>
        <w:t xml:space="preserve"> </w:t>
      </w:r>
      <w:r w:rsidRPr="00BA6520">
        <w:rPr>
          <w:rFonts w:ascii="Calibri" w:hAnsi="Calibri" w:cs="Calibri"/>
          <w:color w:val="000000"/>
        </w:rPr>
        <w:t>Parliament (2023) Digital transformation in the NHS. Available at: </w:t>
      </w:r>
      <w:hyperlink r:id="rId23" w:history="1">
        <w:r w:rsidRPr="00BA6520">
          <w:rPr>
            <w:rStyle w:val="Hyperlink"/>
            <w:rFonts w:ascii="Calibri" w:hAnsi="Calibri" w:cs="Calibri"/>
            <w:color w:val="0563C1"/>
          </w:rPr>
          <w:t>https://publications.parliament.uk/pa/cm5803/cmselect/cmhealth/223/report.html</w:t>
        </w:r>
      </w:hyperlink>
      <w:r w:rsidRPr="00BA6520">
        <w:rPr>
          <w:rFonts w:ascii="Calibri" w:hAnsi="Calibri" w:cs="Calibri"/>
          <w:color w:val="000000"/>
        </w:rPr>
        <w:t> [Accessed: 24</w:t>
      </w:r>
      <w:bookmarkStart w:id="1" w:name="_GoBack"/>
      <w:bookmarkEnd w:id="1"/>
      <w:r w:rsidRPr="00BA6520">
        <w:rPr>
          <w:rFonts w:ascii="Calibri" w:hAnsi="Calibri" w:cs="Calibri"/>
          <w:color w:val="000000"/>
        </w:rPr>
        <w:t> Apr</w:t>
      </w:r>
      <w:r w:rsidR="008A5167">
        <w:rPr>
          <w:rFonts w:ascii="Calibri" w:hAnsi="Calibri" w:cs="Calibri"/>
          <w:color w:val="000000"/>
        </w:rPr>
        <w:t xml:space="preserve">. </w:t>
      </w:r>
      <w:r w:rsidRPr="00BA6520">
        <w:rPr>
          <w:rFonts w:ascii="Calibri" w:hAnsi="Calibri" w:cs="Calibri"/>
          <w:color w:val="000000"/>
        </w:rPr>
        <w:t>2026].</w:t>
      </w:r>
    </w:p>
    <w:p w14:paraId="72E88145" w14:textId="77777777" w:rsidR="00EB0704" w:rsidRDefault="00EB0704" w:rsidP="008C3CFF">
      <w:pPr>
        <w:pStyle w:val="NormalWeb"/>
        <w:spacing w:before="0" w:beforeAutospacing="0" w:after="120" w:afterAutospacing="0"/>
        <w:jc w:val="both"/>
        <w:rPr>
          <w:rFonts w:ascii="Calibri" w:hAnsi="Calibri" w:cs="Calibri"/>
          <w:color w:val="000000"/>
        </w:rPr>
      </w:pPr>
    </w:p>
    <w:p w14:paraId="54D01791" w14:textId="77777777" w:rsidR="00EB0704" w:rsidRDefault="00EB0704" w:rsidP="008C3CFF">
      <w:pPr>
        <w:pStyle w:val="NormalWeb"/>
        <w:spacing w:before="0" w:beforeAutospacing="0" w:after="120" w:afterAutospacing="0"/>
        <w:ind w:left="540"/>
        <w:jc w:val="both"/>
        <w:rPr>
          <w:rFonts w:ascii="Calibri" w:hAnsi="Calibri" w:cs="Calibri"/>
          <w:color w:val="000000"/>
        </w:rPr>
      </w:pPr>
    </w:p>
    <w:p w14:paraId="7DD100E9" w14:textId="77777777" w:rsidR="00EB0704" w:rsidRPr="00E516D8" w:rsidRDefault="00EB0704" w:rsidP="00EB0704">
      <w:pPr>
        <w:pStyle w:val="NormalWeb"/>
        <w:spacing w:before="0" w:beforeAutospacing="0" w:after="120" w:afterAutospacing="0"/>
        <w:ind w:left="540"/>
        <w:jc w:val="both"/>
        <w:rPr>
          <w:rFonts w:ascii="Calibri" w:hAnsi="Calibri" w:cs="Calibri"/>
          <w:color w:val="000000"/>
        </w:rPr>
      </w:pPr>
    </w:p>
    <w:p w14:paraId="7ADAEF6C" w14:textId="77777777" w:rsidR="00EB0704" w:rsidRDefault="00EB0704" w:rsidP="00EB0704">
      <w:pPr>
        <w:pStyle w:val="NormalWeb"/>
        <w:spacing w:before="0" w:beforeAutospacing="0" w:after="120" w:afterAutospacing="0"/>
        <w:jc w:val="both"/>
        <w:rPr>
          <w:rFonts w:ascii="Calibri" w:hAnsi="Calibri" w:cs="Calibri"/>
          <w:color w:val="000000"/>
        </w:rPr>
      </w:pPr>
    </w:p>
    <w:p w14:paraId="66F46DCC" w14:textId="77777777" w:rsidR="00EB0704" w:rsidRDefault="00EB0704" w:rsidP="00EB0704">
      <w:pPr>
        <w:pStyle w:val="NormalWeb"/>
        <w:spacing w:before="0" w:beforeAutospacing="0" w:after="120" w:afterAutospacing="0"/>
        <w:rPr>
          <w:rFonts w:ascii="Calibri" w:hAnsi="Calibri" w:cs="Calibri"/>
          <w:color w:val="000000"/>
        </w:rPr>
      </w:pPr>
    </w:p>
    <w:p w14:paraId="259B8285" w14:textId="77777777" w:rsidR="00EB0704" w:rsidRPr="00E516D8" w:rsidRDefault="00EB0704" w:rsidP="00EB0704">
      <w:pPr>
        <w:pStyle w:val="NormalWeb"/>
        <w:spacing w:before="0" w:beforeAutospacing="0" w:after="120" w:afterAutospacing="0"/>
        <w:rPr>
          <w:rFonts w:ascii="Calibri" w:hAnsi="Calibri" w:cs="Calibri"/>
          <w:color w:val="000000"/>
        </w:rPr>
      </w:pPr>
    </w:p>
    <w:p w14:paraId="1C81458F" w14:textId="77777777" w:rsidR="00EB0704" w:rsidRPr="001A6034" w:rsidRDefault="00EB0704" w:rsidP="005D22C6">
      <w:pPr>
        <w:rPr>
          <w:rFonts w:ascii="Calibri" w:hAnsi="Calibri" w:cs="Calibri"/>
          <w:color w:val="000000"/>
        </w:rPr>
      </w:pPr>
    </w:p>
    <w:p w14:paraId="0AD9F3F3" w14:textId="77777777" w:rsidR="005D22C6" w:rsidRPr="005D22C6" w:rsidRDefault="005D22C6" w:rsidP="005D22C6">
      <w:pPr>
        <w:rPr>
          <w:rFonts w:ascii="Calibri" w:hAnsi="Calibri" w:cs="Calibri"/>
          <w:color w:val="000000"/>
        </w:rPr>
      </w:pPr>
    </w:p>
    <w:p w14:paraId="62DAAA1A" w14:textId="3EFEE9CD" w:rsidR="005D22C6" w:rsidRPr="005D22C6" w:rsidRDefault="005D22C6" w:rsidP="005D22C6">
      <w:pPr>
        <w:pStyle w:val="NormalWeb"/>
        <w:spacing w:before="0" w:beforeAutospacing="0" w:after="120" w:afterAutospacing="0"/>
        <w:rPr>
          <w:rFonts w:ascii="Calibri" w:hAnsi="Calibri" w:cs="Calibri"/>
          <w:color w:val="000000"/>
        </w:rPr>
      </w:pPr>
    </w:p>
    <w:p w14:paraId="072514AD" w14:textId="77777777" w:rsidR="005D22C6" w:rsidRPr="005D22C6" w:rsidRDefault="005D22C6" w:rsidP="005D22C6">
      <w:pPr>
        <w:rPr>
          <w:rFonts w:ascii="Calibri" w:hAnsi="Calibri" w:cs="Calibri"/>
          <w:color w:val="000000"/>
        </w:rPr>
      </w:pPr>
    </w:p>
    <w:p w14:paraId="283B6D7D" w14:textId="77777777" w:rsidR="005D22C6" w:rsidRPr="005D22C6" w:rsidRDefault="005D22C6" w:rsidP="005D22C6">
      <w:pPr>
        <w:rPr>
          <w:rFonts w:ascii="Calibri" w:hAnsi="Calibri" w:cs="Calibri"/>
        </w:rPr>
      </w:pPr>
    </w:p>
    <w:p w14:paraId="48234CDB" w14:textId="3EBA2FE8" w:rsidR="005D22C6" w:rsidRDefault="005D22C6" w:rsidP="005D22C6">
      <w:pPr>
        <w:rPr>
          <w:rFonts w:ascii="Calibri" w:hAnsi="Calibri" w:cs="Calibri"/>
          <w:color w:val="000000"/>
        </w:rPr>
      </w:pPr>
      <w:r>
        <w:rPr>
          <w:rFonts w:ascii="Calibri" w:hAnsi="Calibri" w:cs="Calibri"/>
          <w:color w:val="000000"/>
        </w:rPr>
        <w:t>.</w:t>
      </w:r>
    </w:p>
    <w:p w14:paraId="1968CFC9" w14:textId="77777777" w:rsidR="005D22C6" w:rsidRDefault="005D22C6" w:rsidP="005D22C6">
      <w:pPr>
        <w:rPr>
          <w:rFonts w:ascii="Calibri" w:hAnsi="Calibri" w:cs="Calibri"/>
          <w:color w:val="000000"/>
        </w:rPr>
      </w:pPr>
    </w:p>
    <w:p w14:paraId="1BE054D3" w14:textId="77777777" w:rsidR="005D22C6" w:rsidRPr="001A6034" w:rsidRDefault="005D22C6" w:rsidP="005D22C6">
      <w:pPr>
        <w:rPr>
          <w:rFonts w:ascii="Calibri" w:hAnsi="Calibri" w:cs="Calibri"/>
          <w:color w:val="000000"/>
        </w:rPr>
      </w:pPr>
    </w:p>
    <w:p w14:paraId="383726D0" w14:textId="77777777" w:rsidR="005D22C6" w:rsidRPr="001A6034" w:rsidRDefault="005D22C6" w:rsidP="005D22C6">
      <w:pPr>
        <w:rPr>
          <w:rFonts w:ascii="Calibri" w:hAnsi="Calibri" w:cs="Calibri"/>
        </w:rPr>
      </w:pPr>
    </w:p>
    <w:p w14:paraId="6CD571AE" w14:textId="77777777" w:rsidR="005D22C6" w:rsidRPr="001A6034" w:rsidRDefault="005D22C6" w:rsidP="005D22C6">
      <w:pPr>
        <w:pStyle w:val="NormalWeb"/>
        <w:spacing w:before="0" w:beforeAutospacing="0" w:after="120" w:afterAutospacing="0"/>
        <w:rPr>
          <w:rFonts w:ascii="Calibri" w:hAnsi="Calibri" w:cs="Calibri"/>
          <w:color w:val="000000"/>
        </w:rPr>
      </w:pPr>
    </w:p>
    <w:p w14:paraId="692DC806" w14:textId="77777777" w:rsidR="005D22C6" w:rsidRPr="009E37F1" w:rsidRDefault="005D22C6" w:rsidP="00D1517F">
      <w:pPr>
        <w:rPr>
          <w:rFonts w:ascii="Calibri" w:hAnsi="Calibri" w:cs="Calibri"/>
          <w:color w:val="000000"/>
        </w:rPr>
      </w:pPr>
    </w:p>
    <w:p w14:paraId="0B894CE9" w14:textId="77777777" w:rsidR="00D1517F" w:rsidRDefault="00D1517F" w:rsidP="00D1517F">
      <w:pPr>
        <w:pStyle w:val="NormalWeb"/>
        <w:spacing w:before="0" w:beforeAutospacing="0" w:after="120" w:afterAutospacing="0"/>
        <w:rPr>
          <w:color w:val="000000"/>
          <w:sz w:val="27"/>
          <w:szCs w:val="27"/>
        </w:rPr>
      </w:pPr>
      <w:r>
        <w:rPr>
          <w:color w:val="000000"/>
          <w:sz w:val="27"/>
          <w:szCs w:val="27"/>
        </w:rPr>
        <w:t> </w:t>
      </w:r>
    </w:p>
    <w:p w14:paraId="7AAA68B1" w14:textId="77777777" w:rsidR="00D1517F" w:rsidRPr="009E37F1" w:rsidRDefault="00D1517F" w:rsidP="00D1517F">
      <w:pPr>
        <w:rPr>
          <w:rFonts w:ascii="Calibri" w:hAnsi="Calibri" w:cs="Calibri"/>
        </w:rPr>
      </w:pPr>
    </w:p>
    <w:p w14:paraId="1FA1FB9C" w14:textId="77777777" w:rsidR="00D1517F" w:rsidRDefault="00D1517F" w:rsidP="00D1517F">
      <w:pPr>
        <w:pStyle w:val="NormalWeb"/>
        <w:spacing w:before="0" w:beforeAutospacing="0" w:after="120" w:afterAutospacing="0"/>
        <w:rPr>
          <w:color w:val="000000"/>
          <w:sz w:val="27"/>
          <w:szCs w:val="27"/>
        </w:rPr>
      </w:pPr>
    </w:p>
    <w:p w14:paraId="69B4D9B5" w14:textId="77777777" w:rsidR="00D1517F" w:rsidRPr="00D1517F" w:rsidRDefault="00D1517F" w:rsidP="00D1517F">
      <w:pPr>
        <w:rPr>
          <w:rFonts w:ascii="Calibri" w:hAnsi="Calibri" w:cs="Calibri"/>
          <w:color w:val="000000"/>
        </w:rPr>
      </w:pPr>
    </w:p>
    <w:p w14:paraId="307144D9" w14:textId="77777777" w:rsidR="00D1517F" w:rsidRDefault="00D1517F" w:rsidP="00D1517F"/>
    <w:p w14:paraId="59AFF579" w14:textId="77777777" w:rsidR="00D1517F" w:rsidRPr="009E37F1" w:rsidRDefault="00D1517F" w:rsidP="00D1517F">
      <w:pPr>
        <w:rPr>
          <w:rFonts w:ascii="Times New Roman" w:eastAsia="Times New Roman" w:hAnsi="Times New Roman" w:cs="Times New Roman"/>
          <w:color w:val="000000"/>
          <w:kern w:val="0"/>
          <w:sz w:val="27"/>
          <w:szCs w:val="27"/>
          <w:lang w:eastAsia="en-GB"/>
          <w14:ligatures w14:val="none"/>
        </w:rPr>
      </w:pPr>
    </w:p>
    <w:p w14:paraId="65CE4859" w14:textId="77777777" w:rsidR="00F96D44" w:rsidRDefault="00F96D44" w:rsidP="00C70EBE">
      <w:pPr>
        <w:pStyle w:val="NormalWeb"/>
        <w:spacing w:before="0" w:beforeAutospacing="0" w:after="240" w:afterAutospacing="0" w:line="360" w:lineRule="atLeast"/>
        <w:rPr>
          <w:color w:val="000000"/>
        </w:rPr>
      </w:pPr>
    </w:p>
    <w:p w14:paraId="0CF18705" w14:textId="77777777" w:rsidR="00C70EBE" w:rsidRDefault="00C70EBE" w:rsidP="00C70EBE">
      <w:pPr>
        <w:pStyle w:val="NormalWeb"/>
        <w:spacing w:before="0" w:beforeAutospacing="0" w:after="240" w:afterAutospacing="0" w:line="360" w:lineRule="atLeast"/>
        <w:rPr>
          <w:color w:val="000000"/>
        </w:rPr>
      </w:pPr>
    </w:p>
    <w:p w14:paraId="2C16222F" w14:textId="77777777" w:rsidR="00C70EBE" w:rsidRDefault="00C70EBE" w:rsidP="00C70EBE">
      <w:pPr>
        <w:pStyle w:val="NormalWeb"/>
        <w:spacing w:before="0" w:beforeAutospacing="0" w:after="240" w:afterAutospacing="0" w:line="360" w:lineRule="atLeast"/>
        <w:rPr>
          <w:color w:val="000000"/>
        </w:rPr>
      </w:pPr>
    </w:p>
    <w:p w14:paraId="64A2C4A1" w14:textId="77777777" w:rsidR="00C70EBE" w:rsidRDefault="00C70EBE" w:rsidP="00C70EBE">
      <w:pPr>
        <w:pStyle w:val="NormalWeb"/>
        <w:spacing w:before="0" w:beforeAutospacing="0" w:after="240" w:afterAutospacing="0" w:line="360" w:lineRule="atLeast"/>
        <w:rPr>
          <w:color w:val="000000"/>
        </w:rPr>
      </w:pPr>
    </w:p>
    <w:p w14:paraId="110229F5" w14:textId="77777777" w:rsidR="000D3600" w:rsidRPr="000D3600" w:rsidRDefault="000D3600" w:rsidP="000D3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p>
    <w:bookmarkEnd w:id="0"/>
    <w:p w14:paraId="4E17D804" w14:textId="7D86AF2C" w:rsidR="00DD48C2" w:rsidRPr="000D3600" w:rsidRDefault="00DD48C2" w:rsidP="000D3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Calibri" w:hAnsi="Calibri" w:cs="Calibri"/>
        </w:rPr>
      </w:pPr>
    </w:p>
    <w:sectPr w:rsidR="00DD48C2" w:rsidRPr="000D36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C31"/>
    <w:rsid w:val="00043FEA"/>
    <w:rsid w:val="000A5F28"/>
    <w:rsid w:val="000B441E"/>
    <w:rsid w:val="000D3600"/>
    <w:rsid w:val="00110702"/>
    <w:rsid w:val="001D6555"/>
    <w:rsid w:val="00217464"/>
    <w:rsid w:val="00231028"/>
    <w:rsid w:val="00296520"/>
    <w:rsid w:val="003413B3"/>
    <w:rsid w:val="00392F64"/>
    <w:rsid w:val="003950CE"/>
    <w:rsid w:val="00415ACB"/>
    <w:rsid w:val="004409BB"/>
    <w:rsid w:val="004620E0"/>
    <w:rsid w:val="004E151D"/>
    <w:rsid w:val="004E3454"/>
    <w:rsid w:val="0050352B"/>
    <w:rsid w:val="005243F0"/>
    <w:rsid w:val="005361DE"/>
    <w:rsid w:val="00537A24"/>
    <w:rsid w:val="00547110"/>
    <w:rsid w:val="005969AA"/>
    <w:rsid w:val="005B21A0"/>
    <w:rsid w:val="005D22C6"/>
    <w:rsid w:val="00641E07"/>
    <w:rsid w:val="006A4FF2"/>
    <w:rsid w:val="006C2B20"/>
    <w:rsid w:val="00750EE7"/>
    <w:rsid w:val="0077778F"/>
    <w:rsid w:val="00812C39"/>
    <w:rsid w:val="008514C4"/>
    <w:rsid w:val="008A5167"/>
    <w:rsid w:val="008C3CFF"/>
    <w:rsid w:val="009503B1"/>
    <w:rsid w:val="0095325B"/>
    <w:rsid w:val="009D3647"/>
    <w:rsid w:val="00A247DC"/>
    <w:rsid w:val="00A507EE"/>
    <w:rsid w:val="00AB4DBE"/>
    <w:rsid w:val="00B334A9"/>
    <w:rsid w:val="00B45C31"/>
    <w:rsid w:val="00BA4DB0"/>
    <w:rsid w:val="00BD2084"/>
    <w:rsid w:val="00BD22B6"/>
    <w:rsid w:val="00BF6E60"/>
    <w:rsid w:val="00C11404"/>
    <w:rsid w:val="00C21A16"/>
    <w:rsid w:val="00C36E3E"/>
    <w:rsid w:val="00C40C2D"/>
    <w:rsid w:val="00C70EBE"/>
    <w:rsid w:val="00D1517F"/>
    <w:rsid w:val="00D75A2C"/>
    <w:rsid w:val="00DD48C2"/>
    <w:rsid w:val="00E84120"/>
    <w:rsid w:val="00E939D6"/>
    <w:rsid w:val="00EB0704"/>
    <w:rsid w:val="00F96D44"/>
    <w:rsid w:val="00FB77FD"/>
    <w:rsid w:val="00FD314D"/>
    <w:rsid w:val="00FD3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9191C0"/>
  <w15:chartTrackingRefBased/>
  <w15:docId w15:val="{838EB5EB-79D6-1543-8E33-30792CE3F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C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5C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C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C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C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C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C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C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C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C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5C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C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C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C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C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C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C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C31"/>
    <w:rPr>
      <w:rFonts w:eastAsiaTheme="majorEastAsia" w:cstheme="majorBidi"/>
      <w:color w:val="272727" w:themeColor="text1" w:themeTint="D8"/>
    </w:rPr>
  </w:style>
  <w:style w:type="paragraph" w:styleId="Title">
    <w:name w:val="Title"/>
    <w:basedOn w:val="Normal"/>
    <w:next w:val="Normal"/>
    <w:link w:val="TitleChar"/>
    <w:uiPriority w:val="10"/>
    <w:qFormat/>
    <w:rsid w:val="00B45C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C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C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C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C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5C31"/>
    <w:rPr>
      <w:i/>
      <w:iCs/>
      <w:color w:val="404040" w:themeColor="text1" w:themeTint="BF"/>
    </w:rPr>
  </w:style>
  <w:style w:type="paragraph" w:styleId="ListParagraph">
    <w:name w:val="List Paragraph"/>
    <w:basedOn w:val="Normal"/>
    <w:uiPriority w:val="34"/>
    <w:qFormat/>
    <w:rsid w:val="00B45C31"/>
    <w:pPr>
      <w:ind w:left="720"/>
      <w:contextualSpacing/>
    </w:pPr>
  </w:style>
  <w:style w:type="character" w:styleId="IntenseEmphasis">
    <w:name w:val="Intense Emphasis"/>
    <w:basedOn w:val="DefaultParagraphFont"/>
    <w:uiPriority w:val="21"/>
    <w:qFormat/>
    <w:rsid w:val="00B45C31"/>
    <w:rPr>
      <w:i/>
      <w:iCs/>
      <w:color w:val="0F4761" w:themeColor="accent1" w:themeShade="BF"/>
    </w:rPr>
  </w:style>
  <w:style w:type="paragraph" w:styleId="IntenseQuote">
    <w:name w:val="Intense Quote"/>
    <w:basedOn w:val="Normal"/>
    <w:next w:val="Normal"/>
    <w:link w:val="IntenseQuoteChar"/>
    <w:uiPriority w:val="30"/>
    <w:qFormat/>
    <w:rsid w:val="00B45C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C31"/>
    <w:rPr>
      <w:i/>
      <w:iCs/>
      <w:color w:val="0F4761" w:themeColor="accent1" w:themeShade="BF"/>
    </w:rPr>
  </w:style>
  <w:style w:type="character" w:styleId="IntenseReference">
    <w:name w:val="Intense Reference"/>
    <w:basedOn w:val="DefaultParagraphFont"/>
    <w:uiPriority w:val="32"/>
    <w:qFormat/>
    <w:rsid w:val="00B45C31"/>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C21A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C21A16"/>
    <w:rPr>
      <w:rFonts w:ascii="Courier New" w:eastAsia="Times New Roman" w:hAnsi="Courier New" w:cs="Courier New"/>
      <w:kern w:val="0"/>
      <w:sz w:val="20"/>
      <w:szCs w:val="20"/>
      <w:lang w:eastAsia="en-GB"/>
      <w14:ligatures w14:val="none"/>
    </w:rPr>
  </w:style>
  <w:style w:type="paragraph" w:styleId="NormalWeb">
    <w:name w:val="Normal (Web)"/>
    <w:basedOn w:val="Normal"/>
    <w:uiPriority w:val="99"/>
    <w:unhideWhenUsed/>
    <w:rsid w:val="00C70EB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70EBE"/>
  </w:style>
  <w:style w:type="character" w:styleId="Hyperlink">
    <w:name w:val="Hyperlink"/>
    <w:basedOn w:val="DefaultParagraphFont"/>
    <w:uiPriority w:val="99"/>
    <w:unhideWhenUsed/>
    <w:rsid w:val="00C70EBE"/>
    <w:rPr>
      <w:color w:val="467886" w:themeColor="hyperlink"/>
      <w:u w:val="single"/>
    </w:rPr>
  </w:style>
  <w:style w:type="character" w:styleId="UnresolvedMention">
    <w:name w:val="Unresolved Mention"/>
    <w:basedOn w:val="DefaultParagraphFont"/>
    <w:uiPriority w:val="99"/>
    <w:semiHidden/>
    <w:unhideWhenUsed/>
    <w:rsid w:val="00C70EBE"/>
    <w:rPr>
      <w:color w:val="605E5C"/>
      <w:shd w:val="clear" w:color="auto" w:fill="E1DFDD"/>
    </w:rPr>
  </w:style>
  <w:style w:type="character" w:styleId="FollowedHyperlink">
    <w:name w:val="FollowedHyperlink"/>
    <w:basedOn w:val="DefaultParagraphFont"/>
    <w:uiPriority w:val="99"/>
    <w:semiHidden/>
    <w:unhideWhenUsed/>
    <w:rsid w:val="00A247D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reports-and-analysis/analysis/electronic-patient-record-systems-in-england-what-do-nhs-staff-think" TargetMode="External"/><Relationship Id="rId13" Type="http://schemas.openxmlformats.org/officeDocument/2006/relationships/hyperlink" Target="https://digital.nhs.uk/blog/transformation-blog/2025/a-digital-first-approach-to-patient-communications" TargetMode="External"/><Relationship Id="rId18" Type="http://schemas.openxmlformats.org/officeDocument/2006/relationships/hyperlink" Target="https://www.england.nhs.uk/long-read/inclusive-digital-healthcare-a-framework-for-nhs-action-on-digital-inclusion/" TargetMode="External"/><Relationship Id="rId3" Type="http://schemas.openxmlformats.org/officeDocument/2006/relationships/webSettings" Target="webSettings.xml"/><Relationship Id="rId21" Type="http://schemas.openxmlformats.org/officeDocument/2006/relationships/hyperlink" Target="https://www.researchgate.net/publication/400482205_The_Relationship_Between_Nurses'_Digital_Health_Literacy_and_Emotional_Exhaustion_in_Tertiary_Care_Hospitals" TargetMode="External"/><Relationship Id="rId7" Type="http://schemas.openxmlformats.org/officeDocument/2006/relationships/hyperlink" Target="https://digital-transformation.hee.nhs.uk/news/the-nhs-digital-academys-contribution-to-the-analogue-to-digital-shift" TargetMode="External"/><Relationship Id="rId12" Type="http://schemas.openxmlformats.org/officeDocument/2006/relationships/hyperlink" Target="https://www.milbank.org/2025/10/artificial-intelligence-scribes-in-primary-care-uk-us-perspectives-on-evidence-adoption-and-policy/" TargetMode="External"/><Relationship Id="rId17" Type="http://schemas.openxmlformats.org/officeDocument/2006/relationships/hyperlink" Target="https://www.england.nhs.uk/synnovis-cyber-incident/"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england.nhs.uk/virtual-wards/" TargetMode="External"/><Relationship Id="rId20" Type="http://schemas.openxmlformats.org/officeDocument/2006/relationships/hyperlink" Target="https://www.rand.org/pubs/commentary/2025/11/could-home-sensors-ease-pressures-in-social-care.html" TargetMode="External"/><Relationship Id="rId1" Type="http://schemas.openxmlformats.org/officeDocument/2006/relationships/styles" Target="styles.xml"/><Relationship Id="rId6" Type="http://schemas.openxmlformats.org/officeDocument/2006/relationships/hyperlink" Target="https://www.gov.uk/government/statistics/technology-use-in-adult-social-care-2025-survey-results/findings-from-the-2025-adult-social-care-provider-technology-survey" TargetMode="External"/><Relationship Id="rId11" Type="http://schemas.openxmlformats.org/officeDocument/2006/relationships/hyperlink" Target="https://www.intersystems.com/uk/pulse-blog/how-fhir-drives-better-interoperability-in-uk-healthcare/" TargetMode="External"/><Relationship Id="rId24" Type="http://schemas.openxmlformats.org/officeDocument/2006/relationships/fontTable" Target="fontTable.xml"/><Relationship Id="rId5" Type="http://schemas.openxmlformats.org/officeDocument/2006/relationships/hyperlink" Target="https://www.brainomix.com/brain/artificial-intelligence-imaging-decision-support-for-acute-stroke-treatment-in-england-a-prospective-observational-study/" TargetMode="External"/><Relationship Id="rId15" Type="http://schemas.openxmlformats.org/officeDocument/2006/relationships/hyperlink" Target="https://www.england.nhs.uk/digitaltechnology/digitising-the-frontline/2024-electronic-patient-record-epr-usability-survey-for-secondary-care-key-findings/" TargetMode="External"/><Relationship Id="rId23" Type="http://schemas.openxmlformats.org/officeDocument/2006/relationships/hyperlink" Target="https://publications.parliament.uk/pa/cm5803/cmselect/cmhealth/223/report.html" TargetMode="External"/><Relationship Id="rId10" Type="http://schemas.openxmlformats.org/officeDocument/2006/relationships/hyperlink" Target="https://www.hqip.org.uk/untapped-potential-in-nhs-eprs/" TargetMode="External"/><Relationship Id="rId19" Type="http://schemas.openxmlformats.org/officeDocument/2006/relationships/hyperlink" Target="https://www.england.nhs.uk/2025/06/millions-to-benefit-from-nhs-robot-drive/" TargetMode="External"/><Relationship Id="rId4" Type="http://schemas.openxmlformats.org/officeDocument/2006/relationships/hyperlink" Target="https://www.theaccessgroup.com/en-gb/blog/hsc-impact-of-virtual-wards/" TargetMode="External"/><Relationship Id="rId9" Type="http://schemas.openxmlformats.org/officeDocument/2006/relationships/hyperlink" Target="https://www.health.org.uk/reports-and-analysis/analysis/digitising-the-nhs-and-adult-social-care-what-could-it-cost" TargetMode="External"/><Relationship Id="rId14" Type="http://schemas.openxmlformats.org/officeDocument/2006/relationships/hyperlink" Target="https://www.england.nhs.uk/digitaltechnology/" TargetMode="External"/><Relationship Id="rId22" Type="http://schemas.openxmlformats.org/officeDocument/2006/relationships/hyperlink" Target="https://www.transformationpartners.nhs.uk/iapt-transformation/digital/digital-inclusion-and-ex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2700</Words>
  <Characters>14770</Characters>
  <Application>Microsoft Office Word</Application>
  <DocSecurity>0</DocSecurity>
  <Lines>223</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Olabisi Obadare (1904923)</dc:creator>
  <cp:keywords/>
  <dc:description/>
  <cp:lastModifiedBy>Olabisi Obadare (1904923)</cp:lastModifiedBy>
  <cp:revision>2</cp:revision>
  <dcterms:created xsi:type="dcterms:W3CDTF">2026-04-26T16:27:00Z</dcterms:created>
  <dcterms:modified xsi:type="dcterms:W3CDTF">2026-04-26T16:27:00Z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E90B385F-91B6-4FF9-9BF7-C7FE5BCD0270</vt:lpwstr>
  </property>
</Properties>
</file>