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3915E" w14:textId="63EFA85A" w:rsidR="00A825CA" w:rsidRPr="00340671" w:rsidRDefault="44A0CF32" w:rsidP="0035303B">
      <w:pPr>
        <w:spacing w:line="360" w:lineRule="auto"/>
        <w:rPr>
          <w:rFonts w:ascii="Arial" w:eastAsia="Arial" w:hAnsi="Arial" w:cs="Arial"/>
          <w:sz w:val="22"/>
          <w:szCs w:val="22"/>
        </w:rPr>
      </w:pPr>
      <w:r w:rsidRPr="6EF1B248">
        <w:rPr>
          <w:rFonts w:ascii="Arial" w:eastAsia="Arial" w:hAnsi="Arial" w:cs="Arial"/>
          <w:sz w:val="22"/>
          <w:szCs w:val="22"/>
        </w:rPr>
        <w:t xml:space="preserve">Nazish shazady  </w:t>
      </w:r>
    </w:p>
    <w:p w14:paraId="0F9B4920" w14:textId="5A6765BC" w:rsidR="00A825CA" w:rsidRPr="00340671" w:rsidRDefault="44A0CF32" w:rsidP="0035303B">
      <w:pPr>
        <w:spacing w:line="360" w:lineRule="auto"/>
        <w:rPr>
          <w:rFonts w:ascii="Arial" w:eastAsia="Arial" w:hAnsi="Arial" w:cs="Arial"/>
          <w:sz w:val="22"/>
          <w:szCs w:val="22"/>
        </w:rPr>
      </w:pPr>
      <w:r w:rsidRPr="6EF1B248">
        <w:rPr>
          <w:rFonts w:ascii="Arial" w:eastAsia="Arial" w:hAnsi="Arial" w:cs="Arial"/>
          <w:sz w:val="22"/>
          <w:szCs w:val="22"/>
        </w:rPr>
        <w:t>2224320</w:t>
      </w:r>
    </w:p>
    <w:p w14:paraId="1FE07A49" w14:textId="193ACE45" w:rsidR="00A825CA" w:rsidRPr="00340671" w:rsidRDefault="284C82FD" w:rsidP="0035303B">
      <w:pPr>
        <w:spacing w:line="360" w:lineRule="auto"/>
        <w:rPr>
          <w:rFonts w:ascii="Arial" w:eastAsia="Arial" w:hAnsi="Arial" w:cs="Arial"/>
          <w:sz w:val="22"/>
          <w:szCs w:val="22"/>
        </w:rPr>
      </w:pPr>
      <w:r w:rsidRPr="6EF1B248">
        <w:rPr>
          <w:rFonts w:ascii="Arial" w:eastAsia="Arial" w:hAnsi="Arial" w:cs="Arial"/>
          <w:sz w:val="22"/>
          <w:szCs w:val="22"/>
        </w:rPr>
        <w:t>BMHP6030</w:t>
      </w:r>
    </w:p>
    <w:p w14:paraId="396BAEDE" w14:textId="1B171E4E" w:rsidR="00A825CA" w:rsidRPr="00340671" w:rsidRDefault="00F98A31" w:rsidP="0035303B">
      <w:pPr>
        <w:spacing w:line="360" w:lineRule="auto"/>
        <w:rPr>
          <w:rFonts w:ascii="Arial" w:eastAsia="Arial" w:hAnsi="Arial" w:cs="Arial"/>
          <w:sz w:val="22"/>
          <w:szCs w:val="22"/>
        </w:rPr>
      </w:pPr>
      <w:r w:rsidRPr="6EF1B248">
        <w:rPr>
          <w:rFonts w:ascii="Arial" w:eastAsia="Arial" w:hAnsi="Arial" w:cs="Arial"/>
          <w:sz w:val="22"/>
          <w:szCs w:val="22"/>
        </w:rPr>
        <w:t>Health, Wellbeing and Sustainable Development</w:t>
      </w:r>
    </w:p>
    <w:p w14:paraId="4A3F6501" w14:textId="26417CF5" w:rsidR="00A825CA" w:rsidRPr="00340671" w:rsidRDefault="00F98A31" w:rsidP="0035303B">
      <w:pPr>
        <w:spacing w:line="360" w:lineRule="auto"/>
        <w:rPr>
          <w:rFonts w:ascii="Arial" w:eastAsia="Arial" w:hAnsi="Arial" w:cs="Arial"/>
          <w:sz w:val="22"/>
          <w:szCs w:val="22"/>
        </w:rPr>
      </w:pPr>
      <w:r w:rsidRPr="6EF1B248">
        <w:rPr>
          <w:rFonts w:ascii="Arial" w:eastAsia="Arial" w:hAnsi="Arial" w:cs="Arial"/>
          <w:sz w:val="22"/>
          <w:szCs w:val="22"/>
        </w:rPr>
        <w:t xml:space="preserve">Report </w:t>
      </w:r>
    </w:p>
    <w:p w14:paraId="67BF4447" w14:textId="3106B2A9" w:rsidR="00A825CA" w:rsidRPr="00340671" w:rsidRDefault="00F98A31" w:rsidP="0035303B">
      <w:pPr>
        <w:spacing w:line="360" w:lineRule="auto"/>
        <w:rPr>
          <w:rFonts w:ascii="Arial" w:eastAsia="Arial" w:hAnsi="Arial" w:cs="Arial"/>
          <w:sz w:val="22"/>
          <w:szCs w:val="22"/>
        </w:rPr>
      </w:pPr>
      <w:r w:rsidRPr="6EF1B248">
        <w:rPr>
          <w:rFonts w:ascii="Arial" w:eastAsia="Arial" w:hAnsi="Arial" w:cs="Arial"/>
          <w:sz w:val="22"/>
          <w:szCs w:val="22"/>
        </w:rPr>
        <w:t>Parese Ahmed</w:t>
      </w:r>
    </w:p>
    <w:p w14:paraId="27F335DA" w14:textId="0524AF18" w:rsidR="00A825CA" w:rsidRPr="00340671" w:rsidRDefault="00A825CA" w:rsidP="0035303B">
      <w:pPr>
        <w:spacing w:line="360" w:lineRule="auto"/>
        <w:rPr>
          <w:rFonts w:ascii="Arial" w:eastAsia="Arial" w:hAnsi="Arial" w:cs="Arial"/>
          <w:sz w:val="22"/>
          <w:szCs w:val="22"/>
        </w:rPr>
      </w:pPr>
    </w:p>
    <w:p w14:paraId="771A804F" w14:textId="4A670911" w:rsidR="00A825CA" w:rsidRPr="00340671" w:rsidRDefault="00A825CA" w:rsidP="0035303B">
      <w:pPr>
        <w:spacing w:line="360" w:lineRule="auto"/>
        <w:rPr>
          <w:rFonts w:ascii="Arial" w:eastAsia="Arial" w:hAnsi="Arial" w:cs="Arial"/>
          <w:sz w:val="22"/>
          <w:szCs w:val="22"/>
        </w:rPr>
      </w:pPr>
    </w:p>
    <w:p w14:paraId="19887B0C" w14:textId="6C804096" w:rsidR="00A825CA" w:rsidRPr="00340671" w:rsidRDefault="00A825CA" w:rsidP="0035303B">
      <w:pPr>
        <w:spacing w:line="360" w:lineRule="auto"/>
        <w:rPr>
          <w:rFonts w:ascii="Arial" w:eastAsia="Arial" w:hAnsi="Arial" w:cs="Arial"/>
          <w:sz w:val="22"/>
          <w:szCs w:val="22"/>
        </w:rPr>
      </w:pPr>
    </w:p>
    <w:p w14:paraId="6B1C4C47" w14:textId="0F4500C3" w:rsidR="00A825CA" w:rsidRPr="00340671" w:rsidRDefault="00A825CA" w:rsidP="0035303B">
      <w:pPr>
        <w:spacing w:line="360" w:lineRule="auto"/>
        <w:rPr>
          <w:rFonts w:ascii="Arial" w:eastAsia="Arial" w:hAnsi="Arial" w:cs="Arial"/>
          <w:sz w:val="22"/>
          <w:szCs w:val="22"/>
        </w:rPr>
      </w:pPr>
    </w:p>
    <w:p w14:paraId="75DC4E84" w14:textId="0D5593A4" w:rsidR="00A825CA" w:rsidRPr="00340671" w:rsidRDefault="00A825CA" w:rsidP="0035303B">
      <w:pPr>
        <w:spacing w:line="360" w:lineRule="auto"/>
        <w:rPr>
          <w:rFonts w:ascii="Arial" w:eastAsia="Arial" w:hAnsi="Arial" w:cs="Arial"/>
          <w:sz w:val="22"/>
          <w:szCs w:val="22"/>
        </w:rPr>
      </w:pPr>
    </w:p>
    <w:p w14:paraId="2A084F35" w14:textId="278B62E1" w:rsidR="00A825CA" w:rsidRPr="00340671" w:rsidRDefault="00A825CA" w:rsidP="0035303B">
      <w:pPr>
        <w:spacing w:line="360" w:lineRule="auto"/>
        <w:rPr>
          <w:rFonts w:ascii="Arial" w:eastAsia="Arial" w:hAnsi="Arial" w:cs="Arial"/>
          <w:sz w:val="22"/>
          <w:szCs w:val="22"/>
        </w:rPr>
      </w:pPr>
    </w:p>
    <w:p w14:paraId="7C862E18" w14:textId="2B084833" w:rsidR="00A825CA" w:rsidRPr="00340671" w:rsidRDefault="00A825CA" w:rsidP="0035303B">
      <w:pPr>
        <w:spacing w:line="360" w:lineRule="auto"/>
        <w:rPr>
          <w:rFonts w:ascii="Arial" w:eastAsia="Arial" w:hAnsi="Arial" w:cs="Arial"/>
          <w:sz w:val="22"/>
          <w:szCs w:val="22"/>
        </w:rPr>
      </w:pPr>
    </w:p>
    <w:p w14:paraId="2CBAEB6D" w14:textId="7B567A11" w:rsidR="00A825CA" w:rsidRPr="00340671" w:rsidRDefault="00A825CA" w:rsidP="0035303B">
      <w:pPr>
        <w:spacing w:line="360" w:lineRule="auto"/>
        <w:rPr>
          <w:rFonts w:ascii="Arial" w:eastAsia="Arial" w:hAnsi="Arial" w:cs="Arial"/>
          <w:sz w:val="22"/>
          <w:szCs w:val="22"/>
        </w:rPr>
      </w:pPr>
    </w:p>
    <w:p w14:paraId="4430B738" w14:textId="449EC7BF" w:rsidR="00A825CA" w:rsidRPr="00340671" w:rsidRDefault="00A825CA" w:rsidP="0035303B">
      <w:pPr>
        <w:spacing w:line="360" w:lineRule="auto"/>
        <w:rPr>
          <w:rFonts w:ascii="Arial" w:eastAsia="Arial" w:hAnsi="Arial" w:cs="Arial"/>
          <w:sz w:val="22"/>
          <w:szCs w:val="22"/>
        </w:rPr>
      </w:pPr>
    </w:p>
    <w:p w14:paraId="77F23324" w14:textId="0068A49D" w:rsidR="00A825CA" w:rsidRPr="00340671" w:rsidRDefault="00A825CA" w:rsidP="0035303B">
      <w:pPr>
        <w:spacing w:line="360" w:lineRule="auto"/>
        <w:rPr>
          <w:rFonts w:ascii="Arial" w:eastAsia="Arial" w:hAnsi="Arial" w:cs="Arial"/>
          <w:sz w:val="22"/>
          <w:szCs w:val="22"/>
        </w:rPr>
      </w:pPr>
    </w:p>
    <w:p w14:paraId="797322DB" w14:textId="6D9CD9F2" w:rsidR="00A825CA" w:rsidRPr="00340671" w:rsidRDefault="00A825CA" w:rsidP="0035303B">
      <w:pPr>
        <w:spacing w:line="360" w:lineRule="auto"/>
        <w:rPr>
          <w:rFonts w:ascii="Arial" w:eastAsia="Arial" w:hAnsi="Arial" w:cs="Arial"/>
          <w:sz w:val="22"/>
          <w:szCs w:val="22"/>
        </w:rPr>
      </w:pPr>
    </w:p>
    <w:p w14:paraId="24ABF359" w14:textId="16AD44C2" w:rsidR="00A825CA" w:rsidRPr="00340671" w:rsidRDefault="00A825CA" w:rsidP="0035303B">
      <w:pPr>
        <w:spacing w:line="360" w:lineRule="auto"/>
        <w:rPr>
          <w:rFonts w:ascii="Arial" w:eastAsia="Arial" w:hAnsi="Arial" w:cs="Arial"/>
          <w:sz w:val="22"/>
          <w:szCs w:val="22"/>
        </w:rPr>
      </w:pPr>
    </w:p>
    <w:p w14:paraId="2A628EDB" w14:textId="212BC34E" w:rsidR="00A825CA" w:rsidRPr="00340671" w:rsidRDefault="00A825CA" w:rsidP="0035303B">
      <w:pPr>
        <w:spacing w:line="360" w:lineRule="auto"/>
        <w:rPr>
          <w:rFonts w:ascii="Arial" w:eastAsia="Arial" w:hAnsi="Arial" w:cs="Arial"/>
          <w:sz w:val="22"/>
          <w:szCs w:val="22"/>
        </w:rPr>
      </w:pPr>
    </w:p>
    <w:p w14:paraId="726B2C33" w14:textId="0EBF69A8" w:rsidR="00A825CA" w:rsidRPr="00340671" w:rsidRDefault="00A825CA" w:rsidP="0035303B">
      <w:pPr>
        <w:spacing w:line="360" w:lineRule="auto"/>
        <w:rPr>
          <w:rFonts w:ascii="Arial" w:eastAsia="Arial" w:hAnsi="Arial" w:cs="Arial"/>
          <w:sz w:val="22"/>
          <w:szCs w:val="22"/>
        </w:rPr>
      </w:pPr>
    </w:p>
    <w:p w14:paraId="182689CE" w14:textId="02C8FA37" w:rsidR="00A825CA" w:rsidRPr="00340671" w:rsidRDefault="00A825CA" w:rsidP="0035303B">
      <w:pPr>
        <w:spacing w:line="360" w:lineRule="auto"/>
        <w:rPr>
          <w:rFonts w:ascii="Arial" w:eastAsia="Arial" w:hAnsi="Arial" w:cs="Arial"/>
          <w:sz w:val="22"/>
          <w:szCs w:val="22"/>
        </w:rPr>
      </w:pPr>
    </w:p>
    <w:p w14:paraId="104B968E" w14:textId="3A888E06" w:rsidR="00A825CA" w:rsidRPr="00340671" w:rsidRDefault="00A825CA" w:rsidP="0035303B">
      <w:pPr>
        <w:spacing w:line="360" w:lineRule="auto"/>
        <w:rPr>
          <w:rFonts w:ascii="Arial" w:eastAsia="Arial" w:hAnsi="Arial" w:cs="Arial"/>
          <w:sz w:val="22"/>
          <w:szCs w:val="22"/>
        </w:rPr>
      </w:pPr>
    </w:p>
    <w:p w14:paraId="468B2033" w14:textId="7FB98E15" w:rsidR="00A825CA" w:rsidRDefault="00A825CA" w:rsidP="0035303B">
      <w:pPr>
        <w:spacing w:line="360" w:lineRule="auto"/>
        <w:rPr>
          <w:rFonts w:ascii="Arial" w:eastAsia="Arial" w:hAnsi="Arial" w:cs="Arial"/>
          <w:sz w:val="22"/>
          <w:szCs w:val="22"/>
        </w:rPr>
      </w:pPr>
    </w:p>
    <w:p w14:paraId="56B05111" w14:textId="77777777" w:rsidR="006E3C8B" w:rsidRDefault="006E3C8B" w:rsidP="0035303B">
      <w:pPr>
        <w:spacing w:line="360" w:lineRule="auto"/>
        <w:rPr>
          <w:rFonts w:ascii="Arial" w:eastAsia="Arial" w:hAnsi="Arial" w:cs="Arial"/>
          <w:sz w:val="22"/>
          <w:szCs w:val="22"/>
        </w:rPr>
      </w:pPr>
    </w:p>
    <w:p w14:paraId="63AA1643" w14:textId="77777777" w:rsidR="006E3C8B" w:rsidRPr="00340671" w:rsidRDefault="006E3C8B" w:rsidP="0035303B">
      <w:pPr>
        <w:spacing w:line="360" w:lineRule="auto"/>
        <w:rPr>
          <w:rFonts w:ascii="Arial" w:eastAsia="Arial" w:hAnsi="Arial" w:cs="Arial"/>
          <w:sz w:val="22"/>
          <w:szCs w:val="22"/>
        </w:rPr>
      </w:pPr>
    </w:p>
    <w:p w14:paraId="36C46988" w14:textId="4BEAA383" w:rsidR="00A825CA" w:rsidRPr="00340671" w:rsidRDefault="00A825CA" w:rsidP="0035303B">
      <w:pPr>
        <w:spacing w:line="360" w:lineRule="auto"/>
        <w:rPr>
          <w:rFonts w:ascii="Arial" w:eastAsia="Arial" w:hAnsi="Arial" w:cs="Arial"/>
          <w:sz w:val="22"/>
          <w:szCs w:val="22"/>
        </w:rPr>
      </w:pPr>
    </w:p>
    <w:p w14:paraId="66823ACA" w14:textId="77E0AC85" w:rsidR="00A825CA" w:rsidRPr="004E2F0E" w:rsidRDefault="00A825CA" w:rsidP="0035303B">
      <w:pPr>
        <w:spacing w:line="360" w:lineRule="auto"/>
        <w:rPr>
          <w:rFonts w:ascii="Arial" w:eastAsia="Arial" w:hAnsi="Arial" w:cs="Arial"/>
          <w:sz w:val="22"/>
          <w:szCs w:val="22"/>
        </w:rPr>
      </w:pPr>
    </w:p>
    <w:p w14:paraId="063DC8E7" w14:textId="77777777" w:rsidR="004E2F0E" w:rsidRPr="004E2F0E" w:rsidRDefault="004E2F0E" w:rsidP="6EF1B248">
      <w:pPr>
        <w:spacing w:before="100" w:beforeAutospacing="1" w:after="100" w:afterAutospacing="1" w:line="360" w:lineRule="auto"/>
        <w:outlineLvl w:val="1"/>
        <w:rPr>
          <w:rFonts w:ascii="Arial" w:eastAsia="Arial" w:hAnsi="Arial" w:cs="Arial"/>
          <w:b/>
          <w:sz w:val="22"/>
          <w:szCs w:val="22"/>
          <w:lang w:eastAsia="en-GB"/>
        </w:rPr>
      </w:pPr>
      <w:r w:rsidRPr="6EF1B248">
        <w:rPr>
          <w:rFonts w:ascii="Arial" w:eastAsia="Arial" w:hAnsi="Arial" w:cs="Arial"/>
          <w:b/>
          <w:sz w:val="22"/>
          <w:szCs w:val="22"/>
          <w:lang w:eastAsia="en-GB"/>
        </w:rPr>
        <w:t>Table of Contents</w:t>
      </w:r>
    </w:p>
    <w:p w14:paraId="0B510336" w14:textId="77777777" w:rsidR="004E2F0E" w:rsidRPr="004E2F0E" w:rsidRDefault="004E2F0E" w:rsidP="6EF1B248">
      <w:pPr>
        <w:spacing w:before="100" w:beforeAutospacing="1" w:after="100" w:afterAutospacing="1" w:line="360" w:lineRule="auto"/>
        <w:rPr>
          <w:rFonts w:ascii="Arial" w:eastAsia="Arial" w:hAnsi="Arial" w:cs="Arial"/>
          <w:sz w:val="22"/>
          <w:szCs w:val="22"/>
          <w:lang w:eastAsia="en-GB"/>
        </w:rPr>
      </w:pPr>
    </w:p>
    <w:p w14:paraId="79EB1DD9" w14:textId="521C582A" w:rsidR="004E2F0E" w:rsidRPr="004E2F0E" w:rsidRDefault="004E2F0E" w:rsidP="6EF1B248">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1. </w:t>
      </w:r>
      <w:r w:rsidR="00C701B0" w:rsidRPr="6EF1B248">
        <w:rPr>
          <w:rFonts w:ascii="Arial" w:eastAsia="Arial" w:hAnsi="Arial" w:cs="Arial"/>
          <w:sz w:val="22"/>
          <w:szCs w:val="22"/>
          <w:lang w:eastAsia="en-GB"/>
        </w:rPr>
        <w:t>Introduction………………………</w:t>
      </w:r>
      <w:r w:rsidRPr="6EF1B248">
        <w:rPr>
          <w:rFonts w:ascii="Arial" w:eastAsia="Arial" w:hAnsi="Arial" w:cs="Arial"/>
          <w:sz w:val="22"/>
          <w:szCs w:val="22"/>
          <w:lang w:eastAsia="en-GB"/>
        </w:rPr>
        <w:t xml:space="preserve">……………………………………………… Page </w:t>
      </w:r>
      <w:r w:rsidR="00D14563" w:rsidRPr="6EF1B248">
        <w:rPr>
          <w:rFonts w:ascii="Arial" w:eastAsia="Arial" w:hAnsi="Arial" w:cs="Arial"/>
          <w:sz w:val="22"/>
          <w:szCs w:val="22"/>
          <w:lang w:eastAsia="en-GB"/>
        </w:rPr>
        <w:t>3</w:t>
      </w:r>
    </w:p>
    <w:p w14:paraId="3565D280" w14:textId="54743BF9" w:rsidR="00EF18A3" w:rsidRDefault="004E2F0E" w:rsidP="6EF1B248">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2. Sustainable Development Goal (SDG 3 and SDG 11)</w:t>
      </w:r>
    </w:p>
    <w:p w14:paraId="38695EDE" w14:textId="0767052F" w:rsidR="00EF18A3" w:rsidRDefault="004E2F0E" w:rsidP="48799B0E">
      <w:pPr>
        <w:spacing w:before="100" w:beforeAutospacing="1" w:after="100"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2.1 Global Context and Challenges ………………</w:t>
      </w:r>
      <w:r w:rsidR="00EF18A3" w:rsidRPr="48799B0E">
        <w:rPr>
          <w:rFonts w:ascii="Arial" w:eastAsia="Arial" w:hAnsi="Arial" w:cs="Arial"/>
          <w:sz w:val="22"/>
          <w:szCs w:val="22"/>
          <w:lang w:eastAsia="en-GB"/>
        </w:rPr>
        <w:t>………………………</w:t>
      </w:r>
      <w:r w:rsidR="00604F93" w:rsidRPr="48799B0E">
        <w:rPr>
          <w:rFonts w:ascii="Arial" w:eastAsia="Arial" w:hAnsi="Arial" w:cs="Arial"/>
          <w:sz w:val="22"/>
          <w:szCs w:val="22"/>
          <w:lang w:eastAsia="en-GB"/>
        </w:rPr>
        <w:t>…</w:t>
      </w:r>
      <w:r w:rsidR="601137F9" w:rsidRPr="48799B0E">
        <w:rPr>
          <w:rFonts w:ascii="Arial" w:eastAsia="Arial" w:hAnsi="Arial" w:cs="Arial"/>
          <w:sz w:val="22"/>
          <w:szCs w:val="22"/>
          <w:lang w:eastAsia="en-GB"/>
        </w:rPr>
        <w:t>..</w:t>
      </w:r>
      <w:r w:rsidR="00604F93" w:rsidRPr="48799B0E">
        <w:rPr>
          <w:rFonts w:ascii="Arial" w:eastAsia="Arial" w:hAnsi="Arial" w:cs="Arial"/>
          <w:sz w:val="22"/>
          <w:szCs w:val="22"/>
          <w:lang w:eastAsia="en-GB"/>
        </w:rPr>
        <w:t>.</w:t>
      </w:r>
      <w:r w:rsidRPr="48799B0E">
        <w:rPr>
          <w:rFonts w:ascii="Arial" w:eastAsia="Arial" w:hAnsi="Arial" w:cs="Arial"/>
          <w:sz w:val="22"/>
          <w:szCs w:val="22"/>
          <w:lang w:eastAsia="en-GB"/>
        </w:rPr>
        <w:t xml:space="preserve"> Pages </w:t>
      </w:r>
      <w:r w:rsidR="2C4A1E34" w:rsidRPr="48799B0E">
        <w:rPr>
          <w:rFonts w:ascii="Arial" w:eastAsia="Arial" w:hAnsi="Arial" w:cs="Arial"/>
          <w:sz w:val="22"/>
          <w:szCs w:val="22"/>
          <w:lang w:eastAsia="en-GB"/>
        </w:rPr>
        <w:t>3,4</w:t>
      </w:r>
    </w:p>
    <w:p w14:paraId="276F0B13" w14:textId="00AC880E" w:rsidR="00604F93" w:rsidRDefault="004E2F0E" w:rsidP="48799B0E">
      <w:pPr>
        <w:spacing w:before="100" w:beforeAutospacing="1" w:after="100"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2.2 National Implementation in the United Kingdom ………………</w:t>
      </w:r>
      <w:r w:rsidR="00604F93" w:rsidRPr="48799B0E">
        <w:rPr>
          <w:rFonts w:ascii="Arial" w:eastAsia="Arial" w:hAnsi="Arial" w:cs="Arial"/>
          <w:sz w:val="22"/>
          <w:szCs w:val="22"/>
          <w:lang w:eastAsia="en-GB"/>
        </w:rPr>
        <w:t>…………</w:t>
      </w:r>
      <w:r w:rsidR="2BD06D21" w:rsidRPr="48799B0E">
        <w:rPr>
          <w:rFonts w:ascii="Arial" w:eastAsia="Arial" w:hAnsi="Arial" w:cs="Arial"/>
          <w:sz w:val="22"/>
          <w:szCs w:val="22"/>
          <w:lang w:eastAsia="en-GB"/>
        </w:rPr>
        <w:t xml:space="preserve">Page </w:t>
      </w:r>
      <w:r w:rsidR="7D518DE5" w:rsidRPr="48799B0E">
        <w:rPr>
          <w:rFonts w:ascii="Arial" w:eastAsia="Arial" w:hAnsi="Arial" w:cs="Arial"/>
          <w:sz w:val="22"/>
          <w:szCs w:val="22"/>
          <w:lang w:eastAsia="en-GB"/>
        </w:rPr>
        <w:t>4</w:t>
      </w:r>
    </w:p>
    <w:p w14:paraId="5302DAC6" w14:textId="381BCC33" w:rsidR="00B63AE8" w:rsidRDefault="004E2F0E" w:rsidP="6EF1B248">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2.</w:t>
      </w:r>
      <w:r w:rsidR="3781E2C7" w:rsidRPr="441E9F71">
        <w:rPr>
          <w:rFonts w:ascii="Arial" w:eastAsia="Arial" w:hAnsi="Arial" w:cs="Arial"/>
          <w:sz w:val="22"/>
          <w:szCs w:val="22"/>
          <w:lang w:eastAsia="en-GB"/>
        </w:rPr>
        <w:t>3</w:t>
      </w:r>
      <w:r w:rsidRPr="6EF1B248">
        <w:rPr>
          <w:rFonts w:ascii="Arial" w:eastAsia="Arial" w:hAnsi="Arial" w:cs="Arial"/>
          <w:sz w:val="22"/>
          <w:szCs w:val="22"/>
          <w:lang w:eastAsia="en-GB"/>
        </w:rPr>
        <w:t xml:space="preserve"> Local Delivery and Innovation: The Birmingham Case ………………… Pages </w:t>
      </w:r>
      <w:r w:rsidR="38DF37CD" w:rsidRPr="441E9F71">
        <w:rPr>
          <w:rFonts w:ascii="Arial" w:eastAsia="Arial" w:hAnsi="Arial" w:cs="Arial"/>
          <w:sz w:val="22"/>
          <w:szCs w:val="22"/>
          <w:lang w:eastAsia="en-GB"/>
        </w:rPr>
        <w:t>4,5</w:t>
      </w:r>
    </w:p>
    <w:p w14:paraId="2E251480" w14:textId="05480658" w:rsidR="004E2F0E" w:rsidRPr="004E2F0E" w:rsidRDefault="004E2F0E" w:rsidP="48799B0E">
      <w:pPr>
        <w:spacing w:before="100" w:beforeAutospacing="1" w:after="100"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2.</w:t>
      </w:r>
      <w:r w:rsidR="02A880C3" w:rsidRPr="48799B0E">
        <w:rPr>
          <w:rFonts w:ascii="Arial" w:eastAsia="Arial" w:hAnsi="Arial" w:cs="Arial"/>
          <w:sz w:val="22"/>
          <w:szCs w:val="22"/>
          <w:lang w:eastAsia="en-GB"/>
        </w:rPr>
        <w:t>4</w:t>
      </w:r>
      <w:r w:rsidRPr="48799B0E">
        <w:rPr>
          <w:rFonts w:ascii="Arial" w:eastAsia="Arial" w:hAnsi="Arial" w:cs="Arial"/>
          <w:sz w:val="22"/>
          <w:szCs w:val="22"/>
          <w:lang w:eastAsia="en-GB"/>
        </w:rPr>
        <w:t xml:space="preserve"> Critical Evaluation and Future Directions ……………………………</w:t>
      </w:r>
      <w:r w:rsidR="16372100" w:rsidRPr="48799B0E">
        <w:rPr>
          <w:rFonts w:ascii="Arial" w:eastAsia="Arial" w:hAnsi="Arial" w:cs="Arial"/>
          <w:sz w:val="22"/>
          <w:szCs w:val="22"/>
          <w:lang w:eastAsia="en-GB"/>
        </w:rPr>
        <w:t>…...</w:t>
      </w:r>
      <w:r w:rsidRPr="48799B0E">
        <w:rPr>
          <w:rFonts w:ascii="Arial" w:eastAsia="Arial" w:hAnsi="Arial" w:cs="Arial"/>
          <w:sz w:val="22"/>
          <w:szCs w:val="22"/>
          <w:lang w:eastAsia="en-GB"/>
        </w:rPr>
        <w:t xml:space="preserve"> </w:t>
      </w:r>
      <w:r w:rsidR="2BD06D21" w:rsidRPr="48799B0E">
        <w:rPr>
          <w:rFonts w:ascii="Arial" w:eastAsia="Arial" w:hAnsi="Arial" w:cs="Arial"/>
          <w:sz w:val="22"/>
          <w:szCs w:val="22"/>
          <w:lang w:eastAsia="en-GB"/>
        </w:rPr>
        <w:t xml:space="preserve">Page </w:t>
      </w:r>
      <w:r w:rsidR="6EBF3178" w:rsidRPr="48799B0E">
        <w:rPr>
          <w:rFonts w:ascii="Arial" w:eastAsia="Arial" w:hAnsi="Arial" w:cs="Arial"/>
          <w:sz w:val="22"/>
          <w:szCs w:val="22"/>
          <w:lang w:eastAsia="en-GB"/>
        </w:rPr>
        <w:t>5</w:t>
      </w:r>
    </w:p>
    <w:p w14:paraId="628B81EC" w14:textId="2CF2B015" w:rsidR="441E9F71" w:rsidRDefault="068875FE" w:rsidP="668AF8AA">
      <w:pPr>
        <w:spacing w:beforeAutospacing="1" w:afterAutospacing="1" w:line="360" w:lineRule="auto"/>
        <w:rPr>
          <w:rFonts w:ascii="Arial" w:eastAsia="Arial" w:hAnsi="Arial" w:cs="Arial"/>
          <w:sz w:val="22"/>
          <w:szCs w:val="22"/>
          <w:lang w:eastAsia="en-GB"/>
        </w:rPr>
      </w:pPr>
      <w:r w:rsidRPr="668AF8AA">
        <w:rPr>
          <w:rFonts w:ascii="Arial" w:eastAsia="Arial" w:hAnsi="Arial" w:cs="Arial"/>
          <w:sz w:val="22"/>
          <w:szCs w:val="22"/>
          <w:lang w:eastAsia="en-GB"/>
        </w:rPr>
        <w:t xml:space="preserve">3. Sustainable Development Goal 11 – Sustainable Cities and Communities  </w:t>
      </w:r>
    </w:p>
    <w:p w14:paraId="22D8B503" w14:textId="652CC723" w:rsidR="668AF8AA" w:rsidRDefault="3BBF1B98" w:rsidP="48799B0E">
      <w:pPr>
        <w:spacing w:beforeAutospacing="1"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3.1 Global Context and Challenges .............................................................Page 6</w:t>
      </w:r>
    </w:p>
    <w:p w14:paraId="06806289" w14:textId="69CD4E27" w:rsidR="590B28DB" w:rsidRDefault="590B28DB" w:rsidP="48799B0E">
      <w:pPr>
        <w:spacing w:beforeAutospacing="1"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3.2 National Implementation in the United Kingdom....................................Page</w:t>
      </w:r>
      <w:r w:rsidR="0275CA87" w:rsidRPr="48799B0E">
        <w:rPr>
          <w:rFonts w:ascii="Arial" w:eastAsia="Arial" w:hAnsi="Arial" w:cs="Arial"/>
          <w:sz w:val="22"/>
          <w:szCs w:val="22"/>
          <w:lang w:eastAsia="en-GB"/>
        </w:rPr>
        <w:t>s</w:t>
      </w:r>
      <w:r w:rsidRPr="48799B0E">
        <w:rPr>
          <w:rFonts w:ascii="Arial" w:eastAsia="Arial" w:hAnsi="Arial" w:cs="Arial"/>
          <w:sz w:val="22"/>
          <w:szCs w:val="22"/>
          <w:lang w:eastAsia="en-GB"/>
        </w:rPr>
        <w:t xml:space="preserve"> 6,7</w:t>
      </w:r>
    </w:p>
    <w:p w14:paraId="7A1F597A" w14:textId="43DC56E2" w:rsidR="590B28DB" w:rsidRDefault="590B28DB" w:rsidP="48799B0E">
      <w:pPr>
        <w:spacing w:beforeAutospacing="1"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3.3 Local Progress: Birmingham’s Experience............................................Page 7</w:t>
      </w:r>
    </w:p>
    <w:p w14:paraId="74E33219" w14:textId="779476DD" w:rsidR="590B28DB" w:rsidRDefault="590B28DB" w:rsidP="48799B0E">
      <w:pPr>
        <w:spacing w:beforeAutospacing="1"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3.4 Health Belief Model and Urban Behaviour............................................Page 7</w:t>
      </w:r>
    </w:p>
    <w:p w14:paraId="7BDD223B" w14:textId="7B59FF03" w:rsidR="35C74603" w:rsidRDefault="35C74603" w:rsidP="48799B0E">
      <w:pPr>
        <w:spacing w:beforeAutospacing="1"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3.5 Evaluation and Recommendations.......................................................Page 8</w:t>
      </w:r>
    </w:p>
    <w:p w14:paraId="24ECDAFE" w14:textId="29866CC0" w:rsidR="35C74603" w:rsidRDefault="35C74603" w:rsidP="48799B0E">
      <w:pPr>
        <w:spacing w:beforeAutospacing="1"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3.6 Summary..............................................................................................Page 8</w:t>
      </w:r>
    </w:p>
    <w:p w14:paraId="3DAAF8D4" w14:textId="315F8F9C" w:rsidR="004E2F0E" w:rsidRPr="004E2F0E" w:rsidRDefault="004E2F0E" w:rsidP="48799B0E">
      <w:pPr>
        <w:spacing w:before="100" w:beforeAutospacing="1" w:after="100"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3. Conclusion……………………………………………………………</w:t>
      </w:r>
      <w:r w:rsidR="00B63AE8" w:rsidRPr="48799B0E">
        <w:rPr>
          <w:rFonts w:ascii="Arial" w:eastAsia="Arial" w:hAnsi="Arial" w:cs="Arial"/>
          <w:sz w:val="22"/>
          <w:szCs w:val="22"/>
          <w:lang w:eastAsia="en-GB"/>
        </w:rPr>
        <w:t>……</w:t>
      </w:r>
      <w:r w:rsidR="39111FDE" w:rsidRPr="48799B0E">
        <w:rPr>
          <w:rFonts w:ascii="Arial" w:eastAsia="Arial" w:hAnsi="Arial" w:cs="Arial"/>
          <w:sz w:val="22"/>
          <w:szCs w:val="22"/>
          <w:lang w:eastAsia="en-GB"/>
        </w:rPr>
        <w:t>....</w:t>
      </w:r>
      <w:r w:rsidRPr="48799B0E">
        <w:rPr>
          <w:rFonts w:ascii="Arial" w:eastAsia="Arial" w:hAnsi="Arial" w:cs="Arial"/>
          <w:sz w:val="22"/>
          <w:szCs w:val="22"/>
          <w:lang w:eastAsia="en-GB"/>
        </w:rPr>
        <w:t xml:space="preserve"> Page</w:t>
      </w:r>
      <w:r w:rsidR="7B8EC23E" w:rsidRPr="48799B0E">
        <w:rPr>
          <w:rFonts w:ascii="Arial" w:eastAsia="Arial" w:hAnsi="Arial" w:cs="Arial"/>
          <w:sz w:val="22"/>
          <w:szCs w:val="22"/>
          <w:lang w:eastAsia="en-GB"/>
        </w:rPr>
        <w:t>s 8,9</w:t>
      </w:r>
    </w:p>
    <w:p w14:paraId="6318C17E" w14:textId="5D8A7971" w:rsidR="004E2F0E" w:rsidRPr="004E2F0E" w:rsidRDefault="004E2F0E" w:rsidP="48799B0E">
      <w:pPr>
        <w:spacing w:before="100" w:beforeAutospacing="1" w:after="100"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4. Reference Lis…………………………………………………………</w:t>
      </w:r>
      <w:r w:rsidR="005F6244" w:rsidRPr="48799B0E">
        <w:rPr>
          <w:rFonts w:ascii="Arial" w:eastAsia="Arial" w:hAnsi="Arial" w:cs="Arial"/>
          <w:sz w:val="22"/>
          <w:szCs w:val="22"/>
          <w:lang w:eastAsia="en-GB"/>
        </w:rPr>
        <w:t>……</w:t>
      </w:r>
      <w:r w:rsidR="7C711815" w:rsidRPr="48799B0E">
        <w:rPr>
          <w:rFonts w:ascii="Arial" w:eastAsia="Arial" w:hAnsi="Arial" w:cs="Arial"/>
          <w:sz w:val="22"/>
          <w:szCs w:val="22"/>
          <w:lang w:eastAsia="en-GB"/>
        </w:rPr>
        <w:t>.</w:t>
      </w:r>
      <w:r w:rsidRPr="48799B0E">
        <w:rPr>
          <w:rFonts w:ascii="Arial" w:eastAsia="Arial" w:hAnsi="Arial" w:cs="Arial"/>
          <w:sz w:val="22"/>
          <w:szCs w:val="22"/>
          <w:lang w:eastAsia="en-GB"/>
        </w:rPr>
        <w:t xml:space="preserve"> Pages 10</w:t>
      </w:r>
      <w:r w:rsidR="14EC87C3" w:rsidRPr="48799B0E">
        <w:rPr>
          <w:rFonts w:ascii="Arial" w:eastAsia="Arial" w:hAnsi="Arial" w:cs="Arial"/>
          <w:sz w:val="22"/>
          <w:szCs w:val="22"/>
          <w:lang w:eastAsia="en-GB"/>
        </w:rPr>
        <w:t>,11,12,13</w:t>
      </w:r>
    </w:p>
    <w:p w14:paraId="574BABF2" w14:textId="20880A42" w:rsidR="00A825CA" w:rsidRPr="00340671" w:rsidRDefault="00A825CA" w:rsidP="0035303B">
      <w:pPr>
        <w:spacing w:line="360" w:lineRule="auto"/>
        <w:rPr>
          <w:rFonts w:ascii="Arial" w:eastAsia="Arial" w:hAnsi="Arial" w:cs="Arial"/>
          <w:sz w:val="22"/>
          <w:szCs w:val="22"/>
        </w:rPr>
      </w:pPr>
    </w:p>
    <w:p w14:paraId="3C2EAAF8" w14:textId="5437ACAC" w:rsidR="00A825CA" w:rsidRPr="00340671" w:rsidRDefault="00A825CA" w:rsidP="0035303B">
      <w:pPr>
        <w:spacing w:line="360" w:lineRule="auto"/>
        <w:rPr>
          <w:rFonts w:ascii="Arial" w:eastAsia="Arial" w:hAnsi="Arial" w:cs="Arial"/>
          <w:sz w:val="22"/>
          <w:szCs w:val="22"/>
        </w:rPr>
      </w:pPr>
    </w:p>
    <w:p w14:paraId="4F657864" w14:textId="77D77F5B" w:rsidR="00A825CA" w:rsidRPr="00340671" w:rsidRDefault="00A825CA" w:rsidP="0035303B">
      <w:pPr>
        <w:spacing w:line="360" w:lineRule="auto"/>
        <w:rPr>
          <w:rFonts w:ascii="Arial" w:eastAsia="Arial" w:hAnsi="Arial" w:cs="Arial"/>
          <w:sz w:val="22"/>
          <w:szCs w:val="22"/>
        </w:rPr>
      </w:pPr>
    </w:p>
    <w:p w14:paraId="3C2B428C" w14:textId="37C934A2" w:rsidR="00A825CA" w:rsidRPr="00340671" w:rsidRDefault="00A825CA" w:rsidP="0035303B">
      <w:pPr>
        <w:spacing w:line="360" w:lineRule="auto"/>
        <w:rPr>
          <w:rFonts w:ascii="Arial" w:eastAsia="Arial" w:hAnsi="Arial" w:cs="Arial"/>
          <w:sz w:val="22"/>
          <w:szCs w:val="22"/>
        </w:rPr>
      </w:pPr>
    </w:p>
    <w:p w14:paraId="5AED16B6" w14:textId="7705C190" w:rsidR="00A825CA" w:rsidRPr="00340671" w:rsidRDefault="00A825CA" w:rsidP="0035303B">
      <w:pPr>
        <w:spacing w:line="360" w:lineRule="auto"/>
        <w:rPr>
          <w:rFonts w:ascii="Arial" w:eastAsia="Arial" w:hAnsi="Arial" w:cs="Arial"/>
          <w:sz w:val="22"/>
          <w:szCs w:val="22"/>
        </w:rPr>
      </w:pPr>
    </w:p>
    <w:p w14:paraId="44A69B21" w14:textId="1EF3C6EA" w:rsidR="00A825CA" w:rsidRPr="00340671" w:rsidRDefault="00A825CA" w:rsidP="0035303B">
      <w:pPr>
        <w:spacing w:line="360" w:lineRule="auto"/>
        <w:rPr>
          <w:rFonts w:ascii="Arial" w:eastAsia="Arial" w:hAnsi="Arial" w:cs="Arial"/>
          <w:sz w:val="22"/>
          <w:szCs w:val="22"/>
        </w:rPr>
      </w:pPr>
    </w:p>
    <w:p w14:paraId="280C8764" w14:textId="5752139C" w:rsidR="00A825CA" w:rsidRPr="00340671" w:rsidRDefault="00A825CA" w:rsidP="0035303B">
      <w:pPr>
        <w:spacing w:line="360" w:lineRule="auto"/>
        <w:rPr>
          <w:rFonts w:ascii="Arial" w:eastAsia="Arial" w:hAnsi="Arial" w:cs="Arial"/>
          <w:sz w:val="22"/>
          <w:szCs w:val="22"/>
        </w:rPr>
      </w:pPr>
    </w:p>
    <w:p w14:paraId="6BD31723" w14:textId="48565148" w:rsidR="00A825CA" w:rsidRPr="00340671" w:rsidRDefault="00A825CA" w:rsidP="0035303B">
      <w:pPr>
        <w:spacing w:line="360" w:lineRule="auto"/>
        <w:rPr>
          <w:rFonts w:ascii="Arial" w:eastAsia="Arial" w:hAnsi="Arial" w:cs="Arial"/>
          <w:sz w:val="22"/>
          <w:szCs w:val="22"/>
        </w:rPr>
      </w:pPr>
    </w:p>
    <w:p w14:paraId="37E976C8" w14:textId="57F27352" w:rsidR="00A825CA" w:rsidRPr="00340671" w:rsidRDefault="00A825CA" w:rsidP="48799B0E">
      <w:pPr>
        <w:spacing w:line="360" w:lineRule="auto"/>
        <w:rPr>
          <w:rFonts w:ascii="Arial" w:eastAsia="Arial" w:hAnsi="Arial" w:cs="Arial"/>
          <w:sz w:val="22"/>
          <w:szCs w:val="22"/>
        </w:rPr>
      </w:pPr>
    </w:p>
    <w:p w14:paraId="03F505CE" w14:textId="0A84E0DA" w:rsidR="48799B0E" w:rsidRDefault="48799B0E" w:rsidP="48799B0E">
      <w:pPr>
        <w:spacing w:line="360" w:lineRule="auto"/>
        <w:rPr>
          <w:rFonts w:ascii="Arial" w:eastAsia="Arial" w:hAnsi="Arial" w:cs="Arial"/>
          <w:sz w:val="22"/>
          <w:szCs w:val="22"/>
        </w:rPr>
      </w:pPr>
    </w:p>
    <w:p w14:paraId="0833F148" w14:textId="3F07FA53" w:rsidR="00A825CA" w:rsidRPr="00340671" w:rsidRDefault="75C9852C" w:rsidP="0035303B">
      <w:pPr>
        <w:spacing w:line="360" w:lineRule="auto"/>
        <w:rPr>
          <w:rFonts w:ascii="Arial" w:eastAsia="Arial" w:hAnsi="Arial" w:cs="Arial"/>
          <w:b/>
          <w:sz w:val="22"/>
          <w:szCs w:val="22"/>
        </w:rPr>
      </w:pPr>
      <w:r w:rsidRPr="6EF1B248">
        <w:rPr>
          <w:rFonts w:ascii="Arial" w:eastAsia="Arial" w:hAnsi="Arial" w:cs="Arial"/>
          <w:b/>
          <w:sz w:val="22"/>
          <w:szCs w:val="22"/>
        </w:rPr>
        <w:t xml:space="preserve">Introduction </w:t>
      </w:r>
    </w:p>
    <w:p w14:paraId="3ACFE3CB" w14:textId="27B3B916" w:rsidR="00674D1E" w:rsidRPr="00340671" w:rsidRDefault="00674D1E" w:rsidP="0035303B">
      <w:pPr>
        <w:spacing w:line="360" w:lineRule="auto"/>
        <w:rPr>
          <w:rFonts w:ascii="Arial" w:eastAsia="Arial" w:hAnsi="Arial" w:cs="Arial"/>
          <w:color w:val="111111"/>
          <w:sz w:val="22"/>
          <w:szCs w:val="22"/>
          <w:lang w:eastAsia="en-GB"/>
        </w:rPr>
      </w:pPr>
      <w:r w:rsidRPr="6EF1B248">
        <w:rPr>
          <w:rStyle w:val="s1"/>
          <w:rFonts w:ascii="Arial" w:eastAsia="Arial" w:hAnsi="Arial" w:cs="Arial"/>
          <w:sz w:val="22"/>
          <w:szCs w:val="22"/>
        </w:rPr>
        <w:t xml:space="preserve">Health and environmental sustainability </w:t>
      </w:r>
      <w:bookmarkStart w:id="0" w:name="_Int_84gusncR"/>
      <w:r w:rsidRPr="6EF1B248">
        <w:rPr>
          <w:rStyle w:val="s1"/>
          <w:rFonts w:ascii="Arial" w:eastAsia="Arial" w:hAnsi="Arial" w:cs="Arial"/>
          <w:sz w:val="22"/>
          <w:szCs w:val="22"/>
        </w:rPr>
        <w:t xml:space="preserve">are </w:t>
      </w:r>
      <w:r w:rsidR="00B35119" w:rsidRPr="6EF1B248">
        <w:rPr>
          <w:rStyle w:val="s1"/>
          <w:rFonts w:ascii="Arial" w:eastAsia="Arial" w:hAnsi="Arial" w:cs="Arial"/>
          <w:sz w:val="22"/>
          <w:szCs w:val="22"/>
        </w:rPr>
        <w:t>intricately linked</w:t>
      </w:r>
      <w:bookmarkEnd w:id="0"/>
      <w:r w:rsidR="008F2FA8" w:rsidRPr="6EF1B248">
        <w:rPr>
          <w:rStyle w:val="s1"/>
          <w:rFonts w:ascii="Arial" w:eastAsia="Arial" w:hAnsi="Arial" w:cs="Arial"/>
          <w:sz w:val="22"/>
          <w:szCs w:val="22"/>
        </w:rPr>
        <w:t>,</w:t>
      </w:r>
      <w:r w:rsidRPr="6EF1B248">
        <w:rPr>
          <w:rStyle w:val="s1"/>
          <w:rFonts w:ascii="Arial" w:eastAsia="Arial" w:hAnsi="Arial" w:cs="Arial"/>
          <w:sz w:val="22"/>
          <w:szCs w:val="22"/>
        </w:rPr>
        <w:t xml:space="preserve"> and both affect how people live and feel. The United Nations created the 2030 Agenda to encourage fair and healthy living for everyone, not just the absence of illness (United Nations, 2015). </w:t>
      </w:r>
      <w:r w:rsidR="000A19BB" w:rsidRPr="6EF1B248">
        <w:rPr>
          <w:rFonts w:ascii="Arial" w:eastAsia="Arial" w:hAnsi="Arial" w:cs="Arial"/>
          <w:color w:val="111111"/>
          <w:sz w:val="22"/>
          <w:szCs w:val="22"/>
          <w:lang w:eastAsia="en-GB"/>
        </w:rPr>
        <w:t>SDG 3 on good health links closely with SDG 11 on sustainable cities. Clean air, housing, and public spaces strongly affect health (World Health Organization, 2023).</w:t>
      </w:r>
    </w:p>
    <w:p w14:paraId="6BDDED2B" w14:textId="515B0E8A" w:rsidR="00674D1E" w:rsidRPr="00340671" w:rsidRDefault="00674D1E" w:rsidP="0035303B">
      <w:pPr>
        <w:pStyle w:val="p1"/>
        <w:spacing w:line="360" w:lineRule="auto"/>
        <w:rPr>
          <w:rFonts w:ascii="Arial" w:eastAsia="Arial" w:hAnsi="Arial" w:cs="Arial"/>
          <w:sz w:val="22"/>
          <w:szCs w:val="22"/>
        </w:rPr>
      </w:pPr>
      <w:r w:rsidRPr="6EF1B248">
        <w:rPr>
          <w:rStyle w:val="s1"/>
          <w:rFonts w:ascii="Arial" w:eastAsia="Arial" w:hAnsi="Arial" w:cs="Arial"/>
          <w:sz w:val="22"/>
          <w:szCs w:val="22"/>
        </w:rPr>
        <w:t>In the UK, the government has tried to bring these goals together through laws such as the Health and Social Care Act (2012), the Care Act (2014</w:t>
      </w:r>
      <w:r w:rsidR="008F2FA8" w:rsidRPr="6EF1B248">
        <w:rPr>
          <w:rStyle w:val="s1"/>
          <w:rFonts w:ascii="Arial" w:eastAsia="Arial" w:hAnsi="Arial" w:cs="Arial"/>
          <w:sz w:val="22"/>
          <w:szCs w:val="22"/>
        </w:rPr>
        <w:t>),</w:t>
      </w:r>
      <w:r w:rsidRPr="6EF1B248">
        <w:rPr>
          <w:rStyle w:val="s1"/>
          <w:rFonts w:ascii="Arial" w:eastAsia="Arial" w:hAnsi="Arial" w:cs="Arial"/>
          <w:sz w:val="22"/>
          <w:szCs w:val="22"/>
        </w:rPr>
        <w:t xml:space="preserve"> and the Equality Act (2010). Local councils </w:t>
      </w:r>
      <w:bookmarkStart w:id="1" w:name="_Int_8I5b3ppQ"/>
      <w:r w:rsidRPr="6EF1B248">
        <w:rPr>
          <w:rStyle w:val="s1"/>
          <w:rFonts w:ascii="Arial" w:eastAsia="Arial" w:hAnsi="Arial" w:cs="Arial"/>
          <w:sz w:val="22"/>
          <w:szCs w:val="22"/>
        </w:rPr>
        <w:t>were given</w:t>
      </w:r>
      <w:bookmarkEnd w:id="1"/>
      <w:r w:rsidRPr="6EF1B248">
        <w:rPr>
          <w:rStyle w:val="s1"/>
          <w:rFonts w:ascii="Arial" w:eastAsia="Arial" w:hAnsi="Arial" w:cs="Arial"/>
          <w:sz w:val="22"/>
          <w:szCs w:val="22"/>
        </w:rPr>
        <w:t xml:space="preserve"> more responsibility for public health, but there are still clear gaps between rich and </w:t>
      </w:r>
      <w:r w:rsidR="008F2FA8" w:rsidRPr="6EF1B248">
        <w:rPr>
          <w:rStyle w:val="s1"/>
          <w:rFonts w:ascii="Arial" w:eastAsia="Arial" w:hAnsi="Arial" w:cs="Arial"/>
          <w:sz w:val="22"/>
          <w:szCs w:val="22"/>
        </w:rPr>
        <w:t>deprived areas</w:t>
      </w:r>
      <w:r w:rsidRPr="6EF1B248">
        <w:rPr>
          <w:rStyle w:val="s1"/>
          <w:rFonts w:ascii="Arial" w:eastAsia="Arial" w:hAnsi="Arial" w:cs="Arial"/>
          <w:sz w:val="22"/>
          <w:szCs w:val="22"/>
        </w:rPr>
        <w:t>. Many people in deprived parts of the country live shorter and less healthy lives (Marmot, 2020; Office for National Statistics, 2023).</w:t>
      </w:r>
    </w:p>
    <w:p w14:paraId="2F68BBC4" w14:textId="366C912C" w:rsidR="00674D1E" w:rsidRPr="00340671" w:rsidRDefault="00674D1E" w:rsidP="0035303B">
      <w:pPr>
        <w:pStyle w:val="p1"/>
        <w:spacing w:line="360" w:lineRule="auto"/>
        <w:rPr>
          <w:rFonts w:ascii="Arial" w:eastAsia="Arial" w:hAnsi="Arial" w:cs="Arial"/>
          <w:sz w:val="22"/>
          <w:szCs w:val="22"/>
        </w:rPr>
      </w:pPr>
      <w:r w:rsidRPr="6EF1B248">
        <w:rPr>
          <w:rStyle w:val="s1"/>
          <w:rFonts w:ascii="Arial" w:eastAsia="Arial" w:hAnsi="Arial" w:cs="Arial"/>
          <w:sz w:val="22"/>
          <w:szCs w:val="22"/>
        </w:rPr>
        <w:t>Birmingham, the UK’s second largest city, is a good example of both progress and ongoing problems. The Clean Air Zone, introduced in 2021, and the Healthy City Plan (2023–2030) have already improved air quality and reduced pollution by around 13 percent (Department for Environment, Food and Rural Affairs, 2023). However, poverty, poor housing and limited access to green areas continue to hold back better health for many residents (Birmingham City Council, 2023).</w:t>
      </w:r>
    </w:p>
    <w:p w14:paraId="2E00EBCA" w14:textId="030E4529" w:rsidR="00294956" w:rsidRPr="00340671" w:rsidRDefault="00674D1E" w:rsidP="0035303B">
      <w:pPr>
        <w:pStyle w:val="p1"/>
        <w:spacing w:line="360" w:lineRule="auto"/>
        <w:rPr>
          <w:rFonts w:ascii="Arial" w:eastAsia="Arial" w:hAnsi="Arial" w:cs="Arial"/>
          <w:sz w:val="22"/>
          <w:szCs w:val="22"/>
        </w:rPr>
      </w:pPr>
      <w:r w:rsidRPr="6EF1B248">
        <w:rPr>
          <w:rStyle w:val="s1"/>
          <w:rFonts w:ascii="Arial" w:eastAsia="Arial" w:hAnsi="Arial" w:cs="Arial"/>
          <w:sz w:val="22"/>
          <w:szCs w:val="22"/>
        </w:rPr>
        <w:t>This report looks at how these two SDGs link together in practice, not just in theory. It uses the Health Belief Model (</w:t>
      </w:r>
      <w:proofErr w:type="spellStart"/>
      <w:r w:rsidRPr="6EF1B248">
        <w:rPr>
          <w:rStyle w:val="s1"/>
          <w:rFonts w:ascii="Arial" w:eastAsia="Arial" w:hAnsi="Arial" w:cs="Arial"/>
          <w:sz w:val="22"/>
          <w:szCs w:val="22"/>
        </w:rPr>
        <w:t>Rosenstock</w:t>
      </w:r>
      <w:proofErr w:type="spellEnd"/>
      <w:r w:rsidRPr="6EF1B248">
        <w:rPr>
          <w:rStyle w:val="s1"/>
          <w:rFonts w:ascii="Arial" w:eastAsia="Arial" w:hAnsi="Arial" w:cs="Arial"/>
          <w:sz w:val="22"/>
          <w:szCs w:val="22"/>
        </w:rPr>
        <w:t xml:space="preserve">, 1974) to understand how people’s choices, risks and opportunities affect their engagement with public-health and environmental policies. By focusing on global ideas, UK policies and Birmingham’s local work, it examines what has </w:t>
      </w:r>
      <w:bookmarkStart w:id="2" w:name="_Int_7EvzODhq"/>
      <w:r w:rsidRPr="6EF1B248">
        <w:rPr>
          <w:rStyle w:val="s1"/>
          <w:rFonts w:ascii="Arial" w:eastAsia="Arial" w:hAnsi="Arial" w:cs="Arial"/>
          <w:sz w:val="22"/>
          <w:szCs w:val="22"/>
        </w:rPr>
        <w:t>been achieved</w:t>
      </w:r>
      <w:bookmarkEnd w:id="2"/>
      <w:r w:rsidRPr="6EF1B248">
        <w:rPr>
          <w:rStyle w:val="s1"/>
          <w:rFonts w:ascii="Arial" w:eastAsia="Arial" w:hAnsi="Arial" w:cs="Arial"/>
          <w:sz w:val="22"/>
          <w:szCs w:val="22"/>
        </w:rPr>
        <w:t>, what still needs to change and how both health and sustainability can improve together before 2030.</w:t>
      </w:r>
    </w:p>
    <w:p w14:paraId="28649F38" w14:textId="2B4AEC34" w:rsidR="6EF1B248" w:rsidRDefault="6EF1B248" w:rsidP="6EF1B248">
      <w:pPr>
        <w:pStyle w:val="p1"/>
        <w:spacing w:line="360" w:lineRule="auto"/>
        <w:rPr>
          <w:rStyle w:val="s1"/>
          <w:rFonts w:ascii="Arial" w:eastAsia="Arial" w:hAnsi="Arial" w:cs="Arial"/>
          <w:sz w:val="22"/>
          <w:szCs w:val="22"/>
        </w:rPr>
      </w:pPr>
    </w:p>
    <w:p w14:paraId="60BED380" w14:textId="63E181E3" w:rsidR="6EF1B248" w:rsidRDefault="6EF1B248" w:rsidP="6EF1B248">
      <w:pPr>
        <w:pStyle w:val="p1"/>
        <w:spacing w:line="360" w:lineRule="auto"/>
        <w:rPr>
          <w:rStyle w:val="s1"/>
          <w:rFonts w:ascii="Arial" w:eastAsia="Arial" w:hAnsi="Arial" w:cs="Arial"/>
          <w:sz w:val="22"/>
          <w:szCs w:val="22"/>
        </w:rPr>
      </w:pPr>
    </w:p>
    <w:p w14:paraId="0844BD04" w14:textId="7B946EC6" w:rsidR="007B4A9D" w:rsidRPr="007B4A9D" w:rsidRDefault="007B4A9D" w:rsidP="0035303B">
      <w:pPr>
        <w:spacing w:before="100" w:beforeAutospacing="1" w:after="100" w:afterAutospacing="1" w:line="360" w:lineRule="auto"/>
        <w:outlineLvl w:val="1"/>
        <w:rPr>
          <w:rFonts w:ascii="Arial" w:eastAsia="Arial" w:hAnsi="Arial" w:cs="Arial"/>
          <w:b/>
          <w:sz w:val="22"/>
          <w:szCs w:val="22"/>
          <w:lang w:eastAsia="en-GB"/>
        </w:rPr>
      </w:pPr>
      <w:r w:rsidRPr="6EF1B248">
        <w:rPr>
          <w:rFonts w:ascii="Arial" w:eastAsia="Arial" w:hAnsi="Arial" w:cs="Arial"/>
          <w:b/>
          <w:sz w:val="22"/>
          <w:szCs w:val="22"/>
          <w:lang w:eastAsia="en-GB"/>
        </w:rPr>
        <w:t>2. Sustainable Development Goal 3 – Good Health and Wellbeing</w:t>
      </w:r>
    </w:p>
    <w:p w14:paraId="270E114F" w14:textId="0A21F4CC" w:rsidR="007B4A9D" w:rsidRPr="007B4A9D" w:rsidRDefault="007B4A9D"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2.1 Global Context and Challenges</w:t>
      </w:r>
    </w:p>
    <w:p w14:paraId="575C199E" w14:textId="0B3CD909" w:rsidR="007B4A9D" w:rsidRPr="007B4A9D" w:rsidRDefault="007B4A9D"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SDG 3 aims to make sure everyone can live a healthy life and have access to the care they need at any age (United Nations, 2015). It goes beyond just preventing disease. It also focuses on mental health, fair access to healthcare and reducing health inequalities around the world. Life expectancy has gone up by more than six years since 2000, which shows some progress (World Health Organization, 2023). However, many countries are still struggling. Some parts of Africa and South Asia continue to face high maternal deaths and low vaccination rates, while richer countries deal with rising chronic illnesses like diabetes and heart disease (UNDP, 2024).</w:t>
      </w:r>
    </w:p>
    <w:p w14:paraId="1FE4A4F0" w14:textId="7721C164" w:rsidR="007B4A9D" w:rsidRPr="007B4A9D" w:rsidRDefault="007C7EC8" w:rsidP="0035303B">
      <w:pPr>
        <w:spacing w:after="0" w:line="360" w:lineRule="auto"/>
        <w:rPr>
          <w:rFonts w:ascii="Arial" w:eastAsia="Arial" w:hAnsi="Arial" w:cs="Arial"/>
          <w:color w:val="111111"/>
          <w:sz w:val="22"/>
          <w:szCs w:val="22"/>
          <w:lang w:eastAsia="en-GB"/>
        </w:rPr>
      </w:pPr>
      <w:r w:rsidRPr="6EF1B248">
        <w:rPr>
          <w:rFonts w:ascii="Arial" w:eastAsia="Arial" w:hAnsi="Arial" w:cs="Arial"/>
          <w:color w:val="111111"/>
          <w:sz w:val="22"/>
          <w:szCs w:val="22"/>
          <w:lang w:eastAsia="en-GB"/>
        </w:rPr>
        <w:t xml:space="preserve">SDG 3 focuses too much on statistics rather than genuine issues like poverty, </w:t>
      </w:r>
      <w:r w:rsidR="007A7526" w:rsidRPr="6EF1B248">
        <w:rPr>
          <w:rFonts w:ascii="Arial" w:eastAsia="Arial" w:hAnsi="Arial" w:cs="Arial"/>
          <w:color w:val="111111"/>
          <w:sz w:val="22"/>
          <w:szCs w:val="22"/>
          <w:lang w:eastAsia="en-GB"/>
        </w:rPr>
        <w:t>housing,</w:t>
      </w:r>
      <w:r w:rsidRPr="6EF1B248">
        <w:rPr>
          <w:rFonts w:ascii="Arial" w:eastAsia="Arial" w:hAnsi="Arial" w:cs="Arial"/>
          <w:color w:val="111111"/>
          <w:sz w:val="22"/>
          <w:szCs w:val="22"/>
          <w:lang w:eastAsia="en-GB"/>
        </w:rPr>
        <w:t xml:space="preserve"> and pollution (</w:t>
      </w:r>
      <w:proofErr w:type="spellStart"/>
      <w:r w:rsidRPr="6EF1B248">
        <w:rPr>
          <w:rFonts w:ascii="Arial" w:eastAsia="Arial" w:hAnsi="Arial" w:cs="Arial"/>
          <w:color w:val="111111"/>
          <w:sz w:val="22"/>
          <w:szCs w:val="22"/>
          <w:lang w:eastAsia="en-GB"/>
        </w:rPr>
        <w:t>Fukuda-Parr</w:t>
      </w:r>
      <w:proofErr w:type="spellEnd"/>
      <w:r w:rsidRPr="6EF1B248">
        <w:rPr>
          <w:rFonts w:ascii="Arial" w:eastAsia="Arial" w:hAnsi="Arial" w:cs="Arial"/>
          <w:color w:val="111111"/>
          <w:sz w:val="22"/>
          <w:szCs w:val="22"/>
          <w:lang w:eastAsia="en-GB"/>
        </w:rPr>
        <w:t xml:space="preserve"> and McNeill, 2019).</w:t>
      </w:r>
      <w:r w:rsidRPr="6EF1B248">
        <w:rPr>
          <w:rFonts w:ascii="Arial" w:eastAsia="Arial" w:hAnsi="Arial" w:cs="Arial"/>
          <w:sz w:val="22"/>
          <w:szCs w:val="22"/>
          <w:lang w:eastAsia="en-GB"/>
        </w:rPr>
        <w:t xml:space="preserve"> Global</w:t>
      </w:r>
      <w:r w:rsidR="007B4A9D" w:rsidRPr="6EF1B248">
        <w:rPr>
          <w:rFonts w:ascii="Arial" w:eastAsia="Arial" w:hAnsi="Arial" w:cs="Arial"/>
          <w:sz w:val="22"/>
          <w:szCs w:val="22"/>
          <w:lang w:eastAsia="en-GB"/>
        </w:rPr>
        <w:t xml:space="preserve"> health work is also quite divided. Organisations like the WHO, UNICEF and the World Bank sometimes repeat each other’s efforts rather than working together effectively (Meurs et al., 2019). This makes it harder to reach the main goal of equal health for all.</w:t>
      </w:r>
    </w:p>
    <w:p w14:paraId="2311E661" w14:textId="7809AE0C" w:rsidR="6EF1B248" w:rsidRDefault="6EF1B248" w:rsidP="6EF1B248">
      <w:pPr>
        <w:spacing w:after="0" w:line="360" w:lineRule="auto"/>
        <w:rPr>
          <w:rFonts w:ascii="Arial" w:eastAsia="Arial" w:hAnsi="Arial" w:cs="Arial"/>
          <w:sz w:val="22"/>
          <w:szCs w:val="22"/>
          <w:lang w:eastAsia="en-GB"/>
        </w:rPr>
      </w:pPr>
    </w:p>
    <w:p w14:paraId="17A4F68E" w14:textId="083B6A09" w:rsidR="6EF1B248" w:rsidRDefault="6EF1B248" w:rsidP="6EF1B248">
      <w:pPr>
        <w:spacing w:after="0" w:line="360" w:lineRule="auto"/>
        <w:rPr>
          <w:rFonts w:ascii="Arial" w:eastAsia="Arial" w:hAnsi="Arial" w:cs="Arial"/>
          <w:sz w:val="22"/>
          <w:szCs w:val="22"/>
          <w:lang w:eastAsia="en-GB"/>
        </w:rPr>
      </w:pPr>
    </w:p>
    <w:p w14:paraId="6BEA82ED" w14:textId="3E73972E" w:rsidR="007B4A9D" w:rsidRPr="007B4A9D" w:rsidRDefault="007B4A9D"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2.2 National Progress in the United Kingdom</w:t>
      </w:r>
    </w:p>
    <w:p w14:paraId="49A3274B" w14:textId="077B48C1" w:rsidR="00515C88" w:rsidRDefault="00515C88"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The UK has built many of its health policies around the goals of SDG 3. Laws such as the </w:t>
      </w:r>
      <w:r w:rsidRPr="441E9F71">
        <w:rPr>
          <w:rStyle w:val="s2"/>
          <w:rFonts w:ascii="Arial" w:eastAsia="Arial" w:hAnsi="Arial" w:cs="Arial"/>
          <w:sz w:val="22"/>
          <w:szCs w:val="22"/>
        </w:rPr>
        <w:t>Health and Social Care Act (2012)</w:t>
      </w:r>
      <w:r w:rsidRPr="441E9F71">
        <w:rPr>
          <w:rStyle w:val="s1"/>
          <w:rFonts w:ascii="Arial" w:eastAsia="Arial" w:hAnsi="Arial" w:cs="Arial"/>
          <w:sz w:val="22"/>
          <w:szCs w:val="22"/>
        </w:rPr>
        <w:t xml:space="preserve">, the </w:t>
      </w:r>
      <w:r w:rsidRPr="441E9F71">
        <w:rPr>
          <w:rStyle w:val="s2"/>
          <w:rFonts w:ascii="Arial" w:eastAsia="Arial" w:hAnsi="Arial" w:cs="Arial"/>
          <w:sz w:val="22"/>
          <w:szCs w:val="22"/>
        </w:rPr>
        <w:t>Care Act (2014)</w:t>
      </w:r>
      <w:r w:rsidRPr="441E9F71">
        <w:rPr>
          <w:rStyle w:val="s1"/>
          <w:rFonts w:ascii="Arial" w:eastAsia="Arial" w:hAnsi="Arial" w:cs="Arial"/>
          <w:sz w:val="22"/>
          <w:szCs w:val="22"/>
        </w:rPr>
        <w:t xml:space="preserve">, and the </w:t>
      </w:r>
      <w:r w:rsidRPr="441E9F71">
        <w:rPr>
          <w:rStyle w:val="s2"/>
          <w:rFonts w:ascii="Arial" w:eastAsia="Arial" w:hAnsi="Arial" w:cs="Arial"/>
          <w:sz w:val="22"/>
          <w:szCs w:val="22"/>
        </w:rPr>
        <w:t>Equality Act (2010)</w:t>
      </w:r>
      <w:r w:rsidRPr="441E9F71">
        <w:rPr>
          <w:rStyle w:val="s1"/>
          <w:rFonts w:ascii="Arial" w:eastAsia="Arial" w:hAnsi="Arial" w:cs="Arial"/>
          <w:sz w:val="22"/>
          <w:szCs w:val="22"/>
        </w:rPr>
        <w:t xml:space="preserve"> highlight that everyone should have equal access to care and support (Department of Health and Social Care, 2024). The </w:t>
      </w:r>
      <w:r w:rsidRPr="441E9F71">
        <w:rPr>
          <w:rStyle w:val="s2"/>
          <w:rFonts w:ascii="Arial" w:eastAsia="Arial" w:hAnsi="Arial" w:cs="Arial"/>
          <w:sz w:val="22"/>
          <w:szCs w:val="22"/>
        </w:rPr>
        <w:t>NHS Long Term Plan (2019)</w:t>
      </w:r>
      <w:r w:rsidRPr="441E9F71">
        <w:rPr>
          <w:rStyle w:val="s1"/>
          <w:rFonts w:ascii="Arial" w:eastAsia="Arial" w:hAnsi="Arial" w:cs="Arial"/>
          <w:sz w:val="22"/>
          <w:szCs w:val="22"/>
        </w:rPr>
        <w:t xml:space="preserve"> and </w:t>
      </w:r>
      <w:r w:rsidRPr="441E9F71">
        <w:rPr>
          <w:rStyle w:val="s2"/>
          <w:rFonts w:ascii="Arial" w:eastAsia="Arial" w:hAnsi="Arial" w:cs="Arial"/>
          <w:sz w:val="22"/>
          <w:szCs w:val="22"/>
        </w:rPr>
        <w:t>Greener NHS Programme (2021)</w:t>
      </w:r>
      <w:r w:rsidRPr="441E9F71">
        <w:rPr>
          <w:rStyle w:val="s1"/>
          <w:rFonts w:ascii="Arial" w:eastAsia="Arial" w:hAnsi="Arial" w:cs="Arial"/>
          <w:sz w:val="22"/>
          <w:szCs w:val="22"/>
        </w:rPr>
        <w:t xml:space="preserve"> aim to make the system more preventive and sustainable through early diagnosis and lower emissions linked to cleaner, more sustainable cities (NHS England, 2021).</w:t>
      </w:r>
    </w:p>
    <w:p w14:paraId="6289C9E6" w14:textId="67E69A86" w:rsidR="00515C88" w:rsidRDefault="00515C88"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Vaccination rates in the UK are above 90 percent and NHS carbon emissions have dropped by about 30 percent since 2010 (Health Foundation, 2024). However, there are still challenges such as long waiting lists, staff </w:t>
      </w:r>
      <w:r w:rsidR="00477334" w:rsidRPr="441E9F71">
        <w:rPr>
          <w:rStyle w:val="s1"/>
          <w:rFonts w:ascii="Arial" w:eastAsia="Arial" w:hAnsi="Arial" w:cs="Arial"/>
          <w:sz w:val="22"/>
          <w:szCs w:val="22"/>
        </w:rPr>
        <w:t>shortages,</w:t>
      </w:r>
      <w:r w:rsidRPr="441E9F71">
        <w:rPr>
          <w:rStyle w:val="s1"/>
          <w:rFonts w:ascii="Arial" w:eastAsia="Arial" w:hAnsi="Arial" w:cs="Arial"/>
          <w:sz w:val="22"/>
          <w:szCs w:val="22"/>
        </w:rPr>
        <w:t xml:space="preserve"> and funding cuts (King’s Fund, 2023; British Medical Association, 2023). The gap in life expectancy between rich and deprived areas </w:t>
      </w:r>
      <w:bookmarkStart w:id="3" w:name="_Int_1HkbTyQL"/>
      <w:r w:rsidRPr="441E9F71">
        <w:rPr>
          <w:rStyle w:val="s1"/>
          <w:rFonts w:ascii="Arial" w:eastAsia="Arial" w:hAnsi="Arial" w:cs="Arial"/>
          <w:sz w:val="22"/>
          <w:szCs w:val="22"/>
        </w:rPr>
        <w:t>remains</w:t>
      </w:r>
      <w:bookmarkEnd w:id="3"/>
      <w:r w:rsidRPr="441E9F71">
        <w:rPr>
          <w:rStyle w:val="s1"/>
          <w:rFonts w:ascii="Arial" w:eastAsia="Arial" w:hAnsi="Arial" w:cs="Arial"/>
          <w:sz w:val="22"/>
          <w:szCs w:val="22"/>
        </w:rPr>
        <w:t xml:space="preserve"> large, with people in the most deprived areas living around seven years less than those in wealthier regions (Office for National Statistics, 2023).</w:t>
      </w:r>
    </w:p>
    <w:p w14:paraId="33147127" w14:textId="2B9A6E8B" w:rsidR="005E5EFA" w:rsidRPr="005E5EFA" w:rsidRDefault="00515C88"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A decade of austerity has also reduced local-authority budgets by about 25 percent, limiting preventive services (King’s Fund, 2023). This shows that while the UK has strong laws and policies, progress </w:t>
      </w:r>
      <w:bookmarkStart w:id="4" w:name="_Int_9465ow7Q"/>
      <w:r w:rsidRPr="441E9F71">
        <w:rPr>
          <w:rStyle w:val="s1"/>
          <w:rFonts w:ascii="Arial" w:eastAsia="Arial" w:hAnsi="Arial" w:cs="Arial"/>
          <w:sz w:val="22"/>
          <w:szCs w:val="22"/>
        </w:rPr>
        <w:t>is slowed</w:t>
      </w:r>
      <w:bookmarkEnd w:id="4"/>
      <w:r w:rsidRPr="441E9F71">
        <w:rPr>
          <w:rStyle w:val="s1"/>
          <w:rFonts w:ascii="Arial" w:eastAsia="Arial" w:hAnsi="Arial" w:cs="Arial"/>
          <w:sz w:val="22"/>
          <w:szCs w:val="22"/>
        </w:rPr>
        <w:t xml:space="preserve"> by limited resources and inequality that also shape the sustainability of local communities.</w:t>
      </w:r>
    </w:p>
    <w:p w14:paraId="2C9AF163" w14:textId="137EE44A" w:rsidR="23A66CD4" w:rsidRDefault="23A66CD4" w:rsidP="441E9F71">
      <w:pPr>
        <w:pStyle w:val="p1"/>
        <w:spacing w:line="360" w:lineRule="auto"/>
        <w:rPr>
          <w:rStyle w:val="s1"/>
          <w:rFonts w:ascii="Arial" w:eastAsia="Arial" w:hAnsi="Arial" w:cs="Arial"/>
          <w:sz w:val="22"/>
          <w:szCs w:val="22"/>
        </w:rPr>
      </w:pPr>
    </w:p>
    <w:p w14:paraId="6529E84D" w14:textId="54FD5A4A" w:rsidR="00EF70A3" w:rsidRPr="00EF70A3" w:rsidRDefault="007B4A9D" w:rsidP="0035303B">
      <w:pPr>
        <w:spacing w:before="100" w:beforeAutospacing="1" w:after="100" w:afterAutospacing="1" w:line="360" w:lineRule="auto"/>
        <w:outlineLvl w:val="2"/>
        <w:rPr>
          <w:rFonts w:ascii="Arial" w:eastAsia="Arial" w:hAnsi="Arial" w:cs="Arial"/>
          <w:b/>
          <w:sz w:val="22"/>
          <w:szCs w:val="22"/>
          <w:lang w:eastAsia="en-GB"/>
        </w:rPr>
      </w:pPr>
      <w:r w:rsidRPr="23A66CD4">
        <w:rPr>
          <w:rFonts w:ascii="Arial" w:eastAsia="Arial" w:hAnsi="Arial" w:cs="Arial"/>
          <w:b/>
          <w:bCs/>
          <w:sz w:val="22"/>
          <w:szCs w:val="22"/>
          <w:lang w:eastAsia="en-GB"/>
        </w:rPr>
        <w:t>2.</w:t>
      </w:r>
      <w:r w:rsidR="025B7DBD" w:rsidRPr="23A66CD4">
        <w:rPr>
          <w:rFonts w:ascii="Arial" w:eastAsia="Arial" w:hAnsi="Arial" w:cs="Arial"/>
          <w:b/>
          <w:bCs/>
          <w:sz w:val="22"/>
          <w:szCs w:val="22"/>
          <w:lang w:eastAsia="en-GB"/>
        </w:rPr>
        <w:t>3</w:t>
      </w:r>
      <w:r w:rsidRPr="6EF1B248">
        <w:rPr>
          <w:rFonts w:ascii="Arial" w:eastAsia="Arial" w:hAnsi="Arial" w:cs="Arial"/>
          <w:b/>
          <w:sz w:val="22"/>
          <w:szCs w:val="22"/>
          <w:lang w:eastAsia="en-GB"/>
        </w:rPr>
        <w:t xml:space="preserve"> Local Delivery and Innovation: Birmingham</w:t>
      </w:r>
    </w:p>
    <w:p w14:paraId="073DEC56" w14:textId="0A349C5B" w:rsidR="00A66F58" w:rsidRPr="00340671" w:rsidRDefault="00A66F58" w:rsidP="0035303B">
      <w:pPr>
        <w:spacing w:after="0" w:line="360" w:lineRule="auto"/>
        <w:rPr>
          <w:rFonts w:ascii="Arial" w:eastAsia="Arial" w:hAnsi="Arial" w:cs="Arial"/>
          <w:color w:val="111111"/>
          <w:sz w:val="22"/>
          <w:szCs w:val="22"/>
          <w:lang w:eastAsia="en-GB"/>
        </w:rPr>
      </w:pPr>
      <w:r w:rsidRPr="6EF1B248">
        <w:rPr>
          <w:rFonts w:ascii="Arial" w:eastAsia="Arial" w:hAnsi="Arial" w:cs="Arial"/>
          <w:color w:val="111111"/>
          <w:sz w:val="22"/>
          <w:szCs w:val="22"/>
          <w:lang w:eastAsia="en-GB"/>
        </w:rPr>
        <w:t>Birmingham has improved local health through the Healthy City Plan (2023–2030) and Birmingham and Solihull Integrated Care Board (2024), which aim to reduce inequality and improve community access (NHS Confederation, 2024).</w:t>
      </w:r>
    </w:p>
    <w:p w14:paraId="569200A9" w14:textId="5F3B7680" w:rsidR="007B4A9D" w:rsidRPr="007B4A9D" w:rsidRDefault="007B4A9D"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These programmes aim to reduce inequality and make it easier for communities to access health services (NHS Confederation, 2024). The Healthy </w:t>
      </w:r>
      <w:proofErr w:type="spellStart"/>
      <w:r w:rsidRPr="6EF1B248">
        <w:rPr>
          <w:rFonts w:ascii="Arial" w:eastAsia="Arial" w:hAnsi="Arial" w:cs="Arial"/>
          <w:sz w:val="22"/>
          <w:szCs w:val="22"/>
          <w:lang w:eastAsia="en-GB"/>
        </w:rPr>
        <w:t>Brum</w:t>
      </w:r>
      <w:proofErr w:type="spellEnd"/>
      <w:r w:rsidRPr="6EF1B248">
        <w:rPr>
          <w:rFonts w:ascii="Arial" w:eastAsia="Arial" w:hAnsi="Arial" w:cs="Arial"/>
          <w:sz w:val="22"/>
          <w:szCs w:val="22"/>
          <w:lang w:eastAsia="en-GB"/>
        </w:rPr>
        <w:t xml:space="preserve"> initiative supports active travel, healthy eating, and school wellbeing projects, while the Clean Air Zone, introduced in 2021, targets pollution from traffic (Department for Environment, Food and Rural Affairs, 2023).</w:t>
      </w:r>
    </w:p>
    <w:p w14:paraId="67EA9569" w14:textId="5436616C" w:rsidR="007B4A9D" w:rsidRPr="007B4A9D" w:rsidRDefault="007B4A9D"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These efforts have already made a difference. DEFRA (2023) reported a 13 percent drop in nitrogen dioxide levels and fewer child hospital visits for breathing problems. Local social prescribing schemes have also helped reduce GP visits by about 9 percent while improving people’s wellbeing (NHS Confederation, 2024). However, inequality still exists. Areas like Ladywood and Hodge Hill continue to face high hospital admissions and limited health access. Budget cuts also mean some projects struggle to continue (King’s Fund, 2024).</w:t>
      </w:r>
    </w:p>
    <w:p w14:paraId="51DB9D41" w14:textId="2D268D1A" w:rsidR="6EF1B248" w:rsidRDefault="6EF1B248" w:rsidP="6EF1B248">
      <w:pPr>
        <w:spacing w:beforeAutospacing="1" w:afterAutospacing="1" w:line="360" w:lineRule="auto"/>
        <w:rPr>
          <w:rFonts w:ascii="Arial" w:eastAsia="Arial" w:hAnsi="Arial" w:cs="Arial"/>
          <w:sz w:val="22"/>
          <w:szCs w:val="22"/>
          <w:lang w:eastAsia="en-GB"/>
        </w:rPr>
      </w:pPr>
    </w:p>
    <w:p w14:paraId="44F68509" w14:textId="523C2CBA" w:rsidR="00C62230" w:rsidRPr="00C62230" w:rsidRDefault="007B4A9D" w:rsidP="00C62230">
      <w:pPr>
        <w:spacing w:beforeAutospacing="1"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2.</w:t>
      </w:r>
      <w:r w:rsidR="5FB1B535" w:rsidRPr="23A66CD4">
        <w:rPr>
          <w:rFonts w:ascii="Arial" w:eastAsia="Arial" w:hAnsi="Arial" w:cs="Arial"/>
          <w:b/>
          <w:bCs/>
          <w:sz w:val="22"/>
          <w:szCs w:val="22"/>
          <w:lang w:eastAsia="en-GB"/>
        </w:rPr>
        <w:t>4</w:t>
      </w:r>
      <w:r w:rsidRPr="6EF1B248">
        <w:rPr>
          <w:rFonts w:ascii="Arial" w:eastAsia="Arial" w:hAnsi="Arial" w:cs="Arial"/>
          <w:b/>
          <w:sz w:val="22"/>
          <w:szCs w:val="22"/>
          <w:lang w:eastAsia="en-GB"/>
        </w:rPr>
        <w:t xml:space="preserve"> Evaluation and Future Plans</w:t>
      </w:r>
    </w:p>
    <w:p w14:paraId="30DA8364" w14:textId="50E48ABD" w:rsidR="004357E6" w:rsidRDefault="004357E6"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The UK’s progress on SDG 3 shows both success and imbalance. Strong national frameworks exist, yet implementation </w:t>
      </w:r>
      <w:r w:rsidR="001E349A" w:rsidRPr="441E9F71">
        <w:rPr>
          <w:rStyle w:val="s1"/>
          <w:rFonts w:ascii="Arial" w:eastAsia="Arial" w:hAnsi="Arial" w:cs="Arial"/>
          <w:sz w:val="22"/>
          <w:szCs w:val="22"/>
        </w:rPr>
        <w:t>is still</w:t>
      </w:r>
      <w:r w:rsidRPr="441E9F71">
        <w:rPr>
          <w:rStyle w:val="s1"/>
          <w:rFonts w:ascii="Arial" w:eastAsia="Arial" w:hAnsi="Arial" w:cs="Arial"/>
          <w:sz w:val="22"/>
          <w:szCs w:val="22"/>
        </w:rPr>
        <w:t xml:space="preserve"> uneven because of fragmented governance and inconsistent accountability between the NHS and local authorities. This lack of coordination often prevents health policies from translating into lasting improvements at community level. Competitive tendering and short-term contracts have also limited collaboration between services, making it harder to sustain long-term public-health outcomes.</w:t>
      </w:r>
    </w:p>
    <w:p w14:paraId="6A04E77D" w14:textId="6AF2181E" w:rsidR="00F06617" w:rsidRDefault="00F06617"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From a behavioural perspective, national campaigns such as </w:t>
      </w:r>
      <w:r w:rsidRPr="441E9F71">
        <w:rPr>
          <w:rStyle w:val="s2"/>
          <w:rFonts w:ascii="Arial" w:eastAsia="Arial" w:hAnsi="Arial" w:cs="Arial"/>
          <w:sz w:val="22"/>
          <w:szCs w:val="22"/>
        </w:rPr>
        <w:t>Better Health</w:t>
      </w:r>
      <w:r w:rsidRPr="441E9F71">
        <w:rPr>
          <w:rStyle w:val="s1"/>
          <w:rFonts w:ascii="Arial" w:eastAsia="Arial" w:hAnsi="Arial" w:cs="Arial"/>
          <w:sz w:val="22"/>
          <w:szCs w:val="22"/>
        </w:rPr>
        <w:t xml:space="preserve"> and </w:t>
      </w:r>
      <w:r w:rsidRPr="441E9F71">
        <w:rPr>
          <w:rStyle w:val="s2"/>
          <w:rFonts w:ascii="Arial" w:eastAsia="Arial" w:hAnsi="Arial" w:cs="Arial"/>
          <w:sz w:val="22"/>
          <w:szCs w:val="22"/>
        </w:rPr>
        <w:t>Every Mind Matters</w:t>
      </w:r>
      <w:r w:rsidRPr="441E9F71">
        <w:rPr>
          <w:rStyle w:val="s1"/>
          <w:rFonts w:ascii="Arial" w:eastAsia="Arial" w:hAnsi="Arial" w:cs="Arial"/>
          <w:sz w:val="22"/>
          <w:szCs w:val="22"/>
        </w:rPr>
        <w:t xml:space="preserve"> focus on individual responsibility. This reflects the principles of the </w:t>
      </w:r>
      <w:r w:rsidRPr="441E9F71">
        <w:rPr>
          <w:rStyle w:val="s2"/>
          <w:rFonts w:ascii="Arial" w:eastAsia="Arial" w:hAnsi="Arial" w:cs="Arial"/>
          <w:sz w:val="22"/>
          <w:szCs w:val="22"/>
        </w:rPr>
        <w:t>Health Belief Model</w:t>
      </w:r>
      <w:r w:rsidRPr="441E9F71">
        <w:rPr>
          <w:rStyle w:val="s1"/>
          <w:rFonts w:ascii="Arial" w:eastAsia="Arial" w:hAnsi="Arial" w:cs="Arial"/>
          <w:sz w:val="22"/>
          <w:szCs w:val="22"/>
        </w:rPr>
        <w:t xml:space="preserve"> (</w:t>
      </w:r>
      <w:proofErr w:type="spellStart"/>
      <w:r w:rsidRPr="441E9F71">
        <w:rPr>
          <w:rStyle w:val="s1"/>
          <w:rFonts w:ascii="Arial" w:eastAsia="Arial" w:hAnsi="Arial" w:cs="Arial"/>
          <w:sz w:val="22"/>
          <w:szCs w:val="22"/>
        </w:rPr>
        <w:t>Rosenstock</w:t>
      </w:r>
      <w:proofErr w:type="spellEnd"/>
      <w:r w:rsidRPr="441E9F71">
        <w:rPr>
          <w:rStyle w:val="s1"/>
          <w:rFonts w:ascii="Arial" w:eastAsia="Arial" w:hAnsi="Arial" w:cs="Arial"/>
          <w:sz w:val="22"/>
          <w:szCs w:val="22"/>
        </w:rPr>
        <w:t xml:space="preserve">, 1974), which suggests that people’s actions depend on their perceived risks, </w:t>
      </w:r>
      <w:r w:rsidR="003F192E" w:rsidRPr="441E9F71">
        <w:rPr>
          <w:rStyle w:val="s1"/>
          <w:rFonts w:ascii="Arial" w:eastAsia="Arial" w:hAnsi="Arial" w:cs="Arial"/>
          <w:sz w:val="22"/>
          <w:szCs w:val="22"/>
        </w:rPr>
        <w:t>benefits,</w:t>
      </w:r>
      <w:r w:rsidRPr="441E9F71">
        <w:rPr>
          <w:rStyle w:val="s1"/>
          <w:rFonts w:ascii="Arial" w:eastAsia="Arial" w:hAnsi="Arial" w:cs="Arial"/>
          <w:sz w:val="22"/>
          <w:szCs w:val="22"/>
        </w:rPr>
        <w:t xml:space="preserve"> and barriers. However, </w:t>
      </w:r>
      <w:r w:rsidR="003F192E" w:rsidRPr="441E9F71">
        <w:rPr>
          <w:rStyle w:val="s1"/>
          <w:rFonts w:ascii="Arial" w:eastAsia="Arial" w:hAnsi="Arial" w:cs="Arial"/>
          <w:sz w:val="22"/>
          <w:szCs w:val="22"/>
        </w:rPr>
        <w:t>social,</w:t>
      </w:r>
      <w:r w:rsidRPr="441E9F71">
        <w:rPr>
          <w:rStyle w:val="s1"/>
          <w:rFonts w:ascii="Arial" w:eastAsia="Arial" w:hAnsi="Arial" w:cs="Arial"/>
          <w:sz w:val="22"/>
          <w:szCs w:val="22"/>
        </w:rPr>
        <w:t xml:space="preserve"> and economic inequalities often limit these choices, showing that awareness alone is not enough. Genuine progress relies on supportive environments—safe housing, clean air, green </w:t>
      </w:r>
      <w:r w:rsidR="003F192E" w:rsidRPr="441E9F71">
        <w:rPr>
          <w:rStyle w:val="s1"/>
          <w:rFonts w:ascii="Arial" w:eastAsia="Arial" w:hAnsi="Arial" w:cs="Arial"/>
          <w:sz w:val="22"/>
          <w:szCs w:val="22"/>
        </w:rPr>
        <w:t>spaces,</w:t>
      </w:r>
      <w:r w:rsidRPr="441E9F71">
        <w:rPr>
          <w:rStyle w:val="s1"/>
          <w:rFonts w:ascii="Arial" w:eastAsia="Arial" w:hAnsi="Arial" w:cs="Arial"/>
          <w:sz w:val="22"/>
          <w:szCs w:val="22"/>
        </w:rPr>
        <w:t xml:space="preserve"> and affordable transport—all of which connect SDG 3 with SDG 11.</w:t>
      </w:r>
    </w:p>
    <w:p w14:paraId="084A9C43" w14:textId="77777777" w:rsidR="004357E6" w:rsidRDefault="004357E6" w:rsidP="441E9F71">
      <w:pPr>
        <w:pStyle w:val="p2"/>
        <w:spacing w:line="360" w:lineRule="auto"/>
        <w:rPr>
          <w:rFonts w:ascii="Arial" w:eastAsia="Arial" w:hAnsi="Arial" w:cs="Arial"/>
          <w:sz w:val="22"/>
          <w:szCs w:val="22"/>
        </w:rPr>
      </w:pPr>
    </w:p>
    <w:p w14:paraId="31596399" w14:textId="68098DC8" w:rsidR="004357E6" w:rsidRDefault="004357E6"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Birmingham </w:t>
      </w:r>
      <w:r w:rsidR="008519A2" w:rsidRPr="441E9F71">
        <w:rPr>
          <w:rStyle w:val="s1"/>
          <w:rFonts w:ascii="Arial" w:eastAsia="Arial" w:hAnsi="Arial" w:cs="Arial"/>
          <w:sz w:val="22"/>
          <w:szCs w:val="22"/>
        </w:rPr>
        <w:t>shows</w:t>
      </w:r>
      <w:r w:rsidRPr="441E9F71">
        <w:rPr>
          <w:rStyle w:val="s1"/>
          <w:rFonts w:ascii="Arial" w:eastAsia="Arial" w:hAnsi="Arial" w:cs="Arial"/>
          <w:sz w:val="22"/>
          <w:szCs w:val="22"/>
        </w:rPr>
        <w:t xml:space="preserve"> how health and sustainability can reinforce one another when strategies </w:t>
      </w:r>
      <w:bookmarkStart w:id="5" w:name="_Int_tJzElJtm"/>
      <w:r w:rsidRPr="441E9F71">
        <w:rPr>
          <w:rStyle w:val="s1"/>
          <w:rFonts w:ascii="Arial" w:eastAsia="Arial" w:hAnsi="Arial" w:cs="Arial"/>
          <w:sz w:val="22"/>
          <w:szCs w:val="22"/>
        </w:rPr>
        <w:t>are coordinated</w:t>
      </w:r>
      <w:bookmarkEnd w:id="5"/>
      <w:r w:rsidRPr="441E9F71">
        <w:rPr>
          <w:rStyle w:val="s1"/>
          <w:rFonts w:ascii="Arial" w:eastAsia="Arial" w:hAnsi="Arial" w:cs="Arial"/>
          <w:sz w:val="22"/>
          <w:szCs w:val="22"/>
        </w:rPr>
        <w:t xml:space="preserve"> effectively. The </w:t>
      </w:r>
      <w:r w:rsidRPr="441E9F71">
        <w:rPr>
          <w:rStyle w:val="s2"/>
          <w:rFonts w:ascii="Arial" w:eastAsia="Arial" w:hAnsi="Arial" w:cs="Arial"/>
          <w:sz w:val="22"/>
          <w:szCs w:val="22"/>
        </w:rPr>
        <w:t>Healthy City Plan</w:t>
      </w:r>
      <w:r w:rsidRPr="441E9F71">
        <w:rPr>
          <w:rStyle w:val="s1"/>
          <w:rFonts w:ascii="Arial" w:eastAsia="Arial" w:hAnsi="Arial" w:cs="Arial"/>
          <w:sz w:val="22"/>
          <w:szCs w:val="22"/>
        </w:rPr>
        <w:t xml:space="preserve"> and </w:t>
      </w:r>
      <w:r w:rsidRPr="441E9F71">
        <w:rPr>
          <w:rStyle w:val="s2"/>
          <w:rFonts w:ascii="Arial" w:eastAsia="Arial" w:hAnsi="Arial" w:cs="Arial"/>
          <w:sz w:val="22"/>
          <w:szCs w:val="22"/>
        </w:rPr>
        <w:t>Clean Air Zone</w:t>
      </w:r>
      <w:r w:rsidRPr="441E9F71">
        <w:rPr>
          <w:rStyle w:val="s1"/>
          <w:rFonts w:ascii="Arial" w:eastAsia="Arial" w:hAnsi="Arial" w:cs="Arial"/>
          <w:sz w:val="22"/>
          <w:szCs w:val="22"/>
        </w:rPr>
        <w:t xml:space="preserve"> have delivered measurable gains, yet long-term success depends on consistent investment, integrated </w:t>
      </w:r>
      <w:r w:rsidR="008519A2" w:rsidRPr="441E9F71">
        <w:rPr>
          <w:rStyle w:val="s1"/>
          <w:rFonts w:ascii="Arial" w:eastAsia="Arial" w:hAnsi="Arial" w:cs="Arial"/>
          <w:sz w:val="22"/>
          <w:szCs w:val="22"/>
        </w:rPr>
        <w:t>planning,</w:t>
      </w:r>
      <w:r w:rsidRPr="441E9F71">
        <w:rPr>
          <w:rStyle w:val="s1"/>
          <w:rFonts w:ascii="Arial" w:eastAsia="Arial" w:hAnsi="Arial" w:cs="Arial"/>
          <w:sz w:val="22"/>
          <w:szCs w:val="22"/>
        </w:rPr>
        <w:t xml:space="preserve"> and community involvement. Embedding a “Health in All Policies” approach across housing, transport and education would align SDG 3 and 11 more effectively. Continued </w:t>
      </w:r>
      <w:bookmarkStart w:id="6" w:name="_Int_MfQsssqZ"/>
      <w:r w:rsidRPr="441E9F71">
        <w:rPr>
          <w:rStyle w:val="s1"/>
          <w:rFonts w:ascii="Arial" w:eastAsia="Arial" w:hAnsi="Arial" w:cs="Arial"/>
          <w:sz w:val="22"/>
          <w:szCs w:val="22"/>
        </w:rPr>
        <w:t>monitoring</w:t>
      </w:r>
      <w:bookmarkEnd w:id="6"/>
      <w:r w:rsidRPr="441E9F71">
        <w:rPr>
          <w:rStyle w:val="s1"/>
          <w:rFonts w:ascii="Arial" w:eastAsia="Arial" w:hAnsi="Arial" w:cs="Arial"/>
          <w:sz w:val="22"/>
          <w:szCs w:val="22"/>
        </w:rPr>
        <w:t xml:space="preserve"> of wellbeing indicators—not only disease rates—will ensure that progress reflects real improvements in people’s daily lives.</w:t>
      </w:r>
    </w:p>
    <w:p w14:paraId="5B420129" w14:textId="73E30ED9" w:rsidR="6EF1B248" w:rsidRDefault="6EF1B248" w:rsidP="6EF1B248">
      <w:pPr>
        <w:spacing w:beforeAutospacing="1" w:afterAutospacing="1" w:line="360" w:lineRule="auto"/>
        <w:rPr>
          <w:rFonts w:ascii="Arial" w:eastAsia="Arial" w:hAnsi="Arial" w:cs="Arial"/>
          <w:sz w:val="22"/>
          <w:szCs w:val="22"/>
          <w:lang w:eastAsia="en-GB"/>
        </w:rPr>
      </w:pPr>
    </w:p>
    <w:p w14:paraId="0E5E636F" w14:textId="5FEBBA5B" w:rsidR="6EF1B248" w:rsidRDefault="6EF1B248" w:rsidP="6EF1B248">
      <w:pPr>
        <w:spacing w:beforeAutospacing="1" w:afterAutospacing="1" w:line="360" w:lineRule="auto"/>
        <w:rPr>
          <w:rFonts w:ascii="Arial" w:eastAsia="Arial" w:hAnsi="Arial" w:cs="Arial"/>
          <w:sz w:val="22"/>
          <w:szCs w:val="22"/>
          <w:lang w:eastAsia="en-GB"/>
        </w:rPr>
      </w:pPr>
    </w:p>
    <w:p w14:paraId="131E9E5F" w14:textId="3B64923C" w:rsidR="441E9F71" w:rsidRDefault="441E9F71" w:rsidP="441E9F71">
      <w:pPr>
        <w:spacing w:beforeAutospacing="1" w:afterAutospacing="1" w:line="360" w:lineRule="auto"/>
        <w:rPr>
          <w:rFonts w:ascii="Arial" w:eastAsia="Arial" w:hAnsi="Arial" w:cs="Arial"/>
          <w:sz w:val="22"/>
          <w:szCs w:val="22"/>
          <w:lang w:eastAsia="en-GB"/>
        </w:rPr>
      </w:pPr>
    </w:p>
    <w:p w14:paraId="348B7BC4" w14:textId="34B021A3" w:rsidR="008647FE" w:rsidRPr="008647FE" w:rsidRDefault="008647FE" w:rsidP="0035303B">
      <w:pPr>
        <w:spacing w:before="100" w:beforeAutospacing="1" w:after="100" w:afterAutospacing="1" w:line="360" w:lineRule="auto"/>
        <w:outlineLvl w:val="1"/>
        <w:rPr>
          <w:rFonts w:ascii="Arial" w:eastAsia="Arial" w:hAnsi="Arial" w:cs="Arial"/>
          <w:b/>
          <w:sz w:val="22"/>
          <w:szCs w:val="22"/>
          <w:lang w:eastAsia="en-GB"/>
        </w:rPr>
      </w:pPr>
      <w:r w:rsidRPr="6EF1B248">
        <w:rPr>
          <w:rFonts w:ascii="Arial" w:eastAsia="Arial" w:hAnsi="Arial" w:cs="Arial"/>
          <w:b/>
          <w:sz w:val="22"/>
          <w:szCs w:val="22"/>
          <w:lang w:eastAsia="en-GB"/>
        </w:rPr>
        <w:t>3. Sustainable Development Goal 11 – Sustainable Cities and Communities</w:t>
      </w:r>
    </w:p>
    <w:p w14:paraId="3B45412A" w14:textId="18BB1783" w:rsidR="008647FE" w:rsidRPr="008647FE" w:rsidRDefault="008647FE"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3.1 Global Context and Challenges</w:t>
      </w:r>
    </w:p>
    <w:p w14:paraId="38BFBDBC" w14:textId="6CB6B416" w:rsidR="00E5299A" w:rsidRDefault="00E5299A"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Sustainable Development Goal 11 aims to make cities inclusive, safe, </w:t>
      </w:r>
      <w:r w:rsidR="002A4597" w:rsidRPr="441E9F71">
        <w:rPr>
          <w:rStyle w:val="s1"/>
          <w:rFonts w:ascii="Arial" w:eastAsia="Arial" w:hAnsi="Arial" w:cs="Arial"/>
          <w:sz w:val="22"/>
          <w:szCs w:val="22"/>
        </w:rPr>
        <w:t>resilient,</w:t>
      </w:r>
      <w:r w:rsidRPr="441E9F71">
        <w:rPr>
          <w:rStyle w:val="s1"/>
          <w:rFonts w:ascii="Arial" w:eastAsia="Arial" w:hAnsi="Arial" w:cs="Arial"/>
          <w:sz w:val="22"/>
          <w:szCs w:val="22"/>
        </w:rPr>
        <w:t xml:space="preserve"> and sustainable (United Nations, 2015). It links closely to SDG 3 because people’s health depends on the environments they live in—housing, transport, air </w:t>
      </w:r>
      <w:r w:rsidR="002A4597" w:rsidRPr="441E9F71">
        <w:rPr>
          <w:rStyle w:val="s1"/>
          <w:rFonts w:ascii="Arial" w:eastAsia="Arial" w:hAnsi="Arial" w:cs="Arial"/>
          <w:sz w:val="22"/>
          <w:szCs w:val="22"/>
        </w:rPr>
        <w:t>quality,</w:t>
      </w:r>
      <w:r w:rsidRPr="441E9F71">
        <w:rPr>
          <w:rStyle w:val="s1"/>
          <w:rFonts w:ascii="Arial" w:eastAsia="Arial" w:hAnsi="Arial" w:cs="Arial"/>
          <w:sz w:val="22"/>
          <w:szCs w:val="22"/>
        </w:rPr>
        <w:t xml:space="preserve"> and green space all influence wellbeing.</w:t>
      </w:r>
    </w:p>
    <w:p w14:paraId="2EDE9690" w14:textId="77777777" w:rsidR="00E5299A" w:rsidRDefault="00E5299A" w:rsidP="441E9F71">
      <w:pPr>
        <w:pStyle w:val="p2"/>
        <w:spacing w:line="360" w:lineRule="auto"/>
        <w:rPr>
          <w:rFonts w:ascii="Arial" w:eastAsia="Arial" w:hAnsi="Arial" w:cs="Arial"/>
          <w:sz w:val="22"/>
          <w:szCs w:val="22"/>
        </w:rPr>
      </w:pPr>
    </w:p>
    <w:p w14:paraId="2C42CDCF" w14:textId="7C5E12B8" w:rsidR="00E5299A" w:rsidRDefault="00E5299A"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Globally, the World Health Organization’s </w:t>
      </w:r>
      <w:r w:rsidRPr="441E9F71">
        <w:rPr>
          <w:rStyle w:val="s2"/>
          <w:rFonts w:ascii="Arial" w:eastAsia="Arial" w:hAnsi="Arial" w:cs="Arial"/>
          <w:sz w:val="22"/>
          <w:szCs w:val="22"/>
        </w:rPr>
        <w:t>Healthy Cities Programme</w:t>
      </w:r>
      <w:r w:rsidRPr="441E9F71">
        <w:rPr>
          <w:rStyle w:val="s1"/>
          <w:rFonts w:ascii="Arial" w:eastAsia="Arial" w:hAnsi="Arial" w:cs="Arial"/>
          <w:sz w:val="22"/>
          <w:szCs w:val="22"/>
        </w:rPr>
        <w:t xml:space="preserve"> shows how better city design can improve health through clean air and active travel (WHO, 2023b). However, many cities still face overcrowding, </w:t>
      </w:r>
      <w:r w:rsidR="002A4597" w:rsidRPr="441E9F71">
        <w:rPr>
          <w:rStyle w:val="s1"/>
          <w:rFonts w:ascii="Arial" w:eastAsia="Arial" w:hAnsi="Arial" w:cs="Arial"/>
          <w:sz w:val="22"/>
          <w:szCs w:val="22"/>
        </w:rPr>
        <w:t>pollution,</w:t>
      </w:r>
      <w:r w:rsidRPr="441E9F71">
        <w:rPr>
          <w:rStyle w:val="s1"/>
          <w:rFonts w:ascii="Arial" w:eastAsia="Arial" w:hAnsi="Arial" w:cs="Arial"/>
          <w:sz w:val="22"/>
          <w:szCs w:val="22"/>
        </w:rPr>
        <w:t xml:space="preserve"> and poor housing, with the OECD (2022) warning that rapid urban growth is widening social and health inequalities.</w:t>
      </w:r>
    </w:p>
    <w:p w14:paraId="19DE3A38" w14:textId="77777777" w:rsidR="00E5299A" w:rsidRDefault="00E5299A" w:rsidP="441E9F71">
      <w:pPr>
        <w:pStyle w:val="p2"/>
        <w:spacing w:line="360" w:lineRule="auto"/>
        <w:rPr>
          <w:rFonts w:ascii="Arial" w:eastAsia="Arial" w:hAnsi="Arial" w:cs="Arial"/>
          <w:sz w:val="22"/>
          <w:szCs w:val="22"/>
        </w:rPr>
      </w:pPr>
    </w:p>
    <w:p w14:paraId="7D6C3CC6" w14:textId="77777777" w:rsidR="00E5299A" w:rsidRDefault="00E5299A"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In the UK, policies such as the </w:t>
      </w:r>
      <w:r w:rsidRPr="441E9F71">
        <w:rPr>
          <w:rStyle w:val="s2"/>
          <w:rFonts w:ascii="Arial" w:eastAsia="Arial" w:hAnsi="Arial" w:cs="Arial"/>
          <w:sz w:val="22"/>
          <w:szCs w:val="22"/>
        </w:rPr>
        <w:t>Clean Growth Strategy</w:t>
      </w:r>
      <w:r w:rsidRPr="441E9F71">
        <w:rPr>
          <w:rStyle w:val="s1"/>
          <w:rFonts w:ascii="Arial" w:eastAsia="Arial" w:hAnsi="Arial" w:cs="Arial"/>
          <w:sz w:val="22"/>
          <w:szCs w:val="22"/>
        </w:rPr>
        <w:t xml:space="preserve"> and </w:t>
      </w:r>
      <w:r w:rsidRPr="441E9F71">
        <w:rPr>
          <w:rStyle w:val="s2"/>
          <w:rFonts w:ascii="Arial" w:eastAsia="Arial" w:hAnsi="Arial" w:cs="Arial"/>
          <w:sz w:val="22"/>
          <w:szCs w:val="22"/>
        </w:rPr>
        <w:t>Net Zero Plan</w:t>
      </w:r>
      <w:r w:rsidRPr="441E9F71">
        <w:rPr>
          <w:rStyle w:val="s1"/>
          <w:rFonts w:ascii="Arial" w:eastAsia="Arial" w:hAnsi="Arial" w:cs="Arial"/>
          <w:sz w:val="22"/>
          <w:szCs w:val="22"/>
        </w:rPr>
        <w:t xml:space="preserve"> aim to reduce emissions and improve living conditions (UK Government, 2024). Yet, progress is uneven: while major cities like London and Birmingham have introduced clean-air zones and cycling schemes, smaller areas often lack the resources to implement these changes (King’s Fund, 2024).</w:t>
      </w:r>
    </w:p>
    <w:p w14:paraId="3C646E3E" w14:textId="77777777" w:rsidR="00E5299A" w:rsidRDefault="00E5299A" w:rsidP="441E9F71">
      <w:pPr>
        <w:pStyle w:val="p2"/>
        <w:spacing w:line="360" w:lineRule="auto"/>
        <w:rPr>
          <w:rFonts w:ascii="Arial" w:eastAsia="Arial" w:hAnsi="Arial" w:cs="Arial"/>
          <w:sz w:val="22"/>
          <w:szCs w:val="22"/>
        </w:rPr>
      </w:pPr>
    </w:p>
    <w:p w14:paraId="73E6132B" w14:textId="77777777" w:rsidR="00E5299A" w:rsidRDefault="00E5299A" w:rsidP="441E9F71">
      <w:pPr>
        <w:pStyle w:val="p1"/>
        <w:spacing w:line="360" w:lineRule="auto"/>
        <w:rPr>
          <w:rStyle w:val="s1"/>
          <w:rFonts w:ascii="Arial" w:eastAsia="Arial" w:hAnsi="Arial" w:cs="Arial"/>
          <w:sz w:val="22"/>
          <w:szCs w:val="22"/>
        </w:rPr>
      </w:pPr>
      <w:r w:rsidRPr="441E9F71">
        <w:rPr>
          <w:rStyle w:val="s1"/>
          <w:rFonts w:ascii="Arial" w:eastAsia="Arial" w:hAnsi="Arial" w:cs="Arial"/>
          <w:sz w:val="22"/>
          <w:szCs w:val="22"/>
        </w:rPr>
        <w:t xml:space="preserve">Birmingham’s </w:t>
      </w:r>
      <w:r w:rsidRPr="441E9F71">
        <w:rPr>
          <w:rStyle w:val="s2"/>
          <w:rFonts w:ascii="Arial" w:eastAsia="Arial" w:hAnsi="Arial" w:cs="Arial"/>
          <w:sz w:val="22"/>
          <w:szCs w:val="22"/>
        </w:rPr>
        <w:t>Clean Air Zone (2021)</w:t>
      </w:r>
      <w:r w:rsidRPr="441E9F71">
        <w:rPr>
          <w:rStyle w:val="s1"/>
          <w:rFonts w:ascii="Arial" w:eastAsia="Arial" w:hAnsi="Arial" w:cs="Arial"/>
          <w:sz w:val="22"/>
          <w:szCs w:val="22"/>
        </w:rPr>
        <w:t xml:space="preserve"> and </w:t>
      </w:r>
      <w:r w:rsidRPr="441E9F71">
        <w:rPr>
          <w:rStyle w:val="s2"/>
          <w:rFonts w:ascii="Arial" w:eastAsia="Arial" w:hAnsi="Arial" w:cs="Arial"/>
          <w:sz w:val="22"/>
          <w:szCs w:val="22"/>
        </w:rPr>
        <w:t>Healthy City Plan (2023–2030)</w:t>
      </w:r>
      <w:r w:rsidRPr="441E9F71">
        <w:rPr>
          <w:rStyle w:val="s1"/>
          <w:rFonts w:ascii="Arial" w:eastAsia="Arial" w:hAnsi="Arial" w:cs="Arial"/>
          <w:sz w:val="22"/>
          <w:szCs w:val="22"/>
        </w:rPr>
        <w:t xml:space="preserve"> both support SDG 11 and SDG 3 by tackling pollution and promoting healthier urban living. DEFRA (2023) reported a 13% fall in nitrogen dioxide levels and better respiratory outcomes among children. Despite this, deprived areas such as Ladywood still experience poorer housing and health. Sustainable planning and long-term funding </w:t>
      </w:r>
      <w:bookmarkStart w:id="7" w:name="_Int_w11IVLwT"/>
      <w:r w:rsidRPr="441E9F71">
        <w:rPr>
          <w:rStyle w:val="s1"/>
          <w:rFonts w:ascii="Arial" w:eastAsia="Arial" w:hAnsi="Arial" w:cs="Arial"/>
          <w:sz w:val="22"/>
          <w:szCs w:val="22"/>
        </w:rPr>
        <w:t>are needed</w:t>
      </w:r>
      <w:bookmarkEnd w:id="7"/>
      <w:r w:rsidRPr="441E9F71">
        <w:rPr>
          <w:rStyle w:val="s1"/>
          <w:rFonts w:ascii="Arial" w:eastAsia="Arial" w:hAnsi="Arial" w:cs="Arial"/>
          <w:sz w:val="22"/>
          <w:szCs w:val="22"/>
        </w:rPr>
        <w:t xml:space="preserve"> to make these gains fair and lasting across all communities.</w:t>
      </w:r>
    </w:p>
    <w:p w14:paraId="6135C396" w14:textId="0AC8F3A6" w:rsidR="6EF1B248" w:rsidRPr="00914E30" w:rsidRDefault="6EF1B248" w:rsidP="441E9F71">
      <w:pPr>
        <w:pStyle w:val="p1"/>
        <w:spacing w:line="360" w:lineRule="auto"/>
        <w:rPr>
          <w:rFonts w:ascii="Arial" w:eastAsia="Arial" w:hAnsi="Arial" w:cs="Arial"/>
          <w:sz w:val="22"/>
          <w:szCs w:val="22"/>
        </w:rPr>
      </w:pPr>
    </w:p>
    <w:p w14:paraId="019E0A0B" w14:textId="26687B6A" w:rsidR="6EF1B248" w:rsidRDefault="6EF1B248" w:rsidP="6EF1B248">
      <w:pPr>
        <w:spacing w:beforeAutospacing="1" w:afterAutospacing="1" w:line="360" w:lineRule="auto"/>
        <w:rPr>
          <w:rFonts w:ascii="Arial" w:eastAsia="Arial" w:hAnsi="Arial" w:cs="Arial"/>
          <w:sz w:val="22"/>
          <w:szCs w:val="22"/>
          <w:lang w:eastAsia="en-GB"/>
        </w:rPr>
      </w:pPr>
    </w:p>
    <w:p w14:paraId="63BB4230" w14:textId="1E7F86E1" w:rsidR="008647FE" w:rsidRPr="008647FE" w:rsidRDefault="008647FE"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3.2 National Implementation in the United Kingdom</w:t>
      </w:r>
    </w:p>
    <w:p w14:paraId="383DB565" w14:textId="3CD2C1DA" w:rsidR="008647FE" w:rsidRPr="008647FE" w:rsidRDefault="008647FE"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The UK has linked SDG 11 to environmental and housing laws such as the Environment Act (2021), the Climate Change Act (2008, amended 2019), and the National Planning Policy Framework (2023). These laws aim to make cities cleaner, safer and more resilient (UK Government, 2024). The Air Quality Strategy (2022) and the Greener NHS Plan (2021) connect public health and environmental sustainability (NHS England, 2021).</w:t>
      </w:r>
    </w:p>
    <w:p w14:paraId="5CAE28C0" w14:textId="52A28CA8" w:rsidR="008647FE" w:rsidRPr="008647FE" w:rsidRDefault="008647FE" w:rsidP="00340671">
      <w:pPr>
        <w:spacing w:line="360" w:lineRule="auto"/>
        <w:rPr>
          <w:rFonts w:ascii="Arial" w:eastAsia="Arial" w:hAnsi="Arial" w:cs="Arial"/>
          <w:color w:val="111111"/>
          <w:sz w:val="22"/>
          <w:szCs w:val="22"/>
          <w:lang w:eastAsia="en-GB"/>
        </w:rPr>
      </w:pPr>
      <w:r w:rsidRPr="6EF1B248">
        <w:rPr>
          <w:rFonts w:ascii="Arial" w:eastAsia="Arial" w:hAnsi="Arial" w:cs="Arial"/>
          <w:sz w:val="22"/>
          <w:szCs w:val="22"/>
          <w:lang w:eastAsia="en-GB"/>
        </w:rPr>
        <w:t xml:space="preserve">There have been real improvements nationally. The UK has reduced nitrogen oxide emissions by </w:t>
      </w:r>
      <w:r w:rsidR="001E69FD" w:rsidRPr="6EF1B248">
        <w:rPr>
          <w:rFonts w:ascii="Arial" w:eastAsia="Arial" w:hAnsi="Arial" w:cs="Arial"/>
          <w:sz w:val="22"/>
          <w:szCs w:val="22"/>
          <w:lang w:eastAsia="en-GB"/>
        </w:rPr>
        <w:t>50 percent</w:t>
      </w:r>
      <w:r w:rsidRPr="6EF1B248">
        <w:rPr>
          <w:rFonts w:ascii="Arial" w:eastAsia="Arial" w:hAnsi="Arial" w:cs="Arial"/>
          <w:sz w:val="22"/>
          <w:szCs w:val="22"/>
          <w:lang w:eastAsia="en-GB"/>
        </w:rPr>
        <w:t xml:space="preserve"> since 2010 (DEFRA, 2023). Yet air pollution and housing problems still affect poorer communities the most. Many deprived areas have fewer green spaces, higher traffic </w:t>
      </w:r>
      <w:r w:rsidR="001E69FD" w:rsidRPr="6EF1B248">
        <w:rPr>
          <w:rFonts w:ascii="Arial" w:eastAsia="Arial" w:hAnsi="Arial" w:cs="Arial"/>
          <w:sz w:val="22"/>
          <w:szCs w:val="22"/>
          <w:lang w:eastAsia="en-GB"/>
        </w:rPr>
        <w:t>levels,</w:t>
      </w:r>
      <w:r w:rsidRPr="6EF1B248">
        <w:rPr>
          <w:rFonts w:ascii="Arial" w:eastAsia="Arial" w:hAnsi="Arial" w:cs="Arial"/>
          <w:sz w:val="22"/>
          <w:szCs w:val="22"/>
          <w:lang w:eastAsia="en-GB"/>
        </w:rPr>
        <w:t xml:space="preserve"> and limited access to public transport (Environment Agency, 2023). </w:t>
      </w:r>
      <w:r w:rsidR="0036132A" w:rsidRPr="6EF1B248">
        <w:rPr>
          <w:rFonts w:ascii="Arial" w:eastAsia="Arial" w:hAnsi="Arial" w:cs="Arial"/>
          <w:color w:val="111111"/>
          <w:sz w:val="22"/>
          <w:szCs w:val="22"/>
          <w:lang w:eastAsia="en-GB"/>
        </w:rPr>
        <w:t xml:space="preserve">National policy is strong, but local action </w:t>
      </w:r>
      <w:bookmarkStart w:id="8" w:name="_Int_zqbPWL6j"/>
      <w:r w:rsidR="0036132A" w:rsidRPr="6EF1B248">
        <w:rPr>
          <w:rFonts w:ascii="Arial" w:eastAsia="Arial" w:hAnsi="Arial" w:cs="Arial"/>
          <w:color w:val="111111"/>
          <w:sz w:val="22"/>
          <w:szCs w:val="22"/>
          <w:lang w:eastAsia="en-GB"/>
        </w:rPr>
        <w:t>is still needed</w:t>
      </w:r>
      <w:bookmarkEnd w:id="8"/>
      <w:r w:rsidR="0036132A" w:rsidRPr="6EF1B248">
        <w:rPr>
          <w:rFonts w:ascii="Arial" w:eastAsia="Arial" w:hAnsi="Arial" w:cs="Arial"/>
          <w:color w:val="111111"/>
          <w:sz w:val="22"/>
          <w:szCs w:val="22"/>
          <w:lang w:eastAsia="en-GB"/>
        </w:rPr>
        <w:t>.</w:t>
      </w:r>
    </w:p>
    <w:p w14:paraId="2A3686A1" w14:textId="3EA82B6A" w:rsidR="6EF1B248" w:rsidRDefault="6EF1B248" w:rsidP="6EF1B248">
      <w:pPr>
        <w:spacing w:line="360" w:lineRule="auto"/>
        <w:rPr>
          <w:rFonts w:ascii="Arial" w:eastAsia="Arial" w:hAnsi="Arial" w:cs="Arial"/>
          <w:color w:val="111111"/>
          <w:sz w:val="22"/>
          <w:szCs w:val="22"/>
          <w:lang w:eastAsia="en-GB"/>
        </w:rPr>
      </w:pPr>
    </w:p>
    <w:p w14:paraId="5A187B62" w14:textId="79D72B21" w:rsidR="008647FE" w:rsidRPr="008647FE" w:rsidRDefault="008647FE"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3.3 Local Progress: Birmingham’s Experience</w:t>
      </w:r>
    </w:p>
    <w:p w14:paraId="2319AF15" w14:textId="5E66D830" w:rsidR="008647FE" w:rsidRPr="008647FE" w:rsidRDefault="008647FE"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Birmingham has taken several steps to meet the aims of SDG 11. The Clean Air Zone (2021) was one of the first major city-wide projects to reduce pollution by charging high-emission vehicles. Early reports show nitrogen dioxide levels dropped by 13 percent and hospital visits for children with breathing problems also decreased (Department for Environment, Food and Rural Affairs, 2023).</w:t>
      </w:r>
    </w:p>
    <w:p w14:paraId="62B07F19" w14:textId="45C02EE2" w:rsidR="008647FE" w:rsidRPr="008647FE" w:rsidRDefault="008647FE"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The Healthy City Plan (2023–2030) builds on this by improving housing, green space, and community wellbeing (Birmingham City Council, 2023). The Active Travel Framework (2023–2028) promotes cycling and walking routes, while community projects like Grow Birmingham and </w:t>
      </w:r>
      <w:proofErr w:type="spellStart"/>
      <w:r w:rsidRPr="6EF1B248">
        <w:rPr>
          <w:rFonts w:ascii="Arial" w:eastAsia="Arial" w:hAnsi="Arial" w:cs="Arial"/>
          <w:sz w:val="22"/>
          <w:szCs w:val="22"/>
          <w:lang w:eastAsia="en-GB"/>
        </w:rPr>
        <w:t>Brum</w:t>
      </w:r>
      <w:proofErr w:type="spellEnd"/>
      <w:r w:rsidRPr="6EF1B248">
        <w:rPr>
          <w:rFonts w:ascii="Arial" w:eastAsia="Arial" w:hAnsi="Arial" w:cs="Arial"/>
          <w:sz w:val="22"/>
          <w:szCs w:val="22"/>
          <w:lang w:eastAsia="en-GB"/>
        </w:rPr>
        <w:t xml:space="preserve"> Breathes help residents get involved in local sustainability activities (West Midlands Combined Authority, 2023).</w:t>
      </w:r>
    </w:p>
    <w:p w14:paraId="728B597D" w14:textId="793F27B5" w:rsidR="008647FE" w:rsidRPr="008647FE" w:rsidRDefault="008647FE"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Even with these achievements, challenges remain. People on lower incomes often feel the Clean Air Zone is unfair because they rely on older cars to travel to work (Health Foundation, 2024). Areas such as Small Heath and Ladywood still face overcrowding, poor </w:t>
      </w:r>
      <w:r w:rsidR="00A24FEA" w:rsidRPr="6EF1B248">
        <w:rPr>
          <w:rFonts w:ascii="Arial" w:eastAsia="Arial" w:hAnsi="Arial" w:cs="Arial"/>
          <w:sz w:val="22"/>
          <w:szCs w:val="22"/>
          <w:lang w:eastAsia="en-GB"/>
        </w:rPr>
        <w:t>housing,</w:t>
      </w:r>
      <w:r w:rsidRPr="6EF1B248">
        <w:rPr>
          <w:rFonts w:ascii="Arial" w:eastAsia="Arial" w:hAnsi="Arial" w:cs="Arial"/>
          <w:sz w:val="22"/>
          <w:szCs w:val="22"/>
          <w:lang w:eastAsia="en-GB"/>
        </w:rPr>
        <w:t xml:space="preserve"> and fewer safe outdoor spaces. This shows that local policies need to balance environmental goals with financial fairness.</w:t>
      </w:r>
    </w:p>
    <w:p w14:paraId="2776807D" w14:textId="632B4A67" w:rsidR="6EF1B248" w:rsidRDefault="6EF1B248" w:rsidP="6EF1B248">
      <w:pPr>
        <w:spacing w:beforeAutospacing="1" w:afterAutospacing="1" w:line="360" w:lineRule="auto"/>
        <w:rPr>
          <w:rFonts w:ascii="Arial" w:eastAsia="Arial" w:hAnsi="Arial" w:cs="Arial"/>
          <w:sz w:val="22"/>
          <w:szCs w:val="22"/>
          <w:lang w:eastAsia="en-GB"/>
        </w:rPr>
      </w:pPr>
    </w:p>
    <w:p w14:paraId="62012EFD" w14:textId="04F24033" w:rsidR="008647FE" w:rsidRPr="008647FE" w:rsidRDefault="008647FE"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3.4 Health Belief Model and Urban Behaviour</w:t>
      </w:r>
    </w:p>
    <w:p w14:paraId="2B4F96D3" w14:textId="78494551" w:rsidR="008647FE" w:rsidRPr="008647FE" w:rsidRDefault="008647FE"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The Health Belief Model helps explain how people respond to urban changes such as clean air zones or cycling schemes (</w:t>
      </w:r>
      <w:proofErr w:type="spellStart"/>
      <w:r w:rsidRPr="6EF1B248">
        <w:rPr>
          <w:rFonts w:ascii="Arial" w:eastAsia="Arial" w:hAnsi="Arial" w:cs="Arial"/>
          <w:sz w:val="22"/>
          <w:szCs w:val="22"/>
          <w:lang w:eastAsia="en-GB"/>
        </w:rPr>
        <w:t>Rosenstock</w:t>
      </w:r>
      <w:proofErr w:type="spellEnd"/>
      <w:r w:rsidRPr="6EF1B248">
        <w:rPr>
          <w:rFonts w:ascii="Arial" w:eastAsia="Arial" w:hAnsi="Arial" w:cs="Arial"/>
          <w:sz w:val="22"/>
          <w:szCs w:val="22"/>
          <w:lang w:eastAsia="en-GB"/>
        </w:rPr>
        <w:t>, 1974). When residents believe pollution is harmful and see the personal benefits of switching to greener transport, they are more likely to support and follow these changes (</w:t>
      </w:r>
      <w:proofErr w:type="spellStart"/>
      <w:r w:rsidRPr="6EF1B248">
        <w:rPr>
          <w:rFonts w:ascii="Arial" w:eastAsia="Arial" w:hAnsi="Arial" w:cs="Arial"/>
          <w:sz w:val="22"/>
          <w:szCs w:val="22"/>
          <w:lang w:eastAsia="en-GB"/>
        </w:rPr>
        <w:t>Budhathoki</w:t>
      </w:r>
      <w:proofErr w:type="spellEnd"/>
      <w:r w:rsidRPr="6EF1B248">
        <w:rPr>
          <w:rFonts w:ascii="Arial" w:eastAsia="Arial" w:hAnsi="Arial" w:cs="Arial"/>
          <w:sz w:val="22"/>
          <w:szCs w:val="22"/>
          <w:lang w:eastAsia="en-GB"/>
        </w:rPr>
        <w:t xml:space="preserve"> et al., 2017). Campaigns like </w:t>
      </w:r>
      <w:proofErr w:type="spellStart"/>
      <w:r w:rsidRPr="6EF1B248">
        <w:rPr>
          <w:rFonts w:ascii="Arial" w:eastAsia="Arial" w:hAnsi="Arial" w:cs="Arial"/>
          <w:sz w:val="22"/>
          <w:szCs w:val="22"/>
          <w:lang w:eastAsia="en-GB"/>
        </w:rPr>
        <w:t>Brum</w:t>
      </w:r>
      <w:proofErr w:type="spellEnd"/>
      <w:r w:rsidRPr="6EF1B248">
        <w:rPr>
          <w:rFonts w:ascii="Arial" w:eastAsia="Arial" w:hAnsi="Arial" w:cs="Arial"/>
          <w:sz w:val="22"/>
          <w:szCs w:val="22"/>
          <w:lang w:eastAsia="en-GB"/>
        </w:rPr>
        <w:t xml:space="preserve"> Breathes act as “cues to action” by raising awareness in schools and communities.</w:t>
      </w:r>
    </w:p>
    <w:p w14:paraId="24F62341" w14:textId="6B49D386" w:rsidR="6EF1B248" w:rsidRDefault="008647FE" w:rsidP="48799B0E">
      <w:pPr>
        <w:spacing w:beforeAutospacing="1" w:afterAutospacing="1" w:line="360" w:lineRule="auto"/>
        <w:rPr>
          <w:rFonts w:ascii="Arial" w:eastAsia="Arial" w:hAnsi="Arial" w:cs="Arial"/>
          <w:sz w:val="22"/>
          <w:szCs w:val="22"/>
          <w:lang w:eastAsia="en-GB"/>
        </w:rPr>
      </w:pPr>
      <w:r w:rsidRPr="48799B0E">
        <w:rPr>
          <w:rFonts w:ascii="Arial" w:eastAsia="Arial" w:hAnsi="Arial" w:cs="Arial"/>
          <w:sz w:val="22"/>
          <w:szCs w:val="22"/>
          <w:lang w:eastAsia="en-GB"/>
        </w:rPr>
        <w:t xml:space="preserve">However, people’s behaviour also depends on their confidence and ability to make changes. For example, someone who lives far from work and cannot afford an electric car may support clean-air policies in theory but feel unable to act on them. This highlights how behaviour </w:t>
      </w:r>
      <w:bookmarkStart w:id="9" w:name="_Int_WF41AVwy"/>
      <w:r w:rsidRPr="48799B0E">
        <w:rPr>
          <w:rFonts w:ascii="Arial" w:eastAsia="Arial" w:hAnsi="Arial" w:cs="Arial"/>
          <w:sz w:val="22"/>
          <w:szCs w:val="22"/>
          <w:lang w:eastAsia="en-GB"/>
        </w:rPr>
        <w:t>is linked</w:t>
      </w:r>
      <w:bookmarkEnd w:id="9"/>
      <w:r w:rsidRPr="48799B0E">
        <w:rPr>
          <w:rFonts w:ascii="Arial" w:eastAsia="Arial" w:hAnsi="Arial" w:cs="Arial"/>
          <w:sz w:val="22"/>
          <w:szCs w:val="22"/>
          <w:lang w:eastAsia="en-GB"/>
        </w:rPr>
        <w:t xml:space="preserve"> to social and financial conditions, not just awareness.</w:t>
      </w:r>
    </w:p>
    <w:p w14:paraId="58363CAA" w14:textId="35C475DB" w:rsidR="441E9F71" w:rsidRDefault="441E9F71" w:rsidP="441E9F71">
      <w:pPr>
        <w:spacing w:beforeAutospacing="1" w:afterAutospacing="1" w:line="360" w:lineRule="auto"/>
        <w:rPr>
          <w:rFonts w:ascii="Arial" w:eastAsia="Arial" w:hAnsi="Arial" w:cs="Arial"/>
          <w:sz w:val="22"/>
          <w:szCs w:val="22"/>
          <w:lang w:eastAsia="en-GB"/>
        </w:rPr>
      </w:pPr>
    </w:p>
    <w:p w14:paraId="47CF5121" w14:textId="765456A5" w:rsidR="008647FE" w:rsidRPr="008647FE" w:rsidRDefault="008647FE"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3.5 Evaluation and Recommendations</w:t>
      </w:r>
    </w:p>
    <w:p w14:paraId="776845C9" w14:textId="369BB5A2" w:rsidR="008647FE" w:rsidRPr="008647FE" w:rsidRDefault="008647FE"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Birmingham has shown that local policies can improve air quality and health in </w:t>
      </w:r>
      <w:r w:rsidR="00742969" w:rsidRPr="6EF1B248">
        <w:rPr>
          <w:rFonts w:ascii="Arial" w:eastAsia="Arial" w:hAnsi="Arial" w:cs="Arial"/>
          <w:sz w:val="22"/>
          <w:szCs w:val="22"/>
          <w:lang w:eastAsia="en-GB"/>
        </w:rPr>
        <w:t>an abbreviated time</w:t>
      </w:r>
      <w:r w:rsidRPr="6EF1B248">
        <w:rPr>
          <w:rFonts w:ascii="Arial" w:eastAsia="Arial" w:hAnsi="Arial" w:cs="Arial"/>
          <w:sz w:val="22"/>
          <w:szCs w:val="22"/>
          <w:lang w:eastAsia="en-GB"/>
        </w:rPr>
        <w:t xml:space="preserve">, but long-term success depends on fairness, </w:t>
      </w:r>
      <w:r w:rsidR="00742969" w:rsidRPr="6EF1B248">
        <w:rPr>
          <w:rFonts w:ascii="Arial" w:eastAsia="Arial" w:hAnsi="Arial" w:cs="Arial"/>
          <w:sz w:val="22"/>
          <w:szCs w:val="22"/>
          <w:lang w:eastAsia="en-GB"/>
        </w:rPr>
        <w:t>funding,</w:t>
      </w:r>
      <w:r w:rsidRPr="6EF1B248">
        <w:rPr>
          <w:rFonts w:ascii="Arial" w:eastAsia="Arial" w:hAnsi="Arial" w:cs="Arial"/>
          <w:sz w:val="22"/>
          <w:szCs w:val="22"/>
          <w:lang w:eastAsia="en-GB"/>
        </w:rPr>
        <w:t xml:space="preserve"> and collaboration. The city should focus on three </w:t>
      </w:r>
      <w:r w:rsidR="00742969" w:rsidRPr="6EF1B248">
        <w:rPr>
          <w:rFonts w:ascii="Arial" w:eastAsia="Arial" w:hAnsi="Arial" w:cs="Arial"/>
          <w:sz w:val="22"/>
          <w:szCs w:val="22"/>
          <w:lang w:eastAsia="en-GB"/>
        </w:rPr>
        <w:t>focal areas</w:t>
      </w:r>
      <w:r w:rsidRPr="6EF1B248">
        <w:rPr>
          <w:rFonts w:ascii="Arial" w:eastAsia="Arial" w:hAnsi="Arial" w:cs="Arial"/>
          <w:sz w:val="22"/>
          <w:szCs w:val="22"/>
          <w:lang w:eastAsia="en-GB"/>
        </w:rPr>
        <w:t>:</w:t>
      </w:r>
    </w:p>
    <w:p w14:paraId="764A3850" w14:textId="77777777" w:rsidR="008647FE" w:rsidRPr="008647FE" w:rsidRDefault="008647FE" w:rsidP="0035303B">
      <w:pPr>
        <w:numPr>
          <w:ilvl w:val="0"/>
          <w:numId w:val="3"/>
        </w:num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Equity: Offer more financial help for low-income drivers and improve public transport links.</w:t>
      </w:r>
    </w:p>
    <w:p w14:paraId="185F3E7D" w14:textId="0CCB18ED" w:rsidR="008647FE" w:rsidRPr="008647FE" w:rsidRDefault="008647FE" w:rsidP="0035303B">
      <w:pPr>
        <w:numPr>
          <w:ilvl w:val="0"/>
          <w:numId w:val="3"/>
        </w:num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Integration: Include health goals in all local plans, such as housing, </w:t>
      </w:r>
      <w:r w:rsidR="00742969" w:rsidRPr="6EF1B248">
        <w:rPr>
          <w:rFonts w:ascii="Arial" w:eastAsia="Arial" w:hAnsi="Arial" w:cs="Arial"/>
          <w:sz w:val="22"/>
          <w:szCs w:val="22"/>
          <w:lang w:eastAsia="en-GB"/>
        </w:rPr>
        <w:t>education,</w:t>
      </w:r>
      <w:r w:rsidRPr="6EF1B248">
        <w:rPr>
          <w:rFonts w:ascii="Arial" w:eastAsia="Arial" w:hAnsi="Arial" w:cs="Arial"/>
          <w:sz w:val="22"/>
          <w:szCs w:val="22"/>
          <w:lang w:eastAsia="en-GB"/>
        </w:rPr>
        <w:t xml:space="preserve"> and transport (Health in All Policies approach).</w:t>
      </w:r>
    </w:p>
    <w:p w14:paraId="58C2D45F" w14:textId="68EA41FF" w:rsidR="008647FE" w:rsidRPr="00340671" w:rsidRDefault="008647FE" w:rsidP="0035303B">
      <w:pPr>
        <w:numPr>
          <w:ilvl w:val="0"/>
          <w:numId w:val="3"/>
        </w:num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Monitoring: Track not just pollution but also wellbeing outcomes, so progress reflects how people </w:t>
      </w:r>
      <w:r w:rsidR="00742969" w:rsidRPr="6EF1B248">
        <w:rPr>
          <w:rFonts w:ascii="Arial" w:eastAsia="Arial" w:hAnsi="Arial" w:cs="Arial"/>
          <w:sz w:val="22"/>
          <w:szCs w:val="22"/>
          <w:lang w:eastAsia="en-GB"/>
        </w:rPr>
        <w:t>feel</w:t>
      </w:r>
      <w:r w:rsidRPr="6EF1B248">
        <w:rPr>
          <w:rFonts w:ascii="Arial" w:eastAsia="Arial" w:hAnsi="Arial" w:cs="Arial"/>
          <w:sz w:val="22"/>
          <w:szCs w:val="22"/>
          <w:lang w:eastAsia="en-GB"/>
        </w:rPr>
        <w:t xml:space="preserve"> and live (Environment Agency, 2023).</w:t>
      </w:r>
    </w:p>
    <w:p w14:paraId="68E8D0CD" w14:textId="58AD09ED" w:rsidR="00D16AC3" w:rsidRPr="008647FE" w:rsidRDefault="00D16AC3" w:rsidP="00340671">
      <w:pPr>
        <w:spacing w:after="0" w:line="360" w:lineRule="auto"/>
        <w:rPr>
          <w:rFonts w:ascii="Arial" w:eastAsia="Arial" w:hAnsi="Arial" w:cs="Arial"/>
          <w:color w:val="111111"/>
          <w:sz w:val="22"/>
          <w:szCs w:val="22"/>
          <w:lang w:eastAsia="en-GB"/>
        </w:rPr>
      </w:pPr>
      <w:r w:rsidRPr="6EF1B248">
        <w:rPr>
          <w:rFonts w:ascii="Arial" w:eastAsia="Arial" w:hAnsi="Arial" w:cs="Arial"/>
          <w:color w:val="111111"/>
          <w:sz w:val="22"/>
          <w:szCs w:val="22"/>
          <w:lang w:eastAsia="en-GB"/>
        </w:rPr>
        <w:t>The West Midlands Combined Authority can help share data between councils, the NHS and DEFRA to keep projects joined up.</w:t>
      </w:r>
    </w:p>
    <w:p w14:paraId="32DA82A3" w14:textId="64E7A79D" w:rsidR="6EF1B248" w:rsidRDefault="6EF1B248" w:rsidP="6EF1B248">
      <w:pPr>
        <w:spacing w:after="0" w:line="360" w:lineRule="auto"/>
        <w:rPr>
          <w:rFonts w:ascii="Arial" w:eastAsia="Arial" w:hAnsi="Arial" w:cs="Arial"/>
          <w:color w:val="111111"/>
          <w:sz w:val="22"/>
          <w:szCs w:val="22"/>
          <w:lang w:eastAsia="en-GB"/>
        </w:rPr>
      </w:pPr>
    </w:p>
    <w:p w14:paraId="1E7FAFD7" w14:textId="1ED36E06" w:rsidR="008647FE" w:rsidRPr="008647FE" w:rsidRDefault="008647FE" w:rsidP="0035303B">
      <w:pPr>
        <w:spacing w:before="100" w:beforeAutospacing="1" w:after="100" w:afterAutospacing="1" w:line="360" w:lineRule="auto"/>
        <w:outlineLvl w:val="2"/>
        <w:rPr>
          <w:rFonts w:ascii="Arial" w:eastAsia="Arial" w:hAnsi="Arial" w:cs="Arial"/>
          <w:b/>
          <w:sz w:val="22"/>
          <w:szCs w:val="22"/>
          <w:lang w:eastAsia="en-GB"/>
        </w:rPr>
      </w:pPr>
      <w:r w:rsidRPr="6EF1B248">
        <w:rPr>
          <w:rFonts w:ascii="Arial" w:eastAsia="Arial" w:hAnsi="Arial" w:cs="Arial"/>
          <w:b/>
          <w:sz w:val="22"/>
          <w:szCs w:val="22"/>
          <w:lang w:eastAsia="en-GB"/>
        </w:rPr>
        <w:t>3.6 Summary</w:t>
      </w:r>
    </w:p>
    <w:p w14:paraId="4FC782A8" w14:textId="691091C7" w:rsidR="00A825CA" w:rsidRPr="00340671" w:rsidRDefault="008647FE" w:rsidP="0035303B">
      <w:pPr>
        <w:spacing w:before="100" w:beforeAutospacing="1" w:after="100" w:afterAutospacing="1" w:line="360" w:lineRule="auto"/>
        <w:rPr>
          <w:rFonts w:ascii="Arial" w:eastAsia="Arial" w:hAnsi="Arial" w:cs="Arial"/>
          <w:sz w:val="22"/>
          <w:szCs w:val="22"/>
          <w:lang w:eastAsia="en-GB"/>
        </w:rPr>
      </w:pPr>
      <w:r w:rsidRPr="6EF1B248">
        <w:rPr>
          <w:rFonts w:ascii="Arial" w:eastAsia="Arial" w:hAnsi="Arial" w:cs="Arial"/>
          <w:sz w:val="22"/>
          <w:szCs w:val="22"/>
          <w:lang w:eastAsia="en-GB"/>
        </w:rPr>
        <w:t xml:space="preserve">Birmingham’s progress shows how national goals can turn into local results when there </w:t>
      </w:r>
      <w:r w:rsidR="00A944D4" w:rsidRPr="6EF1B248">
        <w:rPr>
          <w:rFonts w:ascii="Arial" w:eastAsia="Arial" w:hAnsi="Arial" w:cs="Arial"/>
          <w:sz w:val="22"/>
          <w:szCs w:val="22"/>
          <w:lang w:eastAsia="en-GB"/>
        </w:rPr>
        <w:t>are</w:t>
      </w:r>
      <w:r w:rsidRPr="6EF1B248">
        <w:rPr>
          <w:rFonts w:ascii="Arial" w:eastAsia="Arial" w:hAnsi="Arial" w:cs="Arial"/>
          <w:sz w:val="22"/>
          <w:szCs w:val="22"/>
          <w:lang w:eastAsia="en-GB"/>
        </w:rPr>
        <w:t xml:space="preserve"> commitment and collaboration. Cleaner air, better transport, and community engagement prove that sustainable cities can also be healthy cities. However, continued inequality and funding pressures mean not everyone benefits equally. Achieving SDG 11 and linking it to SDG 3 requires ongoing cooperation between government, health services, and communities to make every area a fairer, healthier place to live.</w:t>
      </w:r>
    </w:p>
    <w:p w14:paraId="1ABC6711" w14:textId="1D27A826" w:rsidR="6EF1B248" w:rsidRDefault="6EF1B248" w:rsidP="6EF1B248">
      <w:pPr>
        <w:spacing w:beforeAutospacing="1" w:afterAutospacing="1" w:line="360" w:lineRule="auto"/>
        <w:rPr>
          <w:rFonts w:ascii="Arial" w:eastAsia="Arial" w:hAnsi="Arial" w:cs="Arial"/>
          <w:sz w:val="22"/>
          <w:szCs w:val="22"/>
          <w:lang w:eastAsia="en-GB"/>
        </w:rPr>
      </w:pPr>
    </w:p>
    <w:p w14:paraId="75411259" w14:textId="7946F557" w:rsidR="441E9F71" w:rsidRDefault="441E9F71" w:rsidP="441E9F71">
      <w:pPr>
        <w:pStyle w:val="p1"/>
        <w:spacing w:line="360" w:lineRule="auto"/>
        <w:rPr>
          <w:rFonts w:ascii="Arial" w:eastAsia="Arial" w:hAnsi="Arial" w:cs="Arial"/>
          <w:b/>
          <w:bCs/>
          <w:sz w:val="22"/>
          <w:szCs w:val="22"/>
        </w:rPr>
      </w:pPr>
    </w:p>
    <w:p w14:paraId="3175DCB9" w14:textId="381CE807" w:rsidR="001569CD" w:rsidRDefault="00A72400" w:rsidP="441E9F71">
      <w:pPr>
        <w:pStyle w:val="p1"/>
        <w:spacing w:line="360" w:lineRule="auto"/>
        <w:rPr>
          <w:rFonts w:ascii="Arial" w:eastAsia="Arial" w:hAnsi="Arial" w:cs="Arial"/>
          <w:bCs/>
          <w:sz w:val="22"/>
          <w:szCs w:val="22"/>
        </w:rPr>
      </w:pPr>
      <w:r w:rsidRPr="00905174">
        <w:rPr>
          <w:rFonts w:ascii="Arial" w:eastAsia="Arial" w:hAnsi="Arial" w:cs="Arial"/>
          <w:b/>
          <w:sz w:val="22"/>
          <w:szCs w:val="22"/>
        </w:rPr>
        <w:t>Conclusion</w:t>
      </w:r>
      <w:r w:rsidR="001569CD">
        <w:rPr>
          <w:rFonts w:ascii="Arial" w:eastAsia="Arial" w:hAnsi="Arial" w:cs="Arial"/>
          <w:bCs/>
          <w:sz w:val="22"/>
          <w:szCs w:val="22"/>
        </w:rPr>
        <w:t xml:space="preserve"> </w:t>
      </w:r>
    </w:p>
    <w:p w14:paraId="735E40E2" w14:textId="2F060A22" w:rsidR="0C11A8BE" w:rsidRDefault="0C11A8BE" w:rsidP="441E9F71">
      <w:pPr>
        <w:pStyle w:val="p1"/>
        <w:spacing w:line="360" w:lineRule="auto"/>
        <w:rPr>
          <w:rFonts w:ascii="Arial" w:eastAsia="Arial" w:hAnsi="Arial" w:cs="Arial"/>
          <w:sz w:val="22"/>
          <w:szCs w:val="22"/>
        </w:rPr>
      </w:pPr>
      <w:r w:rsidRPr="441E9F71">
        <w:rPr>
          <w:rFonts w:ascii="Arial" w:eastAsia="Arial" w:hAnsi="Arial" w:cs="Arial"/>
          <w:sz w:val="22"/>
          <w:szCs w:val="22"/>
        </w:rPr>
        <w:t xml:space="preserve">Human health and environmental sustainability </w:t>
      </w:r>
      <w:bookmarkStart w:id="10" w:name="_Int_uhBEzUIv"/>
      <w:r w:rsidRPr="441E9F71">
        <w:rPr>
          <w:rFonts w:ascii="Arial" w:eastAsia="Arial" w:hAnsi="Arial" w:cs="Arial"/>
          <w:sz w:val="22"/>
          <w:szCs w:val="22"/>
        </w:rPr>
        <w:t>are deeply connected</w:t>
      </w:r>
      <w:bookmarkEnd w:id="10"/>
      <w:r w:rsidRPr="441E9F71">
        <w:rPr>
          <w:rFonts w:ascii="Arial" w:eastAsia="Arial" w:hAnsi="Arial" w:cs="Arial"/>
          <w:sz w:val="22"/>
          <w:szCs w:val="22"/>
        </w:rPr>
        <w:t>, and the UK’s progress towards SDG 3 (Good Health and Wellbeing) and SDG 11 (Sustainable Cities and Communities) reflects this interdependence. National frameworks such as the Health and Social Care Act (2012), Care Act (2014), and Equality Act (2010) have strengthened the country’s focus on prevention, equality, and wellbeing. Strategies like the NHS Long Term Plan and Greener NHS have led to measurable achievements—reduced emissions, improved vaccination coverage, and advances in disease prevention. However, inequalities between affluent and deprived areas continue to challenge the goal of achieving “health for all.”</w:t>
      </w:r>
    </w:p>
    <w:p w14:paraId="240AADC7" w14:textId="5B51F97C" w:rsidR="0C11A8BE" w:rsidRDefault="0C11A8BE" w:rsidP="441E9F71">
      <w:pPr>
        <w:pStyle w:val="p1"/>
        <w:spacing w:line="360" w:lineRule="auto"/>
        <w:rPr>
          <w:rFonts w:ascii="Arial" w:eastAsia="Arial" w:hAnsi="Arial" w:cs="Arial"/>
          <w:sz w:val="22"/>
          <w:szCs w:val="22"/>
        </w:rPr>
      </w:pPr>
      <w:r w:rsidRPr="441E9F71">
        <w:rPr>
          <w:rFonts w:ascii="Arial" w:eastAsia="Arial" w:hAnsi="Arial" w:cs="Arial"/>
          <w:sz w:val="22"/>
          <w:szCs w:val="22"/>
        </w:rPr>
        <w:t xml:space="preserve">At a local level, Birmingham </w:t>
      </w:r>
      <w:bookmarkStart w:id="11" w:name="_Int_L3BU61X0"/>
      <w:r w:rsidRPr="441E9F71">
        <w:rPr>
          <w:rFonts w:ascii="Arial" w:eastAsia="Arial" w:hAnsi="Arial" w:cs="Arial"/>
          <w:sz w:val="22"/>
          <w:szCs w:val="22"/>
        </w:rPr>
        <w:t>demonstrates</w:t>
      </w:r>
      <w:bookmarkEnd w:id="11"/>
      <w:r w:rsidRPr="441E9F71">
        <w:rPr>
          <w:rFonts w:ascii="Arial" w:eastAsia="Arial" w:hAnsi="Arial" w:cs="Arial"/>
          <w:sz w:val="22"/>
          <w:szCs w:val="22"/>
        </w:rPr>
        <w:t xml:space="preserve"> how joined-up planning can deliver real benefits. The Healthy City Plan (2023–2030) and Clean Air Zone (2021) have improved air quality and children’s respiratory health, showing how sustainable urban policies directly support wellbeing. Yet these successes need to reach all communities, supported by long-term funding and equal access to healthy environments.</w:t>
      </w:r>
    </w:p>
    <w:p w14:paraId="6F461F6B" w14:textId="38841E8B" w:rsidR="0C11A8BE" w:rsidRDefault="0C11A8BE" w:rsidP="441E9F71">
      <w:pPr>
        <w:pStyle w:val="p1"/>
        <w:spacing w:line="360" w:lineRule="auto"/>
        <w:rPr>
          <w:rFonts w:ascii="Arial" w:eastAsia="Arial" w:hAnsi="Arial" w:cs="Arial"/>
          <w:sz w:val="22"/>
          <w:szCs w:val="22"/>
        </w:rPr>
      </w:pPr>
      <w:r w:rsidRPr="441E9F71">
        <w:rPr>
          <w:rFonts w:ascii="Arial" w:eastAsia="Arial" w:hAnsi="Arial" w:cs="Arial"/>
          <w:sz w:val="22"/>
          <w:szCs w:val="22"/>
        </w:rPr>
        <w:t>To achieve both SDGs by 2030, health must be embedded across all public policy areas. By aligning behavioural insight, policy reform, and sustainable city design, the UK can create fairer, greener, and healthier communities for future generations.</w:t>
      </w:r>
    </w:p>
    <w:p w14:paraId="4131AB8B" w14:textId="0BCF6DD7" w:rsidR="441E9F71" w:rsidRDefault="441E9F71" w:rsidP="441E9F71">
      <w:pPr>
        <w:pStyle w:val="p1"/>
        <w:spacing w:line="360" w:lineRule="auto"/>
        <w:rPr>
          <w:rFonts w:ascii="Arial" w:eastAsia="Arial" w:hAnsi="Arial" w:cs="Arial"/>
          <w:sz w:val="22"/>
          <w:szCs w:val="22"/>
        </w:rPr>
      </w:pPr>
    </w:p>
    <w:p w14:paraId="06AB5EA5" w14:textId="55A8A9B2" w:rsidR="00A825CA" w:rsidRPr="00340671" w:rsidRDefault="00A825CA" w:rsidP="0035303B">
      <w:pPr>
        <w:spacing w:line="360" w:lineRule="auto"/>
        <w:rPr>
          <w:rFonts w:ascii="Arial" w:eastAsia="Arial" w:hAnsi="Arial" w:cs="Arial"/>
          <w:sz w:val="22"/>
          <w:szCs w:val="22"/>
        </w:rPr>
      </w:pPr>
    </w:p>
    <w:p w14:paraId="2047798D" w14:textId="77777777" w:rsidR="001E2CCC" w:rsidRPr="00340671" w:rsidRDefault="001E2CCC" w:rsidP="0035303B">
      <w:pPr>
        <w:spacing w:line="360" w:lineRule="auto"/>
        <w:rPr>
          <w:rFonts w:ascii="Arial" w:eastAsia="Arial" w:hAnsi="Arial" w:cs="Arial"/>
          <w:sz w:val="22"/>
          <w:szCs w:val="22"/>
        </w:rPr>
      </w:pPr>
    </w:p>
    <w:p w14:paraId="62D7C19B" w14:textId="77777777" w:rsidR="001E2CCC" w:rsidRPr="00340671" w:rsidRDefault="001E2CCC" w:rsidP="0035303B">
      <w:pPr>
        <w:spacing w:line="360" w:lineRule="auto"/>
        <w:rPr>
          <w:rFonts w:ascii="Arial" w:eastAsia="Arial" w:hAnsi="Arial" w:cs="Arial"/>
          <w:sz w:val="22"/>
          <w:szCs w:val="22"/>
        </w:rPr>
      </w:pPr>
    </w:p>
    <w:p w14:paraId="770214EE" w14:textId="2B3DECE2" w:rsidR="001E2CCC" w:rsidRDefault="001E2CCC" w:rsidP="0035303B">
      <w:pPr>
        <w:spacing w:line="360" w:lineRule="auto"/>
        <w:rPr>
          <w:rFonts w:ascii="Arial" w:eastAsia="Arial" w:hAnsi="Arial" w:cs="Arial"/>
          <w:b/>
          <w:sz w:val="22"/>
          <w:szCs w:val="22"/>
        </w:rPr>
      </w:pPr>
    </w:p>
    <w:p w14:paraId="5235B836" w14:textId="5D93F22D" w:rsidR="38D68E24" w:rsidRDefault="38D68E24" w:rsidP="38D68E24">
      <w:pPr>
        <w:spacing w:line="360" w:lineRule="auto"/>
        <w:rPr>
          <w:rFonts w:ascii="Arial" w:eastAsia="Arial" w:hAnsi="Arial" w:cs="Arial"/>
          <w:b/>
          <w:bCs/>
          <w:sz w:val="22"/>
          <w:szCs w:val="22"/>
        </w:rPr>
      </w:pPr>
    </w:p>
    <w:p w14:paraId="79C5C62A" w14:textId="63F9D53E" w:rsidR="38D68E24" w:rsidRDefault="38D68E24" w:rsidP="38D68E24">
      <w:pPr>
        <w:spacing w:line="360" w:lineRule="auto"/>
        <w:rPr>
          <w:rFonts w:ascii="Arial" w:eastAsia="Arial" w:hAnsi="Arial" w:cs="Arial"/>
          <w:b/>
          <w:bCs/>
          <w:sz w:val="22"/>
          <w:szCs w:val="22"/>
        </w:rPr>
      </w:pPr>
    </w:p>
    <w:p w14:paraId="5FC2D814" w14:textId="31023425" w:rsidR="38D68E24" w:rsidRDefault="38D68E24" w:rsidP="38D68E24">
      <w:pPr>
        <w:spacing w:line="360" w:lineRule="auto"/>
        <w:rPr>
          <w:rFonts w:ascii="Arial" w:eastAsia="Arial" w:hAnsi="Arial" w:cs="Arial"/>
          <w:b/>
          <w:bCs/>
          <w:sz w:val="22"/>
          <w:szCs w:val="22"/>
        </w:rPr>
      </w:pPr>
    </w:p>
    <w:p w14:paraId="41608004" w14:textId="662F3B88" w:rsidR="38D68E24" w:rsidRDefault="38D68E24" w:rsidP="38D68E24">
      <w:pPr>
        <w:spacing w:line="360" w:lineRule="auto"/>
        <w:rPr>
          <w:rFonts w:ascii="Arial" w:eastAsia="Arial" w:hAnsi="Arial" w:cs="Arial"/>
          <w:b/>
          <w:bCs/>
          <w:sz w:val="22"/>
          <w:szCs w:val="22"/>
        </w:rPr>
      </w:pPr>
    </w:p>
    <w:p w14:paraId="07E4FC81" w14:textId="6E456E42" w:rsidR="38D68E24" w:rsidRDefault="38D68E24" w:rsidP="38D68E24">
      <w:pPr>
        <w:spacing w:line="360" w:lineRule="auto"/>
        <w:rPr>
          <w:rFonts w:ascii="Arial" w:eastAsia="Arial" w:hAnsi="Arial" w:cs="Arial"/>
          <w:b/>
          <w:bCs/>
          <w:sz w:val="22"/>
          <w:szCs w:val="22"/>
        </w:rPr>
      </w:pPr>
    </w:p>
    <w:p w14:paraId="257EFD87" w14:textId="37BE18C5" w:rsidR="00905174" w:rsidRDefault="00905174" w:rsidP="38D68E24">
      <w:pPr>
        <w:spacing w:line="360" w:lineRule="auto"/>
        <w:rPr>
          <w:rFonts w:ascii="Arial" w:eastAsia="Arial" w:hAnsi="Arial" w:cs="Arial"/>
          <w:b/>
          <w:bCs/>
          <w:sz w:val="22"/>
          <w:szCs w:val="22"/>
        </w:rPr>
      </w:pPr>
    </w:p>
    <w:p w14:paraId="53667BBF" w14:textId="4A2C0B28" w:rsidR="00905174" w:rsidRDefault="00905174" w:rsidP="38D68E24">
      <w:pPr>
        <w:spacing w:line="360" w:lineRule="auto"/>
        <w:rPr>
          <w:rFonts w:ascii="Arial" w:eastAsia="Arial" w:hAnsi="Arial" w:cs="Arial"/>
          <w:b/>
          <w:bCs/>
          <w:sz w:val="22"/>
          <w:szCs w:val="22"/>
        </w:rPr>
      </w:pPr>
    </w:p>
    <w:p w14:paraId="20CD5A8B" w14:textId="31431878" w:rsidR="441E9F71" w:rsidRDefault="441E9F71" w:rsidP="441E9F71">
      <w:pPr>
        <w:spacing w:line="360" w:lineRule="auto"/>
        <w:rPr>
          <w:rFonts w:ascii="Arial" w:eastAsia="Arial" w:hAnsi="Arial" w:cs="Arial"/>
          <w:b/>
          <w:bCs/>
          <w:sz w:val="22"/>
          <w:szCs w:val="22"/>
        </w:rPr>
      </w:pPr>
    </w:p>
    <w:p w14:paraId="51E151C7" w14:textId="54F1FC77" w:rsidR="441E9F71" w:rsidRDefault="441E9F71" w:rsidP="441E9F71">
      <w:pPr>
        <w:spacing w:line="360" w:lineRule="auto"/>
        <w:rPr>
          <w:rFonts w:ascii="Arial" w:eastAsia="Arial" w:hAnsi="Arial" w:cs="Arial"/>
          <w:b/>
          <w:bCs/>
          <w:sz w:val="22"/>
          <w:szCs w:val="22"/>
        </w:rPr>
      </w:pPr>
    </w:p>
    <w:p w14:paraId="1F7F31F1" w14:textId="1F7D555C" w:rsidR="441E9F71" w:rsidRDefault="441E9F71" w:rsidP="441E9F71">
      <w:pPr>
        <w:spacing w:line="360" w:lineRule="auto"/>
        <w:rPr>
          <w:rFonts w:ascii="Arial" w:eastAsia="Arial" w:hAnsi="Arial" w:cs="Arial"/>
          <w:b/>
          <w:bCs/>
          <w:sz w:val="22"/>
          <w:szCs w:val="22"/>
        </w:rPr>
      </w:pPr>
    </w:p>
    <w:p w14:paraId="765B1FC7" w14:textId="14433172" w:rsidR="441E9F71" w:rsidRDefault="441E9F71" w:rsidP="441E9F71">
      <w:pPr>
        <w:spacing w:line="360" w:lineRule="auto"/>
        <w:rPr>
          <w:rFonts w:ascii="Arial" w:eastAsia="Arial" w:hAnsi="Arial" w:cs="Arial"/>
          <w:b/>
          <w:bCs/>
          <w:sz w:val="22"/>
          <w:szCs w:val="22"/>
        </w:rPr>
      </w:pPr>
    </w:p>
    <w:p w14:paraId="7563D4DE" w14:textId="34FDB3C5" w:rsidR="441E9F71" w:rsidRDefault="441E9F71" w:rsidP="441E9F71">
      <w:pPr>
        <w:spacing w:line="360" w:lineRule="auto"/>
        <w:rPr>
          <w:rFonts w:ascii="Arial" w:eastAsia="Arial" w:hAnsi="Arial" w:cs="Arial"/>
          <w:b/>
          <w:bCs/>
          <w:sz w:val="22"/>
          <w:szCs w:val="22"/>
        </w:rPr>
      </w:pPr>
    </w:p>
    <w:p w14:paraId="2CC4BD54" w14:textId="13D33B9C" w:rsidR="441E9F71" w:rsidRDefault="441E9F71" w:rsidP="441E9F71">
      <w:pPr>
        <w:spacing w:line="360" w:lineRule="auto"/>
        <w:rPr>
          <w:rFonts w:ascii="Arial" w:eastAsia="Arial" w:hAnsi="Arial" w:cs="Arial"/>
          <w:b/>
          <w:bCs/>
          <w:sz w:val="22"/>
          <w:szCs w:val="22"/>
        </w:rPr>
      </w:pPr>
    </w:p>
    <w:p w14:paraId="0D058C5B" w14:textId="480E836B" w:rsidR="00905174" w:rsidRDefault="00905174" w:rsidP="38D68E24">
      <w:pPr>
        <w:spacing w:line="360" w:lineRule="auto"/>
        <w:rPr>
          <w:rFonts w:ascii="Arial" w:eastAsia="Arial" w:hAnsi="Arial" w:cs="Arial"/>
          <w:b/>
          <w:bCs/>
          <w:sz w:val="22"/>
          <w:szCs w:val="22"/>
        </w:rPr>
      </w:pPr>
    </w:p>
    <w:p w14:paraId="15573674" w14:textId="24417FCA" w:rsidR="001E2CCC" w:rsidRPr="00340671" w:rsidRDefault="001E2CCC" w:rsidP="0035303B">
      <w:pPr>
        <w:spacing w:line="360" w:lineRule="auto"/>
        <w:rPr>
          <w:rFonts w:ascii="Arial" w:eastAsia="Arial" w:hAnsi="Arial" w:cs="Arial"/>
          <w:b/>
          <w:sz w:val="22"/>
          <w:szCs w:val="22"/>
        </w:rPr>
      </w:pPr>
      <w:r w:rsidRPr="6EF1B248">
        <w:rPr>
          <w:rFonts w:ascii="Arial" w:eastAsia="Arial" w:hAnsi="Arial" w:cs="Arial"/>
          <w:b/>
          <w:sz w:val="22"/>
          <w:szCs w:val="22"/>
        </w:rPr>
        <w:t>Reference</w:t>
      </w:r>
    </w:p>
    <w:p w14:paraId="2AA8BD81" w14:textId="633187B5" w:rsidR="00A83A4E" w:rsidRPr="00340671" w:rsidRDefault="00A83A4E" w:rsidP="00812273">
      <w:pPr>
        <w:pStyle w:val="p1"/>
        <w:spacing w:line="360" w:lineRule="auto"/>
        <w:rPr>
          <w:rStyle w:val="s1"/>
          <w:rFonts w:ascii="Arial" w:eastAsia="Arial" w:hAnsi="Arial" w:cs="Arial"/>
          <w:sz w:val="22"/>
          <w:szCs w:val="22"/>
        </w:rPr>
      </w:pPr>
      <w:proofErr w:type="spellStart"/>
      <w:r w:rsidRPr="6EF1B248">
        <w:rPr>
          <w:rStyle w:val="s1"/>
          <w:rFonts w:ascii="Arial" w:eastAsia="Arial" w:hAnsi="Arial" w:cs="Arial"/>
          <w:sz w:val="22"/>
          <w:szCs w:val="22"/>
        </w:rPr>
        <w:t>Abastante</w:t>
      </w:r>
      <w:proofErr w:type="spellEnd"/>
      <w:r w:rsidRPr="6EF1B248">
        <w:rPr>
          <w:rStyle w:val="s1"/>
          <w:rFonts w:ascii="Arial" w:eastAsia="Arial" w:hAnsi="Arial" w:cs="Arial"/>
          <w:sz w:val="22"/>
          <w:szCs w:val="22"/>
        </w:rPr>
        <w:t xml:space="preserve">, F., </w:t>
      </w:r>
      <w:proofErr w:type="spellStart"/>
      <w:r w:rsidRPr="6EF1B248">
        <w:rPr>
          <w:rStyle w:val="s1"/>
          <w:rFonts w:ascii="Arial" w:eastAsia="Arial" w:hAnsi="Arial" w:cs="Arial"/>
          <w:sz w:val="22"/>
          <w:szCs w:val="22"/>
        </w:rPr>
        <w:t>Lami</w:t>
      </w:r>
      <w:proofErr w:type="spellEnd"/>
      <w:r w:rsidRPr="6EF1B248">
        <w:rPr>
          <w:rStyle w:val="s1"/>
          <w:rFonts w:ascii="Arial" w:eastAsia="Arial" w:hAnsi="Arial" w:cs="Arial"/>
          <w:sz w:val="22"/>
          <w:szCs w:val="22"/>
        </w:rPr>
        <w:t xml:space="preserve">, I.M. and </w:t>
      </w:r>
      <w:proofErr w:type="spellStart"/>
      <w:r w:rsidRPr="6EF1B248">
        <w:rPr>
          <w:rStyle w:val="s1"/>
          <w:rFonts w:ascii="Arial" w:eastAsia="Arial" w:hAnsi="Arial" w:cs="Arial"/>
          <w:sz w:val="22"/>
          <w:szCs w:val="22"/>
        </w:rPr>
        <w:t>Gaballo</w:t>
      </w:r>
      <w:proofErr w:type="spellEnd"/>
      <w:r w:rsidRPr="6EF1B248">
        <w:rPr>
          <w:rStyle w:val="s1"/>
          <w:rFonts w:ascii="Arial" w:eastAsia="Arial" w:hAnsi="Arial" w:cs="Arial"/>
          <w:sz w:val="22"/>
          <w:szCs w:val="22"/>
        </w:rPr>
        <w:t xml:space="preserve">, M. (2021) ‘Pursuing the SDG 11 targets: The role of the sustainability protocols’, </w:t>
      </w:r>
      <w:r w:rsidRPr="6EF1B248">
        <w:rPr>
          <w:rStyle w:val="s2"/>
          <w:rFonts w:ascii="Arial" w:eastAsia="Arial" w:hAnsi="Arial" w:cs="Arial"/>
          <w:sz w:val="22"/>
          <w:szCs w:val="22"/>
        </w:rPr>
        <w:t>Sustainability</w:t>
      </w:r>
      <w:r w:rsidRPr="6EF1B248">
        <w:rPr>
          <w:rStyle w:val="s1"/>
          <w:rFonts w:ascii="Arial" w:eastAsia="Arial" w:hAnsi="Arial" w:cs="Arial"/>
          <w:sz w:val="22"/>
          <w:szCs w:val="22"/>
        </w:rPr>
        <w:t>, 13(7), p.3858</w:t>
      </w:r>
      <w:r w:rsidR="00091256" w:rsidRPr="6EF1B248">
        <w:rPr>
          <w:rStyle w:val="s1"/>
          <w:rFonts w:ascii="Arial" w:eastAsia="Arial" w:hAnsi="Arial" w:cs="Arial"/>
          <w:sz w:val="22"/>
          <w:szCs w:val="22"/>
        </w:rPr>
        <w:t>.</w:t>
      </w:r>
      <w:r w:rsidRPr="6EF1B248">
        <w:rPr>
          <w:rStyle w:val="s1"/>
          <w:rFonts w:ascii="Arial" w:eastAsia="Arial" w:hAnsi="Arial" w:cs="Arial"/>
          <w:sz w:val="22"/>
          <w:szCs w:val="22"/>
        </w:rPr>
        <w:t xml:space="preserve"> </w:t>
      </w:r>
    </w:p>
    <w:p w14:paraId="18FADC72" w14:textId="36BD4A26" w:rsidR="6EF1B248" w:rsidRDefault="6EF1B248" w:rsidP="6EF1B248">
      <w:pPr>
        <w:pStyle w:val="p1"/>
        <w:spacing w:line="360" w:lineRule="auto"/>
        <w:rPr>
          <w:rStyle w:val="s1"/>
          <w:rFonts w:ascii="Arial" w:eastAsia="Arial" w:hAnsi="Arial" w:cs="Arial"/>
          <w:sz w:val="22"/>
          <w:szCs w:val="22"/>
        </w:rPr>
      </w:pPr>
    </w:p>
    <w:p w14:paraId="0C79E12D" w14:textId="56B88ACA" w:rsidR="1CC007E0" w:rsidRDefault="1CC007E0" w:rsidP="6EF1B248">
      <w:pPr>
        <w:pStyle w:val="p1"/>
        <w:spacing w:line="360" w:lineRule="auto"/>
        <w:rPr>
          <w:rStyle w:val="s1"/>
          <w:rFonts w:ascii="Arial" w:eastAsia="Arial" w:hAnsi="Arial" w:cs="Arial"/>
          <w:sz w:val="22"/>
          <w:szCs w:val="22"/>
        </w:rPr>
      </w:pPr>
      <w:r w:rsidRPr="6EF1B248">
        <w:rPr>
          <w:rStyle w:val="s1"/>
          <w:rFonts w:ascii="Arial" w:eastAsia="Arial" w:hAnsi="Arial" w:cs="Arial"/>
          <w:sz w:val="22"/>
          <w:szCs w:val="22"/>
        </w:rPr>
        <w:t>Bambra, C., Smith, K.E. and Pearce, J. (2020). ‘The unequal pandemic: COVID-19 and health inequalities.’ Health &amp; Place, 67, 102432. https://doi.org/10.1016/j.healthplace.2020.102432</w:t>
      </w:r>
    </w:p>
    <w:p w14:paraId="2E005713" w14:textId="18515490" w:rsidR="6EF1B248" w:rsidRDefault="6EF1B248" w:rsidP="6EF1B248">
      <w:pPr>
        <w:pStyle w:val="p1"/>
        <w:spacing w:line="360" w:lineRule="auto"/>
        <w:rPr>
          <w:rStyle w:val="s1"/>
          <w:rFonts w:ascii="Arial" w:eastAsia="Arial" w:hAnsi="Arial" w:cs="Arial"/>
          <w:sz w:val="22"/>
          <w:szCs w:val="22"/>
        </w:rPr>
      </w:pPr>
    </w:p>
    <w:p w14:paraId="7AB835BA" w14:textId="18FFB043" w:rsidR="00A83A4E" w:rsidRPr="00340671" w:rsidRDefault="00726B91"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Becker, M.H. (1974)</w:t>
      </w:r>
      <w:r w:rsidRPr="6EF1B248">
        <w:rPr>
          <w:rStyle w:val="s2"/>
          <w:rFonts w:ascii="Arial" w:eastAsia="Arial" w:hAnsi="Arial" w:cs="Arial"/>
          <w:sz w:val="22"/>
          <w:szCs w:val="22"/>
        </w:rPr>
        <w:t xml:space="preserve"> ‘The Health Belief Model and personal health behaviour’, </w:t>
      </w:r>
      <w:r w:rsidRPr="6EF1B248">
        <w:rPr>
          <w:rStyle w:val="s3"/>
          <w:rFonts w:ascii="Arial" w:eastAsia="Arial" w:hAnsi="Arial" w:cs="Arial"/>
          <w:sz w:val="22"/>
          <w:szCs w:val="22"/>
        </w:rPr>
        <w:t>Health Education Monographs</w:t>
      </w:r>
      <w:r w:rsidRPr="6EF1B248">
        <w:rPr>
          <w:rStyle w:val="s2"/>
          <w:rFonts w:ascii="Arial" w:eastAsia="Arial" w:hAnsi="Arial" w:cs="Arial"/>
          <w:sz w:val="22"/>
          <w:szCs w:val="22"/>
        </w:rPr>
        <w:t>, 2, pp.324–473.</w:t>
      </w:r>
    </w:p>
    <w:p w14:paraId="36C4411F" w14:textId="2F093169" w:rsidR="6EF1B248" w:rsidRDefault="6EF1B248" w:rsidP="6EF1B248">
      <w:pPr>
        <w:pStyle w:val="p1"/>
        <w:spacing w:line="360" w:lineRule="auto"/>
        <w:rPr>
          <w:rStyle w:val="s2"/>
          <w:rFonts w:ascii="Arial" w:eastAsia="Arial" w:hAnsi="Arial" w:cs="Arial"/>
          <w:sz w:val="22"/>
          <w:szCs w:val="22"/>
        </w:rPr>
      </w:pPr>
    </w:p>
    <w:p w14:paraId="6BE93FD1" w14:textId="0EC399CD"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Birmingham City Council (BCC) (2023) </w:t>
      </w:r>
      <w:r w:rsidRPr="6EF1B248">
        <w:rPr>
          <w:rStyle w:val="s2"/>
          <w:rFonts w:ascii="Arial" w:eastAsia="Arial" w:hAnsi="Arial" w:cs="Arial"/>
          <w:sz w:val="22"/>
          <w:szCs w:val="22"/>
        </w:rPr>
        <w:t>Healthy City Plan 2023–2030</w:t>
      </w:r>
      <w:r w:rsidRPr="6EF1B248">
        <w:rPr>
          <w:rStyle w:val="s1"/>
          <w:rFonts w:ascii="Arial" w:eastAsia="Arial" w:hAnsi="Arial" w:cs="Arial"/>
          <w:sz w:val="22"/>
          <w:szCs w:val="22"/>
        </w:rPr>
        <w:t xml:space="preserve"> [Online]. Available at: https://www.birmingham.gov.uk [Accessed on: </w:t>
      </w:r>
      <w:r w:rsidR="00E26BB1" w:rsidRPr="6EF1B248">
        <w:rPr>
          <w:rStyle w:val="s1"/>
          <w:rFonts w:ascii="Arial" w:eastAsia="Arial" w:hAnsi="Arial" w:cs="Arial"/>
          <w:sz w:val="22"/>
          <w:szCs w:val="22"/>
        </w:rPr>
        <w:t>4</w:t>
      </w:r>
      <w:r w:rsidRPr="6EF1B248">
        <w:rPr>
          <w:rStyle w:val="s1"/>
          <w:rFonts w:ascii="Arial" w:eastAsia="Arial" w:hAnsi="Arial" w:cs="Arial"/>
          <w:sz w:val="22"/>
          <w:szCs w:val="22"/>
        </w:rPr>
        <w:t>November 2025].</w:t>
      </w:r>
    </w:p>
    <w:p w14:paraId="7EB2673C" w14:textId="4CE32A76" w:rsidR="6EF1B248" w:rsidRDefault="6EF1B248" w:rsidP="6EF1B248">
      <w:pPr>
        <w:pStyle w:val="p1"/>
        <w:spacing w:line="360" w:lineRule="auto"/>
        <w:rPr>
          <w:rStyle w:val="s1"/>
          <w:rFonts w:ascii="Arial" w:eastAsia="Arial" w:hAnsi="Arial" w:cs="Arial"/>
          <w:sz w:val="22"/>
          <w:szCs w:val="22"/>
        </w:rPr>
      </w:pPr>
    </w:p>
    <w:p w14:paraId="7A4843D3" w14:textId="0BBA81C5"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British Medical Association (BMA) (2023) </w:t>
      </w:r>
      <w:r w:rsidRPr="6EF1B248">
        <w:rPr>
          <w:rStyle w:val="s2"/>
          <w:rFonts w:ascii="Arial" w:eastAsia="Arial" w:hAnsi="Arial" w:cs="Arial"/>
          <w:sz w:val="22"/>
          <w:szCs w:val="22"/>
        </w:rPr>
        <w:t>Restoring the NHS: Workforce and funding pressures</w:t>
      </w:r>
      <w:r w:rsidRPr="6EF1B248">
        <w:rPr>
          <w:rStyle w:val="s1"/>
          <w:rFonts w:ascii="Arial" w:eastAsia="Arial" w:hAnsi="Arial" w:cs="Arial"/>
          <w:sz w:val="22"/>
          <w:szCs w:val="22"/>
        </w:rPr>
        <w:t xml:space="preserve"> [Online]. Available at: https://www.bma.org.uk [Accessed on: </w:t>
      </w:r>
      <w:r w:rsidR="00E26BB1" w:rsidRPr="6EF1B248">
        <w:rPr>
          <w:rStyle w:val="s1"/>
          <w:rFonts w:ascii="Arial" w:eastAsia="Arial" w:hAnsi="Arial" w:cs="Arial"/>
          <w:sz w:val="22"/>
          <w:szCs w:val="22"/>
        </w:rPr>
        <w:t>8</w:t>
      </w:r>
      <w:r w:rsidRPr="6EF1B248">
        <w:rPr>
          <w:rStyle w:val="s1"/>
          <w:rFonts w:ascii="Arial" w:eastAsia="Arial" w:hAnsi="Arial" w:cs="Arial"/>
          <w:sz w:val="22"/>
          <w:szCs w:val="22"/>
        </w:rPr>
        <w:t xml:space="preserve"> November 2025].</w:t>
      </w:r>
    </w:p>
    <w:p w14:paraId="5B55F7D3" w14:textId="3DF1CE1C" w:rsidR="6EF1B248" w:rsidRDefault="6EF1B248" w:rsidP="6EF1B248">
      <w:pPr>
        <w:pStyle w:val="p1"/>
        <w:spacing w:line="360" w:lineRule="auto"/>
        <w:rPr>
          <w:rStyle w:val="s1"/>
          <w:rFonts w:ascii="Arial" w:eastAsia="Arial" w:hAnsi="Arial" w:cs="Arial"/>
          <w:sz w:val="22"/>
          <w:szCs w:val="22"/>
        </w:rPr>
      </w:pPr>
    </w:p>
    <w:p w14:paraId="4EDB7083" w14:textId="54B53655" w:rsidR="0080342A" w:rsidRPr="0080342A" w:rsidRDefault="0080342A" w:rsidP="00812273">
      <w:pPr>
        <w:spacing w:after="0" w:line="360" w:lineRule="auto"/>
        <w:rPr>
          <w:rFonts w:ascii="Arial" w:eastAsia="Arial" w:hAnsi="Arial" w:cs="Arial"/>
          <w:color w:val="111111"/>
          <w:sz w:val="22"/>
          <w:szCs w:val="22"/>
          <w:lang w:eastAsia="en-GB"/>
        </w:rPr>
      </w:pPr>
      <w:proofErr w:type="spellStart"/>
      <w:r w:rsidRPr="6EF1B248">
        <w:rPr>
          <w:rFonts w:ascii="Arial" w:eastAsia="Arial" w:hAnsi="Arial" w:cs="Arial"/>
          <w:color w:val="111111"/>
          <w:sz w:val="22"/>
          <w:szCs w:val="22"/>
          <w:lang w:eastAsia="en-GB"/>
        </w:rPr>
        <w:t>Budhathoki</w:t>
      </w:r>
      <w:proofErr w:type="spellEnd"/>
      <w:r w:rsidRPr="6EF1B248">
        <w:rPr>
          <w:rFonts w:ascii="Arial" w:eastAsia="Arial" w:hAnsi="Arial" w:cs="Arial"/>
          <w:color w:val="111111"/>
          <w:sz w:val="22"/>
          <w:szCs w:val="22"/>
          <w:lang w:eastAsia="en-GB"/>
        </w:rPr>
        <w:t xml:space="preserve">, S.S., </w:t>
      </w:r>
      <w:proofErr w:type="spellStart"/>
      <w:r w:rsidRPr="6EF1B248">
        <w:rPr>
          <w:rFonts w:ascii="Arial" w:eastAsia="Arial" w:hAnsi="Arial" w:cs="Arial"/>
          <w:color w:val="111111"/>
          <w:sz w:val="22"/>
          <w:szCs w:val="22"/>
          <w:lang w:eastAsia="en-GB"/>
        </w:rPr>
        <w:t>Pokharel</w:t>
      </w:r>
      <w:proofErr w:type="spellEnd"/>
      <w:r w:rsidRPr="6EF1B248">
        <w:rPr>
          <w:rFonts w:ascii="Arial" w:eastAsia="Arial" w:hAnsi="Arial" w:cs="Arial"/>
          <w:color w:val="111111"/>
          <w:sz w:val="22"/>
          <w:szCs w:val="22"/>
          <w:lang w:eastAsia="en-GB"/>
        </w:rPr>
        <w:t xml:space="preserve">, P.K., Good, S., Limbu, S., </w:t>
      </w:r>
      <w:proofErr w:type="spellStart"/>
      <w:r w:rsidRPr="6EF1B248">
        <w:rPr>
          <w:rFonts w:ascii="Arial" w:eastAsia="Arial" w:hAnsi="Arial" w:cs="Arial"/>
          <w:color w:val="111111"/>
          <w:sz w:val="22"/>
          <w:szCs w:val="22"/>
          <w:lang w:eastAsia="en-GB"/>
        </w:rPr>
        <w:t>Bhattachan</w:t>
      </w:r>
      <w:proofErr w:type="spellEnd"/>
      <w:r w:rsidRPr="6EF1B248">
        <w:rPr>
          <w:rFonts w:ascii="Arial" w:eastAsia="Arial" w:hAnsi="Arial" w:cs="Arial"/>
          <w:color w:val="111111"/>
          <w:sz w:val="22"/>
          <w:szCs w:val="22"/>
          <w:lang w:eastAsia="en-GB"/>
        </w:rPr>
        <w:t xml:space="preserve">, M. and Osborne, R.H. (2017) ‘The potential of health literacy to address the health-related UN SDG 3 in Nepal’, BMC Health Services Research, 17(1), p.237. </w:t>
      </w:r>
      <w:hyperlink r:id="rId7">
        <w:r w:rsidRPr="6EF1B248">
          <w:rPr>
            <w:rStyle w:val="Hyperlink"/>
            <w:rFonts w:ascii="Arial" w:eastAsia="Arial" w:hAnsi="Arial" w:cs="Arial"/>
            <w:sz w:val="22"/>
            <w:szCs w:val="22"/>
            <w:lang w:eastAsia="en-GB"/>
          </w:rPr>
          <w:t>https://doi.org/10.1186/s12913-017-2177-x</w:t>
        </w:r>
      </w:hyperlink>
      <w:r w:rsidRPr="6EF1B248">
        <w:rPr>
          <w:rFonts w:ascii="Arial" w:eastAsia="Arial" w:hAnsi="Arial" w:cs="Arial"/>
          <w:color w:val="111111"/>
          <w:sz w:val="22"/>
          <w:szCs w:val="22"/>
          <w:lang w:eastAsia="en-GB"/>
        </w:rPr>
        <w:t>.</w:t>
      </w:r>
    </w:p>
    <w:p w14:paraId="290F005C" w14:textId="2D20EC46" w:rsidR="6EF1B248" w:rsidRDefault="6EF1B248" w:rsidP="6EF1B248">
      <w:pPr>
        <w:spacing w:after="0" w:line="360" w:lineRule="auto"/>
        <w:rPr>
          <w:rFonts w:ascii="Arial" w:eastAsia="Arial" w:hAnsi="Arial" w:cs="Arial"/>
          <w:color w:val="111111"/>
          <w:sz w:val="22"/>
          <w:szCs w:val="22"/>
          <w:lang w:eastAsia="en-GB"/>
        </w:rPr>
      </w:pPr>
    </w:p>
    <w:p w14:paraId="56671E32" w14:textId="2289A47A"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Department for Environment, Food and Rural Affairs (DEFRA) (2023) </w:t>
      </w:r>
      <w:r w:rsidRPr="6EF1B248">
        <w:rPr>
          <w:rStyle w:val="s2"/>
          <w:rFonts w:ascii="Arial" w:eastAsia="Arial" w:hAnsi="Arial" w:cs="Arial"/>
          <w:sz w:val="22"/>
          <w:szCs w:val="22"/>
        </w:rPr>
        <w:t>Air Quality in the UK 2023 report</w:t>
      </w:r>
      <w:r w:rsidRPr="6EF1B248">
        <w:rPr>
          <w:rStyle w:val="s1"/>
          <w:rFonts w:ascii="Arial" w:eastAsia="Arial" w:hAnsi="Arial" w:cs="Arial"/>
          <w:sz w:val="22"/>
          <w:szCs w:val="22"/>
        </w:rPr>
        <w:t xml:space="preserve"> [Online]. Available at: https://www.gov.uk/government/organisations/defra [Accessed on: </w:t>
      </w:r>
      <w:r w:rsidR="00E26BB1" w:rsidRPr="6EF1B248">
        <w:rPr>
          <w:rStyle w:val="s1"/>
          <w:rFonts w:ascii="Arial" w:eastAsia="Arial" w:hAnsi="Arial" w:cs="Arial"/>
          <w:sz w:val="22"/>
          <w:szCs w:val="22"/>
        </w:rPr>
        <w:t>8</w:t>
      </w:r>
      <w:r w:rsidRPr="6EF1B248">
        <w:rPr>
          <w:rStyle w:val="s1"/>
          <w:rFonts w:ascii="Arial" w:eastAsia="Arial" w:hAnsi="Arial" w:cs="Arial"/>
          <w:sz w:val="22"/>
          <w:szCs w:val="22"/>
        </w:rPr>
        <w:t xml:space="preserve"> November 2025].</w:t>
      </w:r>
    </w:p>
    <w:p w14:paraId="3FAF60B1" w14:textId="074BA67D" w:rsidR="6EF1B248" w:rsidRDefault="6EF1B248" w:rsidP="6EF1B248">
      <w:pPr>
        <w:pStyle w:val="p1"/>
        <w:spacing w:line="360" w:lineRule="auto"/>
        <w:rPr>
          <w:rStyle w:val="s1"/>
          <w:rFonts w:ascii="Arial" w:eastAsia="Arial" w:hAnsi="Arial" w:cs="Arial"/>
          <w:sz w:val="22"/>
          <w:szCs w:val="22"/>
        </w:rPr>
      </w:pPr>
    </w:p>
    <w:p w14:paraId="528907EB" w14:textId="2FE60C10"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Department of Health and Social Care (DHSC) (2024) </w:t>
      </w:r>
      <w:r w:rsidRPr="6EF1B248">
        <w:rPr>
          <w:rStyle w:val="s2"/>
          <w:rFonts w:ascii="Arial" w:eastAsia="Arial" w:hAnsi="Arial" w:cs="Arial"/>
          <w:sz w:val="22"/>
          <w:szCs w:val="22"/>
        </w:rPr>
        <w:t>The Health and Social Care Act 2012: Overview and impact</w:t>
      </w:r>
      <w:r w:rsidRPr="6EF1B248">
        <w:rPr>
          <w:rStyle w:val="s1"/>
          <w:rFonts w:ascii="Arial" w:eastAsia="Arial" w:hAnsi="Arial" w:cs="Arial"/>
          <w:sz w:val="22"/>
          <w:szCs w:val="22"/>
        </w:rPr>
        <w:t xml:space="preserve"> [Online]. Available at: https://www.gov.uk/dhsc [Accessed on: </w:t>
      </w:r>
      <w:r w:rsidR="0056637E" w:rsidRPr="6EF1B248">
        <w:rPr>
          <w:rStyle w:val="s1"/>
          <w:rFonts w:ascii="Arial" w:eastAsia="Arial" w:hAnsi="Arial" w:cs="Arial"/>
          <w:sz w:val="22"/>
          <w:szCs w:val="22"/>
        </w:rPr>
        <w:t>4</w:t>
      </w:r>
      <w:r w:rsidRPr="6EF1B248">
        <w:rPr>
          <w:rStyle w:val="s1"/>
          <w:rFonts w:ascii="Arial" w:eastAsia="Arial" w:hAnsi="Arial" w:cs="Arial"/>
          <w:sz w:val="22"/>
          <w:szCs w:val="22"/>
        </w:rPr>
        <w:t xml:space="preserve"> November 2025].</w:t>
      </w:r>
    </w:p>
    <w:p w14:paraId="0E71B473" w14:textId="6C0B03E3" w:rsidR="6EF1B248" w:rsidRDefault="6EF1B248" w:rsidP="6EF1B248">
      <w:pPr>
        <w:pStyle w:val="p1"/>
        <w:spacing w:line="360" w:lineRule="auto"/>
        <w:rPr>
          <w:rStyle w:val="s1"/>
          <w:rFonts w:ascii="Arial" w:eastAsia="Arial" w:hAnsi="Arial" w:cs="Arial"/>
          <w:sz w:val="22"/>
          <w:szCs w:val="22"/>
        </w:rPr>
      </w:pPr>
    </w:p>
    <w:p w14:paraId="5261CC4B" w14:textId="47ECAAF9"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Environment Agency (2023) </w:t>
      </w:r>
      <w:r w:rsidRPr="6EF1B248">
        <w:rPr>
          <w:rStyle w:val="s2"/>
          <w:rFonts w:ascii="Arial" w:eastAsia="Arial" w:hAnsi="Arial" w:cs="Arial"/>
          <w:sz w:val="22"/>
          <w:szCs w:val="22"/>
        </w:rPr>
        <w:t xml:space="preserve">State of the Environment: Health, </w:t>
      </w:r>
      <w:r w:rsidR="0056637E" w:rsidRPr="6EF1B248">
        <w:rPr>
          <w:rStyle w:val="s2"/>
          <w:rFonts w:ascii="Arial" w:eastAsia="Arial" w:hAnsi="Arial" w:cs="Arial"/>
          <w:sz w:val="22"/>
          <w:szCs w:val="22"/>
        </w:rPr>
        <w:t>People,</w:t>
      </w:r>
      <w:r w:rsidRPr="6EF1B248">
        <w:rPr>
          <w:rStyle w:val="s2"/>
          <w:rFonts w:ascii="Arial" w:eastAsia="Arial" w:hAnsi="Arial" w:cs="Arial"/>
          <w:sz w:val="22"/>
          <w:szCs w:val="22"/>
        </w:rPr>
        <w:t xml:space="preserve"> and the Environment</w:t>
      </w:r>
      <w:r w:rsidRPr="6EF1B248">
        <w:rPr>
          <w:rStyle w:val="s1"/>
          <w:rFonts w:ascii="Arial" w:eastAsia="Arial" w:hAnsi="Arial" w:cs="Arial"/>
          <w:sz w:val="22"/>
          <w:szCs w:val="22"/>
        </w:rPr>
        <w:t xml:space="preserve"> [Online]. Available at: https://www.gov.uk/government/organisations/environment-agency [Accessed on: 1</w:t>
      </w:r>
      <w:r w:rsidR="0056637E" w:rsidRPr="6EF1B248">
        <w:rPr>
          <w:rStyle w:val="s1"/>
          <w:rFonts w:ascii="Arial" w:eastAsia="Arial" w:hAnsi="Arial" w:cs="Arial"/>
          <w:sz w:val="22"/>
          <w:szCs w:val="22"/>
        </w:rPr>
        <w:t>0</w:t>
      </w:r>
      <w:r w:rsidRPr="6EF1B248">
        <w:rPr>
          <w:rStyle w:val="s1"/>
          <w:rFonts w:ascii="Arial" w:eastAsia="Arial" w:hAnsi="Arial" w:cs="Arial"/>
          <w:sz w:val="22"/>
          <w:szCs w:val="22"/>
        </w:rPr>
        <w:t xml:space="preserve"> November 2025].</w:t>
      </w:r>
    </w:p>
    <w:p w14:paraId="15732896" w14:textId="42D82A21" w:rsidR="6EF1B248" w:rsidRDefault="6EF1B248" w:rsidP="6EF1B248">
      <w:pPr>
        <w:pStyle w:val="p1"/>
        <w:spacing w:line="360" w:lineRule="auto"/>
        <w:rPr>
          <w:rStyle w:val="s1"/>
          <w:rFonts w:ascii="Arial" w:eastAsia="Arial" w:hAnsi="Arial" w:cs="Arial"/>
          <w:sz w:val="22"/>
          <w:szCs w:val="22"/>
        </w:rPr>
      </w:pPr>
    </w:p>
    <w:p w14:paraId="72A77442" w14:textId="4A17ECD1" w:rsidR="00A80863" w:rsidRPr="00340671" w:rsidRDefault="00A80863" w:rsidP="00812273">
      <w:pPr>
        <w:pStyle w:val="p1"/>
        <w:spacing w:line="360" w:lineRule="auto"/>
        <w:rPr>
          <w:rFonts w:ascii="Arial" w:eastAsia="Arial" w:hAnsi="Arial" w:cs="Arial"/>
          <w:sz w:val="22"/>
          <w:szCs w:val="22"/>
        </w:rPr>
      </w:pPr>
      <w:proofErr w:type="spellStart"/>
      <w:r w:rsidRPr="6EF1B248">
        <w:rPr>
          <w:rStyle w:val="s1"/>
          <w:rFonts w:ascii="Arial" w:eastAsia="Arial" w:hAnsi="Arial" w:cs="Arial"/>
          <w:sz w:val="22"/>
          <w:szCs w:val="22"/>
        </w:rPr>
        <w:t>Fukuda-Parr</w:t>
      </w:r>
      <w:proofErr w:type="spellEnd"/>
      <w:r w:rsidRPr="6EF1B248">
        <w:rPr>
          <w:rStyle w:val="s1"/>
          <w:rFonts w:ascii="Arial" w:eastAsia="Arial" w:hAnsi="Arial" w:cs="Arial"/>
          <w:sz w:val="22"/>
          <w:szCs w:val="22"/>
        </w:rPr>
        <w:t>, S.</w:t>
      </w:r>
      <w:r w:rsidR="00961C49" w:rsidRPr="6EF1B248">
        <w:rPr>
          <w:rStyle w:val="s1"/>
          <w:rFonts w:ascii="Arial" w:eastAsia="Arial" w:hAnsi="Arial" w:cs="Arial"/>
          <w:sz w:val="22"/>
          <w:szCs w:val="22"/>
        </w:rPr>
        <w:t xml:space="preserve"> </w:t>
      </w:r>
      <w:r w:rsidRPr="6EF1B248">
        <w:rPr>
          <w:rStyle w:val="s1"/>
          <w:rFonts w:ascii="Arial" w:eastAsia="Arial" w:hAnsi="Arial" w:cs="Arial"/>
          <w:sz w:val="22"/>
          <w:szCs w:val="22"/>
        </w:rPr>
        <w:t>and McNeill, D. (2019)</w:t>
      </w:r>
      <w:r w:rsidRPr="6EF1B248">
        <w:rPr>
          <w:rStyle w:val="s2"/>
          <w:rFonts w:ascii="Arial" w:eastAsia="Arial" w:hAnsi="Arial" w:cs="Arial"/>
          <w:sz w:val="22"/>
          <w:szCs w:val="22"/>
        </w:rPr>
        <w:t xml:space="preserve"> ‘Knowledge and politics in setting and measuring the SDGs’, </w:t>
      </w:r>
      <w:r w:rsidRPr="6EF1B248">
        <w:rPr>
          <w:rStyle w:val="s3"/>
          <w:rFonts w:ascii="Arial" w:eastAsia="Arial" w:hAnsi="Arial" w:cs="Arial"/>
          <w:sz w:val="22"/>
          <w:szCs w:val="22"/>
        </w:rPr>
        <w:t>Global Policy</w:t>
      </w:r>
      <w:r w:rsidRPr="6EF1B248">
        <w:rPr>
          <w:rStyle w:val="s2"/>
          <w:rFonts w:ascii="Arial" w:eastAsia="Arial" w:hAnsi="Arial" w:cs="Arial"/>
          <w:sz w:val="22"/>
          <w:szCs w:val="22"/>
        </w:rPr>
        <w:t xml:space="preserve">, 10(S1), pp.5–15. </w:t>
      </w:r>
      <w:hyperlink r:id="rId8">
        <w:r w:rsidRPr="6EF1B248">
          <w:rPr>
            <w:rStyle w:val="Hyperlink"/>
            <w:rFonts w:ascii="Arial" w:eastAsia="Arial" w:hAnsi="Arial" w:cs="Arial"/>
            <w:sz w:val="22"/>
            <w:szCs w:val="22"/>
          </w:rPr>
          <w:t>https://doi.org/10.1111/1758-5899.12604</w:t>
        </w:r>
      </w:hyperlink>
      <w:r w:rsidRPr="6EF1B248">
        <w:rPr>
          <w:rStyle w:val="s2"/>
          <w:rFonts w:ascii="Arial" w:eastAsia="Arial" w:hAnsi="Arial" w:cs="Arial"/>
          <w:sz w:val="22"/>
          <w:szCs w:val="22"/>
        </w:rPr>
        <w:t>.</w:t>
      </w:r>
    </w:p>
    <w:p w14:paraId="2B99885B" w14:textId="05B44D51" w:rsidR="6EF1B248" w:rsidRDefault="6EF1B248" w:rsidP="6EF1B248">
      <w:pPr>
        <w:pStyle w:val="p1"/>
        <w:spacing w:line="360" w:lineRule="auto"/>
        <w:rPr>
          <w:rStyle w:val="s2"/>
          <w:rFonts w:ascii="Arial" w:eastAsia="Arial" w:hAnsi="Arial" w:cs="Arial"/>
          <w:sz w:val="22"/>
          <w:szCs w:val="22"/>
        </w:rPr>
      </w:pPr>
    </w:p>
    <w:p w14:paraId="7032648A" w14:textId="55E25BC4"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Health Foundation (2024) </w:t>
      </w:r>
      <w:r w:rsidRPr="6EF1B248">
        <w:rPr>
          <w:rStyle w:val="s2"/>
          <w:rFonts w:ascii="Arial" w:eastAsia="Arial" w:hAnsi="Arial" w:cs="Arial"/>
          <w:sz w:val="22"/>
          <w:szCs w:val="22"/>
        </w:rPr>
        <w:t>What Makes Us Healthy? A framework for the future of public health</w:t>
      </w:r>
      <w:r w:rsidRPr="6EF1B248">
        <w:rPr>
          <w:rStyle w:val="s1"/>
          <w:rFonts w:ascii="Arial" w:eastAsia="Arial" w:hAnsi="Arial" w:cs="Arial"/>
          <w:sz w:val="22"/>
          <w:szCs w:val="22"/>
        </w:rPr>
        <w:t xml:space="preserve"> [Online]. Available at: https://www.health.org.uk [Accessed on: 1</w:t>
      </w:r>
      <w:r w:rsidR="0056637E" w:rsidRPr="6EF1B248">
        <w:rPr>
          <w:rStyle w:val="s1"/>
          <w:rFonts w:ascii="Arial" w:eastAsia="Arial" w:hAnsi="Arial" w:cs="Arial"/>
          <w:sz w:val="22"/>
          <w:szCs w:val="22"/>
        </w:rPr>
        <w:t>0</w:t>
      </w:r>
      <w:r w:rsidRPr="6EF1B248">
        <w:rPr>
          <w:rStyle w:val="s1"/>
          <w:rFonts w:ascii="Arial" w:eastAsia="Arial" w:hAnsi="Arial" w:cs="Arial"/>
          <w:sz w:val="22"/>
          <w:szCs w:val="22"/>
        </w:rPr>
        <w:t xml:space="preserve"> November 2025].</w:t>
      </w:r>
    </w:p>
    <w:p w14:paraId="02D91502" w14:textId="7E9742A1" w:rsidR="6EF1B248" w:rsidRDefault="6EF1B248" w:rsidP="6EF1B248">
      <w:pPr>
        <w:pStyle w:val="p1"/>
        <w:spacing w:line="360" w:lineRule="auto"/>
        <w:rPr>
          <w:rStyle w:val="s1"/>
          <w:rFonts w:ascii="Arial" w:eastAsia="Arial" w:hAnsi="Arial" w:cs="Arial"/>
          <w:sz w:val="22"/>
          <w:szCs w:val="22"/>
        </w:rPr>
      </w:pPr>
    </w:p>
    <w:p w14:paraId="5B160B70" w14:textId="7E1FD613"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King’s Fund (2023) </w:t>
      </w:r>
      <w:r w:rsidRPr="6EF1B248">
        <w:rPr>
          <w:rStyle w:val="s2"/>
          <w:rFonts w:ascii="Arial" w:eastAsia="Arial" w:hAnsi="Arial" w:cs="Arial"/>
          <w:sz w:val="22"/>
          <w:szCs w:val="22"/>
        </w:rPr>
        <w:t>Public Health Funding Cuts and their Impact on Health Inequalities</w:t>
      </w:r>
      <w:r w:rsidRPr="6EF1B248">
        <w:rPr>
          <w:rStyle w:val="s1"/>
          <w:rFonts w:ascii="Arial" w:eastAsia="Arial" w:hAnsi="Arial" w:cs="Arial"/>
          <w:sz w:val="22"/>
          <w:szCs w:val="22"/>
        </w:rPr>
        <w:t xml:space="preserve"> [Online]. Available at: https://www.kingsfund.org.uk [Accessed on: </w:t>
      </w:r>
      <w:r w:rsidR="0056637E" w:rsidRPr="6EF1B248">
        <w:rPr>
          <w:rStyle w:val="s1"/>
          <w:rFonts w:ascii="Arial" w:eastAsia="Arial" w:hAnsi="Arial" w:cs="Arial"/>
          <w:sz w:val="22"/>
          <w:szCs w:val="22"/>
        </w:rPr>
        <w:t>8</w:t>
      </w:r>
      <w:r w:rsidRPr="6EF1B248">
        <w:rPr>
          <w:rStyle w:val="s1"/>
          <w:rFonts w:ascii="Arial" w:eastAsia="Arial" w:hAnsi="Arial" w:cs="Arial"/>
          <w:sz w:val="22"/>
          <w:szCs w:val="22"/>
        </w:rPr>
        <w:t xml:space="preserve"> November 2025].</w:t>
      </w:r>
    </w:p>
    <w:p w14:paraId="43D7BC3A" w14:textId="5DCA6A20" w:rsidR="6EF1B248" w:rsidRDefault="6EF1B248" w:rsidP="6EF1B248">
      <w:pPr>
        <w:pStyle w:val="p1"/>
        <w:spacing w:line="360" w:lineRule="auto"/>
        <w:rPr>
          <w:rStyle w:val="s1"/>
          <w:rFonts w:ascii="Arial" w:eastAsia="Arial" w:hAnsi="Arial" w:cs="Arial"/>
          <w:sz w:val="22"/>
          <w:szCs w:val="22"/>
        </w:rPr>
      </w:pPr>
    </w:p>
    <w:p w14:paraId="5EFBF48F" w14:textId="13811AF8"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King’s Fund (2024) </w:t>
      </w:r>
      <w:r w:rsidRPr="6EF1B248">
        <w:rPr>
          <w:rStyle w:val="s2"/>
          <w:rFonts w:ascii="Arial" w:eastAsia="Arial" w:hAnsi="Arial" w:cs="Arial"/>
          <w:sz w:val="22"/>
          <w:szCs w:val="22"/>
        </w:rPr>
        <w:t>Place-based partnerships and integrated care systems</w:t>
      </w:r>
      <w:r w:rsidRPr="6EF1B248">
        <w:rPr>
          <w:rStyle w:val="s1"/>
          <w:rFonts w:ascii="Arial" w:eastAsia="Arial" w:hAnsi="Arial" w:cs="Arial"/>
          <w:sz w:val="22"/>
          <w:szCs w:val="22"/>
        </w:rPr>
        <w:t xml:space="preserve"> [Online]. Available at: https://www.kingsfund.org.uk [Accessed on: </w:t>
      </w:r>
      <w:r w:rsidR="0056637E" w:rsidRPr="6EF1B248">
        <w:rPr>
          <w:rStyle w:val="s1"/>
          <w:rFonts w:ascii="Arial" w:eastAsia="Arial" w:hAnsi="Arial" w:cs="Arial"/>
          <w:sz w:val="22"/>
          <w:szCs w:val="22"/>
        </w:rPr>
        <w:t>5</w:t>
      </w:r>
      <w:r w:rsidR="00CB17FD" w:rsidRPr="6EF1B248">
        <w:rPr>
          <w:rStyle w:val="s1"/>
          <w:rFonts w:ascii="Arial" w:eastAsia="Arial" w:hAnsi="Arial" w:cs="Arial"/>
          <w:sz w:val="22"/>
          <w:szCs w:val="22"/>
        </w:rPr>
        <w:t xml:space="preserve"> </w:t>
      </w:r>
      <w:r w:rsidRPr="6EF1B248">
        <w:rPr>
          <w:rStyle w:val="s1"/>
          <w:rFonts w:ascii="Arial" w:eastAsia="Arial" w:hAnsi="Arial" w:cs="Arial"/>
          <w:sz w:val="22"/>
          <w:szCs w:val="22"/>
        </w:rPr>
        <w:t>November 2025].</w:t>
      </w:r>
    </w:p>
    <w:p w14:paraId="3187F28C" w14:textId="15088552" w:rsidR="6EF1B248" w:rsidRDefault="6EF1B248" w:rsidP="6EF1B248">
      <w:pPr>
        <w:pStyle w:val="p1"/>
        <w:spacing w:line="360" w:lineRule="auto"/>
        <w:rPr>
          <w:rStyle w:val="s1"/>
          <w:rFonts w:ascii="Arial" w:eastAsia="Arial" w:hAnsi="Arial" w:cs="Arial"/>
          <w:sz w:val="22"/>
          <w:szCs w:val="22"/>
        </w:rPr>
      </w:pPr>
    </w:p>
    <w:p w14:paraId="34F37E72" w14:textId="3FBE96BC" w:rsidR="00A83A4E" w:rsidRPr="00340671" w:rsidRDefault="007F29C9"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Marmot, M. (2020)</w:t>
      </w:r>
      <w:r w:rsidRPr="6EF1B248">
        <w:rPr>
          <w:rStyle w:val="s2"/>
          <w:rFonts w:ascii="Arial" w:eastAsia="Arial" w:hAnsi="Arial" w:cs="Arial"/>
          <w:sz w:val="22"/>
          <w:szCs w:val="22"/>
        </w:rPr>
        <w:t xml:space="preserve"> </w:t>
      </w:r>
      <w:r w:rsidRPr="6EF1B248">
        <w:rPr>
          <w:rStyle w:val="s3"/>
          <w:rFonts w:ascii="Arial" w:eastAsia="Arial" w:hAnsi="Arial" w:cs="Arial"/>
          <w:sz w:val="22"/>
          <w:szCs w:val="22"/>
        </w:rPr>
        <w:t>Health Equity in England: The Marmot Review 10 Years On.</w:t>
      </w:r>
      <w:r w:rsidRPr="6EF1B248">
        <w:rPr>
          <w:rStyle w:val="s2"/>
          <w:rFonts w:ascii="Arial" w:eastAsia="Arial" w:hAnsi="Arial" w:cs="Arial"/>
          <w:sz w:val="22"/>
          <w:szCs w:val="22"/>
        </w:rPr>
        <w:t xml:space="preserve"> London: The Health Foundation.</w:t>
      </w:r>
    </w:p>
    <w:p w14:paraId="62F4AFBB" w14:textId="365ECD47" w:rsidR="6EF1B248" w:rsidRDefault="6EF1B248" w:rsidP="6EF1B248">
      <w:pPr>
        <w:pStyle w:val="p1"/>
        <w:spacing w:line="360" w:lineRule="auto"/>
        <w:rPr>
          <w:rStyle w:val="s2"/>
          <w:rFonts w:ascii="Arial" w:eastAsia="Arial" w:hAnsi="Arial" w:cs="Arial"/>
          <w:sz w:val="22"/>
          <w:szCs w:val="22"/>
        </w:rPr>
      </w:pPr>
    </w:p>
    <w:p w14:paraId="69AF5CFE" w14:textId="5D11AF2F" w:rsidR="006F72C0"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 </w:t>
      </w:r>
      <w:r w:rsidR="006F72C0" w:rsidRPr="6EF1B248">
        <w:rPr>
          <w:rStyle w:val="s1"/>
          <w:rFonts w:ascii="Arial" w:eastAsia="Arial" w:hAnsi="Arial" w:cs="Arial"/>
          <w:sz w:val="22"/>
          <w:szCs w:val="22"/>
        </w:rPr>
        <w:t xml:space="preserve">Meurs, M., </w:t>
      </w:r>
      <w:proofErr w:type="spellStart"/>
      <w:r w:rsidR="006F72C0" w:rsidRPr="6EF1B248">
        <w:rPr>
          <w:rStyle w:val="s1"/>
          <w:rFonts w:ascii="Arial" w:eastAsia="Arial" w:hAnsi="Arial" w:cs="Arial"/>
          <w:sz w:val="22"/>
          <w:szCs w:val="22"/>
        </w:rPr>
        <w:t>Seidelmann</w:t>
      </w:r>
      <w:proofErr w:type="spellEnd"/>
      <w:r w:rsidR="006F72C0" w:rsidRPr="6EF1B248">
        <w:rPr>
          <w:rStyle w:val="s1"/>
          <w:rFonts w:ascii="Arial" w:eastAsia="Arial" w:hAnsi="Arial" w:cs="Arial"/>
          <w:sz w:val="22"/>
          <w:szCs w:val="22"/>
        </w:rPr>
        <w:t xml:space="preserve">, L. and </w:t>
      </w:r>
      <w:proofErr w:type="spellStart"/>
      <w:r w:rsidR="006F72C0" w:rsidRPr="6EF1B248">
        <w:rPr>
          <w:rStyle w:val="s1"/>
          <w:rFonts w:ascii="Arial" w:eastAsia="Arial" w:hAnsi="Arial" w:cs="Arial"/>
          <w:sz w:val="22"/>
          <w:szCs w:val="22"/>
        </w:rPr>
        <w:t>Koutsoumpa</w:t>
      </w:r>
      <w:proofErr w:type="spellEnd"/>
      <w:r w:rsidR="006F72C0" w:rsidRPr="6EF1B248">
        <w:rPr>
          <w:rStyle w:val="s1"/>
          <w:rFonts w:ascii="Arial" w:eastAsia="Arial" w:hAnsi="Arial" w:cs="Arial"/>
          <w:sz w:val="22"/>
          <w:szCs w:val="22"/>
        </w:rPr>
        <w:t>, M. (2019)</w:t>
      </w:r>
      <w:r w:rsidR="006F72C0" w:rsidRPr="6EF1B248">
        <w:rPr>
          <w:rStyle w:val="s2"/>
          <w:rFonts w:ascii="Arial" w:eastAsia="Arial" w:hAnsi="Arial" w:cs="Arial"/>
          <w:sz w:val="22"/>
          <w:szCs w:val="22"/>
        </w:rPr>
        <w:t xml:space="preserve"> ‘How healthy is a “healthy economy”? Incompatibility between current pathways towards SDG 3 and SDG 8’, </w:t>
      </w:r>
      <w:r w:rsidR="006F72C0" w:rsidRPr="6EF1B248">
        <w:rPr>
          <w:rStyle w:val="s3"/>
          <w:rFonts w:ascii="Arial" w:eastAsia="Arial" w:hAnsi="Arial" w:cs="Arial"/>
          <w:sz w:val="22"/>
          <w:szCs w:val="22"/>
        </w:rPr>
        <w:t>Globalisation and Health</w:t>
      </w:r>
      <w:r w:rsidR="006F72C0" w:rsidRPr="6EF1B248">
        <w:rPr>
          <w:rStyle w:val="s2"/>
          <w:rFonts w:ascii="Arial" w:eastAsia="Arial" w:hAnsi="Arial" w:cs="Arial"/>
          <w:sz w:val="22"/>
          <w:szCs w:val="22"/>
        </w:rPr>
        <w:t xml:space="preserve">, 15(1), p.83. </w:t>
      </w:r>
      <w:hyperlink r:id="rId9">
        <w:r w:rsidR="006F72C0" w:rsidRPr="6EF1B248">
          <w:rPr>
            <w:rStyle w:val="Hyperlink"/>
            <w:rFonts w:ascii="Arial" w:eastAsia="Arial" w:hAnsi="Arial" w:cs="Arial"/>
            <w:sz w:val="22"/>
            <w:szCs w:val="22"/>
          </w:rPr>
          <w:t>https://doi.org/10.1186/s12992-019-0529-1</w:t>
        </w:r>
      </w:hyperlink>
      <w:r w:rsidR="006F72C0" w:rsidRPr="6EF1B248">
        <w:rPr>
          <w:rStyle w:val="s2"/>
          <w:rFonts w:ascii="Arial" w:eastAsia="Arial" w:hAnsi="Arial" w:cs="Arial"/>
          <w:sz w:val="22"/>
          <w:szCs w:val="22"/>
        </w:rPr>
        <w:t>.</w:t>
      </w:r>
    </w:p>
    <w:p w14:paraId="718357E0" w14:textId="29B332F1" w:rsidR="6EF1B248" w:rsidRDefault="6EF1B248" w:rsidP="6EF1B248">
      <w:pPr>
        <w:pStyle w:val="p1"/>
        <w:spacing w:line="360" w:lineRule="auto"/>
        <w:rPr>
          <w:rStyle w:val="s2"/>
          <w:rFonts w:ascii="Arial" w:eastAsia="Arial" w:hAnsi="Arial" w:cs="Arial"/>
          <w:sz w:val="22"/>
          <w:szCs w:val="22"/>
        </w:rPr>
      </w:pPr>
    </w:p>
    <w:p w14:paraId="3E7974BD" w14:textId="078F6C5F" w:rsidR="00A83A4E" w:rsidRPr="00340671" w:rsidRDefault="00A83A4E" w:rsidP="00812273">
      <w:pPr>
        <w:pStyle w:val="p1"/>
        <w:spacing w:line="360" w:lineRule="auto"/>
        <w:rPr>
          <w:rFonts w:ascii="Arial" w:eastAsia="Arial" w:hAnsi="Arial" w:cs="Arial"/>
          <w:sz w:val="22"/>
          <w:szCs w:val="22"/>
        </w:rPr>
      </w:pPr>
    </w:p>
    <w:p w14:paraId="592FD516" w14:textId="23D45EC3"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National Health Service (NHS Confederation) (2024) </w:t>
      </w:r>
      <w:r w:rsidRPr="6EF1B248">
        <w:rPr>
          <w:rStyle w:val="s2"/>
          <w:rFonts w:ascii="Arial" w:eastAsia="Arial" w:hAnsi="Arial" w:cs="Arial"/>
          <w:sz w:val="22"/>
          <w:szCs w:val="22"/>
        </w:rPr>
        <w:t>Building Healthier Communities: Integrating care for place-based health</w:t>
      </w:r>
      <w:r w:rsidRPr="6EF1B248">
        <w:rPr>
          <w:rStyle w:val="s1"/>
          <w:rFonts w:ascii="Arial" w:eastAsia="Arial" w:hAnsi="Arial" w:cs="Arial"/>
          <w:sz w:val="22"/>
          <w:szCs w:val="22"/>
        </w:rPr>
        <w:t xml:space="preserve"> [Online]. Available at: https://www.nhsconfed.org [Accessed on: </w:t>
      </w:r>
      <w:r w:rsidR="00CB17FD" w:rsidRPr="6EF1B248">
        <w:rPr>
          <w:rStyle w:val="s1"/>
          <w:rFonts w:ascii="Arial" w:eastAsia="Arial" w:hAnsi="Arial" w:cs="Arial"/>
          <w:sz w:val="22"/>
          <w:szCs w:val="22"/>
        </w:rPr>
        <w:t>4</w:t>
      </w:r>
      <w:r w:rsidRPr="6EF1B248">
        <w:rPr>
          <w:rStyle w:val="s1"/>
          <w:rFonts w:ascii="Arial" w:eastAsia="Arial" w:hAnsi="Arial" w:cs="Arial"/>
          <w:sz w:val="22"/>
          <w:szCs w:val="22"/>
        </w:rPr>
        <w:t xml:space="preserve"> November 2025].</w:t>
      </w:r>
    </w:p>
    <w:p w14:paraId="0FB045F4" w14:textId="48D97748" w:rsidR="6EF1B248" w:rsidRDefault="6EF1B248" w:rsidP="6EF1B248">
      <w:pPr>
        <w:pStyle w:val="p1"/>
        <w:spacing w:line="360" w:lineRule="auto"/>
        <w:rPr>
          <w:rStyle w:val="s1"/>
          <w:rFonts w:ascii="Arial" w:eastAsia="Arial" w:hAnsi="Arial" w:cs="Arial"/>
          <w:sz w:val="22"/>
          <w:szCs w:val="22"/>
        </w:rPr>
      </w:pPr>
    </w:p>
    <w:p w14:paraId="17BEE666" w14:textId="363F8CDC"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National Health Service (NHS England) (2021) </w:t>
      </w:r>
      <w:r w:rsidRPr="6EF1B248">
        <w:rPr>
          <w:rStyle w:val="s2"/>
          <w:rFonts w:ascii="Arial" w:eastAsia="Arial" w:hAnsi="Arial" w:cs="Arial"/>
          <w:sz w:val="22"/>
          <w:szCs w:val="22"/>
        </w:rPr>
        <w:t>The Greener NHS Programme: Delivering a Net Zero Health Service</w:t>
      </w:r>
      <w:r w:rsidRPr="6EF1B248">
        <w:rPr>
          <w:rStyle w:val="s1"/>
          <w:rFonts w:ascii="Arial" w:eastAsia="Arial" w:hAnsi="Arial" w:cs="Arial"/>
          <w:sz w:val="22"/>
          <w:szCs w:val="22"/>
        </w:rPr>
        <w:t xml:space="preserve"> [Online]. Available at: https://www.england.nhs.uk/greenernhs [Accessed on: </w:t>
      </w:r>
      <w:r w:rsidR="00CB17FD" w:rsidRPr="6EF1B248">
        <w:rPr>
          <w:rStyle w:val="s1"/>
          <w:rFonts w:ascii="Arial" w:eastAsia="Arial" w:hAnsi="Arial" w:cs="Arial"/>
          <w:sz w:val="22"/>
          <w:szCs w:val="22"/>
        </w:rPr>
        <w:t>3</w:t>
      </w:r>
      <w:r w:rsidRPr="6EF1B248">
        <w:rPr>
          <w:rStyle w:val="s1"/>
          <w:rFonts w:ascii="Arial" w:eastAsia="Arial" w:hAnsi="Arial" w:cs="Arial"/>
          <w:sz w:val="22"/>
          <w:szCs w:val="22"/>
        </w:rPr>
        <w:t xml:space="preserve"> November 2025].</w:t>
      </w:r>
    </w:p>
    <w:p w14:paraId="7E92C3E3" w14:textId="019D1B60" w:rsidR="6EF1B248" w:rsidRDefault="6EF1B248" w:rsidP="6EF1B248">
      <w:pPr>
        <w:pStyle w:val="p1"/>
        <w:spacing w:line="360" w:lineRule="auto"/>
        <w:rPr>
          <w:rStyle w:val="s1"/>
          <w:rFonts w:ascii="Arial" w:eastAsia="Arial" w:hAnsi="Arial" w:cs="Arial"/>
          <w:sz w:val="22"/>
          <w:szCs w:val="22"/>
        </w:rPr>
      </w:pPr>
    </w:p>
    <w:p w14:paraId="11998F2E" w14:textId="77777777"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Office for National Statistics (ONS) (2023) </w:t>
      </w:r>
      <w:r w:rsidRPr="6EF1B248">
        <w:rPr>
          <w:rStyle w:val="s2"/>
          <w:rFonts w:ascii="Arial" w:eastAsia="Arial" w:hAnsi="Arial" w:cs="Arial"/>
          <w:sz w:val="22"/>
          <w:szCs w:val="22"/>
        </w:rPr>
        <w:t>Health State Life Expectancies by National Deprivation Deciles, England: 2011 to 2023</w:t>
      </w:r>
      <w:r w:rsidRPr="6EF1B248">
        <w:rPr>
          <w:rStyle w:val="s1"/>
          <w:rFonts w:ascii="Arial" w:eastAsia="Arial" w:hAnsi="Arial" w:cs="Arial"/>
          <w:sz w:val="22"/>
          <w:szCs w:val="22"/>
        </w:rPr>
        <w:t xml:space="preserve"> [Online]. Available at: https://www.ons.gov.uk [Accessed on: 12 November 2025].</w:t>
      </w:r>
    </w:p>
    <w:p w14:paraId="6A97D774" w14:textId="26800D2D" w:rsidR="6EF1B248" w:rsidRDefault="6EF1B248" w:rsidP="6EF1B248">
      <w:pPr>
        <w:pStyle w:val="p1"/>
        <w:spacing w:line="360" w:lineRule="auto"/>
        <w:rPr>
          <w:rStyle w:val="s1"/>
          <w:rFonts w:ascii="Arial" w:eastAsia="Arial" w:hAnsi="Arial" w:cs="Arial"/>
          <w:sz w:val="22"/>
          <w:szCs w:val="22"/>
        </w:rPr>
      </w:pPr>
    </w:p>
    <w:p w14:paraId="7CFA9CD3" w14:textId="688E8810"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Organisation for Economic Co-operation and Development (OECD) (2022) </w:t>
      </w:r>
      <w:r w:rsidRPr="6EF1B248">
        <w:rPr>
          <w:rStyle w:val="s2"/>
          <w:rFonts w:ascii="Arial" w:eastAsia="Arial" w:hAnsi="Arial" w:cs="Arial"/>
          <w:sz w:val="22"/>
          <w:szCs w:val="22"/>
        </w:rPr>
        <w:t>Global Action for Cities: Linking Urban Policy to Health and Wellbeing</w:t>
      </w:r>
      <w:r w:rsidRPr="6EF1B248">
        <w:rPr>
          <w:rStyle w:val="s1"/>
          <w:rFonts w:ascii="Arial" w:eastAsia="Arial" w:hAnsi="Arial" w:cs="Arial"/>
          <w:sz w:val="22"/>
          <w:szCs w:val="22"/>
        </w:rPr>
        <w:t xml:space="preserve"> [Online]. Available at: https://www.oecd.org [Accessed on: 12 November 2025].</w:t>
      </w:r>
    </w:p>
    <w:p w14:paraId="2099FC1A" w14:textId="68D0E470" w:rsidR="6EF1B248" w:rsidRDefault="6EF1B248" w:rsidP="6EF1B248">
      <w:pPr>
        <w:pStyle w:val="p1"/>
        <w:spacing w:line="360" w:lineRule="auto"/>
        <w:rPr>
          <w:rStyle w:val="s1"/>
          <w:rFonts w:ascii="Arial" w:eastAsia="Arial" w:hAnsi="Arial" w:cs="Arial"/>
          <w:sz w:val="22"/>
          <w:szCs w:val="22"/>
        </w:rPr>
      </w:pPr>
    </w:p>
    <w:p w14:paraId="23714930" w14:textId="06C37E9C" w:rsidR="00A83A4E" w:rsidRPr="00340671" w:rsidRDefault="002306D2" w:rsidP="00812273">
      <w:pPr>
        <w:pStyle w:val="p1"/>
        <w:spacing w:line="360" w:lineRule="auto"/>
        <w:rPr>
          <w:rFonts w:ascii="Arial" w:eastAsia="Arial" w:hAnsi="Arial" w:cs="Arial"/>
          <w:sz w:val="22"/>
          <w:szCs w:val="22"/>
        </w:rPr>
      </w:pPr>
      <w:proofErr w:type="spellStart"/>
      <w:r w:rsidRPr="6EF1B248">
        <w:rPr>
          <w:rStyle w:val="s1"/>
          <w:rFonts w:ascii="Arial" w:eastAsia="Arial" w:hAnsi="Arial" w:cs="Arial"/>
          <w:sz w:val="22"/>
          <w:szCs w:val="22"/>
        </w:rPr>
        <w:t>Pricope</w:t>
      </w:r>
      <w:proofErr w:type="spellEnd"/>
      <w:r w:rsidRPr="6EF1B248">
        <w:rPr>
          <w:rStyle w:val="s1"/>
          <w:rFonts w:ascii="Arial" w:eastAsia="Arial" w:hAnsi="Arial" w:cs="Arial"/>
          <w:sz w:val="22"/>
          <w:szCs w:val="22"/>
        </w:rPr>
        <w:t xml:space="preserve">, L.N., </w:t>
      </w:r>
      <w:proofErr w:type="spellStart"/>
      <w:r w:rsidRPr="6EF1B248">
        <w:rPr>
          <w:rStyle w:val="s1"/>
          <w:rFonts w:ascii="Arial" w:eastAsia="Arial" w:hAnsi="Arial" w:cs="Arial"/>
          <w:sz w:val="22"/>
          <w:szCs w:val="22"/>
        </w:rPr>
        <w:t>Antohi</w:t>
      </w:r>
      <w:proofErr w:type="spellEnd"/>
      <w:r w:rsidRPr="6EF1B248">
        <w:rPr>
          <w:rStyle w:val="s1"/>
          <w:rFonts w:ascii="Arial" w:eastAsia="Arial" w:hAnsi="Arial" w:cs="Arial"/>
          <w:sz w:val="22"/>
          <w:szCs w:val="22"/>
        </w:rPr>
        <w:t xml:space="preserve">, V.M., </w:t>
      </w:r>
      <w:proofErr w:type="spellStart"/>
      <w:r w:rsidRPr="6EF1B248">
        <w:rPr>
          <w:rStyle w:val="s1"/>
          <w:rFonts w:ascii="Arial" w:eastAsia="Arial" w:hAnsi="Arial" w:cs="Arial"/>
          <w:sz w:val="22"/>
          <w:szCs w:val="22"/>
        </w:rPr>
        <w:t>Meca</w:t>
      </w:r>
      <w:proofErr w:type="spellEnd"/>
      <w:r w:rsidRPr="6EF1B248">
        <w:rPr>
          <w:rStyle w:val="s1"/>
          <w:rFonts w:ascii="Arial" w:eastAsia="Arial" w:hAnsi="Arial" w:cs="Arial"/>
          <w:sz w:val="22"/>
          <w:szCs w:val="22"/>
        </w:rPr>
        <w:t xml:space="preserve">, A., </w:t>
      </w:r>
      <w:proofErr w:type="spellStart"/>
      <w:r w:rsidRPr="6EF1B248">
        <w:rPr>
          <w:rStyle w:val="s1"/>
          <w:rFonts w:ascii="Arial" w:eastAsia="Arial" w:hAnsi="Arial" w:cs="Arial"/>
          <w:sz w:val="22"/>
          <w:szCs w:val="22"/>
        </w:rPr>
        <w:t>Buboi</w:t>
      </w:r>
      <w:proofErr w:type="spellEnd"/>
      <w:r w:rsidRPr="6EF1B248">
        <w:rPr>
          <w:rStyle w:val="s1"/>
          <w:rFonts w:ascii="Arial" w:eastAsia="Arial" w:hAnsi="Arial" w:cs="Arial"/>
          <w:sz w:val="22"/>
          <w:szCs w:val="22"/>
        </w:rPr>
        <w:t xml:space="preserve">, A., </w:t>
      </w:r>
      <w:proofErr w:type="spellStart"/>
      <w:r w:rsidRPr="6EF1B248">
        <w:rPr>
          <w:rStyle w:val="s1"/>
          <w:rFonts w:ascii="Arial" w:eastAsia="Arial" w:hAnsi="Arial" w:cs="Arial"/>
          <w:sz w:val="22"/>
          <w:szCs w:val="22"/>
        </w:rPr>
        <w:t>Fortea</w:t>
      </w:r>
      <w:proofErr w:type="spellEnd"/>
      <w:r w:rsidRPr="6EF1B248">
        <w:rPr>
          <w:rStyle w:val="s1"/>
          <w:rFonts w:ascii="Arial" w:eastAsia="Arial" w:hAnsi="Arial" w:cs="Arial"/>
          <w:sz w:val="22"/>
          <w:szCs w:val="22"/>
        </w:rPr>
        <w:t xml:space="preserve">, C. and </w:t>
      </w:r>
      <w:proofErr w:type="spellStart"/>
      <w:r w:rsidRPr="6EF1B248">
        <w:rPr>
          <w:rStyle w:val="s1"/>
          <w:rFonts w:ascii="Arial" w:eastAsia="Arial" w:hAnsi="Arial" w:cs="Arial"/>
          <w:sz w:val="22"/>
          <w:szCs w:val="22"/>
        </w:rPr>
        <w:t>Zlati</w:t>
      </w:r>
      <w:proofErr w:type="spellEnd"/>
      <w:r w:rsidRPr="6EF1B248">
        <w:rPr>
          <w:rStyle w:val="s1"/>
          <w:rFonts w:ascii="Arial" w:eastAsia="Arial" w:hAnsi="Arial" w:cs="Arial"/>
          <w:sz w:val="22"/>
          <w:szCs w:val="22"/>
        </w:rPr>
        <w:t>, M.L. (2024)</w:t>
      </w:r>
      <w:r w:rsidRPr="6EF1B248">
        <w:rPr>
          <w:rStyle w:val="s2"/>
          <w:rFonts w:ascii="Arial" w:eastAsia="Arial" w:hAnsi="Arial" w:cs="Arial"/>
          <w:sz w:val="22"/>
          <w:szCs w:val="22"/>
        </w:rPr>
        <w:t xml:space="preserve"> ‘The new European development scoreboard for SDG 11 at the European level’, </w:t>
      </w:r>
      <w:r w:rsidRPr="6EF1B248">
        <w:rPr>
          <w:rStyle w:val="s3"/>
          <w:rFonts w:ascii="Arial" w:eastAsia="Arial" w:hAnsi="Arial" w:cs="Arial"/>
          <w:sz w:val="22"/>
          <w:szCs w:val="22"/>
        </w:rPr>
        <w:t>Sustainability</w:t>
      </w:r>
      <w:r w:rsidRPr="6EF1B248">
        <w:rPr>
          <w:rStyle w:val="s2"/>
          <w:rFonts w:ascii="Arial" w:eastAsia="Arial" w:hAnsi="Arial" w:cs="Arial"/>
          <w:sz w:val="22"/>
          <w:szCs w:val="22"/>
        </w:rPr>
        <w:t xml:space="preserve">, 16(17), p.7736. </w:t>
      </w:r>
      <w:hyperlink r:id="rId10">
        <w:r w:rsidRPr="6EF1B248">
          <w:rPr>
            <w:rStyle w:val="Hyperlink"/>
            <w:rFonts w:ascii="Arial" w:eastAsia="Arial" w:hAnsi="Arial" w:cs="Arial"/>
            <w:sz w:val="22"/>
            <w:szCs w:val="22"/>
          </w:rPr>
          <w:t>https://doi.org/10.3390/su16177736</w:t>
        </w:r>
      </w:hyperlink>
      <w:r w:rsidRPr="6EF1B248">
        <w:rPr>
          <w:rStyle w:val="s2"/>
          <w:rFonts w:ascii="Arial" w:eastAsia="Arial" w:hAnsi="Arial" w:cs="Arial"/>
          <w:sz w:val="22"/>
          <w:szCs w:val="22"/>
        </w:rPr>
        <w:t>.</w:t>
      </w:r>
    </w:p>
    <w:p w14:paraId="387B10D9" w14:textId="043CAEFB" w:rsidR="6EF1B248" w:rsidRDefault="6EF1B248" w:rsidP="6EF1B248">
      <w:pPr>
        <w:pStyle w:val="p1"/>
        <w:spacing w:line="360" w:lineRule="auto"/>
        <w:rPr>
          <w:rStyle w:val="s2"/>
          <w:rFonts w:ascii="Arial" w:eastAsia="Arial" w:hAnsi="Arial" w:cs="Arial"/>
          <w:sz w:val="22"/>
          <w:szCs w:val="22"/>
        </w:rPr>
      </w:pPr>
    </w:p>
    <w:p w14:paraId="555ACDAF" w14:textId="275E6443"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Public Health England (PHE) (2023) </w:t>
      </w:r>
      <w:r w:rsidRPr="6EF1B248">
        <w:rPr>
          <w:rStyle w:val="s2"/>
          <w:rFonts w:ascii="Arial" w:eastAsia="Arial" w:hAnsi="Arial" w:cs="Arial"/>
          <w:sz w:val="22"/>
          <w:szCs w:val="22"/>
        </w:rPr>
        <w:t>Health Profile for England 2023</w:t>
      </w:r>
      <w:r w:rsidRPr="6EF1B248">
        <w:rPr>
          <w:rStyle w:val="s1"/>
          <w:rFonts w:ascii="Arial" w:eastAsia="Arial" w:hAnsi="Arial" w:cs="Arial"/>
          <w:sz w:val="22"/>
          <w:szCs w:val="22"/>
        </w:rPr>
        <w:t xml:space="preserve"> [Online]. Available at: https://www.gov.uk/government/organisations/public-health-england [Accessed on: 12 November 2025].</w:t>
      </w:r>
    </w:p>
    <w:p w14:paraId="0910EEFD" w14:textId="66C28E27" w:rsidR="6EF1B248" w:rsidRDefault="6EF1B248" w:rsidP="6EF1B248">
      <w:pPr>
        <w:pStyle w:val="p1"/>
        <w:spacing w:line="360" w:lineRule="auto"/>
        <w:rPr>
          <w:rStyle w:val="s1"/>
          <w:rFonts w:ascii="Arial" w:eastAsia="Arial" w:hAnsi="Arial" w:cs="Arial"/>
          <w:sz w:val="22"/>
          <w:szCs w:val="22"/>
        </w:rPr>
      </w:pPr>
    </w:p>
    <w:p w14:paraId="480C15ED" w14:textId="3D99AC2F"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Public Health Wales (2024) </w:t>
      </w:r>
      <w:r w:rsidRPr="6EF1B248">
        <w:rPr>
          <w:rStyle w:val="s2"/>
          <w:rFonts w:ascii="Arial" w:eastAsia="Arial" w:hAnsi="Arial" w:cs="Arial"/>
          <w:sz w:val="22"/>
          <w:szCs w:val="22"/>
        </w:rPr>
        <w:t>Health and its Determinants in Wales 2024</w:t>
      </w:r>
      <w:r w:rsidRPr="6EF1B248">
        <w:rPr>
          <w:rStyle w:val="s1"/>
          <w:rFonts w:ascii="Arial" w:eastAsia="Arial" w:hAnsi="Arial" w:cs="Arial"/>
          <w:sz w:val="22"/>
          <w:szCs w:val="22"/>
        </w:rPr>
        <w:t xml:space="preserve"> [Online]. Available at: https://phw.nhs.wales [Accessed on: 12 November 2025].</w:t>
      </w:r>
    </w:p>
    <w:p w14:paraId="7B570485" w14:textId="293A8685" w:rsidR="6EF1B248" w:rsidRDefault="6EF1B248" w:rsidP="6EF1B248">
      <w:pPr>
        <w:pStyle w:val="p1"/>
        <w:spacing w:line="360" w:lineRule="auto"/>
        <w:rPr>
          <w:rStyle w:val="s1"/>
          <w:rFonts w:ascii="Arial" w:eastAsia="Arial" w:hAnsi="Arial" w:cs="Arial"/>
          <w:sz w:val="22"/>
          <w:szCs w:val="22"/>
        </w:rPr>
      </w:pPr>
    </w:p>
    <w:p w14:paraId="4B170B82" w14:textId="1E9A2D37" w:rsidR="0075562D" w:rsidRPr="00340671" w:rsidRDefault="0075562D" w:rsidP="00812273">
      <w:pPr>
        <w:pStyle w:val="p1"/>
        <w:spacing w:line="360" w:lineRule="auto"/>
        <w:rPr>
          <w:rStyle w:val="s1"/>
          <w:rFonts w:ascii="Arial" w:eastAsia="Arial" w:hAnsi="Arial" w:cs="Arial"/>
          <w:sz w:val="22"/>
          <w:szCs w:val="22"/>
        </w:rPr>
      </w:pPr>
      <w:proofErr w:type="spellStart"/>
      <w:r w:rsidRPr="6EF1B248">
        <w:rPr>
          <w:rStyle w:val="s1"/>
          <w:rFonts w:ascii="Arial" w:eastAsia="Arial" w:hAnsi="Arial" w:cs="Arial"/>
          <w:sz w:val="22"/>
          <w:szCs w:val="22"/>
        </w:rPr>
        <w:t>Rosenstock</w:t>
      </w:r>
      <w:proofErr w:type="spellEnd"/>
      <w:r w:rsidRPr="6EF1B248">
        <w:rPr>
          <w:rStyle w:val="s1"/>
          <w:rFonts w:ascii="Arial" w:eastAsia="Arial" w:hAnsi="Arial" w:cs="Arial"/>
          <w:sz w:val="22"/>
          <w:szCs w:val="22"/>
        </w:rPr>
        <w:t>, I.M. (1974)</w:t>
      </w:r>
      <w:r w:rsidRPr="6EF1B248">
        <w:rPr>
          <w:rStyle w:val="s2"/>
          <w:rFonts w:ascii="Arial" w:eastAsia="Arial" w:hAnsi="Arial" w:cs="Arial"/>
          <w:sz w:val="22"/>
          <w:szCs w:val="22"/>
        </w:rPr>
        <w:t xml:space="preserve"> ‘Historical origins of the Health Belief Model’, </w:t>
      </w:r>
      <w:r w:rsidRPr="6EF1B248">
        <w:rPr>
          <w:rStyle w:val="s3"/>
          <w:rFonts w:ascii="Arial" w:eastAsia="Arial" w:hAnsi="Arial" w:cs="Arial"/>
          <w:sz w:val="22"/>
          <w:szCs w:val="22"/>
        </w:rPr>
        <w:t>Health Education Monographs</w:t>
      </w:r>
      <w:r w:rsidRPr="6EF1B248">
        <w:rPr>
          <w:rStyle w:val="s2"/>
          <w:rFonts w:ascii="Arial" w:eastAsia="Arial" w:hAnsi="Arial" w:cs="Arial"/>
          <w:sz w:val="22"/>
          <w:szCs w:val="22"/>
        </w:rPr>
        <w:t>, 2(4), pp.328–335.</w:t>
      </w:r>
    </w:p>
    <w:p w14:paraId="665B906A" w14:textId="70448D7B" w:rsidR="6EF1B248" w:rsidRDefault="6EF1B248" w:rsidP="6EF1B248">
      <w:pPr>
        <w:pStyle w:val="p1"/>
        <w:spacing w:line="360" w:lineRule="auto"/>
        <w:rPr>
          <w:rStyle w:val="s2"/>
          <w:rFonts w:ascii="Arial" w:eastAsia="Arial" w:hAnsi="Arial" w:cs="Arial"/>
          <w:sz w:val="22"/>
          <w:szCs w:val="22"/>
        </w:rPr>
      </w:pPr>
    </w:p>
    <w:p w14:paraId="555BD925" w14:textId="4DBF9DD6"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United Kingdom Government (UK Government) (2024) </w:t>
      </w:r>
      <w:r w:rsidRPr="6EF1B248">
        <w:rPr>
          <w:rStyle w:val="s2"/>
          <w:rFonts w:ascii="Arial" w:eastAsia="Arial" w:hAnsi="Arial" w:cs="Arial"/>
          <w:sz w:val="22"/>
          <w:szCs w:val="22"/>
        </w:rPr>
        <w:t>Levelling Up and Regeneration Act 2023: Policy Paper</w:t>
      </w:r>
      <w:r w:rsidRPr="6EF1B248">
        <w:rPr>
          <w:rStyle w:val="s1"/>
          <w:rFonts w:ascii="Arial" w:eastAsia="Arial" w:hAnsi="Arial" w:cs="Arial"/>
          <w:sz w:val="22"/>
          <w:szCs w:val="22"/>
        </w:rPr>
        <w:t xml:space="preserve"> [Online]. Available at: https://www.gov.uk [Accessed on: 12 November 2025].</w:t>
      </w:r>
    </w:p>
    <w:p w14:paraId="1336768B" w14:textId="513E02F1" w:rsidR="6EF1B248" w:rsidRDefault="6EF1B248" w:rsidP="6EF1B248">
      <w:pPr>
        <w:pStyle w:val="p1"/>
        <w:spacing w:line="360" w:lineRule="auto"/>
        <w:rPr>
          <w:rStyle w:val="s1"/>
          <w:rFonts w:ascii="Arial" w:eastAsia="Arial" w:hAnsi="Arial" w:cs="Arial"/>
          <w:sz w:val="22"/>
          <w:szCs w:val="22"/>
        </w:rPr>
      </w:pPr>
    </w:p>
    <w:p w14:paraId="059CC94B" w14:textId="77777777" w:rsidR="00942D78"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United Nations (2015) </w:t>
      </w:r>
      <w:r w:rsidRPr="6EF1B248">
        <w:rPr>
          <w:rStyle w:val="s2"/>
          <w:rFonts w:ascii="Arial" w:eastAsia="Arial" w:hAnsi="Arial" w:cs="Arial"/>
          <w:sz w:val="22"/>
          <w:szCs w:val="22"/>
        </w:rPr>
        <w:t>Transforming Our World: The 2030 Agenda for Sustainable Development</w:t>
      </w:r>
      <w:r w:rsidRPr="6EF1B248">
        <w:rPr>
          <w:rStyle w:val="s1"/>
          <w:rFonts w:ascii="Arial" w:eastAsia="Arial" w:hAnsi="Arial" w:cs="Arial"/>
          <w:sz w:val="22"/>
          <w:szCs w:val="22"/>
        </w:rPr>
        <w:t xml:space="preserve"> [Online]. Available at: https://sdgs.un.org/2030agenda [Accessed on: 12 November 2025].</w:t>
      </w:r>
    </w:p>
    <w:p w14:paraId="5B059A99" w14:textId="6C66B4FF" w:rsidR="6EF1B248" w:rsidRDefault="6EF1B248" w:rsidP="6EF1B248">
      <w:pPr>
        <w:pStyle w:val="p1"/>
        <w:spacing w:line="360" w:lineRule="auto"/>
        <w:rPr>
          <w:rStyle w:val="s1"/>
          <w:rFonts w:ascii="Arial" w:eastAsia="Arial" w:hAnsi="Arial" w:cs="Arial"/>
          <w:sz w:val="22"/>
          <w:szCs w:val="22"/>
        </w:rPr>
      </w:pPr>
    </w:p>
    <w:p w14:paraId="7CE7F8F0" w14:textId="12669CDF"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United Nations Development Programme (UNDP) (2024) </w:t>
      </w:r>
      <w:r w:rsidRPr="6EF1B248">
        <w:rPr>
          <w:rStyle w:val="s2"/>
          <w:rFonts w:ascii="Arial" w:eastAsia="Arial" w:hAnsi="Arial" w:cs="Arial"/>
          <w:sz w:val="22"/>
          <w:szCs w:val="22"/>
        </w:rPr>
        <w:t>Sustainable Development Goals Report 2024</w:t>
      </w:r>
      <w:r w:rsidRPr="6EF1B248">
        <w:rPr>
          <w:rStyle w:val="s1"/>
          <w:rFonts w:ascii="Arial" w:eastAsia="Arial" w:hAnsi="Arial" w:cs="Arial"/>
          <w:sz w:val="22"/>
          <w:szCs w:val="22"/>
        </w:rPr>
        <w:t xml:space="preserve"> [Online]. Available at: https://www.undp.org [Accessed on: 12 November 2025].</w:t>
      </w:r>
    </w:p>
    <w:p w14:paraId="1D8F9814" w14:textId="5490A6A6"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UN Habitat (2022) </w:t>
      </w:r>
      <w:r w:rsidRPr="6EF1B248">
        <w:rPr>
          <w:rStyle w:val="s2"/>
          <w:rFonts w:ascii="Arial" w:eastAsia="Arial" w:hAnsi="Arial" w:cs="Arial"/>
          <w:sz w:val="22"/>
          <w:szCs w:val="22"/>
        </w:rPr>
        <w:t>World Cities Report 2022: Envisioning the Future of Cities</w:t>
      </w:r>
      <w:r w:rsidRPr="6EF1B248">
        <w:rPr>
          <w:rStyle w:val="s1"/>
          <w:rFonts w:ascii="Arial" w:eastAsia="Arial" w:hAnsi="Arial" w:cs="Arial"/>
          <w:sz w:val="22"/>
          <w:szCs w:val="22"/>
        </w:rPr>
        <w:t xml:space="preserve"> [Online]. Available at: https://unhabitat.org [Accessed on: 12 November 2025].</w:t>
      </w:r>
    </w:p>
    <w:p w14:paraId="168DCCF9" w14:textId="018698D6" w:rsidR="6EF1B248" w:rsidRDefault="6EF1B248" w:rsidP="6EF1B248">
      <w:pPr>
        <w:pStyle w:val="p1"/>
        <w:spacing w:line="360" w:lineRule="auto"/>
        <w:rPr>
          <w:rStyle w:val="s1"/>
          <w:rFonts w:ascii="Arial" w:eastAsia="Arial" w:hAnsi="Arial" w:cs="Arial"/>
          <w:sz w:val="22"/>
          <w:szCs w:val="22"/>
        </w:rPr>
      </w:pPr>
    </w:p>
    <w:p w14:paraId="688F468B" w14:textId="6F0BAD87"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West Midlands Combined Authority (WMCA) (2023) </w:t>
      </w:r>
      <w:r w:rsidRPr="6EF1B248">
        <w:rPr>
          <w:rStyle w:val="s2"/>
          <w:rFonts w:ascii="Arial" w:eastAsia="Arial" w:hAnsi="Arial" w:cs="Arial"/>
          <w:sz w:val="22"/>
          <w:szCs w:val="22"/>
        </w:rPr>
        <w:t>Active Travel Framework 2023–2028</w:t>
      </w:r>
      <w:r w:rsidRPr="6EF1B248">
        <w:rPr>
          <w:rStyle w:val="s1"/>
          <w:rFonts w:ascii="Arial" w:eastAsia="Arial" w:hAnsi="Arial" w:cs="Arial"/>
          <w:sz w:val="22"/>
          <w:szCs w:val="22"/>
        </w:rPr>
        <w:t xml:space="preserve"> [Online]. Available at: https://www.wmca.org.uk [Accessed on: 12 November 2025].</w:t>
      </w:r>
    </w:p>
    <w:p w14:paraId="110DAD21" w14:textId="0564550E"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World Bank (2025) </w:t>
      </w:r>
      <w:r w:rsidRPr="6EF1B248">
        <w:rPr>
          <w:rStyle w:val="s2"/>
          <w:rFonts w:ascii="Arial" w:eastAsia="Arial" w:hAnsi="Arial" w:cs="Arial"/>
          <w:sz w:val="22"/>
          <w:szCs w:val="22"/>
        </w:rPr>
        <w:t>Atlas of Sustainable Development Goals 2025</w:t>
      </w:r>
      <w:r w:rsidRPr="6EF1B248">
        <w:rPr>
          <w:rStyle w:val="s1"/>
          <w:rFonts w:ascii="Arial" w:eastAsia="Arial" w:hAnsi="Arial" w:cs="Arial"/>
          <w:sz w:val="22"/>
          <w:szCs w:val="22"/>
        </w:rPr>
        <w:t xml:space="preserve"> [Online]. Available at: https://datatopics.worldbank.org/sdgatlas [Accessed on: 12 November 2025].</w:t>
      </w:r>
    </w:p>
    <w:p w14:paraId="50E29CE9" w14:textId="4E1ADFB0" w:rsidR="6EF1B248" w:rsidRDefault="6EF1B248" w:rsidP="6EF1B248">
      <w:pPr>
        <w:pStyle w:val="p1"/>
        <w:spacing w:line="360" w:lineRule="auto"/>
        <w:rPr>
          <w:rStyle w:val="s1"/>
          <w:rFonts w:ascii="Arial" w:eastAsia="Arial" w:hAnsi="Arial" w:cs="Arial"/>
          <w:sz w:val="22"/>
          <w:szCs w:val="22"/>
        </w:rPr>
      </w:pPr>
    </w:p>
    <w:p w14:paraId="21A8E84E" w14:textId="4B4DFD7A"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World Health Organization (WHO) (2023) </w:t>
      </w:r>
      <w:r w:rsidRPr="6EF1B248">
        <w:rPr>
          <w:rStyle w:val="s2"/>
          <w:rFonts w:ascii="Arial" w:eastAsia="Arial" w:hAnsi="Arial" w:cs="Arial"/>
          <w:sz w:val="22"/>
          <w:szCs w:val="22"/>
        </w:rPr>
        <w:t>World Health Statistics 2023: Monitoring Health for the SDGs</w:t>
      </w:r>
      <w:r w:rsidRPr="6EF1B248">
        <w:rPr>
          <w:rStyle w:val="s1"/>
          <w:rFonts w:ascii="Arial" w:eastAsia="Arial" w:hAnsi="Arial" w:cs="Arial"/>
          <w:sz w:val="22"/>
          <w:szCs w:val="22"/>
        </w:rPr>
        <w:t xml:space="preserve"> [Online]. Available at: https://www.who.int [Accessed on: 12 November 2025].</w:t>
      </w:r>
    </w:p>
    <w:p w14:paraId="16BF857D" w14:textId="4C694CD4" w:rsidR="6EF1B248" w:rsidRDefault="6EF1B248" w:rsidP="6EF1B248">
      <w:pPr>
        <w:pStyle w:val="p1"/>
        <w:spacing w:line="360" w:lineRule="auto"/>
        <w:rPr>
          <w:rStyle w:val="s1"/>
          <w:rFonts w:ascii="Arial" w:eastAsia="Arial" w:hAnsi="Arial" w:cs="Arial"/>
          <w:sz w:val="22"/>
          <w:szCs w:val="22"/>
        </w:rPr>
      </w:pPr>
    </w:p>
    <w:p w14:paraId="67E4C25D" w14:textId="77777777" w:rsidR="00A83A4E" w:rsidRPr="00340671" w:rsidRDefault="00A83A4E" w:rsidP="00812273">
      <w:pPr>
        <w:pStyle w:val="p1"/>
        <w:spacing w:line="360" w:lineRule="auto"/>
        <w:rPr>
          <w:rFonts w:ascii="Arial" w:eastAsia="Arial" w:hAnsi="Arial" w:cs="Arial"/>
          <w:sz w:val="22"/>
          <w:szCs w:val="22"/>
        </w:rPr>
      </w:pPr>
      <w:r w:rsidRPr="6EF1B248">
        <w:rPr>
          <w:rStyle w:val="s1"/>
          <w:rFonts w:ascii="Arial" w:eastAsia="Arial" w:hAnsi="Arial" w:cs="Arial"/>
          <w:sz w:val="22"/>
          <w:szCs w:val="22"/>
        </w:rPr>
        <w:t xml:space="preserve">World Health Organization (WHO) (2023b) </w:t>
      </w:r>
      <w:r w:rsidRPr="6EF1B248">
        <w:rPr>
          <w:rStyle w:val="s2"/>
          <w:rFonts w:ascii="Arial" w:eastAsia="Arial" w:hAnsi="Arial" w:cs="Arial"/>
          <w:sz w:val="22"/>
          <w:szCs w:val="22"/>
        </w:rPr>
        <w:t>Healthy Cities Programme Overview</w:t>
      </w:r>
      <w:r w:rsidRPr="6EF1B248">
        <w:rPr>
          <w:rStyle w:val="s1"/>
          <w:rFonts w:ascii="Arial" w:eastAsia="Arial" w:hAnsi="Arial" w:cs="Arial"/>
          <w:sz w:val="22"/>
          <w:szCs w:val="22"/>
        </w:rPr>
        <w:t xml:space="preserve"> [Online]. Available at: https://www.who.int/initiatives/healthy-cities [Accessed on: 12 November 2025].</w:t>
      </w:r>
    </w:p>
    <w:p w14:paraId="771E0A49" w14:textId="77777777" w:rsidR="00C51D0E" w:rsidRPr="00340671" w:rsidRDefault="00C51D0E" w:rsidP="00812273">
      <w:pPr>
        <w:spacing w:line="360" w:lineRule="auto"/>
        <w:rPr>
          <w:rFonts w:ascii="Arial" w:eastAsia="Arial" w:hAnsi="Arial" w:cs="Arial"/>
          <w:b/>
          <w:sz w:val="22"/>
          <w:szCs w:val="22"/>
        </w:rPr>
      </w:pPr>
    </w:p>
    <w:p w14:paraId="1D111137" w14:textId="7EE81BFD" w:rsidR="00A825CA" w:rsidRPr="00340671" w:rsidRDefault="00A825CA" w:rsidP="00812273">
      <w:pPr>
        <w:spacing w:line="360" w:lineRule="auto"/>
        <w:rPr>
          <w:rFonts w:ascii="Arial" w:eastAsia="Arial" w:hAnsi="Arial" w:cs="Arial"/>
          <w:sz w:val="22"/>
          <w:szCs w:val="22"/>
        </w:rPr>
      </w:pPr>
    </w:p>
    <w:p w14:paraId="075AD9B4" w14:textId="18D9F230" w:rsidR="00A825CA" w:rsidRPr="00340671" w:rsidRDefault="00A825CA" w:rsidP="0035303B">
      <w:pPr>
        <w:spacing w:line="360" w:lineRule="auto"/>
        <w:rPr>
          <w:rFonts w:ascii="Arial" w:eastAsia="Arial" w:hAnsi="Arial" w:cs="Arial"/>
          <w:sz w:val="22"/>
          <w:szCs w:val="22"/>
        </w:rPr>
      </w:pPr>
    </w:p>
    <w:p w14:paraId="5DBA9776" w14:textId="58AC529C" w:rsidR="00A825CA" w:rsidRPr="00340671" w:rsidRDefault="00A825CA" w:rsidP="0035303B">
      <w:pPr>
        <w:spacing w:line="360" w:lineRule="auto"/>
        <w:rPr>
          <w:rFonts w:ascii="Arial" w:eastAsia="Arial" w:hAnsi="Arial" w:cs="Arial"/>
          <w:sz w:val="22"/>
          <w:szCs w:val="22"/>
        </w:rPr>
      </w:pPr>
    </w:p>
    <w:p w14:paraId="14D1BA8C" w14:textId="70D6A870" w:rsidR="00A825CA" w:rsidRPr="00340671" w:rsidRDefault="00A825CA" w:rsidP="0035303B">
      <w:pPr>
        <w:spacing w:line="360" w:lineRule="auto"/>
        <w:rPr>
          <w:rFonts w:ascii="Arial" w:eastAsia="Arial" w:hAnsi="Arial" w:cs="Arial"/>
          <w:sz w:val="22"/>
          <w:szCs w:val="22"/>
        </w:rPr>
      </w:pPr>
    </w:p>
    <w:p w14:paraId="21AE4499" w14:textId="324F219F" w:rsidR="00A825CA" w:rsidRPr="00340671" w:rsidRDefault="00A825CA" w:rsidP="0035303B">
      <w:pPr>
        <w:spacing w:line="360" w:lineRule="auto"/>
        <w:rPr>
          <w:rFonts w:ascii="Arial" w:eastAsia="Arial" w:hAnsi="Arial" w:cs="Arial"/>
          <w:sz w:val="22"/>
          <w:szCs w:val="22"/>
        </w:rPr>
      </w:pPr>
    </w:p>
    <w:p w14:paraId="6BB1D711" w14:textId="6455FEB6" w:rsidR="00A825CA" w:rsidRPr="00340671" w:rsidRDefault="00A825CA" w:rsidP="0035303B">
      <w:pPr>
        <w:spacing w:line="360" w:lineRule="auto"/>
        <w:rPr>
          <w:rFonts w:ascii="Arial" w:eastAsia="Arial" w:hAnsi="Arial" w:cs="Arial"/>
          <w:sz w:val="22"/>
          <w:szCs w:val="22"/>
        </w:rPr>
      </w:pPr>
    </w:p>
    <w:p w14:paraId="08CCB971" w14:textId="616FCA90" w:rsidR="00A825CA" w:rsidRPr="00340671" w:rsidRDefault="00A825CA" w:rsidP="0035303B">
      <w:pPr>
        <w:spacing w:line="360" w:lineRule="auto"/>
        <w:rPr>
          <w:rFonts w:ascii="Arial" w:eastAsia="Arial" w:hAnsi="Arial" w:cs="Arial"/>
          <w:sz w:val="22"/>
          <w:szCs w:val="22"/>
        </w:rPr>
      </w:pPr>
    </w:p>
    <w:p w14:paraId="16DF654C" w14:textId="1255594B" w:rsidR="00A825CA" w:rsidRPr="00340671" w:rsidRDefault="00A825CA" w:rsidP="0035303B">
      <w:pPr>
        <w:spacing w:line="360" w:lineRule="auto"/>
        <w:rPr>
          <w:rFonts w:ascii="Arial" w:eastAsia="Arial" w:hAnsi="Arial" w:cs="Arial"/>
          <w:sz w:val="22"/>
          <w:szCs w:val="22"/>
        </w:rPr>
      </w:pPr>
    </w:p>
    <w:p w14:paraId="6123C0D5" w14:textId="726BFE26" w:rsidR="00A825CA" w:rsidRPr="00340671" w:rsidRDefault="00A825CA" w:rsidP="0035303B">
      <w:pPr>
        <w:spacing w:line="360" w:lineRule="auto"/>
        <w:rPr>
          <w:rFonts w:ascii="Arial" w:eastAsia="Arial" w:hAnsi="Arial" w:cs="Arial"/>
          <w:sz w:val="22"/>
          <w:szCs w:val="22"/>
        </w:rPr>
      </w:pPr>
    </w:p>
    <w:p w14:paraId="1B239688" w14:textId="3A3BDFE7" w:rsidR="00A825CA" w:rsidRPr="00340671" w:rsidRDefault="00A825CA" w:rsidP="0035303B">
      <w:pPr>
        <w:spacing w:line="360" w:lineRule="auto"/>
        <w:rPr>
          <w:rFonts w:ascii="Arial" w:eastAsia="Arial" w:hAnsi="Arial" w:cs="Arial"/>
          <w:sz w:val="22"/>
          <w:szCs w:val="22"/>
        </w:rPr>
      </w:pPr>
    </w:p>
    <w:p w14:paraId="2A5194FF" w14:textId="531ED15F" w:rsidR="00A825CA" w:rsidRPr="00340671" w:rsidRDefault="00A825CA" w:rsidP="0035303B">
      <w:pPr>
        <w:spacing w:line="360" w:lineRule="auto"/>
        <w:rPr>
          <w:rFonts w:ascii="Arial" w:eastAsia="Arial" w:hAnsi="Arial" w:cs="Arial"/>
          <w:sz w:val="22"/>
          <w:szCs w:val="22"/>
        </w:rPr>
      </w:pPr>
    </w:p>
    <w:p w14:paraId="39E4FBDD" w14:textId="67B129FD" w:rsidR="00A825CA" w:rsidRPr="00340671" w:rsidRDefault="00A825CA" w:rsidP="0035303B">
      <w:pPr>
        <w:spacing w:line="360" w:lineRule="auto"/>
        <w:rPr>
          <w:rFonts w:ascii="Arial" w:eastAsia="Arial" w:hAnsi="Arial" w:cs="Arial"/>
          <w:sz w:val="22"/>
          <w:szCs w:val="22"/>
        </w:rPr>
      </w:pPr>
    </w:p>
    <w:p w14:paraId="7D32D804" w14:textId="21388871" w:rsidR="00A825CA" w:rsidRPr="00340671" w:rsidRDefault="00A825CA" w:rsidP="0035303B">
      <w:pPr>
        <w:spacing w:line="360" w:lineRule="auto"/>
        <w:rPr>
          <w:rFonts w:ascii="Arial" w:eastAsia="Arial" w:hAnsi="Arial" w:cs="Arial"/>
          <w:sz w:val="22"/>
          <w:szCs w:val="22"/>
        </w:rPr>
      </w:pPr>
    </w:p>
    <w:p w14:paraId="3E53E852" w14:textId="68769C15" w:rsidR="00A825CA" w:rsidRPr="00340671" w:rsidRDefault="00A825CA" w:rsidP="0035303B">
      <w:pPr>
        <w:spacing w:line="360" w:lineRule="auto"/>
        <w:rPr>
          <w:rFonts w:ascii="Arial" w:eastAsia="Arial" w:hAnsi="Arial" w:cs="Arial"/>
          <w:sz w:val="22"/>
          <w:szCs w:val="22"/>
        </w:rPr>
      </w:pPr>
    </w:p>
    <w:p w14:paraId="21EA5774" w14:textId="5C4952B3" w:rsidR="00A825CA" w:rsidRPr="00340671" w:rsidRDefault="00A825CA" w:rsidP="0035303B">
      <w:pPr>
        <w:spacing w:line="360" w:lineRule="auto"/>
        <w:rPr>
          <w:rFonts w:ascii="Arial" w:eastAsia="Arial" w:hAnsi="Arial" w:cs="Arial"/>
          <w:sz w:val="22"/>
          <w:szCs w:val="22"/>
        </w:rPr>
      </w:pPr>
    </w:p>
    <w:p w14:paraId="7870BD4B" w14:textId="55DCD52C" w:rsidR="00A825CA" w:rsidRPr="00340671" w:rsidRDefault="00A825CA" w:rsidP="0035303B">
      <w:pPr>
        <w:spacing w:line="360" w:lineRule="auto"/>
        <w:rPr>
          <w:rFonts w:ascii="Arial" w:eastAsia="Arial" w:hAnsi="Arial" w:cs="Arial"/>
          <w:sz w:val="22"/>
          <w:szCs w:val="22"/>
        </w:rPr>
      </w:pPr>
    </w:p>
    <w:p w14:paraId="7AA4A465" w14:textId="17BE7984" w:rsidR="00A825CA" w:rsidRPr="00340671" w:rsidRDefault="00A825CA" w:rsidP="0035303B">
      <w:pPr>
        <w:spacing w:line="360" w:lineRule="auto"/>
        <w:rPr>
          <w:rFonts w:ascii="Arial" w:eastAsia="Arial" w:hAnsi="Arial" w:cs="Arial"/>
          <w:sz w:val="22"/>
          <w:szCs w:val="22"/>
        </w:rPr>
      </w:pPr>
    </w:p>
    <w:p w14:paraId="095C098F" w14:textId="15AEE9D7" w:rsidR="00A825CA" w:rsidRPr="00340671" w:rsidRDefault="00A825CA" w:rsidP="0035303B">
      <w:pPr>
        <w:spacing w:line="360" w:lineRule="auto"/>
        <w:rPr>
          <w:rFonts w:ascii="Arial" w:eastAsia="Arial" w:hAnsi="Arial" w:cs="Arial"/>
          <w:sz w:val="22"/>
          <w:szCs w:val="22"/>
        </w:rPr>
      </w:pPr>
    </w:p>
    <w:p w14:paraId="3D637F10" w14:textId="2B2FBC9E" w:rsidR="00A825CA" w:rsidRPr="00340671" w:rsidRDefault="00A825CA" w:rsidP="0035303B">
      <w:pPr>
        <w:spacing w:line="360" w:lineRule="auto"/>
        <w:rPr>
          <w:rFonts w:ascii="Arial" w:eastAsia="Arial" w:hAnsi="Arial" w:cs="Arial"/>
          <w:sz w:val="22"/>
          <w:szCs w:val="22"/>
        </w:rPr>
      </w:pPr>
    </w:p>
    <w:p w14:paraId="44B9DB04" w14:textId="2A749396" w:rsidR="00A825CA" w:rsidRPr="00340671" w:rsidRDefault="00A825CA" w:rsidP="0035303B">
      <w:pPr>
        <w:spacing w:line="360" w:lineRule="auto"/>
        <w:rPr>
          <w:rFonts w:ascii="Arial" w:eastAsia="Arial" w:hAnsi="Arial" w:cs="Arial"/>
          <w:sz w:val="22"/>
          <w:szCs w:val="22"/>
        </w:rPr>
      </w:pPr>
    </w:p>
    <w:p w14:paraId="26A6E288" w14:textId="2EEBE23A" w:rsidR="00A825CA" w:rsidRPr="00340671" w:rsidRDefault="00A825CA" w:rsidP="0035303B">
      <w:pPr>
        <w:spacing w:line="360" w:lineRule="auto"/>
        <w:rPr>
          <w:rFonts w:ascii="Arial" w:eastAsia="Arial" w:hAnsi="Arial" w:cs="Arial"/>
          <w:sz w:val="22"/>
          <w:szCs w:val="22"/>
        </w:rPr>
      </w:pPr>
    </w:p>
    <w:p w14:paraId="10A97DD1" w14:textId="172BA189" w:rsidR="00A825CA" w:rsidRPr="00340671" w:rsidRDefault="00A825CA" w:rsidP="0035303B">
      <w:pPr>
        <w:spacing w:line="360" w:lineRule="auto"/>
        <w:rPr>
          <w:rFonts w:ascii="Arial" w:eastAsia="Arial" w:hAnsi="Arial" w:cs="Arial"/>
          <w:sz w:val="22"/>
          <w:szCs w:val="22"/>
        </w:rPr>
      </w:pPr>
    </w:p>
    <w:p w14:paraId="147D3122" w14:textId="78070B6B" w:rsidR="00A825CA" w:rsidRPr="00340671" w:rsidRDefault="00A825CA" w:rsidP="0035303B">
      <w:pPr>
        <w:spacing w:line="360" w:lineRule="auto"/>
        <w:rPr>
          <w:rFonts w:ascii="Arial" w:eastAsia="Arial" w:hAnsi="Arial" w:cs="Arial"/>
          <w:sz w:val="22"/>
          <w:szCs w:val="22"/>
        </w:rPr>
      </w:pPr>
    </w:p>
    <w:p w14:paraId="5AB3DCF5" w14:textId="759B0F66" w:rsidR="00A825CA" w:rsidRPr="00340671" w:rsidRDefault="00A825CA" w:rsidP="0035303B">
      <w:pPr>
        <w:spacing w:line="360" w:lineRule="auto"/>
        <w:rPr>
          <w:rFonts w:ascii="Arial" w:eastAsia="Arial" w:hAnsi="Arial" w:cs="Arial"/>
          <w:sz w:val="22"/>
          <w:szCs w:val="22"/>
        </w:rPr>
      </w:pPr>
    </w:p>
    <w:p w14:paraId="23D39DEB" w14:textId="1B36B815" w:rsidR="00A825CA" w:rsidRPr="00340671" w:rsidRDefault="00A825CA" w:rsidP="0035303B">
      <w:pPr>
        <w:spacing w:line="360" w:lineRule="auto"/>
        <w:rPr>
          <w:rFonts w:ascii="Arial" w:eastAsia="Arial" w:hAnsi="Arial" w:cs="Arial"/>
          <w:sz w:val="22"/>
          <w:szCs w:val="22"/>
        </w:rPr>
      </w:pPr>
    </w:p>
    <w:p w14:paraId="6EC9F99B" w14:textId="3BD08489" w:rsidR="00A825CA" w:rsidRPr="00340671" w:rsidRDefault="00A825CA" w:rsidP="0035303B">
      <w:pPr>
        <w:spacing w:line="360" w:lineRule="auto"/>
        <w:rPr>
          <w:rFonts w:ascii="Arial" w:eastAsia="Arial" w:hAnsi="Arial" w:cs="Arial"/>
          <w:sz w:val="22"/>
          <w:szCs w:val="22"/>
        </w:rPr>
      </w:pPr>
    </w:p>
    <w:p w14:paraId="5BF7FE2A" w14:textId="41497659" w:rsidR="00A825CA" w:rsidRPr="00340671" w:rsidRDefault="00A825CA" w:rsidP="0035303B">
      <w:pPr>
        <w:spacing w:line="360" w:lineRule="auto"/>
        <w:rPr>
          <w:rFonts w:ascii="Arial" w:eastAsia="Arial" w:hAnsi="Arial" w:cs="Arial"/>
          <w:sz w:val="22"/>
          <w:szCs w:val="22"/>
        </w:rPr>
      </w:pPr>
    </w:p>
    <w:p w14:paraId="0A5C5FAE" w14:textId="377D17EA" w:rsidR="00A825CA" w:rsidRPr="00340671" w:rsidRDefault="00A825CA" w:rsidP="0035303B">
      <w:pPr>
        <w:spacing w:line="360" w:lineRule="auto"/>
        <w:rPr>
          <w:rFonts w:ascii="Arial" w:eastAsia="Arial" w:hAnsi="Arial" w:cs="Arial"/>
          <w:sz w:val="22"/>
          <w:szCs w:val="22"/>
        </w:rPr>
      </w:pPr>
    </w:p>
    <w:p w14:paraId="75D4AB02" w14:textId="088E5910" w:rsidR="00A825CA" w:rsidRPr="00340671" w:rsidRDefault="00A825CA" w:rsidP="0035303B">
      <w:pPr>
        <w:spacing w:line="360" w:lineRule="auto"/>
        <w:rPr>
          <w:rFonts w:ascii="Arial" w:eastAsia="Arial" w:hAnsi="Arial" w:cs="Arial"/>
          <w:sz w:val="22"/>
          <w:szCs w:val="22"/>
        </w:rPr>
      </w:pPr>
    </w:p>
    <w:p w14:paraId="52B6B672" w14:textId="65E1B554" w:rsidR="00A825CA" w:rsidRPr="00340671" w:rsidRDefault="00A825CA" w:rsidP="0035303B">
      <w:pPr>
        <w:spacing w:line="360" w:lineRule="auto"/>
        <w:rPr>
          <w:rFonts w:ascii="Arial" w:eastAsia="Arial" w:hAnsi="Arial" w:cs="Arial"/>
          <w:sz w:val="22"/>
          <w:szCs w:val="22"/>
        </w:rPr>
      </w:pPr>
    </w:p>
    <w:p w14:paraId="6BD80812" w14:textId="1DCF5738" w:rsidR="00A825CA" w:rsidRPr="00340671" w:rsidRDefault="00A825CA" w:rsidP="0035303B">
      <w:pPr>
        <w:spacing w:line="360" w:lineRule="auto"/>
        <w:rPr>
          <w:rFonts w:ascii="Arial" w:eastAsia="Arial" w:hAnsi="Arial" w:cs="Arial"/>
          <w:sz w:val="22"/>
          <w:szCs w:val="22"/>
        </w:rPr>
      </w:pPr>
    </w:p>
    <w:p w14:paraId="0BBC733A" w14:textId="78310F2C" w:rsidR="00A825CA" w:rsidRPr="00340671" w:rsidRDefault="00A825CA" w:rsidP="0035303B">
      <w:pPr>
        <w:spacing w:line="360" w:lineRule="auto"/>
        <w:rPr>
          <w:rFonts w:ascii="Arial" w:eastAsia="Arial" w:hAnsi="Arial" w:cs="Arial"/>
          <w:sz w:val="22"/>
          <w:szCs w:val="22"/>
        </w:rPr>
      </w:pPr>
    </w:p>
    <w:p w14:paraId="59E4634F" w14:textId="5A7FF669" w:rsidR="00A825CA" w:rsidRPr="00340671" w:rsidRDefault="00A825CA" w:rsidP="0035303B">
      <w:pPr>
        <w:spacing w:line="360" w:lineRule="auto"/>
        <w:rPr>
          <w:rFonts w:ascii="Arial" w:eastAsia="Arial" w:hAnsi="Arial" w:cs="Arial"/>
          <w:sz w:val="22"/>
          <w:szCs w:val="22"/>
        </w:rPr>
      </w:pPr>
    </w:p>
    <w:p w14:paraId="440369CC" w14:textId="605053B4" w:rsidR="00A825CA" w:rsidRPr="00340671" w:rsidRDefault="00A825CA" w:rsidP="0035303B">
      <w:pPr>
        <w:spacing w:line="360" w:lineRule="auto"/>
        <w:rPr>
          <w:rFonts w:ascii="Arial" w:eastAsia="Arial" w:hAnsi="Arial" w:cs="Arial"/>
          <w:sz w:val="22"/>
          <w:szCs w:val="22"/>
        </w:rPr>
      </w:pPr>
    </w:p>
    <w:p w14:paraId="19D2317A" w14:textId="7825BFF4" w:rsidR="00A825CA" w:rsidRPr="00340671" w:rsidRDefault="00A825CA" w:rsidP="0035303B">
      <w:pPr>
        <w:spacing w:line="360" w:lineRule="auto"/>
        <w:rPr>
          <w:rFonts w:ascii="Arial" w:eastAsia="Arial" w:hAnsi="Arial" w:cs="Arial"/>
          <w:sz w:val="22"/>
          <w:szCs w:val="22"/>
        </w:rPr>
      </w:pPr>
    </w:p>
    <w:p w14:paraId="1E3EB6FE" w14:textId="7CCB3CCF" w:rsidR="00A825CA" w:rsidRPr="00340671" w:rsidRDefault="00A825CA" w:rsidP="0035303B">
      <w:pPr>
        <w:spacing w:line="360" w:lineRule="auto"/>
        <w:rPr>
          <w:rFonts w:ascii="Arial" w:eastAsia="Arial" w:hAnsi="Arial" w:cs="Arial"/>
          <w:sz w:val="22"/>
          <w:szCs w:val="22"/>
        </w:rPr>
      </w:pPr>
    </w:p>
    <w:p w14:paraId="605FECB7" w14:textId="5CA4C79F" w:rsidR="00A825CA" w:rsidRPr="00340671" w:rsidRDefault="00A825CA" w:rsidP="0035303B">
      <w:pPr>
        <w:spacing w:line="360" w:lineRule="auto"/>
        <w:rPr>
          <w:rFonts w:ascii="Arial" w:eastAsia="Arial" w:hAnsi="Arial" w:cs="Arial"/>
          <w:sz w:val="22"/>
          <w:szCs w:val="22"/>
        </w:rPr>
      </w:pPr>
    </w:p>
    <w:p w14:paraId="36301416" w14:textId="339D80BD" w:rsidR="00A825CA" w:rsidRPr="00A92ACB" w:rsidRDefault="00A825CA" w:rsidP="0035303B">
      <w:pPr>
        <w:spacing w:line="360" w:lineRule="auto"/>
        <w:rPr>
          <w:rFonts w:ascii="Arial" w:eastAsia="Arial" w:hAnsi="Arial" w:cs="Arial"/>
          <w:sz w:val="22"/>
          <w:szCs w:val="22"/>
        </w:rPr>
      </w:pPr>
    </w:p>
    <w:p w14:paraId="663613C3" w14:textId="2FEDE304" w:rsidR="00A825CA" w:rsidRPr="00A92ACB" w:rsidRDefault="00A825CA" w:rsidP="0035303B">
      <w:pPr>
        <w:spacing w:line="360" w:lineRule="auto"/>
        <w:rPr>
          <w:rFonts w:ascii="Arial" w:eastAsia="Arial" w:hAnsi="Arial" w:cs="Arial"/>
          <w:sz w:val="22"/>
          <w:szCs w:val="22"/>
        </w:rPr>
      </w:pPr>
    </w:p>
    <w:p w14:paraId="676FF41A" w14:textId="4713C183" w:rsidR="00A825CA" w:rsidRPr="00A92ACB" w:rsidRDefault="00A825CA" w:rsidP="0035303B">
      <w:pPr>
        <w:spacing w:line="360" w:lineRule="auto"/>
        <w:rPr>
          <w:rFonts w:ascii="Arial" w:eastAsia="Arial" w:hAnsi="Arial" w:cs="Arial"/>
          <w:sz w:val="22"/>
          <w:szCs w:val="22"/>
        </w:rPr>
      </w:pPr>
    </w:p>
    <w:p w14:paraId="4E96355A" w14:textId="61D77D21" w:rsidR="00A825CA" w:rsidRPr="00A92ACB" w:rsidRDefault="00A825CA" w:rsidP="0035303B">
      <w:pPr>
        <w:spacing w:line="360" w:lineRule="auto"/>
        <w:rPr>
          <w:rFonts w:ascii="Arial" w:eastAsia="Arial" w:hAnsi="Arial" w:cs="Arial"/>
          <w:sz w:val="22"/>
          <w:szCs w:val="22"/>
        </w:rPr>
      </w:pPr>
    </w:p>
    <w:p w14:paraId="5653BB8C" w14:textId="3AB00344" w:rsidR="00A825CA" w:rsidRPr="00A92ACB" w:rsidRDefault="00A825CA" w:rsidP="0035303B">
      <w:pPr>
        <w:spacing w:line="360" w:lineRule="auto"/>
        <w:rPr>
          <w:rFonts w:ascii="Arial" w:eastAsia="Arial" w:hAnsi="Arial" w:cs="Arial"/>
          <w:sz w:val="22"/>
          <w:szCs w:val="22"/>
        </w:rPr>
      </w:pPr>
    </w:p>
    <w:p w14:paraId="1CB78711" w14:textId="619BAD31" w:rsidR="00A825CA" w:rsidRPr="00A92ACB" w:rsidRDefault="00A825CA" w:rsidP="0035303B">
      <w:pPr>
        <w:spacing w:line="360" w:lineRule="auto"/>
        <w:rPr>
          <w:rFonts w:ascii="Arial" w:eastAsia="Arial" w:hAnsi="Arial" w:cs="Arial"/>
          <w:sz w:val="22"/>
          <w:szCs w:val="22"/>
        </w:rPr>
      </w:pPr>
    </w:p>
    <w:p w14:paraId="11C42DD8" w14:textId="68C60453" w:rsidR="00A825CA" w:rsidRPr="00A92ACB" w:rsidRDefault="00A825CA" w:rsidP="0035303B">
      <w:pPr>
        <w:spacing w:line="360" w:lineRule="auto"/>
        <w:rPr>
          <w:rFonts w:ascii="Arial" w:eastAsia="Arial" w:hAnsi="Arial" w:cs="Arial"/>
          <w:sz w:val="22"/>
          <w:szCs w:val="22"/>
        </w:rPr>
      </w:pPr>
    </w:p>
    <w:p w14:paraId="41AAA992" w14:textId="0D78AD61" w:rsidR="00A825CA" w:rsidRPr="00A92ACB" w:rsidRDefault="00A825CA" w:rsidP="0035303B">
      <w:pPr>
        <w:spacing w:line="360" w:lineRule="auto"/>
        <w:rPr>
          <w:rFonts w:ascii="Arial" w:eastAsia="Arial" w:hAnsi="Arial" w:cs="Arial"/>
          <w:sz w:val="22"/>
          <w:szCs w:val="22"/>
        </w:rPr>
      </w:pPr>
    </w:p>
    <w:p w14:paraId="58CDD657" w14:textId="4E6BDB18" w:rsidR="00A825CA" w:rsidRPr="00A92ACB" w:rsidRDefault="00A825CA" w:rsidP="0035303B">
      <w:pPr>
        <w:spacing w:line="360" w:lineRule="auto"/>
        <w:rPr>
          <w:rFonts w:ascii="Arial" w:eastAsia="Arial" w:hAnsi="Arial" w:cs="Arial"/>
          <w:sz w:val="22"/>
          <w:szCs w:val="22"/>
        </w:rPr>
      </w:pPr>
    </w:p>
    <w:p w14:paraId="5C360D82" w14:textId="3C611AF3" w:rsidR="00A825CA" w:rsidRPr="00A92ACB" w:rsidRDefault="00A825CA" w:rsidP="0035303B">
      <w:pPr>
        <w:spacing w:line="360" w:lineRule="auto"/>
        <w:rPr>
          <w:rFonts w:ascii="Arial" w:eastAsia="Arial" w:hAnsi="Arial" w:cs="Arial"/>
          <w:sz w:val="22"/>
          <w:szCs w:val="22"/>
        </w:rPr>
      </w:pPr>
    </w:p>
    <w:p w14:paraId="20AF91AA" w14:textId="4EBE38F8" w:rsidR="00A825CA" w:rsidRPr="00A92ACB" w:rsidRDefault="00A825CA" w:rsidP="0035303B">
      <w:pPr>
        <w:spacing w:line="360" w:lineRule="auto"/>
        <w:rPr>
          <w:rFonts w:ascii="Arial" w:eastAsia="Arial" w:hAnsi="Arial" w:cs="Arial"/>
          <w:sz w:val="22"/>
          <w:szCs w:val="22"/>
        </w:rPr>
      </w:pPr>
    </w:p>
    <w:p w14:paraId="5E5787A5" w14:textId="4ACA03E9" w:rsidR="00A825CA" w:rsidRPr="00A92ACB" w:rsidRDefault="00A825CA" w:rsidP="0035303B">
      <w:pPr>
        <w:spacing w:line="360" w:lineRule="auto"/>
        <w:rPr>
          <w:rFonts w:ascii="Arial" w:eastAsia="Arial" w:hAnsi="Arial" w:cs="Arial"/>
          <w:sz w:val="22"/>
          <w:szCs w:val="22"/>
        </w:rPr>
      </w:pPr>
    </w:p>
    <w:sectPr w:rsidR="00A825CA" w:rsidRPr="00A92AC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38C10" w14:textId="77777777" w:rsidR="0036481E" w:rsidRDefault="0036481E" w:rsidP="00CA0733">
      <w:pPr>
        <w:spacing w:after="0" w:line="240" w:lineRule="auto"/>
      </w:pPr>
      <w:r>
        <w:separator/>
      </w:r>
    </w:p>
  </w:endnote>
  <w:endnote w:type="continuationSeparator" w:id="0">
    <w:p w14:paraId="206E24D0" w14:textId="77777777" w:rsidR="0036481E" w:rsidRDefault="0036481E" w:rsidP="00CA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AE6C6" w14:textId="77777777" w:rsidR="0036481E" w:rsidRDefault="0036481E" w:rsidP="00CA0733">
      <w:pPr>
        <w:spacing w:after="0" w:line="240" w:lineRule="auto"/>
      </w:pPr>
      <w:r>
        <w:separator/>
      </w:r>
    </w:p>
  </w:footnote>
  <w:footnote w:type="continuationSeparator" w:id="0">
    <w:p w14:paraId="7D5E2CB9" w14:textId="77777777" w:rsidR="0036481E" w:rsidRDefault="0036481E" w:rsidP="00CA073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4gusncR" int2:invalidationBookmarkName="" int2:hashCode="BdSgv+v2M3c0si" int2:id="1drAV4Zw">
      <int2:state int2:value="Rejected" int2:type="style"/>
    </int2:bookmark>
    <int2:bookmark int2:bookmarkName="_Int_L3BU61X0" int2:invalidationBookmarkName="" int2:hashCode="SMFwPIHakRGYAb" int2:id="1dP5UHfl">
      <int2:state int2:value="Rejected" int2:type="style"/>
    </int2:bookmark>
    <int2:bookmark int2:bookmarkName="_Int_1HkbTyQL" int2:invalidationBookmarkName="" int2:hashCode="dalNooyseA++F1" int2:id="Gw0zWryw">
      <int2:state int2:value="Rejected" int2:type="style"/>
    </int2:bookmark>
    <int2:bookmark int2:bookmarkName="_Int_9465ow7Q" int2:invalidationBookmarkName="" int2:hashCode="3+2UPedoJO9bDr" int2:id="MUDVWtsd">
      <int2:state int2:value="Rejected" int2:type="style"/>
    </int2:bookmark>
    <int2:bookmark int2:bookmarkName="_Int_uhBEzUIv" int2:invalidationBookmarkName="" int2:hashCode="84qPKCObrD8LxP" int2:id="QMbhKkTd">
      <int2:state int2:value="Rejected" int2:type="style"/>
    </int2:bookmark>
    <int2:bookmark int2:bookmarkName="_Int_WF41AVwy" int2:invalidationBookmarkName="" int2:hashCode="Z+iejkHD7EYVSz" int2:id="YPW0kKC3">
      <int2:state int2:value="Rejected" int2:type="style"/>
    </int2:bookmark>
    <int2:bookmark int2:bookmarkName="_Int_7EvzODhq" int2:invalidationBookmarkName="" int2:hashCode="IM0eUWW2LGpNGn" int2:id="c7mYIoqI">
      <int2:state int2:value="Rejected" int2:type="style"/>
    </int2:bookmark>
    <int2:bookmark int2:bookmarkName="_Int_w11IVLwT" int2:invalidationBookmarkName="" int2:hashCode="TSDQLFvmrERnju" int2:id="du6m8hR5">
      <int2:state int2:value="Rejected" int2:type="style"/>
    </int2:bookmark>
    <int2:bookmark int2:bookmarkName="_Int_zqbPWL6j" int2:invalidationBookmarkName="" int2:hashCode="aKNGVNLehQLtv3" int2:id="e2CaJGeh">
      <int2:state int2:value="Rejected" int2:type="style"/>
    </int2:bookmark>
    <int2:bookmark int2:bookmarkName="_Int_MfQsssqZ" int2:invalidationBookmarkName="" int2:hashCode="wauZJOzaG+r4u6" int2:id="lUGmdHKZ">
      <int2:state int2:value="Rejected" int2:type="style"/>
    </int2:bookmark>
    <int2:bookmark int2:bookmarkName="_Int_tJzElJtm" int2:invalidationBookmarkName="" int2:hashCode="1J0/XWUBGybUHO" int2:id="o7HeNtmp">
      <int2:state int2:value="Rejected" int2:type="style"/>
    </int2:bookmark>
    <int2:bookmark int2:bookmarkName="_Int_8I5b3ppQ" int2:invalidationBookmarkName="" int2:hashCode="liM3OTbym+QyUz" int2:id="tYWoxha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71D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85B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C820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5785974">
    <w:abstractNumId w:val="0"/>
  </w:num>
  <w:num w:numId="2" w16cid:durableId="1403482012">
    <w:abstractNumId w:val="2"/>
  </w:num>
  <w:num w:numId="3" w16cid:durableId="1939361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8F4328"/>
    <w:rsid w:val="00003413"/>
    <w:rsid w:val="00010DF8"/>
    <w:rsid w:val="0001589E"/>
    <w:rsid w:val="00015DCC"/>
    <w:rsid w:val="00017D70"/>
    <w:rsid w:val="00031D45"/>
    <w:rsid w:val="000364AD"/>
    <w:rsid w:val="0005208B"/>
    <w:rsid w:val="00056BCD"/>
    <w:rsid w:val="00072975"/>
    <w:rsid w:val="000824C0"/>
    <w:rsid w:val="00091256"/>
    <w:rsid w:val="000929F2"/>
    <w:rsid w:val="000A19BB"/>
    <w:rsid w:val="000B0637"/>
    <w:rsid w:val="000C4A36"/>
    <w:rsid w:val="000D4792"/>
    <w:rsid w:val="000E13E9"/>
    <w:rsid w:val="000E7E49"/>
    <w:rsid w:val="000F7A29"/>
    <w:rsid w:val="00112511"/>
    <w:rsid w:val="00123F9A"/>
    <w:rsid w:val="0013251D"/>
    <w:rsid w:val="00133DF3"/>
    <w:rsid w:val="00134276"/>
    <w:rsid w:val="00137643"/>
    <w:rsid w:val="001569CD"/>
    <w:rsid w:val="00160C3F"/>
    <w:rsid w:val="0016361C"/>
    <w:rsid w:val="001718BC"/>
    <w:rsid w:val="001739D0"/>
    <w:rsid w:val="00174F37"/>
    <w:rsid w:val="001831E4"/>
    <w:rsid w:val="00183AC9"/>
    <w:rsid w:val="001A413C"/>
    <w:rsid w:val="001B022C"/>
    <w:rsid w:val="001C0DA8"/>
    <w:rsid w:val="001D63F2"/>
    <w:rsid w:val="001E2CCC"/>
    <w:rsid w:val="001E349A"/>
    <w:rsid w:val="001E69FD"/>
    <w:rsid w:val="001F3A80"/>
    <w:rsid w:val="00221F75"/>
    <w:rsid w:val="002306D2"/>
    <w:rsid w:val="00246B60"/>
    <w:rsid w:val="00272ECF"/>
    <w:rsid w:val="00286E32"/>
    <w:rsid w:val="00294956"/>
    <w:rsid w:val="00294ABF"/>
    <w:rsid w:val="0029538E"/>
    <w:rsid w:val="002A1CEB"/>
    <w:rsid w:val="002A4597"/>
    <w:rsid w:val="002B7111"/>
    <w:rsid w:val="002B71FA"/>
    <w:rsid w:val="002F17D3"/>
    <w:rsid w:val="003246D8"/>
    <w:rsid w:val="00340671"/>
    <w:rsid w:val="0035303B"/>
    <w:rsid w:val="00355155"/>
    <w:rsid w:val="0036132A"/>
    <w:rsid w:val="00362AC3"/>
    <w:rsid w:val="0036481E"/>
    <w:rsid w:val="003663A5"/>
    <w:rsid w:val="0037377B"/>
    <w:rsid w:val="003905D7"/>
    <w:rsid w:val="00391496"/>
    <w:rsid w:val="003C4AC9"/>
    <w:rsid w:val="003C7378"/>
    <w:rsid w:val="003D4ECA"/>
    <w:rsid w:val="003E49CF"/>
    <w:rsid w:val="003E5828"/>
    <w:rsid w:val="003F192E"/>
    <w:rsid w:val="003F1FAD"/>
    <w:rsid w:val="00412C2B"/>
    <w:rsid w:val="004149E8"/>
    <w:rsid w:val="00417A70"/>
    <w:rsid w:val="004200D9"/>
    <w:rsid w:val="0042677D"/>
    <w:rsid w:val="00430BDB"/>
    <w:rsid w:val="004357E6"/>
    <w:rsid w:val="004366D5"/>
    <w:rsid w:val="00443F12"/>
    <w:rsid w:val="00453C7E"/>
    <w:rsid w:val="004639D1"/>
    <w:rsid w:val="00464F07"/>
    <w:rsid w:val="00477334"/>
    <w:rsid w:val="00484B7F"/>
    <w:rsid w:val="004860B6"/>
    <w:rsid w:val="004A779E"/>
    <w:rsid w:val="004B1689"/>
    <w:rsid w:val="004C793C"/>
    <w:rsid w:val="004E2F0E"/>
    <w:rsid w:val="004E391F"/>
    <w:rsid w:val="004F17B3"/>
    <w:rsid w:val="004F6ADA"/>
    <w:rsid w:val="0051572B"/>
    <w:rsid w:val="00515C88"/>
    <w:rsid w:val="00521365"/>
    <w:rsid w:val="00545BD0"/>
    <w:rsid w:val="0056637E"/>
    <w:rsid w:val="005720D3"/>
    <w:rsid w:val="00575F76"/>
    <w:rsid w:val="00577107"/>
    <w:rsid w:val="00581F09"/>
    <w:rsid w:val="00585102"/>
    <w:rsid w:val="0059348E"/>
    <w:rsid w:val="005A3434"/>
    <w:rsid w:val="005A4021"/>
    <w:rsid w:val="005A7F7B"/>
    <w:rsid w:val="005D0216"/>
    <w:rsid w:val="005E17DC"/>
    <w:rsid w:val="005E5EFA"/>
    <w:rsid w:val="005F0968"/>
    <w:rsid w:val="005F6244"/>
    <w:rsid w:val="00602003"/>
    <w:rsid w:val="006025D9"/>
    <w:rsid w:val="00604F93"/>
    <w:rsid w:val="00616E96"/>
    <w:rsid w:val="00621311"/>
    <w:rsid w:val="0063275B"/>
    <w:rsid w:val="00646566"/>
    <w:rsid w:val="006528AF"/>
    <w:rsid w:val="00654022"/>
    <w:rsid w:val="0065587F"/>
    <w:rsid w:val="00664971"/>
    <w:rsid w:val="00674D1E"/>
    <w:rsid w:val="00683818"/>
    <w:rsid w:val="00691314"/>
    <w:rsid w:val="006C357A"/>
    <w:rsid w:val="006D5D9F"/>
    <w:rsid w:val="006D70C4"/>
    <w:rsid w:val="006E3C8B"/>
    <w:rsid w:val="006F72C0"/>
    <w:rsid w:val="00714E84"/>
    <w:rsid w:val="007204EF"/>
    <w:rsid w:val="00726B91"/>
    <w:rsid w:val="0074071B"/>
    <w:rsid w:val="007412D5"/>
    <w:rsid w:val="00742969"/>
    <w:rsid w:val="0075562D"/>
    <w:rsid w:val="00762C19"/>
    <w:rsid w:val="00765282"/>
    <w:rsid w:val="00766995"/>
    <w:rsid w:val="007862E0"/>
    <w:rsid w:val="00796080"/>
    <w:rsid w:val="007A65CB"/>
    <w:rsid w:val="007A7526"/>
    <w:rsid w:val="007B4A9D"/>
    <w:rsid w:val="007B5693"/>
    <w:rsid w:val="007B6B3F"/>
    <w:rsid w:val="007C7EC8"/>
    <w:rsid w:val="007E2B9A"/>
    <w:rsid w:val="007E5D44"/>
    <w:rsid w:val="007E7469"/>
    <w:rsid w:val="007F2966"/>
    <w:rsid w:val="007F29C9"/>
    <w:rsid w:val="0080342A"/>
    <w:rsid w:val="00812273"/>
    <w:rsid w:val="008343C2"/>
    <w:rsid w:val="008519A2"/>
    <w:rsid w:val="008647FE"/>
    <w:rsid w:val="0087131F"/>
    <w:rsid w:val="008729AD"/>
    <w:rsid w:val="00873AA9"/>
    <w:rsid w:val="00873B90"/>
    <w:rsid w:val="00880DBC"/>
    <w:rsid w:val="00881D3F"/>
    <w:rsid w:val="00896334"/>
    <w:rsid w:val="008B576E"/>
    <w:rsid w:val="008C4AC1"/>
    <w:rsid w:val="008C7BD4"/>
    <w:rsid w:val="008D19D6"/>
    <w:rsid w:val="008E38ED"/>
    <w:rsid w:val="008F2FA8"/>
    <w:rsid w:val="00902055"/>
    <w:rsid w:val="00905174"/>
    <w:rsid w:val="00906E5A"/>
    <w:rsid w:val="00913C70"/>
    <w:rsid w:val="00914E30"/>
    <w:rsid w:val="00917FB0"/>
    <w:rsid w:val="00934BC9"/>
    <w:rsid w:val="00942D78"/>
    <w:rsid w:val="00956826"/>
    <w:rsid w:val="00961C49"/>
    <w:rsid w:val="00970E7B"/>
    <w:rsid w:val="009768E2"/>
    <w:rsid w:val="0097769A"/>
    <w:rsid w:val="009A0634"/>
    <w:rsid w:val="009E20BE"/>
    <w:rsid w:val="009E48D4"/>
    <w:rsid w:val="009E7464"/>
    <w:rsid w:val="00A208BC"/>
    <w:rsid w:val="00A22C8E"/>
    <w:rsid w:val="00A24FEA"/>
    <w:rsid w:val="00A3340F"/>
    <w:rsid w:val="00A544D4"/>
    <w:rsid w:val="00A62344"/>
    <w:rsid w:val="00A66F58"/>
    <w:rsid w:val="00A72400"/>
    <w:rsid w:val="00A7285B"/>
    <w:rsid w:val="00A80863"/>
    <w:rsid w:val="00A825CA"/>
    <w:rsid w:val="00A82A3B"/>
    <w:rsid w:val="00A83A4E"/>
    <w:rsid w:val="00A91034"/>
    <w:rsid w:val="00A927A6"/>
    <w:rsid w:val="00A92ACB"/>
    <w:rsid w:val="00A944D4"/>
    <w:rsid w:val="00AA4A36"/>
    <w:rsid w:val="00AA4AC7"/>
    <w:rsid w:val="00AA539A"/>
    <w:rsid w:val="00AB7192"/>
    <w:rsid w:val="00AC1A7C"/>
    <w:rsid w:val="00AC381A"/>
    <w:rsid w:val="00AC76BA"/>
    <w:rsid w:val="00AD5CB5"/>
    <w:rsid w:val="00AF1637"/>
    <w:rsid w:val="00B04274"/>
    <w:rsid w:val="00B20B47"/>
    <w:rsid w:val="00B20BAF"/>
    <w:rsid w:val="00B21237"/>
    <w:rsid w:val="00B35119"/>
    <w:rsid w:val="00B37579"/>
    <w:rsid w:val="00B63AE8"/>
    <w:rsid w:val="00B778A8"/>
    <w:rsid w:val="00B8270C"/>
    <w:rsid w:val="00B86392"/>
    <w:rsid w:val="00B91BA7"/>
    <w:rsid w:val="00B93469"/>
    <w:rsid w:val="00BB7DE7"/>
    <w:rsid w:val="00BC27E7"/>
    <w:rsid w:val="00C02BC7"/>
    <w:rsid w:val="00C20FE3"/>
    <w:rsid w:val="00C33AD9"/>
    <w:rsid w:val="00C36F42"/>
    <w:rsid w:val="00C51D0E"/>
    <w:rsid w:val="00C62230"/>
    <w:rsid w:val="00C63C2C"/>
    <w:rsid w:val="00C701B0"/>
    <w:rsid w:val="00C72F06"/>
    <w:rsid w:val="00C90B69"/>
    <w:rsid w:val="00C91289"/>
    <w:rsid w:val="00C950C7"/>
    <w:rsid w:val="00CA0733"/>
    <w:rsid w:val="00CA3CCC"/>
    <w:rsid w:val="00CB17FD"/>
    <w:rsid w:val="00CC25D3"/>
    <w:rsid w:val="00CC5C28"/>
    <w:rsid w:val="00CC5C8D"/>
    <w:rsid w:val="00CC6051"/>
    <w:rsid w:val="00CD36A7"/>
    <w:rsid w:val="00CE4B6F"/>
    <w:rsid w:val="00CE68F2"/>
    <w:rsid w:val="00CF0C0C"/>
    <w:rsid w:val="00D13EE3"/>
    <w:rsid w:val="00D14563"/>
    <w:rsid w:val="00D16AC3"/>
    <w:rsid w:val="00D2365F"/>
    <w:rsid w:val="00D3144B"/>
    <w:rsid w:val="00D371D5"/>
    <w:rsid w:val="00D43C22"/>
    <w:rsid w:val="00D54DF7"/>
    <w:rsid w:val="00D83B12"/>
    <w:rsid w:val="00D8432C"/>
    <w:rsid w:val="00D85AB9"/>
    <w:rsid w:val="00D86747"/>
    <w:rsid w:val="00DA5B77"/>
    <w:rsid w:val="00DB2960"/>
    <w:rsid w:val="00DC6BB8"/>
    <w:rsid w:val="00DD3959"/>
    <w:rsid w:val="00DD4604"/>
    <w:rsid w:val="00DE2019"/>
    <w:rsid w:val="00E01921"/>
    <w:rsid w:val="00E01EA2"/>
    <w:rsid w:val="00E0347F"/>
    <w:rsid w:val="00E11D37"/>
    <w:rsid w:val="00E1372F"/>
    <w:rsid w:val="00E142AA"/>
    <w:rsid w:val="00E26BB1"/>
    <w:rsid w:val="00E50CEA"/>
    <w:rsid w:val="00E50E97"/>
    <w:rsid w:val="00E52293"/>
    <w:rsid w:val="00E5299A"/>
    <w:rsid w:val="00E55259"/>
    <w:rsid w:val="00E56C83"/>
    <w:rsid w:val="00E624EA"/>
    <w:rsid w:val="00E66868"/>
    <w:rsid w:val="00E73846"/>
    <w:rsid w:val="00E82126"/>
    <w:rsid w:val="00E841DA"/>
    <w:rsid w:val="00E96DBC"/>
    <w:rsid w:val="00EB0225"/>
    <w:rsid w:val="00EB11BB"/>
    <w:rsid w:val="00EB4E1C"/>
    <w:rsid w:val="00EB7D50"/>
    <w:rsid w:val="00EC0002"/>
    <w:rsid w:val="00EC62F5"/>
    <w:rsid w:val="00ED021D"/>
    <w:rsid w:val="00ED05F5"/>
    <w:rsid w:val="00ED62C9"/>
    <w:rsid w:val="00EE185B"/>
    <w:rsid w:val="00EF06BA"/>
    <w:rsid w:val="00EF18A3"/>
    <w:rsid w:val="00EF70A3"/>
    <w:rsid w:val="00F05473"/>
    <w:rsid w:val="00F06617"/>
    <w:rsid w:val="00F13ACA"/>
    <w:rsid w:val="00F17447"/>
    <w:rsid w:val="00F23B17"/>
    <w:rsid w:val="00F45E3C"/>
    <w:rsid w:val="00F57ABC"/>
    <w:rsid w:val="00F72DBB"/>
    <w:rsid w:val="00F855AE"/>
    <w:rsid w:val="00F8713F"/>
    <w:rsid w:val="00F98A31"/>
    <w:rsid w:val="00FC04D1"/>
    <w:rsid w:val="00FC11AA"/>
    <w:rsid w:val="00FC4634"/>
    <w:rsid w:val="00FC7854"/>
    <w:rsid w:val="00FD1A92"/>
    <w:rsid w:val="00FE0DD4"/>
    <w:rsid w:val="00FE1AB0"/>
    <w:rsid w:val="00FE342A"/>
    <w:rsid w:val="00FF05F1"/>
    <w:rsid w:val="025B7DBD"/>
    <w:rsid w:val="0275CA87"/>
    <w:rsid w:val="02A880C3"/>
    <w:rsid w:val="043FB448"/>
    <w:rsid w:val="068875FE"/>
    <w:rsid w:val="06F3F3CB"/>
    <w:rsid w:val="07708EF6"/>
    <w:rsid w:val="0842DB2C"/>
    <w:rsid w:val="09367984"/>
    <w:rsid w:val="0C11A8BE"/>
    <w:rsid w:val="0CADE701"/>
    <w:rsid w:val="0DEA1E3C"/>
    <w:rsid w:val="0E6A2D6F"/>
    <w:rsid w:val="10166F29"/>
    <w:rsid w:val="114B2D42"/>
    <w:rsid w:val="13FBB3BD"/>
    <w:rsid w:val="14EC87C3"/>
    <w:rsid w:val="14FF0CDA"/>
    <w:rsid w:val="1524BC74"/>
    <w:rsid w:val="16372100"/>
    <w:rsid w:val="164E84D8"/>
    <w:rsid w:val="16A85B45"/>
    <w:rsid w:val="19BF6939"/>
    <w:rsid w:val="19FDDC34"/>
    <w:rsid w:val="1CC007E0"/>
    <w:rsid w:val="1EEC03F7"/>
    <w:rsid w:val="221C669E"/>
    <w:rsid w:val="22333103"/>
    <w:rsid w:val="228F4328"/>
    <w:rsid w:val="23A66CD4"/>
    <w:rsid w:val="248DADDA"/>
    <w:rsid w:val="2765A1A3"/>
    <w:rsid w:val="276B1C1C"/>
    <w:rsid w:val="2790B8EF"/>
    <w:rsid w:val="284C82FD"/>
    <w:rsid w:val="2BD06D21"/>
    <w:rsid w:val="2BD2C061"/>
    <w:rsid w:val="2C4A1E34"/>
    <w:rsid w:val="2C75B808"/>
    <w:rsid w:val="2D9877F2"/>
    <w:rsid w:val="2E01B723"/>
    <w:rsid w:val="31A2C269"/>
    <w:rsid w:val="33303F5A"/>
    <w:rsid w:val="33A45700"/>
    <w:rsid w:val="33D7DAE5"/>
    <w:rsid w:val="3436932C"/>
    <w:rsid w:val="3452410C"/>
    <w:rsid w:val="349B3A53"/>
    <w:rsid w:val="356C1AE7"/>
    <w:rsid w:val="35A4B7F6"/>
    <w:rsid w:val="35C74603"/>
    <w:rsid w:val="35EB857E"/>
    <w:rsid w:val="3619ACB7"/>
    <w:rsid w:val="3698236C"/>
    <w:rsid w:val="36C79874"/>
    <w:rsid w:val="3781E2C7"/>
    <w:rsid w:val="38B83054"/>
    <w:rsid w:val="38D68E24"/>
    <w:rsid w:val="38DF37CD"/>
    <w:rsid w:val="39111FDE"/>
    <w:rsid w:val="3995378D"/>
    <w:rsid w:val="3A5C1C2D"/>
    <w:rsid w:val="3BBF1B98"/>
    <w:rsid w:val="3CB78128"/>
    <w:rsid w:val="3F2C66D9"/>
    <w:rsid w:val="4094DDD9"/>
    <w:rsid w:val="4162B479"/>
    <w:rsid w:val="441E9F71"/>
    <w:rsid w:val="44A0CF32"/>
    <w:rsid w:val="4563A31D"/>
    <w:rsid w:val="48799B0E"/>
    <w:rsid w:val="489D5A96"/>
    <w:rsid w:val="48B10684"/>
    <w:rsid w:val="4A1133E2"/>
    <w:rsid w:val="4E068AD2"/>
    <w:rsid w:val="4F0E7CB3"/>
    <w:rsid w:val="4FED2ABB"/>
    <w:rsid w:val="50DB7ED1"/>
    <w:rsid w:val="5266A58D"/>
    <w:rsid w:val="53F9ED4A"/>
    <w:rsid w:val="5427DCF2"/>
    <w:rsid w:val="590B28DB"/>
    <w:rsid w:val="5969DDD6"/>
    <w:rsid w:val="5BA595B9"/>
    <w:rsid w:val="5BBD9A84"/>
    <w:rsid w:val="5D42E540"/>
    <w:rsid w:val="5FB1B535"/>
    <w:rsid w:val="5FFD119A"/>
    <w:rsid w:val="601137F9"/>
    <w:rsid w:val="60B3D25F"/>
    <w:rsid w:val="6103B644"/>
    <w:rsid w:val="621948CE"/>
    <w:rsid w:val="6249F674"/>
    <w:rsid w:val="641F8720"/>
    <w:rsid w:val="668AF8AA"/>
    <w:rsid w:val="671E6BEC"/>
    <w:rsid w:val="68837AE4"/>
    <w:rsid w:val="6893544C"/>
    <w:rsid w:val="6ACB019F"/>
    <w:rsid w:val="6BC940AE"/>
    <w:rsid w:val="6CBA0F4C"/>
    <w:rsid w:val="6D16FA10"/>
    <w:rsid w:val="6EBF3178"/>
    <w:rsid w:val="6EC4D705"/>
    <w:rsid w:val="6EDA5B6B"/>
    <w:rsid w:val="6EF1B248"/>
    <w:rsid w:val="6F01EA8D"/>
    <w:rsid w:val="6FD57A6F"/>
    <w:rsid w:val="72CB45FC"/>
    <w:rsid w:val="73C0750A"/>
    <w:rsid w:val="73D78350"/>
    <w:rsid w:val="75C9852C"/>
    <w:rsid w:val="7AD19993"/>
    <w:rsid w:val="7B8EC23E"/>
    <w:rsid w:val="7C711815"/>
    <w:rsid w:val="7CF2430B"/>
    <w:rsid w:val="7D283C61"/>
    <w:rsid w:val="7D518DE5"/>
    <w:rsid w:val="7E02BB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F4328"/>
  <w15:chartTrackingRefBased/>
  <w15:docId w15:val="{C69FAFDD-E136-4193-AC42-B3F47821D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62C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2C1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6528AF"/>
    <w:pPr>
      <w:spacing w:before="100" w:beforeAutospacing="1" w:after="100" w:afterAutospacing="1" w:line="240" w:lineRule="auto"/>
    </w:pPr>
    <w:rPr>
      <w:rFonts w:ascii="Times New Roman" w:hAnsi="Times New Roman" w:cs="Times New Roman"/>
      <w:lang w:eastAsia="en-GB"/>
    </w:rPr>
  </w:style>
  <w:style w:type="character" w:customStyle="1" w:styleId="s1">
    <w:name w:val="s1"/>
    <w:basedOn w:val="DefaultParagraphFont"/>
    <w:rsid w:val="006528AF"/>
  </w:style>
  <w:style w:type="character" w:customStyle="1" w:styleId="s2">
    <w:name w:val="s2"/>
    <w:basedOn w:val="DefaultParagraphFont"/>
    <w:rsid w:val="006528AF"/>
  </w:style>
  <w:style w:type="paragraph" w:customStyle="1" w:styleId="p2">
    <w:name w:val="p2"/>
    <w:basedOn w:val="Normal"/>
    <w:rsid w:val="006528AF"/>
    <w:pPr>
      <w:spacing w:before="100" w:beforeAutospacing="1" w:after="100" w:afterAutospacing="1" w:line="240" w:lineRule="auto"/>
    </w:pPr>
    <w:rPr>
      <w:rFonts w:ascii="Times New Roman" w:hAnsi="Times New Roman" w:cs="Times New Roman"/>
      <w:lang w:eastAsia="en-GB"/>
    </w:rPr>
  </w:style>
  <w:style w:type="character" w:customStyle="1" w:styleId="s3">
    <w:name w:val="s3"/>
    <w:basedOn w:val="DefaultParagraphFont"/>
    <w:rsid w:val="006528AF"/>
  </w:style>
  <w:style w:type="character" w:customStyle="1" w:styleId="Heading2Char">
    <w:name w:val="Heading 2 Char"/>
    <w:basedOn w:val="DefaultParagraphFont"/>
    <w:link w:val="Heading2"/>
    <w:uiPriority w:val="9"/>
    <w:semiHidden/>
    <w:rsid w:val="00762C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C19"/>
    <w:rPr>
      <w:rFonts w:eastAsiaTheme="majorEastAsia" w:cstheme="majorBidi"/>
      <w:color w:val="0F4761" w:themeColor="accent1" w:themeShade="BF"/>
      <w:sz w:val="28"/>
      <w:szCs w:val="28"/>
    </w:rPr>
  </w:style>
  <w:style w:type="paragraph" w:customStyle="1" w:styleId="p3">
    <w:name w:val="p3"/>
    <w:basedOn w:val="Normal"/>
    <w:rsid w:val="00762C19"/>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762C19"/>
  </w:style>
  <w:style w:type="paragraph" w:styleId="Header">
    <w:name w:val="header"/>
    <w:basedOn w:val="Normal"/>
    <w:link w:val="HeaderChar"/>
    <w:uiPriority w:val="99"/>
    <w:unhideWhenUsed/>
    <w:rsid w:val="00CA0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733"/>
  </w:style>
  <w:style w:type="paragraph" w:styleId="Footer">
    <w:name w:val="footer"/>
    <w:basedOn w:val="Normal"/>
    <w:link w:val="FooterChar"/>
    <w:uiPriority w:val="99"/>
    <w:unhideWhenUsed/>
    <w:rsid w:val="00CA0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733"/>
  </w:style>
  <w:style w:type="character" w:customStyle="1" w:styleId="s4">
    <w:name w:val="s4"/>
    <w:basedOn w:val="DefaultParagraphFont"/>
    <w:rsid w:val="003663A5"/>
  </w:style>
  <w:style w:type="paragraph" w:styleId="ListParagraph">
    <w:name w:val="List Paragraph"/>
    <w:basedOn w:val="Normal"/>
    <w:uiPriority w:val="34"/>
    <w:qFormat/>
    <w:rsid w:val="007E2B9A"/>
    <w:pPr>
      <w:ind w:left="720"/>
      <w:contextualSpacing/>
    </w:pPr>
  </w:style>
  <w:style w:type="character" w:styleId="Hyperlink">
    <w:name w:val="Hyperlink"/>
    <w:basedOn w:val="DefaultParagraphFont"/>
    <w:uiPriority w:val="99"/>
    <w:unhideWhenUsed/>
    <w:rsid w:val="002B711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1758-5899.12604"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doi.org/10.1186/s12913-017-2177-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3390/su16177736" TargetMode="External"/><Relationship Id="rId4" Type="http://schemas.openxmlformats.org/officeDocument/2006/relationships/webSettings" Target="webSettings.xml"/><Relationship Id="rId9" Type="http://schemas.openxmlformats.org/officeDocument/2006/relationships/hyperlink" Target="https://doi.org/10.1186/s12992-019-05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3206</Words>
  <Characters>18276</Characters>
  <Application>Microsoft Office Word</Application>
  <DocSecurity>4</DocSecurity>
  <Lines>152</Lines>
  <Paragraphs>42</Paragraphs>
  <ScaleCrop>false</ScaleCrop>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Nazish Shazady (2224320)</dc:creator>
  <cp:keywords/>
  <dc:description/>
  <cp:lastModifiedBy>Nazish Shazady (2224320)</cp:lastModifiedBy>
  <cp:revision>239</cp:revision>
  <dcterms:created xsi:type="dcterms:W3CDTF">2025-11-11T21:56:00Z</dcterms:created>
  <dcterms:modified xsi:type="dcterms:W3CDTF">2025-11-13T13:10:00Z</dcterms:modified>
</cp:coreProperties>
</file>