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296F" w14:textId="77777777" w:rsidR="00734970" w:rsidRDefault="00734970" w:rsidP="006F593B">
      <w:pPr>
        <w:jc w:val="center"/>
        <w:rPr>
          <w:b/>
          <w:bCs/>
          <w:sz w:val="72"/>
          <w:szCs w:val="72"/>
          <w:u w:val="single"/>
        </w:rPr>
      </w:pPr>
    </w:p>
    <w:p w14:paraId="5FFA4002" w14:textId="77777777" w:rsidR="00734970" w:rsidRDefault="00734970" w:rsidP="006F593B">
      <w:pPr>
        <w:jc w:val="center"/>
        <w:rPr>
          <w:b/>
          <w:bCs/>
          <w:sz w:val="72"/>
          <w:szCs w:val="72"/>
          <w:u w:val="single"/>
        </w:rPr>
      </w:pPr>
    </w:p>
    <w:p w14:paraId="64105C94" w14:textId="3A295DA4" w:rsidR="009A47D6" w:rsidRPr="00734970" w:rsidRDefault="006F593B" w:rsidP="006F593B">
      <w:pPr>
        <w:jc w:val="center"/>
        <w:rPr>
          <w:b/>
          <w:bCs/>
          <w:sz w:val="72"/>
          <w:szCs w:val="72"/>
          <w:u w:val="single"/>
        </w:rPr>
      </w:pPr>
      <w:r w:rsidRPr="00734970">
        <w:rPr>
          <w:b/>
          <w:bCs/>
          <w:sz w:val="72"/>
          <w:szCs w:val="72"/>
          <w:u w:val="single"/>
        </w:rPr>
        <w:t>Elena Lewis</w:t>
      </w:r>
    </w:p>
    <w:p w14:paraId="1D5306A8" w14:textId="77777777" w:rsidR="00341F77" w:rsidRPr="00734970" w:rsidRDefault="00341F77" w:rsidP="00341F77">
      <w:pPr>
        <w:jc w:val="center"/>
        <w:rPr>
          <w:b/>
          <w:bCs/>
          <w:sz w:val="72"/>
          <w:szCs w:val="72"/>
          <w:u w:val="single"/>
        </w:rPr>
      </w:pPr>
      <w:r w:rsidRPr="00734970">
        <w:rPr>
          <w:b/>
          <w:bCs/>
          <w:sz w:val="72"/>
          <w:szCs w:val="72"/>
          <w:u w:val="single"/>
        </w:rPr>
        <w:t>2117601</w:t>
      </w:r>
    </w:p>
    <w:p w14:paraId="3DB98EE6" w14:textId="77777777" w:rsidR="006F593B" w:rsidRDefault="006F593B" w:rsidP="006F593B">
      <w:pPr>
        <w:jc w:val="center"/>
        <w:rPr>
          <w:b/>
          <w:bCs/>
          <w:sz w:val="48"/>
          <w:szCs w:val="48"/>
        </w:rPr>
      </w:pPr>
    </w:p>
    <w:p w14:paraId="7CBD0FF0" w14:textId="77777777" w:rsidR="004E3EAC" w:rsidRDefault="004E3EAC" w:rsidP="004E3EAC">
      <w:pPr>
        <w:spacing w:after="0" w:line="240" w:lineRule="auto"/>
        <w:rPr>
          <w:b/>
          <w:bCs/>
          <w:sz w:val="48"/>
          <w:szCs w:val="48"/>
        </w:rPr>
      </w:pPr>
    </w:p>
    <w:p w14:paraId="74F99CBF" w14:textId="77777777" w:rsidR="004E3EAC" w:rsidRDefault="004E3EAC" w:rsidP="004E3EAC">
      <w:pPr>
        <w:spacing w:after="0" w:line="240" w:lineRule="auto"/>
        <w:rPr>
          <w:b/>
          <w:bCs/>
          <w:sz w:val="48"/>
          <w:szCs w:val="48"/>
        </w:rPr>
      </w:pPr>
    </w:p>
    <w:p w14:paraId="29490585" w14:textId="77777777" w:rsidR="004E3EAC" w:rsidRDefault="004E3EAC" w:rsidP="004E3EAC">
      <w:pPr>
        <w:spacing w:after="0" w:line="240" w:lineRule="auto"/>
        <w:rPr>
          <w:b/>
          <w:bCs/>
          <w:sz w:val="48"/>
          <w:szCs w:val="48"/>
        </w:rPr>
      </w:pPr>
    </w:p>
    <w:p w14:paraId="600AD836" w14:textId="77777777" w:rsidR="004E3EAC" w:rsidRDefault="004E3EAC" w:rsidP="004E3EAC">
      <w:pPr>
        <w:spacing w:after="0" w:line="240" w:lineRule="auto"/>
        <w:rPr>
          <w:b/>
          <w:bCs/>
          <w:sz w:val="48"/>
          <w:szCs w:val="48"/>
        </w:rPr>
      </w:pPr>
    </w:p>
    <w:p w14:paraId="23F94B73" w14:textId="77777777" w:rsidR="004E3EAC" w:rsidRDefault="004E3EAC" w:rsidP="004E3EAC">
      <w:pPr>
        <w:spacing w:after="0" w:line="240" w:lineRule="auto"/>
        <w:rPr>
          <w:b/>
          <w:bCs/>
          <w:sz w:val="48"/>
          <w:szCs w:val="48"/>
        </w:rPr>
      </w:pPr>
    </w:p>
    <w:p w14:paraId="26A803FE" w14:textId="77777777" w:rsidR="004E3EAC" w:rsidRDefault="004E3EAC" w:rsidP="004E3EAC">
      <w:pPr>
        <w:spacing w:after="0" w:line="240" w:lineRule="auto"/>
        <w:rPr>
          <w:b/>
          <w:bCs/>
          <w:sz w:val="48"/>
          <w:szCs w:val="48"/>
        </w:rPr>
      </w:pPr>
    </w:p>
    <w:p w14:paraId="2BEF0CE6" w14:textId="77777777" w:rsidR="004E3EAC" w:rsidRDefault="004E3EAC" w:rsidP="004E3EAC">
      <w:pPr>
        <w:spacing w:after="0" w:line="240" w:lineRule="auto"/>
        <w:rPr>
          <w:b/>
          <w:bCs/>
          <w:sz w:val="48"/>
          <w:szCs w:val="48"/>
        </w:rPr>
      </w:pPr>
    </w:p>
    <w:p w14:paraId="6E3B203E" w14:textId="77777777" w:rsidR="004E3EAC" w:rsidRDefault="004E3EAC" w:rsidP="004E3EAC">
      <w:pPr>
        <w:spacing w:after="0" w:line="240" w:lineRule="auto"/>
        <w:rPr>
          <w:b/>
          <w:bCs/>
          <w:sz w:val="48"/>
          <w:szCs w:val="48"/>
        </w:rPr>
      </w:pPr>
    </w:p>
    <w:p w14:paraId="5266C90B" w14:textId="77777777" w:rsidR="004E3EAC" w:rsidRDefault="004E3EAC" w:rsidP="004E3EAC">
      <w:pPr>
        <w:spacing w:after="0" w:line="240" w:lineRule="auto"/>
        <w:rPr>
          <w:b/>
          <w:bCs/>
          <w:sz w:val="48"/>
          <w:szCs w:val="48"/>
        </w:rPr>
      </w:pPr>
    </w:p>
    <w:p w14:paraId="23A5C8EE" w14:textId="77777777" w:rsidR="004E3EAC" w:rsidRDefault="004E3EAC" w:rsidP="004E3EAC">
      <w:pPr>
        <w:spacing w:after="0" w:line="240" w:lineRule="auto"/>
        <w:rPr>
          <w:b/>
          <w:bCs/>
          <w:sz w:val="48"/>
          <w:szCs w:val="48"/>
        </w:rPr>
      </w:pPr>
    </w:p>
    <w:p w14:paraId="48E31A7D" w14:textId="77777777" w:rsidR="004E3EAC" w:rsidRDefault="004E3EAC" w:rsidP="004E3EAC">
      <w:pPr>
        <w:spacing w:after="0" w:line="240" w:lineRule="auto"/>
        <w:rPr>
          <w:b/>
          <w:bCs/>
          <w:sz w:val="48"/>
          <w:szCs w:val="48"/>
        </w:rPr>
      </w:pPr>
    </w:p>
    <w:p w14:paraId="72345CA4" w14:textId="77777777" w:rsidR="004E3EAC" w:rsidRDefault="004E3EAC" w:rsidP="004E3EAC">
      <w:pPr>
        <w:spacing w:after="0" w:line="240" w:lineRule="auto"/>
        <w:rPr>
          <w:b/>
          <w:bCs/>
          <w:sz w:val="48"/>
          <w:szCs w:val="48"/>
        </w:rPr>
      </w:pPr>
    </w:p>
    <w:p w14:paraId="00ABC46D" w14:textId="77777777" w:rsidR="004E3EAC" w:rsidRDefault="004E3EAC" w:rsidP="004E3EAC">
      <w:pPr>
        <w:spacing w:after="0" w:line="240" w:lineRule="auto"/>
        <w:rPr>
          <w:b/>
          <w:bCs/>
          <w:sz w:val="48"/>
          <w:szCs w:val="48"/>
        </w:rPr>
      </w:pPr>
    </w:p>
    <w:p w14:paraId="582F204E" w14:textId="77777777" w:rsidR="004E3EAC" w:rsidRDefault="004E3EAC" w:rsidP="004E3EAC">
      <w:pPr>
        <w:spacing w:after="0" w:line="240" w:lineRule="auto"/>
        <w:rPr>
          <w:b/>
          <w:bCs/>
          <w:sz w:val="48"/>
          <w:szCs w:val="48"/>
        </w:rPr>
      </w:pPr>
    </w:p>
    <w:p w14:paraId="75F0F22B" w14:textId="57F853AD" w:rsidR="00341F77" w:rsidRPr="003358FB" w:rsidRDefault="00341F77" w:rsidP="003358FB">
      <w:pPr>
        <w:rPr>
          <w:b/>
          <w:bCs/>
          <w:sz w:val="48"/>
          <w:szCs w:val="48"/>
        </w:rPr>
      </w:pPr>
      <w:r w:rsidRPr="003358FB">
        <w:rPr>
          <w:rFonts w:ascii="Arial" w:eastAsia="Calibri" w:hAnsi="Arial" w:cs="Arial"/>
          <w:u w:val="single"/>
        </w:rPr>
        <w:lastRenderedPageBreak/>
        <w:t>Evaluate</w:t>
      </w:r>
      <w:r w:rsidRPr="003358FB">
        <w:rPr>
          <w:rFonts w:ascii="Arial" w:eastAsia="Calibri" w:hAnsi="Arial" w:cs="Arial"/>
        </w:rPr>
        <w:t xml:space="preserve"> the effectiveness of crime prevention strategies (e.g. problem-oriented policing, predictive policing, intelligence-led policing, reactive policing) in relation to a specific type of crime of your own choosing. Your answer must be based on academic research, not personal experience.</w:t>
      </w:r>
    </w:p>
    <w:p w14:paraId="66160AF9" w14:textId="016BBA60" w:rsidR="006F593B" w:rsidRPr="00081DE7" w:rsidRDefault="00341F77" w:rsidP="004E3EAC">
      <w:pPr>
        <w:spacing w:line="480" w:lineRule="auto"/>
        <w:ind w:right="531"/>
        <w:rPr>
          <w:rFonts w:ascii="Arial"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7A97973F" w14:textId="22458461" w:rsidR="00F07C9D" w:rsidRPr="00E9712C" w:rsidRDefault="00C20464" w:rsidP="004E3EAC">
      <w:pPr>
        <w:spacing w:after="0" w:line="480" w:lineRule="auto"/>
        <w:rPr>
          <w:rFonts w:cstheme="minorHAnsi"/>
        </w:rPr>
      </w:pPr>
      <w:r w:rsidRPr="00574144">
        <w:rPr>
          <w:b/>
          <w:bCs/>
          <w:sz w:val="20"/>
          <w:szCs w:val="20"/>
        </w:rPr>
        <w:tab/>
      </w:r>
      <w:r w:rsidRPr="00E9712C">
        <w:rPr>
          <w:rFonts w:cstheme="minorHAnsi"/>
        </w:rPr>
        <w:t xml:space="preserve">Drug related crime is a </w:t>
      </w:r>
      <w:r w:rsidR="00AC4EF9" w:rsidRPr="00E9712C">
        <w:rPr>
          <w:rFonts w:cstheme="minorHAnsi"/>
        </w:rPr>
        <w:t>large-scale</w:t>
      </w:r>
      <w:r w:rsidRPr="00E9712C">
        <w:rPr>
          <w:rFonts w:cstheme="minorHAnsi"/>
        </w:rPr>
        <w:t xml:space="preserve"> issue in the United Kingdom and Worldwide</w:t>
      </w:r>
      <w:r w:rsidR="00D83DDE" w:rsidRPr="00E9712C">
        <w:rPr>
          <w:rFonts w:cstheme="minorHAnsi"/>
        </w:rPr>
        <w:t xml:space="preserve">. </w:t>
      </w:r>
      <w:r w:rsidR="00BE71F3" w:rsidRPr="00E9712C">
        <w:rPr>
          <w:rFonts w:cstheme="minorHAnsi"/>
        </w:rPr>
        <w:t>Allen et al., 2021 found between 2020 and 2021 there were approximately 210,000 drug offences recorded in England and Wales alone</w:t>
      </w:r>
      <w:r w:rsidR="009E0300" w:rsidRPr="00E9712C">
        <w:rPr>
          <w:rFonts w:cstheme="minorHAnsi"/>
        </w:rPr>
        <w:t xml:space="preserve">. They noted a 19% increase from the previous year highlighting </w:t>
      </w:r>
      <w:r w:rsidR="000973F5" w:rsidRPr="00E9712C">
        <w:rPr>
          <w:rFonts w:cstheme="minorHAnsi"/>
        </w:rPr>
        <w:t xml:space="preserve">the sheer impact </w:t>
      </w:r>
      <w:r w:rsidR="008D7484" w:rsidRPr="00E9712C">
        <w:rPr>
          <w:rFonts w:cstheme="minorHAnsi"/>
        </w:rPr>
        <w:t xml:space="preserve">drug related offences have </w:t>
      </w:r>
      <w:r w:rsidR="000973F5" w:rsidRPr="00E9712C">
        <w:rPr>
          <w:rFonts w:cstheme="minorHAnsi"/>
        </w:rPr>
        <w:t>on UK police forces and criminal justice systems</w:t>
      </w:r>
      <w:r w:rsidR="00765458" w:rsidRPr="00E9712C">
        <w:rPr>
          <w:rFonts w:cstheme="minorHAnsi"/>
        </w:rPr>
        <w:t xml:space="preserve">. </w:t>
      </w:r>
      <w:r w:rsidR="00AC4EF9" w:rsidRPr="00E9712C">
        <w:rPr>
          <w:rFonts w:cstheme="minorHAnsi"/>
        </w:rPr>
        <w:t>Furthermore,</w:t>
      </w:r>
      <w:r w:rsidR="00765458" w:rsidRPr="00E9712C">
        <w:rPr>
          <w:rFonts w:cstheme="minorHAnsi"/>
        </w:rPr>
        <w:t xml:space="preserve"> they found 17 hospital admissions per 100,000 in Wales were dr</w:t>
      </w:r>
      <w:r w:rsidR="00AC4EF9" w:rsidRPr="00E9712C">
        <w:rPr>
          <w:rFonts w:cstheme="minorHAnsi"/>
        </w:rPr>
        <w:t xml:space="preserve">ug and mental health related showing the </w:t>
      </w:r>
      <w:r w:rsidR="006E05A8" w:rsidRPr="00E9712C">
        <w:rPr>
          <w:rFonts w:cstheme="minorHAnsi"/>
        </w:rPr>
        <w:t>further impact</w:t>
      </w:r>
      <w:r w:rsidR="00AC4EF9" w:rsidRPr="00E9712C">
        <w:rPr>
          <w:rFonts w:cstheme="minorHAnsi"/>
        </w:rPr>
        <w:t xml:space="preserve"> drug offences have on the NHS as well as criminal justice services. </w:t>
      </w:r>
    </w:p>
    <w:p w14:paraId="1109479D" w14:textId="77777777" w:rsidR="00230C73" w:rsidRDefault="00230C73" w:rsidP="004E3EAC">
      <w:pPr>
        <w:spacing w:after="0" w:line="480" w:lineRule="auto"/>
        <w:ind w:firstLine="720"/>
        <w:rPr>
          <w:rFonts w:cstheme="minorHAnsi"/>
        </w:rPr>
      </w:pPr>
    </w:p>
    <w:p w14:paraId="1F3AD954" w14:textId="78CAA42D" w:rsidR="00E30FF3" w:rsidRPr="00E9712C" w:rsidRDefault="00AC4EF9" w:rsidP="004E3EAC">
      <w:pPr>
        <w:spacing w:after="0" w:line="480" w:lineRule="auto"/>
        <w:ind w:firstLine="720"/>
        <w:rPr>
          <w:rFonts w:cstheme="minorHAnsi"/>
        </w:rPr>
      </w:pPr>
      <w:r w:rsidRPr="00E9712C">
        <w:rPr>
          <w:rFonts w:cstheme="minorHAnsi"/>
        </w:rPr>
        <w:t xml:space="preserve">A wide range of policing strategies exist all with the intention of preventing crime. In this essay I aim to evaluate the effectiveness of problem-orientated policing and intelligence led policing and explore their effectiveness where available on drug related offences specifically. </w:t>
      </w:r>
    </w:p>
    <w:p w14:paraId="04B6EDBA" w14:textId="77777777" w:rsidR="00230C73" w:rsidRDefault="00230C73" w:rsidP="004E3EAC">
      <w:pPr>
        <w:spacing w:after="0" w:line="480" w:lineRule="auto"/>
        <w:ind w:firstLine="720"/>
        <w:rPr>
          <w:rFonts w:cstheme="minorHAnsi"/>
        </w:rPr>
      </w:pPr>
    </w:p>
    <w:p w14:paraId="631184A4" w14:textId="3F38E506" w:rsidR="00F920A2" w:rsidRPr="00E9712C" w:rsidRDefault="004368F8" w:rsidP="004E3EAC">
      <w:pPr>
        <w:spacing w:after="0" w:line="480" w:lineRule="auto"/>
        <w:ind w:firstLine="720"/>
        <w:rPr>
          <w:rFonts w:cstheme="minorHAnsi"/>
        </w:rPr>
      </w:pPr>
      <w:r w:rsidRPr="00E9712C">
        <w:rPr>
          <w:rFonts w:cstheme="minorHAnsi"/>
        </w:rPr>
        <w:t>Problem</w:t>
      </w:r>
      <w:r w:rsidR="008D2CF6" w:rsidRPr="00E9712C">
        <w:rPr>
          <w:rFonts w:cstheme="minorHAnsi"/>
        </w:rPr>
        <w:t>-</w:t>
      </w:r>
      <w:r w:rsidRPr="00E9712C">
        <w:rPr>
          <w:rFonts w:cstheme="minorHAnsi"/>
        </w:rPr>
        <w:t xml:space="preserve">orientated </w:t>
      </w:r>
      <w:r w:rsidR="008D2CF6" w:rsidRPr="00E9712C">
        <w:rPr>
          <w:rFonts w:cstheme="minorHAnsi"/>
        </w:rPr>
        <w:t xml:space="preserve">(PO) </w:t>
      </w:r>
      <w:r w:rsidRPr="00E9712C">
        <w:rPr>
          <w:rFonts w:cstheme="minorHAnsi"/>
        </w:rPr>
        <w:t xml:space="preserve">policing aims to examine the underlying causes of repeat problems </w:t>
      </w:r>
      <w:r w:rsidR="00A4346C" w:rsidRPr="00E9712C">
        <w:rPr>
          <w:rFonts w:cstheme="minorHAnsi"/>
        </w:rPr>
        <w:t>to</w:t>
      </w:r>
      <w:r w:rsidRPr="00E9712C">
        <w:rPr>
          <w:rFonts w:cstheme="minorHAnsi"/>
        </w:rPr>
        <w:t xml:space="preserve"> pro-actively resolve issues </w:t>
      </w:r>
      <w:r w:rsidR="00CD55DA" w:rsidRPr="00E9712C">
        <w:rPr>
          <w:rFonts w:cstheme="minorHAnsi"/>
        </w:rPr>
        <w:t xml:space="preserve">and </w:t>
      </w:r>
      <w:r w:rsidR="00245482" w:rsidRPr="00E9712C">
        <w:rPr>
          <w:rFonts w:cstheme="minorHAnsi"/>
        </w:rPr>
        <w:t xml:space="preserve">includes innovative thinking while liaising with local communities and agencies. </w:t>
      </w:r>
      <w:r w:rsidR="0018364D" w:rsidRPr="00E9712C">
        <w:rPr>
          <w:rFonts w:cstheme="minorHAnsi"/>
        </w:rPr>
        <w:t xml:space="preserve">The SARA model aims to </w:t>
      </w:r>
      <w:r w:rsidR="00C06229" w:rsidRPr="00E9712C">
        <w:rPr>
          <w:rFonts w:cstheme="minorHAnsi"/>
        </w:rPr>
        <w:t>address recurring problems</w:t>
      </w:r>
      <w:r w:rsidR="006E17FA" w:rsidRPr="00E9712C">
        <w:rPr>
          <w:rFonts w:cstheme="minorHAnsi"/>
        </w:rPr>
        <w:t xml:space="preserve"> by scanning</w:t>
      </w:r>
      <w:r w:rsidR="00AC1551" w:rsidRPr="00E9712C">
        <w:rPr>
          <w:rFonts w:cstheme="minorHAnsi"/>
        </w:rPr>
        <w:t xml:space="preserve"> and ident</w:t>
      </w:r>
      <w:r w:rsidR="00A57730" w:rsidRPr="00E9712C">
        <w:rPr>
          <w:rFonts w:cstheme="minorHAnsi"/>
        </w:rPr>
        <w:t>ifying relevant problems</w:t>
      </w:r>
      <w:r w:rsidR="006E17FA" w:rsidRPr="00E9712C">
        <w:rPr>
          <w:rFonts w:cstheme="minorHAnsi"/>
        </w:rPr>
        <w:t xml:space="preserve">, </w:t>
      </w:r>
      <w:r w:rsidR="00A4346C" w:rsidRPr="00E9712C">
        <w:rPr>
          <w:rFonts w:cstheme="minorHAnsi"/>
        </w:rPr>
        <w:t>analysing,</w:t>
      </w:r>
      <w:r w:rsidR="00252A42" w:rsidRPr="00E9712C">
        <w:rPr>
          <w:rFonts w:cstheme="minorHAnsi"/>
        </w:rPr>
        <w:t xml:space="preserve"> and understanding relevant factors </w:t>
      </w:r>
      <w:r w:rsidR="00A4346C" w:rsidRPr="00E9712C">
        <w:rPr>
          <w:rFonts w:cstheme="minorHAnsi"/>
        </w:rPr>
        <w:t>to</w:t>
      </w:r>
      <w:r w:rsidR="00EC5B3C" w:rsidRPr="00E9712C">
        <w:rPr>
          <w:rFonts w:cstheme="minorHAnsi"/>
        </w:rPr>
        <w:t xml:space="preserve"> know how to proceed</w:t>
      </w:r>
      <w:r w:rsidR="006E17FA" w:rsidRPr="00E9712C">
        <w:rPr>
          <w:rFonts w:cstheme="minorHAnsi"/>
        </w:rPr>
        <w:t xml:space="preserve">, responding </w:t>
      </w:r>
      <w:r w:rsidR="00EC5B3C" w:rsidRPr="00E9712C">
        <w:rPr>
          <w:rFonts w:cstheme="minorHAnsi"/>
        </w:rPr>
        <w:t xml:space="preserve">by executing solutions </w:t>
      </w:r>
      <w:r w:rsidR="006E17FA" w:rsidRPr="00E9712C">
        <w:rPr>
          <w:rFonts w:cstheme="minorHAnsi"/>
        </w:rPr>
        <w:t>and assessing the outcome</w:t>
      </w:r>
      <w:r w:rsidR="00EC5B3C" w:rsidRPr="00E9712C">
        <w:rPr>
          <w:rFonts w:cstheme="minorHAnsi"/>
        </w:rPr>
        <w:t xml:space="preserve"> and determining</w:t>
      </w:r>
      <w:r w:rsidR="00C70A66" w:rsidRPr="00E9712C">
        <w:rPr>
          <w:rFonts w:cstheme="minorHAnsi"/>
        </w:rPr>
        <w:t xml:space="preserve"> whether the intended goals were achieved</w:t>
      </w:r>
      <w:r w:rsidR="00EE2AFC" w:rsidRPr="00E9712C">
        <w:rPr>
          <w:rFonts w:cstheme="minorHAnsi"/>
        </w:rPr>
        <w:t xml:space="preserve"> (Pop Centr</w:t>
      </w:r>
      <w:r w:rsidR="009A41D3" w:rsidRPr="00E9712C">
        <w:rPr>
          <w:rFonts w:cstheme="minorHAnsi"/>
        </w:rPr>
        <w:t>e</w:t>
      </w:r>
      <w:r w:rsidR="0020384D" w:rsidRPr="00E9712C">
        <w:rPr>
          <w:rFonts w:cstheme="minorHAnsi"/>
        </w:rPr>
        <w:t>, 2001)</w:t>
      </w:r>
      <w:r w:rsidR="006E17FA" w:rsidRPr="00E9712C">
        <w:rPr>
          <w:rFonts w:cstheme="minorHAnsi"/>
        </w:rPr>
        <w:t>.</w:t>
      </w:r>
      <w:r w:rsidR="00287135" w:rsidRPr="00E9712C">
        <w:rPr>
          <w:rFonts w:cstheme="minorHAnsi"/>
        </w:rPr>
        <w:t xml:space="preserve"> </w:t>
      </w:r>
    </w:p>
    <w:p w14:paraId="22C373A9" w14:textId="77777777" w:rsidR="00230C73" w:rsidRDefault="00AF3D1F" w:rsidP="004E3EAC">
      <w:pPr>
        <w:spacing w:after="0" w:line="480" w:lineRule="auto"/>
        <w:rPr>
          <w:rFonts w:cstheme="minorHAnsi"/>
        </w:rPr>
      </w:pPr>
      <w:r w:rsidRPr="00E9712C">
        <w:rPr>
          <w:rFonts w:cstheme="minorHAnsi"/>
        </w:rPr>
        <w:tab/>
      </w:r>
    </w:p>
    <w:p w14:paraId="51DFDF1A" w14:textId="62B7083A" w:rsidR="00AF3D1F" w:rsidRPr="00E9712C" w:rsidRDefault="00AF3D1F" w:rsidP="004E3EAC">
      <w:pPr>
        <w:spacing w:after="0" w:line="480" w:lineRule="auto"/>
        <w:ind w:firstLine="720"/>
        <w:rPr>
          <w:rFonts w:cstheme="minorHAnsi"/>
        </w:rPr>
      </w:pPr>
      <w:r w:rsidRPr="00E9712C">
        <w:rPr>
          <w:rFonts w:cstheme="minorHAnsi"/>
        </w:rPr>
        <w:t>Weisburd et al., (</w:t>
      </w:r>
      <w:r w:rsidR="00C96827" w:rsidRPr="00E9712C">
        <w:rPr>
          <w:rFonts w:cstheme="minorHAnsi"/>
        </w:rPr>
        <w:t>2008)</w:t>
      </w:r>
      <w:r w:rsidR="00E20273" w:rsidRPr="00E9712C">
        <w:rPr>
          <w:rFonts w:cstheme="minorHAnsi"/>
        </w:rPr>
        <w:t xml:space="preserve"> conducted a meta-analysis that</w:t>
      </w:r>
      <w:r w:rsidR="00C96827" w:rsidRPr="00E9712C">
        <w:rPr>
          <w:rFonts w:cstheme="minorHAnsi"/>
        </w:rPr>
        <w:t xml:space="preserve"> e</w:t>
      </w:r>
      <w:r w:rsidR="0021498B" w:rsidRPr="00E9712C">
        <w:rPr>
          <w:rFonts w:cstheme="minorHAnsi"/>
        </w:rPr>
        <w:t>valuated</w:t>
      </w:r>
      <w:r w:rsidR="00C96827" w:rsidRPr="00E9712C">
        <w:rPr>
          <w:rFonts w:cstheme="minorHAnsi"/>
        </w:rPr>
        <w:t xml:space="preserve"> </w:t>
      </w:r>
      <w:r w:rsidR="00C22170" w:rsidRPr="00E9712C">
        <w:rPr>
          <w:rFonts w:cstheme="minorHAnsi"/>
        </w:rPr>
        <w:t>the effectiveness of PO</w:t>
      </w:r>
      <w:r w:rsidR="008D2CF6" w:rsidRPr="00E9712C">
        <w:rPr>
          <w:rFonts w:cstheme="minorHAnsi"/>
        </w:rPr>
        <w:t xml:space="preserve"> policing </w:t>
      </w:r>
      <w:r w:rsidR="002A7E6A" w:rsidRPr="00E9712C">
        <w:rPr>
          <w:rFonts w:cstheme="minorHAnsi"/>
        </w:rPr>
        <w:t>and compared the SARA model wit</w:t>
      </w:r>
      <w:r w:rsidR="009F2C59" w:rsidRPr="00E9712C">
        <w:rPr>
          <w:rFonts w:cstheme="minorHAnsi"/>
        </w:rPr>
        <w:t>h</w:t>
      </w:r>
      <w:r w:rsidR="00BB7CBF" w:rsidRPr="00E9712C">
        <w:rPr>
          <w:rFonts w:cstheme="minorHAnsi"/>
        </w:rPr>
        <w:t xml:space="preserve"> a comparison grou</w:t>
      </w:r>
      <w:r w:rsidR="0012459A" w:rsidRPr="00E9712C">
        <w:rPr>
          <w:rFonts w:cstheme="minorHAnsi"/>
        </w:rPr>
        <w:t>p</w:t>
      </w:r>
      <w:r w:rsidR="00BB7CBF" w:rsidRPr="00E9712C">
        <w:rPr>
          <w:rFonts w:cstheme="minorHAnsi"/>
        </w:rPr>
        <w:t>. It was found</w:t>
      </w:r>
      <w:r w:rsidR="006B5AAC" w:rsidRPr="00E9712C">
        <w:rPr>
          <w:rFonts w:cstheme="minorHAnsi"/>
        </w:rPr>
        <w:t xml:space="preserve"> the SARA model had a</w:t>
      </w:r>
      <w:r w:rsidR="00E20273" w:rsidRPr="00E9712C">
        <w:rPr>
          <w:rFonts w:cstheme="minorHAnsi"/>
        </w:rPr>
        <w:t xml:space="preserve"> statistically significant affect</w:t>
      </w:r>
      <w:r w:rsidR="00F817B6" w:rsidRPr="00E9712C">
        <w:rPr>
          <w:rFonts w:cstheme="minorHAnsi"/>
        </w:rPr>
        <w:t>,</w:t>
      </w:r>
      <w:r w:rsidR="00E20273" w:rsidRPr="00E9712C">
        <w:rPr>
          <w:rFonts w:cstheme="minorHAnsi"/>
        </w:rPr>
        <w:t xml:space="preserve"> on reducing crime. This was further supported b</w:t>
      </w:r>
      <w:r w:rsidR="002B0B83" w:rsidRPr="00E9712C">
        <w:rPr>
          <w:rFonts w:cstheme="minorHAnsi"/>
        </w:rPr>
        <w:t xml:space="preserve">y </w:t>
      </w:r>
      <w:r w:rsidR="004C7FEB" w:rsidRPr="00E9712C">
        <w:rPr>
          <w:rFonts w:cstheme="minorHAnsi"/>
        </w:rPr>
        <w:t>the</w:t>
      </w:r>
      <w:r w:rsidR="003F7A7C" w:rsidRPr="00E9712C">
        <w:rPr>
          <w:rFonts w:cstheme="minorHAnsi"/>
        </w:rPr>
        <w:t xml:space="preserve"> national research council </w:t>
      </w:r>
      <w:r w:rsidR="006D1993" w:rsidRPr="00E9712C">
        <w:rPr>
          <w:rFonts w:cstheme="minorHAnsi"/>
        </w:rPr>
        <w:t xml:space="preserve">(2004) </w:t>
      </w:r>
      <w:r w:rsidR="006B5AAC" w:rsidRPr="00E9712C">
        <w:rPr>
          <w:rFonts w:cstheme="minorHAnsi"/>
        </w:rPr>
        <w:t xml:space="preserve">that </w:t>
      </w:r>
      <w:r w:rsidR="006D1993" w:rsidRPr="00E9712C">
        <w:rPr>
          <w:rFonts w:cstheme="minorHAnsi"/>
        </w:rPr>
        <w:t xml:space="preserve">conducted a systematic review of PO policing </w:t>
      </w:r>
      <w:r w:rsidR="00C60B81" w:rsidRPr="00E9712C">
        <w:rPr>
          <w:rFonts w:cstheme="minorHAnsi"/>
        </w:rPr>
        <w:t xml:space="preserve">particularly the SARA model </w:t>
      </w:r>
      <w:r w:rsidR="006D1993" w:rsidRPr="00E9712C">
        <w:rPr>
          <w:rFonts w:cstheme="minorHAnsi"/>
        </w:rPr>
        <w:t xml:space="preserve">and </w:t>
      </w:r>
      <w:r w:rsidR="00706CA5" w:rsidRPr="00E9712C">
        <w:rPr>
          <w:rFonts w:cstheme="minorHAnsi"/>
        </w:rPr>
        <w:t xml:space="preserve">assessed the fairness and effectiveness in policing and </w:t>
      </w:r>
      <w:r w:rsidR="006D1993" w:rsidRPr="00E9712C">
        <w:rPr>
          <w:rFonts w:cstheme="minorHAnsi"/>
        </w:rPr>
        <w:t xml:space="preserve">found </w:t>
      </w:r>
      <w:r w:rsidR="004962DD" w:rsidRPr="00E9712C">
        <w:rPr>
          <w:rFonts w:cstheme="minorHAnsi"/>
        </w:rPr>
        <w:t xml:space="preserve">the PO model to be </w:t>
      </w:r>
      <w:r w:rsidR="005E78F7" w:rsidRPr="00E9712C">
        <w:rPr>
          <w:rFonts w:cstheme="minorHAnsi"/>
        </w:rPr>
        <w:t>effective</w:t>
      </w:r>
      <w:r w:rsidR="00912DA5" w:rsidRPr="00E9712C">
        <w:rPr>
          <w:rFonts w:cstheme="minorHAnsi"/>
        </w:rPr>
        <w:t xml:space="preserve"> in reducing crime</w:t>
      </w:r>
      <w:r w:rsidR="00B5711A" w:rsidRPr="00E9712C">
        <w:rPr>
          <w:rFonts w:cstheme="minorHAnsi"/>
        </w:rPr>
        <w:t>.</w:t>
      </w:r>
    </w:p>
    <w:p w14:paraId="366BDAD6" w14:textId="77777777" w:rsidR="00230C73" w:rsidRDefault="00230C73" w:rsidP="004E3EAC">
      <w:pPr>
        <w:spacing w:after="0" w:line="480" w:lineRule="auto"/>
        <w:ind w:firstLine="720"/>
        <w:rPr>
          <w:rFonts w:cstheme="minorHAnsi"/>
        </w:rPr>
      </w:pPr>
    </w:p>
    <w:p w14:paraId="55AC3F18" w14:textId="161172C0" w:rsidR="000B3E7A" w:rsidRPr="00E9712C" w:rsidRDefault="006F6A4F" w:rsidP="004E3EAC">
      <w:pPr>
        <w:spacing w:after="0" w:line="480" w:lineRule="auto"/>
        <w:ind w:firstLine="720"/>
        <w:rPr>
          <w:rFonts w:cstheme="minorHAnsi"/>
        </w:rPr>
      </w:pPr>
      <w:r w:rsidRPr="00E9712C">
        <w:rPr>
          <w:rFonts w:cstheme="minorHAnsi"/>
        </w:rPr>
        <w:t xml:space="preserve">Hinkle and </w:t>
      </w:r>
      <w:r w:rsidR="00582C63" w:rsidRPr="00E9712C">
        <w:rPr>
          <w:rFonts w:cstheme="minorHAnsi"/>
        </w:rPr>
        <w:t xml:space="preserve">Weisburd </w:t>
      </w:r>
      <w:r w:rsidRPr="00E9712C">
        <w:rPr>
          <w:rFonts w:cstheme="minorHAnsi"/>
        </w:rPr>
        <w:t>e</w:t>
      </w:r>
      <w:r w:rsidR="00486664" w:rsidRPr="00E9712C">
        <w:rPr>
          <w:rFonts w:cstheme="minorHAnsi"/>
        </w:rPr>
        <w:t>t al., (2020) aimed to further extend the findings relating to PO policing and conducted a review of available research</w:t>
      </w:r>
      <w:r w:rsidR="00A832B4" w:rsidRPr="00E9712C">
        <w:rPr>
          <w:rFonts w:cstheme="minorHAnsi"/>
        </w:rPr>
        <w:t xml:space="preserve">. The findings re affirmed initial findings with statistically significant results </w:t>
      </w:r>
      <w:r w:rsidR="000B3E7A" w:rsidRPr="00E9712C">
        <w:rPr>
          <w:rFonts w:cstheme="minorHAnsi"/>
        </w:rPr>
        <w:t>that PO policing resulted in a reduction in crime compared to control-based groups.</w:t>
      </w:r>
    </w:p>
    <w:p w14:paraId="65D0CB3B" w14:textId="77777777" w:rsidR="00230C73" w:rsidRDefault="00230C73" w:rsidP="004E3EAC">
      <w:pPr>
        <w:spacing w:after="0" w:line="480" w:lineRule="auto"/>
        <w:ind w:firstLine="720"/>
        <w:rPr>
          <w:rFonts w:cstheme="minorHAnsi"/>
        </w:rPr>
      </w:pPr>
    </w:p>
    <w:p w14:paraId="48A49D7C" w14:textId="4B10FD43" w:rsidR="009A3EB8" w:rsidRPr="00E9712C" w:rsidRDefault="00246A0B" w:rsidP="004E3EAC">
      <w:pPr>
        <w:spacing w:after="0" w:line="480" w:lineRule="auto"/>
        <w:ind w:firstLine="720"/>
        <w:rPr>
          <w:rFonts w:cstheme="minorHAnsi"/>
        </w:rPr>
      </w:pPr>
      <w:r w:rsidRPr="00E9712C">
        <w:rPr>
          <w:rFonts w:cstheme="minorHAnsi"/>
        </w:rPr>
        <w:t>Hope et al., (</w:t>
      </w:r>
      <w:r w:rsidR="00DE2B4D" w:rsidRPr="00E9712C">
        <w:rPr>
          <w:rFonts w:cstheme="minorHAnsi"/>
        </w:rPr>
        <w:t>1994</w:t>
      </w:r>
      <w:r w:rsidRPr="00E9712C">
        <w:rPr>
          <w:rFonts w:cstheme="minorHAnsi"/>
        </w:rPr>
        <w:t xml:space="preserve">) specifically focused on PO policing </w:t>
      </w:r>
      <w:r w:rsidR="005268F3" w:rsidRPr="00E9712C">
        <w:rPr>
          <w:rFonts w:cstheme="minorHAnsi"/>
        </w:rPr>
        <w:t>on drug related offences, a case study was conducted</w:t>
      </w:r>
      <w:r w:rsidR="0007538F" w:rsidRPr="00E9712C">
        <w:rPr>
          <w:rFonts w:cstheme="minorHAnsi"/>
        </w:rPr>
        <w:t xml:space="preserve"> on 3 different </w:t>
      </w:r>
      <w:r w:rsidR="003222CD" w:rsidRPr="00E9712C">
        <w:rPr>
          <w:rFonts w:cstheme="minorHAnsi"/>
        </w:rPr>
        <w:t xml:space="preserve">drug dealing problem areas and it was found that in all three cases police officers had an essential role </w:t>
      </w:r>
      <w:r w:rsidR="007521B2" w:rsidRPr="00E9712C">
        <w:rPr>
          <w:rFonts w:cstheme="minorHAnsi"/>
        </w:rPr>
        <w:t>completing actions agreed by the community and as a result seeing a reduction in drug related crime. However</w:t>
      </w:r>
      <w:r w:rsidR="00943951" w:rsidRPr="00E9712C">
        <w:rPr>
          <w:rFonts w:cstheme="minorHAnsi"/>
        </w:rPr>
        <w:t>,</w:t>
      </w:r>
      <w:r w:rsidR="007521B2" w:rsidRPr="00E9712C">
        <w:rPr>
          <w:rFonts w:cstheme="minorHAnsi"/>
        </w:rPr>
        <w:t xml:space="preserve"> </w:t>
      </w:r>
      <w:r w:rsidR="00943951" w:rsidRPr="00E9712C">
        <w:rPr>
          <w:rFonts w:cstheme="minorHAnsi"/>
        </w:rPr>
        <w:t xml:space="preserve">this is an extremely small case study that shows on a </w:t>
      </w:r>
      <w:r w:rsidR="002C4557" w:rsidRPr="00E9712C">
        <w:rPr>
          <w:rFonts w:cstheme="minorHAnsi"/>
        </w:rPr>
        <w:t>small-scale</w:t>
      </w:r>
      <w:r w:rsidR="00943951" w:rsidRPr="00E9712C">
        <w:rPr>
          <w:rFonts w:cstheme="minorHAnsi"/>
        </w:rPr>
        <w:t xml:space="preserve"> local basis PO policing can be effective</w:t>
      </w:r>
      <w:r w:rsidR="002C4557" w:rsidRPr="00E9712C">
        <w:rPr>
          <w:rFonts w:cstheme="minorHAnsi"/>
        </w:rPr>
        <w:t>.</w:t>
      </w:r>
      <w:r w:rsidR="00943951" w:rsidRPr="00E9712C">
        <w:rPr>
          <w:rFonts w:cstheme="minorHAnsi"/>
        </w:rPr>
        <w:t xml:space="preserve"> </w:t>
      </w:r>
      <w:r w:rsidR="002C4557" w:rsidRPr="00E9712C">
        <w:rPr>
          <w:rFonts w:cstheme="minorHAnsi"/>
        </w:rPr>
        <w:t>M</w:t>
      </w:r>
      <w:r w:rsidR="00943951" w:rsidRPr="00E9712C">
        <w:rPr>
          <w:rFonts w:cstheme="minorHAnsi"/>
        </w:rPr>
        <w:t xml:space="preserve">ore research will need to be conducted </w:t>
      </w:r>
      <w:r w:rsidR="002C4557" w:rsidRPr="00E9712C">
        <w:rPr>
          <w:rFonts w:cstheme="minorHAnsi"/>
        </w:rPr>
        <w:t>to</w:t>
      </w:r>
      <w:r w:rsidR="00943951" w:rsidRPr="00E9712C">
        <w:rPr>
          <w:rFonts w:cstheme="minorHAnsi"/>
        </w:rPr>
        <w:t xml:space="preserve"> assess whether these results would be replicable on a large scale or national basis.</w:t>
      </w:r>
    </w:p>
    <w:p w14:paraId="130F3FD8" w14:textId="77777777" w:rsidR="00230C73" w:rsidRDefault="00230C73" w:rsidP="004E3EAC">
      <w:pPr>
        <w:spacing w:after="0" w:line="480" w:lineRule="auto"/>
        <w:ind w:firstLine="720"/>
        <w:rPr>
          <w:rFonts w:cstheme="minorHAnsi"/>
        </w:rPr>
      </w:pPr>
    </w:p>
    <w:p w14:paraId="5A99EF13" w14:textId="4A64AB5F" w:rsidR="00B30F36" w:rsidRPr="00E9712C" w:rsidRDefault="00791726" w:rsidP="004E3EAC">
      <w:pPr>
        <w:spacing w:after="0" w:line="480" w:lineRule="auto"/>
        <w:ind w:firstLine="720"/>
        <w:rPr>
          <w:rFonts w:cstheme="minorHAnsi"/>
        </w:rPr>
      </w:pPr>
      <w:r w:rsidRPr="00E9712C">
        <w:rPr>
          <w:rFonts w:cstheme="minorHAnsi"/>
        </w:rPr>
        <w:t xml:space="preserve">In contrast to this </w:t>
      </w:r>
      <w:r w:rsidR="00D42C0E" w:rsidRPr="00E9712C">
        <w:rPr>
          <w:rFonts w:cstheme="minorHAnsi"/>
        </w:rPr>
        <w:t xml:space="preserve">Braga </w:t>
      </w:r>
      <w:r w:rsidR="00985A1B" w:rsidRPr="00E9712C">
        <w:rPr>
          <w:rFonts w:cstheme="minorHAnsi"/>
        </w:rPr>
        <w:t>et al., (</w:t>
      </w:r>
      <w:r w:rsidR="00BB62D3" w:rsidRPr="00E9712C">
        <w:rPr>
          <w:rFonts w:cstheme="minorHAnsi"/>
        </w:rPr>
        <w:t>20</w:t>
      </w:r>
      <w:r w:rsidR="003D0F60" w:rsidRPr="00E9712C">
        <w:rPr>
          <w:rFonts w:cstheme="minorHAnsi"/>
        </w:rPr>
        <w:t>19</w:t>
      </w:r>
      <w:r w:rsidR="00BB62D3" w:rsidRPr="00E9712C">
        <w:rPr>
          <w:rFonts w:cstheme="minorHAnsi"/>
        </w:rPr>
        <w:t xml:space="preserve">) </w:t>
      </w:r>
      <w:r w:rsidR="00D2449F" w:rsidRPr="00E9712C">
        <w:rPr>
          <w:rFonts w:cstheme="minorHAnsi"/>
        </w:rPr>
        <w:t xml:space="preserve">found </w:t>
      </w:r>
      <w:r w:rsidR="00F87E8D" w:rsidRPr="00E9712C">
        <w:rPr>
          <w:rFonts w:cstheme="minorHAnsi"/>
        </w:rPr>
        <w:t xml:space="preserve">there were obstacles preventing police agencies </w:t>
      </w:r>
      <w:r w:rsidR="000C7EAD" w:rsidRPr="00E9712C">
        <w:rPr>
          <w:rFonts w:cstheme="minorHAnsi"/>
        </w:rPr>
        <w:t>enhancing their problem-solving abilities including which w</w:t>
      </w:r>
      <w:r w:rsidR="00AB3CB4" w:rsidRPr="00E9712C">
        <w:rPr>
          <w:rFonts w:cstheme="minorHAnsi"/>
        </w:rPr>
        <w:t>ere</w:t>
      </w:r>
      <w:r w:rsidR="000C7EAD" w:rsidRPr="00E9712C">
        <w:rPr>
          <w:rFonts w:cstheme="minorHAnsi"/>
        </w:rPr>
        <w:t xml:space="preserve"> innovation and creativity in creating problem solving and this resulted in officers returning to traditional methods such as</w:t>
      </w:r>
      <w:r w:rsidR="00AB3CB4" w:rsidRPr="00E9712C">
        <w:rPr>
          <w:rFonts w:cstheme="minorHAnsi"/>
        </w:rPr>
        <w:t xml:space="preserve"> reactive</w:t>
      </w:r>
      <w:r w:rsidR="000C7EAD" w:rsidRPr="00E9712C">
        <w:rPr>
          <w:rFonts w:cstheme="minorHAnsi"/>
        </w:rPr>
        <w:t xml:space="preserve"> arrests.</w:t>
      </w:r>
      <w:r w:rsidR="003365FF" w:rsidRPr="00E9712C">
        <w:rPr>
          <w:rFonts w:cstheme="minorHAnsi"/>
        </w:rPr>
        <w:t xml:space="preserve"> This was further supported by </w:t>
      </w:r>
      <w:proofErr w:type="spellStart"/>
      <w:r w:rsidR="003365FF" w:rsidRPr="00E9712C">
        <w:rPr>
          <w:rFonts w:cstheme="minorHAnsi"/>
        </w:rPr>
        <w:t>Skogan</w:t>
      </w:r>
      <w:proofErr w:type="spellEnd"/>
      <w:r w:rsidR="003365FF" w:rsidRPr="00E9712C">
        <w:rPr>
          <w:rFonts w:cstheme="minorHAnsi"/>
        </w:rPr>
        <w:t xml:space="preserve"> et al., (</w:t>
      </w:r>
      <w:r w:rsidR="00271499" w:rsidRPr="00E9712C">
        <w:rPr>
          <w:rFonts w:cstheme="minorHAnsi"/>
        </w:rPr>
        <w:t>2000</w:t>
      </w:r>
      <w:r w:rsidR="003365FF" w:rsidRPr="00E9712C">
        <w:rPr>
          <w:rFonts w:cstheme="minorHAnsi"/>
        </w:rPr>
        <w:t xml:space="preserve">) who </w:t>
      </w:r>
      <w:r w:rsidR="00CD0F09" w:rsidRPr="00E9712C">
        <w:rPr>
          <w:rFonts w:cstheme="minorHAnsi"/>
        </w:rPr>
        <w:t xml:space="preserve">found relying on individual officers to </w:t>
      </w:r>
      <w:r w:rsidR="00385545" w:rsidRPr="00E9712C">
        <w:rPr>
          <w:rFonts w:cstheme="minorHAnsi"/>
        </w:rPr>
        <w:t xml:space="preserve">conduct their own problem-solving methods was ‘woeful’. This suggests it may be beneficial for forces to have task wide </w:t>
      </w:r>
      <w:r w:rsidR="004962DD" w:rsidRPr="00E9712C">
        <w:rPr>
          <w:rFonts w:cstheme="minorHAnsi"/>
        </w:rPr>
        <w:t>problem-solving</w:t>
      </w:r>
      <w:r w:rsidR="00385545" w:rsidRPr="00E9712C">
        <w:rPr>
          <w:rFonts w:cstheme="minorHAnsi"/>
        </w:rPr>
        <w:t xml:space="preserve"> efforts which could reduce pressures on individual officers and standardise the </w:t>
      </w:r>
      <w:r w:rsidR="0090729B" w:rsidRPr="00E9712C">
        <w:rPr>
          <w:rFonts w:cstheme="minorHAnsi"/>
        </w:rPr>
        <w:t>efforts across the force areas and provide more consistent results for victims and communities.</w:t>
      </w:r>
      <w:r w:rsidR="00230C73">
        <w:rPr>
          <w:rFonts w:cstheme="minorHAnsi"/>
        </w:rPr>
        <w:t xml:space="preserve"> </w:t>
      </w:r>
      <w:r w:rsidR="00B30F36" w:rsidRPr="00E9712C">
        <w:rPr>
          <w:rFonts w:cstheme="minorHAnsi"/>
        </w:rPr>
        <w:t xml:space="preserve">It can be noted that </w:t>
      </w:r>
      <w:r w:rsidR="00B82EA3" w:rsidRPr="00E9712C">
        <w:rPr>
          <w:rFonts w:cstheme="minorHAnsi"/>
        </w:rPr>
        <w:t xml:space="preserve">this crime prevention strategy may work effectively for certain types of offences as CORDNER and BIEBEL (2005) </w:t>
      </w:r>
      <w:r w:rsidR="006754B9" w:rsidRPr="00E9712C">
        <w:rPr>
          <w:rFonts w:cstheme="minorHAnsi"/>
        </w:rPr>
        <w:t>found</w:t>
      </w:r>
      <w:r w:rsidR="00ED693C" w:rsidRPr="00E9712C">
        <w:rPr>
          <w:rFonts w:cstheme="minorHAnsi"/>
        </w:rPr>
        <w:t xml:space="preserve"> </w:t>
      </w:r>
      <w:r w:rsidR="00A92E3F" w:rsidRPr="00E9712C">
        <w:rPr>
          <w:rFonts w:cstheme="minorHAnsi"/>
        </w:rPr>
        <w:t>most</w:t>
      </w:r>
      <w:r w:rsidR="00ED693C" w:rsidRPr="00E9712C">
        <w:rPr>
          <w:rFonts w:cstheme="minorHAnsi"/>
        </w:rPr>
        <w:t xml:space="preserve"> types of offences that were effective with PO policing was drug and public nuisance </w:t>
      </w:r>
      <w:r w:rsidR="008035E0" w:rsidRPr="00E9712C">
        <w:rPr>
          <w:rFonts w:cstheme="minorHAnsi"/>
        </w:rPr>
        <w:t>issues.</w:t>
      </w:r>
    </w:p>
    <w:p w14:paraId="51D1DD13" w14:textId="77777777" w:rsidR="00230C73" w:rsidRDefault="00230C73" w:rsidP="004E3EAC">
      <w:pPr>
        <w:spacing w:after="0" w:line="480" w:lineRule="auto"/>
        <w:ind w:firstLine="720"/>
        <w:rPr>
          <w:rFonts w:cstheme="minorHAnsi"/>
        </w:rPr>
      </w:pPr>
    </w:p>
    <w:p w14:paraId="68BF9855" w14:textId="3A405A38" w:rsidR="00F920A2" w:rsidRPr="00E9712C" w:rsidRDefault="00D47213" w:rsidP="004E3EAC">
      <w:pPr>
        <w:spacing w:after="0" w:line="480" w:lineRule="auto"/>
        <w:ind w:firstLine="720"/>
        <w:rPr>
          <w:rFonts w:cstheme="minorHAnsi"/>
        </w:rPr>
      </w:pPr>
      <w:r w:rsidRPr="00E9712C">
        <w:rPr>
          <w:rFonts w:cstheme="minorHAnsi"/>
        </w:rPr>
        <w:t xml:space="preserve">Another </w:t>
      </w:r>
      <w:r w:rsidR="0055213F" w:rsidRPr="00E9712C">
        <w:rPr>
          <w:rFonts w:cstheme="minorHAnsi"/>
        </w:rPr>
        <w:t xml:space="preserve">crime prevention strategy is Intelligence-led (IL) policing, which </w:t>
      </w:r>
      <w:r w:rsidR="006A40E2" w:rsidRPr="00E9712C">
        <w:rPr>
          <w:rFonts w:cstheme="minorHAnsi"/>
        </w:rPr>
        <w:t>is a model of policing revolving around the assessment and management of risk (</w:t>
      </w:r>
      <w:r w:rsidR="0061075E" w:rsidRPr="00E9712C">
        <w:rPr>
          <w:rFonts w:cstheme="minorHAnsi"/>
        </w:rPr>
        <w:t xml:space="preserve">de Lint, 2006). </w:t>
      </w:r>
      <w:r w:rsidR="00CC13ED" w:rsidRPr="00E9712C">
        <w:rPr>
          <w:rFonts w:cstheme="minorHAnsi"/>
        </w:rPr>
        <w:t>Ratcliffe</w:t>
      </w:r>
      <w:r w:rsidR="00C135ED" w:rsidRPr="00E9712C">
        <w:rPr>
          <w:rFonts w:cstheme="minorHAnsi"/>
        </w:rPr>
        <w:t xml:space="preserve"> </w:t>
      </w:r>
      <w:r w:rsidR="00287B69" w:rsidRPr="00E9712C">
        <w:rPr>
          <w:rFonts w:cstheme="minorHAnsi"/>
        </w:rPr>
        <w:t xml:space="preserve">(2016) developed the IL policing model that highlights a link between </w:t>
      </w:r>
      <w:r w:rsidR="00820385" w:rsidRPr="00E9712C">
        <w:rPr>
          <w:rFonts w:cstheme="minorHAnsi"/>
        </w:rPr>
        <w:t>criminal intelligence analysis and how that influences the decision maker which impacts the criminal environment.</w:t>
      </w:r>
    </w:p>
    <w:p w14:paraId="447DF812" w14:textId="77777777" w:rsidR="00E9712C" w:rsidRDefault="004415BA" w:rsidP="004E3EAC">
      <w:pPr>
        <w:spacing w:after="0" w:line="480" w:lineRule="auto"/>
        <w:rPr>
          <w:rFonts w:cstheme="minorHAnsi"/>
          <w:b/>
          <w:bCs/>
        </w:rPr>
      </w:pPr>
      <w:r w:rsidRPr="00E9712C">
        <w:rPr>
          <w:rFonts w:cstheme="minorHAnsi"/>
          <w:b/>
          <w:bCs/>
        </w:rPr>
        <w:tab/>
      </w:r>
    </w:p>
    <w:p w14:paraId="002D073C" w14:textId="6AFB4474" w:rsidR="00A625BE" w:rsidRPr="00E9712C" w:rsidRDefault="004415BA" w:rsidP="004E3EAC">
      <w:pPr>
        <w:spacing w:after="0" w:line="480" w:lineRule="auto"/>
        <w:ind w:firstLine="720"/>
        <w:rPr>
          <w:rFonts w:cstheme="minorHAnsi"/>
        </w:rPr>
      </w:pPr>
      <w:r w:rsidRPr="00E9712C">
        <w:rPr>
          <w:rFonts w:cstheme="minorHAnsi"/>
        </w:rPr>
        <w:t>Researchers have explored the implication of IL policing</w:t>
      </w:r>
      <w:r w:rsidR="00130E72" w:rsidRPr="00E9712C">
        <w:rPr>
          <w:rFonts w:cstheme="minorHAnsi"/>
        </w:rPr>
        <w:t xml:space="preserve"> and the effect it has on crime prevention including drug related offences. Ratcliffe et al., (2008) studied detectives </w:t>
      </w:r>
      <w:r w:rsidR="001E7159" w:rsidRPr="00E9712C">
        <w:rPr>
          <w:rFonts w:cstheme="minorHAnsi"/>
        </w:rPr>
        <w:t xml:space="preserve">working in a drug-gang investigation team </w:t>
      </w:r>
      <w:r w:rsidR="00117EF3" w:rsidRPr="00E9712C">
        <w:rPr>
          <w:rFonts w:cstheme="minorHAnsi"/>
        </w:rPr>
        <w:t>and found</w:t>
      </w:r>
      <w:r w:rsidR="007D63DA" w:rsidRPr="00E9712C">
        <w:rPr>
          <w:rFonts w:cstheme="minorHAnsi"/>
        </w:rPr>
        <w:t xml:space="preserve"> progress </w:t>
      </w:r>
      <w:r w:rsidR="002D5394" w:rsidRPr="00E9712C">
        <w:rPr>
          <w:rFonts w:cstheme="minorHAnsi"/>
        </w:rPr>
        <w:t>was mad</w:t>
      </w:r>
      <w:r w:rsidR="0079356C" w:rsidRPr="00E9712C">
        <w:rPr>
          <w:rFonts w:cstheme="minorHAnsi"/>
        </w:rPr>
        <w:t>e organisationally when conducting investigations</w:t>
      </w:r>
      <w:r w:rsidR="00083E25" w:rsidRPr="00E9712C">
        <w:rPr>
          <w:rFonts w:cstheme="minorHAnsi"/>
        </w:rPr>
        <w:t xml:space="preserve"> in an intelligence led way.</w:t>
      </w:r>
      <w:r w:rsidR="0079356C" w:rsidRPr="00E9712C">
        <w:rPr>
          <w:rFonts w:cstheme="minorHAnsi"/>
        </w:rPr>
        <w:t xml:space="preserve"> </w:t>
      </w:r>
      <w:r w:rsidR="007A6FEB" w:rsidRPr="00E9712C">
        <w:rPr>
          <w:rFonts w:cstheme="minorHAnsi"/>
        </w:rPr>
        <w:t>However,</w:t>
      </w:r>
      <w:r w:rsidR="00083E25" w:rsidRPr="00E9712C">
        <w:rPr>
          <w:rFonts w:cstheme="minorHAnsi"/>
        </w:rPr>
        <w:t xml:space="preserve"> results showed</w:t>
      </w:r>
      <w:r w:rsidR="0079356C" w:rsidRPr="00E9712C">
        <w:rPr>
          <w:rFonts w:cstheme="minorHAnsi"/>
        </w:rPr>
        <w:t xml:space="preserve"> cultural and mindset </w:t>
      </w:r>
      <w:r w:rsidR="00623117" w:rsidRPr="00E9712C">
        <w:rPr>
          <w:rFonts w:cstheme="minorHAnsi"/>
        </w:rPr>
        <w:t xml:space="preserve">changes of detectives were limited suggesting </w:t>
      </w:r>
      <w:r w:rsidR="00DB4FC5" w:rsidRPr="00E9712C">
        <w:rPr>
          <w:rFonts w:cstheme="minorHAnsi"/>
        </w:rPr>
        <w:t>officers were going to return to more reactive based policing once the study had been concluded.</w:t>
      </w:r>
      <w:r w:rsidR="007D63DA" w:rsidRPr="00E9712C">
        <w:rPr>
          <w:rFonts w:cstheme="minorHAnsi"/>
          <w:b/>
          <w:bCs/>
        </w:rPr>
        <w:t xml:space="preserve"> </w:t>
      </w:r>
      <w:r w:rsidR="00DB4FC5" w:rsidRPr="00E9712C">
        <w:rPr>
          <w:rFonts w:cstheme="minorHAnsi"/>
        </w:rPr>
        <w:t>This study highlights the need for l</w:t>
      </w:r>
      <w:r w:rsidR="00DF7196" w:rsidRPr="00E9712C">
        <w:rPr>
          <w:rFonts w:cstheme="minorHAnsi"/>
        </w:rPr>
        <w:t>arge scale and long</w:t>
      </w:r>
      <w:r w:rsidR="007A6FEB" w:rsidRPr="00E9712C">
        <w:rPr>
          <w:rFonts w:cstheme="minorHAnsi"/>
        </w:rPr>
        <w:t>-</w:t>
      </w:r>
      <w:r w:rsidR="00DF7196" w:rsidRPr="00E9712C">
        <w:rPr>
          <w:rFonts w:cstheme="minorHAnsi"/>
        </w:rPr>
        <w:t xml:space="preserve">term </w:t>
      </w:r>
      <w:r w:rsidR="008F53B3" w:rsidRPr="00E9712C">
        <w:rPr>
          <w:rFonts w:cstheme="minorHAnsi"/>
        </w:rPr>
        <w:t>research</w:t>
      </w:r>
      <w:r w:rsidR="00DF7196" w:rsidRPr="00E9712C">
        <w:rPr>
          <w:rFonts w:cstheme="minorHAnsi"/>
        </w:rPr>
        <w:t xml:space="preserve"> that will encourage</w:t>
      </w:r>
      <w:r w:rsidR="00A95DDC" w:rsidRPr="00E9712C">
        <w:rPr>
          <w:rFonts w:cstheme="minorHAnsi"/>
        </w:rPr>
        <w:t xml:space="preserve"> a change in habits </w:t>
      </w:r>
      <w:r w:rsidR="007A6FEB" w:rsidRPr="00E9712C">
        <w:rPr>
          <w:rFonts w:cstheme="minorHAnsi"/>
        </w:rPr>
        <w:t xml:space="preserve">of </w:t>
      </w:r>
      <w:r w:rsidR="00DF7196" w:rsidRPr="00E9712C">
        <w:rPr>
          <w:rFonts w:cstheme="minorHAnsi"/>
        </w:rPr>
        <w:t>involve</w:t>
      </w:r>
      <w:r w:rsidR="007A6FEB" w:rsidRPr="00E9712C">
        <w:rPr>
          <w:rFonts w:cstheme="minorHAnsi"/>
        </w:rPr>
        <w:t>d</w:t>
      </w:r>
      <w:r w:rsidR="00DF7196" w:rsidRPr="00E9712C">
        <w:rPr>
          <w:rFonts w:cstheme="minorHAnsi"/>
        </w:rPr>
        <w:t xml:space="preserve"> officers to alter their mindset and the workforce culture</w:t>
      </w:r>
      <w:r w:rsidR="004D328E" w:rsidRPr="00E9712C">
        <w:rPr>
          <w:rFonts w:cstheme="minorHAnsi"/>
        </w:rPr>
        <w:t xml:space="preserve"> as a result</w:t>
      </w:r>
      <w:r w:rsidR="00DF7196" w:rsidRPr="00E9712C">
        <w:rPr>
          <w:rFonts w:cstheme="minorHAnsi"/>
        </w:rPr>
        <w:t xml:space="preserve"> on a long</w:t>
      </w:r>
      <w:r w:rsidR="007A6FEB" w:rsidRPr="00E9712C">
        <w:rPr>
          <w:rFonts w:cstheme="minorHAnsi"/>
        </w:rPr>
        <w:t>-</w:t>
      </w:r>
      <w:r w:rsidR="00DF7196" w:rsidRPr="00E9712C">
        <w:rPr>
          <w:rFonts w:cstheme="minorHAnsi"/>
        </w:rPr>
        <w:t xml:space="preserve">term basis compared with a ‘quick fix’ study that will prevent little change long term. </w:t>
      </w:r>
    </w:p>
    <w:p w14:paraId="746BE9F5" w14:textId="77777777" w:rsidR="00E9712C" w:rsidRDefault="00A625BE" w:rsidP="004E3EAC">
      <w:pPr>
        <w:spacing w:after="0" w:line="480" w:lineRule="auto"/>
        <w:rPr>
          <w:rFonts w:cstheme="minorHAnsi"/>
        </w:rPr>
      </w:pPr>
      <w:r w:rsidRPr="00E9712C">
        <w:rPr>
          <w:rFonts w:cstheme="minorHAnsi"/>
        </w:rPr>
        <w:tab/>
      </w:r>
    </w:p>
    <w:p w14:paraId="0B6D82BA" w14:textId="3F106E80" w:rsidR="0061075E" w:rsidRPr="00E9712C" w:rsidRDefault="00FD33EF" w:rsidP="004E3EAC">
      <w:pPr>
        <w:spacing w:after="0" w:line="480" w:lineRule="auto"/>
        <w:ind w:firstLine="720"/>
        <w:rPr>
          <w:rFonts w:cstheme="minorHAnsi"/>
        </w:rPr>
      </w:pPr>
      <w:r w:rsidRPr="00E9712C">
        <w:rPr>
          <w:rFonts w:cstheme="minorHAnsi"/>
        </w:rPr>
        <w:t xml:space="preserve">The intelligence-led approach has been supported by researchers Kirby et al., </w:t>
      </w:r>
      <w:r w:rsidR="00780245" w:rsidRPr="00E9712C">
        <w:rPr>
          <w:rFonts w:cstheme="minorHAnsi"/>
        </w:rPr>
        <w:t>(2010) that observed 200 offenders arrested for drug related offences. While half of the offenders had been arrested via an intelligence-led approach and the other half</w:t>
      </w:r>
      <w:r w:rsidR="004D328E" w:rsidRPr="00E9712C">
        <w:rPr>
          <w:rFonts w:cstheme="minorHAnsi"/>
        </w:rPr>
        <w:t xml:space="preserve"> were</w:t>
      </w:r>
      <w:r w:rsidR="00780245" w:rsidRPr="00E9712C">
        <w:rPr>
          <w:rFonts w:cstheme="minorHAnsi"/>
        </w:rPr>
        <w:t xml:space="preserve"> arrested via the ‘reactive’ approach researchers noted that the most prolific offenders </w:t>
      </w:r>
      <w:r w:rsidR="0021115A" w:rsidRPr="00E9712C">
        <w:rPr>
          <w:rFonts w:cstheme="minorHAnsi"/>
        </w:rPr>
        <w:t xml:space="preserve">that caused the most distress to the community </w:t>
      </w:r>
      <w:r w:rsidR="00780245" w:rsidRPr="00E9712C">
        <w:rPr>
          <w:rFonts w:cstheme="minorHAnsi"/>
        </w:rPr>
        <w:t xml:space="preserve">were arrested </w:t>
      </w:r>
      <w:r w:rsidR="00D87E5F" w:rsidRPr="00E9712C">
        <w:rPr>
          <w:rFonts w:cstheme="minorHAnsi"/>
        </w:rPr>
        <w:t xml:space="preserve">using the IL approach. These results highlight the effectiveness of the IL approach </w:t>
      </w:r>
      <w:r w:rsidR="0021115A" w:rsidRPr="00E9712C">
        <w:rPr>
          <w:rFonts w:cstheme="minorHAnsi"/>
        </w:rPr>
        <w:t xml:space="preserve">and how this approach could </w:t>
      </w:r>
      <w:r w:rsidR="00FE547B" w:rsidRPr="00E9712C">
        <w:rPr>
          <w:rFonts w:cstheme="minorHAnsi"/>
        </w:rPr>
        <w:t>gain support from the local community who were seeing long term prolific offender</w:t>
      </w:r>
      <w:r w:rsidR="00A357EE" w:rsidRPr="00E9712C">
        <w:rPr>
          <w:rFonts w:cstheme="minorHAnsi"/>
        </w:rPr>
        <w:t xml:space="preserve">s </w:t>
      </w:r>
      <w:r w:rsidR="003A24B6" w:rsidRPr="00E9712C">
        <w:rPr>
          <w:rFonts w:cstheme="minorHAnsi"/>
        </w:rPr>
        <w:t xml:space="preserve">finally </w:t>
      </w:r>
      <w:r w:rsidR="00A357EE" w:rsidRPr="00E9712C">
        <w:rPr>
          <w:rFonts w:cstheme="minorHAnsi"/>
        </w:rPr>
        <w:t>facing criminal outcomes</w:t>
      </w:r>
      <w:r w:rsidR="00931ECF" w:rsidRPr="00E9712C">
        <w:rPr>
          <w:rFonts w:cstheme="minorHAnsi"/>
        </w:rPr>
        <w:t>.</w:t>
      </w:r>
    </w:p>
    <w:p w14:paraId="1E97C294" w14:textId="77777777" w:rsidR="00E9712C" w:rsidRDefault="00AC59DE" w:rsidP="004E3EAC">
      <w:pPr>
        <w:spacing w:after="0" w:line="480" w:lineRule="auto"/>
        <w:rPr>
          <w:rFonts w:cstheme="minorHAnsi"/>
        </w:rPr>
      </w:pPr>
      <w:r w:rsidRPr="00E9712C">
        <w:rPr>
          <w:rFonts w:cstheme="minorHAnsi"/>
        </w:rPr>
        <w:tab/>
      </w:r>
    </w:p>
    <w:p w14:paraId="53362FF9" w14:textId="160D7D97" w:rsidR="00AC59DE" w:rsidRPr="00E9712C" w:rsidRDefault="00AC59DE" w:rsidP="004E3EAC">
      <w:pPr>
        <w:spacing w:after="0" w:line="480" w:lineRule="auto"/>
        <w:ind w:firstLine="720"/>
        <w:rPr>
          <w:rFonts w:cstheme="minorHAnsi"/>
        </w:rPr>
      </w:pPr>
      <w:r w:rsidRPr="00E9712C">
        <w:rPr>
          <w:rFonts w:cstheme="minorHAnsi"/>
        </w:rPr>
        <w:t xml:space="preserve">Despite supporting research emphasising the importance of intelligence-led policing </w:t>
      </w:r>
      <w:r w:rsidR="00462E3F" w:rsidRPr="00E9712C">
        <w:rPr>
          <w:rFonts w:cstheme="minorHAnsi"/>
        </w:rPr>
        <w:t xml:space="preserve">a </w:t>
      </w:r>
      <w:r w:rsidRPr="00E9712C">
        <w:rPr>
          <w:rFonts w:cstheme="minorHAnsi"/>
        </w:rPr>
        <w:t xml:space="preserve">contradicting </w:t>
      </w:r>
      <w:r w:rsidR="00462E3F" w:rsidRPr="00E9712C">
        <w:rPr>
          <w:rFonts w:cstheme="minorHAnsi"/>
        </w:rPr>
        <w:t>summary</w:t>
      </w:r>
      <w:r w:rsidR="004B5790" w:rsidRPr="00E9712C">
        <w:rPr>
          <w:rFonts w:cstheme="minorHAnsi"/>
        </w:rPr>
        <w:t xml:space="preserve"> by Williamson</w:t>
      </w:r>
      <w:r w:rsidR="000F24AB" w:rsidRPr="00E9712C">
        <w:rPr>
          <w:rFonts w:cstheme="minorHAnsi"/>
        </w:rPr>
        <w:t xml:space="preserve"> (</w:t>
      </w:r>
      <w:r w:rsidR="006A7AA7" w:rsidRPr="00E9712C">
        <w:rPr>
          <w:rFonts w:cstheme="minorHAnsi"/>
        </w:rPr>
        <w:t>2008</w:t>
      </w:r>
      <w:r w:rsidR="000F24AB" w:rsidRPr="00E9712C">
        <w:rPr>
          <w:rFonts w:cstheme="minorHAnsi"/>
        </w:rPr>
        <w:t>)</w:t>
      </w:r>
      <w:r w:rsidR="004B5790" w:rsidRPr="00E9712C">
        <w:rPr>
          <w:rFonts w:cstheme="minorHAnsi"/>
        </w:rPr>
        <w:t xml:space="preserve"> suggested that in </w:t>
      </w:r>
      <w:r w:rsidR="00462E3F" w:rsidRPr="00E9712C">
        <w:rPr>
          <w:rFonts w:cstheme="minorHAnsi"/>
        </w:rPr>
        <w:t xml:space="preserve">research from </w:t>
      </w:r>
      <w:r w:rsidR="00306627" w:rsidRPr="00E9712C">
        <w:rPr>
          <w:rFonts w:cstheme="minorHAnsi"/>
        </w:rPr>
        <w:t>Br</w:t>
      </w:r>
      <w:r w:rsidR="002246EA" w:rsidRPr="00E9712C">
        <w:rPr>
          <w:rFonts w:cstheme="minorHAnsi"/>
        </w:rPr>
        <w:t>odeur</w:t>
      </w:r>
      <w:r w:rsidR="00462E3F" w:rsidRPr="00E9712C">
        <w:rPr>
          <w:rFonts w:cstheme="minorHAnsi"/>
        </w:rPr>
        <w:t xml:space="preserve"> (</w:t>
      </w:r>
      <w:r w:rsidR="00AD2E25" w:rsidRPr="00E9712C">
        <w:rPr>
          <w:rFonts w:cstheme="minorHAnsi"/>
        </w:rPr>
        <w:t>2008</w:t>
      </w:r>
      <w:r w:rsidR="00462E3F" w:rsidRPr="00E9712C">
        <w:rPr>
          <w:rFonts w:cstheme="minorHAnsi"/>
        </w:rPr>
        <w:t xml:space="preserve">) </w:t>
      </w:r>
      <w:r w:rsidR="004B5790" w:rsidRPr="00E9712C">
        <w:rPr>
          <w:rFonts w:cstheme="minorHAnsi"/>
        </w:rPr>
        <w:t xml:space="preserve">the majority of </w:t>
      </w:r>
      <w:r w:rsidR="002246EA" w:rsidRPr="00E9712C">
        <w:rPr>
          <w:rFonts w:cstheme="minorHAnsi"/>
        </w:rPr>
        <w:t xml:space="preserve">serious and complex cases such as drug offences, sexual offences and </w:t>
      </w:r>
      <w:r w:rsidR="004B5790" w:rsidRPr="00E9712C">
        <w:rPr>
          <w:rFonts w:cstheme="minorHAnsi"/>
        </w:rPr>
        <w:t>murder</w:t>
      </w:r>
      <w:r w:rsidR="002246EA" w:rsidRPr="00E9712C">
        <w:rPr>
          <w:rFonts w:cstheme="minorHAnsi"/>
        </w:rPr>
        <w:t>,</w:t>
      </w:r>
      <w:r w:rsidR="004B5790" w:rsidRPr="00E9712C">
        <w:rPr>
          <w:rFonts w:cstheme="minorHAnsi"/>
        </w:rPr>
        <w:t xml:space="preserve"> </w:t>
      </w:r>
      <w:r w:rsidR="009D280C" w:rsidRPr="00E9712C">
        <w:rPr>
          <w:rFonts w:cstheme="minorHAnsi"/>
        </w:rPr>
        <w:t>the</w:t>
      </w:r>
      <w:r w:rsidR="00E9395E" w:rsidRPr="00E9712C">
        <w:rPr>
          <w:rFonts w:cstheme="minorHAnsi"/>
        </w:rPr>
        <w:t xml:space="preserve"> </w:t>
      </w:r>
      <w:r w:rsidR="00F276A4" w:rsidRPr="00E9712C">
        <w:rPr>
          <w:rFonts w:cstheme="minorHAnsi"/>
        </w:rPr>
        <w:t xml:space="preserve">suspects in </w:t>
      </w:r>
      <w:r w:rsidR="00E9395E" w:rsidRPr="00E9712C">
        <w:rPr>
          <w:rFonts w:cstheme="minorHAnsi"/>
        </w:rPr>
        <w:t xml:space="preserve">cases are </w:t>
      </w:r>
      <w:r w:rsidR="00F276A4" w:rsidRPr="00E9712C">
        <w:rPr>
          <w:rFonts w:cstheme="minorHAnsi"/>
        </w:rPr>
        <w:t xml:space="preserve">identified </w:t>
      </w:r>
      <w:r w:rsidR="00E9395E" w:rsidRPr="00E9712C">
        <w:rPr>
          <w:rFonts w:cstheme="minorHAnsi"/>
        </w:rPr>
        <w:t>t</w:t>
      </w:r>
      <w:r w:rsidR="00F276A4" w:rsidRPr="00E9712C">
        <w:rPr>
          <w:rFonts w:cstheme="minorHAnsi"/>
        </w:rPr>
        <w:t>o</w:t>
      </w:r>
      <w:r w:rsidR="00E9395E" w:rsidRPr="00E9712C">
        <w:rPr>
          <w:rFonts w:cstheme="minorHAnsi"/>
        </w:rPr>
        <w:t>o quickly to make the use of intelligence or knowledge led policing and adversely in those cases where there is time to use knowledge or intelligence</w:t>
      </w:r>
      <w:r w:rsidR="000531BF" w:rsidRPr="00E9712C">
        <w:rPr>
          <w:rFonts w:cstheme="minorHAnsi"/>
        </w:rPr>
        <w:t xml:space="preserve"> to identify those persons</w:t>
      </w:r>
      <w:r w:rsidR="00E9395E" w:rsidRPr="00E9712C">
        <w:rPr>
          <w:rFonts w:cstheme="minorHAnsi"/>
        </w:rPr>
        <w:t xml:space="preserve"> those cases mostly ended in failure and no prosecution. These finding</w:t>
      </w:r>
      <w:r w:rsidR="00462E3F" w:rsidRPr="00E9712C">
        <w:rPr>
          <w:rFonts w:cstheme="minorHAnsi"/>
        </w:rPr>
        <w:t>s offer a controversial conclusion to intelligence led policing and suggests the need</w:t>
      </w:r>
      <w:r w:rsidR="007C5591" w:rsidRPr="00E9712C">
        <w:rPr>
          <w:rFonts w:cstheme="minorHAnsi"/>
        </w:rPr>
        <w:t xml:space="preserve"> for</w:t>
      </w:r>
      <w:r w:rsidR="00D9076D" w:rsidRPr="00E9712C">
        <w:rPr>
          <w:rFonts w:cstheme="minorHAnsi"/>
        </w:rPr>
        <w:t xml:space="preserve"> quick and expeditious work by detectives in these serious investigations. </w:t>
      </w:r>
      <w:r w:rsidR="00462E3F" w:rsidRPr="00E9712C">
        <w:rPr>
          <w:rFonts w:cstheme="minorHAnsi"/>
        </w:rPr>
        <w:t xml:space="preserve"> </w:t>
      </w:r>
    </w:p>
    <w:p w14:paraId="332B0FE4" w14:textId="77777777" w:rsidR="00E9712C" w:rsidRDefault="0006628E" w:rsidP="004E3EAC">
      <w:pPr>
        <w:spacing w:after="0" w:line="480" w:lineRule="auto"/>
        <w:rPr>
          <w:rFonts w:cstheme="minorHAnsi"/>
          <w:b/>
          <w:bCs/>
        </w:rPr>
      </w:pPr>
      <w:r w:rsidRPr="00E9712C">
        <w:rPr>
          <w:rFonts w:cstheme="minorHAnsi"/>
          <w:b/>
          <w:bCs/>
        </w:rPr>
        <w:tab/>
      </w:r>
    </w:p>
    <w:p w14:paraId="561FE9A1" w14:textId="34CCE2F1" w:rsidR="009672BF" w:rsidRPr="00E9712C" w:rsidRDefault="0006628E" w:rsidP="004E3EAC">
      <w:pPr>
        <w:spacing w:after="0" w:line="480" w:lineRule="auto"/>
        <w:ind w:firstLine="720"/>
        <w:rPr>
          <w:rFonts w:cstheme="minorHAnsi"/>
        </w:rPr>
      </w:pPr>
      <w:r w:rsidRPr="00E9712C">
        <w:rPr>
          <w:rFonts w:cstheme="minorHAnsi"/>
        </w:rPr>
        <w:t>Carter</w:t>
      </w:r>
      <w:r w:rsidR="009F77E7" w:rsidRPr="00E9712C">
        <w:rPr>
          <w:rFonts w:cstheme="minorHAnsi"/>
        </w:rPr>
        <w:t xml:space="preserve"> &amp; Carter</w:t>
      </w:r>
      <w:r w:rsidRPr="00E9712C">
        <w:rPr>
          <w:rFonts w:cstheme="minorHAnsi"/>
        </w:rPr>
        <w:t xml:space="preserve"> </w:t>
      </w:r>
      <w:r w:rsidR="00F867E7" w:rsidRPr="00E9712C">
        <w:rPr>
          <w:rFonts w:cstheme="minorHAnsi"/>
        </w:rPr>
        <w:t>(2008) highlighted that despite the post-9/11 era that has encouraged intelligence-led policing as the frontrunner for approaches of crime reduction there</w:t>
      </w:r>
      <w:r w:rsidR="00D52FC2" w:rsidRPr="00E9712C">
        <w:rPr>
          <w:rFonts w:cstheme="minorHAnsi"/>
        </w:rPr>
        <w:t xml:space="preserve"> are operational policies that need adapting </w:t>
      </w:r>
      <w:r w:rsidR="00F25ECA" w:rsidRPr="00E9712C">
        <w:rPr>
          <w:rFonts w:cstheme="minorHAnsi"/>
        </w:rPr>
        <w:t>to</w:t>
      </w:r>
      <w:r w:rsidR="00D52FC2" w:rsidRPr="00E9712C">
        <w:rPr>
          <w:rFonts w:cstheme="minorHAnsi"/>
        </w:rPr>
        <w:t xml:space="preserve"> </w:t>
      </w:r>
      <w:r w:rsidR="009672BF" w:rsidRPr="00E9712C">
        <w:rPr>
          <w:rFonts w:cstheme="minorHAnsi"/>
        </w:rPr>
        <w:t xml:space="preserve">reflect this new focus specifically in the areas of community policing. This study highlights the need for </w:t>
      </w:r>
      <w:r w:rsidR="00F25ECA" w:rsidRPr="00E9712C">
        <w:rPr>
          <w:rFonts w:cstheme="minorHAnsi"/>
        </w:rPr>
        <w:t xml:space="preserve">further research to be conducted </w:t>
      </w:r>
      <w:r w:rsidR="001213D0" w:rsidRPr="00E9712C">
        <w:rPr>
          <w:rFonts w:cstheme="minorHAnsi"/>
        </w:rPr>
        <w:t>for</w:t>
      </w:r>
      <w:r w:rsidR="00F25ECA" w:rsidRPr="00E9712C">
        <w:rPr>
          <w:rFonts w:cstheme="minorHAnsi"/>
        </w:rPr>
        <w:t xml:space="preserve"> intelligence-led policing to be implemented as effectively as possible and as a result reduce community based and facilitated crime such as drug offences. </w:t>
      </w:r>
      <w:r w:rsidR="009672BF" w:rsidRPr="00E9712C">
        <w:rPr>
          <w:rFonts w:cstheme="minorHAnsi"/>
        </w:rPr>
        <w:t xml:space="preserve"> </w:t>
      </w:r>
    </w:p>
    <w:p w14:paraId="70E8FA07" w14:textId="77777777" w:rsidR="00E9712C" w:rsidRDefault="00766E94" w:rsidP="004E3EAC">
      <w:pPr>
        <w:spacing w:after="0" w:line="480" w:lineRule="auto"/>
        <w:rPr>
          <w:rFonts w:cstheme="minorHAnsi"/>
        </w:rPr>
      </w:pPr>
      <w:r w:rsidRPr="00E9712C">
        <w:rPr>
          <w:rFonts w:cstheme="minorHAnsi"/>
        </w:rPr>
        <w:tab/>
      </w:r>
    </w:p>
    <w:p w14:paraId="29712538" w14:textId="47CBC15A" w:rsidR="00EB52A4" w:rsidRPr="00E9712C" w:rsidRDefault="00766E94" w:rsidP="004E3EAC">
      <w:pPr>
        <w:spacing w:after="0" w:line="480" w:lineRule="auto"/>
        <w:ind w:firstLine="720"/>
        <w:rPr>
          <w:rFonts w:cstheme="minorHAnsi"/>
        </w:rPr>
      </w:pPr>
      <w:r w:rsidRPr="00E9712C">
        <w:rPr>
          <w:rFonts w:cstheme="minorHAnsi"/>
        </w:rPr>
        <w:t>While these studies providing both supporting and negating evidence for the effectiveness of both PO and IL policing largely there is a need for the implementation of force wi</w:t>
      </w:r>
      <w:r w:rsidR="00025B2B" w:rsidRPr="00E9712C">
        <w:rPr>
          <w:rFonts w:cstheme="minorHAnsi"/>
        </w:rPr>
        <w:t xml:space="preserve">de consistent approaches as both methods provide evidence </w:t>
      </w:r>
      <w:r w:rsidR="00A5201D" w:rsidRPr="00E9712C">
        <w:rPr>
          <w:rFonts w:cstheme="minorHAnsi"/>
        </w:rPr>
        <w:t xml:space="preserve">that the outcomes are individual police officer </w:t>
      </w:r>
      <w:r w:rsidR="00153B78" w:rsidRPr="00E9712C">
        <w:rPr>
          <w:rFonts w:cstheme="minorHAnsi"/>
        </w:rPr>
        <w:t>dependant,</w:t>
      </w:r>
      <w:r w:rsidR="00A5201D" w:rsidRPr="00E9712C">
        <w:rPr>
          <w:rFonts w:cstheme="minorHAnsi"/>
        </w:rPr>
        <w:t xml:space="preserve"> and this inconsistency can </w:t>
      </w:r>
      <w:r w:rsidR="003358FB" w:rsidRPr="00E9712C">
        <w:rPr>
          <w:rFonts w:cstheme="minorHAnsi"/>
        </w:rPr>
        <w:t>affect</w:t>
      </w:r>
      <w:r w:rsidR="00A5201D" w:rsidRPr="00E9712C">
        <w:rPr>
          <w:rFonts w:cstheme="minorHAnsi"/>
        </w:rPr>
        <w:t xml:space="preserve"> the outcome of these approaches to a varying degree which in turn impact effectiveness for victims and communities. </w:t>
      </w:r>
    </w:p>
    <w:p w14:paraId="0E5B8C66" w14:textId="77777777" w:rsidR="00A5201D" w:rsidRPr="00E9712C" w:rsidRDefault="00A5201D" w:rsidP="004E3EAC">
      <w:pPr>
        <w:spacing w:after="0" w:line="480" w:lineRule="auto"/>
        <w:rPr>
          <w:rFonts w:cstheme="minorHAnsi"/>
        </w:rPr>
      </w:pPr>
    </w:p>
    <w:p w14:paraId="658357A4" w14:textId="4C012FFC" w:rsidR="00A5201D" w:rsidRPr="00E9712C" w:rsidRDefault="00A5201D" w:rsidP="004E3EAC">
      <w:pPr>
        <w:spacing w:after="0" w:line="480" w:lineRule="auto"/>
        <w:rPr>
          <w:rFonts w:cstheme="minorHAnsi"/>
          <w:b/>
          <w:bCs/>
        </w:rPr>
      </w:pPr>
      <w:r w:rsidRPr="00E9712C">
        <w:rPr>
          <w:rFonts w:cstheme="minorHAnsi"/>
          <w:b/>
          <w:bCs/>
        </w:rPr>
        <w:t xml:space="preserve">Word Count: 1088 </w:t>
      </w:r>
    </w:p>
    <w:p w14:paraId="71AC6463" w14:textId="77777777" w:rsidR="00E9712C" w:rsidRDefault="00E9712C" w:rsidP="00DE2280">
      <w:pPr>
        <w:spacing w:line="257" w:lineRule="auto"/>
        <w:ind w:right="531"/>
        <w:rPr>
          <w:rFonts w:ascii="Arial" w:hAnsi="Arial" w:cs="Arial"/>
          <w:b/>
          <w:bCs/>
        </w:rPr>
      </w:pPr>
    </w:p>
    <w:p w14:paraId="04C4269D" w14:textId="77777777" w:rsidR="004E3EAC" w:rsidRDefault="004E3EAC" w:rsidP="00DE2280">
      <w:pPr>
        <w:spacing w:line="257" w:lineRule="auto"/>
        <w:ind w:right="531"/>
        <w:rPr>
          <w:rFonts w:ascii="Arial" w:hAnsi="Arial" w:cs="Arial"/>
          <w:b/>
          <w:bCs/>
        </w:rPr>
      </w:pPr>
    </w:p>
    <w:p w14:paraId="4281DDE8" w14:textId="77777777" w:rsidR="004E3EAC" w:rsidRDefault="004E3EAC" w:rsidP="00DE2280">
      <w:pPr>
        <w:spacing w:line="257" w:lineRule="auto"/>
        <w:ind w:right="531"/>
        <w:rPr>
          <w:rFonts w:ascii="Arial" w:hAnsi="Arial" w:cs="Arial"/>
          <w:b/>
          <w:bCs/>
        </w:rPr>
      </w:pPr>
    </w:p>
    <w:p w14:paraId="05ACBC10" w14:textId="77777777" w:rsidR="004E3EAC" w:rsidRDefault="004E3EAC" w:rsidP="00DE2280">
      <w:pPr>
        <w:spacing w:line="257" w:lineRule="auto"/>
        <w:ind w:right="531"/>
        <w:rPr>
          <w:rFonts w:ascii="Arial" w:hAnsi="Arial" w:cs="Arial"/>
          <w:b/>
          <w:bCs/>
        </w:rPr>
      </w:pPr>
    </w:p>
    <w:p w14:paraId="6AE9AE3F" w14:textId="77777777" w:rsidR="004E3EAC" w:rsidRDefault="004E3EAC" w:rsidP="00DE2280">
      <w:pPr>
        <w:spacing w:line="257" w:lineRule="auto"/>
        <w:ind w:right="531"/>
        <w:rPr>
          <w:rFonts w:ascii="Arial" w:hAnsi="Arial" w:cs="Arial"/>
          <w:b/>
          <w:bCs/>
        </w:rPr>
      </w:pPr>
    </w:p>
    <w:p w14:paraId="0B2FE5AE" w14:textId="77777777" w:rsidR="004E3EAC" w:rsidRDefault="004E3EAC" w:rsidP="00DE2280">
      <w:pPr>
        <w:spacing w:line="257" w:lineRule="auto"/>
        <w:ind w:right="531"/>
        <w:rPr>
          <w:rFonts w:ascii="Arial" w:hAnsi="Arial" w:cs="Arial"/>
          <w:b/>
          <w:bCs/>
        </w:rPr>
      </w:pPr>
    </w:p>
    <w:p w14:paraId="3C2FAB60" w14:textId="77777777" w:rsidR="004E3EAC" w:rsidRDefault="004E3EAC" w:rsidP="00DE2280">
      <w:pPr>
        <w:spacing w:line="257" w:lineRule="auto"/>
        <w:ind w:right="531"/>
        <w:rPr>
          <w:rFonts w:ascii="Arial" w:hAnsi="Arial" w:cs="Arial"/>
          <w:b/>
          <w:bCs/>
        </w:rPr>
      </w:pPr>
    </w:p>
    <w:p w14:paraId="0ADB9C07" w14:textId="77777777" w:rsidR="00341F77" w:rsidRPr="00DE2280" w:rsidRDefault="00341F77" w:rsidP="00DE2280">
      <w:pPr>
        <w:spacing w:line="257" w:lineRule="auto"/>
        <w:ind w:right="531"/>
        <w:rPr>
          <w:rFonts w:ascii="Arial" w:eastAsia="Calibri" w:hAnsi="Arial" w:cs="Arial"/>
        </w:rPr>
      </w:pPr>
      <w:r w:rsidRPr="00DE2280">
        <w:rPr>
          <w:rFonts w:ascii="Arial" w:eastAsia="Calibri" w:hAnsi="Arial" w:cs="Arial"/>
          <w:b/>
          <w:bCs/>
        </w:rPr>
        <w:t xml:space="preserve">Community policing </w:t>
      </w:r>
      <w:r w:rsidRPr="00DE2280">
        <w:rPr>
          <w:rFonts w:ascii="Arial" w:eastAsia="Calibri" w:hAnsi="Arial" w:cs="Arial"/>
        </w:rPr>
        <w:t xml:space="preserve">– </w:t>
      </w:r>
      <w:r w:rsidRPr="00DE2280">
        <w:rPr>
          <w:rFonts w:ascii="Arial" w:eastAsia="Calibri" w:hAnsi="Arial" w:cs="Arial"/>
          <w:u w:val="single"/>
        </w:rPr>
        <w:t>to what extent</w:t>
      </w:r>
      <w:r w:rsidRPr="00DE2280">
        <w:rPr>
          <w:rFonts w:ascii="Arial" w:eastAsia="Calibri" w:hAnsi="Arial" w:cs="Arial"/>
        </w:rPr>
        <w:t xml:space="preserve"> do police have a role in creating and maintaining community cohesion? Your answer must be based on academic research. </w:t>
      </w:r>
    </w:p>
    <w:p w14:paraId="25FD7E61" w14:textId="77777777" w:rsidR="00341F77" w:rsidRPr="00693B87" w:rsidRDefault="00341F77" w:rsidP="00DE2280">
      <w:pPr>
        <w:spacing w:line="257" w:lineRule="auto"/>
        <w:ind w:right="531"/>
        <w:rPr>
          <w:rFonts w:ascii="Arial" w:hAnsi="Arial" w:cs="Arial"/>
        </w:rPr>
      </w:pPr>
      <w:r w:rsidRPr="00693B87">
        <w:rPr>
          <w:rFonts w:ascii="Arial" w:hAnsi="Arial" w:cs="Arial"/>
          <w:b/>
          <w:bCs/>
        </w:rPr>
        <w:t xml:space="preserve">Word limit: </w:t>
      </w:r>
      <w:r w:rsidRPr="00693B87">
        <w:rPr>
          <w:rFonts w:ascii="Arial" w:hAnsi="Arial" w:cs="Arial"/>
        </w:rPr>
        <w:t>1000 words.</w:t>
      </w:r>
    </w:p>
    <w:p w14:paraId="08799AFE" w14:textId="77777777" w:rsidR="00BD7FAF" w:rsidRDefault="00BD7FAF" w:rsidP="004E3EAC">
      <w:pPr>
        <w:spacing w:after="0" w:line="480" w:lineRule="auto"/>
        <w:rPr>
          <w:sz w:val="24"/>
          <w:szCs w:val="24"/>
        </w:rPr>
      </w:pPr>
    </w:p>
    <w:p w14:paraId="22BB31CD" w14:textId="68DD0A77" w:rsidR="00331DD4" w:rsidRPr="00E9712C" w:rsidRDefault="00712BDA" w:rsidP="004E3EAC">
      <w:pPr>
        <w:spacing w:after="0" w:line="480" w:lineRule="auto"/>
        <w:ind w:firstLine="720"/>
      </w:pPr>
      <w:r w:rsidRPr="00E9712C">
        <w:t>An essential part of policing revolves around interactions wit</w:t>
      </w:r>
      <w:r w:rsidR="006A176E" w:rsidRPr="00E9712C">
        <w:t xml:space="preserve">hin the community whether those involved persons being the victim, suspect, </w:t>
      </w:r>
      <w:r w:rsidR="001D20CD" w:rsidRPr="00E9712C">
        <w:t>witnesses,</w:t>
      </w:r>
      <w:r w:rsidR="006A176E" w:rsidRPr="00E9712C">
        <w:t xml:space="preserve"> or </w:t>
      </w:r>
      <w:r w:rsidR="00E50509" w:rsidRPr="00E9712C">
        <w:t>those who hold information and intelligence valuable to the police.</w:t>
      </w:r>
      <w:r w:rsidR="00753BE5" w:rsidRPr="00E9712C">
        <w:t xml:space="preserve"> The Local Government Officer (2002) stated </w:t>
      </w:r>
      <w:r w:rsidR="00054BE8" w:rsidRPr="00E9712C">
        <w:t xml:space="preserve">community cohesion </w:t>
      </w:r>
      <w:r w:rsidR="0077707D" w:rsidRPr="00E9712C">
        <w:t xml:space="preserve">measures the extent of shared relationships within a community and for effective community cohesion there was a need for people with a diverse range of backgrounds </w:t>
      </w:r>
      <w:r w:rsidR="00AB37C4" w:rsidRPr="00E9712C">
        <w:t>who have equal opportunities and support between those individuals.</w:t>
      </w:r>
      <w:r w:rsidR="00E50509" w:rsidRPr="00E9712C">
        <w:t xml:space="preserve"> I</w:t>
      </w:r>
      <w:r w:rsidR="00E24B4B" w:rsidRPr="00E9712C">
        <w:t xml:space="preserve">n this answer I will explore the evidence </w:t>
      </w:r>
      <w:r w:rsidR="00C0022B" w:rsidRPr="00E9712C">
        <w:t xml:space="preserve">that questions </w:t>
      </w:r>
      <w:r w:rsidR="00321BFB" w:rsidRPr="00E9712C">
        <w:t xml:space="preserve">whether there is a </w:t>
      </w:r>
      <w:r w:rsidR="00753BE5" w:rsidRPr="00E9712C">
        <w:t>role for the police within local community cohesion</w:t>
      </w:r>
      <w:r w:rsidR="00C0022B" w:rsidRPr="00E9712C">
        <w:t xml:space="preserve"> and how this can be implemented and maintained.</w:t>
      </w:r>
      <w:r w:rsidR="00153B78" w:rsidRPr="00E9712C">
        <w:t xml:space="preserve"> </w:t>
      </w:r>
      <w:r w:rsidR="00C0022B" w:rsidRPr="00E9712C">
        <w:t xml:space="preserve"> </w:t>
      </w:r>
    </w:p>
    <w:p w14:paraId="39BD683B" w14:textId="77777777" w:rsidR="00E9712C" w:rsidRDefault="0060090D" w:rsidP="004E3EAC">
      <w:pPr>
        <w:spacing w:after="0" w:line="480" w:lineRule="auto"/>
      </w:pPr>
      <w:r w:rsidRPr="00E9712C">
        <w:tab/>
      </w:r>
    </w:p>
    <w:p w14:paraId="4EED000A" w14:textId="1AF81153" w:rsidR="00766E94" w:rsidRPr="00E9712C" w:rsidRDefault="0060090D" w:rsidP="004E3EAC">
      <w:pPr>
        <w:spacing w:after="0" w:line="480" w:lineRule="auto"/>
        <w:ind w:firstLine="720"/>
      </w:pPr>
      <w:r w:rsidRPr="00E9712C">
        <w:t>Community cohesion allows involved partners to understand a local community and gain their trust</w:t>
      </w:r>
      <w:r w:rsidR="00D733C8" w:rsidRPr="00E9712C">
        <w:t xml:space="preserve"> and respect. Thornton and Mason (2007) explored community cohesion from a police force perspective </w:t>
      </w:r>
      <w:r w:rsidR="006F6AC5" w:rsidRPr="00E9712C">
        <w:t>in</w:t>
      </w:r>
      <w:r w:rsidR="00D733C8" w:rsidRPr="00E9712C">
        <w:t xml:space="preserve"> High Wycombe following </w:t>
      </w:r>
      <w:r w:rsidR="00560035" w:rsidRPr="00E9712C">
        <w:t xml:space="preserve">intelligence relating to a potential terrorist plot leading to an unprecedented number of raids </w:t>
      </w:r>
      <w:r w:rsidR="006F343C" w:rsidRPr="00E9712C">
        <w:t xml:space="preserve">and arrests </w:t>
      </w:r>
      <w:r w:rsidR="00560035" w:rsidRPr="00E9712C">
        <w:t xml:space="preserve">overnight in the local area. </w:t>
      </w:r>
      <w:r w:rsidR="003941F1" w:rsidRPr="00E9712C">
        <w:t>The local area of High Wycombe has a</w:t>
      </w:r>
      <w:r w:rsidR="000C2461" w:rsidRPr="00E9712C">
        <w:t xml:space="preserve"> </w:t>
      </w:r>
      <w:r w:rsidR="009C35D0" w:rsidRPr="00E9712C">
        <w:t xml:space="preserve">well-represented Muslim community with an estimated 26,000 people. </w:t>
      </w:r>
      <w:r w:rsidR="006F6AC5" w:rsidRPr="00E9712C">
        <w:t xml:space="preserve">Following this </w:t>
      </w:r>
      <w:r w:rsidR="009E53AB" w:rsidRPr="00E9712C">
        <w:t>incident,</w:t>
      </w:r>
      <w:r w:rsidR="00BA073D" w:rsidRPr="00E9712C">
        <w:t xml:space="preserve"> t</w:t>
      </w:r>
      <w:r w:rsidR="00705E2E" w:rsidRPr="00E9712C">
        <w:t>he local police force Thames Valley</w:t>
      </w:r>
      <w:r w:rsidR="00BA073D" w:rsidRPr="00E9712C">
        <w:t xml:space="preserve"> aimed to improve community cohesion </w:t>
      </w:r>
      <w:r w:rsidR="00E73CD3" w:rsidRPr="00E9712C">
        <w:t>to</w:t>
      </w:r>
      <w:r w:rsidR="00BA073D" w:rsidRPr="00E9712C">
        <w:t xml:space="preserve"> prevent radicalisation in young people. As a </w:t>
      </w:r>
      <w:r w:rsidR="00E73CD3" w:rsidRPr="00E9712C">
        <w:t>result,</w:t>
      </w:r>
      <w:r w:rsidR="00BA073D" w:rsidRPr="00E9712C">
        <w:t xml:space="preserve"> they </w:t>
      </w:r>
      <w:r w:rsidR="00BE2D6E" w:rsidRPr="00E9712C">
        <w:t xml:space="preserve">used the implementation of neighbourhood police officers and teams to engage with the local community through activities and listen to their concerns. This operation was found to be a success </w:t>
      </w:r>
      <w:r w:rsidR="00DE2D49" w:rsidRPr="00E9712C">
        <w:t xml:space="preserve">and the results showed increased understanding within the community with the police force. This </w:t>
      </w:r>
      <w:r w:rsidR="00B57194" w:rsidRPr="00E9712C">
        <w:t xml:space="preserve">study showed how effective community cohesion can be with police forces and how increased understanding </w:t>
      </w:r>
      <w:r w:rsidR="006441E0" w:rsidRPr="00E9712C">
        <w:t>can result in increased trust. Within this case however it is important to acknowledge the police were not the only agency involved and for the most successful outcomes engagement is also required from local council, social services, and charities to support police forces with the goal of increased community cohesion.</w:t>
      </w:r>
      <w:r w:rsidR="006441E0" w:rsidRPr="00E9712C">
        <w:tab/>
      </w:r>
    </w:p>
    <w:p w14:paraId="5C935386" w14:textId="77777777" w:rsidR="00E9712C" w:rsidRDefault="000C6528" w:rsidP="004E3EAC">
      <w:pPr>
        <w:spacing w:after="0" w:line="480" w:lineRule="auto"/>
      </w:pPr>
      <w:r w:rsidRPr="00E9712C">
        <w:tab/>
      </w:r>
    </w:p>
    <w:p w14:paraId="079BBFBA" w14:textId="7DE88716" w:rsidR="00620F02" w:rsidRPr="00E9712C" w:rsidRDefault="000C6528" w:rsidP="004E3EAC">
      <w:pPr>
        <w:spacing w:after="0" w:line="480" w:lineRule="auto"/>
        <w:ind w:firstLine="720"/>
      </w:pPr>
      <w:r w:rsidRPr="00E9712C">
        <w:t xml:space="preserve">These findings have been further supported by </w:t>
      </w:r>
      <w:proofErr w:type="spellStart"/>
      <w:r w:rsidRPr="00E9712C">
        <w:t>Beirens</w:t>
      </w:r>
      <w:proofErr w:type="spellEnd"/>
      <w:r w:rsidRPr="00E9712C">
        <w:t xml:space="preserve"> et al., (2007) who found </w:t>
      </w:r>
      <w:r w:rsidR="003F7AFC" w:rsidRPr="00E9712C">
        <w:t xml:space="preserve">informal networks amongst new and diverse communities </w:t>
      </w:r>
      <w:r w:rsidR="008D2B9D" w:rsidRPr="00E9712C">
        <w:t xml:space="preserve">increasing the chances of new commers of communities participating effectively </w:t>
      </w:r>
      <w:r w:rsidR="00B34F0B" w:rsidRPr="00E9712C">
        <w:t xml:space="preserve">in structures of governance. This is an important finding that suggests the need to proactively engage with residents as soon as they settle within new communities to effectively </w:t>
      </w:r>
      <w:r w:rsidR="00E224DD" w:rsidRPr="00E9712C">
        <w:t xml:space="preserve">give the new residents the chance to learn the local governance process and engage with it in a trusting manner. </w:t>
      </w:r>
      <w:proofErr w:type="spellStart"/>
      <w:r w:rsidR="00CD247F" w:rsidRPr="00E9712C">
        <w:t>Beebeejaun</w:t>
      </w:r>
      <w:proofErr w:type="spellEnd"/>
      <w:r w:rsidR="00CD247F" w:rsidRPr="00E9712C">
        <w:t xml:space="preserve"> and Grimshaw (2007) </w:t>
      </w:r>
      <w:r w:rsidR="00A078DE" w:rsidRPr="00E9712C">
        <w:t>questioned diverse communities and the effect this has on neighbourhood governance</w:t>
      </w:r>
      <w:r w:rsidR="00DC3560" w:rsidRPr="00E9712C">
        <w:t xml:space="preserve"> and stated while community cohesion </w:t>
      </w:r>
      <w:r w:rsidR="008C30F4" w:rsidRPr="00E9712C">
        <w:t xml:space="preserve">attempts to respond to diversity it rejects </w:t>
      </w:r>
      <w:r w:rsidR="000A5757" w:rsidRPr="00E9712C">
        <w:t xml:space="preserve">its effectiveness by suggesting the </w:t>
      </w:r>
      <w:r w:rsidR="007462C2" w:rsidRPr="00E9712C">
        <w:t xml:space="preserve">assumptions relating to these diverse groups lead to a failure in true understanding of neighbourhood dynamics and identities. This research highlights the true complexity of these local communities and </w:t>
      </w:r>
      <w:r w:rsidR="002C5BF8" w:rsidRPr="00E9712C">
        <w:t xml:space="preserve">states the importance of police forces and partner agencies not generalising these communities which could adversely impact the trust </w:t>
      </w:r>
      <w:r w:rsidR="002D37B5" w:rsidRPr="00E9712C">
        <w:t>of local people</w:t>
      </w:r>
      <w:r w:rsidR="00E9712C">
        <w:t>.</w:t>
      </w:r>
    </w:p>
    <w:p w14:paraId="0038722B" w14:textId="77777777" w:rsidR="000C6528" w:rsidRPr="00E9712C" w:rsidRDefault="000C6528" w:rsidP="004E3EAC">
      <w:pPr>
        <w:spacing w:after="0" w:line="480" w:lineRule="auto"/>
      </w:pPr>
    </w:p>
    <w:p w14:paraId="7D99B7E7" w14:textId="77777777" w:rsidR="00645CD0" w:rsidRPr="00E9712C" w:rsidRDefault="000E7E1A" w:rsidP="004E3EAC">
      <w:pPr>
        <w:spacing w:after="0" w:line="480" w:lineRule="auto"/>
        <w:ind w:firstLine="720"/>
      </w:pPr>
      <w:r w:rsidRPr="00E9712C">
        <w:t xml:space="preserve">There is a great need for partner agencies to </w:t>
      </w:r>
      <w:r w:rsidR="000A32CF" w:rsidRPr="00E9712C">
        <w:t xml:space="preserve">participate in </w:t>
      </w:r>
      <w:r w:rsidR="00C05C9F" w:rsidRPr="00E9712C">
        <w:t>activities</w:t>
      </w:r>
      <w:r w:rsidR="000A32CF" w:rsidRPr="00E9712C">
        <w:t xml:space="preserve"> to increase community cohesion </w:t>
      </w:r>
      <w:r w:rsidR="00E47DFE" w:rsidRPr="00E9712C">
        <w:t xml:space="preserve">and the responsibility for this should not lie on the local police force beyond any other agency. </w:t>
      </w:r>
      <w:r w:rsidR="00DE478C" w:rsidRPr="00E9712C">
        <w:t>The local Government (DCLG, 2006) produced a paper speci</w:t>
      </w:r>
      <w:r w:rsidR="00C05C9F" w:rsidRPr="00E9712C">
        <w:t xml:space="preserve">fically encouraging local service partners to be proactive and encourage and engage with ‘marginalised and minority’ residents within the local community. </w:t>
      </w:r>
      <w:r w:rsidR="00CE29BA" w:rsidRPr="00E9712C">
        <w:t xml:space="preserve">While it </w:t>
      </w:r>
      <w:r w:rsidR="00C11524" w:rsidRPr="00E9712C">
        <w:t xml:space="preserve">would be beneficial from a local policing perspective to encourage partner agencies </w:t>
      </w:r>
      <w:r w:rsidR="00380813" w:rsidRPr="00E9712C">
        <w:t>into</w:t>
      </w:r>
      <w:r w:rsidR="00C11524" w:rsidRPr="00E9712C">
        <w:t xml:space="preserve"> the responsibility of increasing community cohesion </w:t>
      </w:r>
      <w:r w:rsidR="00181374" w:rsidRPr="00E9712C">
        <w:t xml:space="preserve">Foster Research and </w:t>
      </w:r>
      <w:proofErr w:type="spellStart"/>
      <w:r w:rsidR="00181374" w:rsidRPr="00E9712C">
        <w:t>Tetlow</w:t>
      </w:r>
      <w:proofErr w:type="spellEnd"/>
      <w:r w:rsidR="00181374" w:rsidRPr="00E9712C">
        <w:t xml:space="preserve"> Associates (2007) highlighted concerns relating to local </w:t>
      </w:r>
      <w:r w:rsidR="00A956C5" w:rsidRPr="00E9712C">
        <w:t>council’s</w:t>
      </w:r>
      <w:r w:rsidR="00181374" w:rsidRPr="00E9712C">
        <w:t xml:space="preserve"> lack of knowledge and intelligence on local minority people and this could hinder the ability to </w:t>
      </w:r>
      <w:r w:rsidR="001F5259" w:rsidRPr="00E9712C">
        <w:t>engage with these minority communities correctly and proactively</w:t>
      </w:r>
      <w:r w:rsidR="00181374" w:rsidRPr="00E9712C">
        <w:t xml:space="preserve">. </w:t>
      </w:r>
      <w:proofErr w:type="spellStart"/>
      <w:r w:rsidR="00DE2324" w:rsidRPr="00E9712C">
        <w:t>Yarnit</w:t>
      </w:r>
      <w:proofErr w:type="spellEnd"/>
      <w:r w:rsidR="00DE2324" w:rsidRPr="00E9712C">
        <w:t xml:space="preserve"> (2006) support</w:t>
      </w:r>
      <w:r w:rsidR="004A45F7" w:rsidRPr="00E9712C">
        <w:t xml:space="preserve">ed </w:t>
      </w:r>
      <w:r w:rsidR="00DE2324" w:rsidRPr="00E9712C">
        <w:t xml:space="preserve">this </w:t>
      </w:r>
      <w:r w:rsidR="004A45F7" w:rsidRPr="00E9712C">
        <w:t>notion</w:t>
      </w:r>
      <w:r w:rsidR="00DE2324" w:rsidRPr="00E9712C">
        <w:t xml:space="preserve"> </w:t>
      </w:r>
      <w:r w:rsidR="00075293" w:rsidRPr="00E9712C">
        <w:t xml:space="preserve">as </w:t>
      </w:r>
      <w:r w:rsidR="00B155E2" w:rsidRPr="00E9712C">
        <w:t xml:space="preserve">they found new residents </w:t>
      </w:r>
      <w:r w:rsidR="00DD53DC" w:rsidRPr="00E9712C">
        <w:t xml:space="preserve">that are not recognised as citizens </w:t>
      </w:r>
      <w:r w:rsidR="00A956C5" w:rsidRPr="00E9712C">
        <w:t xml:space="preserve">their needs are unlikely to be met and as a result </w:t>
      </w:r>
      <w:r w:rsidR="001F5259" w:rsidRPr="00E9712C">
        <w:t>distrust in the community can develop.</w:t>
      </w:r>
      <w:r w:rsidR="00980D7E" w:rsidRPr="00E9712C">
        <w:t xml:space="preserve"> </w:t>
      </w:r>
    </w:p>
    <w:p w14:paraId="6DC303D7" w14:textId="77777777" w:rsidR="00E9712C" w:rsidRDefault="00E9712C" w:rsidP="004E3EAC">
      <w:pPr>
        <w:spacing w:after="0" w:line="480" w:lineRule="auto"/>
        <w:ind w:firstLine="720"/>
      </w:pPr>
    </w:p>
    <w:p w14:paraId="2F0A033D" w14:textId="3254796C" w:rsidR="000C6528" w:rsidRPr="00E9712C" w:rsidRDefault="00645CD0" w:rsidP="004E3EAC">
      <w:pPr>
        <w:spacing w:after="0" w:line="480" w:lineRule="auto"/>
        <w:ind w:firstLine="720"/>
      </w:pPr>
      <w:r w:rsidRPr="00E9712C">
        <w:t xml:space="preserve">From a </w:t>
      </w:r>
      <w:r w:rsidR="00980D7E" w:rsidRPr="00E9712C">
        <w:t xml:space="preserve">local </w:t>
      </w:r>
      <w:r w:rsidRPr="00E9712C">
        <w:t>perspective</w:t>
      </w:r>
      <w:r w:rsidR="00980D7E" w:rsidRPr="00E9712C">
        <w:t xml:space="preserve"> </w:t>
      </w:r>
      <w:r w:rsidR="008E5491" w:rsidRPr="00E9712C">
        <w:t>Cooper and Innes (2009) assess</w:t>
      </w:r>
      <w:r w:rsidR="002A0742" w:rsidRPr="00E9712C">
        <w:t>ed</w:t>
      </w:r>
      <w:r w:rsidR="008E5491" w:rsidRPr="00E9712C">
        <w:t xml:space="preserve"> the causes and consequences of community cohesion in Wales and found </w:t>
      </w:r>
      <w:r w:rsidR="00511032" w:rsidRPr="00E9712C">
        <w:t xml:space="preserve">community cohesion and the impact on the local community cannot be separated from </w:t>
      </w:r>
      <w:r w:rsidR="007D5A66" w:rsidRPr="00E9712C">
        <w:t xml:space="preserve">the wider economic status of the community therefore </w:t>
      </w:r>
      <w:r w:rsidR="00E60BDA" w:rsidRPr="00E9712C">
        <w:t xml:space="preserve">suggesting other hardships such as economic status of local communities need to be acknowledged and considered when the police and partner agencies are implementing strategies. This research highlights the need for the local council and or government to be involved in </w:t>
      </w:r>
      <w:r w:rsidR="00B87BFA" w:rsidRPr="00E9712C">
        <w:t xml:space="preserve">at least the creation of the community cohesion strategy for the most effective data and intelligence </w:t>
      </w:r>
      <w:r w:rsidR="00611F12" w:rsidRPr="00E9712C">
        <w:t xml:space="preserve">on factors such as </w:t>
      </w:r>
      <w:r w:rsidRPr="00E9712C">
        <w:t>economic welfare of the community.</w:t>
      </w:r>
    </w:p>
    <w:p w14:paraId="13DCEA73" w14:textId="77777777" w:rsidR="00E9712C" w:rsidRDefault="00082F4F" w:rsidP="004E3EAC">
      <w:pPr>
        <w:spacing w:after="0" w:line="480" w:lineRule="auto"/>
      </w:pPr>
      <w:r w:rsidRPr="00E9712C">
        <w:tab/>
      </w:r>
    </w:p>
    <w:p w14:paraId="3F818E3B" w14:textId="6D77469D" w:rsidR="006A530A" w:rsidRPr="00E9712C" w:rsidRDefault="00082F4F" w:rsidP="004E3EAC">
      <w:pPr>
        <w:spacing w:after="0" w:line="480" w:lineRule="auto"/>
        <w:ind w:firstLine="720"/>
      </w:pPr>
      <w:r w:rsidRPr="00E9712C">
        <w:t xml:space="preserve">A motivator for local police forces </w:t>
      </w:r>
      <w:r w:rsidR="00D35C4B" w:rsidRPr="00E9712C">
        <w:t xml:space="preserve">to create and maintain social cohesion </w:t>
      </w:r>
      <w:r w:rsidR="00F85C59" w:rsidRPr="00E9712C">
        <w:t xml:space="preserve">is the affect social and community cohesion has on the confidence in the police. </w:t>
      </w:r>
      <w:proofErr w:type="spellStart"/>
      <w:r w:rsidR="0052073C" w:rsidRPr="00E9712C">
        <w:t>Goudriaan</w:t>
      </w:r>
      <w:proofErr w:type="spellEnd"/>
      <w:r w:rsidR="0052073C" w:rsidRPr="00E9712C">
        <w:t xml:space="preserve"> et al., (2005) studied social cohesion an</w:t>
      </w:r>
      <w:r w:rsidR="00FB4A20" w:rsidRPr="00E9712C">
        <w:t xml:space="preserve">d how it altered the probability of local people reporting incidents to the police and found crime and victim features </w:t>
      </w:r>
      <w:r w:rsidR="00FD71B1" w:rsidRPr="00E9712C">
        <w:t xml:space="preserve">as well as community cohesion and socio-economic </w:t>
      </w:r>
      <w:r w:rsidR="00635C6F" w:rsidRPr="00E9712C">
        <w:t xml:space="preserve">disadvantages affected the likelihood of reports being made to the police. </w:t>
      </w:r>
      <w:r w:rsidR="00405BCD" w:rsidRPr="00E9712C">
        <w:t>This research was further supported by Bradford et al., (</w:t>
      </w:r>
      <w:r w:rsidR="00260C66" w:rsidRPr="00E9712C">
        <w:t xml:space="preserve">2007) who </w:t>
      </w:r>
      <w:r w:rsidR="009B1E8E" w:rsidRPr="00E9712C">
        <w:t xml:space="preserve">highlighted the importance of community cohesion on the legitimacy of public support </w:t>
      </w:r>
      <w:r w:rsidR="00BE50BF" w:rsidRPr="00E9712C">
        <w:t xml:space="preserve">and found residents who saw regular overt police patrols and that were informed </w:t>
      </w:r>
      <w:r w:rsidR="00A86DCC" w:rsidRPr="00E9712C">
        <w:t xml:space="preserve">regularly of police activities were more positive about the ability of the police. This research highlights the need for </w:t>
      </w:r>
      <w:r w:rsidR="00E62CC3" w:rsidRPr="00E9712C">
        <w:t xml:space="preserve">regular high-visibility patrols that can reassure the community and build confidence creating a cycle of community cohesion. </w:t>
      </w:r>
      <w:r w:rsidR="007F1638" w:rsidRPr="00E9712C">
        <w:t>Tyler and Fagan (2006</w:t>
      </w:r>
      <w:r w:rsidR="00FC497C" w:rsidRPr="00E9712C">
        <w:t xml:space="preserve">) </w:t>
      </w:r>
      <w:r w:rsidR="00FE05F3" w:rsidRPr="00E9712C">
        <w:t>who found perceptions of police legitimacy increased when residents were in contact with the police and happy with their treatment by them</w:t>
      </w:r>
      <w:r w:rsidR="007E10EB" w:rsidRPr="00E9712C">
        <w:t xml:space="preserve"> regardless of the outcomes of the investigation. This</w:t>
      </w:r>
      <w:r w:rsidR="00664659" w:rsidRPr="00E9712C">
        <w:t xml:space="preserve"> research highlights the importance of police presence for the maintenance of community cohesion as this research suggests </w:t>
      </w:r>
      <w:r w:rsidR="00EE5382" w:rsidRPr="00E9712C">
        <w:t xml:space="preserve">the public would be more satisfied to see the police and be treated well by them even if the outcome of their investigation is </w:t>
      </w:r>
      <w:r w:rsidR="00F76C76" w:rsidRPr="00E9712C">
        <w:t xml:space="preserve">not successful. </w:t>
      </w:r>
    </w:p>
    <w:p w14:paraId="31497262" w14:textId="77777777" w:rsidR="00E9712C" w:rsidRDefault="00F76C76" w:rsidP="004E3EAC">
      <w:pPr>
        <w:spacing w:after="0" w:line="480" w:lineRule="auto"/>
      </w:pPr>
      <w:r w:rsidRPr="00E9712C">
        <w:tab/>
      </w:r>
    </w:p>
    <w:p w14:paraId="1D83507B" w14:textId="1D1B0988" w:rsidR="006A280E" w:rsidRPr="00E9712C" w:rsidRDefault="00D114B3" w:rsidP="004E3EAC">
      <w:pPr>
        <w:spacing w:after="0" w:line="480" w:lineRule="auto"/>
        <w:ind w:firstLine="720"/>
      </w:pPr>
      <w:r w:rsidRPr="00E9712C">
        <w:t xml:space="preserve">Research has highlighted the need for a police presence and an understanding of local challengers particularly for minority groups within the community </w:t>
      </w:r>
      <w:r w:rsidR="009273C1" w:rsidRPr="00E9712C">
        <w:t>for</w:t>
      </w:r>
      <w:r w:rsidRPr="00E9712C">
        <w:t xml:space="preserve"> community cohesion to be created and maintained. </w:t>
      </w:r>
      <w:r w:rsidR="002C4627" w:rsidRPr="00E9712C">
        <w:t>It has also been found there is a need for other partner agencies to engage with community cohesio</w:t>
      </w:r>
      <w:r w:rsidR="00ED239C" w:rsidRPr="00E9712C">
        <w:t>n</w:t>
      </w:r>
      <w:r w:rsidR="00643BDF" w:rsidRPr="00E9712C">
        <w:t xml:space="preserve"> as they have better resources and intelligence available. Factors such as economic status </w:t>
      </w:r>
      <w:r w:rsidR="001B0D4B" w:rsidRPr="00E9712C">
        <w:t xml:space="preserve">affect community cohesion and police forces and partner agencies should be sensitive to how this affects residents. </w:t>
      </w:r>
    </w:p>
    <w:p w14:paraId="6F91C744" w14:textId="77777777" w:rsidR="001B0D4B" w:rsidRPr="00E9712C" w:rsidRDefault="001B0D4B" w:rsidP="004E3EAC">
      <w:pPr>
        <w:spacing w:after="0" w:line="480" w:lineRule="auto"/>
      </w:pPr>
    </w:p>
    <w:p w14:paraId="2868487A" w14:textId="49CEB227" w:rsidR="00DE2280" w:rsidRPr="00DC4388" w:rsidRDefault="001B0D4B" w:rsidP="00DC4388">
      <w:pPr>
        <w:spacing w:after="0" w:line="480" w:lineRule="auto"/>
        <w:rPr>
          <w:b/>
          <w:bCs/>
        </w:rPr>
      </w:pPr>
      <w:r w:rsidRPr="00E9712C">
        <w:rPr>
          <w:b/>
          <w:bCs/>
        </w:rPr>
        <w:t xml:space="preserve">Word Count: </w:t>
      </w:r>
      <w:r w:rsidR="00E54CE4" w:rsidRPr="00E9712C">
        <w:rPr>
          <w:b/>
          <w:bCs/>
        </w:rPr>
        <w:t>1024</w:t>
      </w:r>
      <w:r w:rsidR="008141E7" w:rsidRPr="00E9712C">
        <w:rPr>
          <w:b/>
          <w:bCs/>
        </w:rPr>
        <w:br w:type="page"/>
      </w:r>
      <w:r w:rsidR="00DE2280">
        <w:rPr>
          <w:rFonts w:ascii="Arial" w:eastAsia="Calibri" w:hAnsi="Arial" w:cs="Arial"/>
        </w:rPr>
        <w:t xml:space="preserve">What impact can personal bias have on investigations, and </w:t>
      </w:r>
      <w:r w:rsidR="00DE2280">
        <w:rPr>
          <w:rFonts w:ascii="Arial" w:eastAsia="Calibri" w:hAnsi="Arial" w:cs="Arial"/>
          <w:u w:val="single"/>
        </w:rPr>
        <w:t>how effective</w:t>
      </w:r>
      <w:r w:rsidR="00DE2280">
        <w:rPr>
          <w:rFonts w:ascii="Arial" w:eastAsia="Calibri" w:hAnsi="Arial" w:cs="Arial"/>
        </w:rPr>
        <w:t xml:space="preserve"> are the measures in place to prevent this? Your answer must be based on academic research rather than personal experience. </w:t>
      </w:r>
    </w:p>
    <w:p w14:paraId="43B135A1" w14:textId="77777777" w:rsidR="00DE2280" w:rsidRDefault="00DE2280" w:rsidP="00DE2280">
      <w:pPr>
        <w:spacing w:line="256" w:lineRule="auto"/>
        <w:ind w:right="531"/>
        <w:rPr>
          <w:rFonts w:ascii="Arial" w:eastAsia="Times New Roman" w:hAnsi="Arial" w:cs="Arial"/>
        </w:rPr>
      </w:pPr>
      <w:r>
        <w:rPr>
          <w:rFonts w:ascii="Arial" w:eastAsia="Calibri" w:hAnsi="Arial" w:cs="Arial"/>
          <w:b/>
          <w:bCs/>
        </w:rPr>
        <w:t xml:space="preserve">Word limit: </w:t>
      </w:r>
      <w:r>
        <w:rPr>
          <w:rFonts w:ascii="Arial" w:eastAsia="Calibri" w:hAnsi="Arial" w:cs="Arial"/>
        </w:rPr>
        <w:t xml:space="preserve">1000 words. </w:t>
      </w:r>
    </w:p>
    <w:p w14:paraId="00ABBEEA" w14:textId="15AD0D7B" w:rsidR="00341F77" w:rsidRPr="00AF5A14" w:rsidRDefault="00341F77" w:rsidP="00341F77">
      <w:pPr>
        <w:spacing w:after="0" w:line="240" w:lineRule="auto"/>
      </w:pPr>
    </w:p>
    <w:p w14:paraId="37D96E07" w14:textId="77777777" w:rsidR="000E1CE7" w:rsidRPr="00AF5A14" w:rsidRDefault="00A15475" w:rsidP="0080437E">
      <w:pPr>
        <w:spacing w:line="480" w:lineRule="auto"/>
        <w:ind w:firstLine="720"/>
      </w:pPr>
      <w:r w:rsidRPr="00AF5A14">
        <w:t xml:space="preserve">Unconscious bias is </w:t>
      </w:r>
      <w:r w:rsidR="00015D6E" w:rsidRPr="00AF5A14">
        <w:t xml:space="preserve">where judgements are made </w:t>
      </w:r>
      <w:r w:rsidR="001F3328" w:rsidRPr="00AF5A14">
        <w:t xml:space="preserve">based on our own personal experiences and these can often </w:t>
      </w:r>
      <w:r w:rsidR="00287C78" w:rsidRPr="00AF5A14">
        <w:t xml:space="preserve">be made subconsciously without a </w:t>
      </w:r>
      <w:r w:rsidR="007C256C" w:rsidRPr="00AF5A14">
        <w:t>person’s</w:t>
      </w:r>
      <w:r w:rsidR="00287C78" w:rsidRPr="00AF5A14">
        <w:t xml:space="preserve"> </w:t>
      </w:r>
      <w:r w:rsidR="00575011" w:rsidRPr="00AF5A14">
        <w:t>awareness or intentions</w:t>
      </w:r>
      <w:r w:rsidR="00773687" w:rsidRPr="00AF5A14">
        <w:t xml:space="preserve"> (Frith, 2015).</w:t>
      </w:r>
      <w:r w:rsidR="00FB5FDD" w:rsidRPr="00AF5A14">
        <w:t xml:space="preserve"> Raymond et al., (2013) highlighted that we are all affected by </w:t>
      </w:r>
      <w:r w:rsidR="006D5EDE" w:rsidRPr="00AF5A14">
        <w:t>bias,</w:t>
      </w:r>
      <w:r w:rsidR="00FB5FDD" w:rsidRPr="00AF5A14">
        <w:t xml:space="preserve"> and nobody is exempt. With this idea in </w:t>
      </w:r>
      <w:r w:rsidR="006D5EDE" w:rsidRPr="00AF5A14">
        <w:t>mind,</w:t>
      </w:r>
      <w:r w:rsidR="00FB5FDD" w:rsidRPr="00AF5A14">
        <w:t xml:space="preserve"> it is important to accept that bias exists and raise awareness for bias and how these can impact investigations. In this essay I aim to </w:t>
      </w:r>
      <w:r w:rsidR="006D5EDE" w:rsidRPr="00AF5A14">
        <w:t xml:space="preserve">explore how effective measures are to prevent the impact of personal bias on criminal investigations. </w:t>
      </w:r>
    </w:p>
    <w:p w14:paraId="6D7EAE1D" w14:textId="7B599C98" w:rsidR="00851EBE" w:rsidRPr="00AF5A14" w:rsidRDefault="00851EBE" w:rsidP="0080437E">
      <w:pPr>
        <w:spacing w:line="480" w:lineRule="auto"/>
        <w:ind w:firstLine="720"/>
      </w:pPr>
      <w:r w:rsidRPr="00AF5A14">
        <w:t xml:space="preserve">Police bias </w:t>
      </w:r>
      <w:r w:rsidR="00400FED" w:rsidRPr="00AF5A14">
        <w:t>impacts the perception of police legitimacy (</w:t>
      </w:r>
      <w:proofErr w:type="spellStart"/>
      <w:r w:rsidR="00400FED" w:rsidRPr="00AF5A14">
        <w:t>Ela</w:t>
      </w:r>
      <w:r w:rsidR="00F27D05" w:rsidRPr="00AF5A14">
        <w:t>ad</w:t>
      </w:r>
      <w:proofErr w:type="spellEnd"/>
      <w:r w:rsidR="00F27D05" w:rsidRPr="00AF5A14">
        <w:t xml:space="preserve">, 2022) and legitimacy has been found to be an essential impact to </w:t>
      </w:r>
      <w:r w:rsidR="00A17F74" w:rsidRPr="00AF5A14">
        <w:t>whether people report crime to the police (</w:t>
      </w:r>
      <w:r w:rsidR="00E82F82" w:rsidRPr="00AF5A14">
        <w:t xml:space="preserve">Tyler and Jackson, 2014). </w:t>
      </w:r>
      <w:r w:rsidR="00300522" w:rsidRPr="00AF5A14">
        <w:t>From this research it can be</w:t>
      </w:r>
      <w:r w:rsidR="000C1C72" w:rsidRPr="00AF5A14">
        <w:t xml:space="preserve"> suggested that actions need to be conducted to attempt to prevent this and raise self-awareness of personal bias.</w:t>
      </w:r>
      <w:r w:rsidR="003E6A58" w:rsidRPr="00AF5A14">
        <w:t xml:space="preserve"> The presumption of guilt </w:t>
      </w:r>
      <w:r w:rsidR="007634E4" w:rsidRPr="00AF5A14">
        <w:t xml:space="preserve">by police officers </w:t>
      </w:r>
      <w:r w:rsidR="003E6A58" w:rsidRPr="00AF5A14">
        <w:t xml:space="preserve">has been highlighted as a key factor in police officer’s bias </w:t>
      </w:r>
      <w:r w:rsidR="008545BA" w:rsidRPr="00AF5A14">
        <w:t xml:space="preserve">when conducting criminal </w:t>
      </w:r>
      <w:r w:rsidR="00ED50BC" w:rsidRPr="00AF5A14">
        <w:t>investigations</w:t>
      </w:r>
      <w:r w:rsidR="009B2509" w:rsidRPr="00AF5A14">
        <w:t xml:space="preserve"> and </w:t>
      </w:r>
      <w:r w:rsidR="006E11CF" w:rsidRPr="00AF5A14">
        <w:t xml:space="preserve">requires a need for officers to identify the truth when it is being told by suspects. </w:t>
      </w:r>
      <w:r w:rsidR="00855873" w:rsidRPr="00AF5A14">
        <w:t>So,</w:t>
      </w:r>
      <w:r w:rsidR="009B2509" w:rsidRPr="00AF5A14">
        <w:t xml:space="preserve"> to avoid this Dando and Bull (2011) attempted to increase police officers’ ability to </w:t>
      </w:r>
      <w:r w:rsidR="00ED50BC" w:rsidRPr="00AF5A14">
        <w:t>suspect when the truth is being told</w:t>
      </w:r>
      <w:r w:rsidR="000C61E0" w:rsidRPr="00AF5A14">
        <w:t xml:space="preserve"> and it was found with effective training police officers are more likely to identify when suspects are lying or telling the truth. This research suggests that with the appropriate training officers can overcome some level of personal bias</w:t>
      </w:r>
      <w:r w:rsidR="00F13C03" w:rsidRPr="00AF5A14">
        <w:t>. However, this research was a small-scale study and further repetitions would need to be conducted with a larger group of participants</w:t>
      </w:r>
      <w:r w:rsidR="00ED50BC" w:rsidRPr="00AF5A14">
        <w:t xml:space="preserve"> </w:t>
      </w:r>
      <w:r w:rsidR="008545BA" w:rsidRPr="00AF5A14">
        <w:t>(Doherty et al., 1979)</w:t>
      </w:r>
      <w:r w:rsidR="00ED50BC" w:rsidRPr="00AF5A14">
        <w:t>.</w:t>
      </w:r>
      <w:r w:rsidR="00D23730" w:rsidRPr="00AF5A14">
        <w:t xml:space="preserve"> This idea was further supported by Findley (2012) who fou</w:t>
      </w:r>
      <w:r w:rsidR="008519A9" w:rsidRPr="00AF5A14">
        <w:t xml:space="preserve">nd officers applying tunnel vision focus from the offset of an investigation led to a range of forms of bias including </w:t>
      </w:r>
      <w:r w:rsidR="00DD0BA7" w:rsidRPr="00AF5A14">
        <w:t xml:space="preserve">confirmation bias and hindsight bias. </w:t>
      </w:r>
      <w:r w:rsidR="00A64DFA" w:rsidRPr="00AF5A14">
        <w:t>This idea also stems further into investigations</w:t>
      </w:r>
      <w:r w:rsidR="00793E15" w:rsidRPr="00AF5A14">
        <w:t xml:space="preserve"> as the National Academy of Sciences (2009) found </w:t>
      </w:r>
      <w:r w:rsidR="002E32F2" w:rsidRPr="00AF5A14">
        <w:t xml:space="preserve">there were issues of accuracy of forensic officers particularly how forensic analysis could be led by </w:t>
      </w:r>
      <w:r w:rsidR="00F9059F" w:rsidRPr="00AF5A14">
        <w:t xml:space="preserve">ongoing investigations to find ‘supporting’ evidence and that forensic workers could be ‘pressured’ by investigating officers. This research is concerning in nature and further analysis would need to be conducted in relation to this specific issue to establish whether bias is a true impact. </w:t>
      </w:r>
    </w:p>
    <w:p w14:paraId="7788E3E9" w14:textId="10CE4F89" w:rsidR="000C1C72" w:rsidRPr="00AF5A14" w:rsidRDefault="0000542E" w:rsidP="0080437E">
      <w:pPr>
        <w:spacing w:line="480" w:lineRule="auto"/>
        <w:ind w:firstLine="720"/>
      </w:pPr>
      <w:r w:rsidRPr="00AF5A14">
        <w:t xml:space="preserve">Another method to prevent </w:t>
      </w:r>
      <w:r w:rsidR="008C6638" w:rsidRPr="00AF5A14">
        <w:t xml:space="preserve">the formation of personal bias in police investigations is the prevention of forming a hypothesis early in the investigation. O’Brien (2009) </w:t>
      </w:r>
      <w:r w:rsidR="00081FFE" w:rsidRPr="00AF5A14">
        <w:t xml:space="preserve">studied </w:t>
      </w:r>
      <w:r w:rsidR="00820866" w:rsidRPr="00AF5A14">
        <w:t xml:space="preserve">confirmation bias and the </w:t>
      </w:r>
      <w:r w:rsidR="00957294" w:rsidRPr="00AF5A14">
        <w:t>actions of the minimizing</w:t>
      </w:r>
      <w:r w:rsidR="000A34AC" w:rsidRPr="00AF5A14">
        <w:t xml:space="preserve"> </w:t>
      </w:r>
      <w:r w:rsidR="00334858" w:rsidRPr="00AF5A14">
        <w:t>of inconsistent evidence</w:t>
      </w:r>
      <w:r w:rsidR="003A7544" w:rsidRPr="00AF5A14">
        <w:t xml:space="preserve"> and found </w:t>
      </w:r>
      <w:r w:rsidR="00831ACA" w:rsidRPr="00AF5A14">
        <w:t xml:space="preserve">participants who remained neutral on their hypothesis from the offset of the investigation </w:t>
      </w:r>
      <w:r w:rsidR="00FD254A" w:rsidRPr="00AF5A14">
        <w:t xml:space="preserve">showed less bias than those </w:t>
      </w:r>
      <w:r w:rsidR="00DB26A9" w:rsidRPr="00AF5A14">
        <w:t xml:space="preserve">who showed bias from </w:t>
      </w:r>
      <w:r w:rsidR="0069419E" w:rsidRPr="00AF5A14">
        <w:t xml:space="preserve">the offset. </w:t>
      </w:r>
      <w:r w:rsidR="00CD4855" w:rsidRPr="00AF5A14">
        <w:t xml:space="preserve">This idea was further supported by </w:t>
      </w:r>
      <w:r w:rsidR="00DE1563" w:rsidRPr="00AF5A14">
        <w:t xml:space="preserve">Ask and </w:t>
      </w:r>
      <w:proofErr w:type="spellStart"/>
      <w:r w:rsidR="00DE1563" w:rsidRPr="00AF5A14">
        <w:t>Granhag</w:t>
      </w:r>
      <w:proofErr w:type="spellEnd"/>
      <w:r w:rsidR="00DE1563" w:rsidRPr="00AF5A14">
        <w:t xml:space="preserve"> (2005) who studied criminal investigators and undergraduate students an</w:t>
      </w:r>
      <w:r w:rsidR="007B587C" w:rsidRPr="00AF5A14">
        <w:t>d read a set of facts from the preliminary investigation of a murder case where the facts were altered to</w:t>
      </w:r>
      <w:r w:rsidR="000D1CE6" w:rsidRPr="00AF5A14">
        <w:t xml:space="preserve"> suggest</w:t>
      </w:r>
      <w:r w:rsidR="007B587C" w:rsidRPr="00AF5A14">
        <w:t xml:space="preserve"> the suspect involved had a jealousy motive.</w:t>
      </w:r>
      <w:r w:rsidR="004A7BBA" w:rsidRPr="00AF5A14">
        <w:t xml:space="preserve"> It was found investigators </w:t>
      </w:r>
      <w:r w:rsidR="002D0721" w:rsidRPr="00AF5A14">
        <w:t xml:space="preserve">were less likely to acknowledge inconsistencies in the investigation once a motive </w:t>
      </w:r>
      <w:r w:rsidR="00CA7D7B" w:rsidRPr="00AF5A14">
        <w:t>had been supplied.</w:t>
      </w:r>
      <w:r w:rsidR="00DD62C6" w:rsidRPr="00AF5A14">
        <w:t xml:space="preserve"> This result was not observed </w:t>
      </w:r>
      <w:r w:rsidR="00E336A2" w:rsidRPr="00AF5A14">
        <w:t>from the</w:t>
      </w:r>
      <w:r w:rsidR="005277C3" w:rsidRPr="00AF5A14">
        <w:t xml:space="preserve"> academic participants suggesting a higher motivation to solve an investigation swayed investigators’ perspective more than the academics. </w:t>
      </w:r>
      <w:r w:rsidR="003C1613">
        <w:t xml:space="preserve">This </w:t>
      </w:r>
      <w:r w:rsidR="00380CFC">
        <w:t xml:space="preserve">evidence has been further supported with recent research </w:t>
      </w:r>
      <w:r w:rsidR="00380CFC" w:rsidRPr="00F82A1B">
        <w:t xml:space="preserve">by </w:t>
      </w:r>
      <w:proofErr w:type="spellStart"/>
      <w:r w:rsidR="00380CFC" w:rsidRPr="00F82A1B">
        <w:t>Schmittat</w:t>
      </w:r>
      <w:proofErr w:type="spellEnd"/>
      <w:r w:rsidR="00380CFC" w:rsidRPr="00F82A1B">
        <w:t xml:space="preserve"> et al., (2022) who</w:t>
      </w:r>
      <w:r w:rsidR="001603B1" w:rsidRPr="00F82A1B">
        <w:t xml:space="preserve"> </w:t>
      </w:r>
      <w:r w:rsidR="008B3267" w:rsidRPr="00F82A1B">
        <w:t>explored</w:t>
      </w:r>
      <w:r w:rsidR="008B3267">
        <w:t xml:space="preserve"> the theory that a </w:t>
      </w:r>
      <w:r w:rsidR="00A40CCA">
        <w:t>prosecutor’s charging decision</w:t>
      </w:r>
      <w:r w:rsidR="00F5667C">
        <w:t xml:space="preserve"> predicted the outcome of a trial due to confirmation bias it was found </w:t>
      </w:r>
      <w:r w:rsidR="0023496A">
        <w:t xml:space="preserve">that the effect of </w:t>
      </w:r>
      <w:r w:rsidR="00B745A2">
        <w:t>a</w:t>
      </w:r>
      <w:r w:rsidR="00971D19">
        <w:t xml:space="preserve">n alternative story by the suspect in a case decreases the likelihood of getting charged. </w:t>
      </w:r>
    </w:p>
    <w:p w14:paraId="4DBD8A22" w14:textId="62576BE1" w:rsidR="00AC2E23" w:rsidRDefault="00AC2E23" w:rsidP="0080437E">
      <w:pPr>
        <w:spacing w:line="480" w:lineRule="auto"/>
        <w:ind w:firstLine="720"/>
      </w:pPr>
      <w:r>
        <w:t>Li</w:t>
      </w:r>
      <w:r w:rsidR="00667943">
        <w:t xml:space="preserve">den et al., (2018) </w:t>
      </w:r>
      <w:r w:rsidR="000422D1">
        <w:t xml:space="preserve">examined confirmation bias and what techniques are </w:t>
      </w:r>
      <w:r w:rsidR="008643F4">
        <w:t>available in prosecutorial decision-making</w:t>
      </w:r>
      <w:r w:rsidR="003C1AB5">
        <w:t xml:space="preserve"> </w:t>
      </w:r>
      <w:r w:rsidR="001846C4">
        <w:t xml:space="preserve">evaluating whether </w:t>
      </w:r>
      <w:r w:rsidR="007061F2">
        <w:t xml:space="preserve">confirmation bias is reduced when the decision maker is altered between arrest and prosecution. </w:t>
      </w:r>
      <w:r w:rsidR="00ED3637">
        <w:t xml:space="preserve">Researchers also included a comparative group of </w:t>
      </w:r>
      <w:r w:rsidR="003934BC">
        <w:t>students</w:t>
      </w:r>
      <w:r w:rsidR="00ED3637">
        <w:t xml:space="preserve"> to act as a control to the prosecutors. </w:t>
      </w:r>
      <w:r w:rsidR="007061F2">
        <w:t xml:space="preserve">Results </w:t>
      </w:r>
      <w:r w:rsidR="00FF62C1">
        <w:t>found;</w:t>
      </w:r>
      <w:r w:rsidR="00ED3637">
        <w:t xml:space="preserve"> prosecutors who</w:t>
      </w:r>
      <w:r w:rsidR="006734C9">
        <w:t xml:space="preserve"> </w:t>
      </w:r>
      <w:r w:rsidR="00CB773A">
        <w:t xml:space="preserve">initially </w:t>
      </w:r>
      <w:r w:rsidR="00EA7A9D">
        <w:t>who had charged suspects with an offence</w:t>
      </w:r>
      <w:r w:rsidR="00CB773A">
        <w:t xml:space="preserve"> went on to have more ‘guilt-confirming’</w:t>
      </w:r>
      <w:r w:rsidR="00250DB7">
        <w:t xml:space="preserve"> attitudes toward their investigations</w:t>
      </w:r>
      <w:r w:rsidR="00E85A6C">
        <w:t xml:space="preserve">, it was found however that pre- charge investigators were </w:t>
      </w:r>
      <w:r w:rsidR="00EA7A9D">
        <w:t xml:space="preserve">less biased and were more impartial in making decisions. </w:t>
      </w:r>
      <w:r w:rsidR="0021049C">
        <w:t xml:space="preserve">This research </w:t>
      </w:r>
      <w:r w:rsidR="00CF74BF">
        <w:t xml:space="preserve">suggests </w:t>
      </w:r>
      <w:r w:rsidR="00CD6EDD">
        <w:t xml:space="preserve">that </w:t>
      </w:r>
      <w:r w:rsidR="00C04B09">
        <w:t>prosecutors</w:t>
      </w:r>
      <w:r w:rsidR="00CD6EDD">
        <w:t xml:space="preserve"> and investigators take a more invested interest and guilt belief of cases once the suspect has been charged with an offence</w:t>
      </w:r>
      <w:r w:rsidR="00C04B09">
        <w:t xml:space="preserve"> and are more impartial before this time. Further results of this research highlighted </w:t>
      </w:r>
      <w:r w:rsidR="003934BC">
        <w:t xml:space="preserve">the student sample </w:t>
      </w:r>
      <w:r w:rsidR="00593844">
        <w:t xml:space="preserve">had more guilt confirming beliefs after the stage of arrest and right through the </w:t>
      </w:r>
      <w:r w:rsidR="00B207F3">
        <w:t xml:space="preserve">investigation. This difference in results could suggest as students form part of the general </w:t>
      </w:r>
      <w:r w:rsidR="002657DF">
        <w:t>population,</w:t>
      </w:r>
      <w:r w:rsidR="00B207F3">
        <w:t xml:space="preserve"> they have a more </w:t>
      </w:r>
      <w:r w:rsidR="00D777F7">
        <w:t xml:space="preserve">serious perception of </w:t>
      </w:r>
      <w:r w:rsidR="009549D3">
        <w:t>arrest compared to investigators</w:t>
      </w:r>
      <w:r w:rsidR="00586FE8">
        <w:t xml:space="preserve"> become more influenced after the charge point</w:t>
      </w:r>
      <w:r w:rsidR="00C40EA4">
        <w:t>.</w:t>
      </w:r>
    </w:p>
    <w:p w14:paraId="40E1B325" w14:textId="1BAF533E" w:rsidR="00C40162" w:rsidRDefault="00623B4A" w:rsidP="0080437E">
      <w:pPr>
        <w:spacing w:line="480" w:lineRule="auto"/>
        <w:ind w:firstLine="720"/>
      </w:pPr>
      <w:r>
        <w:t xml:space="preserve">It is also important to note not only investigators can be influenced by bias during investigations. </w:t>
      </w:r>
      <w:r w:rsidR="00E76C02">
        <w:t xml:space="preserve">Liden and </w:t>
      </w:r>
      <w:proofErr w:type="spellStart"/>
      <w:r w:rsidR="00E76C02">
        <w:t>Juslin</w:t>
      </w:r>
      <w:proofErr w:type="spellEnd"/>
      <w:r w:rsidR="00E76C02">
        <w:t xml:space="preserve"> (2018) researched judges’ guilt assessments </w:t>
      </w:r>
      <w:r w:rsidR="009C5EFB">
        <w:t>and their confirmation bias.</w:t>
      </w:r>
      <w:r w:rsidR="00CA4EE2">
        <w:t xml:space="preserve"> </w:t>
      </w:r>
      <w:r w:rsidR="00034DAC">
        <w:t>Researchers</w:t>
      </w:r>
      <w:r w:rsidR="00CA4EE2">
        <w:t xml:space="preserve"> compared </w:t>
      </w:r>
      <w:r w:rsidR="00034DAC">
        <w:t>judges’</w:t>
      </w:r>
      <w:r w:rsidR="005E42DB">
        <w:t xml:space="preserve"> </w:t>
      </w:r>
      <w:r w:rsidR="00B2548D">
        <w:t xml:space="preserve">decisions </w:t>
      </w:r>
      <w:r w:rsidR="007D0736">
        <w:t xml:space="preserve">on trustworthiness and guilt, judges were informed of a </w:t>
      </w:r>
      <w:r w:rsidR="0017797C">
        <w:t>colleague’s</w:t>
      </w:r>
      <w:r w:rsidR="007D0736">
        <w:t xml:space="preserve"> </w:t>
      </w:r>
      <w:r w:rsidR="00944D90">
        <w:t>decision and results showed</w:t>
      </w:r>
      <w:r w:rsidR="00E41330">
        <w:t xml:space="preserve"> </w:t>
      </w:r>
      <w:r w:rsidR="00334788">
        <w:t>judges were more likely to convict someone of a</w:t>
      </w:r>
      <w:r w:rsidR="008D120D">
        <w:t>n offence if they were aware their colleague had also convicted.</w:t>
      </w:r>
      <w:r w:rsidR="00F73FF3">
        <w:t xml:space="preserve"> </w:t>
      </w:r>
      <w:r w:rsidR="001A5045">
        <w:t>This suggests</w:t>
      </w:r>
      <w:r w:rsidR="00C832EF">
        <w:t xml:space="preserve"> </w:t>
      </w:r>
      <w:r w:rsidR="00E453B7">
        <w:t xml:space="preserve">judges were perceptive to confirmation bias as a </w:t>
      </w:r>
      <w:r w:rsidR="00FA6B50">
        <w:t>preconceived</w:t>
      </w:r>
      <w:r w:rsidR="00E453B7">
        <w:t xml:space="preserve"> understanding that their colleagues had convicted resulted in a higher chance of themselves reporting. This research observed </w:t>
      </w:r>
      <w:r w:rsidR="00FA6B50">
        <w:t xml:space="preserve">64 judges in Sweden and so a wider scale </w:t>
      </w:r>
      <w:r w:rsidR="00A270CF">
        <w:t xml:space="preserve">experiment will need to be conducted </w:t>
      </w:r>
      <w:r w:rsidR="00041494">
        <w:t>for</w:t>
      </w:r>
      <w:r w:rsidR="00A270CF">
        <w:t xml:space="preserve"> these results t</w:t>
      </w:r>
      <w:r w:rsidR="004D0905">
        <w:t>o be generalised.</w:t>
      </w:r>
    </w:p>
    <w:p w14:paraId="6743B8D6" w14:textId="372CBE54" w:rsidR="004D0905" w:rsidRDefault="002C4F28" w:rsidP="0080437E">
      <w:pPr>
        <w:spacing w:line="480" w:lineRule="auto"/>
        <w:ind w:firstLine="720"/>
      </w:pPr>
      <w:r>
        <w:t xml:space="preserve">Research relating to bias within police investigations appears to be in </w:t>
      </w:r>
      <w:r w:rsidR="00041494">
        <w:t>its</w:t>
      </w:r>
      <w:r>
        <w:t xml:space="preserve"> primacy and there is a high need for a range of research studies discussed to be replicated with </w:t>
      </w:r>
      <w:r w:rsidR="00132D1A">
        <w:t xml:space="preserve">an increased participant size </w:t>
      </w:r>
      <w:r w:rsidR="006314B8">
        <w:t>for</w:t>
      </w:r>
      <w:r w:rsidR="00132D1A">
        <w:t xml:space="preserve"> research to be</w:t>
      </w:r>
      <w:r w:rsidR="00041494">
        <w:t xml:space="preserve"> applied to the general working population and more inferences to be drawn. </w:t>
      </w:r>
      <w:r w:rsidR="00992B44">
        <w:t xml:space="preserve">Measures to combat this bias include allocating </w:t>
      </w:r>
      <w:r w:rsidR="008E3983">
        <w:t>investigators</w:t>
      </w:r>
      <w:r w:rsidR="00992B44">
        <w:t xml:space="preserve"> within the case </w:t>
      </w:r>
      <w:r w:rsidR="008E3983">
        <w:t xml:space="preserve">to act after arrest and charge to prevent confirmation bias. These measures have limited effectiveness </w:t>
      </w:r>
      <w:r w:rsidR="0013352B">
        <w:t>currently</w:t>
      </w:r>
      <w:r w:rsidR="008E3983">
        <w:t xml:space="preserve"> however further research </w:t>
      </w:r>
      <w:r w:rsidR="0013352B">
        <w:t xml:space="preserve">is required to best understand the most effective measures. </w:t>
      </w:r>
    </w:p>
    <w:p w14:paraId="35437E4A" w14:textId="6A347F48" w:rsidR="0080437E" w:rsidRPr="00274DA8" w:rsidRDefault="0080437E" w:rsidP="0080437E">
      <w:pPr>
        <w:spacing w:line="480" w:lineRule="auto"/>
        <w:rPr>
          <w:b/>
          <w:bCs/>
        </w:rPr>
      </w:pPr>
      <w:r w:rsidRPr="00274DA8">
        <w:rPr>
          <w:b/>
          <w:bCs/>
        </w:rPr>
        <w:t xml:space="preserve">Word Count: </w:t>
      </w:r>
      <w:r w:rsidR="00274DA8" w:rsidRPr="00274DA8">
        <w:rPr>
          <w:b/>
          <w:bCs/>
        </w:rPr>
        <w:t>964 Words</w:t>
      </w:r>
    </w:p>
    <w:p w14:paraId="42347426" w14:textId="7158BE7A" w:rsidR="00021F5B" w:rsidRPr="00AF5A14" w:rsidRDefault="00021F5B" w:rsidP="00021F5B"/>
    <w:p w14:paraId="74904501" w14:textId="5DB42CC6" w:rsidR="00021F5B" w:rsidRPr="00021F5B" w:rsidRDefault="00021F5B" w:rsidP="00021F5B">
      <w:pPr>
        <w:rPr>
          <w:sz w:val="24"/>
          <w:szCs w:val="24"/>
        </w:rPr>
      </w:pPr>
    </w:p>
    <w:p w14:paraId="64269A0B" w14:textId="37F08A56" w:rsidR="00021F5B" w:rsidRPr="00021F5B" w:rsidRDefault="00021F5B" w:rsidP="00021F5B">
      <w:pPr>
        <w:rPr>
          <w:sz w:val="24"/>
          <w:szCs w:val="24"/>
        </w:rPr>
      </w:pPr>
    </w:p>
    <w:p w14:paraId="36EFD555" w14:textId="7C6F7C8C" w:rsidR="00021F5B" w:rsidRDefault="00021F5B" w:rsidP="00274DA8">
      <w:pPr>
        <w:tabs>
          <w:tab w:val="left" w:pos="1440"/>
        </w:tabs>
        <w:rPr>
          <w:sz w:val="24"/>
          <w:szCs w:val="24"/>
        </w:rPr>
      </w:pPr>
      <w:r>
        <w:rPr>
          <w:sz w:val="24"/>
          <w:szCs w:val="24"/>
        </w:rPr>
        <w:br w:type="page"/>
      </w:r>
    </w:p>
    <w:p w14:paraId="3513B7DE" w14:textId="77777777" w:rsidR="00E9712C" w:rsidRPr="00C7159A" w:rsidRDefault="00E9712C" w:rsidP="00E9712C">
      <w:pPr>
        <w:spacing w:line="257" w:lineRule="auto"/>
        <w:ind w:right="531"/>
        <w:rPr>
          <w:rFonts w:ascii="Arial" w:eastAsia="Calibri" w:hAnsi="Arial" w:cs="Arial"/>
        </w:rPr>
      </w:pPr>
      <w:r w:rsidRPr="00C7159A">
        <w:rPr>
          <w:rFonts w:ascii="Arial" w:eastAsia="Calibri" w:hAnsi="Arial" w:cs="Arial"/>
        </w:rPr>
        <w:t xml:space="preserve">What </w:t>
      </w:r>
      <w:r>
        <w:rPr>
          <w:rFonts w:ascii="Arial" w:eastAsia="Calibri" w:hAnsi="Arial" w:cs="Arial"/>
        </w:rPr>
        <w:t>characteristics or factors increase the</w:t>
      </w:r>
      <w:r w:rsidRPr="00C7159A">
        <w:rPr>
          <w:rFonts w:ascii="Arial" w:eastAsia="Calibri" w:hAnsi="Arial" w:cs="Arial"/>
        </w:rPr>
        <w:t xml:space="preserve"> risk of exploitation by </w:t>
      </w:r>
      <w:r>
        <w:rPr>
          <w:rFonts w:ascii="Arial" w:eastAsia="Calibri" w:hAnsi="Arial" w:cs="Arial"/>
        </w:rPr>
        <w:t>Serious or Organised Crime Gangs</w:t>
      </w:r>
      <w:r w:rsidRPr="00C7159A">
        <w:rPr>
          <w:rFonts w:ascii="Arial" w:eastAsia="Calibri" w:hAnsi="Arial" w:cs="Arial"/>
        </w:rPr>
        <w:t xml:space="preserve">? Your answer should </w:t>
      </w:r>
      <w:r w:rsidRPr="00C7159A">
        <w:rPr>
          <w:rFonts w:ascii="Arial" w:eastAsia="Calibri" w:hAnsi="Arial" w:cs="Arial"/>
          <w:u w:val="single"/>
        </w:rPr>
        <w:t>examine</w:t>
      </w:r>
      <w:r w:rsidRPr="00C7159A">
        <w:rPr>
          <w:rFonts w:ascii="Arial" w:eastAsia="Calibri" w:hAnsi="Arial" w:cs="Arial"/>
        </w:rPr>
        <w:t xml:space="preserve"> both the psychological and socio-economic characteristics of victims of exploitation.</w:t>
      </w:r>
    </w:p>
    <w:p w14:paraId="508199C9" w14:textId="77777777" w:rsidR="00E9712C" w:rsidRPr="00C7159A" w:rsidRDefault="00E9712C" w:rsidP="00E9712C">
      <w:pPr>
        <w:spacing w:line="257" w:lineRule="auto"/>
        <w:ind w:right="531"/>
        <w:rPr>
          <w:rFonts w:ascii="Arial" w:eastAsia="Calibri" w:hAnsi="Arial" w:cs="Arial"/>
        </w:rPr>
      </w:pPr>
      <w:r w:rsidRPr="00C7159A">
        <w:rPr>
          <w:rFonts w:ascii="Arial" w:eastAsia="Calibri" w:hAnsi="Arial" w:cs="Arial"/>
        </w:rPr>
        <w:t xml:space="preserve">Your answer </w:t>
      </w:r>
      <w:r>
        <w:rPr>
          <w:rFonts w:ascii="Arial" w:eastAsia="Calibri" w:hAnsi="Arial" w:cs="Arial"/>
        </w:rPr>
        <w:t>must</w:t>
      </w:r>
      <w:r w:rsidRPr="00C7159A">
        <w:rPr>
          <w:rFonts w:ascii="Arial" w:eastAsia="Calibri" w:hAnsi="Arial" w:cs="Arial"/>
        </w:rPr>
        <w:t xml:space="preserve"> be based on academic research, but you may make reference to relevant case studies.</w:t>
      </w:r>
    </w:p>
    <w:p w14:paraId="16F5A191" w14:textId="77777777" w:rsidR="00E9712C" w:rsidRDefault="00E9712C" w:rsidP="00E9712C">
      <w:pPr>
        <w:spacing w:line="257" w:lineRule="auto"/>
        <w:ind w:right="531"/>
        <w:rPr>
          <w:rFonts w:ascii="Arial" w:eastAsia="Calibri"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3D9ADAC0" w14:textId="46B92A9E" w:rsidR="00324983" w:rsidRDefault="005C30D0" w:rsidP="005C30D0">
      <w:pPr>
        <w:tabs>
          <w:tab w:val="left" w:pos="567"/>
        </w:tabs>
        <w:rPr>
          <w:sz w:val="24"/>
          <w:szCs w:val="24"/>
        </w:rPr>
      </w:pPr>
      <w:r>
        <w:rPr>
          <w:sz w:val="24"/>
          <w:szCs w:val="24"/>
        </w:rPr>
        <w:tab/>
      </w:r>
      <w:r w:rsidR="00324983">
        <w:rPr>
          <w:sz w:val="24"/>
          <w:szCs w:val="24"/>
        </w:rPr>
        <w:t>A range of characteristics and vulnerabilities can contribute to the risk of exploitation from serious or organised crime groups. In this essay I aim to identify these risk factors</w:t>
      </w:r>
      <w:r w:rsidR="00D77291">
        <w:rPr>
          <w:sz w:val="24"/>
          <w:szCs w:val="24"/>
        </w:rPr>
        <w:t xml:space="preserve"> of victims and explore the impact of these exploitive behaviours</w:t>
      </w:r>
      <w:r w:rsidR="00E177FA">
        <w:rPr>
          <w:sz w:val="24"/>
          <w:szCs w:val="24"/>
        </w:rPr>
        <w:t xml:space="preserve"> and using available literature focusing on areas</w:t>
      </w:r>
      <w:r w:rsidR="00D77291">
        <w:rPr>
          <w:sz w:val="24"/>
          <w:szCs w:val="24"/>
        </w:rPr>
        <w:t xml:space="preserve"> such as cuckooing by organised crime groups.</w:t>
      </w:r>
    </w:p>
    <w:p w14:paraId="79F51DDF" w14:textId="34054E3A" w:rsidR="00E12873" w:rsidRDefault="005C30D0" w:rsidP="00E12873">
      <w:pPr>
        <w:tabs>
          <w:tab w:val="left" w:pos="567"/>
        </w:tabs>
        <w:rPr>
          <w:sz w:val="24"/>
          <w:szCs w:val="24"/>
        </w:rPr>
      </w:pPr>
      <w:r>
        <w:rPr>
          <w:sz w:val="24"/>
          <w:szCs w:val="24"/>
        </w:rPr>
        <w:tab/>
      </w:r>
      <w:r w:rsidR="00114FEF">
        <w:rPr>
          <w:sz w:val="24"/>
          <w:szCs w:val="24"/>
        </w:rPr>
        <w:t>‘Cuckooing’ is a term penned for the exploitation of vulnerable people by organised crime gangs</w:t>
      </w:r>
      <w:r w:rsidR="000E45D4">
        <w:rPr>
          <w:sz w:val="24"/>
          <w:szCs w:val="24"/>
        </w:rPr>
        <w:t xml:space="preserve"> and as Spicer et al., (2</w:t>
      </w:r>
      <w:r w:rsidR="00324983">
        <w:rPr>
          <w:sz w:val="24"/>
          <w:szCs w:val="24"/>
        </w:rPr>
        <w:t>019</w:t>
      </w:r>
      <w:r w:rsidR="000E45D4">
        <w:rPr>
          <w:sz w:val="24"/>
          <w:szCs w:val="24"/>
        </w:rPr>
        <w:t xml:space="preserve">) referenced the origin of the term as relating to </w:t>
      </w:r>
      <w:r w:rsidR="00B97BF0">
        <w:rPr>
          <w:sz w:val="24"/>
          <w:szCs w:val="24"/>
        </w:rPr>
        <w:t xml:space="preserve">the behaviour of the unwanted or nest intruder invading tendencies of the cuckoo birds. </w:t>
      </w:r>
      <w:r w:rsidR="000D12D1" w:rsidRPr="00231528">
        <w:rPr>
          <w:sz w:val="24"/>
          <w:szCs w:val="24"/>
          <w:highlight w:val="yellow"/>
        </w:rPr>
        <w:t>Essex Police (2018)</w:t>
      </w:r>
      <w:r w:rsidR="000D12D1">
        <w:rPr>
          <w:sz w:val="24"/>
          <w:szCs w:val="24"/>
        </w:rPr>
        <w:t xml:space="preserve"> reported a case study where a </w:t>
      </w:r>
      <w:r w:rsidR="00231528">
        <w:rPr>
          <w:sz w:val="24"/>
          <w:szCs w:val="24"/>
        </w:rPr>
        <w:t xml:space="preserve">vulnerable </w:t>
      </w:r>
      <w:r w:rsidR="000D12D1">
        <w:rPr>
          <w:sz w:val="24"/>
          <w:szCs w:val="24"/>
        </w:rPr>
        <w:t xml:space="preserve">female </w:t>
      </w:r>
      <w:r w:rsidR="00231528">
        <w:rPr>
          <w:sz w:val="24"/>
          <w:szCs w:val="24"/>
        </w:rPr>
        <w:t xml:space="preserve">in her 40’s </w:t>
      </w:r>
      <w:r w:rsidR="000D12D1">
        <w:rPr>
          <w:sz w:val="24"/>
          <w:szCs w:val="24"/>
        </w:rPr>
        <w:t>living in London</w:t>
      </w:r>
      <w:r w:rsidR="00231528">
        <w:rPr>
          <w:sz w:val="24"/>
          <w:szCs w:val="24"/>
        </w:rPr>
        <w:t xml:space="preserve"> had her home taken over by an organised crime group who were using her home </w:t>
      </w:r>
      <w:r w:rsidR="00867BEF">
        <w:rPr>
          <w:sz w:val="24"/>
          <w:szCs w:val="24"/>
        </w:rPr>
        <w:t>as a base to deal drugs within the area. Two males received prison sentences as a result of this</w:t>
      </w:r>
      <w:r w:rsidR="00E12873">
        <w:rPr>
          <w:sz w:val="24"/>
          <w:szCs w:val="24"/>
        </w:rPr>
        <w:t xml:space="preserve">. </w:t>
      </w:r>
      <w:r w:rsidR="00FC7CA4">
        <w:rPr>
          <w:sz w:val="24"/>
          <w:szCs w:val="24"/>
        </w:rPr>
        <w:t xml:space="preserve">Cuckooing has in recent years </w:t>
      </w:r>
      <w:r w:rsidR="00F43D00">
        <w:rPr>
          <w:sz w:val="24"/>
          <w:szCs w:val="24"/>
        </w:rPr>
        <w:t xml:space="preserve">become associated with the extensive drug dealing model known as ‘County Lines’ </w:t>
      </w:r>
      <w:r w:rsidR="00F43D00" w:rsidRPr="00653FC0">
        <w:rPr>
          <w:sz w:val="24"/>
          <w:szCs w:val="24"/>
          <w:highlight w:val="yellow"/>
        </w:rPr>
        <w:t>(Comber et al., 2018).</w:t>
      </w:r>
      <w:r w:rsidR="00653FC0">
        <w:rPr>
          <w:sz w:val="24"/>
          <w:szCs w:val="24"/>
        </w:rPr>
        <w:t xml:space="preserve"> The County Lines model explains </w:t>
      </w:r>
      <w:r w:rsidR="00922B3A">
        <w:rPr>
          <w:sz w:val="24"/>
          <w:szCs w:val="24"/>
        </w:rPr>
        <w:t xml:space="preserve">the movement of inner city drug gangs to suburban areas </w:t>
      </w:r>
      <w:r w:rsidR="00922B3A" w:rsidRPr="00922B3A">
        <w:rPr>
          <w:sz w:val="24"/>
          <w:szCs w:val="24"/>
          <w:highlight w:val="yellow"/>
        </w:rPr>
        <w:t>(</w:t>
      </w:r>
      <w:proofErr w:type="spellStart"/>
      <w:r w:rsidR="00922B3A" w:rsidRPr="00922B3A">
        <w:rPr>
          <w:sz w:val="24"/>
          <w:szCs w:val="24"/>
          <w:highlight w:val="yellow"/>
        </w:rPr>
        <w:t>Andell</w:t>
      </w:r>
      <w:proofErr w:type="spellEnd"/>
      <w:r w:rsidR="00922B3A" w:rsidRPr="00922B3A">
        <w:rPr>
          <w:sz w:val="24"/>
          <w:szCs w:val="24"/>
          <w:highlight w:val="yellow"/>
        </w:rPr>
        <w:t xml:space="preserve"> and Pitts, 2018).</w:t>
      </w:r>
      <w:r w:rsidR="00922B3A">
        <w:rPr>
          <w:sz w:val="24"/>
          <w:szCs w:val="24"/>
        </w:rPr>
        <w:t xml:space="preserve"> </w:t>
      </w:r>
      <w:r w:rsidR="007775CF">
        <w:rPr>
          <w:sz w:val="24"/>
          <w:szCs w:val="24"/>
        </w:rPr>
        <w:t xml:space="preserve">Concerningly </w:t>
      </w:r>
      <w:r w:rsidR="007775CF" w:rsidRPr="00D3148F">
        <w:rPr>
          <w:sz w:val="24"/>
          <w:szCs w:val="24"/>
          <w:highlight w:val="yellow"/>
        </w:rPr>
        <w:t>Windle and Briggs et al., (2015</w:t>
      </w:r>
      <w:r w:rsidR="007775CF">
        <w:rPr>
          <w:sz w:val="24"/>
          <w:szCs w:val="24"/>
        </w:rPr>
        <w:t>) found the increase in county lines movement has led to an uptake of involvement of children as ‘runners’ within drug dealing gangs as they</w:t>
      </w:r>
      <w:r w:rsidR="00D3148F">
        <w:rPr>
          <w:sz w:val="24"/>
          <w:szCs w:val="24"/>
        </w:rPr>
        <w:t xml:space="preserve"> move within local communities in a more undetected and less s</w:t>
      </w:r>
      <w:r w:rsidR="00F701B7">
        <w:rPr>
          <w:sz w:val="24"/>
          <w:szCs w:val="24"/>
        </w:rPr>
        <w:t xml:space="preserve">uspicious manner. </w:t>
      </w:r>
      <w:r w:rsidR="009C2AC2" w:rsidRPr="00DA1AF2">
        <w:rPr>
          <w:sz w:val="24"/>
          <w:szCs w:val="24"/>
          <w:highlight w:val="yellow"/>
        </w:rPr>
        <w:t>Spicer et al (2</w:t>
      </w:r>
      <w:r w:rsidR="00324983" w:rsidRPr="00DA1AF2">
        <w:rPr>
          <w:sz w:val="24"/>
          <w:szCs w:val="24"/>
          <w:highlight w:val="yellow"/>
        </w:rPr>
        <w:t>01</w:t>
      </w:r>
      <w:r w:rsidR="00DA1AF2" w:rsidRPr="00DA1AF2">
        <w:rPr>
          <w:sz w:val="24"/>
          <w:szCs w:val="24"/>
          <w:highlight w:val="yellow"/>
        </w:rPr>
        <w:t>8</w:t>
      </w:r>
      <w:r w:rsidR="009C2AC2" w:rsidRPr="00DA1AF2">
        <w:rPr>
          <w:sz w:val="24"/>
          <w:szCs w:val="24"/>
          <w:highlight w:val="yellow"/>
        </w:rPr>
        <w:t>)</w:t>
      </w:r>
      <w:r w:rsidR="00114FEF">
        <w:rPr>
          <w:sz w:val="24"/>
          <w:szCs w:val="24"/>
        </w:rPr>
        <w:t xml:space="preserve"> </w:t>
      </w:r>
      <w:r w:rsidR="00324983">
        <w:rPr>
          <w:sz w:val="24"/>
          <w:szCs w:val="24"/>
        </w:rPr>
        <w:t xml:space="preserve">conducted a literature review on the </w:t>
      </w:r>
      <w:r w:rsidR="00114FEF">
        <w:rPr>
          <w:sz w:val="24"/>
          <w:szCs w:val="24"/>
        </w:rPr>
        <w:t>criminal exploitation of vulnerable people known as ‘cuckooing’</w:t>
      </w:r>
      <w:r w:rsidR="00F701B7">
        <w:rPr>
          <w:sz w:val="24"/>
          <w:szCs w:val="24"/>
        </w:rPr>
        <w:t xml:space="preserve"> and found drug dealers </w:t>
      </w:r>
      <w:r w:rsidR="00DA1AF2">
        <w:rPr>
          <w:sz w:val="24"/>
          <w:szCs w:val="24"/>
        </w:rPr>
        <w:t xml:space="preserve">began using vulnerable people’s homes with the intention of creating a ‘base’ to move with a new local drug market and to “shield” themselves from the police and other law enforcement services. </w:t>
      </w:r>
      <w:proofErr w:type="spellStart"/>
      <w:r w:rsidR="00E12873" w:rsidRPr="000B0CF0">
        <w:rPr>
          <w:sz w:val="24"/>
          <w:szCs w:val="24"/>
          <w:highlight w:val="yellow"/>
        </w:rPr>
        <w:t>Coliandris</w:t>
      </w:r>
      <w:proofErr w:type="spellEnd"/>
      <w:r w:rsidR="00E12873" w:rsidRPr="000B0CF0">
        <w:rPr>
          <w:sz w:val="24"/>
          <w:szCs w:val="24"/>
          <w:highlight w:val="yellow"/>
        </w:rPr>
        <w:t xml:space="preserve"> (2015)</w:t>
      </w:r>
      <w:r w:rsidR="00E12873">
        <w:rPr>
          <w:sz w:val="24"/>
          <w:szCs w:val="24"/>
        </w:rPr>
        <w:t xml:space="preserve"> found those typically targeted </w:t>
      </w:r>
      <w:r w:rsidR="000B0CF0">
        <w:rPr>
          <w:sz w:val="24"/>
          <w:szCs w:val="24"/>
        </w:rPr>
        <w:t xml:space="preserve">by these organised crime groups are considered ‘Vulnerable’ and the </w:t>
      </w:r>
      <w:r w:rsidR="000B0CF0" w:rsidRPr="000B0CF0">
        <w:rPr>
          <w:sz w:val="24"/>
          <w:szCs w:val="24"/>
          <w:highlight w:val="yellow"/>
        </w:rPr>
        <w:t>NCA (2016)</w:t>
      </w:r>
      <w:r w:rsidR="000B0CF0">
        <w:rPr>
          <w:sz w:val="24"/>
          <w:szCs w:val="24"/>
        </w:rPr>
        <w:t xml:space="preserve"> supported this suggestion stating vulnerable persons included those with disabilities, mental health issues and those suffering from drug and alcohol addictions. </w:t>
      </w:r>
      <w:r w:rsidR="008B6760">
        <w:rPr>
          <w:sz w:val="24"/>
          <w:szCs w:val="24"/>
        </w:rPr>
        <w:t>This research suggests those under the radar of local support services are vulnerable and as a result exploited without support services being aware</w:t>
      </w:r>
      <w:r w:rsidR="00FC4FE5">
        <w:rPr>
          <w:sz w:val="24"/>
          <w:szCs w:val="24"/>
        </w:rPr>
        <w:t xml:space="preserve"> or attending their home as a result allowing organised groups the free reign to take over their premises and go widely undetected for some time. </w:t>
      </w:r>
      <w:r w:rsidR="000572B5" w:rsidRPr="00EE34EA">
        <w:rPr>
          <w:sz w:val="24"/>
          <w:szCs w:val="24"/>
          <w:highlight w:val="yellow"/>
        </w:rPr>
        <w:t>Wilson et al., (1996</w:t>
      </w:r>
      <w:r w:rsidR="000572B5">
        <w:rPr>
          <w:sz w:val="24"/>
          <w:szCs w:val="24"/>
        </w:rPr>
        <w:t>)</w:t>
      </w:r>
      <w:r w:rsidR="00F12C3E">
        <w:rPr>
          <w:sz w:val="24"/>
          <w:szCs w:val="24"/>
        </w:rPr>
        <w:t xml:space="preserve"> suppo</w:t>
      </w:r>
      <w:r w:rsidR="00EE34EA">
        <w:rPr>
          <w:sz w:val="24"/>
          <w:szCs w:val="24"/>
        </w:rPr>
        <w:t>rt</w:t>
      </w:r>
      <w:r w:rsidR="00F12C3E">
        <w:rPr>
          <w:sz w:val="24"/>
          <w:szCs w:val="24"/>
        </w:rPr>
        <w:t xml:space="preserve"> this idea as it was found persons with learning difficulties are significantly more likely to be </w:t>
      </w:r>
      <w:r w:rsidR="00D978D3">
        <w:rPr>
          <w:sz w:val="24"/>
          <w:szCs w:val="24"/>
        </w:rPr>
        <w:t xml:space="preserve">victimised. </w:t>
      </w:r>
    </w:p>
    <w:p w14:paraId="5C7E70D6" w14:textId="6C0D0042" w:rsidR="00D77291" w:rsidRDefault="00680CB3" w:rsidP="00021F5B">
      <w:pPr>
        <w:tabs>
          <w:tab w:val="left" w:pos="1440"/>
        </w:tabs>
        <w:rPr>
          <w:sz w:val="24"/>
          <w:szCs w:val="24"/>
        </w:rPr>
      </w:pPr>
      <w:proofErr w:type="spellStart"/>
      <w:r w:rsidRPr="00E177FA">
        <w:rPr>
          <w:sz w:val="24"/>
          <w:szCs w:val="24"/>
          <w:highlight w:val="yellow"/>
        </w:rPr>
        <w:t>Haroscopos</w:t>
      </w:r>
      <w:proofErr w:type="spellEnd"/>
      <w:r w:rsidRPr="00E177FA">
        <w:rPr>
          <w:sz w:val="24"/>
          <w:szCs w:val="24"/>
          <w:highlight w:val="yellow"/>
        </w:rPr>
        <w:t xml:space="preserve"> and Hough (2005)</w:t>
      </w:r>
      <w:r>
        <w:rPr>
          <w:sz w:val="24"/>
          <w:szCs w:val="24"/>
        </w:rPr>
        <w:t xml:space="preserve"> suggested that the movement of drug dealing to indoor spaces occur in a ‘safe’ place</w:t>
      </w:r>
      <w:r w:rsidR="00F87E32">
        <w:rPr>
          <w:sz w:val="24"/>
          <w:szCs w:val="24"/>
        </w:rPr>
        <w:t xml:space="preserve"> and less visible places with the increase of covert police patrols, neighbourhood watch and CCTV. Arguably this has increased the need for drug gangs to access private premises in suburban areas hence the beginning of cuckooing.</w:t>
      </w:r>
    </w:p>
    <w:p w14:paraId="3754B92F" w14:textId="2CAEE8AF" w:rsidR="00AD2010" w:rsidRDefault="00E2147D" w:rsidP="00021F5B">
      <w:pPr>
        <w:tabs>
          <w:tab w:val="left" w:pos="1440"/>
        </w:tabs>
        <w:rPr>
          <w:sz w:val="24"/>
          <w:szCs w:val="24"/>
        </w:rPr>
      </w:pPr>
      <w:proofErr w:type="spellStart"/>
      <w:r>
        <w:rPr>
          <w:sz w:val="24"/>
          <w:szCs w:val="24"/>
        </w:rPr>
        <w:t>Coomber</w:t>
      </w:r>
      <w:proofErr w:type="spellEnd"/>
      <w:r>
        <w:rPr>
          <w:sz w:val="24"/>
          <w:szCs w:val="24"/>
        </w:rPr>
        <w:t xml:space="preserve"> and Moyle (2018) found a model for cuckooing focused on force used against a vulnerable resident at a premises was a frequent technique. </w:t>
      </w:r>
      <w:r w:rsidR="00195EA6">
        <w:rPr>
          <w:sz w:val="24"/>
          <w:szCs w:val="24"/>
        </w:rPr>
        <w:t>Alternatively,</w:t>
      </w:r>
      <w:r>
        <w:rPr>
          <w:sz w:val="24"/>
          <w:szCs w:val="24"/>
        </w:rPr>
        <w:t xml:space="preserve"> researchers also suggested a popular technique from organised crime gangs is to ‘befriend’ the vulnerable subject.</w:t>
      </w:r>
      <w:r w:rsidR="00DE47D7">
        <w:rPr>
          <w:sz w:val="24"/>
          <w:szCs w:val="24"/>
        </w:rPr>
        <w:t xml:space="preserve"> This then allows access to a premises creating an effective base within suburban locations.</w:t>
      </w:r>
      <w:r w:rsidR="00097CD1">
        <w:rPr>
          <w:sz w:val="24"/>
          <w:szCs w:val="24"/>
        </w:rPr>
        <w:t xml:space="preserve"> Butera (2013) found that ‘gangs’ across various Canadian cities took over the homes of drug dependant tenants with trade of a small </w:t>
      </w:r>
      <w:r w:rsidR="00195EA6">
        <w:rPr>
          <w:sz w:val="24"/>
          <w:szCs w:val="24"/>
        </w:rPr>
        <w:t>number</w:t>
      </w:r>
      <w:r w:rsidR="00097CD1">
        <w:rPr>
          <w:sz w:val="24"/>
          <w:szCs w:val="24"/>
        </w:rPr>
        <w:t xml:space="preserve"> of drug</w:t>
      </w:r>
      <w:r w:rsidR="00195EA6">
        <w:rPr>
          <w:sz w:val="24"/>
          <w:szCs w:val="24"/>
        </w:rPr>
        <w:t xml:space="preserve">s given to the tenant as a pay off in exchange for access to the house. This research shows the risk posed to the tenants particularly those with drug addiction further fuelling their addiction while the gang members continue to take advantage of the property. </w:t>
      </w:r>
    </w:p>
    <w:p w14:paraId="5993F284" w14:textId="7A1401E7" w:rsidR="00C963D0" w:rsidRDefault="002645DA" w:rsidP="00021F5B">
      <w:pPr>
        <w:tabs>
          <w:tab w:val="left" w:pos="1440"/>
        </w:tabs>
        <w:rPr>
          <w:sz w:val="24"/>
          <w:szCs w:val="24"/>
        </w:rPr>
      </w:pPr>
      <w:r>
        <w:rPr>
          <w:sz w:val="24"/>
          <w:szCs w:val="24"/>
        </w:rPr>
        <w:t xml:space="preserve">Chakraborti and Garland (2015) found persons with learning difficulties were vulnerable to cuckooing and considered it a ‘disablist hate crime’. </w:t>
      </w:r>
      <w:r w:rsidR="003D1B12">
        <w:rPr>
          <w:sz w:val="24"/>
          <w:szCs w:val="24"/>
        </w:rPr>
        <w:t xml:space="preserve">The researchers also highlighted how cuckooing can compound their social isolation thus leaving them more reliant or likely to engage with organised crime gang reinforcing this abusive cycle. </w:t>
      </w:r>
      <w:r w:rsidR="0003188E">
        <w:rPr>
          <w:sz w:val="24"/>
          <w:szCs w:val="24"/>
        </w:rPr>
        <w:t>The NCA (2017) found the gangs are reliant of essentially imprisoning their cuckoo victims within their homes and this makes them more reliant as ‘hosts’ of a premises and less likely to alert law enforcement or other civilians of the exploitation they are experiencing.</w:t>
      </w:r>
      <w:r w:rsidR="00E13BB1">
        <w:rPr>
          <w:sz w:val="24"/>
          <w:szCs w:val="24"/>
        </w:rPr>
        <w:t xml:space="preserve"> Stone (2018) supported these findings and suggested this form of cuckooing should be considered a form of modern slavery highlighting the true extent of the victimisation ongoing </w:t>
      </w:r>
      <w:r w:rsidR="00B044C3">
        <w:rPr>
          <w:sz w:val="24"/>
          <w:szCs w:val="24"/>
        </w:rPr>
        <w:t xml:space="preserve">to vulnerable victims. </w:t>
      </w:r>
    </w:p>
    <w:p w14:paraId="15BBB6C0" w14:textId="0541A7A5" w:rsidR="00375372" w:rsidRDefault="00375372" w:rsidP="00021F5B">
      <w:pPr>
        <w:tabs>
          <w:tab w:val="left" w:pos="1440"/>
        </w:tabs>
        <w:rPr>
          <w:sz w:val="24"/>
          <w:szCs w:val="24"/>
        </w:rPr>
      </w:pPr>
      <w:r>
        <w:rPr>
          <w:sz w:val="24"/>
          <w:szCs w:val="24"/>
        </w:rPr>
        <w:t xml:space="preserve">Another characteristic of those who are vulnerable to being victimised and exploited by organised crime groups are </w:t>
      </w:r>
      <w:r w:rsidR="006010CF">
        <w:rPr>
          <w:sz w:val="24"/>
          <w:szCs w:val="24"/>
        </w:rPr>
        <w:t xml:space="preserve">children and adolescents. </w:t>
      </w:r>
      <w:r w:rsidR="004A37F2">
        <w:rPr>
          <w:sz w:val="24"/>
          <w:szCs w:val="24"/>
        </w:rPr>
        <w:t xml:space="preserve">Windle and Briggs (2015) found children and young people are </w:t>
      </w:r>
      <w:r w:rsidR="008A6B20">
        <w:rPr>
          <w:sz w:val="24"/>
          <w:szCs w:val="24"/>
        </w:rPr>
        <w:t xml:space="preserve">seen as </w:t>
      </w:r>
      <w:r w:rsidR="007702FC">
        <w:rPr>
          <w:sz w:val="24"/>
          <w:szCs w:val="24"/>
        </w:rPr>
        <w:t>‘</w:t>
      </w:r>
      <w:r w:rsidR="008A6B20">
        <w:rPr>
          <w:sz w:val="24"/>
          <w:szCs w:val="24"/>
        </w:rPr>
        <w:t>exporting hubs</w:t>
      </w:r>
      <w:r w:rsidR="007702FC">
        <w:rPr>
          <w:sz w:val="24"/>
          <w:szCs w:val="24"/>
        </w:rPr>
        <w:t xml:space="preserve">’ </w:t>
      </w:r>
      <w:r w:rsidR="008A6B20">
        <w:rPr>
          <w:sz w:val="24"/>
          <w:szCs w:val="24"/>
        </w:rPr>
        <w:t xml:space="preserve">by organised crime </w:t>
      </w:r>
      <w:r w:rsidR="00E51F2D">
        <w:rPr>
          <w:sz w:val="24"/>
          <w:szCs w:val="24"/>
        </w:rPr>
        <w:t>gangs</w:t>
      </w:r>
      <w:r w:rsidR="007702FC">
        <w:rPr>
          <w:sz w:val="24"/>
          <w:szCs w:val="24"/>
        </w:rPr>
        <w:t>.</w:t>
      </w:r>
    </w:p>
    <w:p w14:paraId="6E05EA97" w14:textId="77777777" w:rsidR="0041462A" w:rsidRDefault="0041462A" w:rsidP="00021F5B">
      <w:pPr>
        <w:tabs>
          <w:tab w:val="left" w:pos="1440"/>
        </w:tabs>
        <w:rPr>
          <w:sz w:val="24"/>
          <w:szCs w:val="24"/>
        </w:rPr>
      </w:pPr>
    </w:p>
    <w:p w14:paraId="01A4E2C7" w14:textId="2D9CA8D6" w:rsidR="0041462A" w:rsidRDefault="0041462A" w:rsidP="00021F5B">
      <w:pPr>
        <w:tabs>
          <w:tab w:val="left" w:pos="1440"/>
        </w:tabs>
        <w:rPr>
          <w:sz w:val="24"/>
          <w:szCs w:val="24"/>
        </w:rPr>
      </w:pPr>
      <w:r>
        <w:rPr>
          <w:sz w:val="24"/>
          <w:szCs w:val="24"/>
        </w:rPr>
        <w:t>To finish</w:t>
      </w:r>
    </w:p>
    <w:p w14:paraId="3997BD13" w14:textId="5DF45670" w:rsidR="007702FC" w:rsidRDefault="007702FC" w:rsidP="00021F5B">
      <w:pPr>
        <w:tabs>
          <w:tab w:val="left" w:pos="1440"/>
        </w:tabs>
        <w:rPr>
          <w:sz w:val="24"/>
          <w:szCs w:val="24"/>
        </w:rPr>
      </w:pPr>
      <w:r>
        <w:rPr>
          <w:sz w:val="24"/>
          <w:szCs w:val="24"/>
        </w:rPr>
        <w:t>Further evidence to support young people in county lines organisations – 200 words.</w:t>
      </w:r>
    </w:p>
    <w:p w14:paraId="4EB63A6F" w14:textId="3BB2041E" w:rsidR="00AF4A03" w:rsidRPr="00F1313A" w:rsidRDefault="00AF4A03" w:rsidP="00021F5B">
      <w:pPr>
        <w:tabs>
          <w:tab w:val="left" w:pos="1440"/>
        </w:tabs>
        <w:rPr>
          <w:sz w:val="24"/>
          <w:szCs w:val="24"/>
        </w:rPr>
      </w:pPr>
      <w:r w:rsidRPr="00F1313A">
        <w:rPr>
          <w:sz w:val="24"/>
          <w:szCs w:val="24"/>
        </w:rPr>
        <w:t xml:space="preserve">Conclusion – 50 </w:t>
      </w:r>
      <w:r w:rsidR="009C2AC2">
        <w:rPr>
          <w:sz w:val="24"/>
          <w:szCs w:val="24"/>
        </w:rPr>
        <w:t>words</w:t>
      </w:r>
    </w:p>
    <w:p w14:paraId="3EC0EC3A" w14:textId="77777777" w:rsidR="00E9712C" w:rsidRDefault="00E9712C" w:rsidP="00021F5B">
      <w:pPr>
        <w:tabs>
          <w:tab w:val="left" w:pos="1440"/>
        </w:tabs>
        <w:rPr>
          <w:b/>
          <w:bCs/>
          <w:sz w:val="24"/>
          <w:szCs w:val="24"/>
          <w:u w:val="single"/>
        </w:rPr>
      </w:pPr>
    </w:p>
    <w:p w14:paraId="6A1D825E" w14:textId="77777777" w:rsidR="00E9712C" w:rsidRDefault="00E9712C" w:rsidP="00021F5B">
      <w:pPr>
        <w:tabs>
          <w:tab w:val="left" w:pos="1440"/>
        </w:tabs>
        <w:rPr>
          <w:b/>
          <w:bCs/>
          <w:sz w:val="24"/>
          <w:szCs w:val="24"/>
          <w:u w:val="single"/>
        </w:rPr>
      </w:pPr>
    </w:p>
    <w:p w14:paraId="112C6071" w14:textId="77777777" w:rsidR="00E9712C" w:rsidRDefault="00E9712C" w:rsidP="00021F5B">
      <w:pPr>
        <w:tabs>
          <w:tab w:val="left" w:pos="1440"/>
        </w:tabs>
        <w:rPr>
          <w:b/>
          <w:bCs/>
          <w:sz w:val="24"/>
          <w:szCs w:val="24"/>
          <w:u w:val="single"/>
        </w:rPr>
      </w:pPr>
    </w:p>
    <w:p w14:paraId="37F91A1D" w14:textId="77777777" w:rsidR="00E9712C" w:rsidRDefault="00E9712C" w:rsidP="00021F5B">
      <w:pPr>
        <w:tabs>
          <w:tab w:val="left" w:pos="1440"/>
        </w:tabs>
        <w:rPr>
          <w:b/>
          <w:bCs/>
          <w:sz w:val="24"/>
          <w:szCs w:val="24"/>
          <w:u w:val="single"/>
        </w:rPr>
      </w:pPr>
    </w:p>
    <w:p w14:paraId="3F2341D3" w14:textId="77777777" w:rsidR="00E9712C" w:rsidRDefault="00E9712C" w:rsidP="00021F5B">
      <w:pPr>
        <w:tabs>
          <w:tab w:val="left" w:pos="1440"/>
        </w:tabs>
        <w:rPr>
          <w:b/>
          <w:bCs/>
          <w:sz w:val="24"/>
          <w:szCs w:val="24"/>
          <w:u w:val="single"/>
        </w:rPr>
      </w:pPr>
    </w:p>
    <w:p w14:paraId="2952BC05" w14:textId="77777777" w:rsidR="00E9712C" w:rsidRDefault="00E9712C" w:rsidP="00021F5B">
      <w:pPr>
        <w:tabs>
          <w:tab w:val="left" w:pos="1440"/>
        </w:tabs>
        <w:rPr>
          <w:b/>
          <w:bCs/>
          <w:sz w:val="24"/>
          <w:szCs w:val="24"/>
          <w:u w:val="single"/>
        </w:rPr>
      </w:pPr>
    </w:p>
    <w:p w14:paraId="3DBF3904" w14:textId="77777777" w:rsidR="00E9712C" w:rsidRDefault="00E9712C" w:rsidP="00021F5B">
      <w:pPr>
        <w:tabs>
          <w:tab w:val="left" w:pos="1440"/>
        </w:tabs>
        <w:rPr>
          <w:b/>
          <w:bCs/>
          <w:sz w:val="24"/>
          <w:szCs w:val="24"/>
          <w:u w:val="single"/>
        </w:rPr>
      </w:pPr>
    </w:p>
    <w:p w14:paraId="3F7537F1" w14:textId="77777777" w:rsidR="002709BD" w:rsidRDefault="002709BD" w:rsidP="00021F5B">
      <w:pPr>
        <w:tabs>
          <w:tab w:val="left" w:pos="1440"/>
        </w:tabs>
        <w:rPr>
          <w:b/>
          <w:bCs/>
          <w:sz w:val="24"/>
          <w:szCs w:val="24"/>
          <w:u w:val="single"/>
        </w:rPr>
      </w:pPr>
    </w:p>
    <w:p w14:paraId="418582D9" w14:textId="69B5FA7B" w:rsidR="00021F5B" w:rsidRPr="00021F5B" w:rsidRDefault="00021F5B" w:rsidP="00021F5B">
      <w:pPr>
        <w:tabs>
          <w:tab w:val="left" w:pos="1440"/>
        </w:tabs>
        <w:rPr>
          <w:b/>
          <w:bCs/>
          <w:sz w:val="24"/>
          <w:szCs w:val="24"/>
          <w:u w:val="single"/>
        </w:rPr>
      </w:pPr>
      <w:r w:rsidRPr="00021F5B">
        <w:rPr>
          <w:b/>
          <w:bCs/>
          <w:sz w:val="24"/>
          <w:szCs w:val="24"/>
          <w:u w:val="single"/>
        </w:rPr>
        <w:t>Bibliography</w:t>
      </w:r>
    </w:p>
    <w:p w14:paraId="4D1C5152" w14:textId="24903D31" w:rsidR="00415984" w:rsidRPr="00A53AE5" w:rsidRDefault="00415984" w:rsidP="00BF0EF6">
      <w:pPr>
        <w:spacing w:before="100" w:beforeAutospacing="1" w:after="100" w:afterAutospacing="1"/>
        <w:rPr>
          <w:rFonts w:ascii="Times New Roman" w:hAnsi="Times New Roman" w:cs="Times New Roman"/>
          <w:sz w:val="24"/>
          <w:szCs w:val="24"/>
        </w:rPr>
      </w:pPr>
      <w:r w:rsidRPr="00A53AE5">
        <w:rPr>
          <w:rFonts w:ascii="Times New Roman" w:hAnsi="Times New Roman" w:cs="Times New Roman"/>
          <w:sz w:val="24"/>
          <w:szCs w:val="24"/>
        </w:rPr>
        <w:t xml:space="preserve">Allen, G. and </w:t>
      </w:r>
      <w:proofErr w:type="spellStart"/>
      <w:r w:rsidRPr="00A53AE5">
        <w:rPr>
          <w:rFonts w:ascii="Times New Roman" w:hAnsi="Times New Roman" w:cs="Times New Roman"/>
          <w:sz w:val="24"/>
          <w:szCs w:val="24"/>
        </w:rPr>
        <w:t>Tunnicliffe</w:t>
      </w:r>
      <w:proofErr w:type="spellEnd"/>
      <w:r w:rsidRPr="00A53AE5">
        <w:rPr>
          <w:rFonts w:ascii="Times New Roman" w:hAnsi="Times New Roman" w:cs="Times New Roman"/>
          <w:sz w:val="24"/>
          <w:szCs w:val="24"/>
        </w:rPr>
        <w:t xml:space="preserve">, R. (2021) House of Commons, </w:t>
      </w:r>
      <w:r w:rsidRPr="00A53AE5">
        <w:rPr>
          <w:rFonts w:ascii="Times New Roman" w:hAnsi="Times New Roman" w:cs="Times New Roman"/>
          <w:i/>
          <w:iCs/>
          <w:sz w:val="24"/>
          <w:szCs w:val="24"/>
        </w:rPr>
        <w:t>Drug Crime: Statistics for England and Wales</w:t>
      </w:r>
      <w:r w:rsidRPr="00A53AE5">
        <w:rPr>
          <w:rFonts w:ascii="Times New Roman" w:hAnsi="Times New Roman" w:cs="Times New Roman"/>
          <w:sz w:val="24"/>
          <w:szCs w:val="24"/>
        </w:rPr>
        <w:t>. London: HOUSE OF COMMONS. https://researchbriefings.files.parliament.uk/documents/CBP-9039/CBP-9039.pdf</w:t>
      </w:r>
    </w:p>
    <w:p w14:paraId="5E7AF675" w14:textId="77777777" w:rsidR="00685C4A" w:rsidRPr="00A53AE5" w:rsidRDefault="00685C4A" w:rsidP="00685C4A">
      <w:pPr>
        <w:pStyle w:val="NormalWeb"/>
        <w:ind w:left="567" w:hanging="567"/>
      </w:pPr>
    </w:p>
    <w:p w14:paraId="2F0A77BE" w14:textId="4DBA573B" w:rsidR="00685C4A" w:rsidRPr="00A53AE5" w:rsidRDefault="00685C4A" w:rsidP="00685C4A">
      <w:pPr>
        <w:pStyle w:val="NormalWeb"/>
        <w:ind w:left="567" w:hanging="567"/>
      </w:pPr>
      <w:r w:rsidRPr="00A53AE5">
        <w:t xml:space="preserve">Ask, K. and </w:t>
      </w:r>
      <w:proofErr w:type="spellStart"/>
      <w:r w:rsidRPr="00A53AE5">
        <w:t>Granhag</w:t>
      </w:r>
      <w:proofErr w:type="spellEnd"/>
      <w:r w:rsidRPr="00A53AE5">
        <w:t>, P.A. (2005) ‘Motivational sources of confirmation bias in criminal</w:t>
      </w:r>
      <w:r w:rsidR="00A53AE5" w:rsidRPr="00A53AE5">
        <w:t xml:space="preserve"> </w:t>
      </w:r>
      <w:r w:rsidRPr="00A53AE5">
        <w:t xml:space="preserve">investigations: The need for cognitive closure’, </w:t>
      </w:r>
      <w:r w:rsidRPr="00A53AE5">
        <w:rPr>
          <w:i/>
          <w:iCs/>
        </w:rPr>
        <w:t>Journal of Investigative Psychology and Offender Profiling</w:t>
      </w:r>
      <w:r w:rsidRPr="00A53AE5">
        <w:t xml:space="preserve">, 2(1), pp. 43–63. doi:10.1002/jip.19. </w:t>
      </w:r>
    </w:p>
    <w:p w14:paraId="6A095AF5" w14:textId="77777777" w:rsidR="000911CE" w:rsidRPr="00A53AE5" w:rsidRDefault="000911CE" w:rsidP="00685C4A">
      <w:pPr>
        <w:pStyle w:val="NormalWeb"/>
      </w:pPr>
    </w:p>
    <w:p w14:paraId="6318F5A3" w14:textId="29923BB5" w:rsidR="000911CE" w:rsidRPr="00A53AE5" w:rsidRDefault="000911CE" w:rsidP="00BF0EF6">
      <w:pPr>
        <w:pStyle w:val="NormalWeb"/>
      </w:pPr>
      <w:proofErr w:type="spellStart"/>
      <w:r w:rsidRPr="00A53AE5">
        <w:t>Beebeejaun</w:t>
      </w:r>
      <w:proofErr w:type="spellEnd"/>
      <w:r w:rsidRPr="00A53AE5">
        <w:t xml:space="preserve">, Y. and Grimshaw, L. (2007) “Neighbourhood governance and diversity: The diverse neighbourhood,” </w:t>
      </w:r>
      <w:r w:rsidRPr="00A53AE5">
        <w:rPr>
          <w:i/>
          <w:iCs/>
        </w:rPr>
        <w:t>Disadvantaged by where you live?,</w:t>
      </w:r>
      <w:r w:rsidRPr="00A53AE5">
        <w:t xml:space="preserve"> pp. 145–164. Available at: https://doi.org/10.51952/9781847422514.ch008. </w:t>
      </w:r>
    </w:p>
    <w:p w14:paraId="4F945697" w14:textId="77777777" w:rsidR="000911CE" w:rsidRPr="00A53AE5" w:rsidRDefault="000911CE" w:rsidP="00BF0EF6">
      <w:pPr>
        <w:pStyle w:val="NormalWeb"/>
      </w:pPr>
    </w:p>
    <w:p w14:paraId="08CAB9AC" w14:textId="77777777" w:rsidR="000911CE" w:rsidRPr="00A53AE5" w:rsidRDefault="000911CE" w:rsidP="00BF0EF6">
      <w:pPr>
        <w:pStyle w:val="NormalWeb"/>
      </w:pPr>
      <w:proofErr w:type="spellStart"/>
      <w:r w:rsidRPr="00A53AE5">
        <w:t>Beirens</w:t>
      </w:r>
      <w:proofErr w:type="spellEnd"/>
      <w:r w:rsidRPr="00A53AE5">
        <w:t xml:space="preserve">, H. </w:t>
      </w:r>
      <w:r w:rsidRPr="00A53AE5">
        <w:rPr>
          <w:i/>
          <w:iCs/>
        </w:rPr>
        <w:t>et al.</w:t>
      </w:r>
      <w:r w:rsidRPr="00A53AE5">
        <w:t xml:space="preserve"> (2007) “Preventing social exclusion of refugee and asylum-seeking children: Building New Networks,” </w:t>
      </w:r>
      <w:r w:rsidRPr="00A53AE5">
        <w:rPr>
          <w:i/>
          <w:iCs/>
        </w:rPr>
        <w:t>Social Policy and Society</w:t>
      </w:r>
      <w:r w:rsidRPr="00A53AE5">
        <w:t xml:space="preserve">, 6(2), pp. 219–229. Available at: https://doi.org/10.1017/s1474746406003484. </w:t>
      </w:r>
    </w:p>
    <w:p w14:paraId="6441B4A7" w14:textId="77777777" w:rsidR="000911CE" w:rsidRPr="00A53AE5" w:rsidRDefault="000911CE" w:rsidP="00BF0EF6">
      <w:pPr>
        <w:pStyle w:val="NormalWeb"/>
        <w:ind w:left="567"/>
      </w:pPr>
    </w:p>
    <w:p w14:paraId="47BC5B36" w14:textId="77777777" w:rsidR="000911CE" w:rsidRPr="00A53AE5" w:rsidRDefault="000911CE" w:rsidP="00BF0EF6">
      <w:pPr>
        <w:pStyle w:val="NormalWeb"/>
      </w:pPr>
      <w:r w:rsidRPr="00A53AE5">
        <w:t xml:space="preserve">Bradford, B., Jackson, J. and Stanko, E.A. (2009) “Contact and confidence: Revisiting the impact of public encounters with the police,” </w:t>
      </w:r>
      <w:r w:rsidRPr="00A53AE5">
        <w:rPr>
          <w:i/>
          <w:iCs/>
        </w:rPr>
        <w:t>Policing and Society</w:t>
      </w:r>
      <w:r w:rsidRPr="00A53AE5">
        <w:t xml:space="preserve">, 19(1), pp. 20–46. Available at: https://doi.org/10.1080/10439460802457594. </w:t>
      </w:r>
    </w:p>
    <w:p w14:paraId="2187116A" w14:textId="77777777" w:rsidR="00415984" w:rsidRPr="00A53AE5" w:rsidRDefault="00415984" w:rsidP="00BF0EF6">
      <w:pPr>
        <w:pStyle w:val="NormalWeb"/>
        <w:ind w:left="567"/>
      </w:pPr>
    </w:p>
    <w:p w14:paraId="73C25954" w14:textId="6A1E253A" w:rsidR="000B3630" w:rsidRPr="00A53AE5" w:rsidRDefault="000B3630" w:rsidP="00BF0EF6">
      <w:pPr>
        <w:pStyle w:val="NormalWeb"/>
      </w:pPr>
      <w:r w:rsidRPr="00A53AE5">
        <w:t xml:space="preserve">Braga, A.A. and Weisburd, D. (2019) </w:t>
      </w:r>
      <w:r w:rsidRPr="00A53AE5">
        <w:rPr>
          <w:i/>
          <w:iCs/>
        </w:rPr>
        <w:t>Police innovation: Contrasting perspectives</w:t>
      </w:r>
      <w:r w:rsidRPr="00A53AE5">
        <w:t xml:space="preserve">. Cambridge, Cambridge: Cambridge University Press. </w:t>
      </w:r>
    </w:p>
    <w:p w14:paraId="6C53BC5B" w14:textId="77777777" w:rsidR="009F77E7" w:rsidRPr="00A53AE5" w:rsidRDefault="009F77E7" w:rsidP="00BF0EF6">
      <w:pPr>
        <w:pStyle w:val="NormalWeb"/>
        <w:ind w:left="567"/>
      </w:pPr>
    </w:p>
    <w:p w14:paraId="189150F0" w14:textId="77777777" w:rsidR="00435AD1" w:rsidRPr="00A53AE5" w:rsidRDefault="00435AD1" w:rsidP="00BF0EF6">
      <w:pPr>
        <w:pStyle w:val="NormalWeb"/>
      </w:pPr>
      <w:r w:rsidRPr="00A53AE5">
        <w:t xml:space="preserve">Cambridge Dictionary (2023) </w:t>
      </w:r>
      <w:r w:rsidRPr="00A53AE5">
        <w:rPr>
          <w:i/>
          <w:iCs/>
        </w:rPr>
        <w:t>Information</w:t>
      </w:r>
      <w:r w:rsidRPr="00A53AE5">
        <w:t xml:space="preserve">. Cambridge, England: Cambridge Dictionary. Available at: https://dictionary.cambridge.org/dictionary/english/information (Accessed: April 1, 2023). </w:t>
      </w:r>
    </w:p>
    <w:p w14:paraId="7376107D" w14:textId="77777777" w:rsidR="00435AD1" w:rsidRPr="00A53AE5" w:rsidRDefault="00435AD1" w:rsidP="00BF0EF6">
      <w:pPr>
        <w:pStyle w:val="NormalWeb"/>
        <w:ind w:left="567"/>
      </w:pPr>
    </w:p>
    <w:p w14:paraId="136B7625" w14:textId="58F5E4B4" w:rsidR="000B3630" w:rsidRPr="00A53AE5" w:rsidRDefault="009F77E7" w:rsidP="00BF0EF6">
      <w:pPr>
        <w:pStyle w:val="NormalWeb"/>
      </w:pPr>
      <w:r w:rsidRPr="00A53AE5">
        <w:t xml:space="preserve">Carter, D.L. and Carter, J.G. (2008) “Intelligence-led policing,” </w:t>
      </w:r>
      <w:r w:rsidRPr="00A53AE5">
        <w:rPr>
          <w:i/>
          <w:iCs/>
        </w:rPr>
        <w:t>Criminal Justice Policy Review</w:t>
      </w:r>
      <w:r w:rsidRPr="00A53AE5">
        <w:t xml:space="preserve">, 20(3), pp. 310–325. Available at: https://doi.org/10.1177/0887403408327381. </w:t>
      </w:r>
    </w:p>
    <w:p w14:paraId="4F804B0B" w14:textId="77777777" w:rsidR="009F77E7" w:rsidRPr="00A53AE5" w:rsidRDefault="009F77E7" w:rsidP="00BF0EF6">
      <w:pPr>
        <w:pStyle w:val="NormalWeb"/>
      </w:pPr>
    </w:p>
    <w:p w14:paraId="7D8AFE18" w14:textId="77777777" w:rsidR="000911CE" w:rsidRPr="00A53AE5" w:rsidRDefault="000911CE" w:rsidP="00BF0EF6">
      <w:pPr>
        <w:pStyle w:val="NormalWeb"/>
      </w:pPr>
      <w:r w:rsidRPr="00A53AE5">
        <w:t xml:space="preserve">COOPER, D.H. and INNES, P.M. (2009) </w:t>
      </w:r>
      <w:r w:rsidRPr="00A53AE5">
        <w:rPr>
          <w:i/>
          <w:iCs/>
        </w:rPr>
        <w:t>The Causes and Consequences of Community Cohesion in Wales: A Secondary Analysis</w:t>
      </w:r>
      <w:r w:rsidRPr="00A53AE5">
        <w:t xml:space="preserve">, </w:t>
      </w:r>
      <w:proofErr w:type="spellStart"/>
      <w:r w:rsidRPr="00A53AE5">
        <w:rPr>
          <w:i/>
          <w:iCs/>
        </w:rPr>
        <w:t>squarsace</w:t>
      </w:r>
      <w:proofErr w:type="spellEnd"/>
      <w:r w:rsidRPr="00A53AE5">
        <w:t xml:space="preserve">. Cardiff University - School of Social Sciences. Available at: https://static1.squarespace.com/static/51b06364e4b02de2f57fd72e/t/525d516ce4b04f018409a8f0/1381847404470/Comm+Cohesion+in+Wales.pdf (Accessed: April 2023). </w:t>
      </w:r>
    </w:p>
    <w:p w14:paraId="283B146A" w14:textId="77777777" w:rsidR="000911CE" w:rsidRPr="00A53AE5" w:rsidRDefault="000911CE" w:rsidP="00BF0EF6">
      <w:pPr>
        <w:pStyle w:val="NormalWeb"/>
      </w:pPr>
    </w:p>
    <w:p w14:paraId="15530DE2" w14:textId="64F74BCD" w:rsidR="008035E0" w:rsidRPr="00A53AE5" w:rsidRDefault="008035E0" w:rsidP="00BF0EF6">
      <w:pPr>
        <w:pStyle w:val="NormalWeb"/>
      </w:pPr>
      <w:r w:rsidRPr="00A53AE5">
        <w:t xml:space="preserve">CORDNER, G.A.R.Y. and BIEBEL, E.L.I.Z.A.B.E.T.H.P.E.R.K.I.N.S. (2005) “Problem-oriented policing in practice*,” </w:t>
      </w:r>
      <w:r w:rsidRPr="00A53AE5">
        <w:rPr>
          <w:i/>
          <w:iCs/>
        </w:rPr>
        <w:t>Criminology Public Policy</w:t>
      </w:r>
      <w:r w:rsidRPr="00A53AE5">
        <w:t xml:space="preserve">, 4(2), pp. 155–180. Available at: https://doi.org/10.1111/j.1745-9133.2005.00013.x. </w:t>
      </w:r>
    </w:p>
    <w:p w14:paraId="5C7D15DF" w14:textId="77777777" w:rsidR="007A18E1" w:rsidRPr="00A53AE5" w:rsidRDefault="007A18E1" w:rsidP="00BF0EF6">
      <w:pPr>
        <w:pStyle w:val="NormalWeb"/>
      </w:pPr>
    </w:p>
    <w:p w14:paraId="623C42C3" w14:textId="5857DBF5" w:rsidR="007A18E1" w:rsidRPr="00A53AE5" w:rsidRDefault="007A18E1" w:rsidP="00BF0EF6">
      <w:pPr>
        <w:pStyle w:val="NormalWeb"/>
      </w:pPr>
      <w:r w:rsidRPr="00A53AE5">
        <w:t xml:space="preserve">Dando, C.J. and Bull, R. (2011) ‘Maximising opportunities to detect verbal deception: Training police officers to interview tactically’, </w:t>
      </w:r>
      <w:r w:rsidRPr="00A53AE5">
        <w:rPr>
          <w:i/>
          <w:iCs/>
        </w:rPr>
        <w:t>Journal of Investigative Psychology and Offender Profiling</w:t>
      </w:r>
      <w:r w:rsidRPr="00A53AE5">
        <w:t xml:space="preserve">, 8(2), pp. 189–202. doi:10.1002/jip.145. (Accessed: </w:t>
      </w:r>
      <w:r w:rsidR="00AA51A9" w:rsidRPr="00A53AE5">
        <w:t>08 May 2023)</w:t>
      </w:r>
    </w:p>
    <w:p w14:paraId="1BBCFB58" w14:textId="77777777" w:rsidR="007A18E1" w:rsidRPr="00A53AE5" w:rsidRDefault="007A18E1" w:rsidP="00BF0EF6">
      <w:pPr>
        <w:pStyle w:val="NormalWeb"/>
      </w:pPr>
    </w:p>
    <w:p w14:paraId="1EA4B046" w14:textId="0AC752B7" w:rsidR="000911CE" w:rsidRPr="00A53AE5" w:rsidRDefault="000911CE" w:rsidP="00BF0EF6">
      <w:pPr>
        <w:pStyle w:val="NormalWeb"/>
      </w:pPr>
      <w:r w:rsidRPr="00A53AE5">
        <w:t>DCLG (2006) Strong and Prosperous Communities: Local Government White Paper, Cm 6939-I. Norwich: HMSO</w:t>
      </w:r>
    </w:p>
    <w:p w14:paraId="2F0B2B3F" w14:textId="77777777" w:rsidR="000911CE" w:rsidRPr="00A53AE5" w:rsidRDefault="000911CE" w:rsidP="00BF0EF6">
      <w:pPr>
        <w:pStyle w:val="NormalWeb"/>
        <w:ind w:left="567"/>
      </w:pPr>
    </w:p>
    <w:p w14:paraId="076923C3" w14:textId="496FCDDC" w:rsidR="0061075E" w:rsidRPr="00A53AE5" w:rsidRDefault="0061075E" w:rsidP="00BF0EF6">
      <w:pPr>
        <w:pStyle w:val="NormalWeb"/>
      </w:pPr>
      <w:r w:rsidRPr="00A53AE5">
        <w:t xml:space="preserve">de Lint, W. (2006) “Intelligence in Policing and Security: Reflections on Scholarship,” </w:t>
      </w:r>
      <w:r w:rsidRPr="00A53AE5">
        <w:rPr>
          <w:i/>
          <w:iCs/>
        </w:rPr>
        <w:t>Policing &amp; Society</w:t>
      </w:r>
      <w:r w:rsidRPr="00A53AE5">
        <w:t xml:space="preserve">, 16(1), pp. 1–6. </w:t>
      </w:r>
    </w:p>
    <w:p w14:paraId="418E6AC8" w14:textId="77777777" w:rsidR="0061075E" w:rsidRPr="00A53AE5" w:rsidRDefault="0061075E" w:rsidP="00211010">
      <w:pPr>
        <w:pStyle w:val="NormalWeb"/>
      </w:pPr>
    </w:p>
    <w:p w14:paraId="020DF2D5" w14:textId="3C30DAE0" w:rsidR="00211010" w:rsidRPr="00A53AE5" w:rsidRDefault="00211010" w:rsidP="00211010">
      <w:pPr>
        <w:pStyle w:val="NormalWeb"/>
        <w:ind w:left="567" w:hanging="567"/>
      </w:pPr>
      <w:r w:rsidRPr="00A53AE5">
        <w:t xml:space="preserve">Doherty, M.E. </w:t>
      </w:r>
      <w:r w:rsidRPr="00A53AE5">
        <w:rPr>
          <w:i/>
          <w:iCs/>
        </w:rPr>
        <w:t>et al.</w:t>
      </w:r>
      <w:r w:rsidRPr="00A53AE5">
        <w:t xml:space="preserve"> (1979) ‘</w:t>
      </w:r>
      <w:proofErr w:type="spellStart"/>
      <w:r w:rsidRPr="00A53AE5">
        <w:t>Pseudodiagnosticity</w:t>
      </w:r>
      <w:proofErr w:type="spellEnd"/>
      <w:r w:rsidRPr="00A53AE5">
        <w:t xml:space="preserve">’, </w:t>
      </w:r>
      <w:r w:rsidRPr="00A53AE5">
        <w:rPr>
          <w:i/>
          <w:iCs/>
        </w:rPr>
        <w:t xml:space="preserve">Acta </w:t>
      </w:r>
      <w:proofErr w:type="spellStart"/>
      <w:r w:rsidRPr="00A53AE5">
        <w:rPr>
          <w:i/>
          <w:iCs/>
        </w:rPr>
        <w:t>Psychologica</w:t>
      </w:r>
      <w:proofErr w:type="spellEnd"/>
      <w:r w:rsidRPr="00A53AE5">
        <w:t>, 43(2), pp. 111–121. doi:10.1016/0001-6918(79)90017-9. (Accessed 01 May 2023).</w:t>
      </w:r>
    </w:p>
    <w:p w14:paraId="1090C9F1" w14:textId="77777777" w:rsidR="00211010" w:rsidRPr="00A53AE5" w:rsidRDefault="00211010" w:rsidP="00211010">
      <w:pPr>
        <w:pStyle w:val="NormalWeb"/>
      </w:pPr>
    </w:p>
    <w:p w14:paraId="568B5F90" w14:textId="365A3D05" w:rsidR="000911CE" w:rsidRPr="00A53AE5" w:rsidRDefault="000911CE" w:rsidP="00BF0EF6">
      <w:pPr>
        <w:pStyle w:val="NormalWeb"/>
      </w:pPr>
      <w:r w:rsidRPr="00A53AE5">
        <w:t xml:space="preserve">Dr Foster Research and </w:t>
      </w:r>
      <w:proofErr w:type="spellStart"/>
      <w:r w:rsidRPr="00A53AE5">
        <w:t>Tetlow</w:t>
      </w:r>
      <w:proofErr w:type="spellEnd"/>
      <w:r w:rsidRPr="00A53AE5">
        <w:t xml:space="preserve"> Associates (2007) Guide to Segmentation: Customer Satisfaction Measures for Local Government Services. London: LGA (www.lga.gov. </w:t>
      </w:r>
      <w:proofErr w:type="spellStart"/>
      <w:r w:rsidRPr="00A53AE5">
        <w:t>uk</w:t>
      </w:r>
      <w:proofErr w:type="spellEnd"/>
      <w:r w:rsidRPr="00A53AE5">
        <w:t>/</w:t>
      </w:r>
      <w:proofErr w:type="spellStart"/>
      <w:r w:rsidRPr="00A53AE5">
        <w:t>lga</w:t>
      </w:r>
      <w:proofErr w:type="spellEnd"/>
      <w:r w:rsidRPr="00A53AE5">
        <w:t>/</w:t>
      </w:r>
      <w:proofErr w:type="spellStart"/>
      <w:r w:rsidRPr="00A53AE5">
        <w:t>aio</w:t>
      </w:r>
      <w:proofErr w:type="spellEnd"/>
      <w:r w:rsidRPr="00A53AE5">
        <w:t>/37774)</w:t>
      </w:r>
    </w:p>
    <w:p w14:paraId="4E39A2AA" w14:textId="77777777" w:rsidR="000911CE" w:rsidRPr="00A53AE5" w:rsidRDefault="000911CE" w:rsidP="00BF0EF6">
      <w:pPr>
        <w:pStyle w:val="NormalWeb"/>
      </w:pPr>
    </w:p>
    <w:p w14:paraId="32EA3BE4" w14:textId="1BA6B014" w:rsidR="00A22046" w:rsidRPr="00A53AE5" w:rsidRDefault="00A22046" w:rsidP="00BF0EF6">
      <w:pPr>
        <w:pStyle w:val="NormalWeb"/>
      </w:pPr>
      <w:proofErr w:type="spellStart"/>
      <w:r w:rsidRPr="00A53AE5">
        <w:t>Elaad</w:t>
      </w:r>
      <w:proofErr w:type="spellEnd"/>
      <w:r w:rsidRPr="00A53AE5">
        <w:t xml:space="preserve">, E. (2022) ‘Tunnel vision and confirmation bias among police investigators and laypeople in hypothetical criminal contexts’, </w:t>
      </w:r>
      <w:r w:rsidRPr="00A53AE5">
        <w:rPr>
          <w:i/>
          <w:iCs/>
        </w:rPr>
        <w:t>SAGE Open</w:t>
      </w:r>
      <w:r w:rsidRPr="00A53AE5">
        <w:t>, 12(2), p. 215824402210950. doi:10.1177/21582440221095022. (Accessed: 02 May 2023)</w:t>
      </w:r>
    </w:p>
    <w:p w14:paraId="24073389" w14:textId="77777777" w:rsidR="00D57CA6" w:rsidRPr="00A53AE5" w:rsidRDefault="00D57CA6" w:rsidP="00BF0EF6">
      <w:pPr>
        <w:pStyle w:val="NormalWeb"/>
      </w:pPr>
    </w:p>
    <w:p w14:paraId="75E80BF9" w14:textId="77777777" w:rsidR="00D57CA6" w:rsidRPr="00A53AE5" w:rsidRDefault="00D57CA6" w:rsidP="00D57CA6">
      <w:pPr>
        <w:pStyle w:val="NormalWeb"/>
        <w:ind w:left="567" w:hanging="567"/>
      </w:pPr>
      <w:r w:rsidRPr="00A53AE5">
        <w:t xml:space="preserve">Findley, K.A. (2012) ‘Tunnel Vision.’, </w:t>
      </w:r>
      <w:r w:rsidRPr="00A53AE5">
        <w:rPr>
          <w:i/>
          <w:iCs/>
        </w:rPr>
        <w:t>Conviction of the innocent: Lessons from psychological research.</w:t>
      </w:r>
      <w:r w:rsidRPr="00A53AE5">
        <w:t xml:space="preserve">, pp. 303–323. doi:10.1037/13085-014. </w:t>
      </w:r>
    </w:p>
    <w:p w14:paraId="52C5890B" w14:textId="77777777" w:rsidR="00D57CA6" w:rsidRPr="00A53AE5" w:rsidRDefault="00D57CA6" w:rsidP="00BF0EF6">
      <w:pPr>
        <w:pStyle w:val="NormalWeb"/>
      </w:pPr>
    </w:p>
    <w:p w14:paraId="5DE579A1" w14:textId="0AB4BD0E" w:rsidR="00B65F81" w:rsidRPr="00A53AE5" w:rsidRDefault="00B65F81" w:rsidP="00BF0EF6">
      <w:pPr>
        <w:pStyle w:val="NormalWeb"/>
      </w:pPr>
      <w:r w:rsidRPr="00A53AE5">
        <w:t xml:space="preserve">Frith, U. (2015) </w:t>
      </w:r>
      <w:r w:rsidRPr="00A53AE5">
        <w:rPr>
          <w:i/>
          <w:iCs/>
        </w:rPr>
        <w:t>Unconscious Bias</w:t>
      </w:r>
      <w:r w:rsidRPr="00A53AE5">
        <w:t>. rep. The Royal Society. Available at: https://royalsociety.org/~/media/policy/publications/2015/unconscious-bias-briefing-2015.pdf (Accessed: 01 May 20</w:t>
      </w:r>
      <w:r w:rsidR="00A22046" w:rsidRPr="00A53AE5">
        <w:t>23</w:t>
      </w:r>
      <w:r w:rsidRPr="00A53AE5">
        <w:t xml:space="preserve">). </w:t>
      </w:r>
    </w:p>
    <w:p w14:paraId="2E158044" w14:textId="77777777" w:rsidR="00B65F81" w:rsidRPr="00A53AE5" w:rsidRDefault="00B65F81" w:rsidP="00BF0EF6">
      <w:pPr>
        <w:pStyle w:val="NormalWeb"/>
      </w:pPr>
    </w:p>
    <w:p w14:paraId="4163A8DD" w14:textId="77777777" w:rsidR="004D75FC" w:rsidRPr="00A53AE5" w:rsidRDefault="004D75FC" w:rsidP="00BF0EF6">
      <w:pPr>
        <w:pStyle w:val="NormalWeb"/>
      </w:pPr>
      <w:proofErr w:type="spellStart"/>
      <w:r w:rsidRPr="00A53AE5">
        <w:t>Goudriaan</w:t>
      </w:r>
      <w:proofErr w:type="spellEnd"/>
      <w:r w:rsidRPr="00A53AE5">
        <w:t xml:space="preserve">, H., </w:t>
      </w:r>
      <w:proofErr w:type="spellStart"/>
      <w:r w:rsidRPr="00A53AE5">
        <w:t>Wittebrood</w:t>
      </w:r>
      <w:proofErr w:type="spellEnd"/>
      <w:r w:rsidRPr="00A53AE5">
        <w:t xml:space="preserve">, K. and </w:t>
      </w:r>
      <w:proofErr w:type="spellStart"/>
      <w:r w:rsidRPr="00A53AE5">
        <w:t>Nieuwbeerta</w:t>
      </w:r>
      <w:proofErr w:type="spellEnd"/>
      <w:r w:rsidRPr="00A53AE5">
        <w:t xml:space="preserve">, P. (2005) “Neighbourhood characteristics and reporting crime,” </w:t>
      </w:r>
      <w:r w:rsidRPr="00A53AE5">
        <w:rPr>
          <w:i/>
          <w:iCs/>
        </w:rPr>
        <w:t>The British Journal of Criminology</w:t>
      </w:r>
      <w:r w:rsidRPr="00A53AE5">
        <w:t xml:space="preserve">, 46(4), pp. 719–742. Available at: https://doi.org/10.1093/bjc/azi096. </w:t>
      </w:r>
    </w:p>
    <w:p w14:paraId="7E37E546" w14:textId="77777777" w:rsidR="004D75FC" w:rsidRPr="00A53AE5" w:rsidRDefault="004D75FC" w:rsidP="00BF0EF6">
      <w:pPr>
        <w:pStyle w:val="NormalWeb"/>
      </w:pPr>
    </w:p>
    <w:p w14:paraId="617BFDFB" w14:textId="2E484675" w:rsidR="00D70559" w:rsidRPr="00A53AE5" w:rsidRDefault="00D70559" w:rsidP="00BF0EF6">
      <w:pPr>
        <w:pStyle w:val="NormalWeb"/>
      </w:pPr>
      <w:r w:rsidRPr="00A53AE5">
        <w:t xml:space="preserve">Hinkle, J.C. </w:t>
      </w:r>
      <w:r w:rsidRPr="00A53AE5">
        <w:rPr>
          <w:i/>
          <w:iCs/>
        </w:rPr>
        <w:t>et al.</w:t>
      </w:r>
      <w:r w:rsidRPr="00A53AE5">
        <w:t xml:space="preserve"> (2020) “Problem‐oriented policing for reducing crime and disorder: An updated systematic review and meta‐analysis,” </w:t>
      </w:r>
      <w:r w:rsidRPr="00A53AE5">
        <w:rPr>
          <w:i/>
          <w:iCs/>
        </w:rPr>
        <w:t>Campbell Systematic Reviews</w:t>
      </w:r>
      <w:r w:rsidRPr="00A53AE5">
        <w:t xml:space="preserve">, 16(2). Available at: https://doi.org/10.1002/cl2.1089. </w:t>
      </w:r>
    </w:p>
    <w:p w14:paraId="77ED4FD2" w14:textId="77777777" w:rsidR="00D70559" w:rsidRPr="00A53AE5" w:rsidRDefault="00D70559" w:rsidP="00BF0EF6">
      <w:pPr>
        <w:pStyle w:val="NormalWeb"/>
        <w:ind w:left="567"/>
      </w:pPr>
    </w:p>
    <w:p w14:paraId="0581F81D" w14:textId="4620403E" w:rsidR="00DE2B4D" w:rsidRPr="00A53AE5" w:rsidRDefault="00DE2B4D" w:rsidP="00FA4291">
      <w:pPr>
        <w:spacing w:before="100" w:beforeAutospacing="1" w:after="100" w:afterAutospacing="1"/>
        <w:rPr>
          <w:rFonts w:ascii="Times New Roman" w:hAnsi="Times New Roman" w:cs="Times New Roman"/>
          <w:sz w:val="24"/>
          <w:szCs w:val="24"/>
        </w:rPr>
      </w:pPr>
      <w:r w:rsidRPr="00A53AE5">
        <w:rPr>
          <w:rFonts w:ascii="Times New Roman" w:hAnsi="Times New Roman" w:cs="Times New Roman"/>
          <w:sz w:val="24"/>
          <w:szCs w:val="24"/>
        </w:rPr>
        <w:t xml:space="preserve">Hope, T.J. (1994) “PROBLEM-ORIENTED POLICING AND DRUG-MARKET LOCATIONS: THREE CASE STUDIES,” </w:t>
      </w:r>
      <w:r w:rsidRPr="00A53AE5">
        <w:rPr>
          <w:rFonts w:ascii="Times New Roman" w:hAnsi="Times New Roman" w:cs="Times New Roman"/>
          <w:i/>
          <w:iCs/>
          <w:sz w:val="24"/>
          <w:szCs w:val="24"/>
        </w:rPr>
        <w:t>Crime Prevention Studies</w:t>
      </w:r>
      <w:r w:rsidRPr="00A53AE5">
        <w:rPr>
          <w:rFonts w:ascii="Times New Roman" w:hAnsi="Times New Roman" w:cs="Times New Roman"/>
          <w:sz w:val="24"/>
          <w:szCs w:val="24"/>
        </w:rPr>
        <w:t xml:space="preserve"> [Preprint]. </w:t>
      </w:r>
      <w:hyperlink r:id="rId8" w:history="1">
        <w:r w:rsidRPr="00A53AE5">
          <w:rPr>
            <w:rStyle w:val="Hyperlink"/>
            <w:rFonts w:ascii="Times New Roman" w:eastAsia="Times New Roman" w:hAnsi="Times New Roman" w:cs="Times New Roman"/>
            <w:sz w:val="24"/>
            <w:szCs w:val="24"/>
            <w:lang w:eastAsia="en-GB"/>
          </w:rPr>
          <w:t>https://www.researchgate.net/profile/Tim-Hope/publication/253687404_Problem-</w:t>
        </w:r>
      </w:hyperlink>
      <w:r w:rsidRPr="00A53AE5">
        <w:rPr>
          <w:rFonts w:ascii="Times New Roman" w:hAnsi="Times New Roman" w:cs="Times New Roman"/>
          <w:sz w:val="24"/>
          <w:szCs w:val="24"/>
        </w:rPr>
        <w:t>oriented_policing_and_drug_market_locations_Three_case_studies/links/598062e90f7e9b8802f1022e/Problem-oriented-policing-and-drug-market-locations-Three-case-studies.pdf</w:t>
      </w:r>
    </w:p>
    <w:p w14:paraId="45FDF647" w14:textId="77777777" w:rsidR="00DE2B4D" w:rsidRDefault="00DE2B4D" w:rsidP="00BF0EF6">
      <w:pPr>
        <w:pStyle w:val="NormalWeb"/>
      </w:pPr>
    </w:p>
    <w:p w14:paraId="43723061" w14:textId="207EDCCF" w:rsidR="00072FE4" w:rsidRDefault="00072FE4" w:rsidP="00072FE4">
      <w:pPr>
        <w:pStyle w:val="NormalWeb"/>
        <w:ind w:left="567" w:hanging="567"/>
      </w:pPr>
      <w:proofErr w:type="spellStart"/>
      <w:r>
        <w:t>Lidén</w:t>
      </w:r>
      <w:proofErr w:type="spellEnd"/>
      <w:r>
        <w:t xml:space="preserve">, M., </w:t>
      </w:r>
      <w:proofErr w:type="spellStart"/>
      <w:r>
        <w:t>Gräns</w:t>
      </w:r>
      <w:proofErr w:type="spellEnd"/>
      <w:r>
        <w:t xml:space="preserve">, M. and </w:t>
      </w:r>
      <w:proofErr w:type="spellStart"/>
      <w:r>
        <w:t>Juslin</w:t>
      </w:r>
      <w:proofErr w:type="spellEnd"/>
      <w:r>
        <w:t xml:space="preserve">, P. (2018) ‘From Devil’s Advocate to crime fighter: Confirmation bias and debiasing techniques in prosecutorial decision-making’, </w:t>
      </w:r>
      <w:r>
        <w:rPr>
          <w:i/>
          <w:iCs/>
        </w:rPr>
        <w:t>Psychology, Crime &amp; Law</w:t>
      </w:r>
      <w:r>
        <w:t xml:space="preserve">, 25(5), pp. 494–526. doi:10.1080/1068316x.2018.1538417. </w:t>
      </w:r>
      <w:r w:rsidR="009762A3">
        <w:t>Accessed: 01 May 2023.</w:t>
      </w:r>
    </w:p>
    <w:p w14:paraId="1650F481" w14:textId="77777777" w:rsidR="00072FE4" w:rsidRPr="00A53AE5" w:rsidRDefault="00072FE4" w:rsidP="00BF0EF6">
      <w:pPr>
        <w:pStyle w:val="NormalWeb"/>
      </w:pPr>
    </w:p>
    <w:p w14:paraId="33E86202" w14:textId="77777777" w:rsidR="00574144" w:rsidRPr="00A53AE5" w:rsidRDefault="00574144" w:rsidP="00B934C2">
      <w:pPr>
        <w:pStyle w:val="NormalWeb"/>
      </w:pPr>
      <w:r w:rsidRPr="00A53AE5">
        <w:t xml:space="preserve">Kirby, S., Quinn, A. and </w:t>
      </w:r>
      <w:proofErr w:type="spellStart"/>
      <w:r w:rsidRPr="00A53AE5">
        <w:t>Keay</w:t>
      </w:r>
      <w:proofErr w:type="spellEnd"/>
      <w:r w:rsidRPr="00A53AE5">
        <w:t xml:space="preserve">, S. (2010) “Intelligence‐led and traditional policing approaches to open drug markets ‐ a comparison of offenders,” </w:t>
      </w:r>
      <w:r w:rsidRPr="00A53AE5">
        <w:rPr>
          <w:i/>
          <w:iCs/>
        </w:rPr>
        <w:t>Drugs and Alcohol Today</w:t>
      </w:r>
      <w:r w:rsidRPr="00A53AE5">
        <w:t xml:space="preserve">, 10(4), pp. 13–19. Available at: https://doi.org/10.5042/daat.2010.0723. </w:t>
      </w:r>
    </w:p>
    <w:p w14:paraId="3CED3F3C" w14:textId="77777777" w:rsidR="001447DC" w:rsidRPr="00A53AE5" w:rsidRDefault="001447DC" w:rsidP="00BF0EF6">
      <w:pPr>
        <w:pStyle w:val="NormalWeb"/>
      </w:pPr>
    </w:p>
    <w:p w14:paraId="66F8385D" w14:textId="7FDF848E" w:rsidR="001447DC" w:rsidRPr="00A53AE5" w:rsidRDefault="001447DC" w:rsidP="00533C9C">
      <w:pPr>
        <w:pStyle w:val="NormalWeb"/>
      </w:pPr>
      <w:r w:rsidRPr="00A53AE5">
        <w:t xml:space="preserve">Merriam Webster (2023) </w:t>
      </w:r>
      <w:r w:rsidRPr="00A53AE5">
        <w:rPr>
          <w:i/>
          <w:iCs/>
        </w:rPr>
        <w:t>Intelligence</w:t>
      </w:r>
      <w:r w:rsidRPr="00A53AE5">
        <w:t xml:space="preserve">. Available at: https://www.merriam-webster.com/dictionary/intelligence#:~:text=%3A%20the%20ability%20to%20learn%20or,objective%20criteria%20(such%20as%20tests) (Accessed: May 1, 2023). </w:t>
      </w:r>
    </w:p>
    <w:p w14:paraId="571455FE" w14:textId="77777777" w:rsidR="001447DC" w:rsidRPr="00A53AE5" w:rsidRDefault="001447DC" w:rsidP="00BF0EF6">
      <w:pPr>
        <w:pStyle w:val="NormalWeb"/>
      </w:pPr>
    </w:p>
    <w:p w14:paraId="1BE15300" w14:textId="637F7BE8" w:rsidR="006201EC" w:rsidRPr="00A53AE5" w:rsidRDefault="006201EC" w:rsidP="006201EC">
      <w:pPr>
        <w:pStyle w:val="NormalWeb"/>
        <w:ind w:left="567" w:hanging="567"/>
      </w:pPr>
      <w:r w:rsidRPr="00A53AE5">
        <w:t xml:space="preserve">National Academy of Sciences (2009) </w:t>
      </w:r>
      <w:r w:rsidRPr="00A53AE5">
        <w:rPr>
          <w:i/>
          <w:iCs/>
        </w:rPr>
        <w:t>Strengthening forensic science in the United States</w:t>
      </w:r>
      <w:r w:rsidRPr="00A53AE5">
        <w:t xml:space="preserve">, </w:t>
      </w:r>
      <w:r w:rsidRPr="00A53AE5">
        <w:rPr>
          <w:i/>
          <w:iCs/>
        </w:rPr>
        <w:t>Google Books</w:t>
      </w:r>
      <w:r w:rsidRPr="00A53AE5">
        <w:t xml:space="preserve">. Available at: https://books.google.co.uk/books?hl=en&amp;lr=&amp;id=6clxAgAAQBAJ&amp;oi=fnd&amp;pg=PP1&amp;ots=ju2jeb5E_5&amp;sig=8viksebwri86EhTsM-egHMOsl1Y&amp;redir_esc=y#v=onepage&amp;q&amp;f=false (Accessed: 01 May 2023). </w:t>
      </w:r>
    </w:p>
    <w:p w14:paraId="16C53C5A" w14:textId="77777777" w:rsidR="006201EC" w:rsidRPr="00A53AE5" w:rsidRDefault="006201EC" w:rsidP="00BF0EF6">
      <w:pPr>
        <w:pStyle w:val="NormalWeb"/>
      </w:pPr>
    </w:p>
    <w:p w14:paraId="0BEE4363" w14:textId="32AC484E" w:rsidR="009B2C32" w:rsidRPr="00A53AE5" w:rsidRDefault="009B2C32" w:rsidP="009B2C32">
      <w:pPr>
        <w:pStyle w:val="NormalWeb"/>
        <w:ind w:left="567" w:hanging="567"/>
      </w:pPr>
      <w:r w:rsidRPr="00A53AE5">
        <w:t xml:space="preserve">O’Brien, B. (2009) ‘Prime suspect: An examination of factors that aggravate and counteract confirmation bias in criminal investigations.’, </w:t>
      </w:r>
      <w:r w:rsidRPr="00A53AE5">
        <w:rPr>
          <w:i/>
          <w:iCs/>
        </w:rPr>
        <w:t>Psychology, Public Policy, and Law</w:t>
      </w:r>
      <w:r w:rsidRPr="00A53AE5">
        <w:t>, 15(4), pp. 315–334. doi:10.1037/a0017881. (Accessed 01 May 2023)</w:t>
      </w:r>
    </w:p>
    <w:p w14:paraId="6D32F8F1" w14:textId="77777777" w:rsidR="009B2C32" w:rsidRPr="00A53AE5" w:rsidRDefault="009B2C32" w:rsidP="00BF0EF6">
      <w:pPr>
        <w:pStyle w:val="NormalWeb"/>
      </w:pPr>
    </w:p>
    <w:p w14:paraId="3EBB3641" w14:textId="77777777" w:rsidR="004D75FC" w:rsidRPr="00A53AE5" w:rsidRDefault="004D75FC" w:rsidP="00533C9C">
      <w:pPr>
        <w:pStyle w:val="NormalWeb"/>
      </w:pPr>
      <w:r w:rsidRPr="00A53AE5">
        <w:t xml:space="preserve">Office of the Deputy Prime Minister and Local Government Association (2002) </w:t>
      </w:r>
      <w:r w:rsidRPr="00A53AE5">
        <w:rPr>
          <w:i/>
          <w:iCs/>
        </w:rPr>
        <w:t>Guidance on Community Cohesion' London: LGA</w:t>
      </w:r>
      <w:r w:rsidRPr="00A53AE5">
        <w:t xml:space="preserve">. </w:t>
      </w:r>
    </w:p>
    <w:p w14:paraId="4F605C21" w14:textId="77777777" w:rsidR="004D75FC" w:rsidRPr="00A53AE5" w:rsidRDefault="004D75FC" w:rsidP="00BF0EF6">
      <w:pPr>
        <w:pStyle w:val="NormalWeb"/>
      </w:pPr>
    </w:p>
    <w:p w14:paraId="18B2E7E7" w14:textId="323A0C0E" w:rsidR="00021F5B" w:rsidRPr="00A53AE5" w:rsidRDefault="00F71AC7" w:rsidP="00533C9C">
      <w:pPr>
        <w:pStyle w:val="NormalWeb"/>
      </w:pPr>
      <w:r w:rsidRPr="00A53AE5">
        <w:t>Pop Centre (2001) “EXCELLENCE IN PROBLEM-ORIENTED RIENTED POLICING.”</w:t>
      </w:r>
      <w:r w:rsidR="00FC5E3C" w:rsidRPr="00A53AE5">
        <w:t xml:space="preserve"> </w:t>
      </w:r>
      <w:r w:rsidRPr="00A53AE5">
        <w:t>Pop Centre.</w:t>
      </w:r>
      <w:r w:rsidR="00FC5E3C" w:rsidRPr="00A53AE5">
        <w:t xml:space="preserve"> </w:t>
      </w:r>
      <w:hyperlink r:id="rId9" w:history="1">
        <w:r w:rsidR="00EC52C8" w:rsidRPr="00A53AE5">
          <w:rPr>
            <w:rStyle w:val="Hyperlink"/>
          </w:rPr>
          <w:t>https://www.popcenter.org/sites/default/files/library/awards/goldstein/2001/2001.pdf</w:t>
        </w:r>
      </w:hyperlink>
    </w:p>
    <w:p w14:paraId="2F700437" w14:textId="77777777" w:rsidR="00271499" w:rsidRPr="00A53AE5" w:rsidRDefault="00271499" w:rsidP="00BF0EF6">
      <w:pPr>
        <w:pStyle w:val="NormalWeb"/>
      </w:pPr>
    </w:p>
    <w:p w14:paraId="52D1E1CB" w14:textId="6C036E23" w:rsidR="008F75E3" w:rsidRPr="00A53AE5" w:rsidRDefault="008F75E3" w:rsidP="00533C9C">
      <w:pPr>
        <w:pStyle w:val="NormalWeb"/>
      </w:pPr>
      <w:r w:rsidRPr="00A53AE5">
        <w:t xml:space="preserve">Raymond, J. (2013) ‘Most of us are biased’, </w:t>
      </w:r>
      <w:r w:rsidRPr="00A53AE5">
        <w:rPr>
          <w:i/>
          <w:iCs/>
        </w:rPr>
        <w:t>Nature</w:t>
      </w:r>
      <w:r w:rsidRPr="00A53AE5">
        <w:t xml:space="preserve">, 495(7439), pp. 33–34. doi:10.1038/495033a. </w:t>
      </w:r>
      <w:hyperlink r:id="rId10" w:anchor="citeas" w:history="1">
        <w:r w:rsidR="00131DCD" w:rsidRPr="00A53AE5">
          <w:rPr>
            <w:rStyle w:val="Hyperlink"/>
          </w:rPr>
          <w:t>https://www.nature.com/articles/495033a#citeas</w:t>
        </w:r>
      </w:hyperlink>
      <w:r w:rsidR="00131DCD" w:rsidRPr="00A53AE5">
        <w:t xml:space="preserve"> (Accessed: May</w:t>
      </w:r>
      <w:r w:rsidR="00A242FF" w:rsidRPr="00A53AE5">
        <w:t xml:space="preserve"> 1, 2023).</w:t>
      </w:r>
    </w:p>
    <w:p w14:paraId="418F919A" w14:textId="77777777" w:rsidR="008F75E3" w:rsidRPr="00A53AE5" w:rsidRDefault="008F75E3" w:rsidP="00BF0EF6">
      <w:pPr>
        <w:pStyle w:val="NormalWeb"/>
      </w:pPr>
    </w:p>
    <w:p w14:paraId="474EB464" w14:textId="2BF06FA7" w:rsidR="00501B9F" w:rsidRPr="00A53AE5" w:rsidRDefault="00501B9F" w:rsidP="00533C9C">
      <w:pPr>
        <w:pStyle w:val="NormalWeb"/>
      </w:pPr>
      <w:r w:rsidRPr="00A53AE5">
        <w:t xml:space="preserve">Ratcliffe, J. (2016) </w:t>
      </w:r>
      <w:r w:rsidRPr="00A53AE5">
        <w:rPr>
          <w:i/>
          <w:iCs/>
        </w:rPr>
        <w:t>Intelligence-led policing</w:t>
      </w:r>
      <w:r w:rsidRPr="00A53AE5">
        <w:t xml:space="preserve">. London: Routledge, Taylor &amp; Francis Group. </w:t>
      </w:r>
    </w:p>
    <w:p w14:paraId="1D945CFF" w14:textId="77777777" w:rsidR="00533C9C" w:rsidRPr="00A53AE5" w:rsidRDefault="00533C9C" w:rsidP="00533C9C">
      <w:pPr>
        <w:pStyle w:val="NormalWeb"/>
      </w:pPr>
    </w:p>
    <w:p w14:paraId="0B706D18" w14:textId="425DA51F" w:rsidR="00C97E5D" w:rsidRPr="00A53AE5" w:rsidRDefault="00C97E5D" w:rsidP="00533C9C">
      <w:pPr>
        <w:pStyle w:val="NormalWeb"/>
      </w:pPr>
      <w:r w:rsidRPr="00A53AE5">
        <w:t xml:space="preserve">Ratcliffe, J.H. and </w:t>
      </w:r>
      <w:proofErr w:type="spellStart"/>
      <w:r w:rsidRPr="00A53AE5">
        <w:t>Guidetti</w:t>
      </w:r>
      <w:proofErr w:type="spellEnd"/>
      <w:r w:rsidRPr="00A53AE5">
        <w:t xml:space="preserve">, R. (2008) “State Police Investigative Structure and the adoption of intelligence‐led policing,” </w:t>
      </w:r>
      <w:r w:rsidRPr="00A53AE5">
        <w:rPr>
          <w:i/>
          <w:iCs/>
        </w:rPr>
        <w:t>Policing: An International Journal of Police Strategies &amp; Management</w:t>
      </w:r>
      <w:r w:rsidRPr="00A53AE5">
        <w:t xml:space="preserve">, 31(1), pp. 109–128. Available at: https://doi.org/10.1108/13639510810852602. </w:t>
      </w:r>
    </w:p>
    <w:p w14:paraId="65A7C2E7" w14:textId="77777777" w:rsidR="00533C9C" w:rsidRDefault="00533C9C" w:rsidP="00533C9C">
      <w:pPr>
        <w:pStyle w:val="NormalWeb"/>
      </w:pPr>
    </w:p>
    <w:p w14:paraId="0EB9BEC9" w14:textId="598784A2" w:rsidR="00F82A1B" w:rsidRDefault="00F82A1B" w:rsidP="00F82A1B">
      <w:pPr>
        <w:pStyle w:val="NormalWeb"/>
        <w:ind w:left="567" w:hanging="567"/>
      </w:pPr>
      <w:proofErr w:type="spellStart"/>
      <w:r>
        <w:t>Schmittat</w:t>
      </w:r>
      <w:proofErr w:type="spellEnd"/>
      <w:r>
        <w:t xml:space="preserve">, S.M. </w:t>
      </w:r>
      <w:r>
        <w:rPr>
          <w:i/>
          <w:iCs/>
        </w:rPr>
        <w:t>et al.</w:t>
      </w:r>
      <w:r>
        <w:t xml:space="preserve"> (2021) ‘Alternative stories and the decision to prosecute: An applied approach against confirmation bias in criminal prosecution’, </w:t>
      </w:r>
      <w:r>
        <w:rPr>
          <w:i/>
          <w:iCs/>
        </w:rPr>
        <w:t>Psychology, Crime &amp; Law</w:t>
      </w:r>
      <w:r>
        <w:t>, 28(6), pp. 608–635. doi:10.1080/1068316x.2021.1941013. (Accessed 03 May 2023).</w:t>
      </w:r>
    </w:p>
    <w:p w14:paraId="4A7A34D7" w14:textId="77777777" w:rsidR="00F82A1B" w:rsidRPr="00A53AE5" w:rsidRDefault="00F82A1B" w:rsidP="00533C9C">
      <w:pPr>
        <w:pStyle w:val="NormalWeb"/>
      </w:pPr>
    </w:p>
    <w:p w14:paraId="7A9BB1BC" w14:textId="3611D867" w:rsidR="00EC52C8" w:rsidRPr="00A53AE5" w:rsidRDefault="00271499" w:rsidP="00533C9C">
      <w:pPr>
        <w:pStyle w:val="NormalWeb"/>
      </w:pPr>
      <w:proofErr w:type="spellStart"/>
      <w:r w:rsidRPr="00A53AE5">
        <w:t>Skogan</w:t>
      </w:r>
      <w:proofErr w:type="spellEnd"/>
      <w:r w:rsidRPr="00A53AE5">
        <w:t xml:space="preserve">, W.G. and Hartnett, S.M. (2000) </w:t>
      </w:r>
      <w:r w:rsidRPr="00A53AE5">
        <w:rPr>
          <w:i/>
          <w:iCs/>
        </w:rPr>
        <w:t>Community Policing, Chicago style</w:t>
      </w:r>
      <w:r w:rsidRPr="00A53AE5">
        <w:t xml:space="preserve">. New York: Oxford Univ. Press. </w:t>
      </w:r>
    </w:p>
    <w:p w14:paraId="282005A5" w14:textId="77777777" w:rsidR="00533C9C" w:rsidRPr="00A53AE5" w:rsidRDefault="00533C9C" w:rsidP="00533C9C">
      <w:pPr>
        <w:pStyle w:val="NormalWeb"/>
      </w:pPr>
    </w:p>
    <w:p w14:paraId="1E4E9766" w14:textId="0B64766E" w:rsidR="00706CA5" w:rsidRPr="00A53AE5" w:rsidRDefault="00706CA5" w:rsidP="00533C9C">
      <w:pPr>
        <w:pStyle w:val="NormalWeb"/>
      </w:pPr>
      <w:proofErr w:type="spellStart"/>
      <w:r w:rsidRPr="00A53AE5">
        <w:t>Skogan</w:t>
      </w:r>
      <w:proofErr w:type="spellEnd"/>
      <w:r w:rsidRPr="00A53AE5">
        <w:t xml:space="preserve">, W.G. and </w:t>
      </w:r>
      <w:proofErr w:type="spellStart"/>
      <w:r w:rsidRPr="00A53AE5">
        <w:t>Frydl</w:t>
      </w:r>
      <w:proofErr w:type="spellEnd"/>
      <w:r w:rsidRPr="00A53AE5">
        <w:t xml:space="preserve">, K. (2004) </w:t>
      </w:r>
      <w:r w:rsidRPr="00A53AE5">
        <w:rPr>
          <w:i/>
          <w:iCs/>
        </w:rPr>
        <w:t>Fairness and effectiveness in policing: The evidence</w:t>
      </w:r>
      <w:r w:rsidRPr="00A53AE5">
        <w:t xml:space="preserve">. Washington, DC: National Academies Press. </w:t>
      </w:r>
    </w:p>
    <w:p w14:paraId="7C92B8B4" w14:textId="77777777" w:rsidR="00533C9C" w:rsidRDefault="00533C9C" w:rsidP="00533C9C">
      <w:pPr>
        <w:pStyle w:val="NormalWeb"/>
      </w:pPr>
    </w:p>
    <w:p w14:paraId="64DBA4BF" w14:textId="77777777" w:rsidR="00324983" w:rsidRDefault="00324983" w:rsidP="00324983">
      <w:pPr>
        <w:pStyle w:val="NormalWeb"/>
        <w:ind w:left="567" w:hanging="567"/>
      </w:pPr>
      <w:r>
        <w:t xml:space="preserve">Spicer, J., Moyle, L. and </w:t>
      </w:r>
      <w:proofErr w:type="spellStart"/>
      <w:r>
        <w:t>Coomber</w:t>
      </w:r>
      <w:proofErr w:type="spellEnd"/>
      <w:r>
        <w:t xml:space="preserve">, R. (2019) ‘The variable and evolving nature of “cuckooing” as a form of criminal exploitation in street level drug markets’, </w:t>
      </w:r>
      <w:r>
        <w:rPr>
          <w:i/>
          <w:iCs/>
        </w:rPr>
        <w:t>Trends in Organized Crime</w:t>
      </w:r>
      <w:r>
        <w:t xml:space="preserve">, 23(4), pp. 301–323. doi:10.1007/s12117-019-09368-5. </w:t>
      </w:r>
    </w:p>
    <w:p w14:paraId="5902950F" w14:textId="77777777" w:rsidR="00324983" w:rsidRPr="00A53AE5" w:rsidRDefault="00324983" w:rsidP="00533C9C">
      <w:pPr>
        <w:pStyle w:val="NormalWeb"/>
      </w:pPr>
    </w:p>
    <w:p w14:paraId="3D5BF2CF" w14:textId="259C69C7" w:rsidR="004D75FC" w:rsidRPr="00A53AE5" w:rsidRDefault="004D75FC" w:rsidP="00533C9C">
      <w:pPr>
        <w:pStyle w:val="NormalWeb"/>
      </w:pPr>
      <w:r w:rsidRPr="00A53AE5">
        <w:t xml:space="preserve">Thornton, S. and Mason, L. (2007) “Community cohesion in high </w:t>
      </w:r>
      <w:proofErr w:type="spellStart"/>
      <w:r w:rsidRPr="00A53AE5">
        <w:t>wycombe</w:t>
      </w:r>
      <w:proofErr w:type="spellEnd"/>
      <w:r w:rsidRPr="00A53AE5">
        <w:t xml:space="preserve">: A case study of Operation Overt,” </w:t>
      </w:r>
      <w:r w:rsidRPr="00A53AE5">
        <w:rPr>
          <w:i/>
          <w:iCs/>
        </w:rPr>
        <w:t>Policing</w:t>
      </w:r>
      <w:r w:rsidRPr="00A53AE5">
        <w:t xml:space="preserve">, 1(1), pp. 57–60. Available at: https://doi.org/10.1093/police/pam012. </w:t>
      </w:r>
    </w:p>
    <w:p w14:paraId="5AC37729" w14:textId="77777777" w:rsidR="00533C9C" w:rsidRPr="00A53AE5" w:rsidRDefault="00533C9C" w:rsidP="00533C9C">
      <w:pPr>
        <w:pStyle w:val="NormalWeb"/>
      </w:pPr>
    </w:p>
    <w:p w14:paraId="62817166" w14:textId="3C45BF2A" w:rsidR="004D75FC" w:rsidRPr="00A53AE5" w:rsidRDefault="004D75FC" w:rsidP="00533C9C">
      <w:pPr>
        <w:pStyle w:val="NormalWeb"/>
      </w:pPr>
      <w:r w:rsidRPr="00A53AE5">
        <w:t xml:space="preserve">Tyler, T. and Fagan, J. (2006) “Legitimacy and cooperation: Why do people help the police fight crime in their communities?,” </w:t>
      </w:r>
      <w:r w:rsidRPr="00A53AE5">
        <w:rPr>
          <w:i/>
          <w:iCs/>
        </w:rPr>
        <w:t>SSRN Electronic Journal</w:t>
      </w:r>
      <w:r w:rsidRPr="00A53AE5">
        <w:t xml:space="preserve"> [Preprint]. Available at: https://doi.org/10.2139/ssrn.887737. </w:t>
      </w:r>
    </w:p>
    <w:p w14:paraId="735A58B6" w14:textId="77777777" w:rsidR="00533C9C" w:rsidRPr="00A53AE5" w:rsidRDefault="00533C9C" w:rsidP="00533C9C">
      <w:pPr>
        <w:pStyle w:val="NormalWeb"/>
      </w:pPr>
    </w:p>
    <w:p w14:paraId="3E1E29A7" w14:textId="4D8E9E43" w:rsidR="00300522" w:rsidRPr="00A53AE5" w:rsidRDefault="00300522" w:rsidP="00533C9C">
      <w:pPr>
        <w:pStyle w:val="NormalWeb"/>
      </w:pPr>
      <w:r w:rsidRPr="00A53AE5">
        <w:t xml:space="preserve">Tyler, T.R. and Jackson, J. (2014) ‘Popular legitimacy and the exercise of legal authority: Motivating Compliance, Cooperation, and engagement.’, </w:t>
      </w:r>
      <w:r w:rsidRPr="00A53AE5">
        <w:rPr>
          <w:i/>
          <w:iCs/>
        </w:rPr>
        <w:t>Psychology, Public Policy, and Law</w:t>
      </w:r>
      <w:r w:rsidRPr="00A53AE5">
        <w:t>, 20(1), pp. 78–95. doi:10.1037/a0034514. (Accessed 02 May 2023).</w:t>
      </w:r>
    </w:p>
    <w:p w14:paraId="538975B5" w14:textId="77777777" w:rsidR="00533C9C" w:rsidRPr="00A53AE5" w:rsidRDefault="00533C9C" w:rsidP="00533C9C">
      <w:pPr>
        <w:pStyle w:val="NormalWeb"/>
      </w:pPr>
    </w:p>
    <w:p w14:paraId="6E25FDFF" w14:textId="6CA365E8" w:rsidR="00EB275E" w:rsidRPr="00A53AE5" w:rsidRDefault="00EC52C8" w:rsidP="00533C9C">
      <w:pPr>
        <w:pStyle w:val="NormalWeb"/>
      </w:pPr>
      <w:r w:rsidRPr="00A53AE5">
        <w:t xml:space="preserve">Weisburd, D. </w:t>
      </w:r>
      <w:r w:rsidRPr="00A53AE5">
        <w:rPr>
          <w:i/>
          <w:iCs/>
        </w:rPr>
        <w:t>et al.</w:t>
      </w:r>
      <w:r w:rsidRPr="00A53AE5">
        <w:t xml:space="preserve"> (2008) “The effects of problem‐oriented policing on crime and disorder,” </w:t>
      </w:r>
      <w:r w:rsidRPr="00A53AE5">
        <w:rPr>
          <w:i/>
          <w:iCs/>
        </w:rPr>
        <w:t>Campbell Systematic Reviews</w:t>
      </w:r>
      <w:r w:rsidRPr="00A53AE5">
        <w:t xml:space="preserve">, 4(1), pp. 1–87. Available at: https://doi.org/10.4073/csr.2008.14. </w:t>
      </w:r>
    </w:p>
    <w:p w14:paraId="49CD4372" w14:textId="77777777" w:rsidR="00533C9C" w:rsidRPr="00A53AE5" w:rsidRDefault="00533C9C" w:rsidP="00533C9C">
      <w:pPr>
        <w:pStyle w:val="NormalWeb"/>
      </w:pPr>
    </w:p>
    <w:p w14:paraId="4469AA79" w14:textId="674B2B69" w:rsidR="00BD7FAF" w:rsidRPr="00A53AE5" w:rsidRDefault="006A7AA7" w:rsidP="00533C9C">
      <w:pPr>
        <w:pStyle w:val="NormalWeb"/>
      </w:pPr>
      <w:r w:rsidRPr="00A53AE5">
        <w:t xml:space="preserve">Williamson, T. (2008) “1,” in </w:t>
      </w:r>
      <w:r w:rsidRPr="00A53AE5">
        <w:rPr>
          <w:i/>
          <w:iCs/>
        </w:rPr>
        <w:t>The Handbook of Knowledge-based policing: Current conceptions and future directions</w:t>
      </w:r>
      <w:r w:rsidRPr="00A53AE5">
        <w:t xml:space="preserve">. Chichester, England: John Wiley &amp; Sons, pp. 20–21. </w:t>
      </w:r>
    </w:p>
    <w:p w14:paraId="2DF052A6" w14:textId="77777777" w:rsidR="00533C9C" w:rsidRPr="00A53AE5" w:rsidRDefault="00533C9C" w:rsidP="00533C9C">
      <w:pPr>
        <w:pStyle w:val="NormalWeb"/>
      </w:pPr>
    </w:p>
    <w:p w14:paraId="0FA190CC" w14:textId="10D09BA9" w:rsidR="00021F5B" w:rsidRPr="00A53AE5" w:rsidRDefault="004D75FC" w:rsidP="00533C9C">
      <w:pPr>
        <w:pStyle w:val="NormalWeb"/>
      </w:pPr>
      <w:proofErr w:type="spellStart"/>
      <w:r w:rsidRPr="00A53AE5">
        <w:t>Yarnit</w:t>
      </w:r>
      <w:proofErr w:type="spellEnd"/>
      <w:r w:rsidRPr="00A53AE5">
        <w:t xml:space="preserve">, M. (2006) “Building local initiatives for learning, skills and employment: testbed learning communities reviewed,” </w:t>
      </w:r>
      <w:r w:rsidRPr="00A53AE5">
        <w:rPr>
          <w:i/>
          <w:iCs/>
        </w:rPr>
        <w:t>NIACE</w:t>
      </w:r>
      <w:r w:rsidRPr="00A53AE5">
        <w:t xml:space="preserve"> [Preprint]. Available at: https://doi.org/http://hdl.voced.edu.au/10707/154799. </w:t>
      </w:r>
    </w:p>
    <w:sectPr w:rsidR="00021F5B" w:rsidRPr="00A53A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17ACA" w14:textId="77777777" w:rsidR="00656044" w:rsidRDefault="00656044" w:rsidP="007D5E33">
      <w:pPr>
        <w:spacing w:after="0" w:line="240" w:lineRule="auto"/>
      </w:pPr>
      <w:r>
        <w:separator/>
      </w:r>
    </w:p>
  </w:endnote>
  <w:endnote w:type="continuationSeparator" w:id="0">
    <w:p w14:paraId="6819CDD9" w14:textId="77777777" w:rsidR="00656044" w:rsidRDefault="00656044" w:rsidP="007D5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C14DC" w14:textId="77777777" w:rsidR="00656044" w:rsidRDefault="00656044" w:rsidP="007D5E33">
      <w:pPr>
        <w:spacing w:after="0" w:line="240" w:lineRule="auto"/>
      </w:pPr>
      <w:r>
        <w:separator/>
      </w:r>
    </w:p>
  </w:footnote>
  <w:footnote w:type="continuationSeparator" w:id="0">
    <w:p w14:paraId="363D707C" w14:textId="77777777" w:rsidR="00656044" w:rsidRDefault="00656044" w:rsidP="007D5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EDF35A8"/>
    <w:multiLevelType w:val="hybridMultilevel"/>
    <w:tmpl w:val="5B928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846AA1"/>
    <w:multiLevelType w:val="hybridMultilevel"/>
    <w:tmpl w:val="307099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9B1764"/>
    <w:multiLevelType w:val="hybridMultilevel"/>
    <w:tmpl w:val="6CDEE566"/>
    <w:lvl w:ilvl="0" w:tplc="5EC65E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57387">
    <w:abstractNumId w:val="0"/>
  </w:num>
  <w:num w:numId="2" w16cid:durableId="1127312845">
    <w:abstractNumId w:val="2"/>
  </w:num>
  <w:num w:numId="3" w16cid:durableId="2053726839">
    <w:abstractNumId w:val="3"/>
  </w:num>
  <w:num w:numId="4" w16cid:durableId="1867209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93B"/>
    <w:rsid w:val="0000542E"/>
    <w:rsid w:val="00015D6E"/>
    <w:rsid w:val="00021F5B"/>
    <w:rsid w:val="00025B2B"/>
    <w:rsid w:val="0003188E"/>
    <w:rsid w:val="00034DAC"/>
    <w:rsid w:val="00041494"/>
    <w:rsid w:val="000422D1"/>
    <w:rsid w:val="000531BF"/>
    <w:rsid w:val="00054BE8"/>
    <w:rsid w:val="000572B5"/>
    <w:rsid w:val="0006628E"/>
    <w:rsid w:val="00072FE4"/>
    <w:rsid w:val="00075293"/>
    <w:rsid w:val="0007538F"/>
    <w:rsid w:val="00080255"/>
    <w:rsid w:val="000806F6"/>
    <w:rsid w:val="00081DE7"/>
    <w:rsid w:val="00081FFE"/>
    <w:rsid w:val="00082F4F"/>
    <w:rsid w:val="00083E25"/>
    <w:rsid w:val="000911CE"/>
    <w:rsid w:val="000973F5"/>
    <w:rsid w:val="00097CD1"/>
    <w:rsid w:val="000A32CF"/>
    <w:rsid w:val="000A34AC"/>
    <w:rsid w:val="000A4D9A"/>
    <w:rsid w:val="000A5757"/>
    <w:rsid w:val="000B0CF0"/>
    <w:rsid w:val="000B3630"/>
    <w:rsid w:val="000B3E7A"/>
    <w:rsid w:val="000C1C72"/>
    <w:rsid w:val="000C2461"/>
    <w:rsid w:val="000C61E0"/>
    <w:rsid w:val="000C6528"/>
    <w:rsid w:val="000C7EAD"/>
    <w:rsid w:val="000D12D1"/>
    <w:rsid w:val="000D1CE6"/>
    <w:rsid w:val="000E1CE7"/>
    <w:rsid w:val="000E45D4"/>
    <w:rsid w:val="000E7E1A"/>
    <w:rsid w:val="000F24AB"/>
    <w:rsid w:val="00114FEF"/>
    <w:rsid w:val="00117EF3"/>
    <w:rsid w:val="001213D0"/>
    <w:rsid w:val="0012459A"/>
    <w:rsid w:val="00130E72"/>
    <w:rsid w:val="00131DCD"/>
    <w:rsid w:val="00131F8E"/>
    <w:rsid w:val="00132D1A"/>
    <w:rsid w:val="0013352B"/>
    <w:rsid w:val="00135C28"/>
    <w:rsid w:val="001447DC"/>
    <w:rsid w:val="00150FDA"/>
    <w:rsid w:val="00153B78"/>
    <w:rsid w:val="001603B1"/>
    <w:rsid w:val="00166EA8"/>
    <w:rsid w:val="0017797C"/>
    <w:rsid w:val="00181374"/>
    <w:rsid w:val="0018364D"/>
    <w:rsid w:val="001846C4"/>
    <w:rsid w:val="00195EA6"/>
    <w:rsid w:val="001973E7"/>
    <w:rsid w:val="001A5045"/>
    <w:rsid w:val="001B0D4B"/>
    <w:rsid w:val="001C28DE"/>
    <w:rsid w:val="001C29AF"/>
    <w:rsid w:val="001D20CD"/>
    <w:rsid w:val="001E7159"/>
    <w:rsid w:val="001F3328"/>
    <w:rsid w:val="001F5259"/>
    <w:rsid w:val="0020384D"/>
    <w:rsid w:val="0021049C"/>
    <w:rsid w:val="00211010"/>
    <w:rsid w:val="0021115A"/>
    <w:rsid w:val="0021498B"/>
    <w:rsid w:val="002246EA"/>
    <w:rsid w:val="00230C73"/>
    <w:rsid w:val="00231528"/>
    <w:rsid w:val="0023496A"/>
    <w:rsid w:val="00245482"/>
    <w:rsid w:val="00246A0B"/>
    <w:rsid w:val="00250DB7"/>
    <w:rsid w:val="00252A42"/>
    <w:rsid w:val="00260C66"/>
    <w:rsid w:val="002645DA"/>
    <w:rsid w:val="002657DF"/>
    <w:rsid w:val="002659FF"/>
    <w:rsid w:val="002709BD"/>
    <w:rsid w:val="00271499"/>
    <w:rsid w:val="00274DA8"/>
    <w:rsid w:val="00287135"/>
    <w:rsid w:val="00287B69"/>
    <w:rsid w:val="00287C78"/>
    <w:rsid w:val="002A0742"/>
    <w:rsid w:val="002A7E6A"/>
    <w:rsid w:val="002B0A77"/>
    <w:rsid w:val="002B0B83"/>
    <w:rsid w:val="002C4557"/>
    <w:rsid w:val="002C4627"/>
    <w:rsid w:val="002C4F28"/>
    <w:rsid w:val="002C5BF8"/>
    <w:rsid w:val="002D0721"/>
    <w:rsid w:val="002D37B5"/>
    <w:rsid w:val="002D5394"/>
    <w:rsid w:val="002E32F2"/>
    <w:rsid w:val="00300522"/>
    <w:rsid w:val="00306627"/>
    <w:rsid w:val="00321BFB"/>
    <w:rsid w:val="003222CD"/>
    <w:rsid w:val="00323DD1"/>
    <w:rsid w:val="00324983"/>
    <w:rsid w:val="00331DD4"/>
    <w:rsid w:val="00334788"/>
    <w:rsid w:val="00334858"/>
    <w:rsid w:val="003358FB"/>
    <w:rsid w:val="003365FF"/>
    <w:rsid w:val="00341F77"/>
    <w:rsid w:val="00375372"/>
    <w:rsid w:val="00380813"/>
    <w:rsid w:val="00380CFC"/>
    <w:rsid w:val="00383399"/>
    <w:rsid w:val="00385545"/>
    <w:rsid w:val="003934BC"/>
    <w:rsid w:val="003941F1"/>
    <w:rsid w:val="003A24B6"/>
    <w:rsid w:val="003A7544"/>
    <w:rsid w:val="003B002B"/>
    <w:rsid w:val="003B7925"/>
    <w:rsid w:val="003C1613"/>
    <w:rsid w:val="003C1AB5"/>
    <w:rsid w:val="003D0F60"/>
    <w:rsid w:val="003D1B12"/>
    <w:rsid w:val="003E517E"/>
    <w:rsid w:val="003E5241"/>
    <w:rsid w:val="003E6A58"/>
    <w:rsid w:val="003F7A7C"/>
    <w:rsid w:val="003F7AFC"/>
    <w:rsid w:val="00400FED"/>
    <w:rsid w:val="00405BCD"/>
    <w:rsid w:val="004110CE"/>
    <w:rsid w:val="0041462A"/>
    <w:rsid w:val="00415984"/>
    <w:rsid w:val="00435AD1"/>
    <w:rsid w:val="004368F8"/>
    <w:rsid w:val="004415BA"/>
    <w:rsid w:val="00445D9A"/>
    <w:rsid w:val="00462E3F"/>
    <w:rsid w:val="00486664"/>
    <w:rsid w:val="00486B44"/>
    <w:rsid w:val="004962DD"/>
    <w:rsid w:val="004A37F2"/>
    <w:rsid w:val="004A45F7"/>
    <w:rsid w:val="004A7BBA"/>
    <w:rsid w:val="004B5790"/>
    <w:rsid w:val="004C2F45"/>
    <w:rsid w:val="004C7FEB"/>
    <w:rsid w:val="004D0905"/>
    <w:rsid w:val="004D328E"/>
    <w:rsid w:val="004D75FC"/>
    <w:rsid w:val="004E3EAC"/>
    <w:rsid w:val="004F0D73"/>
    <w:rsid w:val="00501B9F"/>
    <w:rsid w:val="00511032"/>
    <w:rsid w:val="0052073C"/>
    <w:rsid w:val="005268F3"/>
    <w:rsid w:val="005277C3"/>
    <w:rsid w:val="00533C9C"/>
    <w:rsid w:val="00543E60"/>
    <w:rsid w:val="00551455"/>
    <w:rsid w:val="0055213F"/>
    <w:rsid w:val="00560035"/>
    <w:rsid w:val="005623C4"/>
    <w:rsid w:val="00570DB1"/>
    <w:rsid w:val="00574144"/>
    <w:rsid w:val="00575011"/>
    <w:rsid w:val="00577E8B"/>
    <w:rsid w:val="00582C63"/>
    <w:rsid w:val="00586FE8"/>
    <w:rsid w:val="00593844"/>
    <w:rsid w:val="005C30D0"/>
    <w:rsid w:val="005E42DB"/>
    <w:rsid w:val="005E78F7"/>
    <w:rsid w:val="0060090D"/>
    <w:rsid w:val="006010CF"/>
    <w:rsid w:val="0061075E"/>
    <w:rsid w:val="00611F12"/>
    <w:rsid w:val="006201EC"/>
    <w:rsid w:val="00620F02"/>
    <w:rsid w:val="00623117"/>
    <w:rsid w:val="00623699"/>
    <w:rsid w:val="00623B4A"/>
    <w:rsid w:val="006314B8"/>
    <w:rsid w:val="00635C6F"/>
    <w:rsid w:val="00643BDF"/>
    <w:rsid w:val="006441E0"/>
    <w:rsid w:val="00645CD0"/>
    <w:rsid w:val="00653FC0"/>
    <w:rsid w:val="00656044"/>
    <w:rsid w:val="00664659"/>
    <w:rsid w:val="00667943"/>
    <w:rsid w:val="00667A24"/>
    <w:rsid w:val="006734C9"/>
    <w:rsid w:val="00673F40"/>
    <w:rsid w:val="006754B9"/>
    <w:rsid w:val="00680CB3"/>
    <w:rsid w:val="00684CA8"/>
    <w:rsid w:val="00685C4A"/>
    <w:rsid w:val="0069419E"/>
    <w:rsid w:val="006A176E"/>
    <w:rsid w:val="006A280E"/>
    <w:rsid w:val="006A40E2"/>
    <w:rsid w:val="006A530A"/>
    <w:rsid w:val="006A7AA7"/>
    <w:rsid w:val="006B5AAC"/>
    <w:rsid w:val="006D1993"/>
    <w:rsid w:val="006D5EDE"/>
    <w:rsid w:val="006E05A8"/>
    <w:rsid w:val="006E11CF"/>
    <w:rsid w:val="006E17FA"/>
    <w:rsid w:val="006F343C"/>
    <w:rsid w:val="006F593B"/>
    <w:rsid w:val="006F6A4F"/>
    <w:rsid w:val="006F6AC5"/>
    <w:rsid w:val="00702C78"/>
    <w:rsid w:val="00705E2E"/>
    <w:rsid w:val="007061F2"/>
    <w:rsid w:val="00706CA5"/>
    <w:rsid w:val="00712BDA"/>
    <w:rsid w:val="00720A5A"/>
    <w:rsid w:val="00734970"/>
    <w:rsid w:val="007462C2"/>
    <w:rsid w:val="00750270"/>
    <w:rsid w:val="007521B2"/>
    <w:rsid w:val="00752727"/>
    <w:rsid w:val="00753BE5"/>
    <w:rsid w:val="007634E4"/>
    <w:rsid w:val="00765458"/>
    <w:rsid w:val="00766E94"/>
    <w:rsid w:val="007702FC"/>
    <w:rsid w:val="00773687"/>
    <w:rsid w:val="0077707D"/>
    <w:rsid w:val="007775CF"/>
    <w:rsid w:val="00780245"/>
    <w:rsid w:val="00784392"/>
    <w:rsid w:val="00791726"/>
    <w:rsid w:val="0079356C"/>
    <w:rsid w:val="00793E15"/>
    <w:rsid w:val="007A18E1"/>
    <w:rsid w:val="007A6FEB"/>
    <w:rsid w:val="007B1F10"/>
    <w:rsid w:val="007B2DC7"/>
    <w:rsid w:val="007B587C"/>
    <w:rsid w:val="007B58EA"/>
    <w:rsid w:val="007C256C"/>
    <w:rsid w:val="007C5591"/>
    <w:rsid w:val="007D0736"/>
    <w:rsid w:val="007D5A66"/>
    <w:rsid w:val="007D5E33"/>
    <w:rsid w:val="007D63DA"/>
    <w:rsid w:val="007D7A80"/>
    <w:rsid w:val="007E10EB"/>
    <w:rsid w:val="007F1638"/>
    <w:rsid w:val="008035E0"/>
    <w:rsid w:val="0080437E"/>
    <w:rsid w:val="008141E7"/>
    <w:rsid w:val="00820385"/>
    <w:rsid w:val="00820866"/>
    <w:rsid w:val="00831ACA"/>
    <w:rsid w:val="00831F71"/>
    <w:rsid w:val="0083787E"/>
    <w:rsid w:val="008519A9"/>
    <w:rsid w:val="00851EBE"/>
    <w:rsid w:val="008545BA"/>
    <w:rsid w:val="00855873"/>
    <w:rsid w:val="008643F4"/>
    <w:rsid w:val="00867BEF"/>
    <w:rsid w:val="00894E91"/>
    <w:rsid w:val="008A50FA"/>
    <w:rsid w:val="008A6B20"/>
    <w:rsid w:val="008B3267"/>
    <w:rsid w:val="008B6760"/>
    <w:rsid w:val="008C30F4"/>
    <w:rsid w:val="008C3E26"/>
    <w:rsid w:val="008C6638"/>
    <w:rsid w:val="008C72DB"/>
    <w:rsid w:val="008D120D"/>
    <w:rsid w:val="008D2B9D"/>
    <w:rsid w:val="008D2CF6"/>
    <w:rsid w:val="008D7484"/>
    <w:rsid w:val="008E3983"/>
    <w:rsid w:val="008E5491"/>
    <w:rsid w:val="008F53B3"/>
    <w:rsid w:val="008F75E3"/>
    <w:rsid w:val="00903D34"/>
    <w:rsid w:val="0090729B"/>
    <w:rsid w:val="00907D43"/>
    <w:rsid w:val="00912DA5"/>
    <w:rsid w:val="009138FF"/>
    <w:rsid w:val="00915868"/>
    <w:rsid w:val="00922B3A"/>
    <w:rsid w:val="00924C2E"/>
    <w:rsid w:val="009273C1"/>
    <w:rsid w:val="00931ECF"/>
    <w:rsid w:val="00943951"/>
    <w:rsid w:val="00944D90"/>
    <w:rsid w:val="009549D3"/>
    <w:rsid w:val="00957294"/>
    <w:rsid w:val="009672BF"/>
    <w:rsid w:val="00971D19"/>
    <w:rsid w:val="009762A3"/>
    <w:rsid w:val="00977A68"/>
    <w:rsid w:val="00980D7E"/>
    <w:rsid w:val="00985A1B"/>
    <w:rsid w:val="00992542"/>
    <w:rsid w:val="00992B44"/>
    <w:rsid w:val="009A3EB8"/>
    <w:rsid w:val="009A41D3"/>
    <w:rsid w:val="009A47D6"/>
    <w:rsid w:val="009B1E8E"/>
    <w:rsid w:val="009B2509"/>
    <w:rsid w:val="009B2C32"/>
    <w:rsid w:val="009C038F"/>
    <w:rsid w:val="009C2AC2"/>
    <w:rsid w:val="009C35D0"/>
    <w:rsid w:val="009C58F3"/>
    <w:rsid w:val="009C5EFB"/>
    <w:rsid w:val="009D280C"/>
    <w:rsid w:val="009E005C"/>
    <w:rsid w:val="009E0300"/>
    <w:rsid w:val="009E53AB"/>
    <w:rsid w:val="009F2C59"/>
    <w:rsid w:val="009F51AD"/>
    <w:rsid w:val="009F77E7"/>
    <w:rsid w:val="00A02886"/>
    <w:rsid w:val="00A05BE7"/>
    <w:rsid w:val="00A07693"/>
    <w:rsid w:val="00A078DE"/>
    <w:rsid w:val="00A15475"/>
    <w:rsid w:val="00A17F74"/>
    <w:rsid w:val="00A21A4B"/>
    <w:rsid w:val="00A22046"/>
    <w:rsid w:val="00A242FF"/>
    <w:rsid w:val="00A270CF"/>
    <w:rsid w:val="00A357EE"/>
    <w:rsid w:val="00A40CCA"/>
    <w:rsid w:val="00A4346C"/>
    <w:rsid w:val="00A5201D"/>
    <w:rsid w:val="00A53AE5"/>
    <w:rsid w:val="00A57730"/>
    <w:rsid w:val="00A625BE"/>
    <w:rsid w:val="00A64DFA"/>
    <w:rsid w:val="00A832B4"/>
    <w:rsid w:val="00A86DCC"/>
    <w:rsid w:val="00A92E3F"/>
    <w:rsid w:val="00A956C5"/>
    <w:rsid w:val="00A95DDC"/>
    <w:rsid w:val="00AA51A9"/>
    <w:rsid w:val="00AA5423"/>
    <w:rsid w:val="00AB37C4"/>
    <w:rsid w:val="00AB3CB4"/>
    <w:rsid w:val="00AC1551"/>
    <w:rsid w:val="00AC2E23"/>
    <w:rsid w:val="00AC4EF9"/>
    <w:rsid w:val="00AC59DE"/>
    <w:rsid w:val="00AD2010"/>
    <w:rsid w:val="00AD2E25"/>
    <w:rsid w:val="00AE6A48"/>
    <w:rsid w:val="00AF3D1F"/>
    <w:rsid w:val="00AF4A03"/>
    <w:rsid w:val="00AF5A14"/>
    <w:rsid w:val="00B044C3"/>
    <w:rsid w:val="00B04741"/>
    <w:rsid w:val="00B155E2"/>
    <w:rsid w:val="00B207F3"/>
    <w:rsid w:val="00B20D44"/>
    <w:rsid w:val="00B2548D"/>
    <w:rsid w:val="00B30F36"/>
    <w:rsid w:val="00B34F0B"/>
    <w:rsid w:val="00B5711A"/>
    <w:rsid w:val="00B57194"/>
    <w:rsid w:val="00B64BFB"/>
    <w:rsid w:val="00B65F81"/>
    <w:rsid w:val="00B745A2"/>
    <w:rsid w:val="00B80AC5"/>
    <w:rsid w:val="00B82EA3"/>
    <w:rsid w:val="00B867B2"/>
    <w:rsid w:val="00B87BFA"/>
    <w:rsid w:val="00B934C2"/>
    <w:rsid w:val="00B97BF0"/>
    <w:rsid w:val="00BA073D"/>
    <w:rsid w:val="00BA1E3E"/>
    <w:rsid w:val="00BB62D3"/>
    <w:rsid w:val="00BB7CBF"/>
    <w:rsid w:val="00BD7FAF"/>
    <w:rsid w:val="00BE1E6A"/>
    <w:rsid w:val="00BE2D6E"/>
    <w:rsid w:val="00BE50BF"/>
    <w:rsid w:val="00BE71F3"/>
    <w:rsid w:val="00BF0EF6"/>
    <w:rsid w:val="00C0022B"/>
    <w:rsid w:val="00C04B09"/>
    <w:rsid w:val="00C05C9F"/>
    <w:rsid w:val="00C06229"/>
    <w:rsid w:val="00C11524"/>
    <w:rsid w:val="00C11E80"/>
    <w:rsid w:val="00C135ED"/>
    <w:rsid w:val="00C20464"/>
    <w:rsid w:val="00C22170"/>
    <w:rsid w:val="00C40162"/>
    <w:rsid w:val="00C40EA4"/>
    <w:rsid w:val="00C51FA8"/>
    <w:rsid w:val="00C60B81"/>
    <w:rsid w:val="00C62851"/>
    <w:rsid w:val="00C70A66"/>
    <w:rsid w:val="00C832EF"/>
    <w:rsid w:val="00C963D0"/>
    <w:rsid w:val="00C96827"/>
    <w:rsid w:val="00C97E5D"/>
    <w:rsid w:val="00CA3FE7"/>
    <w:rsid w:val="00CA4EE2"/>
    <w:rsid w:val="00CA7D7B"/>
    <w:rsid w:val="00CB45E5"/>
    <w:rsid w:val="00CB773A"/>
    <w:rsid w:val="00CC13ED"/>
    <w:rsid w:val="00CD0F09"/>
    <w:rsid w:val="00CD247F"/>
    <w:rsid w:val="00CD4855"/>
    <w:rsid w:val="00CD55DA"/>
    <w:rsid w:val="00CD6EDD"/>
    <w:rsid w:val="00CD7AA6"/>
    <w:rsid w:val="00CE29BA"/>
    <w:rsid w:val="00CF74BF"/>
    <w:rsid w:val="00D114B3"/>
    <w:rsid w:val="00D22C24"/>
    <w:rsid w:val="00D23730"/>
    <w:rsid w:val="00D2449F"/>
    <w:rsid w:val="00D2678F"/>
    <w:rsid w:val="00D3148F"/>
    <w:rsid w:val="00D35C4B"/>
    <w:rsid w:val="00D42C0E"/>
    <w:rsid w:val="00D47213"/>
    <w:rsid w:val="00D51C63"/>
    <w:rsid w:val="00D52FC2"/>
    <w:rsid w:val="00D53426"/>
    <w:rsid w:val="00D5405B"/>
    <w:rsid w:val="00D57CA6"/>
    <w:rsid w:val="00D70559"/>
    <w:rsid w:val="00D733C8"/>
    <w:rsid w:val="00D77291"/>
    <w:rsid w:val="00D777F7"/>
    <w:rsid w:val="00D83DDE"/>
    <w:rsid w:val="00D87E5F"/>
    <w:rsid w:val="00D9076D"/>
    <w:rsid w:val="00D951F0"/>
    <w:rsid w:val="00D978D3"/>
    <w:rsid w:val="00DA1AF2"/>
    <w:rsid w:val="00DB26A9"/>
    <w:rsid w:val="00DB4FC5"/>
    <w:rsid w:val="00DC3560"/>
    <w:rsid w:val="00DC4388"/>
    <w:rsid w:val="00DC62D8"/>
    <w:rsid w:val="00DD0BA7"/>
    <w:rsid w:val="00DD53DC"/>
    <w:rsid w:val="00DD62C6"/>
    <w:rsid w:val="00DE1563"/>
    <w:rsid w:val="00DE2280"/>
    <w:rsid w:val="00DE2324"/>
    <w:rsid w:val="00DE2B4D"/>
    <w:rsid w:val="00DE2D49"/>
    <w:rsid w:val="00DE478C"/>
    <w:rsid w:val="00DE47D7"/>
    <w:rsid w:val="00DF0B52"/>
    <w:rsid w:val="00DF7196"/>
    <w:rsid w:val="00E00CC2"/>
    <w:rsid w:val="00E12873"/>
    <w:rsid w:val="00E13BB1"/>
    <w:rsid w:val="00E177FA"/>
    <w:rsid w:val="00E20273"/>
    <w:rsid w:val="00E2147D"/>
    <w:rsid w:val="00E224DD"/>
    <w:rsid w:val="00E24B4B"/>
    <w:rsid w:val="00E30FF3"/>
    <w:rsid w:val="00E336A2"/>
    <w:rsid w:val="00E41330"/>
    <w:rsid w:val="00E43258"/>
    <w:rsid w:val="00E453B7"/>
    <w:rsid w:val="00E47DFE"/>
    <w:rsid w:val="00E5009F"/>
    <w:rsid w:val="00E50509"/>
    <w:rsid w:val="00E5118C"/>
    <w:rsid w:val="00E51F2D"/>
    <w:rsid w:val="00E54CE4"/>
    <w:rsid w:val="00E60BDA"/>
    <w:rsid w:val="00E62CC3"/>
    <w:rsid w:val="00E73CD3"/>
    <w:rsid w:val="00E76C02"/>
    <w:rsid w:val="00E82F82"/>
    <w:rsid w:val="00E85A6C"/>
    <w:rsid w:val="00E9395E"/>
    <w:rsid w:val="00E9712C"/>
    <w:rsid w:val="00EA6A46"/>
    <w:rsid w:val="00EA7A9D"/>
    <w:rsid w:val="00EB275E"/>
    <w:rsid w:val="00EB4B4A"/>
    <w:rsid w:val="00EB52A4"/>
    <w:rsid w:val="00EC52C8"/>
    <w:rsid w:val="00EC5B3C"/>
    <w:rsid w:val="00ED239C"/>
    <w:rsid w:val="00ED3637"/>
    <w:rsid w:val="00ED50BC"/>
    <w:rsid w:val="00ED693C"/>
    <w:rsid w:val="00ED70A7"/>
    <w:rsid w:val="00EE2AFC"/>
    <w:rsid w:val="00EE34EA"/>
    <w:rsid w:val="00EE5382"/>
    <w:rsid w:val="00EF5FCD"/>
    <w:rsid w:val="00F02A8C"/>
    <w:rsid w:val="00F07C9D"/>
    <w:rsid w:val="00F12C3E"/>
    <w:rsid w:val="00F1313A"/>
    <w:rsid w:val="00F13C03"/>
    <w:rsid w:val="00F25ECA"/>
    <w:rsid w:val="00F276A4"/>
    <w:rsid w:val="00F27D05"/>
    <w:rsid w:val="00F31FD2"/>
    <w:rsid w:val="00F428D9"/>
    <w:rsid w:val="00F43D00"/>
    <w:rsid w:val="00F5667C"/>
    <w:rsid w:val="00F64DEB"/>
    <w:rsid w:val="00F67CE1"/>
    <w:rsid w:val="00F701B7"/>
    <w:rsid w:val="00F71AC7"/>
    <w:rsid w:val="00F73FF3"/>
    <w:rsid w:val="00F76C76"/>
    <w:rsid w:val="00F817B6"/>
    <w:rsid w:val="00F82A1B"/>
    <w:rsid w:val="00F85C59"/>
    <w:rsid w:val="00F867E7"/>
    <w:rsid w:val="00F87E32"/>
    <w:rsid w:val="00F87E8D"/>
    <w:rsid w:val="00F9059F"/>
    <w:rsid w:val="00F920A2"/>
    <w:rsid w:val="00F93CFC"/>
    <w:rsid w:val="00F94DBD"/>
    <w:rsid w:val="00FA4291"/>
    <w:rsid w:val="00FA6B50"/>
    <w:rsid w:val="00FB4A20"/>
    <w:rsid w:val="00FB5FDD"/>
    <w:rsid w:val="00FC497C"/>
    <w:rsid w:val="00FC4FE5"/>
    <w:rsid w:val="00FC5E3C"/>
    <w:rsid w:val="00FC7CA4"/>
    <w:rsid w:val="00FD254A"/>
    <w:rsid w:val="00FD33EF"/>
    <w:rsid w:val="00FD71B1"/>
    <w:rsid w:val="00FE05F3"/>
    <w:rsid w:val="00FE4D25"/>
    <w:rsid w:val="00FE547B"/>
    <w:rsid w:val="00FF6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D6D79"/>
  <w15:chartTrackingRefBased/>
  <w15:docId w15:val="{5E4C2421-6051-42B3-9BFF-E96D23D8B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F77"/>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814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1E7"/>
  </w:style>
  <w:style w:type="paragraph" w:styleId="Footer">
    <w:name w:val="footer"/>
    <w:basedOn w:val="Normal"/>
    <w:link w:val="FooterChar"/>
    <w:uiPriority w:val="99"/>
    <w:unhideWhenUsed/>
    <w:rsid w:val="00814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1E7"/>
  </w:style>
  <w:style w:type="paragraph" w:styleId="NormalWeb">
    <w:name w:val="Normal (Web)"/>
    <w:basedOn w:val="Normal"/>
    <w:uiPriority w:val="99"/>
    <w:unhideWhenUsed/>
    <w:rsid w:val="00F71A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3E26"/>
    <w:rPr>
      <w:color w:val="0000FF"/>
      <w:u w:val="single"/>
    </w:rPr>
  </w:style>
  <w:style w:type="character" w:styleId="UnresolvedMention">
    <w:name w:val="Unresolved Mention"/>
    <w:basedOn w:val="DefaultParagraphFont"/>
    <w:uiPriority w:val="99"/>
    <w:semiHidden/>
    <w:unhideWhenUsed/>
    <w:rsid w:val="00EC52C8"/>
    <w:rPr>
      <w:color w:val="605E5C"/>
      <w:shd w:val="clear" w:color="auto" w:fill="E1DFDD"/>
    </w:rPr>
  </w:style>
  <w:style w:type="character" w:styleId="FollowedHyperlink">
    <w:name w:val="FollowedHyperlink"/>
    <w:basedOn w:val="DefaultParagraphFont"/>
    <w:uiPriority w:val="99"/>
    <w:semiHidden/>
    <w:unhideWhenUsed/>
    <w:rsid w:val="005514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9517">
      <w:bodyDiv w:val="1"/>
      <w:marLeft w:val="0"/>
      <w:marRight w:val="0"/>
      <w:marTop w:val="0"/>
      <w:marBottom w:val="0"/>
      <w:divBdr>
        <w:top w:val="none" w:sz="0" w:space="0" w:color="auto"/>
        <w:left w:val="none" w:sz="0" w:space="0" w:color="auto"/>
        <w:bottom w:val="none" w:sz="0" w:space="0" w:color="auto"/>
        <w:right w:val="none" w:sz="0" w:space="0" w:color="auto"/>
      </w:divBdr>
    </w:div>
    <w:div w:id="136454484">
      <w:bodyDiv w:val="1"/>
      <w:marLeft w:val="0"/>
      <w:marRight w:val="0"/>
      <w:marTop w:val="0"/>
      <w:marBottom w:val="0"/>
      <w:divBdr>
        <w:top w:val="none" w:sz="0" w:space="0" w:color="auto"/>
        <w:left w:val="none" w:sz="0" w:space="0" w:color="auto"/>
        <w:bottom w:val="none" w:sz="0" w:space="0" w:color="auto"/>
        <w:right w:val="none" w:sz="0" w:space="0" w:color="auto"/>
      </w:divBdr>
    </w:div>
    <w:div w:id="153381814">
      <w:bodyDiv w:val="1"/>
      <w:marLeft w:val="0"/>
      <w:marRight w:val="0"/>
      <w:marTop w:val="0"/>
      <w:marBottom w:val="0"/>
      <w:divBdr>
        <w:top w:val="none" w:sz="0" w:space="0" w:color="auto"/>
        <w:left w:val="none" w:sz="0" w:space="0" w:color="auto"/>
        <w:bottom w:val="none" w:sz="0" w:space="0" w:color="auto"/>
        <w:right w:val="none" w:sz="0" w:space="0" w:color="auto"/>
      </w:divBdr>
    </w:div>
    <w:div w:id="195630466">
      <w:bodyDiv w:val="1"/>
      <w:marLeft w:val="0"/>
      <w:marRight w:val="0"/>
      <w:marTop w:val="0"/>
      <w:marBottom w:val="0"/>
      <w:divBdr>
        <w:top w:val="none" w:sz="0" w:space="0" w:color="auto"/>
        <w:left w:val="none" w:sz="0" w:space="0" w:color="auto"/>
        <w:bottom w:val="none" w:sz="0" w:space="0" w:color="auto"/>
        <w:right w:val="none" w:sz="0" w:space="0" w:color="auto"/>
      </w:divBdr>
    </w:div>
    <w:div w:id="253394559">
      <w:bodyDiv w:val="1"/>
      <w:marLeft w:val="0"/>
      <w:marRight w:val="0"/>
      <w:marTop w:val="0"/>
      <w:marBottom w:val="0"/>
      <w:divBdr>
        <w:top w:val="none" w:sz="0" w:space="0" w:color="auto"/>
        <w:left w:val="none" w:sz="0" w:space="0" w:color="auto"/>
        <w:bottom w:val="none" w:sz="0" w:space="0" w:color="auto"/>
        <w:right w:val="none" w:sz="0" w:space="0" w:color="auto"/>
      </w:divBdr>
    </w:div>
    <w:div w:id="256639918">
      <w:bodyDiv w:val="1"/>
      <w:marLeft w:val="0"/>
      <w:marRight w:val="0"/>
      <w:marTop w:val="0"/>
      <w:marBottom w:val="0"/>
      <w:divBdr>
        <w:top w:val="none" w:sz="0" w:space="0" w:color="auto"/>
        <w:left w:val="none" w:sz="0" w:space="0" w:color="auto"/>
        <w:bottom w:val="none" w:sz="0" w:space="0" w:color="auto"/>
        <w:right w:val="none" w:sz="0" w:space="0" w:color="auto"/>
      </w:divBdr>
    </w:div>
    <w:div w:id="341316934">
      <w:bodyDiv w:val="1"/>
      <w:marLeft w:val="0"/>
      <w:marRight w:val="0"/>
      <w:marTop w:val="0"/>
      <w:marBottom w:val="0"/>
      <w:divBdr>
        <w:top w:val="none" w:sz="0" w:space="0" w:color="auto"/>
        <w:left w:val="none" w:sz="0" w:space="0" w:color="auto"/>
        <w:bottom w:val="none" w:sz="0" w:space="0" w:color="auto"/>
        <w:right w:val="none" w:sz="0" w:space="0" w:color="auto"/>
      </w:divBdr>
      <w:divsChild>
        <w:div w:id="842401493">
          <w:marLeft w:val="0"/>
          <w:marRight w:val="0"/>
          <w:marTop w:val="0"/>
          <w:marBottom w:val="0"/>
          <w:divBdr>
            <w:top w:val="none" w:sz="0" w:space="0" w:color="auto"/>
            <w:left w:val="none" w:sz="0" w:space="0" w:color="auto"/>
            <w:bottom w:val="none" w:sz="0" w:space="0" w:color="auto"/>
            <w:right w:val="none" w:sz="0" w:space="0" w:color="auto"/>
          </w:divBdr>
        </w:div>
      </w:divsChild>
    </w:div>
    <w:div w:id="368460336">
      <w:bodyDiv w:val="1"/>
      <w:marLeft w:val="0"/>
      <w:marRight w:val="0"/>
      <w:marTop w:val="0"/>
      <w:marBottom w:val="0"/>
      <w:divBdr>
        <w:top w:val="none" w:sz="0" w:space="0" w:color="auto"/>
        <w:left w:val="none" w:sz="0" w:space="0" w:color="auto"/>
        <w:bottom w:val="none" w:sz="0" w:space="0" w:color="auto"/>
        <w:right w:val="none" w:sz="0" w:space="0" w:color="auto"/>
      </w:divBdr>
    </w:div>
    <w:div w:id="374545332">
      <w:bodyDiv w:val="1"/>
      <w:marLeft w:val="0"/>
      <w:marRight w:val="0"/>
      <w:marTop w:val="0"/>
      <w:marBottom w:val="0"/>
      <w:divBdr>
        <w:top w:val="none" w:sz="0" w:space="0" w:color="auto"/>
        <w:left w:val="none" w:sz="0" w:space="0" w:color="auto"/>
        <w:bottom w:val="none" w:sz="0" w:space="0" w:color="auto"/>
        <w:right w:val="none" w:sz="0" w:space="0" w:color="auto"/>
      </w:divBdr>
    </w:div>
    <w:div w:id="431366511">
      <w:bodyDiv w:val="1"/>
      <w:marLeft w:val="0"/>
      <w:marRight w:val="0"/>
      <w:marTop w:val="0"/>
      <w:marBottom w:val="0"/>
      <w:divBdr>
        <w:top w:val="none" w:sz="0" w:space="0" w:color="auto"/>
        <w:left w:val="none" w:sz="0" w:space="0" w:color="auto"/>
        <w:bottom w:val="none" w:sz="0" w:space="0" w:color="auto"/>
        <w:right w:val="none" w:sz="0" w:space="0" w:color="auto"/>
      </w:divBdr>
      <w:divsChild>
        <w:div w:id="245041613">
          <w:marLeft w:val="0"/>
          <w:marRight w:val="0"/>
          <w:marTop w:val="0"/>
          <w:marBottom w:val="0"/>
          <w:divBdr>
            <w:top w:val="none" w:sz="0" w:space="0" w:color="auto"/>
            <w:left w:val="none" w:sz="0" w:space="0" w:color="auto"/>
            <w:bottom w:val="none" w:sz="0" w:space="0" w:color="auto"/>
            <w:right w:val="none" w:sz="0" w:space="0" w:color="auto"/>
          </w:divBdr>
        </w:div>
      </w:divsChild>
    </w:div>
    <w:div w:id="493842768">
      <w:bodyDiv w:val="1"/>
      <w:marLeft w:val="0"/>
      <w:marRight w:val="0"/>
      <w:marTop w:val="0"/>
      <w:marBottom w:val="0"/>
      <w:divBdr>
        <w:top w:val="none" w:sz="0" w:space="0" w:color="auto"/>
        <w:left w:val="none" w:sz="0" w:space="0" w:color="auto"/>
        <w:bottom w:val="none" w:sz="0" w:space="0" w:color="auto"/>
        <w:right w:val="none" w:sz="0" w:space="0" w:color="auto"/>
      </w:divBdr>
    </w:div>
    <w:div w:id="594746972">
      <w:bodyDiv w:val="1"/>
      <w:marLeft w:val="0"/>
      <w:marRight w:val="0"/>
      <w:marTop w:val="0"/>
      <w:marBottom w:val="0"/>
      <w:divBdr>
        <w:top w:val="none" w:sz="0" w:space="0" w:color="auto"/>
        <w:left w:val="none" w:sz="0" w:space="0" w:color="auto"/>
        <w:bottom w:val="none" w:sz="0" w:space="0" w:color="auto"/>
        <w:right w:val="none" w:sz="0" w:space="0" w:color="auto"/>
      </w:divBdr>
    </w:div>
    <w:div w:id="606891001">
      <w:bodyDiv w:val="1"/>
      <w:marLeft w:val="0"/>
      <w:marRight w:val="0"/>
      <w:marTop w:val="0"/>
      <w:marBottom w:val="0"/>
      <w:divBdr>
        <w:top w:val="none" w:sz="0" w:space="0" w:color="auto"/>
        <w:left w:val="none" w:sz="0" w:space="0" w:color="auto"/>
        <w:bottom w:val="none" w:sz="0" w:space="0" w:color="auto"/>
        <w:right w:val="none" w:sz="0" w:space="0" w:color="auto"/>
      </w:divBdr>
    </w:div>
    <w:div w:id="621182591">
      <w:bodyDiv w:val="1"/>
      <w:marLeft w:val="0"/>
      <w:marRight w:val="0"/>
      <w:marTop w:val="0"/>
      <w:marBottom w:val="0"/>
      <w:divBdr>
        <w:top w:val="none" w:sz="0" w:space="0" w:color="auto"/>
        <w:left w:val="none" w:sz="0" w:space="0" w:color="auto"/>
        <w:bottom w:val="none" w:sz="0" w:space="0" w:color="auto"/>
        <w:right w:val="none" w:sz="0" w:space="0" w:color="auto"/>
      </w:divBdr>
    </w:div>
    <w:div w:id="671375182">
      <w:bodyDiv w:val="1"/>
      <w:marLeft w:val="0"/>
      <w:marRight w:val="0"/>
      <w:marTop w:val="0"/>
      <w:marBottom w:val="0"/>
      <w:divBdr>
        <w:top w:val="none" w:sz="0" w:space="0" w:color="auto"/>
        <w:left w:val="none" w:sz="0" w:space="0" w:color="auto"/>
        <w:bottom w:val="none" w:sz="0" w:space="0" w:color="auto"/>
        <w:right w:val="none" w:sz="0" w:space="0" w:color="auto"/>
      </w:divBdr>
    </w:div>
    <w:div w:id="677077768">
      <w:bodyDiv w:val="1"/>
      <w:marLeft w:val="0"/>
      <w:marRight w:val="0"/>
      <w:marTop w:val="0"/>
      <w:marBottom w:val="0"/>
      <w:divBdr>
        <w:top w:val="none" w:sz="0" w:space="0" w:color="auto"/>
        <w:left w:val="none" w:sz="0" w:space="0" w:color="auto"/>
        <w:bottom w:val="none" w:sz="0" w:space="0" w:color="auto"/>
        <w:right w:val="none" w:sz="0" w:space="0" w:color="auto"/>
      </w:divBdr>
    </w:div>
    <w:div w:id="715197172">
      <w:bodyDiv w:val="1"/>
      <w:marLeft w:val="0"/>
      <w:marRight w:val="0"/>
      <w:marTop w:val="0"/>
      <w:marBottom w:val="0"/>
      <w:divBdr>
        <w:top w:val="none" w:sz="0" w:space="0" w:color="auto"/>
        <w:left w:val="none" w:sz="0" w:space="0" w:color="auto"/>
        <w:bottom w:val="none" w:sz="0" w:space="0" w:color="auto"/>
        <w:right w:val="none" w:sz="0" w:space="0" w:color="auto"/>
      </w:divBdr>
    </w:div>
    <w:div w:id="778260588">
      <w:bodyDiv w:val="1"/>
      <w:marLeft w:val="0"/>
      <w:marRight w:val="0"/>
      <w:marTop w:val="0"/>
      <w:marBottom w:val="0"/>
      <w:divBdr>
        <w:top w:val="none" w:sz="0" w:space="0" w:color="auto"/>
        <w:left w:val="none" w:sz="0" w:space="0" w:color="auto"/>
        <w:bottom w:val="none" w:sz="0" w:space="0" w:color="auto"/>
        <w:right w:val="none" w:sz="0" w:space="0" w:color="auto"/>
      </w:divBdr>
    </w:div>
    <w:div w:id="807941012">
      <w:bodyDiv w:val="1"/>
      <w:marLeft w:val="0"/>
      <w:marRight w:val="0"/>
      <w:marTop w:val="0"/>
      <w:marBottom w:val="0"/>
      <w:divBdr>
        <w:top w:val="none" w:sz="0" w:space="0" w:color="auto"/>
        <w:left w:val="none" w:sz="0" w:space="0" w:color="auto"/>
        <w:bottom w:val="none" w:sz="0" w:space="0" w:color="auto"/>
        <w:right w:val="none" w:sz="0" w:space="0" w:color="auto"/>
      </w:divBdr>
    </w:div>
    <w:div w:id="829102246">
      <w:bodyDiv w:val="1"/>
      <w:marLeft w:val="0"/>
      <w:marRight w:val="0"/>
      <w:marTop w:val="0"/>
      <w:marBottom w:val="0"/>
      <w:divBdr>
        <w:top w:val="none" w:sz="0" w:space="0" w:color="auto"/>
        <w:left w:val="none" w:sz="0" w:space="0" w:color="auto"/>
        <w:bottom w:val="none" w:sz="0" w:space="0" w:color="auto"/>
        <w:right w:val="none" w:sz="0" w:space="0" w:color="auto"/>
      </w:divBdr>
    </w:div>
    <w:div w:id="986015096">
      <w:bodyDiv w:val="1"/>
      <w:marLeft w:val="0"/>
      <w:marRight w:val="0"/>
      <w:marTop w:val="0"/>
      <w:marBottom w:val="0"/>
      <w:divBdr>
        <w:top w:val="none" w:sz="0" w:space="0" w:color="auto"/>
        <w:left w:val="none" w:sz="0" w:space="0" w:color="auto"/>
        <w:bottom w:val="none" w:sz="0" w:space="0" w:color="auto"/>
        <w:right w:val="none" w:sz="0" w:space="0" w:color="auto"/>
      </w:divBdr>
    </w:div>
    <w:div w:id="1165559942">
      <w:bodyDiv w:val="1"/>
      <w:marLeft w:val="0"/>
      <w:marRight w:val="0"/>
      <w:marTop w:val="0"/>
      <w:marBottom w:val="0"/>
      <w:divBdr>
        <w:top w:val="none" w:sz="0" w:space="0" w:color="auto"/>
        <w:left w:val="none" w:sz="0" w:space="0" w:color="auto"/>
        <w:bottom w:val="none" w:sz="0" w:space="0" w:color="auto"/>
        <w:right w:val="none" w:sz="0" w:space="0" w:color="auto"/>
      </w:divBdr>
    </w:div>
    <w:div w:id="1224293223">
      <w:bodyDiv w:val="1"/>
      <w:marLeft w:val="0"/>
      <w:marRight w:val="0"/>
      <w:marTop w:val="0"/>
      <w:marBottom w:val="0"/>
      <w:divBdr>
        <w:top w:val="none" w:sz="0" w:space="0" w:color="auto"/>
        <w:left w:val="none" w:sz="0" w:space="0" w:color="auto"/>
        <w:bottom w:val="none" w:sz="0" w:space="0" w:color="auto"/>
        <w:right w:val="none" w:sz="0" w:space="0" w:color="auto"/>
      </w:divBdr>
    </w:div>
    <w:div w:id="1237205123">
      <w:bodyDiv w:val="1"/>
      <w:marLeft w:val="0"/>
      <w:marRight w:val="0"/>
      <w:marTop w:val="0"/>
      <w:marBottom w:val="0"/>
      <w:divBdr>
        <w:top w:val="none" w:sz="0" w:space="0" w:color="auto"/>
        <w:left w:val="none" w:sz="0" w:space="0" w:color="auto"/>
        <w:bottom w:val="none" w:sz="0" w:space="0" w:color="auto"/>
        <w:right w:val="none" w:sz="0" w:space="0" w:color="auto"/>
      </w:divBdr>
    </w:div>
    <w:div w:id="1442842263">
      <w:bodyDiv w:val="1"/>
      <w:marLeft w:val="0"/>
      <w:marRight w:val="0"/>
      <w:marTop w:val="0"/>
      <w:marBottom w:val="0"/>
      <w:divBdr>
        <w:top w:val="none" w:sz="0" w:space="0" w:color="auto"/>
        <w:left w:val="none" w:sz="0" w:space="0" w:color="auto"/>
        <w:bottom w:val="none" w:sz="0" w:space="0" w:color="auto"/>
        <w:right w:val="none" w:sz="0" w:space="0" w:color="auto"/>
      </w:divBdr>
    </w:div>
    <w:div w:id="1451431149">
      <w:bodyDiv w:val="1"/>
      <w:marLeft w:val="0"/>
      <w:marRight w:val="0"/>
      <w:marTop w:val="0"/>
      <w:marBottom w:val="0"/>
      <w:divBdr>
        <w:top w:val="none" w:sz="0" w:space="0" w:color="auto"/>
        <w:left w:val="none" w:sz="0" w:space="0" w:color="auto"/>
        <w:bottom w:val="none" w:sz="0" w:space="0" w:color="auto"/>
        <w:right w:val="none" w:sz="0" w:space="0" w:color="auto"/>
      </w:divBdr>
    </w:div>
    <w:div w:id="1520853258">
      <w:bodyDiv w:val="1"/>
      <w:marLeft w:val="0"/>
      <w:marRight w:val="0"/>
      <w:marTop w:val="0"/>
      <w:marBottom w:val="0"/>
      <w:divBdr>
        <w:top w:val="none" w:sz="0" w:space="0" w:color="auto"/>
        <w:left w:val="none" w:sz="0" w:space="0" w:color="auto"/>
        <w:bottom w:val="none" w:sz="0" w:space="0" w:color="auto"/>
        <w:right w:val="none" w:sz="0" w:space="0" w:color="auto"/>
      </w:divBdr>
    </w:div>
    <w:div w:id="1592350246">
      <w:bodyDiv w:val="1"/>
      <w:marLeft w:val="0"/>
      <w:marRight w:val="0"/>
      <w:marTop w:val="0"/>
      <w:marBottom w:val="0"/>
      <w:divBdr>
        <w:top w:val="none" w:sz="0" w:space="0" w:color="auto"/>
        <w:left w:val="none" w:sz="0" w:space="0" w:color="auto"/>
        <w:bottom w:val="none" w:sz="0" w:space="0" w:color="auto"/>
        <w:right w:val="none" w:sz="0" w:space="0" w:color="auto"/>
      </w:divBdr>
    </w:div>
    <w:div w:id="1637295502">
      <w:bodyDiv w:val="1"/>
      <w:marLeft w:val="0"/>
      <w:marRight w:val="0"/>
      <w:marTop w:val="0"/>
      <w:marBottom w:val="0"/>
      <w:divBdr>
        <w:top w:val="none" w:sz="0" w:space="0" w:color="auto"/>
        <w:left w:val="none" w:sz="0" w:space="0" w:color="auto"/>
        <w:bottom w:val="none" w:sz="0" w:space="0" w:color="auto"/>
        <w:right w:val="none" w:sz="0" w:space="0" w:color="auto"/>
      </w:divBdr>
    </w:div>
    <w:div w:id="1672291096">
      <w:bodyDiv w:val="1"/>
      <w:marLeft w:val="0"/>
      <w:marRight w:val="0"/>
      <w:marTop w:val="0"/>
      <w:marBottom w:val="0"/>
      <w:divBdr>
        <w:top w:val="none" w:sz="0" w:space="0" w:color="auto"/>
        <w:left w:val="none" w:sz="0" w:space="0" w:color="auto"/>
        <w:bottom w:val="none" w:sz="0" w:space="0" w:color="auto"/>
        <w:right w:val="none" w:sz="0" w:space="0" w:color="auto"/>
      </w:divBdr>
    </w:div>
    <w:div w:id="1684552714">
      <w:bodyDiv w:val="1"/>
      <w:marLeft w:val="0"/>
      <w:marRight w:val="0"/>
      <w:marTop w:val="0"/>
      <w:marBottom w:val="0"/>
      <w:divBdr>
        <w:top w:val="none" w:sz="0" w:space="0" w:color="auto"/>
        <w:left w:val="none" w:sz="0" w:space="0" w:color="auto"/>
        <w:bottom w:val="none" w:sz="0" w:space="0" w:color="auto"/>
        <w:right w:val="none" w:sz="0" w:space="0" w:color="auto"/>
      </w:divBdr>
    </w:div>
    <w:div w:id="1709262519">
      <w:bodyDiv w:val="1"/>
      <w:marLeft w:val="0"/>
      <w:marRight w:val="0"/>
      <w:marTop w:val="0"/>
      <w:marBottom w:val="0"/>
      <w:divBdr>
        <w:top w:val="none" w:sz="0" w:space="0" w:color="auto"/>
        <w:left w:val="none" w:sz="0" w:space="0" w:color="auto"/>
        <w:bottom w:val="none" w:sz="0" w:space="0" w:color="auto"/>
        <w:right w:val="none" w:sz="0" w:space="0" w:color="auto"/>
      </w:divBdr>
    </w:div>
    <w:div w:id="1728649414">
      <w:bodyDiv w:val="1"/>
      <w:marLeft w:val="0"/>
      <w:marRight w:val="0"/>
      <w:marTop w:val="0"/>
      <w:marBottom w:val="0"/>
      <w:divBdr>
        <w:top w:val="none" w:sz="0" w:space="0" w:color="auto"/>
        <w:left w:val="none" w:sz="0" w:space="0" w:color="auto"/>
        <w:bottom w:val="none" w:sz="0" w:space="0" w:color="auto"/>
        <w:right w:val="none" w:sz="0" w:space="0" w:color="auto"/>
      </w:divBdr>
    </w:div>
    <w:div w:id="1741321017">
      <w:bodyDiv w:val="1"/>
      <w:marLeft w:val="0"/>
      <w:marRight w:val="0"/>
      <w:marTop w:val="0"/>
      <w:marBottom w:val="0"/>
      <w:divBdr>
        <w:top w:val="none" w:sz="0" w:space="0" w:color="auto"/>
        <w:left w:val="none" w:sz="0" w:space="0" w:color="auto"/>
        <w:bottom w:val="none" w:sz="0" w:space="0" w:color="auto"/>
        <w:right w:val="none" w:sz="0" w:space="0" w:color="auto"/>
      </w:divBdr>
    </w:div>
    <w:div w:id="1749183894">
      <w:bodyDiv w:val="1"/>
      <w:marLeft w:val="0"/>
      <w:marRight w:val="0"/>
      <w:marTop w:val="0"/>
      <w:marBottom w:val="0"/>
      <w:divBdr>
        <w:top w:val="none" w:sz="0" w:space="0" w:color="auto"/>
        <w:left w:val="none" w:sz="0" w:space="0" w:color="auto"/>
        <w:bottom w:val="none" w:sz="0" w:space="0" w:color="auto"/>
        <w:right w:val="none" w:sz="0" w:space="0" w:color="auto"/>
      </w:divBdr>
    </w:div>
    <w:div w:id="1771730297">
      <w:bodyDiv w:val="1"/>
      <w:marLeft w:val="0"/>
      <w:marRight w:val="0"/>
      <w:marTop w:val="0"/>
      <w:marBottom w:val="0"/>
      <w:divBdr>
        <w:top w:val="none" w:sz="0" w:space="0" w:color="auto"/>
        <w:left w:val="none" w:sz="0" w:space="0" w:color="auto"/>
        <w:bottom w:val="none" w:sz="0" w:space="0" w:color="auto"/>
        <w:right w:val="none" w:sz="0" w:space="0" w:color="auto"/>
      </w:divBdr>
    </w:div>
    <w:div w:id="1792750110">
      <w:bodyDiv w:val="1"/>
      <w:marLeft w:val="0"/>
      <w:marRight w:val="0"/>
      <w:marTop w:val="0"/>
      <w:marBottom w:val="0"/>
      <w:divBdr>
        <w:top w:val="none" w:sz="0" w:space="0" w:color="auto"/>
        <w:left w:val="none" w:sz="0" w:space="0" w:color="auto"/>
        <w:bottom w:val="none" w:sz="0" w:space="0" w:color="auto"/>
        <w:right w:val="none" w:sz="0" w:space="0" w:color="auto"/>
      </w:divBdr>
    </w:div>
    <w:div w:id="1879849565">
      <w:bodyDiv w:val="1"/>
      <w:marLeft w:val="0"/>
      <w:marRight w:val="0"/>
      <w:marTop w:val="0"/>
      <w:marBottom w:val="0"/>
      <w:divBdr>
        <w:top w:val="none" w:sz="0" w:space="0" w:color="auto"/>
        <w:left w:val="none" w:sz="0" w:space="0" w:color="auto"/>
        <w:bottom w:val="none" w:sz="0" w:space="0" w:color="auto"/>
        <w:right w:val="none" w:sz="0" w:space="0" w:color="auto"/>
      </w:divBdr>
    </w:div>
    <w:div w:id="2036953641">
      <w:bodyDiv w:val="1"/>
      <w:marLeft w:val="0"/>
      <w:marRight w:val="0"/>
      <w:marTop w:val="0"/>
      <w:marBottom w:val="0"/>
      <w:divBdr>
        <w:top w:val="none" w:sz="0" w:space="0" w:color="auto"/>
        <w:left w:val="none" w:sz="0" w:space="0" w:color="auto"/>
        <w:bottom w:val="none" w:sz="0" w:space="0" w:color="auto"/>
        <w:right w:val="none" w:sz="0" w:space="0" w:color="auto"/>
      </w:divBdr>
    </w:div>
    <w:div w:id="2084258640">
      <w:bodyDiv w:val="1"/>
      <w:marLeft w:val="0"/>
      <w:marRight w:val="0"/>
      <w:marTop w:val="0"/>
      <w:marBottom w:val="0"/>
      <w:divBdr>
        <w:top w:val="none" w:sz="0" w:space="0" w:color="auto"/>
        <w:left w:val="none" w:sz="0" w:space="0" w:color="auto"/>
        <w:bottom w:val="none" w:sz="0" w:space="0" w:color="auto"/>
        <w:right w:val="none" w:sz="0" w:space="0" w:color="auto"/>
      </w:divBdr>
    </w:div>
    <w:div w:id="214650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Tim-Hope/publication/253687404_Probl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ature.com/articles/495033a" TargetMode="External"/><Relationship Id="rId4" Type="http://schemas.openxmlformats.org/officeDocument/2006/relationships/settings" Target="settings.xml"/><Relationship Id="rId9" Type="http://schemas.openxmlformats.org/officeDocument/2006/relationships/hyperlink" Target="https://www.popcenter.org/sites/default/files/library/awards/goldstein/2001/2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7960F-AEEC-4518-AB61-0AFA4BF8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19</Pages>
  <Words>5186</Words>
  <Characters>29561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Lewis,Elena swp8058</dc:creator>
  <cp:keywords/>
  <dc:description/>
  <cp:lastModifiedBy>Lewis,Elena swp8058</cp:lastModifiedBy>
  <cp:revision>481</cp:revision>
  <dcterms:created xsi:type="dcterms:W3CDTF">2023-04-20T13:57:00Z</dcterms:created>
  <dcterms:modified xsi:type="dcterms:W3CDTF">2023-05-22T22:32:00Z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2023-04-12T16:57:08Z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974ec80f-b1b5-45f6-9a86-03d76f41a0c9</vt:lpwstr>
  </property>
  <property fmtid="{D5CDD505-2E9C-101B-9397-08002B2CF9AE}" pid="8" name="MSIP_Label_66cf8fe5-b7b7-4df7-b38d-1c61ac2f6639_ContentBits">
    <vt:lpwstr>0</vt:lpwstr>
  </property>
</Properties>
</file>