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9.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spacing w:lineRule="auto" w:line="259" w:beforeAutospacing="0" w:before="240" w:afterAutospacing="0" w:after="159"/>
        <w:jc w:val="center"/>
        <w:rPr>
          <w:rFonts w:ascii="Times New Roman" w:hAnsi="Times New Roman" w:eastAsia="Times New Roman" w:cs="Times New Roman"/>
          <w:b/>
          <w:b/>
          <w:bCs/>
          <w:i w:val="false"/>
          <w:i w:val="false"/>
          <w:iCs w:val="false"/>
          <w:strike w:val="false"/>
          <w:dstrike w:val="false"/>
          <w:color w:val="000000" w:themeColor="text1" w:themeShade="ff" w:themeTint="ff"/>
          <w:sz w:val="44"/>
          <w:szCs w:val="44"/>
          <w:u w:val="single"/>
          <w:lang w:val="en-GB"/>
        </w:rPr>
      </w:pPr>
      <w:r>
        <w:rPr>
          <w:rFonts w:eastAsia="Times New Roman" w:cs="Times New Roman" w:ascii="Times New Roman" w:hAnsi="Times New Roman"/>
          <w:b/>
          <w:bCs/>
          <w:i w:val="false"/>
          <w:iCs w:val="false"/>
          <w:strike w:val="false"/>
          <w:dstrike w:val="false"/>
          <w:color w:val="000000" w:themeColor="text1" w:themeShade="ff" w:themeTint="ff"/>
          <w:sz w:val="40"/>
          <w:szCs w:val="40"/>
          <w:u w:val="single"/>
          <w:lang w:val="en-GB"/>
        </w:rPr>
        <w:t>A Study to Identify Whether Lyrics or Instrumentals are the Leading Factor in Mood Altering When Listening to Post-Punk Music</w:t>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left"/>
        <w:rPr>
          <w:rFonts w:ascii="Times New Roman" w:hAnsi="Times New Roman" w:eastAsia="Times New Roman" w:cs="Times New Roman"/>
          <w:b w:val="false"/>
          <w:b w:val="false"/>
          <w:bCs w:val="false"/>
          <w:sz w:val="22"/>
          <w:szCs w:val="22"/>
          <w:u w:val="none"/>
        </w:rPr>
      </w:pPr>
      <w:r>
        <w:rPr>
          <w:rFonts w:eastAsia="Times New Roman" w:cs="Times New Roman" w:ascii="Times New Roman" w:hAnsi="Times New Roman"/>
          <w:b w:val="false"/>
          <w:bCs w:val="false"/>
          <w:sz w:val="24"/>
          <w:szCs w:val="24"/>
          <w:u w:val="none"/>
        </w:rPr>
        <w:t>Ethan Dowey-Wadham (2104467)</w:t>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Mental Health BSc, 2024</w:t>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center"/>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spacing w:lineRule="auto" w:line="240" w:beforeAutospacing="0" w:before="238" w:afterAutospacing="0" w:after="0"/>
        <w:jc w:val="left"/>
        <w:rPr/>
      </w:pPr>
      <w:r>
        <w:rPr>
          <w:rFonts w:eastAsia="Arial" w:cs="Arial" w:ascii="Arial" w:hAnsi="Arial"/>
          <w:b/>
          <w:bCs/>
          <w:sz w:val="28"/>
          <w:szCs w:val="28"/>
          <w:u w:val="single"/>
          <w:lang w:val="en-GB"/>
        </w:rPr>
        <w:t>Appendix A - Declaration/Statements page</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Arial" w:cs="Arial" w:ascii="Arial" w:hAnsi="Arial"/>
          <w:b/>
          <w:bCs/>
          <w:sz w:val="22"/>
          <w:szCs w:val="22"/>
          <w:lang w:val="en-GB"/>
        </w:rPr>
        <w:t xml:space="preserve">Specimen Layout for Declaration/Statements page to be included in IRP </w:t>
      </w:r>
      <w:r>
        <w:rPr>
          <w:rFonts w:eastAsia="Arial" w:cs="Arial" w:ascii="Arial" w:hAnsi="Arial"/>
          <w:b/>
          <w:bCs/>
          <w:i/>
          <w:iCs/>
          <w:sz w:val="22"/>
          <w:szCs w:val="22"/>
          <w:lang w:val="en-GB"/>
        </w:rPr>
        <w:t>(include from below):</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Arial" w:cs="Arial" w:ascii="Arial" w:hAnsi="Arial"/>
          <w:b/>
          <w:bCs/>
          <w:sz w:val="22"/>
          <w:szCs w:val="22"/>
          <w:lang w:val="en-GB"/>
        </w:rPr>
        <w:t>DECLARATION</w:t>
      </w:r>
    </w:p>
    <w:p>
      <w:pPr>
        <w:pStyle w:val="Normal"/>
        <w:spacing w:lineRule="auto" w:line="240" w:beforeAutospacing="0" w:before="240" w:afterAutospacing="0" w:after="0"/>
        <w:jc w:val="left"/>
        <w:rPr/>
      </w:pPr>
      <w:r>
        <w:rPr>
          <w:rFonts w:eastAsia="Arial" w:cs="Arial" w:ascii="Arial" w:hAnsi="Arial"/>
          <w:sz w:val="22"/>
          <w:szCs w:val="22"/>
          <w:lang w:val="en-GB"/>
        </w:rPr>
        <w:t>This work has not previously been accepted in substance for any degrees and is not being concurrently submitted in candidature for any degrees.</w:t>
      </w:r>
    </w:p>
    <w:p>
      <w:pPr>
        <w:pStyle w:val="Normal"/>
        <w:spacing w:lineRule="auto" w:line="240" w:beforeAutospacing="0" w:before="240" w:afterAutospacing="0" w:after="0"/>
        <w:jc w:val="left"/>
        <w:rPr/>
      </w:pPr>
      <w:r>
        <w:rPr>
          <w:rFonts w:eastAsia="Arial" w:cs="Arial" w:ascii="Arial" w:hAnsi="Arial"/>
          <w:sz w:val="22"/>
          <w:szCs w:val="22"/>
          <w:lang w:val="en-GB"/>
        </w:rPr>
        <w:t xml:space="preserve">Signed </w:t>
      </w:r>
      <w:r>
        <w:rPr>
          <w:rFonts w:eastAsia="Arial" w:cs="Arial" w:ascii="Arial" w:hAnsi="Arial"/>
          <w:b/>
          <w:bCs/>
          <w:sz w:val="22"/>
          <w:szCs w:val="22"/>
          <w:lang w:val="en-GB"/>
        </w:rPr>
        <w:t>Ethan Dowey-Wadham</w:t>
      </w:r>
      <w:r>
        <w:rPr>
          <w:rFonts w:eastAsia="Arial" w:cs="Arial" w:ascii="Arial" w:hAnsi="Arial"/>
          <w:sz w:val="22"/>
          <w:szCs w:val="22"/>
          <w:lang w:val="en-GB"/>
        </w:rPr>
        <w:t>………………………………….. (candidate)</w:t>
      </w:r>
    </w:p>
    <w:p>
      <w:pPr>
        <w:pStyle w:val="Normal"/>
        <w:spacing w:lineRule="auto" w:line="240" w:beforeAutospacing="0" w:before="240" w:afterAutospacing="0" w:after="0"/>
        <w:jc w:val="left"/>
        <w:rPr>
          <w:rFonts w:ascii="Arial" w:hAnsi="Arial" w:eastAsia="Arial" w:cs="Arial"/>
          <w:sz w:val="22"/>
          <w:szCs w:val="22"/>
          <w:lang w:val="en-GB"/>
        </w:rPr>
      </w:pPr>
      <w:r>
        <w:rPr>
          <w:rFonts w:eastAsia="Arial" w:cs="Arial" w:ascii="Arial" w:hAnsi="Arial"/>
          <w:sz w:val="22"/>
          <w:szCs w:val="22"/>
          <w:lang w:val="en-GB"/>
        </w:rPr>
        <w:t xml:space="preserve">Date </w:t>
      </w:r>
      <w:r>
        <w:rPr>
          <w:rFonts w:eastAsia="Arial" w:cs="Arial" w:ascii="Arial" w:hAnsi="Arial"/>
          <w:b/>
          <w:bCs/>
          <w:sz w:val="22"/>
          <w:szCs w:val="22"/>
          <w:lang w:val="en-GB"/>
        </w:rPr>
        <w:t>18/04/2024</w:t>
      </w:r>
      <w:r>
        <w:rPr>
          <w:rFonts w:eastAsia="Arial" w:cs="Arial" w:ascii="Arial" w:hAnsi="Arial"/>
          <w:sz w:val="22"/>
          <w:szCs w:val="22"/>
          <w:lang w:val="en-GB"/>
        </w:rPr>
        <w:t>……………………………………………………..</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Arial" w:cs="Arial" w:ascii="Arial" w:hAnsi="Arial"/>
          <w:b/>
          <w:bCs/>
          <w:sz w:val="22"/>
          <w:szCs w:val="22"/>
          <w:lang w:val="en-GB"/>
        </w:rPr>
        <w:t>STATEMENT 1</w:t>
      </w:r>
    </w:p>
    <w:p>
      <w:pPr>
        <w:pStyle w:val="Normal"/>
        <w:spacing w:lineRule="auto" w:line="240" w:beforeAutospacing="0" w:before="240" w:afterAutospacing="0" w:after="0"/>
        <w:jc w:val="left"/>
        <w:rPr>
          <w:rFonts w:ascii="Arial" w:hAnsi="Arial" w:eastAsia="Arial" w:cs="Arial"/>
          <w:sz w:val="22"/>
          <w:szCs w:val="22"/>
          <w:lang w:val="en-GB"/>
        </w:rPr>
      </w:pPr>
      <w:r>
        <w:rPr>
          <w:rFonts w:eastAsia="Arial" w:cs="Arial" w:ascii="Arial" w:hAnsi="Arial"/>
          <w:sz w:val="22"/>
          <w:szCs w:val="22"/>
          <w:lang w:val="en-GB"/>
        </w:rPr>
        <w:t xml:space="preserve">This research project is being submitted in partial fulfilment of the requirements for the degree of </w:t>
      </w:r>
    </w:p>
    <w:p>
      <w:pPr>
        <w:pStyle w:val="Normal"/>
        <w:spacing w:lineRule="auto" w:line="240" w:beforeAutospacing="0" w:before="240" w:afterAutospacing="0" w:after="0"/>
        <w:jc w:val="left"/>
        <w:rPr/>
      </w:pPr>
      <w:r>
        <w:rPr>
          <w:rFonts w:eastAsia="Arial" w:cs="Arial" w:ascii="Arial" w:hAnsi="Arial"/>
          <w:b/>
          <w:bCs/>
          <w:sz w:val="22"/>
          <w:szCs w:val="22"/>
          <w:lang w:val="en-GB"/>
        </w:rPr>
        <w:t>Mental Health BSC</w:t>
      </w:r>
      <w:r>
        <w:rPr>
          <w:rFonts w:eastAsia="Times New Roman" w:cs="Times New Roman" w:ascii="Times New Roman" w:hAnsi="Times New Roman"/>
          <w:sz w:val="24"/>
          <w:szCs w:val="24"/>
          <w:lang w:val="en-GB"/>
        </w:rPr>
        <w:t>……………………………………………………</w:t>
      </w:r>
      <w:r>
        <w:rPr>
          <w:rFonts w:eastAsia="Arial" w:cs="Arial" w:ascii="Arial" w:hAnsi="Arial"/>
          <w:sz w:val="22"/>
          <w:szCs w:val="22"/>
          <w:lang w:val="en-GB"/>
        </w:rPr>
        <w:t>..(insert degree title)</w:t>
      </w:r>
    </w:p>
    <w:p>
      <w:pPr>
        <w:pStyle w:val="Normal"/>
        <w:spacing w:lineRule="auto" w:line="240" w:beforeAutospacing="0" w:before="240" w:afterAutospacing="0" w:after="0"/>
        <w:jc w:val="left"/>
        <w:rPr>
          <w:rFonts w:ascii="Arial" w:hAnsi="Arial" w:eastAsia="Arial" w:cs="Arial"/>
          <w:sz w:val="22"/>
          <w:szCs w:val="22"/>
          <w:lang w:val="en-GB"/>
        </w:rPr>
      </w:pPr>
      <w:r>
        <w:rPr>
          <w:rFonts w:eastAsia="Arial" w:cs="Arial" w:ascii="Arial" w:hAnsi="Arial"/>
          <w:sz w:val="22"/>
          <w:szCs w:val="22"/>
          <w:lang w:val="en-GB"/>
        </w:rPr>
        <w:t xml:space="preserve">Signed </w:t>
      </w:r>
      <w:r>
        <w:rPr>
          <w:rFonts w:eastAsia="Arial" w:cs="Arial" w:ascii="Arial" w:hAnsi="Arial"/>
          <w:b/>
          <w:bCs/>
          <w:sz w:val="22"/>
          <w:szCs w:val="22"/>
          <w:lang w:val="en-GB"/>
        </w:rPr>
        <w:t>Ethan Dowey-Wadham</w:t>
      </w:r>
      <w:r>
        <w:rPr>
          <w:rFonts w:eastAsia="Arial" w:cs="Arial" w:ascii="Arial" w:hAnsi="Arial"/>
          <w:sz w:val="22"/>
          <w:szCs w:val="22"/>
          <w:lang w:val="en-GB"/>
        </w:rPr>
        <w:t>………………………………………………. (candidate)</w:t>
      </w:r>
    </w:p>
    <w:p>
      <w:pPr>
        <w:pStyle w:val="Normal"/>
        <w:spacing w:lineRule="auto" w:line="240" w:beforeAutospacing="0" w:before="240" w:afterAutospacing="0" w:after="0"/>
        <w:jc w:val="left"/>
        <w:rPr>
          <w:rFonts w:ascii="Arial" w:hAnsi="Arial" w:eastAsia="Arial" w:cs="Arial"/>
          <w:sz w:val="22"/>
          <w:szCs w:val="22"/>
          <w:lang w:val="en-GB"/>
        </w:rPr>
      </w:pPr>
      <w:r>
        <w:rPr>
          <w:rFonts w:eastAsia="Arial" w:cs="Arial" w:ascii="Arial" w:hAnsi="Arial"/>
          <w:sz w:val="22"/>
          <w:szCs w:val="22"/>
          <w:lang w:val="en-GB"/>
        </w:rPr>
        <w:t xml:space="preserve">Date </w:t>
      </w:r>
      <w:r>
        <w:rPr>
          <w:rFonts w:eastAsia="Arial" w:cs="Arial" w:ascii="Arial" w:hAnsi="Arial"/>
          <w:b/>
          <w:bCs/>
          <w:sz w:val="22"/>
          <w:szCs w:val="22"/>
          <w:lang w:val="en-GB"/>
        </w:rPr>
        <w:t>18/04/2024</w:t>
      </w:r>
      <w:r>
        <w:rPr>
          <w:rFonts w:eastAsia="Arial" w:cs="Arial" w:ascii="Arial" w:hAnsi="Arial"/>
          <w:sz w:val="22"/>
          <w:szCs w:val="22"/>
          <w:lang w:val="en-GB"/>
        </w:rPr>
        <w:t>………………………………………………………………….</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Arial" w:cs="Arial" w:ascii="Arial" w:hAnsi="Arial"/>
          <w:b/>
          <w:bCs/>
          <w:sz w:val="22"/>
          <w:szCs w:val="22"/>
          <w:lang w:val="en-GB"/>
        </w:rPr>
        <w:t>STATEMENT 2</w:t>
      </w:r>
    </w:p>
    <w:p>
      <w:pPr>
        <w:pStyle w:val="Normal"/>
        <w:spacing w:lineRule="auto" w:line="240" w:beforeAutospacing="0" w:before="240" w:afterAutospacing="0" w:after="0"/>
        <w:jc w:val="left"/>
        <w:rPr>
          <w:rFonts w:ascii="Arial" w:hAnsi="Arial" w:eastAsia="Arial" w:cs="Arial"/>
          <w:sz w:val="22"/>
          <w:szCs w:val="22"/>
          <w:lang w:val="en-GB"/>
        </w:rPr>
      </w:pPr>
      <w:r>
        <w:rPr>
          <w:rFonts w:eastAsia="Arial" w:cs="Arial" w:ascii="Arial" w:hAnsi="Arial"/>
          <w:sz w:val="22"/>
          <w:szCs w:val="22"/>
          <w:lang w:val="en-GB"/>
        </w:rPr>
        <w:t>This research project is the result of my own independent work/investigation, except where otherwise stated.</w:t>
      </w:r>
    </w:p>
    <w:p>
      <w:pPr>
        <w:pStyle w:val="Normal"/>
        <w:spacing w:lineRule="auto" w:line="240" w:beforeAutospacing="0" w:before="240" w:afterAutospacing="0" w:after="0"/>
        <w:jc w:val="left"/>
        <w:rPr>
          <w:rFonts w:ascii="Arial" w:hAnsi="Arial" w:eastAsia="Arial" w:cs="Arial"/>
          <w:sz w:val="22"/>
          <w:szCs w:val="22"/>
          <w:lang w:val="en-GB"/>
        </w:rPr>
      </w:pPr>
      <w:r>
        <w:rPr>
          <w:rFonts w:eastAsia="Arial" w:cs="Arial" w:ascii="Arial" w:hAnsi="Arial"/>
          <w:sz w:val="22"/>
          <w:szCs w:val="22"/>
          <w:lang w:val="en-GB"/>
        </w:rPr>
        <w:t>Other sources are acknowledged by giving explicit references. A reference list is appended.</w:t>
      </w:r>
    </w:p>
    <w:p>
      <w:pPr>
        <w:pStyle w:val="Normal"/>
        <w:spacing w:lineRule="auto" w:line="240" w:beforeAutospacing="0" w:before="240" w:afterAutospacing="0" w:after="0"/>
        <w:jc w:val="left"/>
        <w:rPr/>
      </w:pPr>
      <w:r>
        <w:rPr>
          <w:rFonts w:eastAsia="Arial" w:cs="Arial" w:ascii="Arial" w:hAnsi="Arial"/>
          <w:sz w:val="22"/>
          <w:szCs w:val="22"/>
          <w:lang w:val="en-GB"/>
        </w:rPr>
        <w:t xml:space="preserve">Signed </w:t>
      </w:r>
      <w:r>
        <w:rPr>
          <w:rFonts w:eastAsia="Arial" w:cs="Arial" w:ascii="Arial" w:hAnsi="Arial"/>
          <w:b/>
          <w:bCs/>
          <w:sz w:val="22"/>
          <w:szCs w:val="22"/>
          <w:lang w:val="en-GB"/>
        </w:rPr>
        <w:t>Ethan Dowey-Wadham</w:t>
      </w:r>
      <w:r>
        <w:rPr>
          <w:rFonts w:eastAsia="Arial" w:cs="Arial" w:ascii="Arial" w:hAnsi="Arial"/>
          <w:sz w:val="22"/>
          <w:szCs w:val="22"/>
          <w:lang w:val="en-GB"/>
        </w:rPr>
        <w:t xml:space="preserve"> …………………………………. (candidate)</w:t>
      </w:r>
    </w:p>
    <w:p>
      <w:pPr>
        <w:pStyle w:val="Normal"/>
        <w:spacing w:lineRule="auto" w:line="240" w:beforeAutospacing="0" w:before="240" w:afterAutospacing="0" w:after="0"/>
        <w:jc w:val="left"/>
        <w:rPr/>
      </w:pPr>
      <w:r>
        <w:rPr>
          <w:rFonts w:eastAsia="Arial" w:cs="Arial" w:ascii="Arial" w:hAnsi="Arial"/>
          <w:sz w:val="22"/>
          <w:szCs w:val="22"/>
          <w:lang w:val="en-GB"/>
        </w:rPr>
        <w:t xml:space="preserve">Date </w:t>
      </w:r>
      <w:r>
        <w:rPr>
          <w:rFonts w:eastAsia="Arial" w:cs="Arial" w:ascii="Arial" w:hAnsi="Arial"/>
          <w:b/>
          <w:bCs/>
          <w:sz w:val="22"/>
          <w:szCs w:val="22"/>
          <w:lang w:val="en-GB"/>
        </w:rPr>
        <w:t>18/04/2024</w:t>
      </w:r>
      <w:r>
        <w:rPr>
          <w:rFonts w:eastAsia="Arial" w:cs="Arial" w:ascii="Arial" w:hAnsi="Arial"/>
          <w:sz w:val="22"/>
          <w:szCs w:val="22"/>
          <w:lang w:val="en-GB"/>
        </w:rPr>
        <w:t>………………………………………………………………….</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Arial" w:cs="Arial" w:ascii="Arial" w:hAnsi="Arial"/>
          <w:b/>
          <w:bCs/>
          <w:sz w:val="22"/>
          <w:szCs w:val="22"/>
          <w:lang w:val="en-GB"/>
        </w:rPr>
        <w:t>STATEMENT 3</w:t>
      </w:r>
    </w:p>
    <w:p>
      <w:pPr>
        <w:pStyle w:val="Normal"/>
        <w:spacing w:lineRule="auto" w:line="240" w:beforeAutospacing="0" w:before="240" w:afterAutospacing="0" w:after="0"/>
        <w:jc w:val="left"/>
        <w:rPr>
          <w:rFonts w:ascii="Arial" w:hAnsi="Arial" w:eastAsia="Arial" w:cs="Arial"/>
          <w:sz w:val="22"/>
          <w:szCs w:val="22"/>
          <w:lang w:val="en-GB"/>
        </w:rPr>
      </w:pPr>
      <w:r>
        <w:rPr>
          <w:rFonts w:eastAsia="Arial" w:cs="Arial" w:ascii="Arial" w:hAnsi="Arial"/>
          <w:sz w:val="22"/>
          <w:szCs w:val="22"/>
          <w:lang w:val="en-GB"/>
        </w:rPr>
        <w:t>I hereby give consent for my independent research project, if accepted, to be available for photocopying and for inter-library loan, and for the title and summary to be made available to outside organisations.</w:t>
      </w:r>
    </w:p>
    <w:p>
      <w:pPr>
        <w:pStyle w:val="Normal"/>
        <w:spacing w:lineRule="auto" w:line="240" w:beforeAutospacing="0" w:before="240" w:afterAutospacing="0" w:after="0"/>
        <w:jc w:val="left"/>
        <w:rPr/>
      </w:pPr>
      <w:r>
        <w:rPr>
          <w:rFonts w:eastAsia="Arial" w:cs="Arial" w:ascii="Arial" w:hAnsi="Arial"/>
          <w:sz w:val="22"/>
          <w:szCs w:val="22"/>
          <w:lang w:val="en-GB"/>
        </w:rPr>
        <w:t xml:space="preserve">Signed </w:t>
      </w:r>
      <w:r>
        <w:rPr>
          <w:rFonts w:eastAsia="Arial" w:cs="Arial" w:ascii="Arial" w:hAnsi="Arial"/>
          <w:b/>
          <w:bCs/>
          <w:sz w:val="22"/>
          <w:szCs w:val="22"/>
          <w:lang w:val="en-GB"/>
        </w:rPr>
        <w:t>Ethan Dowey-Wadham</w:t>
      </w:r>
      <w:r>
        <w:rPr>
          <w:rFonts w:eastAsia="Arial" w:cs="Arial" w:ascii="Arial" w:hAnsi="Arial"/>
          <w:sz w:val="22"/>
          <w:szCs w:val="22"/>
          <w:lang w:val="en-GB"/>
        </w:rPr>
        <w:t xml:space="preserve"> …………………………………. (candidate)</w:t>
      </w:r>
    </w:p>
    <w:p>
      <w:pPr>
        <w:pStyle w:val="Normal"/>
        <w:spacing w:lineRule="auto" w:line="240" w:beforeAutospacing="0" w:before="240" w:afterAutospacing="0" w:after="0"/>
        <w:jc w:val="left"/>
        <w:rPr/>
      </w:pPr>
      <w:r>
        <w:rPr>
          <w:rFonts w:eastAsia="Arial" w:cs="Arial" w:ascii="Arial" w:hAnsi="Arial"/>
          <w:sz w:val="22"/>
          <w:szCs w:val="22"/>
          <w:lang w:val="en-GB"/>
        </w:rPr>
        <w:t xml:space="preserve">Date </w:t>
      </w:r>
      <w:r>
        <w:rPr>
          <w:rFonts w:eastAsia="Arial" w:cs="Arial" w:ascii="Arial" w:hAnsi="Arial"/>
          <w:b/>
          <w:bCs/>
          <w:sz w:val="22"/>
          <w:szCs w:val="22"/>
          <w:lang w:val="en-GB"/>
        </w:rPr>
        <w:t>18/04/2024</w:t>
      </w:r>
      <w:r>
        <w:rPr>
          <w:rFonts w:eastAsia="Arial" w:cs="Arial" w:ascii="Arial" w:hAnsi="Arial"/>
          <w:sz w:val="22"/>
          <w:szCs w:val="22"/>
          <w:lang w:val="en-GB"/>
        </w:rPr>
        <w:t>………………………………………………………………….</w:t>
      </w:r>
    </w:p>
    <w:p>
      <w:pPr>
        <w:pStyle w:val="Normal"/>
        <w:spacing w:lineRule="auto" w:line="240" w:beforeAutospacing="0" w:before="240" w:afterAutospacing="0" w:after="0"/>
        <w:jc w:val="left"/>
        <w:rPr>
          <w:rFonts w:ascii="Arial" w:hAnsi="Arial" w:eastAsia="Arial" w:cs="Arial"/>
          <w:b/>
          <w:b/>
          <w:bCs/>
          <w:sz w:val="24"/>
          <w:szCs w:val="24"/>
        </w:rPr>
      </w:pPr>
      <w:r>
        <w:rPr>
          <w:rFonts w:eastAsia="Arial" w:cs="Arial" w:ascii="Arial" w:hAnsi="Arial"/>
          <w:b/>
          <w:bCs/>
          <w:sz w:val="24"/>
          <w:szCs w:val="24"/>
        </w:rPr>
        <w:t>Table of Contents</w:t>
      </w:r>
    </w:p>
    <w:p>
      <w:pPr>
        <w:pStyle w:val="Normal"/>
        <w:jc w:val="left"/>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t>Abstract......................................................................................................................4</w:t>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t>Introduction.................................................................................................................5</w:t>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t>2-Methodology..........................................................................................................10</w:t>
      </w:r>
    </w:p>
    <w:p>
      <w:pPr>
        <w:pStyle w:val="Normal"/>
        <w:ind w:firstLine="720"/>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t>2.1-Design.....................................................................................................10</w:t>
      </w:r>
    </w:p>
    <w:p>
      <w:pPr>
        <w:pStyle w:val="Normal"/>
        <w:ind w:firstLine="720"/>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t>2.2-Materials..................................................................................................10</w:t>
      </w:r>
    </w:p>
    <w:p>
      <w:pPr>
        <w:pStyle w:val="Normal"/>
        <w:ind w:firstLine="720"/>
        <w:jc w:val="left"/>
        <w:rPr/>
      </w:pPr>
      <w:r>
        <w:rPr>
          <w:rFonts w:eastAsia="Arial" w:cs="Arial" w:ascii="Arial" w:hAnsi="Arial"/>
          <w:b w:val="false"/>
          <w:bCs w:val="false"/>
          <w:sz w:val="24"/>
          <w:szCs w:val="24"/>
          <w:u w:val="none"/>
        </w:rPr>
        <w:t>2.3-Participant................................................................................................12</w:t>
      </w:r>
    </w:p>
    <w:p>
      <w:pPr>
        <w:pStyle w:val="Normal"/>
        <w:ind w:firstLine="720"/>
        <w:jc w:val="left"/>
        <w:rPr/>
      </w:pPr>
      <w:r>
        <w:rPr>
          <w:rFonts w:eastAsia="Arial" w:cs="Arial" w:ascii="Arial" w:hAnsi="Arial"/>
          <w:b w:val="false"/>
          <w:bCs w:val="false"/>
          <w:sz w:val="24"/>
          <w:szCs w:val="24"/>
          <w:u w:val="none"/>
        </w:rPr>
        <w:t>2.4-Procedure................................................................................................13</w:t>
      </w:r>
    </w:p>
    <w:p>
      <w:pPr>
        <w:pStyle w:val="Normal"/>
        <w:ind w:firstLine="720"/>
        <w:jc w:val="left"/>
        <w:rPr/>
      </w:pPr>
      <w:r>
        <w:rPr>
          <w:rFonts w:eastAsia="Arial" w:cs="Arial" w:ascii="Arial" w:hAnsi="Arial"/>
          <w:b w:val="false"/>
          <w:bCs w:val="false"/>
          <w:sz w:val="24"/>
          <w:szCs w:val="24"/>
          <w:u w:val="none"/>
        </w:rPr>
        <w:t>2.5-Ethical Considerations.............................................................................15</w:t>
      </w:r>
    </w:p>
    <w:p>
      <w:pPr>
        <w:pStyle w:val="Normal"/>
        <w:ind w:firstLine="720"/>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t xml:space="preserve">3-Results...................................................................................................................16 </w:t>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t>4-Discussion............................................................................................…..............20</w:t>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t>References................................................................................................................24</w:t>
      </w:r>
    </w:p>
    <w:p>
      <w:pPr>
        <w:pStyle w:val="Normal"/>
        <w:jc w:val="left"/>
        <w:rPr/>
      </w:pPr>
      <w:r>
        <w:rPr>
          <w:rFonts w:eastAsia="Arial" w:cs="Arial" w:ascii="Arial" w:hAnsi="Arial"/>
          <w:b w:val="false"/>
          <w:bCs w:val="false"/>
          <w:sz w:val="24"/>
          <w:szCs w:val="24"/>
          <w:u w:val="none"/>
        </w:rPr>
        <w:t>Appendix B........................................................................................................…....28</w:t>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Arial" w:hAnsi="Arial" w:eastAsia="Arial" w:cs="Arial"/>
          <w:b w:val="false"/>
          <w:b w:val="false"/>
          <w:bCs w:val="false"/>
          <w:sz w:val="24"/>
          <w:szCs w:val="24"/>
          <w:u w:val="none"/>
        </w:rPr>
      </w:pPr>
      <w:r>
        <w:rPr>
          <w:rFonts w:eastAsia="Arial" w:cs="Arial" w:ascii="Arial" w:hAnsi="Arial"/>
          <w:b w:val="false"/>
          <w:bCs w:val="false"/>
          <w:sz w:val="24"/>
          <w:szCs w:val="24"/>
          <w:u w:val="none"/>
        </w:rPr>
      </w:r>
    </w:p>
    <w:p>
      <w:pPr>
        <w:pStyle w:val="Normal"/>
        <w:jc w:val="left"/>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left"/>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jc w:val="left"/>
        <w:rPr>
          <w:rFonts w:ascii="Times New Roman" w:hAnsi="Times New Roman" w:eastAsia="Times New Roman" w:cs="Times New Roman"/>
          <w:b/>
          <w:b/>
          <w:bCs/>
          <w:sz w:val="32"/>
          <w:szCs w:val="32"/>
          <w:u w:val="none"/>
        </w:rPr>
      </w:pPr>
      <w:r>
        <w:rPr>
          <w:rFonts w:eastAsia="Times New Roman" w:cs="Times New Roman" w:ascii="Times New Roman" w:hAnsi="Times New Roman"/>
          <w:b/>
          <w:bCs/>
          <w:sz w:val="28"/>
          <w:szCs w:val="28"/>
          <w:u w:val="none"/>
        </w:rPr>
        <w:t>Abstract</w:t>
      </w:r>
    </w:p>
    <w:p>
      <w:pPr>
        <w:pStyle w:val="Normal"/>
        <w:jc w:val="left"/>
        <w:rPr>
          <w:rFonts w:ascii="Times New Roman" w:hAnsi="Times New Roman" w:eastAsia="Times New Roman" w:cs="Times New Roman"/>
          <w:b/>
          <w:b/>
          <w:bCs/>
          <w:sz w:val="28"/>
          <w:szCs w:val="28"/>
          <w:u w:val="none"/>
        </w:rPr>
      </w:pPr>
      <w:r>
        <w:rPr>
          <w:rFonts w:eastAsia="Times New Roman" w:cs="Times New Roman" w:ascii="Times New Roman" w:hAnsi="Times New Roman"/>
          <w:b/>
          <w:bCs/>
          <w:sz w:val="28"/>
          <w:szCs w:val="28"/>
          <w:u w:val="none"/>
        </w:rPr>
      </w:r>
    </w:p>
    <w:p>
      <w:pPr>
        <w:pStyle w:val="Normal"/>
        <w:spacing w:lineRule="auto" w:line="240" w:beforeAutospacing="0" w:before="240" w:afterAutospacing="0" w:after="0"/>
        <w:ind w:firstLine="720"/>
        <w:jc w:val="left"/>
        <w:rPr>
          <w:rFonts w:ascii="Times New Roman" w:hAnsi="Times New Roman" w:eastAsia="Times New Roman" w:cs="Times New Roman"/>
          <w:sz w:val="28"/>
          <w:szCs w:val="28"/>
          <w:lang w:val="en-GB"/>
        </w:rPr>
      </w:pPr>
      <w:r>
        <w:rPr>
          <w:rFonts w:eastAsia="Times New Roman" w:cs="Times New Roman" w:ascii="Times New Roman" w:hAnsi="Times New Roman"/>
          <w:sz w:val="28"/>
          <w:szCs w:val="28"/>
          <w:lang w:val="en-GB"/>
        </w:rPr>
        <w:t>The aim of this study was to investigate the impact of music, specifically using the genre of post-punk, on the mood of the listener and to look further at what aspect of the music in question is the leading factor in its impact. A Paired Samples t-test and an Independant Samples t-test to find the effect of music on the mood of the listener as a more generalised view of the statistics followed by and Independant Samples t-test that looked at the results in the format of two separate groups. Group 1 listened to a playlist of upbeat instrumentals and Group 2 a playlist of upbeat lyrics. A sample of 17 participants all above the age of 18 years old participated and produced two sets of results each. Each participant completed two questionnaires, one before listening to the playlist and another after the playlist, the results of pre listen and post listen were then compared to identify any difference in mood before then comparing and analysing all the data between groups. The study found that music did have an overall positive effect on mood, reducing negative mood state scores. The Independent Samples t-test however did not prove so fruitful as most results proved inconclusive and requires more research.</w:t>
      </w:r>
    </w:p>
    <w:p>
      <w:pPr>
        <w:pStyle w:val="Normal"/>
        <w:jc w:val="left"/>
        <w:rPr>
          <w:rFonts w:ascii="Times New Roman" w:hAnsi="Times New Roman" w:eastAsia="Times New Roman" w:cs="Times New Roman"/>
          <w:b w:val="false"/>
          <w:b w:val="false"/>
          <w:bCs w:val="false"/>
          <w:i/>
          <w:i/>
          <w:iCs/>
          <w:sz w:val="24"/>
          <w:szCs w:val="24"/>
          <w:u w:val="none"/>
        </w:rPr>
      </w:pPr>
      <w:r>
        <w:rPr>
          <w:rFonts w:eastAsia="Times New Roman" w:cs="Times New Roman" w:ascii="Times New Roman" w:hAnsi="Times New Roman"/>
          <w:b w:val="false"/>
          <w:bCs w:val="false"/>
          <w:i/>
          <w:i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t>1 – Introduction</w:t>
      </w:r>
    </w:p>
    <w:p>
      <w:pPr>
        <w:pStyle w:val="Normal"/>
        <w:ind w:left="0" w:firstLine="720"/>
        <w:jc w:val="left"/>
        <w:rPr>
          <w:rFonts w:ascii="Times New Roman" w:hAnsi="Times New Roman" w:eastAsia="Times New Roman" w:cs="Times New Roman"/>
          <w:b w:val="false"/>
          <w:b w:val="false"/>
          <w:bCs w:val="false"/>
          <w:i w:val="false"/>
          <w:i w:val="false"/>
          <w:iCs w:val="false"/>
          <w:sz w:val="24"/>
          <w:szCs w:val="24"/>
          <w:u w:val="none"/>
        </w:rPr>
      </w:pPr>
      <w:r>
        <w:rPr>
          <w:rFonts w:eastAsia="Times New Roman" w:cs="Times New Roman" w:ascii="Times New Roman" w:hAnsi="Times New Roman"/>
          <w:b w:val="false"/>
          <w:bCs w:val="false"/>
          <w:i w:val="false"/>
          <w:iCs w:val="false"/>
          <w:sz w:val="24"/>
          <w:szCs w:val="24"/>
          <w:u w:val="none"/>
        </w:rPr>
      </w:r>
    </w:p>
    <w:p>
      <w:pPr>
        <w:pStyle w:val="Normal"/>
        <w:ind w:left="0" w:firstLine="720"/>
        <w:jc w:val="left"/>
        <w:rPr>
          <w:rFonts w:ascii="Times New Roman" w:hAnsi="Times New Roman" w:eastAsia="Times New Roman" w:cs="Times New Roman"/>
          <w:b w:val="false"/>
          <w:b w:val="false"/>
          <w:bCs w:val="false"/>
          <w:i w:val="false"/>
          <w:i w:val="false"/>
          <w:iCs w:val="false"/>
          <w:sz w:val="24"/>
          <w:szCs w:val="24"/>
          <w:u w:val="none"/>
        </w:rPr>
      </w:pPr>
      <w:r>
        <w:rPr>
          <w:rFonts w:eastAsia="Times New Roman" w:cs="Times New Roman" w:ascii="Times New Roman" w:hAnsi="Times New Roman"/>
          <w:b w:val="false"/>
          <w:bCs w:val="false"/>
          <w:i w:val="false"/>
          <w:iCs w:val="false"/>
          <w:sz w:val="24"/>
          <w:szCs w:val="24"/>
          <w:u w:val="none"/>
        </w:rPr>
        <w:t>With a rapidly increasing population and mental health becoming a more well-spoken of issue, mental healthcare services are under immense strain. As of 2024 the NHS reports that when applying for “Talking Therapies” within the NHS “95% should have a first appointment within 18 weeks of referral”, a wait time that could prove detrimental. Davies et al (2021) report that “publicly funded counselling services... are commonly under-resourced" and a strain is put on the counsellors employed. This is causing issue as it can lead to the quality of counsellors’ work dropping and thus further stalling the improvement of their situation or, in worst case scenario, worsening their condition. With the average counselling/therapy session occurring once per week, there is a time in-between where perhaps the client is left without a directive force. This timeframe would most often be used for the client to think about topics they would wish to discuss or, perhaps, to practice in techniques or participate in a form of ‘homework’ given to them by their counsellor or therapist. In the increasing strain mental health professionals are currently under it would be safe in assuming that the quality and/or frequency of these tasks may decline, leaving the patient in a potentially dangerous predicament depending on their mood and mental state. This study will aim to identify a potential activity for mental health professionals to administer to their patients in a format that requires little input. The proposed study is a form of music therapy-based intervention that would only require the personal music preferences of the individual in which it is designed for. The idea proposed is as follows, a playlist of selected songs that will help improve and maintain the mood of the listener in-between their therapeutic sessions. This will act as a cohabiting intervention to pair with a primary intervention that will occur less frequently. The idea is to provide a healthy and functional mechanism that can be easily administered to any and all patients where required while relieving the workload for mental health professionals who can then readjust their focusses to their primary sessions and once again improve their quality of work to then improve the quality of life of their patients. This idea could be further expanded in making playlists available to all that can help in achieving improvements in desired mood states. Look no further than any homepage of a music streaming service, many curated playlists will be found that are labelled as a mood specific playlist, it’s prolonged existence would imply that there is an element of success to that strategy. If provided with clinical research and valid evidence, this could be used to create a new intervention accessible by all. The key to it all is music.</w:t>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 xml:space="preserve">In the post-modern era, music is an ever-present aspect of day-to-day life. It is almost unavoidable. </w:t>
      </w:r>
      <w:r>
        <w:rPr>
          <w:rFonts w:eastAsia="Times New Roman" w:cs="Times New Roman" w:ascii="Times New Roman" w:hAnsi="Times New Roman"/>
          <w:b w:val="false"/>
          <w:bCs w:val="false"/>
          <w:color w:val="auto"/>
          <w:sz w:val="24"/>
          <w:szCs w:val="24"/>
          <w:u w:val="none"/>
        </w:rPr>
        <w:t>“Across nations and generations, music has played an important role in human culture” (Kern et al, 2017).</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b w:val="false"/>
          <w:bCs w:val="false"/>
          <w:sz w:val="24"/>
          <w:szCs w:val="24"/>
          <w:u w:val="none"/>
        </w:rPr>
        <w:t>The radio revolutionised music distribution from the 1920s as by the 1930s “most households in Europe and the US had owned a radio” (West, 2022) as this period was known as the “Golden Age” of radio. Even as radio diminished, Radio Today UK (2022) claim that, as of 2022, around 89% of the UK population, around 49.5 million adults, listen to around 20.3 hours of radio per week on average. As radio began to lose prominence, television arose, with channels like MTV proving a juggernaut in the music field from the 1980s until the 2010s, where modern day streaming platforms such as Apple, Spotify and YouTube put music into the homes and hands of hundreds of millions of people around the world. Gotting (2024) shared that in quarter 3 of 2023, that around 713.4 million people worldwide had been subscribed to some form of music streaming platform, up from the previous year's 616.2 million. The presence of music is undeniable.</w:t>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sz w:val="24"/>
          <w:szCs w:val="24"/>
          <w:u w:val="none"/>
        </w:rPr>
        <w:t xml:space="preserve">Post-Punk is a genre that, although being present for many years, has recently experienced a resurgence of some sort, many labelling it as the British “post-punk revival” (CREEM, 2022). Post-Punk is a genre whose origins can be determined quickly by those with a keen eye and moderate to decent English reading capability it rose from the initial wave of Punk rock in the 1970s. It came AFTER or POST punk. It was described as a “stylistically diverse” (Grey, 2024) genre that incorporates the original punk mentality of challenging the social and political norms in the world in which they live, traditionally taking a more left leaning stance. This has not changed in the ‘new’ post-punk as most popular bands in the genre take aim at the, at time of writing, Conservative led British government but what has seemingly changed is the method in which these views are shared in the music itself. Punk of the 70s was seen as a more aggressive genre, with lyrics and instrumentals to live up to the stereotype. </w:t>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ind w:firstLine="720"/>
        <w:jc w:val="left"/>
        <w:rPr>
          <w:rFonts w:ascii="Times New Roman" w:hAnsi="Times New Roman" w:eastAsia="Times New Roman" w:cs="Times New Roman"/>
          <w:b w:val="false"/>
          <w:b w:val="false"/>
          <w:bCs w:val="false"/>
          <w:sz w:val="32"/>
          <w:szCs w:val="32"/>
          <w:u w:val="none"/>
        </w:rPr>
      </w:pPr>
      <w:r>
        <w:rPr>
          <w:rFonts w:eastAsia="Times New Roman" w:cs="Times New Roman" w:ascii="Times New Roman" w:hAnsi="Times New Roman"/>
          <w:b w:val="false"/>
          <w:bCs w:val="false"/>
          <w:i/>
          <w:iCs/>
          <w:sz w:val="28"/>
          <w:szCs w:val="28"/>
          <w:u w:val="none"/>
        </w:rPr>
        <w:t>“</w:t>
      </w:r>
      <w:r>
        <w:rPr>
          <w:rFonts w:eastAsia="Times New Roman" w:cs="Times New Roman" w:ascii="Times New Roman" w:hAnsi="Times New Roman"/>
          <w:b w:val="false"/>
          <w:bCs w:val="false"/>
          <w:i/>
          <w:iCs/>
          <w:sz w:val="28"/>
          <w:szCs w:val="28"/>
          <w:u w:val="none"/>
        </w:rPr>
        <w:t>I am an Antichrist, And I am an anarchist, Don’t know what I want, But I know how to get it, I wanna destroy the passerby”</w:t>
      </w:r>
      <w:r>
        <w:rPr>
          <w:rFonts w:eastAsia="Times New Roman" w:cs="Times New Roman" w:ascii="Times New Roman" w:hAnsi="Times New Roman"/>
          <w:b w:val="false"/>
          <w:bCs w:val="false"/>
          <w:sz w:val="28"/>
          <w:szCs w:val="28"/>
          <w:u w:val="none"/>
        </w:rPr>
        <w:t xml:space="preserve"> </w:t>
      </w:r>
    </w:p>
    <w:p>
      <w:pPr>
        <w:pStyle w:val="Normal"/>
        <w:ind w:firstLine="720"/>
        <w:jc w:val="left"/>
        <w:rPr>
          <w:rFonts w:ascii="Times New Roman" w:hAnsi="Times New Roman" w:eastAsia="Times New Roman" w:cs="Times New Roman"/>
          <w:b w:val="false"/>
          <w:b w:val="false"/>
          <w:bCs w:val="false"/>
          <w:sz w:val="28"/>
          <w:szCs w:val="28"/>
          <w:u w:val="none"/>
        </w:rPr>
      </w:pPr>
      <w:r>
        <w:rPr>
          <w:rFonts w:eastAsia="Times New Roman" w:cs="Times New Roman" w:ascii="Times New Roman" w:hAnsi="Times New Roman"/>
          <w:b w:val="false"/>
          <w:bCs w:val="false"/>
          <w:sz w:val="28"/>
          <w:szCs w:val="28"/>
          <w:u w:val="none"/>
        </w:rPr>
      </w:r>
    </w:p>
    <w:p>
      <w:pPr>
        <w:pStyle w:val="Normal"/>
        <w:ind w:firstLine="720"/>
        <w:jc w:val="left"/>
        <w:rPr>
          <w:rFonts w:ascii="Times New Roman" w:hAnsi="Times New Roman" w:eastAsia="Times New Roman" w:cs="Times New Roman"/>
          <w:b w:val="false"/>
          <w:b w:val="false"/>
          <w:bCs w:val="false"/>
          <w:i/>
          <w:i/>
          <w:iCs/>
          <w:sz w:val="24"/>
          <w:szCs w:val="24"/>
          <w:u w:val="none"/>
        </w:rPr>
      </w:pPr>
      <w:r>
        <w:rPr>
          <w:rFonts w:eastAsia="Times New Roman" w:cs="Times New Roman" w:ascii="Times New Roman" w:hAnsi="Times New Roman"/>
          <w:b w:val="false"/>
          <w:bCs w:val="false"/>
          <w:sz w:val="24"/>
          <w:szCs w:val="24"/>
          <w:u w:val="none"/>
        </w:rPr>
        <w:t>are the famous words of Johnny Rotten, frontman and vocalist to one of, if not the, most famous UK punk bands of all time, Sex Pistols from their hit 1977 song ‘</w:t>
      </w:r>
      <w:r>
        <w:rPr>
          <w:rFonts w:eastAsia="Times New Roman" w:cs="Times New Roman" w:ascii="Times New Roman" w:hAnsi="Times New Roman"/>
          <w:b w:val="false"/>
          <w:bCs w:val="false"/>
          <w:i/>
          <w:iCs/>
          <w:sz w:val="24"/>
          <w:szCs w:val="24"/>
          <w:u w:val="none"/>
        </w:rPr>
        <w:t>Anarchy in the UK</w:t>
      </w:r>
      <w:r>
        <w:rPr>
          <w:rFonts w:eastAsia="Times New Roman" w:cs="Times New Roman" w:ascii="Times New Roman" w:hAnsi="Times New Roman"/>
          <w:b w:val="false"/>
          <w:bCs w:val="false"/>
          <w:sz w:val="24"/>
          <w:szCs w:val="24"/>
          <w:u w:val="none"/>
        </w:rPr>
        <w:t>’. It is easily noted the more violent implication in these words as Rotten claims that he wishes to</w:t>
      </w:r>
      <w:r>
        <w:rPr>
          <w:rFonts w:eastAsia="Times New Roman" w:cs="Times New Roman" w:ascii="Times New Roman" w:hAnsi="Times New Roman"/>
          <w:b w:val="false"/>
          <w:bCs w:val="false"/>
          <w:i/>
          <w:iCs/>
          <w:sz w:val="24"/>
          <w:szCs w:val="24"/>
          <w:u w:val="none"/>
        </w:rPr>
        <w:t xml:space="preserve"> “destroy the passerby”</w:t>
      </w:r>
      <w:r>
        <w:rPr>
          <w:rFonts w:eastAsia="Times New Roman" w:cs="Times New Roman" w:ascii="Times New Roman" w:hAnsi="Times New Roman"/>
          <w:b w:val="false"/>
          <w:bCs w:val="false"/>
          <w:sz w:val="24"/>
          <w:szCs w:val="24"/>
          <w:u w:val="none"/>
        </w:rPr>
        <w:t xml:space="preserve">. People such as AAron Grey in 2024 have also described songs performed by bands such as the Sex Pistols and even those they inspired as “three-chord punk rock anthems” highlighting the viewpoint that the punk scene lacked much diversity at its peak. Post-Punk, or sometimes called art punk, changed this perception by including more diverse instrumentation and altering the way in which the lyrics were delivered. Bands like The Cure and Joy Division helped push this new style by creating a more gothic sounding song whilst using punks' rebellious ideology creating songs like The Cure’s </w:t>
      </w:r>
      <w:r>
        <w:rPr>
          <w:rFonts w:eastAsia="Times New Roman" w:cs="Times New Roman" w:ascii="Times New Roman" w:hAnsi="Times New Roman"/>
          <w:b w:val="false"/>
          <w:bCs w:val="false"/>
          <w:i/>
          <w:iCs/>
          <w:sz w:val="24"/>
          <w:szCs w:val="24"/>
          <w:u w:val="none"/>
        </w:rPr>
        <w:t xml:space="preserve">‘Boys Don’t Cry’ </w:t>
      </w:r>
      <w:r>
        <w:rPr>
          <w:rFonts w:eastAsia="Times New Roman" w:cs="Times New Roman" w:ascii="Times New Roman" w:hAnsi="Times New Roman"/>
          <w:b w:val="false"/>
          <w:bCs w:val="false"/>
          <w:i w:val="false"/>
          <w:iCs w:val="false"/>
          <w:sz w:val="24"/>
          <w:szCs w:val="24"/>
          <w:u w:val="none"/>
        </w:rPr>
        <w:t xml:space="preserve">in 1979: - </w:t>
      </w:r>
    </w:p>
    <w:p>
      <w:pPr>
        <w:pStyle w:val="Normal"/>
        <w:ind w:firstLine="720"/>
        <w:jc w:val="left"/>
        <w:rPr>
          <w:rFonts w:ascii="Times New Roman" w:hAnsi="Times New Roman" w:eastAsia="Times New Roman" w:cs="Times New Roman"/>
          <w:b w:val="false"/>
          <w:b w:val="false"/>
          <w:bCs w:val="false"/>
          <w:i w:val="false"/>
          <w:i w:val="false"/>
          <w:iCs w:val="false"/>
          <w:sz w:val="24"/>
          <w:szCs w:val="24"/>
          <w:u w:val="none"/>
        </w:rPr>
      </w:pPr>
      <w:r>
        <w:rPr>
          <w:rFonts w:eastAsia="Times New Roman" w:cs="Times New Roman" w:ascii="Times New Roman" w:hAnsi="Times New Roman"/>
          <w:b w:val="false"/>
          <w:bCs w:val="false"/>
          <w:i w:val="false"/>
          <w:iCs w:val="false"/>
          <w:sz w:val="24"/>
          <w:szCs w:val="24"/>
          <w:u w:val="none"/>
        </w:rPr>
      </w:r>
    </w:p>
    <w:p>
      <w:pPr>
        <w:pStyle w:val="Normal"/>
        <w:ind w:firstLine="720"/>
        <w:jc w:val="left"/>
        <w:rPr>
          <w:rFonts w:ascii="Times New Roman" w:hAnsi="Times New Roman" w:eastAsia="Times New Roman" w:cs="Times New Roman"/>
          <w:b w:val="false"/>
          <w:b w:val="false"/>
          <w:bCs w:val="false"/>
          <w:i/>
          <w:i/>
          <w:iCs/>
          <w:sz w:val="32"/>
          <w:szCs w:val="32"/>
          <w:u w:val="none"/>
        </w:rPr>
      </w:pPr>
      <w:r>
        <w:rPr>
          <w:rFonts w:eastAsia="Times New Roman" w:cs="Times New Roman" w:ascii="Times New Roman" w:hAnsi="Times New Roman"/>
          <w:b w:val="false"/>
          <w:bCs w:val="false"/>
          <w:i/>
          <w:iCs/>
          <w:sz w:val="28"/>
          <w:szCs w:val="28"/>
          <w:u w:val="none"/>
        </w:rPr>
        <w:t>“</w:t>
      </w:r>
      <w:r>
        <w:rPr>
          <w:rFonts w:eastAsia="Times New Roman" w:cs="Times New Roman" w:ascii="Times New Roman" w:hAnsi="Times New Roman"/>
          <w:b w:val="false"/>
          <w:bCs w:val="false"/>
          <w:i/>
          <w:iCs/>
          <w:sz w:val="28"/>
          <w:szCs w:val="28"/>
          <w:u w:val="none"/>
        </w:rPr>
        <w:t>Now I would do most anything, To get you back by my side, But I just keep on laughing, Hiding the tears in my eyes, ‘Cause boys don’t cry”</w:t>
      </w:r>
    </w:p>
    <w:p>
      <w:pPr>
        <w:pStyle w:val="Normal"/>
        <w:ind w:firstLine="720"/>
        <w:jc w:val="left"/>
        <w:rPr>
          <w:rFonts w:ascii="Times New Roman" w:hAnsi="Times New Roman" w:eastAsia="Times New Roman" w:cs="Times New Roman"/>
          <w:b w:val="false"/>
          <w:b w:val="false"/>
          <w:bCs w:val="false"/>
          <w:i/>
          <w:i/>
          <w:iCs/>
          <w:sz w:val="28"/>
          <w:szCs w:val="28"/>
          <w:u w:val="none"/>
        </w:rPr>
      </w:pPr>
      <w:r>
        <w:rPr>
          <w:rFonts w:eastAsia="Times New Roman" w:cs="Times New Roman" w:ascii="Times New Roman" w:hAnsi="Times New Roman"/>
          <w:b w:val="false"/>
          <w:bCs w:val="false"/>
          <w:i/>
          <w:iCs/>
          <w:sz w:val="28"/>
          <w:szCs w:val="28"/>
          <w:u w:val="none"/>
        </w:rPr>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sz w:val="24"/>
          <w:szCs w:val="24"/>
          <w:u w:val="none"/>
        </w:rPr>
        <w:t>Lyrics from The Cure’s Robert Smith. These lyrics challenged the masculine ideals of the 1970s that boys should “man up” and not cry. Paired with the more gothic and calmer instrumentation, songs such as these created a new juxtaposition that would come to define post-punk for years to come. In its more recent incarnation, the genre has further evolved in numerous ways. Bands such as IDLES have seemingly returned to the aggressive sounds of traditional punk, known for being fast and loud, whilst keeping their lyrical content to topics more akin to the initial post-punk bands.</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ind w:firstLine="720"/>
        <w:jc w:val="left"/>
        <w:rPr>
          <w:rFonts w:ascii="Times New Roman" w:hAnsi="Times New Roman" w:eastAsia="Times New Roman" w:cs="Times New Roman"/>
          <w:b w:val="false"/>
          <w:b w:val="false"/>
          <w:bCs w:val="false"/>
          <w:i/>
          <w:i/>
          <w:iCs/>
          <w:sz w:val="32"/>
          <w:szCs w:val="32"/>
          <w:u w:val="none"/>
        </w:rPr>
      </w:pPr>
      <w:r>
        <w:rPr>
          <w:rFonts w:eastAsia="Times New Roman" w:cs="Times New Roman" w:ascii="Times New Roman" w:hAnsi="Times New Roman"/>
          <w:b w:val="false"/>
          <w:bCs w:val="false"/>
          <w:i/>
          <w:iCs/>
          <w:sz w:val="28"/>
          <w:szCs w:val="28"/>
          <w:u w:val="none"/>
        </w:rPr>
        <w:t>“</w:t>
      </w:r>
      <w:r>
        <w:rPr>
          <w:rFonts w:eastAsia="Times New Roman" w:cs="Times New Roman" w:ascii="Times New Roman" w:hAnsi="Times New Roman"/>
          <w:b w:val="false"/>
          <w:bCs w:val="false"/>
          <w:i/>
          <w:iCs/>
          <w:sz w:val="28"/>
          <w:szCs w:val="28"/>
          <w:u w:val="none"/>
        </w:rPr>
        <w:t>Man up, sit down, Chin up, pipe down, Socks up, don’t cry, Drink up, just lie, “Grow some balls,” he said, “Grow some balls””</w:t>
      </w:r>
    </w:p>
    <w:p>
      <w:pPr>
        <w:pStyle w:val="Normal"/>
        <w:ind w:firstLine="720"/>
        <w:jc w:val="left"/>
        <w:rPr>
          <w:rFonts w:ascii="Times New Roman" w:hAnsi="Times New Roman" w:eastAsia="Times New Roman" w:cs="Times New Roman"/>
          <w:b w:val="false"/>
          <w:b w:val="false"/>
          <w:bCs w:val="false"/>
          <w:i/>
          <w:i/>
          <w:iCs/>
          <w:sz w:val="28"/>
          <w:szCs w:val="28"/>
          <w:u w:val="none"/>
        </w:rPr>
      </w:pPr>
      <w:r>
        <w:rPr>
          <w:rFonts w:eastAsia="Times New Roman" w:cs="Times New Roman" w:ascii="Times New Roman" w:hAnsi="Times New Roman"/>
          <w:b w:val="false"/>
          <w:bCs w:val="false"/>
          <w:i/>
          <w:iCs/>
          <w:sz w:val="28"/>
          <w:szCs w:val="28"/>
          <w:u w:val="none"/>
        </w:rPr>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sz w:val="24"/>
          <w:szCs w:val="24"/>
          <w:u w:val="none"/>
        </w:rPr>
        <w:t xml:space="preserve">The words of Joe talbot of IDLES from their 2018 song </w:t>
      </w:r>
      <w:r>
        <w:rPr>
          <w:rFonts w:eastAsia="Times New Roman" w:cs="Times New Roman" w:ascii="Times New Roman" w:hAnsi="Times New Roman"/>
          <w:b w:val="false"/>
          <w:bCs w:val="false"/>
          <w:i/>
          <w:iCs/>
          <w:sz w:val="24"/>
          <w:szCs w:val="24"/>
          <w:u w:val="none"/>
        </w:rPr>
        <w:t>‘Samaritans’</w:t>
      </w:r>
      <w:r>
        <w:rPr>
          <w:rFonts w:eastAsia="Times New Roman" w:cs="Times New Roman" w:ascii="Times New Roman" w:hAnsi="Times New Roman"/>
          <w:b w:val="false"/>
          <w:bCs w:val="false"/>
          <w:i w:val="false"/>
          <w:iCs w:val="false"/>
          <w:sz w:val="24"/>
          <w:szCs w:val="24"/>
          <w:u w:val="none"/>
        </w:rPr>
        <w:t xml:space="preserve">, a song that lyrically is very similar to that of the aforementioned </w:t>
      </w:r>
      <w:r>
        <w:rPr>
          <w:rFonts w:eastAsia="Times New Roman" w:cs="Times New Roman" w:ascii="Times New Roman" w:hAnsi="Times New Roman"/>
          <w:b w:val="false"/>
          <w:bCs w:val="false"/>
          <w:i/>
          <w:iCs/>
          <w:sz w:val="24"/>
          <w:szCs w:val="24"/>
          <w:u w:val="none"/>
        </w:rPr>
        <w:t>‘Boys Don’t Cry’</w:t>
      </w:r>
      <w:r>
        <w:rPr>
          <w:rFonts w:eastAsia="Times New Roman" w:cs="Times New Roman" w:ascii="Times New Roman" w:hAnsi="Times New Roman"/>
          <w:b w:val="false"/>
          <w:bCs w:val="false"/>
          <w:i w:val="false"/>
          <w:iCs w:val="false"/>
          <w:sz w:val="24"/>
          <w:szCs w:val="24"/>
          <w:u w:val="none"/>
        </w:rPr>
        <w:t xml:space="preserve"> by The Cure although, the instrumentation is more aggressive and in line with the “three-chord punk rock anthems” as described by Grey. Another band known as Yard Act embrace a more funk inspired instrumental style and the lyrics tackle similar punk ideals such as corrupt governments and failing society. They however bring a new element to the table in the form of spoken word. Their lyrics are mostly delivered in the form of spoken word, similar to poetry, but supported by funky, light-hearted grooves. The one constant through the genre through its many forms and incarnations is juxtaposition between the lyrics and the instrumentation whether it be through conflicting lyrical themes or delivery.</w:t>
      </w:r>
    </w:p>
    <w:p>
      <w:pPr>
        <w:pStyle w:val="Normal"/>
        <w:ind w:firstLine="720"/>
        <w:jc w:val="left"/>
        <w:rPr>
          <w:rFonts w:ascii="Times New Roman" w:hAnsi="Times New Roman" w:eastAsia="Times New Roman" w:cs="Times New Roman"/>
          <w:b w:val="false"/>
          <w:b w:val="false"/>
          <w:bCs w:val="false"/>
          <w:i/>
          <w:i/>
          <w:iCs/>
          <w:sz w:val="24"/>
          <w:szCs w:val="24"/>
          <w:u w:val="none"/>
        </w:rPr>
      </w:pPr>
      <w:r>
        <w:rPr>
          <w:rFonts w:eastAsia="Times New Roman" w:cs="Times New Roman" w:ascii="Times New Roman" w:hAnsi="Times New Roman"/>
          <w:b w:val="false"/>
          <w:bCs w:val="false"/>
          <w:i/>
          <w:iCs/>
          <w:sz w:val="24"/>
          <w:szCs w:val="24"/>
          <w:u w:val="none"/>
        </w:rPr>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sz w:val="24"/>
          <w:szCs w:val="24"/>
          <w:u w:val="none"/>
        </w:rPr>
        <w:t xml:space="preserve">Music therapy, as defined by Jane Edwards (2016), is a relational therapy that involves “the use of music in therapeutic processes with individuals and groups by a qualified practitioner”. It is further described as a “highly diverse” community as it has many approaches, models and techniques that all differ from one another making it difficult to define this therapy in few words. The field is constantly aiming to improve this therapy as generations go by with an “emphasis on scientific methods” (Kern et al, 2017) to grow the therapy. </w:t>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sz w:val="24"/>
          <w:szCs w:val="24"/>
          <w:u w:val="none"/>
        </w:rPr>
        <w:t xml:space="preserve">Stegemann et al (2019) describe music therapy as </w:t>
      </w:r>
      <w:r>
        <w:rPr>
          <w:rFonts w:eastAsia="Times New Roman" w:cs="Times New Roman" w:ascii="Times New Roman" w:hAnsi="Times New Roman"/>
          <w:b w:val="false"/>
          <w:bCs w:val="false"/>
          <w:i w:val="false"/>
          <w:iCs w:val="false"/>
          <w:color w:val="auto"/>
          <w:sz w:val="24"/>
          <w:szCs w:val="24"/>
          <w:u w:val="none"/>
        </w:rPr>
        <w:t>“an individualized intervention that is typically provided in a person-centred way, music therapy is usually easy to implement into clinical practices”</w:t>
      </w:r>
      <w:r>
        <w:rPr>
          <w:rFonts w:eastAsia="Times New Roman" w:cs="Times New Roman" w:ascii="Times New Roman" w:hAnsi="Times New Roman"/>
          <w:sz w:val="24"/>
          <w:szCs w:val="24"/>
          <w:lang w:val="en-GB"/>
        </w:rPr>
        <w:t xml:space="preserve"> highlighting its appeal via easy implementation and convenience, especially in the short-term. </w:t>
      </w:r>
      <w:r>
        <w:rPr>
          <w:rFonts w:eastAsia="Times New Roman" w:cs="Times New Roman" w:ascii="Times New Roman" w:hAnsi="Times New Roman"/>
          <w:b w:val="false"/>
          <w:bCs w:val="false"/>
          <w:i w:val="false"/>
          <w:iCs w:val="false"/>
          <w:sz w:val="24"/>
          <w:szCs w:val="24"/>
          <w:u w:val="none"/>
        </w:rPr>
        <w:t xml:space="preserve">The field gained enough prevalence that in 1950 the National Association for Music Therapy (NAMT) was created to regulate the work done and allow for more training for those administering, as those who did before 1950 were “unpaid, part-time staff members who worked under the supervision of hospital personnel and who lacked professional status” (Kern et al, 2017). </w:t>
      </w:r>
    </w:p>
    <w:p>
      <w:pPr>
        <w:pStyle w:val="Normal"/>
        <w:ind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sz w:val="24"/>
          <w:szCs w:val="24"/>
          <w:u w:val="none"/>
        </w:rPr>
        <w:t xml:space="preserve">Stegemann et al (2019) studied the effects on music therapy and other music-based interventions in paediatric health care and claimed that “Music therapy (MT) and other music-based interventions are applied and have shown to be beneficial in a broad variety of fields and seem effective especially in combination with other treatment forms and within a multimodal therapy approach” after finding through their work that children with Autism Spectrum Disorder (ASD) improved their social interactions, non-verbal communication skills and initiating behaviours and children with epilepsy had reduced epileptiform discharges through music-based interventions. They also made note that music –based interventions had “anti-depressive effects” in adolescents in an educational setting while music therapy proved to reduce internalizing symptoms, anxiety, stress and even pain whilst improving coping behaviour. </w:t>
      </w:r>
      <w:r>
        <w:rPr>
          <w:rFonts w:eastAsia="Times New Roman" w:cs="Times New Roman" w:ascii="Times New Roman" w:hAnsi="Times New Roman"/>
          <w:b w:val="false"/>
          <w:bCs w:val="false"/>
          <w:i w:val="false"/>
          <w:iCs w:val="false"/>
          <w:color w:val="auto"/>
          <w:sz w:val="24"/>
          <w:szCs w:val="24"/>
          <w:u w:val="none"/>
        </w:rPr>
        <w:t>There is further support provided by the work of Gassner et al (2021) when looking at music therapy for depression. They found through their own systematic reviews that music therapy “significantly reduced depression”. They also found that music therapy interventions “positively impacted social interaction, adaptation and social-emotional reciprocity” in children with ASD while also improving their “parent-child relationship” showing the possibilities musical therapies have in being able to connect with those who have previously exhibited struggle in communicating in the past which could have affected the way in which they try to discuss their emotions and issues.</w:t>
      </w:r>
    </w:p>
    <w:p>
      <w:pPr>
        <w:pStyle w:val="Normal"/>
        <w:ind w:firstLine="720"/>
        <w:jc w:val="left"/>
        <w:rPr>
          <w:rFonts w:ascii="Times New Roman" w:hAnsi="Times New Roman" w:eastAsia="Times New Roman" w:cs="Times New Roman"/>
          <w:b w:val="false"/>
          <w:b w:val="false"/>
          <w:bCs w:val="false"/>
          <w:i w:val="false"/>
          <w:i w:val="false"/>
          <w:iCs w:val="false"/>
          <w:sz w:val="24"/>
          <w:szCs w:val="24"/>
          <w:u w:val="none"/>
        </w:rPr>
      </w:pPr>
      <w:r>
        <w:rPr>
          <w:rFonts w:eastAsia="Times New Roman" w:cs="Times New Roman" w:ascii="Times New Roman" w:hAnsi="Times New Roman"/>
          <w:b w:val="false"/>
          <w:bCs w:val="false"/>
          <w:i w:val="false"/>
          <w:iCs w:val="false"/>
          <w:sz w:val="24"/>
          <w:szCs w:val="24"/>
          <w:u w:val="none"/>
        </w:rPr>
      </w:r>
    </w:p>
    <w:p>
      <w:pPr>
        <w:pStyle w:val="Normal"/>
        <w:ind w:firstLine="720"/>
        <w:jc w:val="left"/>
        <w:rPr>
          <w:rFonts w:ascii="Times New Roman" w:hAnsi="Times New Roman" w:eastAsia="Times New Roman" w:cs="Times New Roman"/>
          <w:b w:val="false"/>
          <w:b w:val="false"/>
          <w:bCs w:val="false"/>
          <w:i/>
          <w:i/>
          <w:iCs/>
          <w:sz w:val="32"/>
          <w:szCs w:val="32"/>
          <w:u w:val="none"/>
        </w:rPr>
      </w:pPr>
      <w:r>
        <w:rPr>
          <w:rFonts w:eastAsia="Times New Roman" w:cs="Times New Roman" w:ascii="Times New Roman" w:hAnsi="Times New Roman"/>
          <w:b w:val="false"/>
          <w:bCs w:val="false"/>
          <w:i/>
          <w:iCs/>
          <w:sz w:val="28"/>
          <w:szCs w:val="28"/>
          <w:u w:val="none"/>
        </w:rPr>
        <w:t>“</w:t>
      </w:r>
      <w:r>
        <w:rPr>
          <w:rFonts w:eastAsia="Times New Roman" w:cs="Times New Roman" w:ascii="Times New Roman" w:hAnsi="Times New Roman"/>
          <w:b w:val="false"/>
          <w:bCs w:val="false"/>
          <w:i/>
          <w:iCs/>
          <w:sz w:val="28"/>
          <w:szCs w:val="28"/>
          <w:u w:val="none"/>
        </w:rPr>
        <w:t>Where words fail, music speaks”</w:t>
      </w:r>
    </w:p>
    <w:p>
      <w:pPr>
        <w:pStyle w:val="Normal"/>
        <w:ind w:left="3600" w:hanging="0"/>
        <w:jc w:val="left"/>
        <w:rPr>
          <w:rFonts w:ascii="Times New Roman" w:hAnsi="Times New Roman" w:eastAsia="Times New Roman" w:cs="Times New Roman"/>
          <w:b w:val="false"/>
          <w:b w:val="false"/>
          <w:bCs w:val="false"/>
          <w:i/>
          <w:i/>
          <w:iCs/>
          <w:sz w:val="32"/>
          <w:szCs w:val="32"/>
          <w:u w:val="none"/>
        </w:rPr>
      </w:pPr>
      <w:r>
        <w:rPr>
          <w:rFonts w:eastAsia="Times New Roman" w:cs="Times New Roman" w:ascii="Times New Roman" w:hAnsi="Times New Roman"/>
          <w:b w:val="false"/>
          <w:bCs w:val="false"/>
          <w:i/>
          <w:iCs/>
          <w:sz w:val="28"/>
          <w:szCs w:val="28"/>
          <w:u w:val="none"/>
        </w:rPr>
        <w:t xml:space="preserve">- Hans Christian Andersen, </w:t>
      </w:r>
    </w:p>
    <w:p>
      <w:pPr>
        <w:pStyle w:val="Normal"/>
        <w:ind w:left="3600" w:firstLine="720"/>
        <w:jc w:val="left"/>
        <w:rPr>
          <w:rFonts w:ascii="Times New Roman" w:hAnsi="Times New Roman" w:eastAsia="Times New Roman" w:cs="Times New Roman"/>
          <w:b w:val="false"/>
          <w:b w:val="false"/>
          <w:bCs w:val="false"/>
          <w:i/>
          <w:i/>
          <w:iCs/>
          <w:sz w:val="24"/>
          <w:szCs w:val="24"/>
          <w:u w:val="none"/>
        </w:rPr>
      </w:pPr>
      <w:r>
        <w:rPr>
          <w:rFonts w:eastAsia="Times New Roman" w:cs="Times New Roman" w:ascii="Times New Roman" w:hAnsi="Times New Roman"/>
          <w:b w:val="false"/>
          <w:bCs w:val="false"/>
          <w:i/>
          <w:iCs/>
          <w:sz w:val="24"/>
          <w:szCs w:val="24"/>
          <w:u w:val="none"/>
        </w:rPr>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sz w:val="24"/>
          <w:szCs w:val="24"/>
          <w:u w:val="none"/>
        </w:rPr>
        <w:t>Above find the famous quote of Hans Christian Andersen, a famed writer from the 19</w:t>
      </w:r>
      <w:r>
        <w:rPr>
          <w:rFonts w:eastAsia="Times New Roman" w:cs="Times New Roman" w:ascii="Times New Roman" w:hAnsi="Times New Roman"/>
          <w:b w:val="false"/>
          <w:bCs w:val="false"/>
          <w:i w:val="false"/>
          <w:iCs w:val="false"/>
          <w:sz w:val="24"/>
          <w:szCs w:val="24"/>
          <w:u w:val="none"/>
          <w:vertAlign w:val="superscript"/>
        </w:rPr>
        <w:t>th</w:t>
      </w:r>
      <w:r>
        <w:rPr>
          <w:rFonts w:eastAsia="Times New Roman" w:cs="Times New Roman" w:ascii="Times New Roman" w:hAnsi="Times New Roman"/>
          <w:b w:val="false"/>
          <w:bCs w:val="false"/>
          <w:i w:val="false"/>
          <w:iCs w:val="false"/>
          <w:sz w:val="24"/>
          <w:szCs w:val="24"/>
          <w:u w:val="none"/>
        </w:rPr>
        <w:t xml:space="preserve"> century, author of ‘The Ugly Duckling’, speaking of music's ability to communicate. Many believe this innate ability possessed by music is why it seems to be an effective model of therapy, especially for that of social and communicative issues, such as ASD and depression. </w:t>
      </w:r>
    </w:p>
    <w:p>
      <w:pPr>
        <w:pStyle w:val="Normal"/>
        <w:ind w:firstLine="720"/>
        <w:jc w:val="left"/>
        <w:rPr>
          <w:rFonts w:ascii="Times New Roman" w:hAnsi="Times New Roman" w:eastAsia="Times New Roman" w:cs="Times New Roman"/>
          <w:b w:val="false"/>
          <w:b w:val="false"/>
          <w:bCs w:val="false"/>
          <w:i w:val="false"/>
          <w:i w:val="false"/>
          <w:iCs w:val="false"/>
          <w:sz w:val="24"/>
          <w:szCs w:val="24"/>
          <w:u w:val="none"/>
        </w:rPr>
      </w:pPr>
      <w:r>
        <w:rPr>
          <w:rFonts w:eastAsia="Times New Roman" w:cs="Times New Roman" w:ascii="Times New Roman" w:hAnsi="Times New Roman"/>
          <w:b w:val="false"/>
          <w:bCs w:val="false"/>
          <w:i w:val="false"/>
          <w:iCs w:val="false"/>
          <w:sz w:val="24"/>
          <w:szCs w:val="24"/>
          <w:u w:val="none"/>
        </w:rPr>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sz w:val="24"/>
          <w:szCs w:val="24"/>
          <w:u w:val="none"/>
        </w:rPr>
        <w:t>A meta-analysis conducted by Hui-Chi Li et al (2019) found that “music therapy was significantly associated with decreasing the degree of depression for medium-term interventions (six to 12 weeks)”. On the other hand, they did also find “there was no significant difference between music therapy and control groups at five months of intervention, suggesting that long periods of music therapy intervention may not relate to the improvement of depression in people with dementia” which limits it’s potential as a permanent long-term treatment. They do however mention that this could have been due to the patient's dementia worsening as time went on as opposed to an issue with the therapy itself, however it was never confirmed. Only seven studies in total were included in this meta-analysis which must be considered when speaking on the validity of the analysis. They end their study with the final point of “music therapy without the involvement of a music therapist did not significantly reduce depression at any time</w:t>
      </w:r>
      <w:r>
        <w:rPr>
          <w:rFonts w:eastAsia="Georgia" w:cs="Georgia" w:ascii="Georgia" w:hAnsi="Georgia"/>
          <w:b w:val="false"/>
          <w:bCs w:val="false"/>
          <w:i w:val="false"/>
          <w:iCs w:val="false"/>
          <w:caps w:val="false"/>
          <w:smallCaps w:val="false"/>
          <w:color w:val="1F1F1F"/>
          <w:sz w:val="24"/>
          <w:szCs w:val="24"/>
          <w:lang w:val="en-GB"/>
        </w:rPr>
        <w:t>”</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 but added that “only two studies were retrieved for analysis” and that “The influence of music therapists in music therapy is another area requiring further study.” This is where the research conducted in this study comes into fruition. </w:t>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sz w:val="24"/>
          <w:szCs w:val="24"/>
          <w:u w:val="none"/>
        </w:rPr>
        <w:t xml:space="preserve">The aim of this study was to identify whether music has a significant impact on the mood of the listener and specifically, what aspects of the music have a greater effect on the mood of the listener, the instrumentation, or the lyricism. There will be no music therapist involved, it will solely be a listening session with a researcher present, so this will add to the area in which Li et al (2019) claimed needed further research, “The influence of the music therapist” and allow us to weigh up whether this intervention will be appropriate to use in-between therapeutic appointments. </w:t>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sz w:val="24"/>
          <w:szCs w:val="24"/>
          <w:u w:val="none"/>
        </w:rPr>
        <w:t>The genre of post-punk was chosen to be used as it has a consistent juxtaposition between the lyrics and the instrumentals, allowing for an easier and wider selection of tracks that will meet the criteria of the study. Focusing on one genre of music in particular will also create a sense of cohesion and unity in the playlists that can help keep a somewhat consistent theme that may be less likely to induce negative reactions that can harm such as high anxiety and tension due to jarring changes in sound. It will also reduce the possibility that a specific genre may be disliked to a degree that it will affect the mood score of the listener as all songs are of the same genre and thus should, in theory, have the same effect on the mood of the listener, whether that be positive or negative.</w:t>
      </w:r>
      <w:r>
        <w:rPr/>
        <w:b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jc w:val="left"/>
        <w:rPr/>
      </w:pPr>
      <w:r>
        <w:rPr>
          <w:rFonts w:eastAsia="Times New Roman" w:cs="Times New Roman" w:ascii="Times New Roman" w:hAnsi="Times New Roman"/>
          <w:b/>
          <w:bCs/>
          <w:sz w:val="24"/>
          <w:szCs w:val="24"/>
          <w:u w:val="single"/>
        </w:rPr>
        <w:t>2 - Methodology</w:t>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t>2.1 Design</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The allocated playlist each group will listen to (Group 1 or Group 2) is the independent variable and the mood of the participants both before and after the listening party is the dependent variable. There were also extraneous variables, one of which being the participants tolerance to the selected genre, that being post-punk music, as it may not be to the listeners personal tastes and preferences.</w:t>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t>2.2 Materials</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All participants were provided with an information sheet before then completing a consent form, all designed by the researcher.</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When conducting the listening parties, a cubed, MIXX brand Bluetooth speaker was used, connected to a phone containing both playlists downloaded via the Spotify app, in which all songs are readily available as of April 18, 2024.</w:t>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The questionnaires are of the ‘Abbreviated POMS’ design as created by Grove and Prapavessis (2016) as it is a pre-existing and valid form of quantitative emotional data gathering, consisting of 40 different emotions and a score rating of 0-4 on how intensely the participant is feeling that emotion, 0 being not feeling at all and 4 being feeling extremely. The list of emotions was as follows: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Tension</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Angry</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Worn Out</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Unhappy</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Proud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Lively</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Confused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Sad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Active</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On-Edge</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Grouchy</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Ashamed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Energetic</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Hopeless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Uneasy</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Restless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Unable to Concentrate</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Fatigued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Competent</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Annoyed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Discouraged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Resentful</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Nervous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Miserable</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Confident</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Bitter</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Exhausted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Anxious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Helpless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Weary</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Satisfied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Bewildered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Furious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Full of Pep</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Worthless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Forgetful</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Vigorous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Uncertain About Things</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Bushed</w:t>
      </w:r>
    </w:p>
    <w:p>
      <w:pPr>
        <w:pStyle w:val="ListParagraph"/>
        <w:numPr>
          <w:ilvl w:val="0"/>
          <w:numId w:val="1"/>
        </w:numPr>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Embarrassed</w:t>
      </w:r>
    </w:p>
    <w:p>
      <w:pPr>
        <w:pStyle w:val="Normal"/>
        <w:ind w:left="0" w:hanging="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 xml:space="preserve"> </w:t>
      </w:r>
      <w:r>
        <w:rPr/>
        <w:tab/>
      </w:r>
      <w:r>
        <w:rPr>
          <w:rFonts w:eastAsia="Times New Roman" w:cs="Times New Roman" w:ascii="Times New Roman" w:hAnsi="Times New Roman"/>
          <w:b w:val="false"/>
          <w:bCs w:val="false"/>
          <w:sz w:val="24"/>
          <w:szCs w:val="24"/>
          <w:u w:val="none"/>
        </w:rPr>
        <w:t>For the sake of understanding and to avoid confusion, the researcher obtained a list of definitions for each emotion and gave the definition of any emotion present in the questionnaire upon request of the participants and all participants were made aware of this offer when beginning the research.</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When storing the questionnaires, they were kept in a folder containing internal tabs and labels for identifying groups and completed forms. The folder was kept in a bag owned by the researcher until returned home where they were transferred to a locked cabinet after the raw data was put into an SPSS file that is located on a locked computer accessible only by the researcher.</w:t>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t>2.3 Participants</w:t>
      </w:r>
    </w:p>
    <w:p>
      <w:pPr>
        <w:pStyle w:val="Normal"/>
        <w:jc w:val="left"/>
        <w:rPr/>
      </w:pPr>
      <w:r>
        <w:rPr/>
      </w:r>
    </w:p>
    <w:p>
      <w:pPr>
        <w:pStyle w:val="Normal"/>
        <w:jc w:val="left"/>
        <w:rPr>
          <w:rFonts w:ascii="Times New Roman" w:hAnsi="Times New Roman" w:eastAsia="Times New Roman" w:cs="Times New Roman"/>
          <w:b/>
          <w:b/>
          <w:bCs/>
          <w:i/>
          <w:i/>
          <w:iCs/>
          <w:sz w:val="24"/>
          <w:szCs w:val="24"/>
        </w:rPr>
      </w:pPr>
      <w:r>
        <w:rPr>
          <w:rFonts w:eastAsia="Times New Roman" w:cs="Times New Roman" w:ascii="Times New Roman" w:hAnsi="Times New Roman"/>
          <w:b/>
          <w:bCs/>
          <w:i/>
          <w:iCs/>
          <w:sz w:val="24"/>
          <w:szCs w:val="24"/>
        </w:rPr>
        <w:t>Table 1</w:t>
      </w:r>
    </w:p>
    <w:p>
      <w:pPr>
        <w:pStyle w:val="Normal"/>
        <w:jc w:val="left"/>
        <w:rPr/>
      </w:pPr>
      <w:r>
        <w:rPr/>
        <w:drawing>
          <wp:inline distT="0" distB="0" distL="0" distR="0">
            <wp:extent cx="519112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91125" cy="895350"/>
                    </a:xfrm>
                    <a:prstGeom prst="rect">
                      <a:avLst/>
                    </a:prstGeom>
                  </pic:spPr>
                </pic:pic>
              </a:graphicData>
            </a:graphic>
          </wp:inline>
        </w:drawing>
      </w:r>
    </w:p>
    <w:p>
      <w:pPr>
        <w:pStyle w:val="Normal"/>
        <w:jc w:val="left"/>
        <w:rPr/>
      </w:pPr>
      <w:r>
        <w:rPr/>
      </w:r>
    </w:p>
    <w:p>
      <w:pPr>
        <w:pStyle w:val="Normal"/>
        <w:jc w:val="left"/>
        <w:rPr>
          <w:rFonts w:ascii="Times New Roman" w:hAnsi="Times New Roman" w:eastAsia="Times New Roman" w:cs="Times New Roman"/>
          <w:b/>
          <w:b/>
          <w:bCs/>
          <w:i/>
          <w:i/>
          <w:iCs/>
          <w:sz w:val="24"/>
          <w:szCs w:val="24"/>
        </w:rPr>
      </w:pPr>
      <w:r>
        <w:rPr>
          <w:rFonts w:eastAsia="Times New Roman" w:cs="Times New Roman" w:ascii="Times New Roman" w:hAnsi="Times New Roman"/>
          <w:b/>
          <w:bCs/>
          <w:i/>
          <w:iCs/>
          <w:sz w:val="24"/>
          <w:szCs w:val="24"/>
        </w:rPr>
        <w:t>Table 2</w:t>
      </w:r>
    </w:p>
    <w:p>
      <w:pPr>
        <w:pStyle w:val="Normal"/>
        <w:jc w:val="left"/>
        <w:rPr/>
      </w:pPr>
      <w:r>
        <w:rPr/>
        <w:drawing>
          <wp:inline distT="0" distB="0" distL="0" distR="0">
            <wp:extent cx="4171950" cy="1219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71950" cy="1219200"/>
                    </a:xfrm>
                    <a:prstGeom prst="rect">
                      <a:avLst/>
                    </a:prstGeom>
                  </pic:spPr>
                </pic:pic>
              </a:graphicData>
            </a:graphic>
          </wp:inline>
        </w:drawing>
      </w:r>
    </w:p>
    <w:p>
      <w:pPr>
        <w:pStyle w:val="Normal"/>
        <w:jc w:val="left"/>
        <w:rPr/>
      </w:pPr>
      <w:r>
        <w:rPr/>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A sample of 17 participants was gathered for the research. The sample consists of 4 males (23.5%) and 13 females (76.5%), with a mean age of 26.7 years old across all participants. There was no “non-binary” or “other” identifying participants. The participants have been gathered using opportunity sampling. This decision was made for the convenience of the researcher, as being a full-time undergraduate university student could create difficulty in gathering an acceptable sample size. Because of this sampling method, the main demographic of the sample became university students as they were the most readily available to take part in the research. The group of students however did provide diversity through a range of ages, cultures and backgrounds. The participants were assigned a group, that being group 1 or group 2.</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ind w:hanging="0"/>
        <w:jc w:val="left"/>
        <w:rPr>
          <w:rFonts w:ascii="Times New Roman" w:hAnsi="Times New Roman" w:eastAsia="Times New Roman" w:cs="Times New Roman"/>
          <w:b/>
          <w:b/>
          <w:bCs/>
          <w:i/>
          <w:i/>
          <w:iCs/>
          <w:sz w:val="24"/>
          <w:szCs w:val="24"/>
          <w:u w:val="none"/>
        </w:rPr>
      </w:pPr>
      <w:r>
        <w:rPr>
          <w:rFonts w:eastAsia="Times New Roman" w:cs="Times New Roman" w:ascii="Times New Roman" w:hAnsi="Times New Roman"/>
          <w:b/>
          <w:bCs/>
          <w:i/>
          <w:iCs/>
          <w:sz w:val="24"/>
          <w:szCs w:val="24"/>
          <w:u w:val="none"/>
        </w:rPr>
        <w:t>Table 3</w:t>
      </w:r>
    </w:p>
    <w:p>
      <w:pPr>
        <w:pStyle w:val="Normal"/>
        <w:ind w:firstLine="720"/>
        <w:jc w:val="left"/>
        <w:rPr/>
      </w:pPr>
      <w:r>
        <w:rPr/>
        <w:drawing>
          <wp:anchor behindDoc="0" distT="0" distB="0" distL="0" distR="114300" simplePos="0" locked="0" layoutInCell="1" allowOverlap="1" relativeHeight="2">
            <wp:simplePos x="0" y="0"/>
            <wp:positionH relativeFrom="column">
              <wp:align>left</wp:align>
            </wp:positionH>
            <wp:positionV relativeFrom="paragraph">
              <wp:posOffset>635</wp:posOffset>
            </wp:positionV>
            <wp:extent cx="5133975" cy="1219200"/>
            <wp:effectExtent l="0" t="0" r="0" b="0"/>
            <wp:wrapSquare wrapText="bothSides"/>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33975" cy="1219200"/>
                    </a:xfrm>
                    <a:prstGeom prst="rect">
                      <a:avLst/>
                    </a:prstGeom>
                  </pic:spPr>
                </pic:pic>
              </a:graphicData>
            </a:graphic>
          </wp:anchor>
        </w:drawing>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 xml:space="preserve"> </w:t>
      </w:r>
      <w:r>
        <w:rPr>
          <w:rFonts w:eastAsia="Times New Roman" w:cs="Times New Roman" w:ascii="Times New Roman" w:hAnsi="Times New Roman"/>
          <w:b w:val="false"/>
          <w:bCs w:val="false"/>
          <w:sz w:val="24"/>
          <w:szCs w:val="24"/>
          <w:u w:val="none"/>
        </w:rPr>
        <w:t>Group 1 consisted of 7 participants (41.2%) that can be broken down into 3 males (42.86%) and 4 females (57.14%) while Group 2 consisted of 10 participants (58.8%) that can be broken down into 1 male (10%) and 9 females (90%).</w:t>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t>2.4 Procedure</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Once a participant had been fully informed of the study and have provided their valid-informed consent, they will be randomly allocated a group, either being group 1 or group 2. Each group will listen to a separate playlist both be in the same genre, post-punk, of similar length but will consist of different core elements. The playlist for Group 1 will consist of upbeat instrumentals with a more serious lyrical tone. Group Bs playlist however will be the tonal opposite, more neutral or serious instrumentals with a more upbeat and joyous lyrical tone. The playlists were curated by the researcher and approved by the research manager. The final playlists are listed as follows:</w:t>
      </w:r>
    </w:p>
    <w:p>
      <w:pPr>
        <w:pStyle w:val="Normal"/>
        <w:spacing w:lineRule="auto" w:line="240" w:beforeAutospacing="0" w:before="240" w:afterAutospacing="0" w:after="0"/>
        <w:jc w:val="left"/>
        <w:rPr>
          <w:rFonts w:ascii="Times New Roman" w:hAnsi="Times New Roman" w:eastAsia="Times New Roman" w:cs="Times New Roman"/>
          <w:b w:val="false"/>
          <w:b w:val="false"/>
          <w:bCs w:val="false"/>
          <w:sz w:val="24"/>
          <w:szCs w:val="24"/>
          <w:u w:val="none"/>
          <w:lang w:val="en-GB"/>
        </w:rPr>
      </w:pPr>
      <w:r>
        <w:rPr>
          <w:rFonts w:eastAsia="Times New Roman" w:cs="Times New Roman" w:ascii="Times New Roman" w:hAnsi="Times New Roman"/>
          <w:b w:val="false"/>
          <w:bCs w:val="false"/>
          <w:sz w:val="24"/>
          <w:szCs w:val="24"/>
          <w:u w:val="none"/>
          <w:lang w:val="en-GB"/>
        </w:rPr>
      </w:r>
    </w:p>
    <w:p>
      <w:pPr>
        <w:pStyle w:val="Normal"/>
        <w:spacing w:lineRule="auto" w:line="240" w:beforeAutospacing="0" w:before="240" w:afterAutospacing="0" w:after="0"/>
        <w:jc w:val="left"/>
        <w:rPr/>
      </w:pPr>
      <w:r>
        <w:rPr>
          <w:rFonts w:eastAsia="Times New Roman" w:cs="Times New Roman" w:ascii="Times New Roman" w:hAnsi="Times New Roman"/>
          <w:b/>
          <w:bCs/>
          <w:sz w:val="24"/>
          <w:szCs w:val="24"/>
          <w:lang w:val="en-GB"/>
        </w:rPr>
        <w:t>Group A</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iCs/>
          <w:sz w:val="24"/>
          <w:szCs w:val="24"/>
          <w:lang w:val="en-GB"/>
        </w:rPr>
        <w:t>Upbeat Instrumentals</w:t>
      </w:r>
      <w:r>
        <w:rPr/>
        <w:tab/>
        <w:tab/>
        <w:tab/>
      </w:r>
      <w:r>
        <w:rPr>
          <w:rFonts w:eastAsia="Times New Roman" w:cs="Times New Roman" w:ascii="Times New Roman" w:hAnsi="Times New Roman"/>
          <w:b/>
          <w:bCs/>
          <w:sz w:val="24"/>
          <w:szCs w:val="24"/>
          <w:lang w:val="en-GB"/>
        </w:rPr>
        <w:t>Group B</w:t>
      </w:r>
      <w:r>
        <w:rPr>
          <w:rFonts w:eastAsia="Times New Roman" w:cs="Times New Roman" w:ascii="Times New Roman" w:hAnsi="Times New Roman"/>
          <w:sz w:val="24"/>
          <w:szCs w:val="24"/>
          <w:lang w:val="en-GB"/>
        </w:rPr>
        <w:t>-</w:t>
      </w:r>
      <w:r>
        <w:rPr>
          <w:rFonts w:eastAsia="Times New Roman" w:cs="Times New Roman" w:ascii="Times New Roman" w:hAnsi="Times New Roman"/>
          <w:i/>
          <w:iCs/>
          <w:sz w:val="24"/>
          <w:szCs w:val="24"/>
          <w:lang w:val="en-GB"/>
        </w:rPr>
        <w:t xml:space="preserve"> Upbeat lyrics</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iCs/>
          <w:sz w:val="24"/>
          <w:szCs w:val="24"/>
          <w:lang w:val="en-GB"/>
        </w:rPr>
        <w:t>Conflicting Lyrics</w:t>
      </w:r>
      <w:r>
        <w:rPr/>
        <w:tab/>
        <w:tab/>
        <w:tab/>
        <w:tab/>
        <w:tab/>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i/>
          <w:iCs/>
          <w:sz w:val="24"/>
          <w:szCs w:val="24"/>
          <w:lang w:val="en-GB"/>
        </w:rPr>
        <w:t>Conflicting Instrumentals</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w:t>
      </w:r>
      <w:r>
        <w:rPr>
          <w:rFonts w:eastAsia="Times New Roman" w:cs="Times New Roman" w:ascii="Times New Roman" w:hAnsi="Times New Roman"/>
          <w:b/>
          <w:bCs/>
          <w:i/>
          <w:iCs/>
          <w:sz w:val="24"/>
          <w:szCs w:val="24"/>
          <w:lang w:val="en-GB"/>
        </w:rPr>
        <w:t>NPC’</w:t>
      </w:r>
      <w:r>
        <w:rPr>
          <w:rFonts w:eastAsia="Times New Roman" w:cs="Times New Roman" w:ascii="Times New Roman" w:hAnsi="Times New Roman"/>
          <w:b/>
          <w:bCs/>
          <w:i w:val="false"/>
          <w:iCs w:val="false"/>
          <w:sz w:val="24"/>
          <w:szCs w:val="24"/>
          <w:lang w:val="en-GB"/>
        </w:rPr>
        <w:t xml:space="preserve"> by KEG</w:t>
      </w:r>
      <w:r>
        <w:rPr/>
        <w:tab/>
        <w:tab/>
        <w:tab/>
        <w:tab/>
        <w:tab/>
      </w:r>
      <w:r>
        <w:rPr>
          <w:rFonts w:eastAsia="Times New Roman" w:cs="Times New Roman" w:ascii="Times New Roman" w:hAnsi="Times New Roman"/>
          <w:b/>
          <w:bCs/>
          <w:i/>
          <w:iCs/>
          <w:sz w:val="24"/>
          <w:szCs w:val="24"/>
          <w:lang w:val="en-GB"/>
        </w:rPr>
        <w:t>‘Kill Them With Kindness’</w:t>
      </w:r>
      <w:r>
        <w:rPr>
          <w:rFonts w:eastAsia="Times New Roman" w:cs="Times New Roman" w:ascii="Times New Roman" w:hAnsi="Times New Roman"/>
          <w:b/>
          <w:bCs/>
          <w:sz w:val="24"/>
          <w:szCs w:val="24"/>
          <w:lang w:val="en-GB"/>
        </w:rPr>
        <w:t xml:space="preserve"> by IDLES</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(Lyrics: the characters peers being ‘boring’)</w:t>
      </w:r>
      <w:r>
        <w:rPr/>
        <w:tab/>
        <w:tab/>
      </w:r>
      <w:r>
        <w:rPr>
          <w:rFonts w:eastAsia="Times New Roman" w:cs="Times New Roman" w:ascii="Times New Roman" w:hAnsi="Times New Roman"/>
          <w:sz w:val="24"/>
          <w:szCs w:val="24"/>
          <w:lang w:val="en-GB"/>
        </w:rPr>
        <w:t xml:space="preserve">(Lyrics: Being kind as a sign of </w:t>
      </w:r>
      <w:r>
        <w:rPr/>
        <w:tab/>
      </w:r>
      <w:r>
        <w:rPr>
          <w:rFonts w:eastAsia="Times New Roman" w:cs="Times New Roman" w:ascii="Times New Roman" w:hAnsi="Times New Roman"/>
          <w:sz w:val="24"/>
          <w:szCs w:val="24"/>
          <w:lang w:val="en-GB"/>
        </w:rPr>
        <w:t>r</w:t>
      </w:r>
      <w:r>
        <w:rPr/>
        <w:tab/>
        <w:tab/>
        <w:tab/>
        <w:tab/>
        <w:tab/>
        <w:tab/>
        <w:tab/>
      </w:r>
      <w:r>
        <w:rPr>
          <w:rFonts w:eastAsia="Times New Roman" w:cs="Times New Roman" w:ascii="Times New Roman" w:hAnsi="Times New Roman"/>
          <w:sz w:val="24"/>
          <w:szCs w:val="24"/>
          <w:lang w:val="en-GB"/>
        </w:rPr>
        <w:t>ebellion)</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(Instrumentals: Experimental, funk)</w:t>
      </w:r>
      <w:r>
        <w:rPr/>
        <w:tab/>
        <w:tab/>
        <w:tab/>
      </w:r>
      <w:r>
        <w:rPr>
          <w:rFonts w:eastAsia="Times New Roman" w:cs="Times New Roman" w:ascii="Times New Roman" w:hAnsi="Times New Roman"/>
          <w:sz w:val="24"/>
          <w:szCs w:val="24"/>
          <w:lang w:val="en-GB"/>
        </w:rPr>
        <w:t xml:space="preserve">(Instrumentals: Punk, loud, harsh, </w:t>
      </w:r>
      <w:r>
        <w:rPr/>
        <w:tab/>
      </w:r>
      <w:r>
        <w:rPr>
          <w:rFonts w:eastAsia="Times New Roman" w:cs="Times New Roman" w:ascii="Times New Roman" w:hAnsi="Times New Roman"/>
          <w:sz w:val="24"/>
          <w:szCs w:val="24"/>
          <w:lang w:val="en-GB"/>
        </w:rPr>
        <w:t xml:space="preserve">      </w:t>
      </w:r>
      <w:r>
        <w:rPr/>
        <w:tab/>
        <w:tab/>
        <w:tab/>
        <w:tab/>
        <w:tab/>
        <w:tab/>
        <w:tab/>
      </w:r>
      <w:r>
        <w:rPr>
          <w:rFonts w:eastAsia="Times New Roman" w:cs="Times New Roman" w:ascii="Times New Roman" w:hAnsi="Times New Roman"/>
          <w:sz w:val="24"/>
          <w:szCs w:val="24"/>
          <w:lang w:val="en-GB"/>
        </w:rPr>
        <w:t>aggressive)</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w:t>
      </w:r>
      <w:r>
        <w:rPr>
          <w:rFonts w:eastAsia="Times New Roman" w:cs="Times New Roman" w:ascii="Times New Roman" w:hAnsi="Times New Roman"/>
          <w:b/>
          <w:bCs/>
          <w:i/>
          <w:iCs/>
          <w:sz w:val="24"/>
          <w:szCs w:val="24"/>
          <w:lang w:val="en-GB"/>
        </w:rPr>
        <w:t>Dark Days’</w:t>
      </w:r>
      <w:r>
        <w:rPr>
          <w:rFonts w:eastAsia="Times New Roman" w:cs="Times New Roman" w:ascii="Times New Roman" w:hAnsi="Times New Roman"/>
          <w:b/>
          <w:bCs/>
          <w:sz w:val="24"/>
          <w:szCs w:val="24"/>
          <w:lang w:val="en-GB"/>
        </w:rPr>
        <w:t xml:space="preserve"> by Yard Act</w:t>
      </w:r>
      <w:r>
        <w:rPr/>
        <w:tab/>
        <w:tab/>
        <w:tab/>
      </w:r>
      <w:r>
        <w:rPr>
          <w:rFonts w:eastAsia="Times New Roman" w:cs="Times New Roman" w:ascii="Times New Roman" w:hAnsi="Times New Roman"/>
          <w:sz w:val="24"/>
          <w:szCs w:val="24"/>
          <w:lang w:val="en-GB"/>
        </w:rPr>
        <w:t xml:space="preserve"> </w:t>
      </w:r>
      <w:r>
        <w:rPr/>
        <w:tab/>
      </w:r>
      <w:r>
        <w:rPr>
          <w:rFonts w:eastAsia="Times New Roman" w:cs="Times New Roman" w:ascii="Times New Roman" w:hAnsi="Times New Roman"/>
          <w:b/>
          <w:bCs/>
          <w:i/>
          <w:iCs/>
          <w:sz w:val="24"/>
          <w:szCs w:val="24"/>
          <w:lang w:val="en-GB"/>
        </w:rPr>
        <w:t>‘HOLIDAY’</w:t>
      </w:r>
      <w:r>
        <w:rPr>
          <w:rFonts w:eastAsia="Times New Roman" w:cs="Times New Roman" w:ascii="Times New Roman" w:hAnsi="Times New Roman"/>
          <w:sz w:val="24"/>
          <w:szCs w:val="24"/>
          <w:lang w:val="en-GB"/>
        </w:rPr>
        <w:t xml:space="preserve"> </w:t>
      </w:r>
      <w:r>
        <w:rPr>
          <w:rFonts w:eastAsia="Times New Roman" w:cs="Times New Roman" w:ascii="Times New Roman" w:hAnsi="Times New Roman"/>
          <w:b/>
          <w:bCs/>
          <w:sz w:val="24"/>
          <w:szCs w:val="24"/>
          <w:lang w:val="en-GB"/>
        </w:rPr>
        <w:t>by Turnstile</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(Lyrics: Being sad)</w:t>
      </w:r>
      <w:r>
        <w:rPr/>
        <w:tab/>
        <w:tab/>
        <w:tab/>
        <w:tab/>
        <w:tab/>
      </w:r>
      <w:r>
        <w:rPr>
          <w:rFonts w:eastAsia="Times New Roman" w:cs="Times New Roman" w:ascii="Times New Roman" w:hAnsi="Times New Roman"/>
          <w:sz w:val="24"/>
          <w:szCs w:val="24"/>
          <w:lang w:val="en-GB"/>
        </w:rPr>
        <w:t>(Lyrics: Going on a warm holiday)</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(Instrumentals: Funk,)</w:t>
      </w:r>
      <w:r>
        <w:rPr/>
        <w:tab/>
        <w:tab/>
        <w:tab/>
        <w:tab/>
        <w:tab/>
      </w:r>
      <w:r>
        <w:rPr>
          <w:rFonts w:eastAsia="Times New Roman" w:cs="Times New Roman" w:ascii="Times New Roman" w:hAnsi="Times New Roman"/>
          <w:sz w:val="24"/>
          <w:szCs w:val="24"/>
          <w:lang w:val="en-GB"/>
        </w:rPr>
        <w:t>(Instrumentals: Punk, loud, aggressive)</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w:t>
      </w:r>
      <w:r>
        <w:rPr>
          <w:rFonts w:eastAsia="Times New Roman" w:cs="Times New Roman" w:ascii="Times New Roman" w:hAnsi="Times New Roman"/>
          <w:b/>
          <w:bCs/>
          <w:i/>
          <w:iCs/>
          <w:sz w:val="24"/>
          <w:szCs w:val="24"/>
          <w:lang w:val="en-GB"/>
        </w:rPr>
        <w:t>Cut and Run’</w:t>
      </w:r>
      <w:r>
        <w:rPr>
          <w:rFonts w:eastAsia="Times New Roman" w:cs="Times New Roman" w:ascii="Times New Roman" w:hAnsi="Times New Roman"/>
          <w:b/>
          <w:bCs/>
          <w:sz w:val="24"/>
          <w:szCs w:val="24"/>
          <w:lang w:val="en-GB"/>
        </w:rPr>
        <w:t xml:space="preserve"> by SOFT PLAY</w:t>
      </w:r>
      <w:r>
        <w:rPr/>
        <w:tab/>
        <w:tab/>
      </w:r>
      <w:r>
        <w:rPr>
          <w:rFonts w:eastAsia="Times New Roman" w:cs="Times New Roman" w:ascii="Times New Roman" w:hAnsi="Times New Roman"/>
          <w:sz w:val="24"/>
          <w:szCs w:val="24"/>
          <w:lang w:val="en-GB"/>
        </w:rPr>
        <w:t xml:space="preserve"> </w:t>
      </w:r>
      <w:r>
        <w:rPr/>
        <w:tab/>
      </w:r>
      <w:r>
        <w:rPr>
          <w:rFonts w:eastAsia="Times New Roman" w:cs="Times New Roman" w:ascii="Times New Roman" w:hAnsi="Times New Roman"/>
          <w:b/>
          <w:bCs/>
          <w:i/>
          <w:iCs/>
          <w:sz w:val="24"/>
          <w:szCs w:val="24"/>
          <w:lang w:val="en-GB"/>
        </w:rPr>
        <w:t>‘Television’</w:t>
      </w:r>
      <w:r>
        <w:rPr>
          <w:rFonts w:eastAsia="Times New Roman" w:cs="Times New Roman" w:ascii="Times New Roman" w:hAnsi="Times New Roman"/>
          <w:b/>
          <w:bCs/>
          <w:sz w:val="24"/>
          <w:szCs w:val="24"/>
          <w:lang w:val="en-GB"/>
        </w:rPr>
        <w:t xml:space="preserve"> by IDLES*</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(Lyrics: Running away from ones</w:t>
      </w:r>
      <w:r>
        <w:rPr/>
        <w:tab/>
        <w:tab/>
        <w:tab/>
      </w:r>
      <w:r>
        <w:rPr>
          <w:rFonts w:eastAsia="Times New Roman" w:cs="Times New Roman" w:ascii="Times New Roman" w:hAnsi="Times New Roman"/>
          <w:sz w:val="24"/>
          <w:szCs w:val="24"/>
          <w:lang w:val="en-GB"/>
        </w:rPr>
        <w:t>(Lyrics: Loving oneself in spite of media problems whilst denying doing so)</w:t>
      </w:r>
      <w:r>
        <w:rPr/>
        <w:tab/>
        <w:tab/>
        <w:tab/>
      </w:r>
      <w:r>
        <w:rPr>
          <w:rFonts w:eastAsia="Times New Roman" w:cs="Times New Roman" w:ascii="Times New Roman" w:hAnsi="Times New Roman"/>
          <w:sz w:val="24"/>
          <w:szCs w:val="24"/>
          <w:lang w:val="en-GB"/>
        </w:rPr>
        <w:t xml:space="preserve"> expectations of beauty)</w:t>
      </w:r>
    </w:p>
    <w:p>
      <w:pPr>
        <w:pStyle w:val="Normal"/>
        <w:spacing w:lineRule="auto" w:line="240" w:beforeAutospacing="0" w:before="240" w:afterAutospacing="0" w:after="0"/>
        <w:jc w:val="left"/>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(Instrumentals: Dance, inspired by</w:t>
      </w:r>
      <w:r>
        <w:rPr/>
        <w:tab/>
        <w:tab/>
        <w:tab/>
      </w:r>
      <w:r>
        <w:rPr>
          <w:rFonts w:eastAsia="Times New Roman" w:cs="Times New Roman" w:ascii="Times New Roman" w:hAnsi="Times New Roman"/>
          <w:sz w:val="24"/>
          <w:szCs w:val="24"/>
          <w:lang w:val="en-GB"/>
        </w:rPr>
        <w:t xml:space="preserve">(Instrumentals: Punk, loud,  </w:t>
      </w:r>
      <w:r>
        <w:rPr/>
        <w:tab/>
        <w:tab/>
      </w:r>
      <w:r>
        <w:rPr>
          <w:rFonts w:eastAsia="Times New Roman" w:cs="Times New Roman" w:ascii="Times New Roman" w:hAnsi="Times New Roman"/>
          <w:sz w:val="24"/>
          <w:szCs w:val="24"/>
          <w:lang w:val="en-GB"/>
        </w:rPr>
        <w:t>workout DVDs)</w:t>
      </w:r>
      <w:r>
        <w:rPr/>
        <w:tab/>
        <w:tab/>
        <w:tab/>
        <w:tab/>
        <w:tab/>
      </w:r>
      <w:r>
        <w:rPr>
          <w:rFonts w:eastAsia="Times New Roman" w:cs="Times New Roman" w:ascii="Times New Roman" w:hAnsi="Times New Roman"/>
          <w:sz w:val="24"/>
          <w:szCs w:val="24"/>
          <w:lang w:val="en-GB"/>
        </w:rPr>
        <w:t>aggressive, fast)</w:t>
      </w:r>
      <w:r>
        <w:rPr/>
        <w:tab/>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rFonts w:ascii="Times New Roman" w:hAnsi="Times New Roman" w:eastAsia="Times New Roman" w:cs="Times New Roman"/>
          <w:b/>
          <w:b/>
          <w:bCs/>
          <w:sz w:val="24"/>
          <w:szCs w:val="24"/>
          <w:lang w:val="en-GB"/>
        </w:rPr>
      </w:pPr>
      <w:r>
        <w:rPr>
          <w:rFonts w:eastAsia="Times New Roman" w:cs="Times New Roman" w:ascii="Times New Roman" w:hAnsi="Times New Roman"/>
          <w:sz w:val="24"/>
          <w:szCs w:val="24"/>
          <w:lang w:val="en-GB"/>
        </w:rPr>
        <w:t>‘</w:t>
      </w:r>
      <w:r>
        <w:rPr>
          <w:rFonts w:eastAsia="Times New Roman" w:cs="Times New Roman" w:ascii="Times New Roman" w:hAnsi="Times New Roman"/>
          <w:b/>
          <w:bCs/>
          <w:i/>
          <w:iCs/>
          <w:sz w:val="24"/>
          <w:szCs w:val="24"/>
          <w:lang w:val="en-GB"/>
        </w:rPr>
        <w:t>Pour Another’</w:t>
      </w:r>
      <w:r>
        <w:rPr>
          <w:rFonts w:eastAsia="Times New Roman" w:cs="Times New Roman" w:ascii="Times New Roman" w:hAnsi="Times New Roman"/>
          <w:b/>
          <w:bCs/>
          <w:sz w:val="24"/>
          <w:szCs w:val="24"/>
          <w:lang w:val="en-GB"/>
        </w:rPr>
        <w:t xml:space="preserve"> by Yard Act*</w:t>
      </w:r>
      <w:r>
        <w:rPr/>
        <w:tab/>
        <w:tab/>
        <w:tab/>
      </w:r>
      <w:r>
        <w:rPr>
          <w:rFonts w:eastAsia="Times New Roman" w:cs="Times New Roman" w:ascii="Times New Roman" w:hAnsi="Times New Roman"/>
          <w:b/>
          <w:bCs/>
          <w:i/>
          <w:iCs/>
          <w:sz w:val="24"/>
          <w:szCs w:val="24"/>
          <w:lang w:val="en-GB"/>
        </w:rPr>
        <w:t>‘Monthly Subscription’</w:t>
      </w:r>
      <w:r>
        <w:rPr>
          <w:rFonts w:eastAsia="Times New Roman" w:cs="Times New Roman" w:ascii="Times New Roman" w:hAnsi="Times New Roman"/>
          <w:b/>
          <w:bCs/>
          <w:sz w:val="24"/>
          <w:szCs w:val="24"/>
          <w:lang w:val="en-GB"/>
        </w:rPr>
        <w:t xml:space="preserve"> by The </w:t>
      </w:r>
      <w:r>
        <w:rPr/>
        <w:tab/>
        <w:tab/>
        <w:tab/>
        <w:tab/>
        <w:tab/>
        <w:tab/>
        <w:tab/>
        <w:tab/>
      </w:r>
      <w:r>
        <w:rPr>
          <w:rFonts w:eastAsia="Times New Roman" w:cs="Times New Roman" w:ascii="Times New Roman" w:hAnsi="Times New Roman"/>
          <w:b/>
          <w:bCs/>
          <w:sz w:val="24"/>
          <w:szCs w:val="24"/>
          <w:lang w:val="en-GB"/>
        </w:rPr>
        <w:t>Reytons</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(Lyrics: Having a drink whilst talking</w:t>
      </w:r>
      <w:r>
        <w:rPr/>
        <w:tab/>
        <w:tab/>
      </w:r>
      <w:r>
        <w:rPr>
          <w:rFonts w:eastAsia="Times New Roman" w:cs="Times New Roman" w:ascii="Times New Roman" w:hAnsi="Times New Roman"/>
          <w:sz w:val="24"/>
          <w:szCs w:val="24"/>
          <w:lang w:val="en-GB"/>
        </w:rPr>
        <w:t>(Lyrics: Female empowerment in about world issues)</w:t>
      </w:r>
      <w:r>
        <w:rPr/>
        <w:tab/>
        <w:tab/>
        <w:tab/>
        <w:tab/>
        <w:tab/>
        <w:tab/>
      </w:r>
      <w:r>
        <w:rPr>
          <w:rFonts w:eastAsia="Times New Roman" w:cs="Times New Roman" w:ascii="Times New Roman" w:hAnsi="Times New Roman"/>
          <w:sz w:val="24"/>
          <w:szCs w:val="24"/>
          <w:lang w:val="en-GB"/>
        </w:rPr>
        <w:t>employment through online services)</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(Instrumentals: Harmonising)</w:t>
      </w:r>
      <w:r>
        <w:rPr/>
        <w:tab/>
        <w:tab/>
        <w:tab/>
        <w:tab/>
      </w:r>
      <w:r>
        <w:rPr>
          <w:rFonts w:eastAsia="Times New Roman" w:cs="Times New Roman" w:ascii="Times New Roman" w:hAnsi="Times New Roman"/>
          <w:sz w:val="24"/>
          <w:szCs w:val="24"/>
          <w:lang w:val="en-GB"/>
        </w:rPr>
        <w:t>(Instrumentals: Rock, )</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w:t>
      </w:r>
      <w:r>
        <w:rPr>
          <w:rFonts w:eastAsia="Times New Roman" w:cs="Times New Roman" w:ascii="Times New Roman" w:hAnsi="Times New Roman"/>
          <w:b/>
          <w:bCs/>
          <w:i/>
          <w:iCs/>
          <w:sz w:val="24"/>
          <w:szCs w:val="24"/>
          <w:lang w:val="en-GB"/>
        </w:rPr>
        <w:t>Los Angeles’</w:t>
      </w:r>
      <w:r>
        <w:rPr>
          <w:rFonts w:eastAsia="Times New Roman" w:cs="Times New Roman" w:ascii="Times New Roman" w:hAnsi="Times New Roman"/>
          <w:b/>
          <w:bCs/>
          <w:sz w:val="24"/>
          <w:szCs w:val="24"/>
          <w:lang w:val="en-GB"/>
        </w:rPr>
        <w:t xml:space="preserve"> by Lol Tolhurst</w:t>
      </w:r>
      <w:r>
        <w:rPr/>
        <w:tab/>
        <w:tab/>
        <w:tab/>
      </w:r>
      <w:r>
        <w:rPr>
          <w:rFonts w:eastAsia="Times New Roman" w:cs="Times New Roman" w:ascii="Times New Roman" w:hAnsi="Times New Roman"/>
          <w:b/>
          <w:bCs/>
          <w:i/>
          <w:iCs/>
          <w:sz w:val="24"/>
          <w:szCs w:val="24"/>
          <w:lang w:val="en-GB"/>
        </w:rPr>
        <w:t>‘Mr Motivator’</w:t>
      </w:r>
      <w:r>
        <w:rPr>
          <w:rFonts w:eastAsia="Times New Roman" w:cs="Times New Roman" w:ascii="Times New Roman" w:hAnsi="Times New Roman"/>
          <w:b/>
          <w:bCs/>
          <w:sz w:val="24"/>
          <w:szCs w:val="24"/>
          <w:lang w:val="en-GB"/>
        </w:rPr>
        <w:t xml:space="preserve"> by IDLES*</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(Lyrics: Los Angeles being a corrupt state)</w:t>
      </w:r>
      <w:r>
        <w:rPr/>
        <w:tab/>
        <w:tab/>
      </w:r>
      <w:r>
        <w:rPr>
          <w:rFonts w:eastAsia="Times New Roman" w:cs="Times New Roman" w:ascii="Times New Roman" w:hAnsi="Times New Roman"/>
          <w:sz w:val="24"/>
          <w:szCs w:val="24"/>
          <w:lang w:val="en-GB"/>
        </w:rPr>
        <w:t>(Lyrics: Motivational and empowering)</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(Instrumentals: Experimental, funk)</w:t>
      </w:r>
      <w:r>
        <w:rPr/>
        <w:tab/>
        <w:tab/>
        <w:tab/>
      </w:r>
      <w:r>
        <w:rPr>
          <w:rFonts w:eastAsia="Times New Roman" w:cs="Times New Roman" w:ascii="Times New Roman" w:hAnsi="Times New Roman"/>
          <w:sz w:val="24"/>
          <w:szCs w:val="24"/>
          <w:lang w:val="en-GB"/>
        </w:rPr>
        <w:t>(Instrumentals: Punk, loud, aggressive)</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w:t>
      </w:r>
      <w:r>
        <w:rPr>
          <w:rFonts w:eastAsia="Times New Roman" w:cs="Times New Roman" w:ascii="Times New Roman" w:hAnsi="Times New Roman"/>
          <w:b/>
          <w:bCs/>
          <w:i/>
          <w:iCs/>
          <w:sz w:val="24"/>
          <w:szCs w:val="24"/>
          <w:lang w:val="en-GB"/>
        </w:rPr>
        <w:t>New Year’</w:t>
      </w:r>
      <w:r>
        <w:rPr>
          <w:rFonts w:eastAsia="Times New Roman" w:cs="Times New Roman" w:ascii="Times New Roman" w:hAnsi="Times New Roman"/>
          <w:b/>
          <w:bCs/>
          <w:sz w:val="24"/>
          <w:szCs w:val="24"/>
          <w:lang w:val="en-GB"/>
        </w:rPr>
        <w:t xml:space="preserve"> by Kynsy</w:t>
      </w:r>
      <w:r>
        <w:rPr/>
        <w:tab/>
        <w:tab/>
        <w:tab/>
        <w:tab/>
        <w:tab/>
      </w:r>
      <w:r>
        <w:rPr>
          <w:rFonts w:eastAsia="Times New Roman" w:cs="Times New Roman" w:ascii="Times New Roman" w:hAnsi="Times New Roman"/>
          <w:b/>
          <w:bCs/>
          <w:i/>
          <w:iCs/>
          <w:sz w:val="24"/>
          <w:szCs w:val="24"/>
          <w:lang w:val="en-GB"/>
        </w:rPr>
        <w:t>‘I'm Not Your Girl’</w:t>
      </w:r>
      <w:r>
        <w:rPr>
          <w:rFonts w:eastAsia="Times New Roman" w:cs="Times New Roman" w:ascii="Times New Roman" w:hAnsi="Times New Roman"/>
          <w:b/>
          <w:bCs/>
          <w:sz w:val="24"/>
          <w:szCs w:val="24"/>
          <w:lang w:val="en-GB"/>
        </w:rPr>
        <w:t xml:space="preserve"> by Estrons</w:t>
      </w:r>
    </w:p>
    <w:p>
      <w:pPr>
        <w:pStyle w:val="Normal"/>
        <w:spacing w:lineRule="auto" w:line="240" w:beforeAutospacing="0" w:before="240" w:afterAutospacing="0" w:after="0"/>
        <w:jc w:val="left"/>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(Lyrics: The lies associated with </w:t>
      </w:r>
      <w:r>
        <w:rPr/>
        <w:tab/>
        <w:tab/>
        <w:tab/>
      </w:r>
      <w:r>
        <w:rPr>
          <w:rFonts w:eastAsia="Times New Roman" w:cs="Times New Roman" w:ascii="Times New Roman" w:hAnsi="Times New Roman"/>
          <w:sz w:val="24"/>
          <w:szCs w:val="24"/>
          <w:lang w:val="en-GB"/>
        </w:rPr>
        <w:t xml:space="preserve">(Lyrics: Female empowerment in a </w:t>
      </w:r>
      <w:r>
        <w:rPr/>
        <w:tab/>
      </w:r>
      <w:r>
        <w:rPr>
          <w:rFonts w:eastAsia="Times New Roman" w:cs="Times New Roman" w:ascii="Times New Roman" w:hAnsi="Times New Roman"/>
          <w:sz w:val="24"/>
          <w:szCs w:val="24"/>
          <w:lang w:val="en-GB"/>
        </w:rPr>
        <w:t>new year traditions)</w:t>
      </w:r>
      <w:r>
        <w:rPr/>
        <w:tab/>
        <w:tab/>
        <w:tab/>
        <w:tab/>
      </w:r>
      <w:r>
        <w:rPr>
          <w:rFonts w:eastAsia="Times New Roman" w:cs="Times New Roman" w:ascii="Times New Roman" w:hAnsi="Times New Roman"/>
          <w:sz w:val="24"/>
          <w:szCs w:val="24"/>
          <w:lang w:val="en-GB"/>
        </w:rPr>
        <w:t xml:space="preserve">     relationship)</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(Instrumentals: Harmonising, experimental)</w:t>
      </w:r>
      <w:r>
        <w:rPr/>
        <w:tab/>
        <w:tab/>
      </w:r>
      <w:r>
        <w:rPr>
          <w:rFonts w:eastAsia="Times New Roman" w:cs="Times New Roman" w:ascii="Times New Roman" w:hAnsi="Times New Roman"/>
          <w:sz w:val="24"/>
          <w:szCs w:val="24"/>
          <w:lang w:val="en-GB"/>
        </w:rPr>
        <w:t>(Instrumentals: Slow, ominous)</w:t>
      </w:r>
    </w:p>
    <w:p>
      <w:pPr>
        <w:pStyle w:val="Normal"/>
        <w:spacing w:lineRule="auto" w:line="240" w:beforeAutospacing="0" w:before="240" w:afterAutospacing="0" w:after="0"/>
        <w:jc w:val="left"/>
        <w:rPr/>
      </w:pPr>
      <w:r>
        <w:rPr/>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w:t>
      </w:r>
      <w:r>
        <w:rPr>
          <w:rFonts w:eastAsia="Times New Roman" w:cs="Times New Roman" w:ascii="Times New Roman" w:hAnsi="Times New Roman"/>
          <w:b/>
          <w:bCs/>
          <w:i/>
          <w:iCs/>
          <w:sz w:val="24"/>
          <w:szCs w:val="24"/>
          <w:lang w:val="en-GB"/>
        </w:rPr>
        <w:t>The Trench Coat Museum’</w:t>
      </w:r>
      <w:r>
        <w:rPr>
          <w:rFonts w:eastAsia="Times New Roman" w:cs="Times New Roman" w:ascii="Times New Roman" w:hAnsi="Times New Roman"/>
          <w:b/>
          <w:bCs/>
          <w:sz w:val="24"/>
          <w:szCs w:val="24"/>
          <w:lang w:val="en-GB"/>
        </w:rPr>
        <w:t xml:space="preserve"> by Yard Act</w:t>
      </w:r>
      <w:r>
        <w:rPr/>
        <w:tab/>
        <w:tab/>
      </w:r>
      <w:r>
        <w:rPr>
          <w:rFonts w:eastAsia="Times New Roman" w:cs="Times New Roman" w:ascii="Times New Roman" w:hAnsi="Times New Roman"/>
          <w:b/>
          <w:bCs/>
          <w:i/>
          <w:iCs/>
          <w:sz w:val="24"/>
          <w:szCs w:val="24"/>
          <w:lang w:val="en-GB"/>
        </w:rPr>
        <w:t>‘Dancer’</w:t>
      </w:r>
      <w:r>
        <w:rPr>
          <w:rFonts w:eastAsia="Times New Roman" w:cs="Times New Roman" w:ascii="Times New Roman" w:hAnsi="Times New Roman"/>
          <w:b/>
          <w:bCs/>
          <w:sz w:val="24"/>
          <w:szCs w:val="24"/>
          <w:lang w:val="en-GB"/>
        </w:rPr>
        <w:t xml:space="preserve"> by IDLES and LCD Soundsystem</w:t>
      </w:r>
    </w:p>
    <w:p>
      <w:pPr>
        <w:pStyle w:val="Normal"/>
        <w:spacing w:lineRule="auto" w:line="240" w:beforeAutospacing="0" w:before="240" w:afterAutospacing="0" w:after="0"/>
        <w:jc w:val="left"/>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(Lyrics: The history of the trench coat </w:t>
      </w:r>
      <w:r>
        <w:rPr/>
        <w:tab/>
        <w:tab/>
      </w:r>
      <w:r>
        <w:rPr>
          <w:rFonts w:eastAsia="Times New Roman" w:cs="Times New Roman" w:ascii="Times New Roman" w:hAnsi="Times New Roman"/>
          <w:sz w:val="24"/>
          <w:szCs w:val="24"/>
          <w:lang w:val="en-GB"/>
        </w:rPr>
        <w:t xml:space="preserve">(Lyrics: Dancing and having a good </w:t>
      </w:r>
      <w:r>
        <w:rPr/>
        <w:tab/>
      </w:r>
      <w:r>
        <w:rPr>
          <w:rFonts w:eastAsia="Times New Roman" w:cs="Times New Roman" w:ascii="Times New Roman" w:hAnsi="Times New Roman"/>
          <w:sz w:val="24"/>
          <w:szCs w:val="24"/>
          <w:lang w:val="en-GB"/>
        </w:rPr>
        <w:t>including its ‘shady’ past)</w:t>
      </w:r>
      <w:r>
        <w:rPr/>
        <w:tab/>
        <w:tab/>
        <w:tab/>
      </w:r>
      <w:r>
        <w:rPr>
          <w:rFonts w:eastAsia="Times New Roman" w:cs="Times New Roman" w:ascii="Times New Roman" w:hAnsi="Times New Roman"/>
          <w:sz w:val="24"/>
          <w:szCs w:val="24"/>
          <w:lang w:val="en-GB"/>
        </w:rPr>
        <w:t xml:space="preserve">       time)</w:t>
      </w:r>
    </w:p>
    <w:p>
      <w:pPr>
        <w:pStyle w:val="Normal"/>
        <w:spacing w:lineRule="auto" w:line="240" w:beforeAutospacing="0" w:before="240" w:afterAutospacing="0" w:after="0"/>
        <w:jc w:val="left"/>
        <w:rPr/>
      </w:pPr>
      <w:r>
        <w:rPr>
          <w:rFonts w:eastAsia="Times New Roman" w:cs="Times New Roman" w:ascii="Times New Roman" w:hAnsi="Times New Roman"/>
          <w:sz w:val="24"/>
          <w:szCs w:val="24"/>
          <w:lang w:val="en-GB"/>
        </w:rPr>
        <w:t>(Instrumentals: Funk)</w:t>
      </w:r>
      <w:r>
        <w:rPr/>
        <w:tab/>
        <w:tab/>
        <w:tab/>
        <w:tab/>
        <w:tab/>
      </w:r>
      <w:r>
        <w:rPr>
          <w:rFonts w:eastAsia="Times New Roman" w:cs="Times New Roman" w:ascii="Times New Roman" w:hAnsi="Times New Roman"/>
          <w:sz w:val="24"/>
          <w:szCs w:val="24"/>
          <w:lang w:val="en-GB"/>
        </w:rPr>
        <w:t xml:space="preserve">(Instrumentals: Slow, ominous, stripped </w:t>
      </w:r>
      <w:r>
        <w:rPr/>
        <w:tab/>
        <w:tab/>
        <w:tab/>
        <w:tab/>
        <w:tab/>
        <w:tab/>
        <w:tab/>
      </w:r>
      <w:r>
        <w:rPr>
          <w:rFonts w:eastAsia="Times New Roman" w:cs="Times New Roman" w:ascii="Times New Roman" w:hAnsi="Times New Roman"/>
          <w:sz w:val="24"/>
          <w:szCs w:val="24"/>
          <w:lang w:val="en-GB"/>
        </w:rPr>
        <w:t>back)</w:t>
      </w:r>
    </w:p>
    <w:p>
      <w:pPr>
        <w:pStyle w:val="Normal"/>
        <w:spacing w:lineRule="auto" w:line="240" w:beforeAutospacing="0" w:before="240" w:afterAutospacing="0" w:after="0"/>
        <w:jc w:val="left"/>
        <w:rPr/>
      </w:pPr>
      <w:r>
        <w:rPr>
          <w:rFonts w:eastAsia="Times New Roman" w:cs="Times New Roman" w:ascii="Times New Roman" w:hAnsi="Times New Roman"/>
          <w:i/>
          <w:iCs/>
          <w:sz w:val="24"/>
          <w:szCs w:val="24"/>
          <w:lang w:val="en-GB"/>
        </w:rPr>
        <w:t>(Songs containing explicit language are identified with "</w:t>
      </w:r>
      <w:r>
        <w:rPr>
          <w:rFonts w:eastAsia="Times New Roman" w:cs="Times New Roman" w:ascii="Times New Roman" w:hAnsi="Times New Roman"/>
          <w:b/>
          <w:bCs/>
          <w:i w:val="false"/>
          <w:iCs w:val="false"/>
          <w:sz w:val="24"/>
          <w:szCs w:val="24"/>
          <w:lang w:val="en-GB"/>
        </w:rPr>
        <w:t>*</w:t>
      </w:r>
      <w:r>
        <w:rPr>
          <w:rFonts w:eastAsia="Times New Roman" w:cs="Times New Roman" w:ascii="Times New Roman" w:hAnsi="Times New Roman"/>
          <w:i/>
          <w:iCs/>
          <w:sz w:val="24"/>
          <w:szCs w:val="24"/>
          <w:lang w:val="en-GB"/>
        </w:rPr>
        <w:t>")</w:t>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When selecting the songs, numerous factors had to be considered. For the instrumental tone, aspects such as tempo in Beats per Minute (BPM), volume, chords and tuning as well as the instruments used were all considered to decide the tone. For example, the more upbeat instrumentals will typically have a higher BPM and will have a higher tuning of the instruments and will typically use more traditional musical instruments. For the lyrics, two main aspects were considered in deciding it’s tonal identity. The first, and arguably main factor, is the lyrical content (what is said explicitly in the song) and the second being the delivery of the lyrics (tone of voice, speed of delivery, volume of voice).</w:t>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Once being assigned a group, each participant was asked to fill in a pre-listening questionnaire before listening to the selected playlist, either as an individual or as part of a group, this however did not affect the listening experience. After completing this questionnaire, the participants would then begin the listening party so long as all involved were ready. The playlist would last between 20 to 30 minutes. Upon completion, each participant would then be asked to complete a second questionnaire that is fundamentally identical to the pre-listen questionnaire. Any materials were then stored by the researcher for data gathering.</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jc w:val="left"/>
        <w:rPr>
          <w:rFonts w:ascii="Times New Roman" w:hAnsi="Times New Roman" w:eastAsia="Times New Roman" w:cs="Times New Roman"/>
          <w:b/>
          <w:b/>
          <w:bCs/>
          <w:sz w:val="24"/>
          <w:szCs w:val="24"/>
          <w:u w:val="none"/>
        </w:rPr>
      </w:pPr>
      <w:r>
        <w:rPr>
          <w:rFonts w:eastAsia="Times New Roman" w:cs="Times New Roman" w:ascii="Times New Roman" w:hAnsi="Times New Roman"/>
          <w:b/>
          <w:bCs/>
          <w:sz w:val="24"/>
          <w:szCs w:val="24"/>
          <w:u w:val="none"/>
        </w:rPr>
        <w:t>2.5 Ethical Considerations</w:t>
      </w:r>
    </w:p>
    <w:p>
      <w:pPr>
        <w:pStyle w:val="Normal"/>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sz w:val="24"/>
          <w:szCs w:val="24"/>
          <w:u w:val="none"/>
        </w:rPr>
        <w:t xml:space="preserve">There were numerous ethical considerations taken into account.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To gain informed consent, the participants will be given an information sheet outlining the research goals and what is to be expected of the process of their part in the research. They were then provided with a consent form to once again outlining the title of the research and what is to be expected of them if they do choose to volunteer before signing their name and the date.</w:t>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When asked for their gender identity the options were “Male, Female, Non-Binary and Other” to try and achieve an open and inclusive variety while keeping the options in a reasonable scale for the processing of data. The option of “Other” is provided to both allow the option of either not feeling like they meet the criteria of the genders mentioned, or to leave it ambiguous if they choose not to disclose that information. </w:t>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Participants were also be asked of their tolerance to "bad" or explicit language and if they chose not to listen to these words then they will be informed that they will listen to a condensed, swear free, playlist, no participant however chose this option as all made it clear that they had no issues with the explicit sections of songs, but the offer was made clearly. </w:t>
      </w:r>
    </w:p>
    <w:p>
      <w:pPr>
        <w:pStyle w:val="Normal"/>
        <w:ind w:firstLine="720"/>
        <w:jc w:val="left"/>
        <w:rPr>
          <w:rFonts w:ascii="Calibri" w:hAnsi="Calibri" w:eastAsia="Calibri" w:cs="Calibri" w:asciiTheme="minorAscii" w:cstheme="minorAscii" w:eastAsiaTheme="minorAscii" w:hAnsiTheme="minorAscii"/>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The consent form also brought it to the attention of the participant that their anonymity and confidentiality will be kept in high priority as no personal information will leave the grasp of the researcher and will not be needed for any part of the research that will be written up, as all that is required is the questionnaire answers (the mood results).</w:t>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rFonts w:ascii="Times New Roman" w:hAnsi="Times New Roman" w:eastAsia="Times New Roman" w:cs="Times New Roman"/>
          <w:b/>
          <w:b/>
          <w:bCs/>
          <w:sz w:val="24"/>
          <w:szCs w:val="24"/>
          <w:u w:val="single"/>
          <w:lang w:val="en-GB"/>
        </w:rPr>
      </w:pPr>
      <w:r>
        <w:rPr>
          <w:rFonts w:eastAsia="Times New Roman" w:cs="Times New Roman" w:ascii="Times New Roman" w:hAnsi="Times New Roman"/>
          <w:b/>
          <w:bCs/>
          <w:sz w:val="24"/>
          <w:szCs w:val="24"/>
          <w:u w:val="single"/>
          <w:lang w:val="en-GB"/>
        </w:rPr>
      </w:r>
    </w:p>
    <w:p>
      <w:pPr>
        <w:pStyle w:val="Normal"/>
        <w:spacing w:lineRule="auto" w:line="240" w:beforeAutospacing="0" w:before="240" w:afterAutospacing="0" w:after="0"/>
        <w:jc w:val="left"/>
        <w:rPr/>
      </w:pPr>
      <w:r>
        <w:rPr>
          <w:rFonts w:eastAsia="Times New Roman" w:cs="Times New Roman" w:ascii="Times New Roman" w:hAnsi="Times New Roman"/>
          <w:b/>
          <w:bCs/>
          <w:sz w:val="24"/>
          <w:szCs w:val="24"/>
          <w:u w:val="single"/>
          <w:lang w:val="en-GB"/>
        </w:rPr>
        <w:t>3 - Results</w:t>
      </w:r>
    </w:p>
    <w:p>
      <w:pPr>
        <w:pStyle w:val="Normal"/>
        <w:spacing w:lineRule="auto" w:line="240" w:beforeAutospacing="0" w:before="240" w:afterAutospacing="0" w:after="0"/>
        <w:ind w:firstLine="720"/>
        <w:jc w:val="left"/>
        <w:rPr>
          <w:rFonts w:ascii="Times New Roman" w:hAnsi="Times New Roman" w:eastAsia="Times New Roman" w:cs="Times New Roman"/>
          <w:i/>
          <w:i/>
          <w:iCs/>
          <w:sz w:val="24"/>
          <w:szCs w:val="24"/>
          <w:lang w:val="en-GB"/>
        </w:rPr>
      </w:pPr>
      <w:r>
        <w:rPr>
          <w:rFonts w:eastAsia="Times New Roman" w:cs="Times New Roman" w:ascii="Times New Roman" w:hAnsi="Times New Roman"/>
          <w:sz w:val="24"/>
          <w:szCs w:val="24"/>
          <w:lang w:val="en-GB"/>
        </w:rPr>
        <w:t>The research used quantitative methods to gather the data required. Two methods specifically were used. Firstly, a paired samples t test to look at the effects of the music on the participants as a whole, that meaning not grouping off the participants results, followed by an independent samples t test where the results were grouped off into their respective groups, Group 1 or Group 2. Questionnaires will be conducted before and after the listening session. The pre-listen questionnaire was created to find a bassline score to then compare with the post-listen questionnaire to see any change in mood due to the music. The questionnaire was created from the ‘Abbreviated POMS’ as created by Grove and Prapavessis (2016).</w:t>
      </w:r>
    </w:p>
    <w:p>
      <w:pPr>
        <w:pStyle w:val="Normal"/>
        <w:spacing w:lineRule="auto" w:line="240" w:beforeAutospacing="0" w:before="240" w:afterAutospacing="0" w:after="0"/>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The results discussed will be condensed to 7 mood states for the sake of discussion, those states being “Tension”, “Anger”, “Fatigue”, “Depression”, “Esteem Related Effects”, “Vigour” and Confusion”. These were selected based on their relevance to the aims of the study, to create a new cohabiting intervention.</w:t>
      </w:r>
    </w:p>
    <w:p>
      <w:pPr>
        <w:pStyle w:val="Normal"/>
        <w:spacing w:lineRule="auto" w:line="240" w:beforeAutospacing="0" w:before="240" w:afterAutospacing="0" w:after="0"/>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spacing w:lineRule="auto" w:line="240" w:beforeAutospacing="0" w:before="240" w:afterAutospacing="0" w:after="0"/>
        <w:ind w:hanging="0"/>
        <w:jc w:val="left"/>
        <w:rPr>
          <w:rFonts w:ascii="Times New Roman" w:hAnsi="Times New Roman" w:eastAsia="Times New Roman" w:cs="Times New Roman"/>
          <w:i/>
          <w:i/>
          <w:iCs/>
          <w:sz w:val="24"/>
          <w:szCs w:val="24"/>
          <w:lang w:val="en-GB"/>
        </w:rPr>
      </w:pPr>
      <w:r>
        <w:rPr>
          <w:rFonts w:eastAsia="Times New Roman" w:cs="Times New Roman" w:ascii="Times New Roman" w:hAnsi="Times New Roman"/>
          <w:i/>
          <w:iCs/>
          <w:sz w:val="24"/>
          <w:szCs w:val="24"/>
          <w:lang w:val="en-GB"/>
        </w:rPr>
        <w:t>Phase I</w:t>
      </w:r>
    </w:p>
    <w:p>
      <w:pPr>
        <w:pStyle w:val="Normal"/>
        <w:spacing w:lineRule="auto" w:line="240" w:beforeAutospacing="0" w:before="240" w:afterAutospacing="0" w:after="0"/>
        <w:ind w:hanging="0"/>
        <w:jc w:val="left"/>
        <w:rPr>
          <w:rFonts w:ascii="Times New Roman" w:hAnsi="Times New Roman" w:eastAsia="Times New Roman" w:cs="Times New Roman"/>
          <w:i/>
          <w:i/>
          <w:iCs/>
          <w:sz w:val="24"/>
          <w:szCs w:val="24"/>
          <w:lang w:val="en-GB"/>
        </w:rPr>
      </w:pPr>
      <w:r>
        <w:rPr>
          <w:rFonts w:eastAsia="Times New Roman" w:cs="Times New Roman" w:ascii="Times New Roman" w:hAnsi="Times New Roman"/>
          <w:i/>
          <w:iCs/>
          <w:sz w:val="24"/>
          <w:szCs w:val="24"/>
          <w:lang w:val="en-GB"/>
        </w:rPr>
      </w:r>
    </w:p>
    <w:p>
      <w:pPr>
        <w:pStyle w:val="Normal"/>
        <w:spacing w:lineRule="auto" w:line="240" w:beforeAutospacing="0" w:before="240" w:afterAutospacing="0" w:after="0"/>
        <w:ind w:hanging="0"/>
        <w:jc w:val="left"/>
        <w:rPr>
          <w:rFonts w:ascii="Times New Roman" w:hAnsi="Times New Roman" w:eastAsia="Times New Roman" w:cs="Times New Roman"/>
          <w:b w:val="false"/>
          <w:b w:val="false"/>
          <w:bCs w:val="false"/>
          <w:i/>
          <w:i/>
          <w:iCs/>
          <w:sz w:val="24"/>
          <w:szCs w:val="24"/>
          <w:u w:val="none"/>
        </w:rPr>
      </w:pPr>
      <w:r>
        <w:rPr>
          <w:rFonts w:eastAsia="Times New Roman" w:cs="Times New Roman" w:ascii="Times New Roman" w:hAnsi="Times New Roman"/>
          <w:b/>
          <w:bCs/>
          <w:i/>
          <w:iCs/>
          <w:sz w:val="24"/>
          <w:szCs w:val="24"/>
          <w:u w:val="none"/>
        </w:rPr>
        <w:t>Table 4</w:t>
      </w:r>
    </w:p>
    <w:p>
      <w:pPr>
        <w:pStyle w:val="Normal"/>
        <w:spacing w:lineRule="auto" w:line="240" w:beforeAutospacing="0" w:before="240" w:afterAutospacing="0" w:after="0"/>
        <w:ind w:hanging="0"/>
        <w:jc w:val="left"/>
        <w:rPr/>
      </w:pPr>
      <w:r>
        <w:rPr/>
        <w:drawing>
          <wp:inline distT="0" distB="0" distL="0" distR="0">
            <wp:extent cx="5528310" cy="429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28310" cy="4295775"/>
                    </a:xfrm>
                    <a:prstGeom prst="rect">
                      <a:avLst/>
                    </a:prstGeom>
                  </pic:spPr>
                </pic:pic>
              </a:graphicData>
            </a:graphic>
          </wp:inline>
        </w:drawing>
      </w:r>
    </w:p>
    <w:p>
      <w:pPr>
        <w:pStyle w:val="Normal"/>
        <w:spacing w:lineRule="auto" w:line="240" w:beforeAutospacing="0" w:before="240" w:afterAutospacing="0" w:after="0"/>
        <w:ind w:firstLine="720"/>
        <w:jc w:val="left"/>
        <w:rPr>
          <w:rFonts w:ascii="Times New Roman" w:hAnsi="Times New Roman" w:eastAsia="Times New Roman" w:cs="Times New Roman"/>
          <w:b w:val="false"/>
          <w:b w:val="false"/>
          <w:bCs w:val="false"/>
          <w:i/>
          <w:i/>
          <w:iCs/>
          <w:caps w:val="false"/>
          <w:smallCaps w:val="false"/>
          <w:color w:val="auto"/>
          <w:sz w:val="24"/>
          <w:szCs w:val="24"/>
          <w:lang w:val="en-GB"/>
        </w:rPr>
      </w:pPr>
      <w:r>
        <w:rPr>
          <w:rFonts w:eastAsia="Times New Roman" w:cs="Times New Roman" w:ascii="Times New Roman" w:hAnsi="Times New Roman"/>
          <w:b w:val="false"/>
          <w:bCs w:val="false"/>
          <w:sz w:val="24"/>
          <w:szCs w:val="24"/>
          <w:u w:val="none"/>
        </w:rPr>
        <w:t xml:space="preserve">The results were initially viewed as a combined whole, allowing a more generalised look at the effects of music on the mood of the listener, specifically, whether the music was effective at altering the “mood states” of the participants. </w:t>
      </w:r>
    </w:p>
    <w:p>
      <w:pPr>
        <w:pStyle w:val="Normal"/>
        <w:spacing w:lineRule="auto" w:line="240" w:beforeAutospacing="0" w:before="240" w:afterAutospacing="0" w:after="0"/>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Mean scores were calculated for both pre and post listen separately as seen in Table 4 and using the results from Paired Samples Test in Table 5, it was calculated whether there was a significant difference in scores between pre and post listen for each of the 7 selected mood states.</w:t>
      </w:r>
    </w:p>
    <w:p>
      <w:pPr>
        <w:pStyle w:val="Normal"/>
        <w:spacing w:lineRule="auto" w:line="240" w:beforeAutospacing="0" w:before="240" w:afterAutospacing="0" w:after="0"/>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The greatest differences in mean scores can be seen in Vigour that increased from 2.53 to 5.06, Depression which decreased from 3.41 to 1.47 and Fatigue that dropped from 7.53 to 4.59. These results would indicate that music does in fact have an effect on the mood of the listener, despite four of the seven selected mood states showing minimal change in mean scores.</w:t>
      </w:r>
    </w:p>
    <w:p>
      <w:pPr>
        <w:pStyle w:val="Normal"/>
        <w:spacing w:lineRule="auto" w:line="240" w:beforeAutospacing="0" w:before="240" w:afterAutospacing="0" w:after="0"/>
        <w:ind w:hanging="0"/>
        <w:jc w:val="left"/>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r>
    </w:p>
    <w:p>
      <w:pPr>
        <w:pStyle w:val="Normal"/>
        <w:spacing w:lineRule="auto" w:line="240" w:beforeAutospacing="0" w:before="240" w:afterAutospacing="0" w:after="0"/>
        <w:ind w:hanging="0"/>
        <w:jc w:val="left"/>
        <w:rPr>
          <w:rFonts w:ascii="Times New Roman" w:hAnsi="Times New Roman" w:eastAsia="Times New Roman" w:cs="Times New Roman"/>
          <w:b/>
          <w:b/>
          <w:bCs/>
          <w:i/>
          <w:i/>
          <w:iCs/>
          <w:sz w:val="28"/>
          <w:szCs w:val="28"/>
        </w:rPr>
      </w:pPr>
      <w:r>
        <w:rPr>
          <w:rFonts w:eastAsia="Times New Roman" w:cs="Times New Roman" w:ascii="Times New Roman" w:hAnsi="Times New Roman"/>
          <w:b/>
          <w:bCs/>
          <w:i/>
          <w:iCs/>
          <w:sz w:val="24"/>
          <w:szCs w:val="24"/>
        </w:rPr>
        <w:t>Table 5</w:t>
      </w:r>
    </w:p>
    <w:p>
      <w:pPr>
        <w:pStyle w:val="Normal"/>
        <w:spacing w:lineRule="auto" w:line="240" w:beforeAutospacing="0" w:before="240" w:afterAutospacing="0" w:after="0"/>
        <w:ind w:hanging="0"/>
        <w:jc w:val="left"/>
        <w:rPr/>
      </w:pPr>
      <w:r>
        <w:rPr/>
        <w:drawing>
          <wp:inline distT="0" distB="0" distL="0" distR="0">
            <wp:extent cx="5934075" cy="27692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34075" cy="2769235"/>
                    </a:xfrm>
                    <a:prstGeom prst="rect">
                      <a:avLst/>
                    </a:prstGeom>
                  </pic:spPr>
                </pic:pic>
              </a:graphicData>
            </a:graphic>
          </wp:inline>
        </w:drawing>
      </w:r>
    </w:p>
    <w:p>
      <w:pPr>
        <w:pStyle w:val="Normal"/>
        <w:spacing w:lineRule="auto" w:line="240" w:beforeAutospacing="0" w:before="240" w:afterAutospacing="0" w:after="0"/>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i w:val="false"/>
          <w:iCs w:val="false"/>
          <w:caps w:val="false"/>
          <w:smallCaps w:val="false"/>
          <w:color w:val="auto"/>
          <w:sz w:val="24"/>
          <w:szCs w:val="24"/>
          <w:lang w:val="en-GB"/>
        </w:rPr>
        <w:t xml:space="preserve">There was a not a significant difference in the scores for Tension Pre Music (M= 3.76, SD= 3.76) and Tension Post Music (M=3.41, SD=3.92) conditions; </w:t>
      </w:r>
      <w:r>
        <w:rPr>
          <w:rFonts w:eastAsia="Times New Roman" w:cs="Times New Roman" w:ascii="Times New Roman" w:hAnsi="Times New Roman"/>
          <w:b w:val="false"/>
          <w:bCs w:val="false"/>
          <w:i/>
          <w:iCs/>
          <w:caps w:val="false"/>
          <w:smallCaps w:val="false"/>
          <w:color w:val="auto"/>
          <w:sz w:val="24"/>
          <w:szCs w:val="24"/>
          <w:lang w:val="en-GB"/>
        </w:rPr>
        <w:t>t</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(16)= .320, </w:t>
      </w:r>
      <w:r>
        <w:rPr>
          <w:rFonts w:eastAsia="Times New Roman" w:cs="Times New Roman" w:ascii="Times New Roman" w:hAnsi="Times New Roman"/>
          <w:b w:val="false"/>
          <w:bCs w:val="false"/>
          <w:i/>
          <w:iCs/>
          <w:caps w:val="false"/>
          <w:smallCaps w:val="false"/>
          <w:color w:val="auto"/>
          <w:sz w:val="24"/>
          <w:szCs w:val="24"/>
          <w:lang w:val="en-GB"/>
        </w:rPr>
        <w:t>p</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 = .753, </w:t>
      </w:r>
      <w:r>
        <w:rPr>
          <w:rFonts w:eastAsia="Times New Roman" w:cs="Times New Roman" w:ascii="Times New Roman" w:hAnsi="Times New Roman"/>
          <w:b w:val="false"/>
          <w:bCs w:val="false"/>
          <w:sz w:val="24"/>
          <w:szCs w:val="24"/>
          <w:u w:val="none"/>
        </w:rPr>
        <w:t>Anger Pre listen (M=1, SD=1.66) and Post listen (M=1.35, SD=1.8) conditions;</w:t>
      </w:r>
      <w:r>
        <w:rPr>
          <w:rFonts w:eastAsia="Times New Roman" w:cs="Times New Roman" w:ascii="Times New Roman" w:hAnsi="Times New Roman"/>
          <w:b w:val="false"/>
          <w:bCs w:val="false"/>
          <w:i/>
          <w:iCs/>
          <w:sz w:val="24"/>
          <w:szCs w:val="24"/>
          <w:u w:val="none"/>
        </w:rPr>
        <w:t xml:space="preserve"> t</w:t>
      </w:r>
      <w:r>
        <w:rPr>
          <w:rFonts w:eastAsia="Times New Roman" w:cs="Times New Roman" w:ascii="Times New Roman" w:hAnsi="Times New Roman"/>
          <w:b w:val="false"/>
          <w:bCs w:val="false"/>
          <w:sz w:val="24"/>
          <w:szCs w:val="24"/>
          <w:u w:val="none"/>
        </w:rPr>
        <w:t>(16)=-.946</w:t>
      </w:r>
      <w:r>
        <w:rPr>
          <w:rFonts w:eastAsia="Times New Roman" w:cs="Times New Roman" w:ascii="Times New Roman" w:hAnsi="Times New Roman"/>
          <w:b w:val="false"/>
          <w:bCs w:val="false"/>
          <w:i/>
          <w:iCs/>
          <w:sz w:val="24"/>
          <w:szCs w:val="24"/>
          <w:u w:val="none"/>
        </w:rPr>
        <w:t>, p</w:t>
      </w:r>
      <w:r>
        <w:rPr>
          <w:rFonts w:eastAsia="Times New Roman" w:cs="Times New Roman" w:ascii="Times New Roman" w:hAnsi="Times New Roman"/>
          <w:b w:val="false"/>
          <w:bCs w:val="false"/>
          <w:sz w:val="24"/>
          <w:szCs w:val="24"/>
          <w:u w:val="none"/>
        </w:rPr>
        <w:t>=.358, Esteem Related Affect Pre listen (M=12.88, SD=3.14) and Post listen (M=12.71, SD=3.72) conditions;</w:t>
      </w:r>
      <w:r>
        <w:rPr>
          <w:rFonts w:eastAsia="Times New Roman" w:cs="Times New Roman" w:ascii="Times New Roman" w:hAnsi="Times New Roman"/>
          <w:b w:val="false"/>
          <w:bCs w:val="false"/>
          <w:i/>
          <w:iCs/>
          <w:sz w:val="24"/>
          <w:szCs w:val="24"/>
          <w:u w:val="none"/>
        </w:rPr>
        <w:t xml:space="preserve"> t</w:t>
      </w:r>
      <w:r>
        <w:rPr>
          <w:rFonts w:eastAsia="Times New Roman" w:cs="Times New Roman" w:ascii="Times New Roman" w:hAnsi="Times New Roman"/>
          <w:b w:val="false"/>
          <w:bCs w:val="false"/>
          <w:sz w:val="24"/>
          <w:szCs w:val="24"/>
          <w:u w:val="none"/>
        </w:rPr>
        <w:t>(16)=.177</w:t>
      </w:r>
      <w:r>
        <w:rPr>
          <w:rFonts w:eastAsia="Times New Roman" w:cs="Times New Roman" w:ascii="Times New Roman" w:hAnsi="Times New Roman"/>
          <w:b w:val="false"/>
          <w:bCs w:val="false"/>
          <w:i/>
          <w:iCs/>
          <w:sz w:val="24"/>
          <w:szCs w:val="24"/>
          <w:u w:val="none"/>
        </w:rPr>
        <w:t>, p</w:t>
      </w:r>
      <w:r>
        <w:rPr>
          <w:rFonts w:eastAsia="Times New Roman" w:cs="Times New Roman" w:ascii="Times New Roman" w:hAnsi="Times New Roman"/>
          <w:b w:val="false"/>
          <w:bCs w:val="false"/>
          <w:sz w:val="24"/>
          <w:szCs w:val="24"/>
          <w:u w:val="none"/>
        </w:rPr>
        <w:t>=.862 and Confusion Pre listen (M=4.06, SD=3.11) and Post listen (M=4.53, SD=4.64) conditions;</w:t>
      </w:r>
      <w:r>
        <w:rPr>
          <w:rFonts w:eastAsia="Times New Roman" w:cs="Times New Roman" w:ascii="Times New Roman" w:hAnsi="Times New Roman"/>
          <w:b w:val="false"/>
          <w:bCs w:val="false"/>
          <w:i/>
          <w:iCs/>
          <w:sz w:val="24"/>
          <w:szCs w:val="24"/>
          <w:u w:val="none"/>
        </w:rPr>
        <w:t xml:space="preserve"> t</w:t>
      </w:r>
      <w:r>
        <w:rPr>
          <w:rFonts w:eastAsia="Times New Roman" w:cs="Times New Roman" w:ascii="Times New Roman" w:hAnsi="Times New Roman"/>
          <w:b w:val="false"/>
          <w:bCs w:val="false"/>
          <w:sz w:val="24"/>
          <w:szCs w:val="24"/>
          <w:u w:val="none"/>
        </w:rPr>
        <w:t>(16)=-.637</w:t>
      </w:r>
      <w:r>
        <w:rPr>
          <w:rFonts w:eastAsia="Times New Roman" w:cs="Times New Roman" w:ascii="Times New Roman" w:hAnsi="Times New Roman"/>
          <w:b w:val="false"/>
          <w:bCs w:val="false"/>
          <w:i/>
          <w:iCs/>
          <w:sz w:val="24"/>
          <w:szCs w:val="24"/>
          <w:u w:val="none"/>
        </w:rPr>
        <w:t>, p</w:t>
      </w:r>
      <w:r>
        <w:rPr>
          <w:rFonts w:eastAsia="Times New Roman" w:cs="Times New Roman" w:ascii="Times New Roman" w:hAnsi="Times New Roman"/>
          <w:b w:val="false"/>
          <w:bCs w:val="false"/>
          <w:sz w:val="24"/>
          <w:szCs w:val="24"/>
          <w:u w:val="none"/>
        </w:rPr>
        <w:t>=.533. This would indicate that listening to music had no real effect on these mood states.</w:t>
      </w:r>
    </w:p>
    <w:p>
      <w:pPr>
        <w:pStyle w:val="Normal"/>
        <w:spacing w:lineRule="auto" w:line="240" w:beforeAutospacing="0" w:before="240" w:afterAutospacing="0" w:after="0"/>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There was however significant difference in the cores for Fatigue Pre listen (M=7.53, SD=4.05) and Post listen (M=4.59, SD=4.5) conditions;</w:t>
      </w:r>
      <w:r>
        <w:rPr>
          <w:rFonts w:eastAsia="Times New Roman" w:cs="Times New Roman" w:ascii="Times New Roman" w:hAnsi="Times New Roman"/>
          <w:b w:val="false"/>
          <w:bCs w:val="false"/>
          <w:i/>
          <w:iCs/>
          <w:sz w:val="24"/>
          <w:szCs w:val="24"/>
          <w:u w:val="none"/>
        </w:rPr>
        <w:t xml:space="preserve"> t</w:t>
      </w:r>
      <w:r>
        <w:rPr>
          <w:rFonts w:eastAsia="Times New Roman" w:cs="Times New Roman" w:ascii="Times New Roman" w:hAnsi="Times New Roman"/>
          <w:b w:val="false"/>
          <w:bCs w:val="false"/>
          <w:sz w:val="24"/>
          <w:szCs w:val="24"/>
          <w:u w:val="none"/>
        </w:rPr>
        <w:t>(16)=2.176</w:t>
      </w:r>
      <w:r>
        <w:rPr>
          <w:rFonts w:eastAsia="Times New Roman" w:cs="Times New Roman" w:ascii="Times New Roman" w:hAnsi="Times New Roman"/>
          <w:b w:val="false"/>
          <w:bCs w:val="false"/>
          <w:i/>
          <w:iCs/>
          <w:sz w:val="24"/>
          <w:szCs w:val="24"/>
          <w:u w:val="none"/>
        </w:rPr>
        <w:t>, p</w:t>
      </w:r>
      <w:r>
        <w:rPr>
          <w:rFonts w:eastAsia="Times New Roman" w:cs="Times New Roman" w:ascii="Times New Roman" w:hAnsi="Times New Roman"/>
          <w:b w:val="false"/>
          <w:bCs w:val="false"/>
          <w:sz w:val="24"/>
          <w:szCs w:val="24"/>
          <w:u w:val="none"/>
        </w:rPr>
        <w:t>=.045, Depression Pre listen (M=3.41, SD=5.73) and Post listen (M=1.47, SD=3.64) conditions;</w:t>
      </w:r>
      <w:r>
        <w:rPr>
          <w:rFonts w:eastAsia="Times New Roman" w:cs="Times New Roman" w:ascii="Times New Roman" w:hAnsi="Times New Roman"/>
          <w:b w:val="false"/>
          <w:bCs w:val="false"/>
          <w:i/>
          <w:iCs/>
          <w:sz w:val="24"/>
          <w:szCs w:val="24"/>
          <w:u w:val="none"/>
        </w:rPr>
        <w:t xml:space="preserve"> t</w:t>
      </w:r>
      <w:r>
        <w:rPr>
          <w:rFonts w:eastAsia="Times New Roman" w:cs="Times New Roman" w:ascii="Times New Roman" w:hAnsi="Times New Roman"/>
          <w:b w:val="false"/>
          <w:bCs w:val="false"/>
          <w:sz w:val="24"/>
          <w:szCs w:val="24"/>
          <w:u w:val="none"/>
        </w:rPr>
        <w:t>(16)=2.38</w:t>
      </w:r>
      <w:r>
        <w:rPr>
          <w:rFonts w:eastAsia="Times New Roman" w:cs="Times New Roman" w:ascii="Times New Roman" w:hAnsi="Times New Roman"/>
          <w:b w:val="false"/>
          <w:bCs w:val="false"/>
          <w:i/>
          <w:iCs/>
          <w:sz w:val="24"/>
          <w:szCs w:val="24"/>
          <w:u w:val="none"/>
        </w:rPr>
        <w:t>, p</w:t>
      </w:r>
      <w:r>
        <w:rPr>
          <w:rFonts w:eastAsia="Times New Roman" w:cs="Times New Roman" w:ascii="Times New Roman" w:hAnsi="Times New Roman"/>
          <w:b w:val="false"/>
          <w:bCs w:val="false"/>
          <w:sz w:val="24"/>
          <w:szCs w:val="24"/>
          <w:u w:val="none"/>
        </w:rPr>
        <w:t>=.03 and Vigour Pre listen (M=2.53, SD=2) and Post listen (M=5.06, SD=5.04) conditions;</w:t>
      </w:r>
      <w:r>
        <w:rPr>
          <w:rFonts w:eastAsia="Times New Roman" w:cs="Times New Roman" w:ascii="Times New Roman" w:hAnsi="Times New Roman"/>
          <w:b w:val="false"/>
          <w:bCs w:val="false"/>
          <w:i/>
          <w:iCs/>
          <w:sz w:val="24"/>
          <w:szCs w:val="24"/>
          <w:u w:val="none"/>
        </w:rPr>
        <w:t xml:space="preserve"> t</w:t>
      </w:r>
      <w:r>
        <w:rPr>
          <w:rFonts w:eastAsia="Times New Roman" w:cs="Times New Roman" w:ascii="Times New Roman" w:hAnsi="Times New Roman"/>
          <w:b w:val="false"/>
          <w:bCs w:val="false"/>
          <w:sz w:val="24"/>
          <w:szCs w:val="24"/>
          <w:u w:val="none"/>
        </w:rPr>
        <w:t>(16)=-2.2</w:t>
      </w:r>
      <w:r>
        <w:rPr>
          <w:rFonts w:eastAsia="Times New Roman" w:cs="Times New Roman" w:ascii="Times New Roman" w:hAnsi="Times New Roman"/>
          <w:b w:val="false"/>
          <w:bCs w:val="false"/>
          <w:i/>
          <w:iCs/>
          <w:sz w:val="24"/>
          <w:szCs w:val="24"/>
          <w:u w:val="none"/>
        </w:rPr>
        <w:t>, p</w:t>
      </w:r>
      <w:r>
        <w:rPr>
          <w:rFonts w:eastAsia="Times New Roman" w:cs="Times New Roman" w:ascii="Times New Roman" w:hAnsi="Times New Roman"/>
          <w:b w:val="false"/>
          <w:bCs w:val="false"/>
          <w:sz w:val="24"/>
          <w:szCs w:val="24"/>
          <w:u w:val="none"/>
        </w:rPr>
        <w:t>=.043. Analysing to what degree the significant differences were for each mood state, Fatigue showed a significant decrease from pre listen (M=7.53) to post listen (M=4.59) as well as Depression decreasing from pre listen (M=3.41) to post listen (M=1.47). Vigour however opposed these and showed a significant increase from pre listen (M=2.53) to post listen (M=5.06).</w:t>
      </w:r>
    </w:p>
    <w:p>
      <w:pPr>
        <w:pStyle w:val="Normal"/>
        <w:spacing w:lineRule="auto" w:line="240" w:beforeAutospacing="0" w:before="240" w:afterAutospacing="0" w:after="0"/>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spacing w:lineRule="auto" w:line="240" w:beforeAutospacing="0" w:before="240" w:afterAutospacing="0" w:after="0"/>
        <w:ind w:hanging="0"/>
        <w:jc w:val="left"/>
        <w:rPr>
          <w:rFonts w:ascii="Times New Roman" w:hAnsi="Times New Roman" w:eastAsia="Times New Roman" w:cs="Times New Roman"/>
          <w:i/>
          <w:i/>
          <w:iCs/>
          <w:sz w:val="24"/>
          <w:szCs w:val="24"/>
          <w:lang w:val="en-GB"/>
        </w:rPr>
      </w:pPr>
      <w:r>
        <w:rPr>
          <w:rFonts w:eastAsia="Times New Roman" w:cs="Times New Roman" w:ascii="Times New Roman" w:hAnsi="Times New Roman"/>
          <w:i/>
          <w:iCs/>
          <w:sz w:val="24"/>
          <w:szCs w:val="24"/>
          <w:lang w:val="en-GB"/>
        </w:rPr>
        <w:t>Phase II</w:t>
      </w:r>
    </w:p>
    <w:p>
      <w:pPr>
        <w:pStyle w:val="Normal"/>
        <w:spacing w:lineRule="auto" w:line="240" w:beforeAutospacing="0" w:before="240" w:afterAutospacing="0" w:after="0"/>
        <w:ind w:hanging="0"/>
        <w:jc w:val="left"/>
        <w:rPr>
          <w:rFonts w:ascii="Times New Roman" w:hAnsi="Times New Roman" w:eastAsia="Times New Roman" w:cs="Times New Roman"/>
          <w:i/>
          <w:i/>
          <w:iCs/>
          <w:sz w:val="24"/>
          <w:szCs w:val="24"/>
          <w:lang w:val="en-GB"/>
        </w:rPr>
      </w:pPr>
      <w:r>
        <w:rPr>
          <w:rFonts w:eastAsia="Times New Roman" w:cs="Times New Roman" w:ascii="Times New Roman" w:hAnsi="Times New Roman"/>
          <w:i/>
          <w:iCs/>
          <w:sz w:val="24"/>
          <w:szCs w:val="24"/>
          <w:lang w:val="en-GB"/>
        </w:rPr>
      </w:r>
    </w:p>
    <w:p>
      <w:pPr>
        <w:pStyle w:val="Normal"/>
        <w:spacing w:lineRule="auto" w:line="240" w:beforeAutospacing="0" w:before="240" w:afterAutospacing="0" w:after="0"/>
        <w:ind w:hanging="0"/>
        <w:jc w:val="left"/>
        <w:rPr>
          <w:rFonts w:ascii="Times New Roman" w:hAnsi="Times New Roman" w:eastAsia="Times New Roman" w:cs="Times New Roman"/>
          <w:b/>
          <w:b/>
          <w:bCs/>
          <w:i/>
          <w:i/>
          <w:iCs/>
          <w:color w:val="auto"/>
          <w:sz w:val="28"/>
          <w:szCs w:val="28"/>
        </w:rPr>
      </w:pPr>
      <w:r>
        <w:rPr>
          <w:rFonts w:eastAsia="Times New Roman" w:cs="Times New Roman" w:ascii="Times New Roman" w:hAnsi="Times New Roman"/>
          <w:b/>
          <w:bCs/>
          <w:i/>
          <w:iCs/>
          <w:color w:val="auto"/>
          <w:sz w:val="24"/>
          <w:szCs w:val="24"/>
        </w:rPr>
        <w:t>Table 6</w:t>
      </w:r>
    </w:p>
    <w:p>
      <w:pPr>
        <w:pStyle w:val="Normal"/>
        <w:spacing w:lineRule="auto" w:line="240" w:beforeAutospacing="0" w:before="240" w:afterAutospacing="0" w:after="0"/>
        <w:ind w:hanging="0"/>
        <w:jc w:val="left"/>
        <w:rPr/>
      </w:pPr>
      <w:r>
        <w:rPr/>
        <w:drawing>
          <wp:inline distT="0" distB="0" distL="0" distR="0">
            <wp:extent cx="5724525" cy="2924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24525" cy="2924175"/>
                    </a:xfrm>
                    <a:prstGeom prst="rect">
                      <a:avLst/>
                    </a:prstGeom>
                  </pic:spPr>
                </pic:pic>
              </a:graphicData>
            </a:graphic>
          </wp:inline>
        </w:drawing>
      </w:r>
    </w:p>
    <w:p>
      <w:pPr>
        <w:pStyle w:val="Normal"/>
        <w:jc w:val="left"/>
        <w:rPr/>
      </w:pPr>
      <w:r>
        <w:rPr/>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 xml:space="preserve">The independent sample t-test viewed the results in their respective groups, Group 1 being the upbeat instrumentals group and Group 2 being the upbeat lyrics group. The goal was to see if the difference in scores after listening to the music was higher in one group over the other. </w:t>
      </w:r>
    </w:p>
    <w:p>
      <w:pPr>
        <w:pStyle w:val="Normal"/>
        <w:ind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The mean scores seen in Table 6 would show that the difference in scores remained relatively close between the mood states, excluding the Fatigue and Vigour scores that showed a more drastic difference between the groups. Vigour showed an increase in score post listen in both groups, the only group to achieve as such, with Group 1 showing a greater increase in score. This would imply that post-punk music as a whole is an empoweering genre, but specifically the instrumentals held a key factor in its intensity, with a more upbeat approach proving effective. The drop of 5.86 in Fatigue post listen in Group 1 would also indicate that instrumentals hold a larger effect on the liveliness of the song and the mood it emanates as Group 2 saw a very minor decrease of only .9. Group 1 also showed a higher decrease in Depression as it scored a mean of 2.71 against Group 2s 1.4, a difference of 1.31. Most other differences in mean appear insignificant as they are below a difference of 1.</w:t>
      </w:r>
    </w:p>
    <w:p>
      <w:pPr>
        <w:pStyle w:val="Normal"/>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jc w:val="left"/>
        <w:rPr>
          <w:rFonts w:ascii="Times New Roman" w:hAnsi="Times New Roman" w:eastAsia="Times New Roman" w:cs="Times New Roman"/>
          <w:b/>
          <w:b/>
          <w:bCs/>
          <w:i/>
          <w:i/>
          <w:iCs/>
          <w:sz w:val="24"/>
          <w:szCs w:val="24"/>
          <w:u w:val="none"/>
        </w:rPr>
      </w:pPr>
      <w:r>
        <w:rPr/>
      </w:r>
    </w:p>
    <w:p>
      <w:pPr>
        <w:pStyle w:val="Normal"/>
        <w:jc w:val="left"/>
        <w:rPr>
          <w:rFonts w:ascii="Times New Roman" w:hAnsi="Times New Roman" w:eastAsia="Times New Roman" w:cs="Times New Roman"/>
          <w:b/>
          <w:b/>
          <w:bCs/>
          <w:i/>
          <w:i/>
          <w:iCs/>
          <w:sz w:val="24"/>
          <w:szCs w:val="24"/>
          <w:u w:val="none"/>
        </w:rPr>
      </w:pPr>
      <w:r>
        <w:rPr/>
      </w:r>
    </w:p>
    <w:p>
      <w:pPr>
        <w:pStyle w:val="Normal"/>
        <w:jc w:val="left"/>
        <w:rPr>
          <w:rFonts w:ascii="Times New Roman" w:hAnsi="Times New Roman" w:eastAsia="Times New Roman" w:cs="Times New Roman"/>
          <w:b/>
          <w:b/>
          <w:bCs/>
          <w:i/>
          <w:i/>
          <w:iCs/>
          <w:sz w:val="24"/>
          <w:szCs w:val="24"/>
          <w:u w:val="none"/>
        </w:rPr>
      </w:pPr>
      <w:r>
        <w:rPr>
          <w:rFonts w:eastAsia="Times New Roman" w:cs="Times New Roman" w:ascii="Times New Roman" w:hAnsi="Times New Roman"/>
          <w:b/>
          <w:bCs/>
          <w:i/>
          <w:iCs/>
          <w:sz w:val="24"/>
          <w:szCs w:val="24"/>
          <w:u w:val="none"/>
        </w:rPr>
        <w:t>Table 7</w:t>
      </w:r>
    </w:p>
    <w:p>
      <w:pPr>
        <w:pStyle w:val="Normal"/>
        <w:jc w:val="left"/>
        <w:rPr/>
      </w:pPr>
      <w:r>
        <w:rPr/>
        <w:drawing>
          <wp:inline distT="0" distB="0" distL="0" distR="0">
            <wp:extent cx="5724525" cy="2362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24525" cy="2362200"/>
                    </a:xfrm>
                    <a:prstGeom prst="rect">
                      <a:avLst/>
                    </a:prstGeom>
                  </pic:spPr>
                </pic:pic>
              </a:graphicData>
            </a:graphic>
          </wp:inline>
        </w:drawing>
      </w:r>
    </w:p>
    <w:p>
      <w:pPr>
        <w:pStyle w:val="Normal"/>
        <w:ind w:firstLine="720"/>
        <w:jc w:val="left"/>
        <w:rPr>
          <w:rFonts w:ascii="Times New Roman" w:hAnsi="Times New Roman" w:eastAsia="Times New Roman" w:cs="Times New Roman"/>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t xml:space="preserve">There was no statistically significant difference observed in the Tension scores between participants who listened to upbeat Instrumental Music (M= .7143; SD= 3.59) and those who listened to upbeat lyrics (M= .1; SD = 5.28); </w:t>
      </w:r>
      <w:r>
        <w:rPr>
          <w:rFonts w:eastAsia="Times New Roman" w:cs="Times New Roman" w:ascii="Times New Roman" w:hAnsi="Times New Roman"/>
          <w:b w:val="false"/>
          <w:bCs w:val="false"/>
          <w:i/>
          <w:iCs/>
          <w:caps w:val="false"/>
          <w:smallCaps w:val="false"/>
          <w:color w:val="auto"/>
          <w:sz w:val="24"/>
          <w:szCs w:val="24"/>
          <w:lang w:val="en-GB"/>
        </w:rPr>
        <w:t>t</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(15) = .266, </w:t>
      </w:r>
      <w:r>
        <w:rPr>
          <w:rFonts w:eastAsia="Times New Roman" w:cs="Times New Roman" w:ascii="Times New Roman" w:hAnsi="Times New Roman"/>
          <w:b w:val="false"/>
          <w:bCs w:val="false"/>
          <w:i/>
          <w:iCs/>
          <w:caps w:val="false"/>
          <w:smallCaps w:val="false"/>
          <w:color w:val="auto"/>
          <w:sz w:val="24"/>
          <w:szCs w:val="24"/>
          <w:lang w:val="en-GB"/>
        </w:rPr>
        <w:t>p</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 = .397, Anger scores between participants who listened to upbeat Instrumental Music (M= .143; SD= 2.16) and those who listened to upbeat lyrics (M= -.7; SD = .95); </w:t>
      </w:r>
      <w:r>
        <w:rPr>
          <w:rFonts w:eastAsia="Times New Roman" w:cs="Times New Roman" w:ascii="Times New Roman" w:hAnsi="Times New Roman"/>
          <w:b w:val="false"/>
          <w:bCs w:val="false"/>
          <w:i/>
          <w:iCs/>
          <w:caps w:val="false"/>
          <w:smallCaps w:val="false"/>
          <w:color w:val="auto"/>
          <w:sz w:val="24"/>
          <w:szCs w:val="24"/>
          <w:lang w:val="en-GB"/>
        </w:rPr>
        <w:t>t</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(15) = 1.120, </w:t>
      </w:r>
      <w:r>
        <w:rPr>
          <w:rFonts w:eastAsia="Times New Roman" w:cs="Times New Roman" w:ascii="Times New Roman" w:hAnsi="Times New Roman"/>
          <w:b w:val="false"/>
          <w:bCs w:val="false"/>
          <w:i/>
          <w:iCs/>
          <w:caps w:val="false"/>
          <w:smallCaps w:val="false"/>
          <w:color w:val="auto"/>
          <w:sz w:val="24"/>
          <w:szCs w:val="24"/>
          <w:lang w:val="en-GB"/>
        </w:rPr>
        <w:t>p</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 = .14, </w:t>
      </w:r>
      <w:r>
        <w:rPr>
          <w:rFonts w:eastAsia="Times New Roman" w:cs="Times New Roman" w:ascii="Times New Roman" w:hAnsi="Times New Roman"/>
          <w:b w:val="false"/>
          <w:bCs w:val="false"/>
          <w:i w:val="false"/>
          <w:iCs w:val="false"/>
          <w:caps w:val="false"/>
          <w:smallCaps w:val="false"/>
          <w:sz w:val="24"/>
          <w:szCs w:val="24"/>
          <w:lang w:val="en-GB"/>
        </w:rPr>
        <w:t xml:space="preserve">Depression scores between participants who listened to upbeat Instrumental Music (M= 2.71; SD= 2.81) and those who listened to upbeat lyrics (M= 1.4; SD = 3.75); </w:t>
      </w:r>
      <w:r>
        <w:rPr>
          <w:rFonts w:eastAsia="Times New Roman" w:cs="Times New Roman" w:ascii="Times New Roman" w:hAnsi="Times New Roman"/>
          <w:b w:val="false"/>
          <w:bCs w:val="false"/>
          <w:i/>
          <w:iCs/>
          <w:caps w:val="false"/>
          <w:smallCaps w:val="false"/>
          <w:sz w:val="24"/>
          <w:szCs w:val="24"/>
          <w:lang w:val="en-GB"/>
        </w:rPr>
        <w:t>t</w:t>
      </w:r>
      <w:r>
        <w:rPr>
          <w:rFonts w:eastAsia="Times New Roman" w:cs="Times New Roman" w:ascii="Times New Roman" w:hAnsi="Times New Roman"/>
          <w:b w:val="false"/>
          <w:bCs w:val="false"/>
          <w:i w:val="false"/>
          <w:iCs w:val="false"/>
          <w:caps w:val="false"/>
          <w:smallCaps w:val="false"/>
          <w:sz w:val="24"/>
          <w:szCs w:val="24"/>
          <w:lang w:val="en-GB"/>
        </w:rPr>
        <w:t xml:space="preserve">(15) = .783, </w:t>
      </w:r>
      <w:r>
        <w:rPr>
          <w:rFonts w:eastAsia="Times New Roman" w:cs="Times New Roman" w:ascii="Times New Roman" w:hAnsi="Times New Roman"/>
          <w:b w:val="false"/>
          <w:bCs w:val="false"/>
          <w:i/>
          <w:iCs/>
          <w:caps w:val="false"/>
          <w:smallCaps w:val="false"/>
          <w:sz w:val="24"/>
          <w:szCs w:val="24"/>
          <w:lang w:val="en-GB"/>
        </w:rPr>
        <w:t>p</w:t>
      </w:r>
      <w:r>
        <w:rPr>
          <w:rFonts w:eastAsia="Times New Roman" w:cs="Times New Roman" w:ascii="Times New Roman" w:hAnsi="Times New Roman"/>
          <w:b w:val="false"/>
          <w:bCs w:val="false"/>
          <w:i w:val="false"/>
          <w:iCs w:val="false"/>
          <w:caps w:val="false"/>
          <w:smallCaps w:val="false"/>
          <w:sz w:val="24"/>
          <w:szCs w:val="24"/>
          <w:lang w:val="en-GB"/>
        </w:rPr>
        <w:t xml:space="preserve"> = .223, Esteem Related Affect scores between participants who listened to upbeat Instrumental Music (M= -.14; SD= 4.38) and those who listened to upbeat lyrics (M= .4; SD = 4.14); </w:t>
      </w:r>
      <w:r>
        <w:rPr>
          <w:rFonts w:eastAsia="Times New Roman" w:cs="Times New Roman" w:ascii="Times New Roman" w:hAnsi="Times New Roman"/>
          <w:b w:val="false"/>
          <w:bCs w:val="false"/>
          <w:i/>
          <w:iCs/>
          <w:caps w:val="false"/>
          <w:smallCaps w:val="false"/>
          <w:sz w:val="24"/>
          <w:szCs w:val="24"/>
          <w:lang w:val="en-GB"/>
        </w:rPr>
        <w:t>t</w:t>
      </w:r>
      <w:r>
        <w:rPr>
          <w:rFonts w:eastAsia="Times New Roman" w:cs="Times New Roman" w:ascii="Times New Roman" w:hAnsi="Times New Roman"/>
          <w:b w:val="false"/>
          <w:bCs w:val="false"/>
          <w:i w:val="false"/>
          <w:iCs w:val="false"/>
          <w:caps w:val="false"/>
          <w:smallCaps w:val="false"/>
          <w:sz w:val="24"/>
          <w:szCs w:val="24"/>
          <w:lang w:val="en-GB"/>
        </w:rPr>
        <w:t xml:space="preserve">(15) = -.260, </w:t>
      </w:r>
      <w:r>
        <w:rPr>
          <w:rFonts w:eastAsia="Times New Roman" w:cs="Times New Roman" w:ascii="Times New Roman" w:hAnsi="Times New Roman"/>
          <w:b w:val="false"/>
          <w:bCs w:val="false"/>
          <w:i/>
          <w:iCs/>
          <w:caps w:val="false"/>
          <w:smallCaps w:val="false"/>
          <w:sz w:val="24"/>
          <w:szCs w:val="24"/>
          <w:lang w:val="en-GB"/>
        </w:rPr>
        <w:t>p</w:t>
      </w:r>
      <w:r>
        <w:rPr>
          <w:rFonts w:eastAsia="Times New Roman" w:cs="Times New Roman" w:ascii="Times New Roman" w:hAnsi="Times New Roman"/>
          <w:b w:val="false"/>
          <w:bCs w:val="false"/>
          <w:i w:val="false"/>
          <w:iCs w:val="false"/>
          <w:caps w:val="false"/>
          <w:smallCaps w:val="false"/>
          <w:sz w:val="24"/>
          <w:szCs w:val="24"/>
          <w:lang w:val="en-GB"/>
        </w:rPr>
        <w:t xml:space="preserve"> = .399, Vigour scores between participants who listened to upbeat Instrumental Music (M= -4.43; SD= 5.5) and those who listened to upbeat lyrics (M= -1.2; SD = 3.85); </w:t>
      </w:r>
      <w:r>
        <w:rPr>
          <w:rFonts w:eastAsia="Times New Roman" w:cs="Times New Roman" w:ascii="Times New Roman" w:hAnsi="Times New Roman"/>
          <w:b w:val="false"/>
          <w:bCs w:val="false"/>
          <w:i/>
          <w:iCs/>
          <w:caps w:val="false"/>
          <w:smallCaps w:val="false"/>
          <w:sz w:val="24"/>
          <w:szCs w:val="24"/>
          <w:lang w:val="en-GB"/>
        </w:rPr>
        <w:t>t</w:t>
      </w:r>
      <w:r>
        <w:rPr>
          <w:rFonts w:eastAsia="Times New Roman" w:cs="Times New Roman" w:ascii="Times New Roman" w:hAnsi="Times New Roman"/>
          <w:b w:val="false"/>
          <w:bCs w:val="false"/>
          <w:i w:val="false"/>
          <w:iCs w:val="false"/>
          <w:caps w:val="false"/>
          <w:smallCaps w:val="false"/>
          <w:sz w:val="24"/>
          <w:szCs w:val="24"/>
          <w:lang w:val="en-GB"/>
        </w:rPr>
        <w:t xml:space="preserve">(15) = -1.43, </w:t>
      </w:r>
      <w:r>
        <w:rPr>
          <w:rFonts w:eastAsia="Times New Roman" w:cs="Times New Roman" w:ascii="Times New Roman" w:hAnsi="Times New Roman"/>
          <w:b w:val="false"/>
          <w:bCs w:val="false"/>
          <w:i/>
          <w:iCs/>
          <w:caps w:val="false"/>
          <w:smallCaps w:val="false"/>
          <w:sz w:val="24"/>
          <w:szCs w:val="24"/>
          <w:lang w:val="en-GB"/>
        </w:rPr>
        <w:t>p</w:t>
      </w:r>
      <w:r>
        <w:rPr>
          <w:rFonts w:eastAsia="Times New Roman" w:cs="Times New Roman" w:ascii="Times New Roman" w:hAnsi="Times New Roman"/>
          <w:b w:val="false"/>
          <w:bCs w:val="false"/>
          <w:i w:val="false"/>
          <w:iCs w:val="false"/>
          <w:caps w:val="false"/>
          <w:smallCaps w:val="false"/>
          <w:sz w:val="24"/>
          <w:szCs w:val="24"/>
          <w:lang w:val="en-GB"/>
        </w:rPr>
        <w:t xml:space="preserve"> = .087 and Confusion scores between participants who listened to upbeat Instrumental Music (M= -.43; SD= 3.31) and those who listened to upbeat lyrics (M= -.5; SD = 3.03); </w:t>
      </w:r>
      <w:r>
        <w:rPr>
          <w:rFonts w:eastAsia="Times New Roman" w:cs="Times New Roman" w:ascii="Times New Roman" w:hAnsi="Times New Roman"/>
          <w:b w:val="false"/>
          <w:bCs w:val="false"/>
          <w:i/>
          <w:iCs/>
          <w:caps w:val="false"/>
          <w:smallCaps w:val="false"/>
          <w:sz w:val="24"/>
          <w:szCs w:val="24"/>
          <w:lang w:val="en-GB"/>
        </w:rPr>
        <w:t>t</w:t>
      </w:r>
      <w:r>
        <w:rPr>
          <w:rFonts w:eastAsia="Times New Roman" w:cs="Times New Roman" w:ascii="Times New Roman" w:hAnsi="Times New Roman"/>
          <w:b w:val="false"/>
          <w:bCs w:val="false"/>
          <w:i w:val="false"/>
          <w:iCs w:val="false"/>
          <w:caps w:val="false"/>
          <w:smallCaps w:val="false"/>
          <w:sz w:val="24"/>
          <w:szCs w:val="24"/>
          <w:lang w:val="en-GB"/>
        </w:rPr>
        <w:t xml:space="preserve">(15) = .046, </w:t>
      </w:r>
      <w:r>
        <w:rPr>
          <w:rFonts w:eastAsia="Times New Roman" w:cs="Times New Roman" w:ascii="Times New Roman" w:hAnsi="Times New Roman"/>
          <w:b w:val="false"/>
          <w:bCs w:val="false"/>
          <w:i/>
          <w:iCs/>
          <w:caps w:val="false"/>
          <w:smallCaps w:val="false"/>
          <w:sz w:val="24"/>
          <w:szCs w:val="24"/>
          <w:lang w:val="en-GB"/>
        </w:rPr>
        <w:t>p</w:t>
      </w:r>
      <w:r>
        <w:rPr>
          <w:rFonts w:eastAsia="Times New Roman" w:cs="Times New Roman" w:ascii="Times New Roman" w:hAnsi="Times New Roman"/>
          <w:b w:val="false"/>
          <w:bCs w:val="false"/>
          <w:i w:val="false"/>
          <w:iCs w:val="false"/>
          <w:caps w:val="false"/>
          <w:smallCaps w:val="false"/>
          <w:sz w:val="24"/>
          <w:szCs w:val="24"/>
          <w:lang w:val="en-GB"/>
        </w:rPr>
        <w:t xml:space="preserve"> = .482.</w:t>
      </w:r>
    </w:p>
    <w:p>
      <w:pPr>
        <w:pStyle w:val="Normal"/>
        <w:ind w:firstLine="720"/>
        <w:jc w:val="left"/>
        <w:rPr>
          <w:rFonts w:ascii="Times New Roman" w:hAnsi="Times New Roman" w:eastAsia="Times New Roman" w:cs="Times New Roman"/>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t xml:space="preserve">The only mood that did show significant statistical difference between groups was in Fatigue as participants who listened to upbeat Instrumental Music showed a greater reduction in fatigue scores (M= 5.86; SD= 3.98) than those who listened to upbeat lyrics (M=.90; SD = 5.78); </w:t>
      </w:r>
      <w:r>
        <w:rPr>
          <w:rFonts w:eastAsia="Times New Roman" w:cs="Times New Roman" w:ascii="Times New Roman" w:hAnsi="Times New Roman"/>
          <w:b w:val="false"/>
          <w:bCs w:val="false"/>
          <w:i/>
          <w:iCs/>
          <w:caps w:val="false"/>
          <w:smallCaps w:val="false"/>
          <w:color w:val="auto"/>
          <w:sz w:val="24"/>
          <w:szCs w:val="24"/>
          <w:lang w:val="en-GB"/>
        </w:rPr>
        <w:t>t</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(15) = 1.96, </w:t>
      </w:r>
      <w:r>
        <w:rPr>
          <w:rFonts w:eastAsia="Times New Roman" w:cs="Times New Roman" w:ascii="Times New Roman" w:hAnsi="Times New Roman"/>
          <w:b w:val="false"/>
          <w:bCs w:val="false"/>
          <w:i/>
          <w:iCs/>
          <w:caps w:val="false"/>
          <w:smallCaps w:val="false"/>
          <w:color w:val="auto"/>
          <w:sz w:val="24"/>
          <w:szCs w:val="24"/>
          <w:lang w:val="en-GB"/>
        </w:rPr>
        <w:t>p</w:t>
      </w:r>
      <w:r>
        <w:rPr>
          <w:rFonts w:eastAsia="Times New Roman" w:cs="Times New Roman" w:ascii="Times New Roman" w:hAnsi="Times New Roman"/>
          <w:b w:val="false"/>
          <w:bCs w:val="false"/>
          <w:i w:val="false"/>
          <w:iCs w:val="false"/>
          <w:caps w:val="false"/>
          <w:smallCaps w:val="false"/>
          <w:color w:val="auto"/>
          <w:sz w:val="24"/>
          <w:szCs w:val="24"/>
          <w:lang w:val="en-GB"/>
        </w:rPr>
        <w:t xml:space="preserve"> = .035. </w:t>
      </w:r>
    </w:p>
    <w:p>
      <w:pPr>
        <w:pStyle w:val="Normal"/>
        <w:ind w:firstLine="720"/>
        <w:jc w:val="left"/>
        <w:rPr>
          <w:rFonts w:ascii="Times New Roman" w:hAnsi="Times New Roman" w:eastAsia="Times New Roman" w:cs="Times New Roman"/>
          <w:b w:val="false"/>
          <w:b w:val="false"/>
          <w:bCs w:val="false"/>
          <w:i w:val="false"/>
          <w:i w:val="false"/>
          <w:iCs w:val="false"/>
          <w:caps w:val="false"/>
          <w:smallCaps w:val="false"/>
          <w:color w:val="auto"/>
          <w:sz w:val="24"/>
          <w:szCs w:val="24"/>
          <w:lang w:val="en-GB"/>
        </w:rPr>
      </w:pPr>
      <w:r>
        <w:rPr>
          <w:rFonts w:eastAsia="Times New Roman" w:cs="Times New Roman" w:ascii="Times New Roman" w:hAnsi="Times New Roman"/>
          <w:b w:val="false"/>
          <w:bCs w:val="false"/>
          <w:i w:val="false"/>
          <w:iCs w:val="false"/>
          <w:caps w:val="false"/>
          <w:smallCaps w:val="false"/>
          <w:color w:val="auto"/>
          <w:sz w:val="24"/>
          <w:szCs w:val="24"/>
          <w:lang w:val="en-GB"/>
        </w:rPr>
      </w:r>
    </w:p>
    <w:p>
      <w:pPr>
        <w:pStyle w:val="Normal"/>
        <w:ind w:hanging="0"/>
        <w:jc w:val="left"/>
        <w:rPr>
          <w:rFonts w:ascii="Times New Roman" w:hAnsi="Times New Roman" w:eastAsia="Times New Roman" w:cs="Times New Roman"/>
          <w:b/>
          <w:b/>
          <w:bCs/>
          <w:i w:val="false"/>
          <w:i w:val="false"/>
          <w:iCs w:val="false"/>
          <w:caps w:val="false"/>
          <w:smallCaps w:val="false"/>
          <w:color w:val="auto"/>
          <w:sz w:val="24"/>
          <w:szCs w:val="24"/>
          <w:u w:val="single"/>
          <w:lang w:val="en-GB"/>
        </w:rPr>
      </w:pPr>
      <w:r>
        <w:rPr>
          <w:rFonts w:eastAsia="Times New Roman" w:cs="Times New Roman" w:ascii="Times New Roman" w:hAnsi="Times New Roman"/>
          <w:b/>
          <w:bCs/>
          <w:i w:val="false"/>
          <w:iCs w:val="false"/>
          <w:caps w:val="false"/>
          <w:smallCaps w:val="false"/>
          <w:color w:val="auto"/>
          <w:sz w:val="24"/>
          <w:szCs w:val="24"/>
          <w:u w:val="single"/>
          <w:lang w:val="en-GB"/>
        </w:rPr>
      </w:r>
    </w:p>
    <w:p>
      <w:pPr>
        <w:pStyle w:val="Normal"/>
        <w:ind w:hanging="0"/>
        <w:jc w:val="left"/>
        <w:rPr>
          <w:rFonts w:ascii="Times New Roman" w:hAnsi="Times New Roman" w:eastAsia="Times New Roman" w:cs="Times New Roman"/>
          <w:b/>
          <w:b/>
          <w:bCs/>
          <w:i w:val="false"/>
          <w:i w:val="false"/>
          <w:iCs w:val="false"/>
          <w:caps w:val="false"/>
          <w:smallCaps w:val="false"/>
          <w:color w:val="auto"/>
          <w:sz w:val="24"/>
          <w:szCs w:val="24"/>
          <w:u w:val="single"/>
          <w:lang w:val="en-GB"/>
        </w:rPr>
      </w:pPr>
      <w:r>
        <w:rPr>
          <w:rFonts w:eastAsia="Times New Roman" w:cs="Times New Roman" w:ascii="Times New Roman" w:hAnsi="Times New Roman"/>
          <w:b/>
          <w:bCs/>
          <w:i w:val="false"/>
          <w:iCs w:val="false"/>
          <w:caps w:val="false"/>
          <w:smallCaps w:val="false"/>
          <w:color w:val="auto"/>
          <w:sz w:val="24"/>
          <w:szCs w:val="24"/>
          <w:u w:val="single"/>
          <w:lang w:val="en-GB"/>
        </w:rPr>
      </w:r>
    </w:p>
    <w:p>
      <w:pPr>
        <w:pStyle w:val="Normal"/>
        <w:ind w:hanging="0"/>
        <w:jc w:val="left"/>
        <w:rPr>
          <w:rFonts w:ascii="Times New Roman" w:hAnsi="Times New Roman" w:eastAsia="Times New Roman" w:cs="Times New Roman"/>
          <w:b/>
          <w:b/>
          <w:bCs/>
          <w:i w:val="false"/>
          <w:i w:val="false"/>
          <w:iCs w:val="false"/>
          <w:caps w:val="false"/>
          <w:smallCaps w:val="false"/>
          <w:color w:val="auto"/>
          <w:sz w:val="24"/>
          <w:szCs w:val="24"/>
          <w:u w:val="single"/>
          <w:lang w:val="en-GB"/>
        </w:rPr>
      </w:pPr>
      <w:r>
        <w:rPr>
          <w:rFonts w:eastAsia="Times New Roman" w:cs="Times New Roman" w:ascii="Times New Roman" w:hAnsi="Times New Roman"/>
          <w:b/>
          <w:bCs/>
          <w:i w:val="false"/>
          <w:iCs w:val="false"/>
          <w:caps w:val="false"/>
          <w:smallCaps w:val="false"/>
          <w:color w:val="auto"/>
          <w:sz w:val="24"/>
          <w:szCs w:val="24"/>
          <w:u w:val="single"/>
          <w:lang w:val="en-GB"/>
        </w:rPr>
      </w:r>
    </w:p>
    <w:p>
      <w:pPr>
        <w:pStyle w:val="Normal"/>
        <w:ind w:hanging="0"/>
        <w:jc w:val="left"/>
        <w:rPr>
          <w:rFonts w:ascii="Times New Roman" w:hAnsi="Times New Roman" w:eastAsia="Times New Roman" w:cs="Times New Roman"/>
          <w:b/>
          <w:b/>
          <w:bCs/>
          <w:i w:val="false"/>
          <w:i w:val="false"/>
          <w:iCs w:val="false"/>
          <w:caps w:val="false"/>
          <w:smallCaps w:val="false"/>
          <w:color w:val="auto"/>
          <w:sz w:val="24"/>
          <w:szCs w:val="24"/>
          <w:u w:val="single"/>
          <w:lang w:val="en-GB"/>
        </w:rPr>
      </w:pPr>
      <w:r>
        <w:rPr>
          <w:rFonts w:eastAsia="Times New Roman" w:cs="Times New Roman" w:ascii="Times New Roman" w:hAnsi="Times New Roman"/>
          <w:b/>
          <w:bCs/>
          <w:i w:val="false"/>
          <w:iCs w:val="false"/>
          <w:caps w:val="false"/>
          <w:smallCaps w:val="false"/>
          <w:color w:val="auto"/>
          <w:sz w:val="24"/>
          <w:szCs w:val="24"/>
          <w:u w:val="single"/>
          <w:lang w:val="en-GB"/>
        </w:rPr>
      </w:r>
    </w:p>
    <w:p>
      <w:pPr>
        <w:pStyle w:val="Normal"/>
        <w:ind w:hanging="0"/>
        <w:jc w:val="left"/>
        <w:rPr>
          <w:rFonts w:ascii="Times New Roman" w:hAnsi="Times New Roman" w:eastAsia="Times New Roman" w:cs="Times New Roman"/>
          <w:b/>
          <w:b/>
          <w:bCs/>
          <w:i w:val="false"/>
          <w:i w:val="false"/>
          <w:iCs w:val="false"/>
          <w:caps w:val="false"/>
          <w:smallCaps w:val="false"/>
          <w:color w:val="auto"/>
          <w:sz w:val="24"/>
          <w:szCs w:val="24"/>
          <w:u w:val="single"/>
          <w:lang w:val="en-GB"/>
        </w:rPr>
      </w:pPr>
      <w:r>
        <w:rPr>
          <w:rFonts w:eastAsia="Times New Roman" w:cs="Times New Roman" w:ascii="Times New Roman" w:hAnsi="Times New Roman"/>
          <w:b/>
          <w:bCs/>
          <w:i w:val="false"/>
          <w:iCs w:val="false"/>
          <w:caps w:val="false"/>
          <w:smallCaps w:val="false"/>
          <w:color w:val="auto"/>
          <w:sz w:val="24"/>
          <w:szCs w:val="24"/>
          <w:u w:val="single"/>
          <w:lang w:val="en-GB"/>
        </w:rPr>
      </w:r>
    </w:p>
    <w:p>
      <w:pPr>
        <w:pStyle w:val="Normal"/>
        <w:ind w:hanging="0"/>
        <w:jc w:val="left"/>
        <w:rPr>
          <w:rFonts w:ascii="Times New Roman" w:hAnsi="Times New Roman" w:eastAsia="Times New Roman" w:cs="Times New Roman"/>
          <w:b/>
          <w:b/>
          <w:bCs/>
          <w:i w:val="false"/>
          <w:i w:val="false"/>
          <w:iCs w:val="false"/>
          <w:caps w:val="false"/>
          <w:smallCaps w:val="false"/>
          <w:color w:val="auto"/>
          <w:sz w:val="24"/>
          <w:szCs w:val="24"/>
          <w:u w:val="single"/>
          <w:lang w:val="en-GB"/>
        </w:rPr>
      </w:pPr>
      <w:r>
        <w:rPr>
          <w:rFonts w:eastAsia="Times New Roman" w:cs="Times New Roman" w:ascii="Times New Roman" w:hAnsi="Times New Roman"/>
          <w:b/>
          <w:bCs/>
          <w:i w:val="false"/>
          <w:iCs w:val="false"/>
          <w:caps w:val="false"/>
          <w:smallCaps w:val="false"/>
          <w:color w:val="auto"/>
          <w:sz w:val="24"/>
          <w:szCs w:val="24"/>
          <w:u w:val="single"/>
          <w:lang w:val="en-GB"/>
        </w:rPr>
      </w:r>
    </w:p>
    <w:p>
      <w:pPr>
        <w:pStyle w:val="Normal"/>
        <w:ind w:hanging="0"/>
        <w:jc w:val="left"/>
        <w:rPr>
          <w:rFonts w:ascii="Times New Roman" w:hAnsi="Times New Roman" w:eastAsia="Times New Roman" w:cs="Times New Roman"/>
          <w:b/>
          <w:b/>
          <w:bCs/>
          <w:i w:val="false"/>
          <w:i w:val="false"/>
          <w:iCs w:val="false"/>
          <w:caps w:val="false"/>
          <w:smallCaps w:val="false"/>
          <w:color w:val="auto"/>
          <w:sz w:val="24"/>
          <w:szCs w:val="24"/>
          <w:u w:val="single"/>
          <w:lang w:val="en-GB"/>
        </w:rPr>
      </w:pPr>
      <w:r>
        <w:rPr>
          <w:rFonts w:eastAsia="Times New Roman" w:cs="Times New Roman" w:ascii="Times New Roman" w:hAnsi="Times New Roman"/>
          <w:b/>
          <w:bCs/>
          <w:i w:val="false"/>
          <w:iCs w:val="false"/>
          <w:caps w:val="false"/>
          <w:smallCaps w:val="false"/>
          <w:color w:val="auto"/>
          <w:sz w:val="24"/>
          <w:szCs w:val="24"/>
          <w:u w:val="single"/>
          <w:lang w:val="en-GB"/>
        </w:rPr>
      </w:r>
    </w:p>
    <w:p>
      <w:pPr>
        <w:pStyle w:val="Normal"/>
        <w:ind w:hanging="0"/>
        <w:jc w:val="left"/>
        <w:rPr>
          <w:rFonts w:ascii="Times New Roman" w:hAnsi="Times New Roman" w:eastAsia="Times New Roman" w:cs="Times New Roman"/>
          <w:b/>
          <w:b/>
          <w:bCs/>
          <w:i w:val="false"/>
          <w:i w:val="false"/>
          <w:iCs w:val="false"/>
          <w:caps w:val="false"/>
          <w:smallCaps w:val="false"/>
          <w:color w:val="auto"/>
          <w:sz w:val="24"/>
          <w:szCs w:val="24"/>
          <w:u w:val="single"/>
          <w:lang w:val="en-GB"/>
        </w:rPr>
      </w:pPr>
      <w:r>
        <w:rPr>
          <w:rFonts w:eastAsia="Times New Roman" w:cs="Times New Roman" w:ascii="Times New Roman" w:hAnsi="Times New Roman"/>
          <w:b/>
          <w:bCs/>
          <w:i w:val="false"/>
          <w:iCs w:val="false"/>
          <w:caps w:val="false"/>
          <w:smallCaps w:val="false"/>
          <w:color w:val="auto"/>
          <w:sz w:val="24"/>
          <w:szCs w:val="24"/>
          <w:u w:val="single"/>
          <w:lang w:val="en-GB"/>
        </w:rPr>
        <w:t>4 - Discussion</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sz w:val="24"/>
          <w:szCs w:val="24"/>
          <w:lang w:val="en-GB"/>
        </w:rPr>
      </w:pPr>
      <w:r>
        <w:rPr>
          <w:rFonts w:eastAsia="Times New Roman" w:cs="Times New Roman" w:ascii="Times New Roman" w:hAnsi="Times New Roman"/>
          <w:b w:val="false"/>
          <w:bCs w:val="false"/>
          <w:i w:val="false"/>
          <w:iCs w:val="false"/>
          <w:sz w:val="24"/>
          <w:szCs w:val="24"/>
          <w:u w:val="none"/>
        </w:rPr>
        <w:t>As stated previously, the aim of this study was to identify whether music has a significant impact on the mood of the listener and specifically, what aspects of the music have a greater effect on the mood of the listener, the instrumentation, or the lyricism. The results garnered from the Paired Samples Test that viewed the results as a whole before grouping them off in their respective groups highlighted that music does have an effect on mood, as can be seen in the significant difference (</w:t>
      </w:r>
      <w:r>
        <w:rPr>
          <w:rFonts w:eastAsia="Times New Roman" w:cs="Times New Roman" w:ascii="Times New Roman" w:hAnsi="Times New Roman"/>
          <w:b w:val="false"/>
          <w:bCs w:val="false"/>
          <w:i/>
          <w:iCs/>
          <w:sz w:val="24"/>
          <w:szCs w:val="24"/>
          <w:u w:val="none"/>
        </w:rPr>
        <w:t>p</w:t>
      </w:r>
      <w:r>
        <w:rPr>
          <w:rFonts w:eastAsia="Times New Roman" w:cs="Times New Roman" w:ascii="Times New Roman" w:hAnsi="Times New Roman"/>
          <w:b w:val="false"/>
          <w:bCs w:val="false"/>
          <w:i w:val="false"/>
          <w:iCs w:val="false"/>
          <w:sz w:val="24"/>
          <w:szCs w:val="24"/>
          <w:u w:val="none"/>
        </w:rPr>
        <w:t xml:space="preserve">) for Fatigue, Depression and Vigour. The significant decrease in Depression mood scores supports the work done by Aalbers et al (2017) whose studies into music therapy and depression </w:t>
      </w:r>
      <w:r>
        <w:rPr>
          <w:rFonts w:eastAsia="Times New Roman" w:cs="Times New Roman" w:ascii="Times New Roman" w:hAnsi="Times New Roman"/>
          <w:b w:val="false"/>
          <w:bCs w:val="false"/>
          <w:i w:val="false"/>
          <w:iCs w:val="false"/>
          <w:color w:val="auto"/>
          <w:sz w:val="24"/>
          <w:szCs w:val="24"/>
          <w:u w:val="none"/>
        </w:rPr>
        <w:t xml:space="preserve">“indicate that music therapy provides short‐term beneficial effects for people with depression”. This result is further supported by the work of Geipal et al (2022) who found through their study that music therapy led to “Short term” decrease in “depression severity”. </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sz w:val="24"/>
          <w:szCs w:val="24"/>
          <w:lang w:val="en-GB"/>
        </w:rPr>
      </w:pPr>
      <w:r>
        <w:rPr>
          <w:rFonts w:eastAsia="Times New Roman" w:cs="Times New Roman" w:ascii="Times New Roman" w:hAnsi="Times New Roman"/>
          <w:b w:val="false"/>
          <w:bCs w:val="false"/>
          <w:i w:val="false"/>
          <w:iCs w:val="false"/>
          <w:color w:val="auto"/>
          <w:sz w:val="24"/>
          <w:szCs w:val="24"/>
          <w:u w:val="none"/>
        </w:rPr>
        <w:t>Chen et al (2022) said that “Music-guided imagination can reduce blood pressure and plasma cortisol levels, reduce anxiety and depression, and improve the quality of life and well-being of cancer patients” and argue that music “has a therapeutic effect on mental diseases such as depression”. Chen et al further claim that these statistics provide “reliable evidence-based evidence for the clinical application of music therapy in the treatment of digestive tract cancer-related fatigue” as supported by the study conducted in this paper that showed the most statistically significant difference in the decrease of Fatigue score in the participants after listening to music, a basic music therapy. In a study on the same topic, music therapy and cancer related fatigue, Atkinson et al (2020) reported that through their studies claimed that</w:t>
      </w:r>
      <w:r>
        <w:rPr>
          <w:rFonts w:eastAsia="Times New Roman" w:cs="Times New Roman" w:ascii="Times New Roman" w:hAnsi="Times New Roman"/>
          <w:sz w:val="24"/>
          <w:szCs w:val="24"/>
          <w:lang w:val="en-GB"/>
        </w:rPr>
        <w:t xml:space="preserve"> “[music therapy] is a promising nonpharmacological option to address [cancer related fatigue]” but stated that further studies are required. </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Upon searching, there appears to be no research conducted into the effects on music on the emotion of Vigour in the listener. Vigour, as defined by the Cambridge Dictionary, means “strength, energy or enthusiasm”. Although the work of Chen et al (2022) and Atkinson et al (2020) may indirectly support these findings of increased Vigour through the notion that Fatigue and Vigour can be seen as opposing emotions, there is no direct mention or support of this statement. This would mean that this research is the first of its kind to discuss and indeed investigate the changes of vigour in music therapy. This should be followed up with further research into the area.</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sz w:val="24"/>
          <w:szCs w:val="24"/>
          <w:lang w:val="en-GB"/>
        </w:rPr>
      </w:pPr>
      <w:r>
        <w:rPr>
          <w:rFonts w:eastAsia="Times New Roman" w:cs="Times New Roman" w:ascii="Times New Roman" w:hAnsi="Times New Roman"/>
          <w:b w:val="false"/>
          <w:bCs w:val="false"/>
          <w:i w:val="false"/>
          <w:iCs w:val="false"/>
          <w:color w:val="auto"/>
          <w:sz w:val="24"/>
          <w:szCs w:val="24"/>
          <w:u w:val="none"/>
        </w:rPr>
        <w:t>The work of all previously mentioned along with the findings of this study show that music therapy has a great potential as a quick, short-term treatment that could be easily implemented as a co-therapy along with another, primary therapy. The research of Erkkila et al (2021) supports this idea of music as a co-therapy as they conducted research into music therapy combined with breathing exercises and “listening homework” and found that the additions to the music therapy intervention “resulted in enhanced therapeutic outcome for clients with depression”.</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t>Despite Esteem Related Affect showing no significant difference according to the results, the work of Sholeh et al (2021) would challenge these numbers. Through their research in music therapy regarding children diagnosed with ADHD, they found that the researchers observed the therapy “stimulate” the self-esteem of the ADHD diagnosed children, defining self-esteem as “competence”, “significance” and “virtue”, competence falling into the POMS definition of Esteem Related Affect.</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olor w:val="auto"/>
          <w:sz w:val="24"/>
          <w:szCs w:val="24"/>
          <w:u w:val="none"/>
        </w:rPr>
        <w:t>McCaffrey et al (2004) conducted research on music therapy for acute confusion in the elderly. Through their research they would report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significant decrease in the number of episodes of postoperative confusion among those in the experimental group compared with those in the non-listening control group” showing the effect of music on confusion. This combats what was found through the results of the Paired Samples t-test as Confusion scores rose, though only minimally. A glaring issue here is the lack of recent studies regarding this specific area, that being confusion and music therapy. Further investigation will be required before any hard claims can be made regarding music therapies effects on the confusion of the listener.</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t>The results produced by the Independent Samples t-test are less conclusive than that of the Paired Samples t-test. The only significant difference was seen in Fatigue scores as Group 1, upbeat instrumentals, had a significant decrease but Group 2, upbeat vocals, had only a minor decrease. This supports the hypothesis that the upbeat instrumentals will have a greater effect than the upbeat lyrics however, it must be called into question that only one mood state supported the hypothesis, and all other states prove nothing other than the statement that music does indeed have an effect on the mood of the listener.</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t>Tension, Fatigue and Depression all saw a consistent decrease between both groups. Tension is another mood state that lacks recent research in the area of music therapy and its effects on the specific mood. The decrease in fatigue, although slight, once again supports the work done by Chen et al (2022) and Atkinson et al (2020) but it d</w:t>
      </w:r>
      <w:r>
        <w:rPr>
          <w:rFonts w:eastAsia="Times New Roman" w:cs="Times New Roman" w:ascii="Times New Roman" w:hAnsi="Times New Roman"/>
          <w:sz w:val="24"/>
          <w:szCs w:val="24"/>
          <w:lang w:val="en-GB"/>
        </w:rPr>
        <w:t xml:space="preserve">oes not further the aim of the study as there was no discernible difference between the two groups, there is no lead as to a potential factor that could have a stronger effect. The same statement is said for Depression as </w:t>
      </w:r>
      <w:r>
        <w:rPr>
          <w:rFonts w:eastAsia="Times New Roman" w:cs="Times New Roman" w:ascii="Times New Roman" w:hAnsi="Times New Roman"/>
          <w:b w:val="false"/>
          <w:bCs w:val="false"/>
          <w:i w:val="false"/>
          <w:iCs w:val="false"/>
          <w:color w:val="auto"/>
          <w:sz w:val="24"/>
          <w:szCs w:val="24"/>
          <w:u w:val="none"/>
        </w:rPr>
        <w:t xml:space="preserve">Geipal et al (2022) and Aalbers et al (2017) works are further supported as there was a consistent decrease but once more, there is no indication of a leading factor for this decrease and thus the hypothesis is again not met. Once again looking at the decrease in fatigue, Zhou et al (2023) conducted similar research, looking at the effects of differing music types on fatigue. Through their research they found that the groups that listened to “soothing and exciting” music exhibited </w:t>
      </w:r>
      <w:r>
        <w:rPr>
          <w:rFonts w:eastAsia="Times New Roman" w:cs="Times New Roman" w:ascii="Times New Roman" w:hAnsi="Times New Roman"/>
          <w:b w:val="false"/>
          <w:bCs w:val="false"/>
          <w:i w:val="false"/>
          <w:iCs w:val="false"/>
          <w:color w:val="000000" w:themeColor="text1" w:themeShade="ff" w:themeTint="ff"/>
          <w:sz w:val="24"/>
          <w:szCs w:val="24"/>
          <w:u w:val="none"/>
        </w:rPr>
        <w:t xml:space="preserve">“decreased subjective and objective fatigue to varying degrees” and they believed this was due to the music's “high rhythm and high energy characteristics, exciting music has a higher arousal level and a more obvious compensation effect on mental fatigue”. The findings of Zhou et al are in line with this paper’s hypothesis and matches what was found in this study as the music used by Zhou et al described as </w:t>
      </w:r>
      <w:r>
        <w:rPr>
          <w:rFonts w:eastAsia="Times New Roman" w:cs="Times New Roman" w:ascii="Times New Roman" w:hAnsi="Times New Roman"/>
          <w:b w:val="false"/>
          <w:bCs w:val="false"/>
          <w:i w:val="false"/>
          <w:iCs w:val="false"/>
          <w:color w:val="auto"/>
          <w:sz w:val="24"/>
          <w:szCs w:val="24"/>
          <w:u w:val="none"/>
        </w:rPr>
        <w:t>“soothing and exciting” are similar attributes to those used to decide upon the “upbeat instrumentals” for this study as they invoke a sense of rhythm and energy that counteract more negative emotions and feelings such as fatigue.</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t>Vigour saw a consistent increase between both groups, but Group 1 saw a bigger increase in score. Confusion scores also showed a consistent increase between groups however this time Group 2 saw a bigger increase, although only by the smallest margin. This again contradicts the work of McCaffrey et al (2004) and requires further investigation.</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t>Two specific mood states showed inverse reactions between groups. Anger saw a slight decrease in group 1 however group 2 saw an increase in Anger score and Esteem Related Affects saw a very minor increase in Group 1 and a slightly larger decrease in Group 2. A study by Sharman et al (2015) looked into how “extreme music” effects levels of anger in the listener, specifically whether it causes anger or “matches and helps to process anger” and found the latter to be true. This goes against what was exhibited as Group 2, the group with a more “extreme” instrumental sound, had an increase in Anger score reported. It must be taken into account however that the sample size for the work of Sharman et al (2015) was over double what was able to be gathered here, with a sample of 39 participants. They do however make note that 72% of their sample identified as male, the opposite of the sample present. This could be an issue of gender difference, perhaps males are less receptive to and influenced by “extreme music” as opposed to their female cohorts as the results from Group 2 compared would appear to suggest.</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t xml:space="preserve">There were however limitations to this research. Opportunity sampling was used to obtain the participants and thus, most of the 17 participants were university students based in Swansea. This may have an indirect bias on the results as other cultures may not be as accurately represented as the Welsh adult population and thus affecting the ecological validity of the study. The opportunity sampling also created an issue of gender bias in the sample as of the 17 participants, only 4 (23.5%) were male and there were no non-binary or others involved in the study. </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t>The sample size was also low, accounting for only 17 participants in total after four withdrawals. This does further bring into question the ecological validity of the sample. It must also be noted however that of the four withdrawals, all four identified as male. This brings an interesting discussion of whether male participation will be lower in this field of study due to males not willing to participate. One can immediately assume that this is due to gender stereotypes and masculine ideals as discussed by Herron et al (2020) in their paper “Talk about it:” where they describe rural men’s mental health as a “silent crisis” as “rigid and traditional” forms of masculinity act as a non-physical prohibitor in discussing their feelings. In the rise of the hyper masculine social media figures such as Andrew Tate, these ideals of rural masculinity could appear in the wider world once more and attach to the younger generation of men, the 18-39 year old demographic, that were more easily accessible as part of the opportunity sampling used for the research conducted, given it was in a university setting. Further investigation and research in the effects of masculinity in South Wales to identify whether this is indeed a factor that should be targeted would be advised.</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t>Although it was noted previously that a genre was focussed on to try and remove any possible issues that may arise from a mixed playlist such as a specific genre being less favoured by a participant and thus affecting the scores somewhat, there is still an issue of participants not enjoying the genre selected, post-punk. If a participant is not enjoying the music, their listening abilities may not be functioning to their highest degree as they are subconsciously, or perhaps consciously, ‘tuning out’ and not listening truly to the songs and perhaps finding themselves distracted or lost in thought unrelated to the research. This can then affect the change in mood scores as some of the changes may not be correlated to the music's affect, but perhaps of extraneous factors that occurred in between the two playlists.</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i w:val="false"/>
          <w:i w:val="false"/>
          <w:iCs w:val="false"/>
          <w:color w:val="auto"/>
          <w:sz w:val="24"/>
          <w:szCs w:val="24"/>
          <w:u w:val="none"/>
        </w:rPr>
      </w:pPr>
      <w:r>
        <w:rPr>
          <w:rFonts w:eastAsia="Times New Roman" w:cs="Times New Roman" w:ascii="Times New Roman" w:hAnsi="Times New Roman"/>
          <w:b w:val="false"/>
          <w:bCs w:val="false"/>
          <w:i w:val="false"/>
          <w:iCs w:val="false"/>
          <w:color w:val="auto"/>
          <w:sz w:val="24"/>
          <w:szCs w:val="24"/>
          <w:u w:val="none"/>
        </w:rPr>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i w:val="false"/>
          <w:iCs w:val="false"/>
          <w:color w:val="auto"/>
          <w:sz w:val="24"/>
          <w:szCs w:val="24"/>
          <w:u w:val="none"/>
        </w:rPr>
        <w:t xml:space="preserve">In future, this study could be taken further. The main issue to tackle is the sample size. The next iteration of the study should contain a much larger sample size and ideally use a more targeted sampling method that will allow for a more ecologically valid sample, one that will include a more diverse cast of cultures, ages, backgrounds and genders. A sample size of 100 participants total, 50 participants per group, should give a more valid sample to take results from. Given the pre-existence of the ‘Abbreviates POMS’ questionnaire by </w:t>
      </w:r>
      <w:r>
        <w:rPr>
          <w:rFonts w:eastAsia="Times New Roman" w:cs="Times New Roman" w:ascii="Times New Roman" w:hAnsi="Times New Roman"/>
          <w:b w:val="false"/>
          <w:bCs w:val="false"/>
          <w:sz w:val="24"/>
          <w:szCs w:val="24"/>
          <w:u w:val="none"/>
        </w:rPr>
        <w:t>Grove and Prapavessis (2016) and its past success, it would be wise to maintain the questionnaire. In terms of the music used, moving into other genres would help to find a leading factor in the effects of music and to find if the results show a consistent pattern to the results found in this study, eliminating the possibility that the genre chosen had more of a factor in the causes of the changing mood state scores. For music listening purposes, it may be worth looking into different scenarios of listening, such as headphones that would help to eliminate any extraneous noise that could distract, allowing the participant to focus more directly on the music and be more acutely aware of instrumentals and lyrics present. It would also be beneficial to have the listening parties take place in a plain room, individually as this would further eliminate any distractions from other participants or visual stimuli. The research question should remain the same as there was no conclusive answer through this study due to a sample lacking in size and validity.</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t>This study’s findings did prove that music had an effect on the mood of the listener, as mood scores for the states Fatigue, Depression and Vigour all had a significant change between both groups. Vigour increased showing the music proved more lively and empowering further supported by Fatigue dropping immensely. Depression also dropped, arguably the most important factor to support the aims of this study, as it shows how a short-term musical therapy-based intervention had a positive effect on the depression state of the listeners, providing a baseline to peruse further study into short-term music interventions in-between a primary therapy such as counselling.</w:t>
      </w:r>
    </w:p>
    <w:p>
      <w:pPr>
        <w:pStyle w:val="Normal"/>
        <w:bidi w:val="0"/>
        <w:spacing w:lineRule="auto" w:line="259" w:beforeAutospacing="0" w:before="0" w:afterAutospacing="0" w:after="160"/>
        <w:ind w:left="0" w:right="0" w:firstLine="72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val="false"/>
          <w:b w:val="false"/>
          <w:bCs w:val="false"/>
          <w:sz w:val="24"/>
          <w:szCs w:val="24"/>
          <w:u w:val="none"/>
        </w:rPr>
      </w:pPr>
      <w:r>
        <w:rPr>
          <w:rFonts w:eastAsia="Times New Roman" w:cs="Times New Roman" w:ascii="Times New Roman" w:hAnsi="Times New Roman"/>
          <w:b w:val="false"/>
          <w:bCs w:val="false"/>
          <w:sz w:val="24"/>
          <w:szCs w:val="24"/>
          <w:u w:val="non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59" w:beforeAutospacing="0" w:before="0" w:afterAutospacing="0" w:after="160"/>
        <w:ind w:left="0" w:right="0" w:hanging="0"/>
        <w:jc w:val="left"/>
        <w:rPr/>
      </w:pPr>
      <w:r>
        <w:rPr>
          <w:rFonts w:eastAsia="Times New Roman" w:cs="Times New Roman" w:ascii="Times New Roman" w:hAnsi="Times New Roman"/>
          <w:b/>
          <w:bCs/>
          <w:sz w:val="24"/>
          <w:szCs w:val="24"/>
          <w:u w:val="single"/>
        </w:rPr>
        <w:t>References</w:t>
      </w:r>
    </w:p>
    <w:p>
      <w:pPr>
        <w:pStyle w:val="Normal"/>
        <w:bidi w:val="0"/>
        <w:spacing w:lineRule="auto" w:line="259" w:beforeAutospacing="0" w:before="0" w:afterAutospacing="0" w:after="160"/>
        <w:ind w:left="0" w:right="0" w:hanging="0"/>
        <w:jc w:val="left"/>
        <w:rPr>
          <w:rFonts w:ascii="Times New Roman" w:hAnsi="Times New Roman" w:eastAsia="Times New Roman" w:cs="Times New Roman"/>
          <w:b/>
          <w:b/>
          <w:bCs/>
          <w:sz w:val="24"/>
          <w:szCs w:val="24"/>
          <w:u w:val="single"/>
        </w:rPr>
      </w:pPr>
      <w:r>
        <w:rPr>
          <w:rFonts w:eastAsia="Times New Roman" w:cs="Times New Roman" w:ascii="Times New Roman" w:hAnsi="Times New Roman"/>
          <w:b/>
          <w:bCs/>
          <w:sz w:val="24"/>
          <w:szCs w:val="24"/>
          <w:u w:val="single"/>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sz w:val="24"/>
          <w:szCs w:val="24"/>
          <w:lang w:val="en-GB"/>
        </w:rPr>
        <w:t>Aalbers et al (2017). ‘</w:t>
      </w:r>
      <w:r>
        <w:rPr>
          <w:rFonts w:eastAsia="Times New Roman" w:cs="Times New Roman" w:ascii="Times New Roman" w:hAnsi="Times New Roman"/>
          <w:b w:val="false"/>
          <w:bCs w:val="false"/>
          <w:i/>
          <w:iCs/>
          <w:caps w:val="false"/>
          <w:smallCaps w:val="false"/>
          <w:sz w:val="24"/>
          <w:szCs w:val="24"/>
          <w:lang w:val="en-GB"/>
        </w:rPr>
        <w:t>Music therapy for depression</w:t>
      </w:r>
      <w:r>
        <w:rPr>
          <w:rFonts w:eastAsia="Times New Roman" w:cs="Times New Roman" w:ascii="Times New Roman" w:hAnsi="Times New Roman"/>
          <w:b w:val="false"/>
          <w:bCs w:val="false"/>
          <w:i w:val="false"/>
          <w:iCs w:val="false"/>
          <w:caps w:val="false"/>
          <w:smallCaps w:val="false"/>
          <w:sz w:val="24"/>
          <w:szCs w:val="24"/>
          <w:lang w:val="en-GB"/>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Cochrane Database of Systematic Reviews 2017, Issue 11. Art. No.: CD004517. Available at: </w:t>
      </w:r>
      <w:hyperlink r:id="rId9">
        <w:r>
          <w:rPr>
            <w:rStyle w:val="InternetLink"/>
            <w:b w:val="false"/>
            <w:bCs w:val="false"/>
            <w:i w:val="false"/>
            <w:iCs w:val="false"/>
            <w:caps w:val="false"/>
            <w:smallCaps w:val="false"/>
            <w:strike w:val="false"/>
            <w:dstrike w:val="false"/>
            <w:lang w:val="en-GB"/>
          </w:rPr>
          <w:t>https://www.cochranelibrary.com/cdsr/doi/10.1002/14651858.CD004517.pub3/full</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April 5</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Atkinson et al (2020).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‘Association Between Music Therapy Techniques and Patient-Reported Moderate to Severe Fatigue in Hospitalized Adults With Cancer’</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JCO Oncology Practice, Volume 16, Number 12. Available at:</w:t>
      </w:r>
      <w:r>
        <w:rPr>
          <w:rFonts w:eastAsia="Times New Roman" w:cs="Times New Roman" w:ascii="Times New Roman" w:hAnsi="Times New Roman"/>
          <w:b w:val="false"/>
          <w:bCs w:val="false"/>
          <w:i w:val="false"/>
          <w:iCs w:val="false"/>
          <w:caps w:val="false"/>
          <w:smallCaps w:val="false"/>
          <w:sz w:val="24"/>
          <w:szCs w:val="24"/>
          <w:lang w:val="en-GB"/>
        </w:rPr>
        <w:t xml:space="preserve"> </w:t>
      </w:r>
      <w:hyperlink r:id="rId10">
        <w:r>
          <w:rPr>
            <w:rStyle w:val="InternetLink"/>
            <w:rFonts w:eastAsia="Times New Roman" w:cs="Times New Roman" w:ascii="Times New Roman" w:hAnsi="Times New Roman"/>
            <w:b w:val="false"/>
            <w:bCs w:val="false"/>
            <w:i w:val="false"/>
            <w:iCs w:val="false"/>
            <w:caps w:val="false"/>
            <w:smallCaps w:val="false"/>
            <w:strike w:val="false"/>
            <w:dstrike w:val="false"/>
            <w:sz w:val="24"/>
            <w:szCs w:val="24"/>
            <w:lang w:val="en-GB"/>
          </w:rPr>
          <w:t>https://ascopubs.org/doi/full/10.1200/OP.20.00096</w:t>
        </w:r>
      </w:hyperlink>
      <w:r>
        <w:rPr>
          <w:rFonts w:eastAsia="Times New Roman" w:cs="Times New Roman" w:ascii="Times New Roman" w:hAnsi="Times New Roman"/>
          <w:b w:val="false"/>
          <w:bCs w:val="false"/>
          <w:i w:val="false"/>
          <w:iCs w:val="false"/>
          <w:caps w:val="false"/>
          <w:smallCaps w:val="false"/>
          <w:sz w:val="24"/>
          <w:szCs w:val="24"/>
          <w:lang w:val="en-GB"/>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Accessed on April 7</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Cambridge Dictionary.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Vigour</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Cambridge Advanced Learner’s Dictionary &amp; Thesaurus. Cambridge University Press. Available at: </w:t>
      </w:r>
      <w:hyperlink r:id="rId11">
        <w:r>
          <w:rPr>
            <w:rStyle w:val="InternetLink"/>
            <w:b w:val="false"/>
            <w:bCs w:val="false"/>
            <w:i w:val="false"/>
            <w:iCs w:val="false"/>
            <w:caps w:val="false"/>
            <w:smallCaps w:val="false"/>
            <w:strike w:val="false"/>
            <w:dstrike w:val="false"/>
            <w:lang w:val="en-GB"/>
          </w:rPr>
          <w:t>https://dictionary.cambridge.org/dictionary/english/vigour</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5</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US"/>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US"/>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US"/>
        </w:rPr>
        <w:t>Chen et al (2021).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US"/>
        </w:rPr>
        <w:t>Effects of music therapy on cancer-related fatigue, anxiety, and depression in patients with digestive tumors. A protocol for systematic review and meta-analysis’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US"/>
        </w:rPr>
        <w:t>.</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US"/>
        </w:rPr>
        <w:t xml:space="preserve"> Medicine </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US"/>
        </w:rPr>
        <w:t>100(22):p e25681, June 04, 2021. Available at:</w:t>
      </w:r>
      <w:r>
        <w:rPr>
          <w:rFonts w:eastAsia="Times New Roman" w:cs="Times New Roman" w:ascii="Times New Roman" w:hAnsi="Times New Roman"/>
          <w:b w:val="false"/>
          <w:bCs w:val="false"/>
          <w:i w:val="false"/>
          <w:iCs w:val="false"/>
          <w:caps w:val="false"/>
          <w:smallCaps w:val="false"/>
          <w:strike w:val="false"/>
          <w:dstrike w:val="false"/>
          <w:sz w:val="24"/>
          <w:szCs w:val="24"/>
          <w:u w:val="none"/>
          <w:lang w:val="en-US"/>
        </w:rPr>
        <w:t xml:space="preserve"> </w:t>
      </w:r>
      <w:hyperlink r:id="rId12">
        <w:r>
          <w:rPr>
            <w:rStyle w:val="InternetLink"/>
            <w:rFonts w:eastAsia="Times New Roman" w:cs="Times New Roman" w:ascii="Times New Roman" w:hAnsi="Times New Roman"/>
            <w:b w:val="false"/>
            <w:bCs w:val="false"/>
            <w:i w:val="false"/>
            <w:iCs w:val="false"/>
            <w:caps w:val="false"/>
            <w:smallCaps w:val="false"/>
            <w:strike w:val="false"/>
            <w:dstrike w:val="false"/>
            <w:sz w:val="24"/>
            <w:szCs w:val="24"/>
            <w:lang w:val="en-US"/>
          </w:rPr>
          <w:t>https://journals.lww.com/md-journal/fulltext/2021/06040/effects_of_music_therapy_on_cancer_related.4.aspx</w:t>
        </w:r>
      </w:hyperlink>
      <w:r>
        <w:rPr>
          <w:rFonts w:eastAsia="Times New Roman" w:cs="Times New Roman" w:ascii="Times New Roman" w:hAnsi="Times New Roman"/>
          <w:b w:val="false"/>
          <w:bCs w:val="false"/>
          <w:i w:val="false"/>
          <w:iCs w:val="false"/>
          <w:caps w:val="false"/>
          <w:smallCaps w:val="false"/>
          <w:strike w:val="false"/>
          <w:dstrike w:val="false"/>
          <w:sz w:val="24"/>
          <w:szCs w:val="24"/>
          <w:u w:val="none"/>
          <w:lang w:val="en-US"/>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US"/>
        </w:rPr>
        <w:t>Accessed on April 5</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vertAlign w:val="superscript"/>
          <w:lang w:val="en-US"/>
        </w:rPr>
        <w:t>th</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US"/>
        </w:rPr>
        <w:t>, 2024.</w:t>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CREEM (2022).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‘The British Post-Punk Band is Dead, Long Live the British Post-Punk Band’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Left Speaker/Right Speaker. Available at: </w:t>
      </w:r>
      <w:hyperlink r:id="rId13">
        <w:r>
          <w:rPr>
            <w:rStyle w:val="InternetLink"/>
            <w:b w:val="false"/>
            <w:bCs w:val="false"/>
            <w:i w:val="false"/>
            <w:iCs w:val="false"/>
            <w:caps w:val="false"/>
            <w:smallCaps w:val="false"/>
            <w:strike w:val="false"/>
            <w:dstrike w:val="false"/>
            <w:lang w:val="en-GB"/>
          </w:rPr>
          <w:t>https://www.creem.com/fresh-creem/wet-leg-post-punk-revival-revival</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sz w:val="24"/>
          <w:szCs w:val="24"/>
          <w:lang w:val="en-GB"/>
        </w:rPr>
        <w:t xml:space="preserve">Davies et al (2021). </w:t>
      </w:r>
      <w:r>
        <w:rPr>
          <w:rFonts w:eastAsia="Times New Roman" w:cs="Times New Roman" w:ascii="Times New Roman" w:hAnsi="Times New Roman"/>
          <w:b w:val="false"/>
          <w:bCs w:val="false"/>
          <w:i/>
          <w:iCs/>
          <w:caps w:val="false"/>
          <w:smallCaps w:val="false"/>
          <w:sz w:val="24"/>
          <w:szCs w:val="24"/>
          <w:lang w:val="en-GB"/>
        </w:rPr>
        <w:t>‘</w:t>
      </w:r>
      <w:r>
        <w:rPr>
          <w:rFonts w:eastAsia="Times New Roman" w:cs="Times New Roman" w:ascii="Times New Roman" w:hAnsi="Times New Roman"/>
          <w:b w:val="false"/>
          <w:bCs w:val="false"/>
          <w:i/>
          <w:iCs/>
          <w:caps w:val="false"/>
          <w:smallCaps w:val="false"/>
          <w:sz w:val="24"/>
          <w:szCs w:val="24"/>
          <w:lang w:val="en"/>
        </w:rPr>
        <w:t>Factors influencing ‘burn-out’ in newly qualified counsellors and psychotherapists: A cross-cultural, critical review of the literature</w:t>
      </w:r>
      <w:r>
        <w:rPr>
          <w:rFonts w:eastAsia="Times New Roman" w:cs="Times New Roman" w:ascii="Times New Roman" w:hAnsi="Times New Roman"/>
          <w:b w:val="false"/>
          <w:bCs w:val="false"/>
          <w:i/>
          <w:iCs/>
          <w:caps w:val="false"/>
          <w:smallCaps w:val="false"/>
          <w:sz w:val="24"/>
          <w:szCs w:val="24"/>
          <w:lang w:val="en-GB"/>
        </w:rPr>
        <w:t>’</w:t>
      </w:r>
      <w:r>
        <w:rPr>
          <w:rFonts w:eastAsia="Times New Roman" w:cs="Times New Roman" w:ascii="Times New Roman" w:hAnsi="Times New Roman"/>
          <w:b w:val="false"/>
          <w:bCs w:val="false"/>
          <w:i w:val="false"/>
          <w:iCs w:val="false"/>
          <w:caps w:val="false"/>
          <w:smallCaps w:val="false"/>
          <w:sz w:val="24"/>
          <w:szCs w:val="24"/>
          <w:lang w:val="en-GB"/>
        </w:rPr>
        <w:t>. Counselling and Psychotherapy Research, Volume 22, Issue 1, March 2022, Pgs. 64-73, Available at:</w:t>
      </w:r>
      <w:r>
        <w:rPr>
          <w:rFonts w:eastAsia="Times New Roman" w:cs="Times New Roman" w:ascii="Times New Roman" w:hAnsi="Times New Roman"/>
          <w:b w:val="false"/>
          <w:bCs w:val="false"/>
          <w:i w:val="false"/>
          <w:iCs w:val="false"/>
          <w:caps w:val="false"/>
          <w:smallCaps w:val="false"/>
          <w:color w:val="0F4761"/>
          <w:sz w:val="24"/>
          <w:szCs w:val="24"/>
          <w:lang w:val="en-GB"/>
        </w:rPr>
        <w:t xml:space="preserve"> </w:t>
      </w:r>
      <w:hyperlink r:id="rId14">
        <w:r>
          <w:rPr>
            <w:rStyle w:val="InternetLink"/>
            <w:b w:val="false"/>
            <w:bCs w:val="false"/>
            <w:i w:val="false"/>
            <w:iCs w:val="false"/>
            <w:caps w:val="false"/>
            <w:smallCaps w:val="false"/>
            <w:strike w:val="false"/>
            <w:dstrike w:val="false"/>
            <w:lang w:val="en-GB"/>
          </w:rPr>
          <w:t>https://onlinelibrary.wiley.com/doi/abs/10.1002/capr.12485</w:t>
        </w:r>
      </w:hyperlink>
      <w:r>
        <w:rPr>
          <w:rFonts w:eastAsia="Times New Roman" w:cs="Times New Roman" w:ascii="Times New Roman" w:hAnsi="Times New Roman"/>
          <w:b w:val="false"/>
          <w:bCs w:val="false"/>
          <w:i w:val="false"/>
          <w:iCs w:val="false"/>
          <w:caps w:val="false"/>
          <w:smallCaps w:val="false"/>
          <w:color w:val="0F4761"/>
          <w:sz w:val="24"/>
          <w:szCs w:val="24"/>
          <w:lang w:val="en-GB"/>
        </w:rPr>
        <w:t xml:space="preserve"> </w:t>
      </w:r>
      <w:r>
        <w:rPr>
          <w:rFonts w:eastAsia="Times New Roman" w:cs="Times New Roman" w:ascii="Times New Roman" w:hAnsi="Times New Roman"/>
          <w:b w:val="false"/>
          <w:bCs w:val="false"/>
          <w:i w:val="false"/>
          <w:iCs w:val="false"/>
          <w:caps w:val="false"/>
          <w:smallCaps w:val="false"/>
          <w:sz w:val="24"/>
          <w:szCs w:val="24"/>
          <w:lang w:val="en-GB"/>
        </w:rPr>
        <w:t>Accessed on April 7</w:t>
      </w:r>
      <w:r>
        <w:rPr>
          <w:rFonts w:eastAsia="Times New Roman" w:cs="Times New Roman" w:ascii="Times New Roman" w:hAnsi="Times New Roman"/>
          <w:b w:val="false"/>
          <w:bCs w:val="false"/>
          <w:i w:val="false"/>
          <w:iCs w:val="false"/>
          <w:caps w:val="false"/>
          <w:smallCaps w:val="false"/>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sz w:val="24"/>
          <w:szCs w:val="24"/>
          <w:lang w:val="en-GB"/>
        </w:rPr>
      </w:pPr>
      <w:r>
        <w:rPr>
          <w:rFonts w:eastAsia="Times New Roman" w:cs="Times New Roman" w:ascii="Times New Roman" w:hAnsi="Times New Roman"/>
          <w:b w:val="false"/>
          <w:bCs w:val="false"/>
          <w:i w:val="false"/>
          <w:iCs w:val="false"/>
          <w:caps w:val="false"/>
          <w:smallCaps w:val="false"/>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sz w:val="24"/>
          <w:szCs w:val="24"/>
          <w:lang w:val="en-GB"/>
        </w:rPr>
        <w:t xml:space="preserve">Edwards, J. (2016). </w:t>
      </w:r>
      <w:r>
        <w:rPr>
          <w:rFonts w:eastAsia="Times New Roman" w:cs="Times New Roman" w:ascii="Times New Roman" w:hAnsi="Times New Roman"/>
          <w:b w:val="false"/>
          <w:bCs w:val="false"/>
          <w:i/>
          <w:iCs/>
          <w:caps w:val="false"/>
          <w:smallCaps w:val="false"/>
          <w:sz w:val="24"/>
          <w:szCs w:val="24"/>
          <w:lang w:val="en-GB"/>
        </w:rPr>
        <w:t>‘The Oxford Handbook of Music Therapy’</w:t>
      </w:r>
      <w:r>
        <w:rPr>
          <w:rFonts w:eastAsia="Times New Roman" w:cs="Times New Roman" w:ascii="Times New Roman" w:hAnsi="Times New Roman"/>
          <w:b w:val="false"/>
          <w:bCs w:val="false"/>
          <w:i w:val="false"/>
          <w:iCs w:val="false"/>
          <w:caps w:val="false"/>
          <w:smallCaps w:val="false"/>
          <w:sz w:val="24"/>
          <w:szCs w:val="24"/>
          <w:lang w:val="en-GB"/>
        </w:rPr>
        <w:t xml:space="preserve">. Oxford University Press. University of Oxford. Available at: </w:t>
      </w:r>
      <w:r>
        <w:fldChar w:fldCharType="begin"/>
      </w:r>
      <w:r>
        <w:rPr>
          <w:rStyle w:val="InternetLink"/>
          <w:smallCaps w:val="false"/>
          <w:caps w:val="false"/>
          <w:i w:val="false"/>
          <w:b w:val="false"/>
          <w:iCs w:val="false"/>
          <w:bCs w:val="false"/>
        </w:rPr>
        <w:instrText> HYPERLINK "https://books.google.co.uk/books?hl=en&amp;lr=&amp;id=t_5NCwAAQBAJ&amp;oi=fnd&amp;pg=PP1&amp;dq=what+is+music+therapy&amp;ots=AGmYwFAKi8&amp;sig=YtxNCiY1nJj6oxxj87wmlzRXPUc&amp;redir_esc=y" \l "v=onepage&amp;q=what is music therapy&amp;f=false"</w:instrText>
      </w:r>
      <w:r>
        <w:rPr>
          <w:rStyle w:val="InternetLink"/>
          <w:smallCaps w:val="false"/>
          <w:caps w:val="false"/>
          <w:i w:val="false"/>
          <w:b w:val="false"/>
          <w:iCs w:val="false"/>
          <w:bCs w:val="false"/>
        </w:rPr>
        <w:fldChar w:fldCharType="separate"/>
      </w:r>
      <w:r>
        <w:rPr>
          <w:rStyle w:val="InternetLink"/>
          <w:b w:val="false"/>
          <w:bCs w:val="false"/>
          <w:i w:val="false"/>
          <w:iCs w:val="false"/>
          <w:caps w:val="false"/>
          <w:smallCaps w:val="false"/>
          <w:lang w:val="en-GB"/>
        </w:rPr>
        <w:t>https://books.google.co.uk/books?hl=en&amp;lr=&amp;id=t_5NCwAAQBAJ&amp;oi=fnd&amp;pg=PP1&amp;dq=what+is+music+therapy&amp;ots=AGmYwFAKi8&amp;sig=YtxNCiY1nJj6oxxj87wmlzRXPUc&amp;redir_esc=y#v=onepage&amp;q=what%20is%20music%20therapy&amp;f=false</w:t>
      </w:r>
      <w:r>
        <w:rPr>
          <w:rStyle w:val="InternetLink"/>
          <w:smallCaps w:val="false"/>
          <w:caps w:val="false"/>
          <w:i w:val="false"/>
          <w:b w:val="false"/>
          <w:iCs w:val="false"/>
          <w:bCs w:val="false"/>
        </w:rPr>
        <w:fldChar w:fldCharType="end"/>
      </w:r>
      <w:r>
        <w:rPr>
          <w:rFonts w:eastAsia="Times New Roman" w:cs="Times New Roman" w:ascii="Times New Roman" w:hAnsi="Times New Roman"/>
          <w:b w:val="false"/>
          <w:bCs w:val="false"/>
          <w:i w:val="false"/>
          <w:iCs w:val="false"/>
          <w:caps w:val="false"/>
          <w:smallCaps w:val="false"/>
          <w:sz w:val="24"/>
          <w:szCs w:val="24"/>
          <w:lang w:val="en-GB"/>
        </w:rPr>
        <w:t xml:space="preserve"> Accessed on April 5</w:t>
      </w:r>
      <w:r>
        <w:rPr>
          <w:rFonts w:eastAsia="Times New Roman" w:cs="Times New Roman" w:ascii="Times New Roman" w:hAnsi="Times New Roman"/>
          <w:b w:val="false"/>
          <w:bCs w:val="false"/>
          <w:i w:val="false"/>
          <w:iCs w:val="false"/>
          <w:caps w:val="false"/>
          <w:smallCaps w:val="false"/>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sz w:val="24"/>
          <w:szCs w:val="24"/>
          <w:lang w:val="en-GB"/>
        </w:rPr>
      </w:pPr>
      <w:r>
        <w:rPr>
          <w:rFonts w:eastAsia="Times New Roman" w:cs="Times New Roman" w:ascii="Times New Roman" w:hAnsi="Times New Roman"/>
          <w:b w:val="false"/>
          <w:bCs w:val="false"/>
          <w:i w:val="false"/>
          <w:iCs w:val="false"/>
          <w:caps w:val="false"/>
          <w:smallCaps w:val="false"/>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US"/>
        </w:rPr>
        <w:t xml:space="preserve">Erkkila et al (2021).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US"/>
        </w:rPr>
        <w:t>‘Music Therapy for Depression Enhanced with Listening Homework and Slow Paced Breathing: A Randomised Control trial’</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US"/>
        </w:rPr>
        <w:t xml:space="preserve">. Front. Psychol., 16 February 2021 Sec. Health Psychology, Volume 12. Available at: </w:t>
      </w:r>
      <w:hyperlink r:id="rId15">
        <w:r>
          <w:rPr>
            <w:rStyle w:val="InternetLink"/>
            <w:b w:val="false"/>
            <w:bCs w:val="false"/>
            <w:i w:val="false"/>
            <w:iCs w:val="false"/>
            <w:caps w:val="false"/>
            <w:smallCaps w:val="false"/>
            <w:strike w:val="false"/>
            <w:dstrike w:val="false"/>
            <w:lang w:val="en-US"/>
          </w:rPr>
          <w:t>https://www.frontiersin.org/journals/psychology/articles/10.3389/fpsyg.2021.613821/full</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US"/>
        </w:rPr>
        <w:t xml:space="preserve"> Accessed on April 5</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US"/>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US"/>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US"/>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US"/>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sz w:val="24"/>
          <w:szCs w:val="24"/>
          <w:lang w:val="en-GB"/>
        </w:rPr>
        <w:t>Geipal et al (2022). ‘</w:t>
      </w:r>
      <w:r>
        <w:rPr>
          <w:rFonts w:eastAsia="Times New Roman" w:cs="Times New Roman" w:ascii="Times New Roman" w:hAnsi="Times New Roman"/>
          <w:b w:val="false"/>
          <w:bCs w:val="false"/>
          <w:i/>
          <w:iCs/>
          <w:caps w:val="false"/>
          <w:smallCaps w:val="false"/>
          <w:sz w:val="24"/>
          <w:szCs w:val="24"/>
          <w:lang w:val="en-GB"/>
        </w:rPr>
        <w:t xml:space="preserve">Short-term music therapy treatment for adolescents with depression- A pilot study’. </w:t>
      </w:r>
      <w:r>
        <w:rPr>
          <w:rFonts w:eastAsia="Times New Roman" w:cs="Times New Roman" w:ascii="Times New Roman" w:hAnsi="Times New Roman"/>
          <w:b w:val="false"/>
          <w:bCs w:val="false"/>
          <w:i w:val="false"/>
          <w:iCs w:val="false"/>
          <w:caps w:val="false"/>
          <w:smallCaps w:val="false"/>
          <w:sz w:val="24"/>
          <w:szCs w:val="24"/>
          <w:lang w:val="en-GB"/>
        </w:rPr>
        <w:t xml:space="preserve">The Arts in Psychotherapy, Volume 77, February 2022, 101874. Available at: </w:t>
      </w:r>
      <w:hyperlink r:id="rId16">
        <w:r>
          <w:rPr>
            <w:rStyle w:val="InternetLink"/>
            <w:b w:val="false"/>
            <w:bCs w:val="false"/>
            <w:i w:val="false"/>
            <w:iCs w:val="false"/>
            <w:caps w:val="false"/>
            <w:smallCaps w:val="false"/>
            <w:strike w:val="false"/>
            <w:dstrike w:val="false"/>
            <w:lang w:val="en-GB"/>
          </w:rPr>
          <w:t>https://www.sciencedirect.com/science/article/pii/S0197455621001192</w:t>
        </w:r>
      </w:hyperlink>
      <w:r>
        <w:rPr>
          <w:rFonts w:eastAsia="Times New Roman" w:cs="Times New Roman" w:ascii="Times New Roman" w:hAnsi="Times New Roman"/>
          <w:b w:val="false"/>
          <w:bCs w:val="false"/>
          <w:i w:val="false"/>
          <w:iCs w:val="false"/>
          <w:caps w:val="false"/>
          <w:smallCaps w:val="false"/>
          <w:sz w:val="24"/>
          <w:szCs w:val="24"/>
          <w:lang w:val="en-GB"/>
        </w:rPr>
        <w:t xml:space="preserve"> Accessed on April 5</w:t>
      </w:r>
      <w:r>
        <w:rPr>
          <w:rFonts w:eastAsia="Times New Roman" w:cs="Times New Roman" w:ascii="Times New Roman" w:hAnsi="Times New Roman"/>
          <w:b w:val="false"/>
          <w:bCs w:val="false"/>
          <w:i w:val="false"/>
          <w:iCs w:val="false"/>
          <w:caps w:val="false"/>
          <w:smallCaps w:val="false"/>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sz w:val="24"/>
          <w:szCs w:val="24"/>
          <w:lang w:val="en-GB"/>
        </w:rPr>
        <w:t>, 2024.</w:t>
      </w:r>
    </w:p>
    <w:p>
      <w:pPr>
        <w:pStyle w:val="Normal"/>
        <w:keepNext w:val="true"/>
        <w:keepLines/>
        <w:bidi w:val="0"/>
        <w:rPr>
          <w:lang w:val="en-US"/>
        </w:rPr>
      </w:pPr>
      <w:r>
        <w:rPr>
          <w:lang w:val="en-US"/>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Grey, A. (2024).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‘What is Post-Punk?’</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Play Alone Records. Available at: </w:t>
      </w:r>
      <w:hyperlink r:id="rId17">
        <w:r>
          <w:rPr>
            <w:rStyle w:val="InternetLink"/>
            <w:b w:val="false"/>
            <w:bCs w:val="false"/>
            <w:i w:val="false"/>
            <w:iCs w:val="false"/>
            <w:caps w:val="false"/>
            <w:smallCaps w:val="false"/>
            <w:strike w:val="false"/>
            <w:dstrike w:val="false"/>
            <w:lang w:val="en-GB"/>
          </w:rPr>
          <w:t>https://playalonerecords.com/pages/what-is-post-punk</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Gotting, M.C. (2024).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‘Music streaming worldwide-statistics and facts’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Statista. Available at: </w:t>
      </w:r>
      <w:r>
        <w:fldChar w:fldCharType="begin"/>
      </w:r>
      <w:r>
        <w:rPr>
          <w:rStyle w:val="InternetLink"/>
          <w:smallCaps w:val="false"/>
          <w:caps w:val="false"/>
          <w:dstrike w:val="false"/>
          <w:strike w:val="false"/>
          <w:i w:val="false"/>
          <w:b w:val="false"/>
          <w:iCs w:val="false"/>
          <w:bCs w:val="false"/>
        </w:rPr>
        <w:instrText> HYPERLINK "https://www.statista.com/topics/6408/music-streaming/" \l "topicOverview"</w:instrText>
      </w:r>
      <w:r>
        <w:rPr>
          <w:rStyle w:val="InternetLink"/>
          <w:smallCaps w:val="false"/>
          <w:caps w:val="false"/>
          <w:dstrike w:val="false"/>
          <w:strike w:val="false"/>
          <w:i w:val="false"/>
          <w:b w:val="false"/>
          <w:iCs w:val="false"/>
          <w:bCs w:val="false"/>
        </w:rPr>
        <w:fldChar w:fldCharType="separate"/>
      </w:r>
      <w:r>
        <w:rPr>
          <w:rStyle w:val="InternetLink"/>
          <w:b w:val="false"/>
          <w:bCs w:val="false"/>
          <w:i w:val="false"/>
          <w:iCs w:val="false"/>
          <w:caps w:val="false"/>
          <w:smallCaps w:val="false"/>
          <w:strike w:val="false"/>
          <w:dstrike w:val="false"/>
          <w:lang w:val="en-GB"/>
        </w:rPr>
        <w:t>https://www.statista.com/topics/6408/music-streaming/#topicOverview</w:t>
      </w:r>
      <w:r>
        <w:rPr>
          <w:rStyle w:val="InternetLink"/>
          <w:smallCaps w:val="false"/>
          <w:caps w:val="false"/>
          <w:dstrike w:val="false"/>
          <w:strike w:val="false"/>
          <w:i w:val="false"/>
          <w:b w:val="false"/>
          <w:iCs w:val="false"/>
          <w:bCs w:val="false"/>
        </w:rPr>
        <w:fldChar w:fldCharType="end"/>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rPr>
          <w:lang w:val="en-US"/>
        </w:rPr>
      </w:pPr>
      <w:r>
        <w:rPr>
          <w:lang w:val="en-US"/>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Grove, Robert &amp; Prapavessis, Harry. (2013). Abbreviated POMS Questionnaire (40 items). Available at: </w:t>
      </w:r>
      <w:hyperlink r:id="rId18">
        <w:r>
          <w:rPr>
            <w:rStyle w:val="InternetLink"/>
            <w:b w:val="false"/>
            <w:bCs w:val="false"/>
            <w:i w:val="false"/>
            <w:iCs w:val="false"/>
            <w:caps w:val="false"/>
            <w:smallCaps w:val="false"/>
            <w:strike w:val="false"/>
            <w:dstrike w:val="false"/>
            <w:lang w:val="en-GB"/>
          </w:rPr>
          <w:t>https://www.researchgate.net/publication/258239009_Abbreviated_POMS_Questionnaire_40_items</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5</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keepNext w:val="true"/>
        <w:keepLines/>
        <w:bidi w:val="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Herron et al (2020).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‘”Talk about it: changing masculinities and mental health in rural places?”’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Social Science &amp; Medicine, Volume 258, August 2020, 113099. Available at: </w:t>
      </w:r>
      <w:hyperlink r:id="rId19">
        <w:r>
          <w:rPr>
            <w:rStyle w:val="InternetLink"/>
            <w:b w:val="false"/>
            <w:bCs w:val="false"/>
            <w:i w:val="false"/>
            <w:iCs w:val="false"/>
            <w:caps w:val="false"/>
            <w:smallCaps w:val="false"/>
            <w:strike w:val="false"/>
            <w:dstrike w:val="false"/>
            <w:lang w:val="en-GB"/>
          </w:rPr>
          <w:t>https://www.sciencedirect.com/science/article/pii/S027795362030318X</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6</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sz w:val="24"/>
          <w:szCs w:val="24"/>
          <w:lang w:val="en-GB"/>
        </w:rPr>
        <w:t xml:space="preserve">Hui-Chi Li et al (2019). </w:t>
      </w:r>
      <w:r>
        <w:rPr>
          <w:rFonts w:eastAsia="Times New Roman" w:cs="Times New Roman" w:ascii="Times New Roman" w:hAnsi="Times New Roman"/>
          <w:b w:val="false"/>
          <w:bCs w:val="false"/>
          <w:i/>
          <w:iCs/>
          <w:caps w:val="false"/>
          <w:smallCaps w:val="false"/>
          <w:sz w:val="24"/>
          <w:szCs w:val="24"/>
          <w:lang w:val="en-GB"/>
        </w:rPr>
        <w:t>‘The effect of music therapy on reducing depression in people with dementia: A systematic review and meta-analysis’</w:t>
      </w:r>
      <w:r>
        <w:rPr>
          <w:rFonts w:eastAsia="Times New Roman" w:cs="Times New Roman" w:ascii="Times New Roman" w:hAnsi="Times New Roman"/>
          <w:b w:val="false"/>
          <w:bCs w:val="false"/>
          <w:i w:val="false"/>
          <w:iCs w:val="false"/>
          <w:caps w:val="false"/>
          <w:smallCaps w:val="false"/>
          <w:sz w:val="24"/>
          <w:szCs w:val="24"/>
          <w:lang w:val="en-GB"/>
        </w:rPr>
        <w:t xml:space="preserve">. Geriatric Nursing, Volume 40, Issue 5, September-October 2019, Pages 510-516. Available at: </w:t>
      </w:r>
      <w:hyperlink r:id="rId20">
        <w:r>
          <w:rPr>
            <w:rStyle w:val="InternetLink"/>
            <w:b w:val="false"/>
            <w:bCs w:val="false"/>
            <w:i w:val="false"/>
            <w:iCs w:val="false"/>
            <w:caps w:val="false"/>
            <w:smallCaps w:val="false"/>
            <w:strike w:val="false"/>
            <w:dstrike w:val="false"/>
            <w:lang w:val="en-GB"/>
          </w:rPr>
          <w:t>https://doi.org/10.1016/j.gerinurse.2019.03.017</w:t>
        </w:r>
      </w:hyperlink>
      <w:r>
        <w:rPr>
          <w:rFonts w:eastAsia="Times New Roman" w:cs="Times New Roman" w:ascii="Times New Roman" w:hAnsi="Times New Roman"/>
          <w:b w:val="false"/>
          <w:bCs w:val="false"/>
          <w:i w:val="false"/>
          <w:iCs w:val="false"/>
          <w:caps w:val="false"/>
          <w:smallCaps w:val="false"/>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sz w:val="24"/>
          <w:szCs w:val="24"/>
          <w:lang w:val="en-GB"/>
        </w:rPr>
      </w:pPr>
      <w:r>
        <w:rPr>
          <w:rFonts w:eastAsia="Times New Roman" w:cs="Times New Roman" w:ascii="Times New Roman" w:hAnsi="Times New Roman"/>
          <w:b w:val="false"/>
          <w:bCs w:val="false"/>
          <w:i w:val="false"/>
          <w:iCs w:val="false"/>
          <w:caps w:val="false"/>
          <w:smallCaps w:val="false"/>
          <w:sz w:val="24"/>
          <w:szCs w:val="24"/>
          <w:lang w:val="en-GB"/>
        </w:rPr>
      </w:r>
    </w:p>
    <w:p>
      <w:pPr>
        <w:pStyle w:val="Normal"/>
        <w:bidi w:val="0"/>
        <w:spacing w:lineRule="auto" w:line="276" w:beforeAutospacing="0" w:before="0" w:afterAutospacing="0" w:after="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Lucia Gassner, Monika Geretsegger, Julia Mayer-Ferbas (2022).’</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Effectiveness of music therapy for autism spectrum disorder, dementia, depression, insomnia and schizophrenia: update of systematic reviews.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European Journal of Public Health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Volume 32, Issue 1, February 2022, Pages 27–34. Available at:</w:t>
      </w:r>
      <w:r>
        <w:rPr>
          <w:rFonts w:eastAsia="Times New Roman" w:cs="Times New Roman" w:ascii="Times New Roman" w:hAnsi="Times New Roman"/>
          <w:b w:val="false"/>
          <w:bCs w:val="false"/>
          <w:i w:val="false"/>
          <w:iCs w:val="false"/>
          <w:caps w:val="false"/>
          <w:smallCaps w:val="false"/>
          <w:color w:val="2A2A2A"/>
          <w:sz w:val="24"/>
          <w:szCs w:val="24"/>
          <w:lang w:val="en-GB"/>
        </w:rPr>
        <w:t xml:space="preserve"> </w:t>
      </w:r>
      <w:hyperlink r:id="rId21">
        <w:r>
          <w:rPr>
            <w:rStyle w:val="InternetLink"/>
            <w:b w:val="false"/>
            <w:bCs w:val="false"/>
            <w:i w:val="false"/>
            <w:iCs w:val="false"/>
            <w:caps w:val="false"/>
            <w:smallCaps w:val="false"/>
            <w:strike w:val="false"/>
            <w:dstrike w:val="false"/>
            <w:lang w:val="en-GB"/>
          </w:rPr>
          <w:t>https://doi.org/10.1093/eurpub/ckab042</w:t>
        </w:r>
      </w:hyperlink>
      <w:r>
        <w:rPr>
          <w:rFonts w:eastAsia="Times New Roman" w:cs="Times New Roman" w:ascii="Times New Roman" w:hAnsi="Times New Roman"/>
          <w:b w:val="false"/>
          <w:bCs w:val="false"/>
          <w:i w:val="false"/>
          <w:iCs w:val="false"/>
          <w:caps w:val="false"/>
          <w:smallCaps w:val="false"/>
          <w:strike w:val="false"/>
          <w:dstrike w:val="false"/>
          <w:color w:val="006FB7"/>
          <w:sz w:val="24"/>
          <w:szCs w:val="24"/>
          <w:u w:val="none"/>
          <w:lang w:val="en-GB"/>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Accessed on April 7</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vertAlign w:val="superscript"/>
          <w:lang w:val="en-GB"/>
        </w:rPr>
        <w:t>th</w:t>
      </w: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 2024.</w:t>
      </w:r>
    </w:p>
    <w:p>
      <w:pPr>
        <w:pStyle w:val="Normal"/>
        <w:bidi w:val="0"/>
        <w:spacing w:lineRule="auto" w:line="276" w:beforeAutospacing="0" w:before="0" w:afterAutospacing="0" w:after="0"/>
        <w:ind w:firstLine="720"/>
        <w:rPr>
          <w:rFonts w:ascii="Times New Roman" w:hAnsi="Times New Roman" w:eastAsia="Times New Roman" w:cs="Times New Roman"/>
          <w:b w:val="false"/>
          <w:b w:val="false"/>
          <w:bCs w:val="false"/>
          <w:i w:val="false"/>
          <w:i w:val="false"/>
          <w:iCs w:val="false"/>
          <w:caps w:val="false"/>
          <w:smallCaps w:val="false"/>
          <w:strike w:val="false"/>
          <w:dstrike w:val="false"/>
          <w:color w:val="000000" w:themeColor="text1" w:themeShade="ff" w:themeTint="ff"/>
          <w:sz w:val="24"/>
          <w:szCs w:val="24"/>
          <w:u w:val="none"/>
          <w:lang w:val="en-GB"/>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r>
    </w:p>
    <w:p>
      <w:pPr>
        <w:pStyle w:val="Heading1"/>
        <w:keepNext w:val="true"/>
        <w:keepLines/>
        <w:shd w:val="clear" w:color="auto" w:fill="FFFFFF" w:themeFill="background1"/>
        <w:bidi w:val="0"/>
        <w:spacing w:lineRule="auto" w:line="276" w:beforeAutospacing="0" w:before="120" w:afterAutospacing="0" w:after="12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McCaffrey et al (2004).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The effect of music listening on acute confusion and delirium in elders undergoing elective hip and knee surgery</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International Journal of Older People Nursing, Volume 13, Issue s2, Pgs. 91-96.</w:t>
      </w:r>
      <w:r>
        <w:rPr>
          <w:rFonts w:eastAsia="Times New Roman" w:cs="Times New Roman" w:ascii="Times New Roman" w:hAnsi="Times New Roman"/>
          <w:b w:val="false"/>
          <w:bCs w:val="false"/>
          <w:i w:val="false"/>
          <w:iCs w:val="false"/>
          <w:caps w:val="false"/>
          <w:smallCaps w:val="false"/>
          <w:color w:val="0F4761"/>
          <w:sz w:val="24"/>
          <w:szCs w:val="24"/>
          <w:lang w:val="en-GB"/>
        </w:rPr>
        <w:t xml:space="preserve"> Available at: </w:t>
      </w:r>
      <w:hyperlink r:id="rId22">
        <w:r>
          <w:rPr>
            <w:rStyle w:val="InternetLink"/>
            <w:b w:val="false"/>
            <w:bCs w:val="false"/>
            <w:i w:val="false"/>
            <w:iCs w:val="false"/>
            <w:caps w:val="false"/>
            <w:smallCaps w:val="false"/>
            <w:strike w:val="false"/>
            <w:dstrike w:val="false"/>
            <w:sz w:val="24"/>
            <w:szCs w:val="24"/>
            <w:lang w:val="en-GB"/>
          </w:rPr>
          <w:t>https://onlinelibrary.wiley.com/doi/abs/10.1111/j.1365-2702.2004.01048.x</w:t>
        </w:r>
      </w:hyperlink>
      <w:r>
        <w:rPr>
          <w:rFonts w:eastAsia="Times New Roman" w:cs="Times New Roman" w:ascii="Times New Roman" w:hAnsi="Times New Roman"/>
          <w:b w:val="false"/>
          <w:bCs w:val="false"/>
          <w:i w:val="false"/>
          <w:iCs w:val="false"/>
          <w:caps w:val="false"/>
          <w:smallCaps w:val="false"/>
          <w:color w:val="0F4761"/>
          <w:sz w:val="24"/>
          <w:szCs w:val="24"/>
          <w:lang w:val="en-GB"/>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Accessed on April 9</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rPr>
          <w:lang w:val="en-GB"/>
        </w:rPr>
      </w:pPr>
      <w:r>
        <w:rPr>
          <w:lang w:val="en-GB"/>
        </w:rPr>
      </w:r>
    </w:p>
    <w:p>
      <w:pPr>
        <w:pStyle w:val="Normal"/>
        <w:keepNext w:val="true"/>
        <w:keepLines/>
        <w:bidi w:val="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NHS England (2024). ‘Service Standards’. Available at: </w:t>
      </w:r>
      <w:hyperlink r:id="rId23">
        <w:r>
          <w:rPr>
            <w:rStyle w:val="InternetLink"/>
            <w:b w:val="false"/>
            <w:bCs w:val="false"/>
            <w:i w:val="false"/>
            <w:iCs w:val="false"/>
            <w:caps w:val="false"/>
            <w:smallCaps w:val="false"/>
            <w:strike w:val="false"/>
            <w:dstrike w:val="false"/>
            <w:lang w:val="en-GB"/>
          </w:rPr>
          <w:t>https://www.england.nhs.uk/mental-health/adults/nhs-talking-therapies/service-standards/</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7</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keepNext w:val="true"/>
        <w:keepLines/>
        <w:bidi w:val="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Radio Today UK (2022). ‘UK radio listening remains static at 89% of the population’. Radio Today. Available at: </w:t>
      </w:r>
      <w:r>
        <w:fldChar w:fldCharType="begin"/>
      </w:r>
      <w:r>
        <w:rPr>
          <w:rStyle w:val="InternetLink"/>
          <w:smallCaps w:val="false"/>
          <w:caps w:val="false"/>
          <w:dstrike w:val="false"/>
          <w:strike w:val="false"/>
          <w:i w:val="false"/>
          <w:b w:val="false"/>
          <w:iCs w:val="false"/>
          <w:bCs w:val="false"/>
        </w:rPr>
        <w:instrText> HYPERLINK "https://radiotoday.co.uk/2022/02/uk-radio-listening-remains-static-at-89-of-the-population/" \l ":~:text=The data shows 89%25 of,to 49.9%25 from 50.9%25"</w:instrText>
      </w:r>
      <w:r>
        <w:rPr>
          <w:rStyle w:val="InternetLink"/>
          <w:smallCaps w:val="false"/>
          <w:caps w:val="false"/>
          <w:dstrike w:val="false"/>
          <w:strike w:val="false"/>
          <w:i w:val="false"/>
          <w:b w:val="false"/>
          <w:iCs w:val="false"/>
          <w:bCs w:val="false"/>
        </w:rPr>
        <w:fldChar w:fldCharType="separate"/>
      </w:r>
      <w:r>
        <w:rPr>
          <w:rStyle w:val="InternetLink"/>
          <w:b w:val="false"/>
          <w:bCs w:val="false"/>
          <w:i w:val="false"/>
          <w:iCs w:val="false"/>
          <w:caps w:val="false"/>
          <w:smallCaps w:val="false"/>
          <w:strike w:val="false"/>
          <w:dstrike w:val="false"/>
          <w:lang w:val="en-GB"/>
        </w:rPr>
        <w:t>https://radiotoday.co.uk/2022/02/uk-radio-listening-remains-static-at-89-of-the-population/#:~:text=The%20data%20shows%2089%25%20of,to%2049.9%25%20from%2050.9%25</w:t>
      </w:r>
      <w:r>
        <w:rPr>
          <w:rStyle w:val="InternetLink"/>
          <w:smallCaps w:val="false"/>
          <w:caps w:val="false"/>
          <w:dstrike w:val="false"/>
          <w:strike w:val="false"/>
          <w:i w:val="false"/>
          <w:b w:val="false"/>
          <w:iCs w:val="false"/>
          <w:bCs w:val="false"/>
        </w:rPr>
        <w:fldChar w:fldCharType="end"/>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Rotten, Johnny. Sex Pistols (1977). ‘Anarchy in the UK’. Never Mind the Bollocks, Here’s The Sex Pistols. Universal Music Operations Ltd. Available at: </w:t>
      </w:r>
      <w:hyperlink r:id="rId24">
        <w:r>
          <w:rPr>
            <w:rStyle w:val="InternetLink"/>
            <w:b w:val="false"/>
            <w:bCs w:val="false"/>
            <w:i w:val="false"/>
            <w:iCs w:val="false"/>
            <w:caps w:val="false"/>
            <w:smallCaps w:val="false"/>
            <w:strike w:val="false"/>
            <w:dstrike w:val="false"/>
            <w:lang w:val="en-GB"/>
          </w:rPr>
          <w:t>https://open.spotify.com/track/5moTxUGPZXgGmosl4rIELm?si=3ba17ffd5e5649ff</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Sharman et al (2015).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Extreme metal music and anger processing</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Front. Hum. Neurosci., 21 May 2015, Sec. Cognitive Neuroscience, Volume 9. Available at: </w:t>
      </w:r>
      <w:hyperlink r:id="rId25">
        <w:r>
          <w:rPr>
            <w:rStyle w:val="InternetLink"/>
            <w:b w:val="false"/>
            <w:bCs w:val="false"/>
            <w:i w:val="false"/>
            <w:iCs w:val="false"/>
            <w:caps w:val="false"/>
            <w:smallCaps w:val="false"/>
            <w:lang w:val="en-GB"/>
          </w:rPr>
          <w:t>https://www.frontiersin.org/articles/10.3389/fnhum.2015.00272/full%C2%A0</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9</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spacing w:lineRule="auto" w:line="276" w:before="0" w:after="16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keepNext w:val="true"/>
        <w:keepLines/>
        <w:bidi w:val="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Sholeh et al (2021). ‘’. Universitas Nahdlatul Ulama Cirebon. Al Ibtida: Jurnal Pendidikan Guru MI, Volume 8, No. 1. Available at: </w:t>
      </w:r>
      <w:hyperlink r:id="rId26">
        <w:r>
          <w:rPr>
            <w:rStyle w:val="InternetLink"/>
            <w:b w:val="false"/>
            <w:bCs w:val="false"/>
            <w:i w:val="false"/>
            <w:iCs w:val="false"/>
            <w:caps w:val="false"/>
            <w:smallCaps w:val="false"/>
            <w:strike w:val="false"/>
            <w:dstrike w:val="false"/>
            <w:lang w:val="en-GB"/>
          </w:rPr>
          <w:t>https://www.syekhnurjati.ac.id/jurnal/index.php/ibtida/article/view/7459</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9</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keepNext w:val="true"/>
        <w:keepLines/>
        <w:bidi w:val="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Smith, Robert., The Cure (1979). ‘Boys Don’t Cry’. Three Imaginary Boys. Fiction Records. Available at: </w:t>
      </w:r>
      <w:hyperlink r:id="rId27">
        <w:r>
          <w:rPr>
            <w:rStyle w:val="InternetLink"/>
            <w:b w:val="false"/>
            <w:bCs w:val="false"/>
            <w:i w:val="false"/>
            <w:iCs w:val="false"/>
            <w:caps w:val="false"/>
            <w:smallCaps w:val="false"/>
            <w:strike w:val="false"/>
            <w:dstrike w:val="false"/>
            <w:lang w:val="en-GB"/>
          </w:rPr>
          <w:t>https://open.spotify.com/track/1QFh8OH1e78dGd3VyJZCAC?si=d73050beb15647f8</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keepNext w:val="true"/>
        <w:keepLines/>
        <w:bidi w:val="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Sound Scaping Source (2015).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‘Where Words Fail, Music Speaks’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Available at: </w:t>
      </w:r>
      <w:r>
        <w:fldChar w:fldCharType="begin"/>
      </w:r>
      <w:r>
        <w:rPr>
          <w:rStyle w:val="InternetLink"/>
          <w:smallCaps w:val="false"/>
          <w:caps w:val="false"/>
          <w:dstrike w:val="false"/>
          <w:strike w:val="false"/>
          <w:i w:val="false"/>
          <w:b w:val="false"/>
          <w:iCs w:val="false"/>
          <w:bCs w:val="false"/>
        </w:rPr>
        <w:instrText> HYPERLINK "https://soundscapingsource.com/where-words-fail-music-speaks/" \l ":~:text=Of all the quotations that,therapy work with older adults"</w:instrText>
      </w:r>
      <w:r>
        <w:rPr>
          <w:rStyle w:val="InternetLink"/>
          <w:smallCaps w:val="false"/>
          <w:caps w:val="false"/>
          <w:dstrike w:val="false"/>
          <w:strike w:val="false"/>
          <w:i w:val="false"/>
          <w:b w:val="false"/>
          <w:iCs w:val="false"/>
          <w:bCs w:val="false"/>
        </w:rPr>
        <w:fldChar w:fldCharType="separate"/>
      </w:r>
      <w:r>
        <w:rPr>
          <w:rStyle w:val="InternetLink"/>
          <w:b w:val="false"/>
          <w:bCs w:val="false"/>
          <w:i w:val="false"/>
          <w:iCs w:val="false"/>
          <w:caps w:val="false"/>
          <w:smallCaps w:val="false"/>
          <w:strike w:val="false"/>
          <w:dstrike w:val="false"/>
          <w:lang w:val="en-GB"/>
        </w:rPr>
        <w:t>https://soundscapingsource.com/where-words-fail-music-speaks/#:~:text=Of%20all%20the%20quotations%20that,therapy%20work%20with%20older%20adults</w:t>
      </w:r>
      <w:r>
        <w:rPr>
          <w:rStyle w:val="InternetLink"/>
          <w:smallCaps w:val="false"/>
          <w:caps w:val="false"/>
          <w:dstrike w:val="false"/>
          <w:strike w:val="false"/>
          <w:i w:val="false"/>
          <w:b w:val="false"/>
          <w:iCs w:val="false"/>
          <w:bCs w:val="false"/>
        </w:rPr>
        <w:fldChar w:fldCharType="end"/>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keepNext w:val="true"/>
        <w:keepLines/>
        <w:bidi w:val="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Stegemann et al (2019).</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 ‘Music Therapy and Other Music-Based Interventions in Pediatric Health care: An Overview’</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val="false"/>
          <w:bCs w:val="false"/>
          <w:i/>
          <w:iCs/>
          <w:caps w:val="false"/>
          <w:smallCaps w:val="false"/>
          <w:sz w:val="24"/>
          <w:szCs w:val="24"/>
          <w:lang w:val="en-GB"/>
        </w:rPr>
        <w:t>Medicines</w:t>
      </w:r>
      <w:r>
        <w:rPr>
          <w:rFonts w:eastAsia="Times New Roman" w:cs="Times New Roman" w:ascii="Times New Roman" w:hAnsi="Times New Roman"/>
          <w:b w:val="false"/>
          <w:bCs w:val="false"/>
          <w:i w:val="false"/>
          <w:iCs w:val="false"/>
          <w:caps w:val="false"/>
          <w:smallCaps w:val="false"/>
          <w:sz w:val="24"/>
          <w:szCs w:val="24"/>
          <w:lang w:val="en-GB"/>
        </w:rPr>
        <w:t xml:space="preserve">. 2019; 6(1):25. Available at: </w:t>
      </w:r>
      <w:hyperlink r:id="rId28">
        <w:r>
          <w:rPr>
            <w:rStyle w:val="InternetLink"/>
            <w:b w:val="false"/>
            <w:bCs w:val="false"/>
            <w:i w:val="false"/>
            <w:iCs w:val="false"/>
            <w:caps w:val="false"/>
            <w:smallCaps w:val="false"/>
            <w:strike w:val="false"/>
            <w:dstrike w:val="false"/>
            <w:lang w:val="en-GB"/>
          </w:rPr>
          <w:t>https://doi.org/10.3390/medicines6010025</w:t>
        </w:r>
      </w:hyperlink>
      <w:r>
        <w:rPr>
          <w:rFonts w:eastAsia="Times New Roman" w:cs="Times New Roman" w:ascii="Times New Roman" w:hAnsi="Times New Roman"/>
          <w:b w:val="false"/>
          <w:bCs w:val="false"/>
          <w:i w:val="false"/>
          <w:iCs w:val="false"/>
          <w:caps w:val="false"/>
          <w:smallCaps w:val="false"/>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sz w:val="24"/>
          <w:szCs w:val="24"/>
          <w:lang w:val="en-GB"/>
        </w:rPr>
      </w:pPr>
      <w:r>
        <w:rPr>
          <w:rFonts w:eastAsia="Times New Roman" w:cs="Times New Roman" w:ascii="Times New Roman" w:hAnsi="Times New Roman"/>
          <w:b w:val="false"/>
          <w:bCs w:val="false"/>
          <w:i w:val="false"/>
          <w:iCs w:val="false"/>
          <w:caps w:val="false"/>
          <w:smallCaps w:val="false"/>
          <w:sz w:val="24"/>
          <w:szCs w:val="24"/>
          <w:lang w:val="en-GB"/>
        </w:rPr>
      </w:r>
    </w:p>
    <w:p>
      <w:pPr>
        <w:pStyle w:val="Normal"/>
        <w:keepNext w:val="true"/>
        <w:keepLines/>
        <w:bidi w:val="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Talbot, Joe. IDLES (2018).</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 ‘Samaritans’</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Joy as an Act of Resistance. Partisan Records. Available at: </w:t>
      </w:r>
      <w:hyperlink r:id="rId29">
        <w:r>
          <w:rPr>
            <w:rStyle w:val="InternetLink"/>
            <w:b w:val="false"/>
            <w:bCs w:val="false"/>
            <w:i w:val="false"/>
            <w:iCs w:val="false"/>
            <w:caps w:val="false"/>
            <w:smallCaps w:val="false"/>
            <w:strike w:val="false"/>
            <w:dstrike w:val="false"/>
            <w:lang w:val="en-GB"/>
          </w:rPr>
          <w:t>https://open.spotify.com/track/75y9LYeAxJtKyPCi9h9NKo?si=e4c1ec785ed6492a</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keepNext w:val="true"/>
        <w:keepLines/>
        <w:bidi w:val="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The Editors of Encyclopaedia Britanica (2024).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‘MTV’</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Britanica. Available at: </w:t>
      </w:r>
      <w:hyperlink r:id="rId30">
        <w:r>
          <w:rPr>
            <w:rStyle w:val="InternetLink"/>
            <w:b w:val="false"/>
            <w:bCs w:val="false"/>
            <w:i w:val="false"/>
            <w:iCs w:val="false"/>
            <w:caps w:val="false"/>
            <w:smallCaps w:val="false"/>
            <w:strike w:val="false"/>
            <w:dstrike w:val="false"/>
            <w:lang w:val="en-GB"/>
          </w:rPr>
          <w:t>https://www.britannica.com/topic/MTV</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160"/>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West, C. (2022).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‘Radio: A Brief History’</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Oxford Open Learning. Available at: </w:t>
      </w:r>
      <w:hyperlink r:id="rId31">
        <w:r>
          <w:rPr>
            <w:rStyle w:val="InternetLink"/>
            <w:b w:val="false"/>
            <w:bCs w:val="false"/>
            <w:i w:val="false"/>
            <w:iCs w:val="false"/>
            <w:caps w:val="false"/>
            <w:smallCaps w:val="false"/>
            <w:strike w:val="false"/>
            <w:dstrike w:val="false"/>
            <w:lang w:val="en-GB"/>
          </w:rPr>
          <w:t>https://www.ool.co.uk/blog/radio-a-brief-history/</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Accessed on April 3</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rd</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keepNext w:val="true"/>
        <w:keepLines/>
        <w:bidi w:val="0"/>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Heading1"/>
        <w:shd w:val="clear" w:color="auto" w:fill="FCFCFC"/>
        <w:bidi w:val="0"/>
        <w:spacing w:beforeAutospacing="0" w:before="0" w:afterAutospacing="0" w:after="24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Zhou et al (2023). ‘</w:t>
      </w:r>
      <w:r>
        <w:rPr>
          <w:rFonts w:eastAsia="Times New Roman" w:cs="Times New Roman" w:ascii="Times New Roman" w:hAnsi="Times New Roman"/>
          <w:b w:val="false"/>
          <w:bCs w:val="false"/>
          <w:i/>
          <w:iCs/>
          <w:caps w:val="false"/>
          <w:smallCaps w:val="false"/>
          <w:color w:val="333333"/>
          <w:sz w:val="24"/>
          <w:szCs w:val="24"/>
          <w:lang w:val="en-GB"/>
        </w:rPr>
        <w:t>Effects of Music Style on Mental Fatigue Induced by Continuous Cognitive Tasks</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International Symposium on Biomedical and Computational Biology, 2022, Pgs. 180-9. Available at: </w:t>
      </w:r>
      <w:hyperlink r:id="rId32">
        <w:r>
          <w:rPr>
            <w:rStyle w:val="InternetLink"/>
            <w:b w:val="false"/>
            <w:bCs w:val="false"/>
            <w:i w:val="false"/>
            <w:iCs w:val="false"/>
            <w:caps w:val="false"/>
            <w:smallCaps w:val="false"/>
            <w:strike w:val="false"/>
            <w:dstrike w:val="false"/>
            <w:sz w:val="24"/>
            <w:szCs w:val="24"/>
            <w:lang w:val="en-GB"/>
          </w:rPr>
          <w:t>https://link.springer.com/chapter/10.1007/978-3-031-25191-7_14</w:t>
        </w:r>
      </w:hyperlink>
      <w:r>
        <w:rPr>
          <w:rFonts w:eastAsia="Times New Roman" w:cs="Times New Roman" w:ascii="Times New Roman" w:hAnsi="Times New Roman"/>
          <w:b w:val="false"/>
          <w:bCs w:val="false"/>
          <w:i w:val="false"/>
          <w:iCs w:val="false"/>
          <w:caps w:val="false"/>
          <w:smallCaps w:val="false"/>
          <w:color w:val="000000" w:themeColor="text1" w:themeShade="ff" w:themeTint="ff"/>
          <w:sz w:val="20"/>
          <w:szCs w:val="20"/>
          <w:lang w:val="en-GB"/>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Accessed on April 9</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vertAlign w:val="superscript"/>
          <w:lang w:val="en-GB"/>
        </w:rPr>
        <w:t>th</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2024.</w:t>
      </w:r>
    </w:p>
    <w:p>
      <w:pPr>
        <w:pStyle w:val="Normal"/>
        <w:bidi w:val="0"/>
        <w:rPr>
          <w:lang w:val="en-GB"/>
        </w:rPr>
      </w:pPr>
      <w:r>
        <w:rPr>
          <w:lang w:val="en-GB"/>
        </w:rPr>
      </w:r>
    </w:p>
    <w:p>
      <w:pPr>
        <w:pStyle w:val="Normal"/>
        <w:bidi w:val="0"/>
        <w:rPr>
          <w:lang w:val="en-GB"/>
        </w:rPr>
      </w:pPr>
      <w:r>
        <w:rPr>
          <w:lang w:val="en-GB"/>
        </w:rPr>
      </w:r>
    </w:p>
    <w:p>
      <w:pPr>
        <w:pStyle w:val="Normal"/>
        <w:bidi w:val="0"/>
        <w:rPr>
          <w:lang w:val="en-GB"/>
        </w:rPr>
      </w:pPr>
      <w:r>
        <w:rPr>
          <w:lang w:val="en-GB"/>
        </w:rPr>
      </w:r>
    </w:p>
    <w:p>
      <w:pPr>
        <w:pStyle w:val="Normal"/>
        <w:bidi w:val="0"/>
        <w:rPr>
          <w:lang w:val="en-GB"/>
        </w:rPr>
      </w:pPr>
      <w:r>
        <w:rPr>
          <w:lang w:val="en-GB"/>
        </w:rPr>
      </w:r>
    </w:p>
    <w:p>
      <w:pPr>
        <w:pStyle w:val="Normal"/>
        <w:bidi w:val="0"/>
        <w:rPr/>
      </w:pPr>
      <w:r>
        <w:rPr>
          <w:rFonts w:eastAsia="Times New Roman" w:cs="Times New Roman" w:ascii="Times New Roman" w:hAnsi="Times New Roman"/>
          <w:b/>
          <w:bCs/>
          <w:sz w:val="28"/>
          <w:szCs w:val="28"/>
          <w:u w:val="single"/>
        </w:rPr>
        <w:t>Appendix B</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0"/>
        <w:rPr/>
      </w:pPr>
      <w:r>
        <w:rPr/>
        <w:drawing>
          <wp:inline distT="0" distB="0" distL="0" distR="0">
            <wp:extent cx="2533650" cy="838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3"/>
                    <a:stretch>
                      <a:fillRect/>
                    </a:stretch>
                  </pic:blipFill>
                  <pic:spPr bwMode="auto">
                    <a:xfrm>
                      <a:off x="0" y="0"/>
                      <a:ext cx="2533650" cy="838200"/>
                    </a:xfrm>
                    <a:prstGeom prst="rect">
                      <a:avLst/>
                    </a:prstGeom>
                  </pic:spPr>
                </pic:pic>
              </a:graphicData>
            </a:graphic>
          </wp:inline>
        </w:drawing>
      </w:r>
      <w:r>
        <w:rPr/>
        <w:drawing>
          <wp:inline distT="0" distB="0" distL="0" distR="0">
            <wp:extent cx="2486025" cy="733425"/>
            <wp:effectExtent l="0" t="0" r="0" b="0"/>
            <wp:docPr id="9" name="Image9"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Text Box"/>
                    <pic:cNvPicPr>
                      <a:picLocks noChangeAspect="1" noChangeArrowheads="1"/>
                    </pic:cNvPicPr>
                  </pic:nvPicPr>
                  <pic:blipFill>
                    <a:blip r:embed="rId34"/>
                    <a:stretch>
                      <a:fillRect/>
                    </a:stretch>
                  </pic:blipFill>
                  <pic:spPr bwMode="auto">
                    <a:xfrm>
                      <a:off x="0" y="0"/>
                      <a:ext cx="2486025" cy="733425"/>
                    </a:xfrm>
                    <a:prstGeom prst="rect">
                      <a:avLst/>
                    </a:prstGeom>
                  </pic:spPr>
                </pic:pic>
              </a:graphicData>
            </a:graphic>
          </wp:inline>
        </w:drawing>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jc w:val="center"/>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bCs/>
          <w:i w:val="false"/>
          <w:iCs w:val="false"/>
          <w:caps w:val="false"/>
          <w:smallCaps w:val="false"/>
          <w:strike w:val="false"/>
          <w:dstrike w:val="false"/>
          <w:color w:val="000000" w:themeColor="text1" w:themeShade="ff" w:themeTint="ff"/>
          <w:sz w:val="24"/>
          <w:szCs w:val="24"/>
          <w:u w:val="single"/>
          <w:lang w:val="en-US"/>
        </w:rPr>
        <w:t>Study Information Sheet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US"/>
        </w:rPr>
        <w:t>This document provides key information regarding the study and provides details about what will be expected of you as a participant. Therefore, please read this information carefully before providing your consent to take part.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US"/>
        </w:rPr>
        <w:t>The aim of this study is to</w:t>
      </w:r>
      <w:r>
        <w:rPr>
          <w:rStyle w:val="Normaltextrun"/>
          <w:rFonts w:eastAsia="Arial" w:cs="Arial" w:ascii="Arial" w:hAnsi="Arial"/>
          <w:b w:val="false"/>
          <w:bCs w:val="false"/>
          <w:i w:val="false"/>
          <w:iCs w:val="false"/>
          <w:caps w:val="false"/>
          <w:smallCaps w:val="false"/>
          <w:color w:val="000000" w:themeColor="text1" w:themeShade="ff" w:themeTint="ff"/>
          <w:sz w:val="24"/>
          <w:szCs w:val="24"/>
          <w:lang w:val="en-GB"/>
        </w:rPr>
        <w:t xml:space="preserve"> explore the effects of music on the mood of the listener. Specifically, investigating whether the lyrics or the instrumentals hold a larger factor in the effect of mood.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Style w:val="Eop"/>
          <w:rFonts w:eastAsia="Arial" w:cs="Arial" w:ascii="Arial" w:hAnsi="Arial"/>
          <w:b w:val="false"/>
          <w:bCs w:val="false"/>
          <w:i w:val="false"/>
          <w:iCs w:val="false"/>
          <w:caps w:val="false"/>
          <w:smallCaps w:val="false"/>
          <w:color w:val="000000" w:themeColor="text1" w:themeShade="ff" w:themeTint="ff"/>
          <w:sz w:val="24"/>
          <w:szCs w:val="24"/>
          <w:lang w:val="en-GB"/>
        </w:rPr>
        <w:t xml:space="preserve">You will be asked to complete a mood questionnaire, named the profile of mood states. This comprises of you rating how you are feeling right now in relation to 40 mood states, such as Tense, Angry, Proud and Energetic. After this, I will then listen to the track list I am assigned, either music with neutral lyrics and positive instrumental or positive lyrics with neutral instrumentals. Following this, I will re-take the profile of mood states to see if my mood has changed after listening to the music. The study will take approximately 30 minutes to complete.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Style w:val="Eop"/>
          <w:rFonts w:eastAsia="Arial" w:cs="Arial" w:ascii="Arial" w:hAnsi="Arial"/>
          <w:b w:val="false"/>
          <w:bCs w:val="false"/>
          <w:i w:val="false"/>
          <w:iCs w:val="false"/>
          <w:caps w:val="false"/>
          <w:smallCaps w:val="false"/>
          <w:color w:val="000000" w:themeColor="text1" w:themeShade="ff" w:themeTint="ff"/>
          <w:sz w:val="24"/>
          <w:szCs w:val="24"/>
          <w:lang w:val="en-GB"/>
        </w:rPr>
        <w:t xml:space="preserve">Your scores from the written questionnaires will be imputed onto a computer programme, named SPSS, which upon data collection from all participants run analysis to see if there is a difference in the mood scores following listening to the music.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US"/>
        </w:rPr>
        <w:t xml:space="preserve">The identities of each participant will be kept fully confidential with those taking part being assigned a unique identification number. Data will be stored in line with University Policy and GDPR.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4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US"/>
        </w:rPr>
        <w:t>At the end of the study, you will be debriefed by the researcher, and you will be provided with the study debrief sheet.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24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US"/>
        </w:rPr>
        <w:t xml:space="preserve">If at any time during the study you feel uncomfortable you have the right to withdraw at any time, with no detrimental impact and your data will be erased. You also have the right to omit from answering any questions of the mood questionnaire.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0" w:after="200"/>
        <w:ind w:firstLine="720"/>
        <w:rPr/>
      </w:pPr>
      <w:r>
        <w:rPr>
          <w:rFonts w:eastAsia="Arial" w:cs="Arial" w:ascii="Arial" w:hAnsi="Arial"/>
          <w:b w:val="false"/>
          <w:bCs w:val="false"/>
          <w:i w:val="false"/>
          <w:iCs w:val="false"/>
          <w:caps w:val="false"/>
          <w:smallCaps w:val="false"/>
          <w:color w:val="000000" w:themeColor="text1" w:themeShade="ff" w:themeTint="ff"/>
          <w:sz w:val="24"/>
          <w:szCs w:val="24"/>
          <w:lang w:val="en-US"/>
        </w:rPr>
        <w:t xml:space="preserve">If you have any questions, please ask the researcher now. If you have any subsequent questions you can email me,  Ethan Dowey-Wadham  </w:t>
      </w:r>
      <w:hyperlink r:id="rId35">
        <w:r>
          <w:rPr>
            <w:rStyle w:val="InternetLink"/>
            <w:b w:val="false"/>
            <w:bCs w:val="false"/>
            <w:i w:val="false"/>
            <w:iCs w:val="false"/>
            <w:caps w:val="false"/>
            <w:smallCaps w:val="false"/>
            <w:strike w:val="false"/>
            <w:dstrike w:val="false"/>
            <w:lang w:val="en-US"/>
          </w:rPr>
          <w:t>2104467@student.uwtsd.ac.uk</w:t>
        </w:r>
      </w:hyperlink>
      <w:r>
        <w:rPr>
          <w:rFonts w:eastAsia="Arial" w:cs="Arial" w:ascii="Arial" w:hAnsi="Arial"/>
          <w:b w:val="false"/>
          <w:bCs w:val="false"/>
          <w:i w:val="false"/>
          <w:iCs w:val="false"/>
          <w:caps w:val="false"/>
          <w:smallCaps w:val="false"/>
          <w:color w:val="000000" w:themeColor="text1" w:themeShade="ff" w:themeTint="ff"/>
          <w:sz w:val="24"/>
          <w:szCs w:val="24"/>
          <w:lang w:val="en-US"/>
        </w:rPr>
        <w:t xml:space="preserve"> or my research supervisor, Dr Stuart Jones </w:t>
      </w:r>
      <w:hyperlink r:id="rId36">
        <w:r>
          <w:rPr>
            <w:rStyle w:val="InternetLink"/>
            <w:b w:val="false"/>
            <w:bCs w:val="false"/>
            <w:i w:val="false"/>
            <w:iCs w:val="false"/>
            <w:caps w:val="false"/>
            <w:smallCaps w:val="false"/>
            <w:strike w:val="false"/>
            <w:dstrike w:val="false"/>
            <w:lang w:val="en-US"/>
          </w:rPr>
          <w:t>s.a.jones@uwtsd.ac.uk</w:t>
        </w:r>
      </w:hyperlink>
      <w:r>
        <w:rPr>
          <w:rFonts w:eastAsia="Arial" w:cs="Arial" w:ascii="Arial" w:hAnsi="Arial"/>
          <w:b w:val="false"/>
          <w:bCs w:val="false"/>
          <w:i w:val="false"/>
          <w:iCs w:val="false"/>
          <w:caps w:val="false"/>
          <w:smallCaps w:val="false"/>
          <w:color w:val="000000" w:themeColor="text1" w:themeShade="ff" w:themeTint="ff"/>
          <w:sz w:val="24"/>
          <w:szCs w:val="24"/>
          <w:lang w:val="en-US"/>
        </w:rPr>
        <w:t xml:space="preserv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40" w:before="0" w:after="200"/>
        <w:ind w:hanging="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US"/>
        </w:rPr>
        <w:t>If you are happy to take part in this study, please read and sign the consent form.</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0"/>
        <w:rPr/>
      </w:pPr>
      <w:r>
        <w:rPr/>
        <w:drawing>
          <wp:inline distT="0" distB="0" distL="0" distR="0">
            <wp:extent cx="2533650" cy="838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7"/>
                    <a:stretch>
                      <a:fillRect/>
                    </a:stretch>
                  </pic:blipFill>
                  <pic:spPr bwMode="auto">
                    <a:xfrm>
                      <a:off x="0" y="0"/>
                      <a:ext cx="2533650" cy="838200"/>
                    </a:xfrm>
                    <a:prstGeom prst="rect">
                      <a:avLst/>
                    </a:prstGeom>
                  </pic:spPr>
                </pic:pic>
              </a:graphicData>
            </a:graphic>
          </wp:inline>
        </w:drawing>
      </w:r>
      <w:r>
        <w:rPr/>
        <w:drawing>
          <wp:inline distT="0" distB="0" distL="0" distR="0">
            <wp:extent cx="2486025" cy="619125"/>
            <wp:effectExtent l="0" t="0" r="0" b="0"/>
            <wp:docPr id="11" name="Image11"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Text Box"/>
                    <pic:cNvPicPr>
                      <a:picLocks noChangeAspect="1" noChangeArrowheads="1"/>
                    </pic:cNvPicPr>
                  </pic:nvPicPr>
                  <pic:blipFill>
                    <a:blip r:embed="rId38"/>
                    <a:stretch>
                      <a:fillRect/>
                    </a:stretch>
                  </pic:blipFill>
                  <pic:spPr bwMode="auto">
                    <a:xfrm>
                      <a:off x="0" y="0"/>
                      <a:ext cx="2486025" cy="619125"/>
                    </a:xfrm>
                    <a:prstGeom prst="rect">
                      <a:avLst/>
                    </a:prstGeom>
                  </pic:spPr>
                </pic:pic>
              </a:graphicData>
            </a:graphic>
          </wp:inline>
        </w:drawing>
      </w:r>
    </w:p>
    <w:p>
      <w:pPr>
        <w:pStyle w:val="Normal"/>
        <w:bidi w:val="0"/>
        <w:spacing w:lineRule="auto" w:line="276" w:before="0" w:after="200"/>
        <w:jc w:val="center"/>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bCs/>
          <w:i w:val="false"/>
          <w:iCs w:val="false"/>
          <w:caps w:val="false"/>
          <w:smallCaps w:val="false"/>
          <w:strike w:val="false"/>
          <w:dstrike w:val="false"/>
          <w:color w:val="000000" w:themeColor="text1" w:themeShade="ff" w:themeTint="ff"/>
          <w:sz w:val="24"/>
          <w:szCs w:val="24"/>
          <w:u w:val="single"/>
          <w:lang w:val="en-GB"/>
        </w:rPr>
        <w:t>Focus Group Study Consent Form</w:t>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I understand that this research study is being carried out by a 3rd year Mental Health student for their dissertation, and that taking part in this study will involve listening to a predetermined track-list set by the researcher and the research supervisor. I will take a mood questionnaire upon entering and then proceed to listen to the track-list I am assigned. Once completed I will then complete another mood questionnaire asking if my mood has changed after listening to the music.</w:t>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This study will take approximately 30 mins minutes to complete. </w:t>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I understand that participation in this study is voluntary and I am free to withdraw participation during or at the end of the study without giving a reason. I understand that once I leave the study, I will not be able to withdraw my data, as it will be anonymised. I am aware that if I have concerns about the study, I can discuss these concerns with the researcher at any time during or after the study. I understand that I will be provided with the contact details of the research supervisor at the end of the study, should I have any concerns.</w:t>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I understand that certain songs in the tack-list will contain explicit language. I WILL / WILL NOT (please circle your choice) be listening to these songs. (By selecting ‘WILL NOT’ you will listen to a condensed, non-explicit version of the group playlist)</w:t>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I understand that the information provided by me will be held confidentially, with a code assigned in place of my name. These data will be stored in accordance with the Data Protection Act and University Data Regulations.</w:t>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spacing w:lineRule="auto" w:line="276" w:before="0" w:after="200"/>
        <w:ind w:firstLine="72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I am aware that if I have concerns about the study, I can discuss these concerns with the researcher at any time during or after the study, and that I will be provided with the contact details of the research supervisor at the end of the study, should I have any concerns. I also understand that at the end of the study I will be provided with a debrief form and the opportunity to discuss any issues with the researcher.</w:t>
      </w:r>
    </w:p>
    <w:p>
      <w:pPr>
        <w:pStyle w:val="Normal"/>
        <w:bidi w:val="0"/>
        <w:spacing w:lineRule="auto" w:line="276" w:before="0" w:after="20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I, _______________________(</w:t>
      </w:r>
      <w:r>
        <w:rPr>
          <w:rFonts w:eastAsia="Arial" w:cs="Arial" w:ascii="Arial" w:hAnsi="Arial"/>
          <w:b w:val="false"/>
          <w:bCs w:val="false"/>
          <w:i/>
          <w:iCs/>
          <w:caps w:val="false"/>
          <w:smallCaps w:val="false"/>
          <w:color w:val="000000" w:themeColor="text1" w:themeShade="ff" w:themeTint="ff"/>
          <w:sz w:val="24"/>
          <w:szCs w:val="24"/>
          <w:lang w:val="en-GB"/>
        </w:rPr>
        <w:t>NAME</w:t>
      </w: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 </w:t>
      </w:r>
      <w:r>
        <w:rPr>
          <w:rFonts w:eastAsia="Arial" w:cs="Arial" w:ascii="Arial" w:hAnsi="Arial"/>
          <w:b/>
          <w:bCs/>
          <w:i/>
          <w:iCs/>
          <w:caps w:val="false"/>
          <w:smallCaps w:val="false"/>
          <w:color w:val="000000" w:themeColor="text1" w:themeShade="ff" w:themeTint="ff"/>
          <w:sz w:val="24"/>
          <w:szCs w:val="24"/>
          <w:lang w:val="en-GB"/>
        </w:rPr>
        <w:t>MALE</w:t>
      </w:r>
      <w:r>
        <w:rPr>
          <w:rFonts w:eastAsia="Arial" w:cs="Arial" w:ascii="Arial" w:hAnsi="Arial"/>
          <w:b w:val="false"/>
          <w:bCs w:val="false"/>
          <w:i/>
          <w:iCs/>
          <w:caps w:val="false"/>
          <w:smallCaps w:val="false"/>
          <w:color w:val="000000" w:themeColor="text1" w:themeShade="ff" w:themeTint="ff"/>
          <w:sz w:val="24"/>
          <w:szCs w:val="24"/>
          <w:lang w:val="en-GB"/>
        </w:rPr>
        <w:t>/</w:t>
      </w:r>
      <w:r>
        <w:rPr>
          <w:rFonts w:eastAsia="Arial" w:cs="Arial" w:ascii="Arial" w:hAnsi="Arial"/>
          <w:b/>
          <w:bCs/>
          <w:i/>
          <w:iCs/>
          <w:caps w:val="false"/>
          <w:smallCaps w:val="false"/>
          <w:color w:val="000000" w:themeColor="text1" w:themeShade="ff" w:themeTint="ff"/>
          <w:sz w:val="24"/>
          <w:szCs w:val="24"/>
          <w:lang w:val="en-GB"/>
        </w:rPr>
        <w:t>FEMALE</w:t>
      </w:r>
      <w:r>
        <w:rPr>
          <w:rFonts w:eastAsia="Arial" w:cs="Arial" w:ascii="Arial" w:hAnsi="Arial"/>
          <w:b w:val="false"/>
          <w:bCs w:val="false"/>
          <w:i/>
          <w:iCs/>
          <w:caps w:val="false"/>
          <w:smallCaps w:val="false"/>
          <w:color w:val="000000" w:themeColor="text1" w:themeShade="ff" w:themeTint="ff"/>
          <w:sz w:val="24"/>
          <w:szCs w:val="24"/>
          <w:lang w:val="en-GB"/>
        </w:rPr>
        <w:t>/</w:t>
      </w:r>
      <w:r>
        <w:rPr>
          <w:rFonts w:eastAsia="Arial" w:cs="Arial" w:ascii="Arial" w:hAnsi="Arial"/>
          <w:b/>
          <w:bCs/>
          <w:i/>
          <w:iCs/>
          <w:caps w:val="false"/>
          <w:smallCaps w:val="false"/>
          <w:color w:val="000000" w:themeColor="text1" w:themeShade="ff" w:themeTint="ff"/>
          <w:sz w:val="24"/>
          <w:szCs w:val="24"/>
          <w:lang w:val="en-GB"/>
        </w:rPr>
        <w:t>NON-BINARY</w:t>
      </w:r>
      <w:r>
        <w:rPr>
          <w:rFonts w:eastAsia="Arial" w:cs="Arial" w:ascii="Arial" w:hAnsi="Arial"/>
          <w:b w:val="false"/>
          <w:bCs w:val="false"/>
          <w:i/>
          <w:iCs/>
          <w:caps w:val="false"/>
          <w:smallCaps w:val="false"/>
          <w:color w:val="000000" w:themeColor="text1" w:themeShade="ff" w:themeTint="ff"/>
          <w:sz w:val="24"/>
          <w:szCs w:val="24"/>
          <w:lang w:val="en-GB"/>
        </w:rPr>
        <w:t>/</w:t>
      </w:r>
      <w:r>
        <w:rPr>
          <w:rFonts w:eastAsia="Arial" w:cs="Arial" w:ascii="Arial" w:hAnsi="Arial"/>
          <w:b/>
          <w:bCs/>
          <w:i/>
          <w:iCs/>
          <w:caps w:val="false"/>
          <w:smallCaps w:val="false"/>
          <w:color w:val="000000" w:themeColor="text1" w:themeShade="ff" w:themeTint="ff"/>
          <w:sz w:val="24"/>
          <w:szCs w:val="24"/>
          <w:lang w:val="en-GB"/>
        </w:rPr>
        <w:t>OTHER</w:t>
      </w:r>
      <w:r>
        <w:rPr>
          <w:rFonts w:eastAsia="Arial" w:cs="Arial" w:ascii="Arial" w:hAnsi="Arial"/>
          <w:b w:val="false"/>
          <w:bCs w:val="false"/>
          <w:i/>
          <w:iCs/>
          <w:caps w:val="false"/>
          <w:smallCaps w:val="false"/>
          <w:color w:val="000000" w:themeColor="text1" w:themeShade="ff" w:themeTint="ff"/>
          <w:sz w:val="24"/>
          <w:szCs w:val="24"/>
          <w:lang w:val="en-GB"/>
        </w:rPr>
        <w:t>/</w:t>
      </w:r>
      <w:r>
        <w:rPr>
          <w:rFonts w:eastAsia="Arial" w:cs="Arial" w:ascii="Arial" w:hAnsi="Arial"/>
          <w:b/>
          <w:bCs/>
          <w:i/>
          <w:iCs/>
          <w:caps w:val="false"/>
          <w:smallCaps w:val="false"/>
          <w:color w:val="000000" w:themeColor="text1" w:themeShade="ff" w:themeTint="ff"/>
          <w:sz w:val="24"/>
          <w:szCs w:val="24"/>
          <w:lang w:val="en-GB"/>
        </w:rPr>
        <w:t>PREFER NOT TO SAY</w:t>
      </w: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 </w:t>
      </w:r>
      <w:r>
        <w:rPr>
          <w:rFonts w:eastAsia="Arial" w:cs="Arial" w:ascii="Arial" w:hAnsi="Arial"/>
          <w:b w:val="false"/>
          <w:bCs w:val="false"/>
          <w:i/>
          <w:iCs/>
          <w:caps w:val="false"/>
          <w:smallCaps w:val="false"/>
          <w:color w:val="000000" w:themeColor="text1" w:themeShade="ff" w:themeTint="ff"/>
          <w:sz w:val="24"/>
          <w:szCs w:val="24"/>
          <w:lang w:val="en-GB"/>
        </w:rPr>
        <w:t xml:space="preserve">(please circle the appropriate gender) </w:t>
      </w: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consent to participate in the study conducted by Ethan Dowey-Wadham </w:t>
      </w:r>
      <w:r>
        <w:rPr>
          <w:rFonts w:eastAsia="Arial" w:cs="Arial" w:ascii="Arial" w:hAnsi="Arial"/>
          <w:b w:val="false"/>
          <w:bCs w:val="false"/>
          <w:i/>
          <w:iCs/>
          <w:caps w:val="false"/>
          <w:smallCaps w:val="false"/>
          <w:color w:val="000000" w:themeColor="text1" w:themeShade="ff" w:themeTint="ff"/>
          <w:sz w:val="24"/>
          <w:szCs w:val="24"/>
          <w:lang w:val="en-GB"/>
        </w:rPr>
        <w:t>(2104467),</w:t>
      </w: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 Centre for Psychology and Counselling, University of Wales Trinity Saint David, under the supervision of Stuart Jones.</w:t>
      </w:r>
    </w:p>
    <w:p>
      <w:pPr>
        <w:pStyle w:val="Normal"/>
        <w:bidi w:val="0"/>
        <w:spacing w:lineRule="auto" w:line="276" w:before="0" w:after="20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Participant Signature:________________________________________________</w:t>
      </w:r>
    </w:p>
    <w:p>
      <w:pPr>
        <w:pStyle w:val="Normal"/>
        <w:bidi w:val="0"/>
        <w:spacing w:lineRule="auto" w:line="276" w:before="0" w:after="20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Date:___________________</w:t>
      </w:r>
    </w:p>
    <w:p>
      <w:pPr>
        <w:pStyle w:val="Normal"/>
        <w:bidi w:val="0"/>
        <w:spacing w:lineRule="auto" w:line="276" w:before="0" w:after="20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Name and signature of researcher taking consent</w:t>
      </w:r>
    </w:p>
    <w:p>
      <w:pPr>
        <w:pStyle w:val="Normal"/>
        <w:rPr/>
      </w:pPr>
      <w:r>
        <w:rPr>
          <w:rFonts w:eastAsia="Arial" w:cs="Arial" w:ascii="Arial" w:hAnsi="Arial"/>
          <w:b w:val="false"/>
          <w:bCs w:val="false"/>
          <w:i w:val="false"/>
          <w:iCs w:val="false"/>
          <w:caps w:val="false"/>
          <w:smallCaps w:val="false"/>
          <w:color w:val="000000" w:themeColor="text1" w:themeShade="ff" w:themeTint="ff"/>
          <w:sz w:val="24"/>
          <w:szCs w:val="24"/>
          <w:lang w:val="en-GB"/>
        </w:rPr>
        <w:t>___________________________________________________________________</w:t>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2"/>
          <w:szCs w:val="22"/>
          <w:lang w:val="en-GB"/>
        </w:rPr>
      </w:pPr>
      <w:r>
        <w:rPr/>
        <w:drawing>
          <wp:inline distT="0" distB="0" distL="0" distR="0">
            <wp:extent cx="2305050" cy="847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9"/>
                    <a:stretch>
                      <a:fillRect/>
                    </a:stretch>
                  </pic:blipFill>
                  <pic:spPr bwMode="auto">
                    <a:xfrm>
                      <a:off x="0" y="0"/>
                      <a:ext cx="2305050" cy="847725"/>
                    </a:xfrm>
                    <a:prstGeom prst="rect">
                      <a:avLst/>
                    </a:prstGeom>
                  </pic:spPr>
                </pic:pic>
              </a:graphicData>
            </a:graphic>
          </wp:inline>
        </w:drawing>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2"/>
          <w:szCs w:val="22"/>
          <w:lang w:val="en-GB"/>
        </w:rPr>
      </w:pPr>
      <w:r>
        <w:rPr>
          <w:rFonts w:eastAsia="Calibri" w:cs="Calibri"/>
          <w:b w:val="false"/>
          <w:bCs w:val="false"/>
          <w:i w:val="false"/>
          <w:iCs w:val="false"/>
          <w:caps w:val="false"/>
          <w:smallCaps w:val="false"/>
          <w:color w:val="000000" w:themeColor="text1" w:themeShade="ff" w:themeTint="ff"/>
          <w:sz w:val="22"/>
          <w:szCs w:val="22"/>
          <w:lang w:val="en-GB"/>
        </w:rPr>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bCs/>
          <w:i w:val="false"/>
          <w:iCs w:val="false"/>
          <w:caps w:val="false"/>
          <w:smallCaps w:val="false"/>
          <w:strike w:val="false"/>
          <w:dstrike w:val="false"/>
          <w:color w:val="000000" w:themeColor="text1" w:themeShade="ff" w:themeTint="ff"/>
          <w:sz w:val="28"/>
          <w:szCs w:val="28"/>
          <w:u w:val="single"/>
          <w:lang w:val="en-GB"/>
        </w:rPr>
        <w:t>Questionnaire 1</w:t>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This questionnaire is in correlation with the research being conducted by Ethan Dowey-Wadham (2104467).</w:t>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Please answer truthfully and honestly to the best of your ability.</w:t>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bCs/>
          <w:i w:val="false"/>
          <w:iCs w:val="false"/>
          <w:caps w:val="false"/>
          <w:smallCaps w:val="false"/>
          <w:strike w:val="false"/>
          <w:dstrike w:val="false"/>
          <w:color w:val="000000" w:themeColor="text1" w:themeShade="ff" w:themeTint="ff"/>
          <w:sz w:val="28"/>
          <w:szCs w:val="28"/>
          <w:u w:val="none"/>
          <w:lang w:val="en-GB"/>
        </w:rPr>
        <w:t>If you wish to withdraw from the study, please tell the researcher present in the room.</w:t>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color w:val="000000" w:themeColor="text1" w:themeShade="ff" w:themeTint="ff"/>
          <w:sz w:val="28"/>
          <w:szCs w:val="28"/>
          <w:lang w:val="en-GB"/>
        </w:rPr>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Below is a list of words that describe feelings people can have.</w:t>
      </w:r>
      <w:r>
        <w:rPr>
          <w:rFonts w:eastAsia="Calibri" w:cs="Calibri"/>
          <w:b w:val="false"/>
          <w:bCs w:val="false"/>
          <w:i/>
          <w:iCs/>
          <w:caps w:val="false"/>
          <w:smallCaps w:val="false"/>
          <w:strike w:val="false"/>
          <w:dstrike w:val="false"/>
          <w:color w:val="000000" w:themeColor="text1" w:themeShade="ff" w:themeTint="ff"/>
          <w:sz w:val="28"/>
          <w:szCs w:val="28"/>
          <w:u w:val="none"/>
          <w:lang w:val="en-GB"/>
        </w:rPr>
        <w:t xml:space="preserve"> Please </w:t>
      </w:r>
      <w:r>
        <w:rPr>
          <w:rFonts w:eastAsia="Calibri" w:cs="Calibri"/>
          <w:b/>
          <w:bCs/>
          <w:i/>
          <w:iCs/>
          <w:caps w:val="false"/>
          <w:smallCaps w:val="false"/>
          <w:strike w:val="false"/>
          <w:dstrike w:val="false"/>
          <w:color w:val="000000" w:themeColor="text1" w:themeShade="ff" w:themeTint="ff"/>
          <w:sz w:val="28"/>
          <w:szCs w:val="28"/>
          <w:u w:val="none"/>
          <w:lang w:val="en-GB"/>
        </w:rPr>
        <w:t>circle</w:t>
      </w:r>
      <w:r>
        <w:rPr>
          <w:rFonts w:eastAsia="Calibri" w:cs="Calibri"/>
          <w:b w:val="false"/>
          <w:bCs w:val="false"/>
          <w:i/>
          <w:iCs/>
          <w:caps w:val="false"/>
          <w:smallCaps w:val="false"/>
          <w:strike w:val="false"/>
          <w:dstrike w:val="false"/>
          <w:color w:val="000000" w:themeColor="text1" w:themeShade="ff" w:themeTint="ff"/>
          <w:sz w:val="28"/>
          <w:szCs w:val="28"/>
          <w:u w:val="none"/>
          <w:lang w:val="en-GB"/>
        </w:rPr>
        <w:t xml:space="preserve"> the answer according to your feelings</w:t>
      </w: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 xml:space="preserve"> </w:t>
      </w:r>
      <w:r>
        <w:rPr>
          <w:rFonts w:eastAsia="Calibri" w:cs="Calibri"/>
          <w:b/>
          <w:bCs/>
          <w:i/>
          <w:iCs/>
          <w:caps w:val="false"/>
          <w:smallCaps w:val="false"/>
          <w:strike w:val="false"/>
          <w:dstrike w:val="false"/>
          <w:color w:val="000000" w:themeColor="text1" w:themeShade="ff" w:themeTint="ff"/>
          <w:sz w:val="28"/>
          <w:szCs w:val="28"/>
          <w:u w:val="none"/>
          <w:lang w:val="en-GB"/>
        </w:rPr>
        <w:t>RIGHT NOW</w:t>
      </w: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w:t>
      </w:r>
    </w:p>
    <w:tbl>
      <w:tblPr>
        <w:tblStyle w:val="TableGrid"/>
        <w:tblW w:w="9015" w:type="dxa"/>
        <w:jc w:val="left"/>
        <w:tblInd w:w="0" w:type="dxa"/>
        <w:tblCellMar>
          <w:top w:w="0" w:type="dxa"/>
          <w:left w:w="105" w:type="dxa"/>
          <w:bottom w:w="0" w:type="dxa"/>
          <w:right w:w="105" w:type="dxa"/>
        </w:tblCellMar>
        <w:tblLook w:firstRow="1" w:noVBand="1" w:lastRow="0" w:firstColumn="1" w:lastColumn="0" w:noHBand="1" w:val="06a0"/>
      </w:tblPr>
      <w:tblGrid>
        <w:gridCol w:w="1747"/>
        <w:gridCol w:w="1457"/>
        <w:gridCol w:w="1496"/>
        <w:gridCol w:w="1495"/>
        <w:gridCol w:w="1437"/>
        <w:gridCol w:w="1382"/>
      </w:tblGrid>
      <w:tr>
        <w:trPr>
          <w:trHeight w:val="300" w:hRule="atLeast"/>
        </w:trPr>
        <w:tc>
          <w:tcPr>
            <w:tcW w:w="1747" w:type="dxa"/>
            <w:tcBorders>
              <w:top w:val="single" w:sz="48" w:space="0" w:color="000000"/>
              <w:left w:val="single" w:sz="48" w:space="0" w:color="000000"/>
              <w:bottom w:val="single" w:sz="48" w:space="0" w:color="000000"/>
              <w:right w:val="single" w:sz="48"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z w:val="24"/>
                <w:szCs w:val="24"/>
              </w:rPr>
            </w:r>
          </w:p>
        </w:tc>
        <w:tc>
          <w:tcPr>
            <w:tcW w:w="1457" w:type="dxa"/>
            <w:tcBorders>
              <w:top w:val="single" w:sz="24" w:space="0" w:color="000000"/>
              <w:left w:val="single" w:sz="48"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Not at all</w:t>
            </w:r>
          </w:p>
        </w:tc>
        <w:tc>
          <w:tcPr>
            <w:tcW w:w="1496"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A Little</w:t>
            </w:r>
          </w:p>
        </w:tc>
        <w:tc>
          <w:tcPr>
            <w:tcW w:w="1495"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Moderately</w:t>
            </w:r>
          </w:p>
        </w:tc>
        <w:tc>
          <w:tcPr>
            <w:tcW w:w="143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Quite a lot</w:t>
            </w:r>
          </w:p>
        </w:tc>
        <w:tc>
          <w:tcPr>
            <w:tcW w:w="1382"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Extremely</w:t>
            </w:r>
          </w:p>
        </w:tc>
      </w:tr>
      <w:tr>
        <w:trPr>
          <w:trHeight w:val="300" w:hRule="atLeast"/>
        </w:trPr>
        <w:tc>
          <w:tcPr>
            <w:tcW w:w="1747" w:type="dxa"/>
            <w:tcBorders>
              <w:top w:val="single" w:sz="48"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Tense</w:t>
            </w:r>
          </w:p>
        </w:tc>
        <w:tc>
          <w:tcPr>
            <w:tcW w:w="1457" w:type="dxa"/>
            <w:tcBorders>
              <w:top w:val="single" w:sz="24" w:space="0" w:color="000000"/>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top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top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top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top w:val="single" w:sz="24" w:space="0" w:color="000000"/>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Angry</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Worn Out</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Unhappy</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Proud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Lively</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Confused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Sad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Active</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On-Edge</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Grouchy</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Ashamed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Energetic</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Hopeless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Uneasy</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Restless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Unable to concentrate</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Fatigued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Competent</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Annoyed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Discouraged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Resentful</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Nervous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Miserable</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Confident</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Bitter</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Exhausted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Anxious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Helpless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Weary</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Satisfied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Bewildered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Furious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Full of Pep</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Worthless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Forgetful</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Vigorous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Uncertain About things</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Bushed</w:t>
            </w:r>
          </w:p>
        </w:tc>
        <w:tc>
          <w:tcPr>
            <w:tcW w:w="1457"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r>
        <w:trPr>
          <w:trHeight w:val="300" w:hRule="atLeast"/>
        </w:trPr>
        <w:tc>
          <w:tcPr>
            <w:tcW w:w="1747"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bCs/>
                <w:i w:val="false"/>
                <w:iCs w:val="false"/>
                <w:strike w:val="false"/>
                <w:dstrike w:val="false"/>
                <w:sz w:val="24"/>
                <w:szCs w:val="24"/>
                <w:u w:val="none"/>
                <w:lang w:val="en-GB"/>
              </w:rPr>
              <w:t>Embarrassed</w:t>
            </w:r>
          </w:p>
        </w:tc>
        <w:tc>
          <w:tcPr>
            <w:tcW w:w="1457" w:type="dxa"/>
            <w:tcBorders>
              <w:left w:val="single" w:sz="24" w:space="0" w:color="000000"/>
              <w:bottom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0</w:t>
            </w:r>
          </w:p>
        </w:tc>
        <w:tc>
          <w:tcPr>
            <w:tcW w:w="1496" w:type="dxa"/>
            <w:tcBorders>
              <w:bottom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1</w:t>
            </w:r>
          </w:p>
        </w:tc>
        <w:tc>
          <w:tcPr>
            <w:tcW w:w="1495" w:type="dxa"/>
            <w:tcBorders>
              <w:bottom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2</w:t>
            </w:r>
          </w:p>
        </w:tc>
        <w:tc>
          <w:tcPr>
            <w:tcW w:w="1437" w:type="dxa"/>
            <w:tcBorders>
              <w:bottom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3</w:t>
            </w:r>
          </w:p>
        </w:tc>
        <w:tc>
          <w:tcPr>
            <w:tcW w:w="1382" w:type="dxa"/>
            <w:tcBorders>
              <w:bottom w:val="single" w:sz="6" w:space="0" w:color="000000"/>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sz w:val="24"/>
                <w:szCs w:val="24"/>
              </w:rPr>
            </w:pPr>
            <w:r>
              <w:rPr>
                <w:rFonts w:eastAsia="Times New Roman" w:cs="Times New Roman" w:ascii="Times New Roman" w:hAnsi="Times New Roman"/>
                <w:b w:val="false"/>
                <w:bCs w:val="false"/>
                <w:i w:val="false"/>
                <w:iCs w:val="false"/>
                <w:strike w:val="false"/>
                <w:dstrike w:val="false"/>
                <w:sz w:val="24"/>
                <w:szCs w:val="24"/>
                <w:u w:val="none"/>
                <w:lang w:val="en-GB"/>
              </w:rPr>
              <w:t>4</w:t>
            </w:r>
          </w:p>
        </w:tc>
      </w:tr>
    </w:tbl>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iCs/>
          <w:caps w:val="false"/>
          <w:smallCaps w:val="false"/>
          <w:strike w:val="false"/>
          <w:dstrike w:val="false"/>
          <w:color w:val="000000" w:themeColor="text1" w:themeShade="ff" w:themeTint="ff"/>
          <w:sz w:val="28"/>
          <w:szCs w:val="28"/>
          <w:u w:val="none"/>
          <w:lang w:val="en-GB"/>
        </w:rPr>
        <w:t>Once completed, please hand this questionnaire back to the researcher.</w:t>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color w:val="000000" w:themeColor="text1" w:themeShade="ff" w:themeTint="ff"/>
          <w:sz w:val="28"/>
          <w:szCs w:val="28"/>
          <w:lang w:val="en-GB"/>
        </w:rPr>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color w:val="000000" w:themeColor="text1" w:themeShade="ff" w:themeTint="ff"/>
          <w:sz w:val="28"/>
          <w:szCs w:val="28"/>
          <w:lang w:val="en-GB"/>
        </w:rPr>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Upon completion of the listening portion of the research you will fill out another questionnaire.</w:t>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bCs/>
          <w:i/>
          <w:iCs/>
          <w:caps w:val="false"/>
          <w:smallCaps w:val="false"/>
          <w:strike w:val="false"/>
          <w:dstrike w:val="false"/>
          <w:color w:val="000000" w:themeColor="text1" w:themeShade="ff" w:themeTint="ff"/>
          <w:sz w:val="28"/>
          <w:szCs w:val="28"/>
          <w:u w:val="none"/>
          <w:lang w:val="en-GB"/>
        </w:rPr>
        <w:t>Please wait for the researcher to prompt the continuation of the research.</w:t>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color w:val="000000" w:themeColor="text1" w:themeShade="ff" w:themeTint="ff"/>
          <w:sz w:val="28"/>
          <w:szCs w:val="28"/>
          <w:lang w:val="en-GB"/>
        </w:rPr>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iCs/>
          <w:caps w:val="false"/>
          <w:smallCaps w:val="false"/>
          <w:strike w:val="false"/>
          <w:dstrike w:val="false"/>
          <w:color w:val="000000" w:themeColor="text1" w:themeShade="ff" w:themeTint="ff"/>
          <w:sz w:val="28"/>
          <w:szCs w:val="28"/>
          <w:u w:val="none"/>
          <w:lang w:val="en-GB"/>
        </w:rPr>
        <w:t>Thank you.</w:t>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2"/>
          <w:szCs w:val="22"/>
          <w:lang w:val="en-GB"/>
        </w:rPr>
      </w:pPr>
      <w:r>
        <w:rPr/>
        <w:drawing>
          <wp:inline distT="0" distB="0" distL="0" distR="0">
            <wp:extent cx="2305050" cy="847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0"/>
                    <a:stretch>
                      <a:fillRect/>
                    </a:stretch>
                  </pic:blipFill>
                  <pic:spPr bwMode="auto">
                    <a:xfrm>
                      <a:off x="0" y="0"/>
                      <a:ext cx="2305050" cy="847725"/>
                    </a:xfrm>
                    <a:prstGeom prst="rect">
                      <a:avLst/>
                    </a:prstGeom>
                  </pic:spPr>
                </pic:pic>
              </a:graphicData>
            </a:graphic>
          </wp:inline>
        </w:drawing>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2"/>
          <w:szCs w:val="22"/>
          <w:lang w:val="en-GB"/>
        </w:rPr>
      </w:pPr>
      <w:r>
        <w:rPr>
          <w:rFonts w:eastAsia="Calibri" w:cs="Calibri"/>
          <w:b w:val="false"/>
          <w:bCs w:val="false"/>
          <w:i w:val="false"/>
          <w:iCs w:val="false"/>
          <w:caps w:val="false"/>
          <w:smallCaps w:val="false"/>
          <w:color w:val="000000" w:themeColor="text1" w:themeShade="ff" w:themeTint="ff"/>
          <w:sz w:val="22"/>
          <w:szCs w:val="22"/>
          <w:lang w:val="en-GB"/>
        </w:rPr>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bCs/>
          <w:i w:val="false"/>
          <w:iCs w:val="false"/>
          <w:caps w:val="false"/>
          <w:smallCaps w:val="false"/>
          <w:strike w:val="false"/>
          <w:dstrike w:val="false"/>
          <w:color w:val="000000" w:themeColor="text1" w:themeShade="ff" w:themeTint="ff"/>
          <w:sz w:val="28"/>
          <w:szCs w:val="28"/>
          <w:u w:val="single"/>
          <w:lang w:val="en-GB"/>
        </w:rPr>
        <w:t>Questionnaire 2</w:t>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This questionnaire is in correlation with the research being conducted by Ethan Dowey-Wadham (2104467).</w:t>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Please answer truthfully and honestly to the best of your ability.</w:t>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bCs/>
          <w:i w:val="false"/>
          <w:iCs w:val="false"/>
          <w:caps w:val="false"/>
          <w:smallCaps w:val="false"/>
          <w:strike w:val="false"/>
          <w:dstrike w:val="false"/>
          <w:color w:val="000000" w:themeColor="text1" w:themeShade="ff" w:themeTint="ff"/>
          <w:sz w:val="28"/>
          <w:szCs w:val="28"/>
          <w:u w:val="none"/>
          <w:lang w:val="en-GB"/>
        </w:rPr>
        <w:t>If you wish to withdraw from the study, please tell the researcher present in the room.</w:t>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color w:val="000000" w:themeColor="text1" w:themeShade="ff" w:themeTint="ff"/>
          <w:sz w:val="28"/>
          <w:szCs w:val="28"/>
          <w:lang w:val="en-GB"/>
        </w:rPr>
      </w:r>
    </w:p>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 xml:space="preserve">Below is a list of words that describe feelings people can have. </w:t>
      </w:r>
      <w:r>
        <w:rPr>
          <w:rFonts w:eastAsia="Calibri" w:cs="Calibri"/>
          <w:b w:val="false"/>
          <w:bCs w:val="false"/>
          <w:i/>
          <w:iCs/>
          <w:caps w:val="false"/>
          <w:smallCaps w:val="false"/>
          <w:strike w:val="false"/>
          <w:dstrike w:val="false"/>
          <w:color w:val="000000" w:themeColor="text1" w:themeShade="ff" w:themeTint="ff"/>
          <w:sz w:val="28"/>
          <w:szCs w:val="28"/>
          <w:u w:val="none"/>
          <w:lang w:val="en-GB"/>
        </w:rPr>
        <w:t xml:space="preserve">Please </w:t>
      </w:r>
      <w:r>
        <w:rPr>
          <w:rFonts w:eastAsia="Calibri" w:cs="Calibri"/>
          <w:b/>
          <w:bCs/>
          <w:i/>
          <w:iCs/>
          <w:caps w:val="false"/>
          <w:smallCaps w:val="false"/>
          <w:strike w:val="false"/>
          <w:dstrike w:val="false"/>
          <w:color w:val="000000" w:themeColor="text1" w:themeShade="ff" w:themeTint="ff"/>
          <w:sz w:val="28"/>
          <w:szCs w:val="28"/>
          <w:u w:val="none"/>
          <w:lang w:val="en-GB"/>
        </w:rPr>
        <w:t>circle</w:t>
      </w:r>
      <w:r>
        <w:rPr>
          <w:rFonts w:eastAsia="Calibri" w:cs="Calibri"/>
          <w:b w:val="false"/>
          <w:bCs w:val="false"/>
          <w:i/>
          <w:iCs/>
          <w:caps w:val="false"/>
          <w:smallCaps w:val="false"/>
          <w:strike w:val="false"/>
          <w:dstrike w:val="false"/>
          <w:color w:val="000000" w:themeColor="text1" w:themeShade="ff" w:themeTint="ff"/>
          <w:sz w:val="28"/>
          <w:szCs w:val="28"/>
          <w:u w:val="none"/>
          <w:lang w:val="en-GB"/>
        </w:rPr>
        <w:t xml:space="preserve"> the answer according to your feelings </w:t>
      </w:r>
      <w:r>
        <w:rPr>
          <w:rFonts w:eastAsia="Calibri" w:cs="Calibri"/>
          <w:b/>
          <w:bCs/>
          <w:i/>
          <w:iCs/>
          <w:caps w:val="false"/>
          <w:smallCaps w:val="false"/>
          <w:strike w:val="false"/>
          <w:dstrike w:val="false"/>
          <w:color w:val="000000" w:themeColor="text1" w:themeShade="ff" w:themeTint="ff"/>
          <w:sz w:val="28"/>
          <w:szCs w:val="28"/>
          <w:u w:val="none"/>
          <w:lang w:val="en-GB"/>
        </w:rPr>
        <w:t>AFTER LISTENING TO THE MUSIC</w:t>
      </w:r>
      <w:r>
        <w:rPr>
          <w:rFonts w:eastAsia="Calibri" w:cs="Calibri"/>
          <w:b w:val="false"/>
          <w:bCs w:val="false"/>
          <w:i w:val="false"/>
          <w:iCs w:val="false"/>
          <w:caps w:val="false"/>
          <w:smallCaps w:val="false"/>
          <w:strike w:val="false"/>
          <w:dstrike w:val="false"/>
          <w:color w:val="000000" w:themeColor="text1" w:themeShade="ff" w:themeTint="ff"/>
          <w:sz w:val="28"/>
          <w:szCs w:val="28"/>
          <w:u w:val="none"/>
          <w:lang w:val="en-GB"/>
        </w:rPr>
        <w:t>.</w:t>
      </w:r>
    </w:p>
    <w:tbl>
      <w:tblPr>
        <w:tblStyle w:val="TableGrid"/>
        <w:tblW w:w="9016" w:type="dxa"/>
        <w:jc w:val="left"/>
        <w:tblInd w:w="0" w:type="dxa"/>
        <w:tblCellMar>
          <w:top w:w="0" w:type="dxa"/>
          <w:left w:w="90" w:type="dxa"/>
          <w:bottom w:w="0" w:type="dxa"/>
          <w:right w:w="90" w:type="dxa"/>
        </w:tblCellMar>
        <w:tblLook w:firstRow="1" w:noVBand="1" w:lastRow="0" w:firstColumn="1" w:lastColumn="0" w:noHBand="1" w:val="06a0"/>
      </w:tblPr>
      <w:tblGrid>
        <w:gridCol w:w="1750"/>
        <w:gridCol w:w="1461"/>
        <w:gridCol w:w="1498"/>
        <w:gridCol w:w="1498"/>
        <w:gridCol w:w="1424"/>
        <w:gridCol w:w="1384"/>
      </w:tblGrid>
      <w:tr>
        <w:trPr>
          <w:trHeight w:val="300" w:hRule="atLeast"/>
        </w:trPr>
        <w:tc>
          <w:tcPr>
            <w:tcW w:w="1750" w:type="dxa"/>
            <w:tcBorders>
              <w:top w:val="single" w:sz="48" w:space="0" w:color="000000"/>
              <w:left w:val="single" w:sz="48" w:space="0" w:color="000000"/>
              <w:bottom w:val="single" w:sz="48" w:space="0" w:color="000000"/>
              <w:right w:val="single" w:sz="48"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olor w:val="000000" w:themeColor="text1" w:themeShade="ff" w:themeTint="ff"/>
                <w:sz w:val="24"/>
                <w:szCs w:val="24"/>
              </w:rPr>
            </w:r>
          </w:p>
        </w:tc>
        <w:tc>
          <w:tcPr>
            <w:tcW w:w="1461" w:type="dxa"/>
            <w:tcBorders>
              <w:top w:val="single" w:sz="24" w:space="0" w:color="000000"/>
              <w:left w:val="single" w:sz="48"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Not at all</w:t>
            </w:r>
          </w:p>
        </w:tc>
        <w:tc>
          <w:tcPr>
            <w:tcW w:w="1498"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A Little</w:t>
            </w:r>
          </w:p>
        </w:tc>
        <w:tc>
          <w:tcPr>
            <w:tcW w:w="1498"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Moderately</w:t>
            </w:r>
          </w:p>
        </w:tc>
        <w:tc>
          <w:tcPr>
            <w:tcW w:w="1424"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Quite a lot</w:t>
            </w:r>
          </w:p>
        </w:tc>
        <w:tc>
          <w:tcPr>
            <w:tcW w:w="1384"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Extremely</w:t>
            </w:r>
          </w:p>
        </w:tc>
      </w:tr>
      <w:tr>
        <w:trPr>
          <w:trHeight w:val="300" w:hRule="atLeast"/>
        </w:trPr>
        <w:tc>
          <w:tcPr>
            <w:tcW w:w="1750" w:type="dxa"/>
            <w:tcBorders>
              <w:top w:val="single" w:sz="48"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Tense</w:t>
            </w:r>
          </w:p>
        </w:tc>
        <w:tc>
          <w:tcPr>
            <w:tcW w:w="1461" w:type="dxa"/>
            <w:tcBorders>
              <w:top w:val="single" w:sz="24" w:space="0" w:color="000000"/>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top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top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top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top w:val="single" w:sz="24" w:space="0" w:color="000000"/>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Angry</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Worn Out</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Unhappy</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Proud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Lively</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Confused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Sad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Active</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On-Edge</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Grouchy</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Ashamed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Energetic</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Hopeless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Uneasy</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Restless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Unable to concentrate</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Fatigued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Competent</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Annoyed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Discouraged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Resentful</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Nervous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Miserable</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Confident</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Bitter</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Exhausted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Anxious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Helpless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Weary</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Satisfied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Bewildered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Furious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Full of Pep</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Worthless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Forgetful</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Vigorous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Uncertain About things</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Bushed</w:t>
            </w:r>
          </w:p>
        </w:tc>
        <w:tc>
          <w:tcPr>
            <w:tcW w:w="1461" w:type="dxa"/>
            <w:tcBorders>
              <w:left w:val="single" w:sz="24"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r>
        <w:trPr>
          <w:trHeight w:val="300" w:hRule="atLeast"/>
        </w:trPr>
        <w:tc>
          <w:tcPr>
            <w:tcW w:w="1750" w:type="dxa"/>
            <w:tcBorders>
              <w:top w:val="single" w:sz="24" w:space="0" w:color="000000"/>
              <w:left w:val="single" w:sz="24" w:space="0" w:color="000000"/>
              <w:bottom w:val="single" w:sz="24" w:space="0" w:color="000000"/>
              <w:right w:val="single" w:sz="24" w:space="0" w:color="000000"/>
            </w:tcBorders>
            <w:shd w:fill="auto" w:val="clear"/>
          </w:tcPr>
          <w:p>
            <w:pPr>
              <w:pStyle w:val="Normal"/>
              <w:bidi w:val="0"/>
              <w:spacing w:lineRule="auto" w:line="259" w:before="0" w:after="0"/>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bCs/>
                <w:i w:val="false"/>
                <w:iCs w:val="false"/>
                <w:caps w:val="false"/>
                <w:smallCaps w:val="false"/>
                <w:strike w:val="false"/>
                <w:dstrike w:val="false"/>
                <w:color w:val="000000" w:themeColor="text1" w:themeShade="ff" w:themeTint="ff"/>
                <w:sz w:val="24"/>
                <w:szCs w:val="24"/>
                <w:u w:val="none"/>
                <w:lang w:val="en-GB"/>
              </w:rPr>
              <w:t>Embarrassed</w:t>
            </w:r>
          </w:p>
        </w:tc>
        <w:tc>
          <w:tcPr>
            <w:tcW w:w="1461" w:type="dxa"/>
            <w:tcBorders>
              <w:left w:val="single" w:sz="24" w:space="0" w:color="000000"/>
              <w:bottom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0</w:t>
            </w:r>
          </w:p>
        </w:tc>
        <w:tc>
          <w:tcPr>
            <w:tcW w:w="1498" w:type="dxa"/>
            <w:tcBorders>
              <w:bottom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1</w:t>
            </w:r>
          </w:p>
        </w:tc>
        <w:tc>
          <w:tcPr>
            <w:tcW w:w="1498" w:type="dxa"/>
            <w:tcBorders>
              <w:bottom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2</w:t>
            </w:r>
          </w:p>
        </w:tc>
        <w:tc>
          <w:tcPr>
            <w:tcW w:w="1424" w:type="dxa"/>
            <w:tcBorders>
              <w:bottom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3</w:t>
            </w:r>
          </w:p>
        </w:tc>
        <w:tc>
          <w:tcPr>
            <w:tcW w:w="1384" w:type="dxa"/>
            <w:tcBorders>
              <w:bottom w:val="single" w:sz="6" w:space="0" w:color="000000"/>
              <w:right w:val="single" w:sz="6" w:space="0" w:color="000000"/>
            </w:tcBorders>
            <w:shd w:fill="auto" w:val="clear"/>
          </w:tcPr>
          <w:p>
            <w:pPr>
              <w:pStyle w:val="Normal"/>
              <w:bidi w:val="0"/>
              <w:spacing w:lineRule="auto" w:line="259" w:before="0" w:after="0"/>
              <w:jc w:val="center"/>
              <w:rPr>
                <w:rFonts w:ascii="Times New Roman" w:hAnsi="Times New Roman" w:eastAsia="Times New Roman" w:cs="Times New Roman"/>
                <w:b w:val="false"/>
                <w:b w:val="false"/>
                <w:bCs w:val="false"/>
                <w:i w:val="false"/>
                <w:i w:val="false"/>
                <w:iCs w:val="false"/>
                <w:color w:val="000000" w:themeColor="text1" w:themeShade="ff" w:themeTint="ff"/>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4</w:t>
            </w:r>
          </w:p>
        </w:tc>
      </w:tr>
    </w:tbl>
    <w:p>
      <w:pPr>
        <w:pStyle w:val="Normal"/>
        <w:bidi w:val="0"/>
        <w:spacing w:lineRule="auto" w:line="259" w:before="0" w:after="16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iCs/>
          <w:caps w:val="false"/>
          <w:smallCaps w:val="false"/>
          <w:strike w:val="false"/>
          <w:dstrike w:val="false"/>
          <w:color w:val="000000" w:themeColor="text1" w:themeShade="ff" w:themeTint="ff"/>
          <w:sz w:val="28"/>
          <w:szCs w:val="28"/>
          <w:u w:val="none"/>
          <w:lang w:val="en-GB"/>
        </w:rPr>
        <w:t>Once completed, please hand this questionnaire back to the researcher.</w:t>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val="false"/>
          <w:iCs w:val="false"/>
          <w:caps w:val="false"/>
          <w:smallCaps w:val="false"/>
          <w:color w:val="000000" w:themeColor="text1" w:themeShade="ff" w:themeTint="ff"/>
          <w:sz w:val="28"/>
          <w:szCs w:val="28"/>
          <w:lang w:val="en-GB"/>
        </w:rPr>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bCs/>
          <w:i/>
          <w:iCs/>
          <w:caps w:val="false"/>
          <w:smallCaps w:val="false"/>
          <w:strike w:val="false"/>
          <w:dstrike w:val="false"/>
          <w:color w:val="000000" w:themeColor="text1" w:themeShade="ff" w:themeTint="ff"/>
          <w:sz w:val="28"/>
          <w:szCs w:val="28"/>
          <w:u w:val="none"/>
          <w:lang w:val="en-GB"/>
        </w:rPr>
        <w:t>This is the end of the research. Please wait for the researcher to commence debriefing.</w:t>
      </w:r>
    </w:p>
    <w:p>
      <w:pPr>
        <w:pStyle w:val="Normal"/>
        <w:bidi w:val="0"/>
        <w:spacing w:lineRule="auto" w:line="259" w:before="0" w:after="160"/>
        <w:ind w:hanging="0"/>
        <w:rPr>
          <w:rFonts w:ascii="Calibri" w:hAnsi="Calibri" w:eastAsia="Calibri" w:cs="Calibri"/>
          <w:b w:val="false"/>
          <w:b w:val="false"/>
          <w:bCs w:val="false"/>
          <w:i w:val="false"/>
          <w:i w:val="false"/>
          <w:iCs w:val="false"/>
          <w:caps w:val="false"/>
          <w:smallCaps w:val="false"/>
          <w:color w:val="000000" w:themeColor="text1" w:themeShade="ff" w:themeTint="ff"/>
          <w:sz w:val="28"/>
          <w:szCs w:val="28"/>
          <w:lang w:val="en-GB"/>
        </w:rPr>
      </w:pPr>
      <w:r>
        <w:rPr>
          <w:rFonts w:eastAsia="Calibri" w:cs="Calibri"/>
          <w:b w:val="false"/>
          <w:bCs w:val="false"/>
          <w:i/>
          <w:iCs/>
          <w:caps w:val="false"/>
          <w:smallCaps w:val="false"/>
          <w:strike w:val="false"/>
          <w:dstrike w:val="false"/>
          <w:color w:val="000000" w:themeColor="text1" w:themeShade="ff" w:themeTint="ff"/>
          <w:sz w:val="28"/>
          <w:szCs w:val="28"/>
          <w:u w:val="none"/>
          <w:lang w:val="en-GB"/>
        </w:rPr>
        <w:t>Thank you for your participation.</w:t>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rPr/>
      </w:pPr>
      <w:r>
        <w:rPr/>
        <w:drawing>
          <wp:inline distT="0" distB="0" distL="0" distR="0">
            <wp:extent cx="2533650" cy="838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1"/>
                    <a:stretch>
                      <a:fillRect/>
                    </a:stretch>
                  </pic:blipFill>
                  <pic:spPr bwMode="auto">
                    <a:xfrm>
                      <a:off x="0" y="0"/>
                      <a:ext cx="2533650" cy="838200"/>
                    </a:xfrm>
                    <a:prstGeom prst="rect">
                      <a:avLst/>
                    </a:prstGeom>
                  </pic:spPr>
                </pic:pic>
              </a:graphicData>
            </a:graphic>
          </wp:inline>
        </w:drawing>
      </w:r>
      <w:r>
        <w:rPr/>
        <w:drawing>
          <wp:inline distT="0" distB="0" distL="0" distR="0">
            <wp:extent cx="2486025" cy="1133475"/>
            <wp:effectExtent l="0" t="0" r="0" b="0"/>
            <wp:docPr id="15" name="Image15"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Text Box"/>
                    <pic:cNvPicPr>
                      <a:picLocks noChangeAspect="1" noChangeArrowheads="1"/>
                    </pic:cNvPicPr>
                  </pic:nvPicPr>
                  <pic:blipFill>
                    <a:blip r:embed="rId42"/>
                    <a:stretch>
                      <a:fillRect/>
                    </a:stretch>
                  </pic:blipFill>
                  <pic:spPr bwMode="auto">
                    <a:xfrm>
                      <a:off x="0" y="0"/>
                      <a:ext cx="2486025" cy="1133475"/>
                    </a:xfrm>
                    <a:prstGeom prst="rect">
                      <a:avLst/>
                    </a:prstGeom>
                  </pic:spPr>
                </pic:pic>
              </a:graphicData>
            </a:graphic>
          </wp:inline>
        </w:drawing>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rPr/>
      </w:pPr>
      <w:r>
        <w:rPr/>
      </w:r>
    </w:p>
    <w:p>
      <w:pPr>
        <w:pStyle w:val="Normal"/>
        <w:bidi w:val="0"/>
        <w:spacing w:lineRule="auto" w:line="276" w:before="0" w:after="200"/>
        <w:jc w:val="center"/>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32"/>
          <w:szCs w:val="32"/>
          <w:lang w:val="en-GB"/>
        </w:rPr>
      </w:pPr>
      <w:r>
        <w:rPr>
          <w:rFonts w:eastAsia="Times New Roman" w:cs="Times New Roman" w:ascii="Times New Roman" w:hAnsi="Times New Roman"/>
          <w:b/>
          <w:bCs/>
          <w:i w:val="false"/>
          <w:iCs w:val="false"/>
          <w:caps w:val="false"/>
          <w:smallCaps w:val="false"/>
          <w:color w:val="000000" w:themeColor="text1" w:themeShade="ff" w:themeTint="ff"/>
          <w:sz w:val="32"/>
          <w:szCs w:val="32"/>
          <w:lang w:val="en-GB"/>
        </w:rPr>
        <w:t xml:space="preserve">Study Debrief Sheet </w:t>
      </w:r>
    </w:p>
    <w:p>
      <w:pPr>
        <w:pStyle w:val="Normal"/>
        <w:bidi w:val="0"/>
        <w:spacing w:lineRule="auto" w:line="276" w:before="0" w:after="200"/>
        <w:jc w:val="center"/>
        <w:rPr>
          <w:rFonts w:ascii="Arial" w:hAnsi="Arial" w:eastAsia="Arial" w:cs="Arial"/>
          <w:b w:val="false"/>
          <w:b w:val="false"/>
          <w:bCs w:val="false"/>
          <w:i w:val="false"/>
          <w:i w:val="false"/>
          <w:iCs w:val="false"/>
          <w:caps w:val="false"/>
          <w:smallCaps w:val="false"/>
          <w:color w:val="000000" w:themeColor="text1" w:themeShade="ff" w:themeTint="ff"/>
          <w:sz w:val="28"/>
          <w:szCs w:val="28"/>
          <w:lang w:val="en-GB"/>
        </w:rPr>
      </w:pPr>
      <w:r>
        <w:rPr>
          <w:rFonts w:eastAsia="Arial" w:cs="Arial" w:ascii="Arial" w:hAnsi="Arial"/>
          <w:b w:val="false"/>
          <w:bCs w:val="false"/>
          <w:i w:val="false"/>
          <w:iCs w:val="false"/>
          <w:caps w:val="false"/>
          <w:smallCaps w:val="false"/>
          <w:strike w:val="false"/>
          <w:dstrike w:val="false"/>
          <w:color w:val="000000" w:themeColor="text1" w:themeShade="ff" w:themeTint="ff"/>
          <w:sz w:val="28"/>
          <w:szCs w:val="28"/>
          <w:u w:val="single"/>
          <w:lang w:val="en-GB"/>
        </w:rPr>
        <w:t xml:space="preserve">Investigating the short-term impact of instrumental and lyrical music on Mood. </w:t>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bCs/>
          <w:i w:val="false"/>
          <w:iCs w:val="false"/>
          <w:caps w:val="false"/>
          <w:smallCaps w:val="false"/>
          <w:color w:val="000000" w:themeColor="text1" w:themeShade="ff" w:themeTint="ff"/>
          <w:sz w:val="24"/>
          <w:szCs w:val="24"/>
          <w:lang w:val="en-GB"/>
        </w:rPr>
        <w:t xml:space="preserve">Research Team: </w:t>
      </w:r>
    </w:p>
    <w:p>
      <w:pPr>
        <w:pStyle w:val="Default"/>
        <w:bidi w:val="0"/>
        <w:spacing w:lineRule="auto" w:line="240" w:before="0" w:after="0"/>
        <w:rPr/>
      </w:pPr>
      <w:r>
        <w:rPr>
          <w:rFonts w:eastAsia="Arial" w:cs="Arial" w:ascii="Arial" w:hAnsi="Arial"/>
          <w:b/>
          <w:bCs/>
          <w:i w:val="false"/>
          <w:iCs w:val="false"/>
          <w:caps w:val="false"/>
          <w:smallCaps w:val="false"/>
          <w:color w:val="000000" w:themeColor="text1" w:themeShade="ff" w:themeTint="ff"/>
          <w:sz w:val="24"/>
          <w:szCs w:val="24"/>
          <w:lang w:val="en-GB"/>
        </w:rPr>
        <w:t xml:space="preserve">Ethan Dowey-Wadham – </w:t>
      </w:r>
      <w:hyperlink r:id="rId43">
        <w:r>
          <w:rPr>
            <w:rStyle w:val="InternetLink"/>
            <w:b/>
            <w:bCs/>
            <w:i w:val="false"/>
            <w:iCs w:val="false"/>
            <w:caps w:val="false"/>
            <w:smallCaps w:val="false"/>
            <w:strike w:val="false"/>
            <w:dstrike w:val="false"/>
            <w:lang w:val="en-GB"/>
          </w:rPr>
          <w:t>2104467@student.uwtsd.ac.uk</w:t>
        </w:r>
      </w:hyperlink>
    </w:p>
    <w:p>
      <w:pPr>
        <w:pStyle w:val="Default"/>
        <w:bidi w:val="0"/>
        <w:spacing w:lineRule="auto" w:line="240" w:before="0" w:after="0"/>
        <w:rPr/>
      </w:pPr>
      <w:r>
        <w:rPr>
          <w:rFonts w:eastAsia="Arial" w:cs="Arial" w:ascii="Arial" w:hAnsi="Arial"/>
          <w:b/>
          <w:bCs/>
          <w:i w:val="false"/>
          <w:iCs w:val="false"/>
          <w:caps w:val="false"/>
          <w:smallCaps w:val="false"/>
          <w:color w:val="000000" w:themeColor="text1" w:themeShade="ff" w:themeTint="ff"/>
          <w:sz w:val="24"/>
          <w:szCs w:val="24"/>
          <w:lang w:val="en-GB"/>
        </w:rPr>
        <w:t xml:space="preserve">Stuart Jones – </w:t>
      </w:r>
      <w:hyperlink r:id="rId44">
        <w:r>
          <w:rPr>
            <w:rStyle w:val="InternetLink"/>
            <w:b/>
            <w:bCs/>
            <w:i w:val="false"/>
            <w:iCs w:val="false"/>
            <w:caps w:val="false"/>
            <w:smallCaps w:val="false"/>
            <w:strike w:val="false"/>
            <w:dstrike w:val="false"/>
            <w:lang w:val="en-GB"/>
          </w:rPr>
          <w:t>s.a.jones@uwtsd.ac.uk</w:t>
        </w:r>
      </w:hyperlink>
    </w:p>
    <w:p>
      <w:pPr>
        <w:pStyle w:val="Normal"/>
        <w:bidi w:val="0"/>
        <w:spacing w:lineRule="auto" w:line="240" w:before="0" w:after="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Thank you for participating in the study! We hope you have found it interesting and have not been upset by any of the topics discussed. </w:t>
      </w:r>
    </w:p>
    <w:p>
      <w:pPr>
        <w:pStyle w:val="Normal"/>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bidi w:val="0"/>
        <w:spacing w:lineRule="auto" w:line="276" w:before="0" w:after="20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US"/>
        </w:rPr>
        <w:t xml:space="preserve">The aim of this study was </w:t>
      </w:r>
      <w:r>
        <w:rPr>
          <w:rStyle w:val="Normaltextrun"/>
          <w:rFonts w:eastAsia="Arial" w:cs="Arial" w:ascii="Arial" w:hAnsi="Arial"/>
          <w:b w:val="false"/>
          <w:bCs w:val="false"/>
          <w:i w:val="false"/>
          <w:iCs w:val="false"/>
          <w:caps w:val="false"/>
          <w:smallCaps w:val="false"/>
          <w:color w:val="000000" w:themeColor="text1" w:themeShade="ff" w:themeTint="ff"/>
          <w:sz w:val="24"/>
          <w:szCs w:val="24"/>
          <w:lang w:val="en-GB"/>
        </w:rPr>
        <w:t xml:space="preserve">to explore the effects of music on the mood of the listener. Specifically, investigating whether the lyrics or the instrumentals hold a larger factor in the effect of mood. The rationale for this research was investigate how music might influence short-term mood, which could provide further support for the impact of music in relation to mental health further knowledge that could inspire future research and treatment for men’s mental health. </w:t>
      </w:r>
    </w:p>
    <w:p>
      <w:pPr>
        <w:pStyle w:val="Normal"/>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bCs/>
          <w:i w:val="false"/>
          <w:iCs w:val="false"/>
          <w:caps w:val="false"/>
          <w:smallCaps w:val="false"/>
          <w:color w:val="000000" w:themeColor="text1" w:themeShade="ff" w:themeTint="ff"/>
          <w:sz w:val="24"/>
          <w:szCs w:val="24"/>
          <w:lang w:val="en-GB"/>
        </w:rPr>
        <w:t>If you wish to withdraw your data from the study, you must tell the researcher now.</w:t>
      </w: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  After this point, all of your data will be anonymised and we will not be able to trace it back to you.</w:t>
      </w:r>
    </w:p>
    <w:p>
      <w:pPr>
        <w:pStyle w:val="Normal"/>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pP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If taking part in this study has raised any questions, please speak to the researcher Ethan Dowey-Wadham </w:t>
      </w:r>
      <w:hyperlink r:id="rId45">
        <w:r>
          <w:rPr>
            <w:rStyle w:val="InternetLink"/>
            <w:b w:val="false"/>
            <w:bCs w:val="false"/>
            <w:i w:val="false"/>
            <w:iCs w:val="false"/>
            <w:caps w:val="false"/>
            <w:smallCaps w:val="false"/>
            <w:strike w:val="false"/>
            <w:dstrike w:val="false"/>
            <w:lang w:val="en-GB"/>
          </w:rPr>
          <w:t>2104467@student.uwtsd.ac.uk</w:t>
        </w:r>
      </w:hyperlink>
      <w:r>
        <w:rPr>
          <w:rFonts w:eastAsia="Arial" w:cs="Arial" w:ascii="Arial" w:hAnsi="Arial"/>
          <w:b w:val="false"/>
          <w:bCs w:val="false"/>
          <w:i w:val="false"/>
          <w:iCs w:val="false"/>
          <w:caps w:val="false"/>
          <w:smallCaps w:val="false"/>
          <w:strike w:val="false"/>
          <w:dstrike w:val="false"/>
          <w:color w:val="000000" w:themeColor="text1" w:themeShade="ff" w:themeTint="ff"/>
          <w:sz w:val="24"/>
          <w:szCs w:val="24"/>
          <w:u w:val="single"/>
          <w:lang w:val="en-GB"/>
        </w:rPr>
        <w:t xml:space="preserve"> </w:t>
      </w:r>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or contact the academic supervisor Stuart Jones </w:t>
      </w:r>
      <w:hyperlink r:id="rId46">
        <w:r>
          <w:rPr>
            <w:rStyle w:val="InternetLink"/>
            <w:b w:val="false"/>
            <w:bCs w:val="false"/>
            <w:i w:val="false"/>
            <w:iCs w:val="false"/>
            <w:caps w:val="false"/>
            <w:smallCaps w:val="false"/>
            <w:strike w:val="false"/>
            <w:dstrike w:val="false"/>
            <w:lang w:val="en-GB"/>
          </w:rPr>
          <w:t>s.a.jones@uwtsd.ac.uk</w:t>
        </w:r>
      </w:hyperlink>
      <w:r>
        <w:rPr>
          <w:rFonts w:eastAsia="Arial" w:cs="Arial" w:ascii="Arial" w:hAnsi="Arial"/>
          <w:b w:val="false"/>
          <w:bCs w:val="false"/>
          <w:i w:val="false"/>
          <w:iCs w:val="false"/>
          <w:caps w:val="false"/>
          <w:smallCaps w:val="false"/>
          <w:color w:val="000000" w:themeColor="text1" w:themeShade="ff" w:themeTint="ff"/>
          <w:sz w:val="24"/>
          <w:szCs w:val="24"/>
          <w:lang w:val="en-GB"/>
        </w:rPr>
        <w:t xml:space="preserve"> </w:t>
      </w:r>
    </w:p>
    <w:p>
      <w:pPr>
        <w:pStyle w:val="Normal"/>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If you have found any part of this experience to be distressing, please consider speaking with someone that you trust such as a family member or friend. You may also consider speaking with the organisation below for additional support:</w:t>
      </w:r>
    </w:p>
    <w:p>
      <w:pPr>
        <w:pStyle w:val="Normal"/>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NHS Direct Wales</w:t>
      </w:r>
      <w:r>
        <w:rPr/>
        <w:tab/>
      </w:r>
      <w:r>
        <w:rPr>
          <w:rFonts w:eastAsia="Arial" w:cs="Arial" w:ascii="Arial" w:hAnsi="Arial"/>
          <w:b w:val="false"/>
          <w:bCs w:val="false"/>
          <w:i w:val="false"/>
          <w:iCs w:val="false"/>
          <w:caps w:val="false"/>
          <w:smallCaps w:val="false"/>
          <w:color w:val="000000" w:themeColor="text1" w:themeShade="ff" w:themeTint="ff"/>
          <w:sz w:val="24"/>
          <w:szCs w:val="24"/>
          <w:lang w:val="en-GB"/>
        </w:rPr>
        <w:t>For urgent mental health support call NHS 111 and press OPTION 2</w:t>
      </w:r>
    </w:p>
    <w:p>
      <w:pPr>
        <w:pStyle w:val="Normal"/>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bCs/>
          <w:i w:val="false"/>
          <w:iCs w:val="false"/>
          <w:caps w:val="false"/>
          <w:smallCaps w:val="false"/>
          <w:color w:val="000000" w:themeColor="text1" w:themeShade="ff" w:themeTint="ff"/>
          <w:sz w:val="24"/>
          <w:szCs w:val="24"/>
          <w:lang w:val="en-GB"/>
        </w:rPr>
        <w:t>Thank you once again for taking time to participate in this study.</w:t>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iCs/>
          <w:caps w:val="false"/>
          <w:smallCaps w:val="false"/>
          <w:color w:val="000000" w:themeColor="text1" w:themeShade="ff" w:themeTint="ff"/>
          <w:sz w:val="24"/>
          <w:szCs w:val="24"/>
          <w:lang w:val="en-GB"/>
        </w:rPr>
        <w:t>Ethan Dowey-Wadham</w:t>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t>BSc Mental Health</w:t>
      </w:r>
    </w:p>
    <w:p>
      <w:pPr>
        <w:pStyle w:val="Default"/>
        <w:bidi w:val="0"/>
        <w:spacing w:lineRule="auto" w:line="240" w:before="0" w:after="0"/>
        <w:rPr/>
      </w:pPr>
      <w:r>
        <w:rPr>
          <w:rFonts w:eastAsia="Arial" w:cs="Arial" w:ascii="Arial" w:hAnsi="Arial"/>
          <w:b w:val="false"/>
          <w:bCs w:val="false"/>
          <w:i w:val="false"/>
          <w:iCs w:val="false"/>
          <w:caps w:val="false"/>
          <w:smallCaps w:val="false"/>
          <w:color w:val="000000" w:themeColor="text1" w:themeShade="ff" w:themeTint="ff"/>
          <w:sz w:val="24"/>
          <w:szCs w:val="24"/>
          <w:lang w:val="en-GB"/>
        </w:rPr>
        <w:t>University of Wales Trinity Saint David</w:t>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t>Table 1</w:t>
      </w:r>
    </w:p>
    <w:p>
      <w:pPr>
        <w:pStyle w:val="Normal"/>
        <w:bidi w:val="0"/>
        <w:rPr>
          <w:rFonts w:ascii="Times New Roman" w:hAnsi="Times New Roman" w:eastAsia="Times New Roman" w:cs="Times New Roman"/>
          <w:b/>
          <w:b/>
          <w:bCs/>
          <w:i/>
          <w:i/>
          <w:iCs/>
          <w:sz w:val="24"/>
          <w:szCs w:val="24"/>
          <w:u w:val="none"/>
          <w:lang w:val="en-GB"/>
        </w:rPr>
      </w:pPr>
      <w:r>
        <w:rPr/>
        <w:drawing>
          <wp:inline distT="0" distB="0" distL="0" distR="0">
            <wp:extent cx="5191125" cy="895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7"/>
                    <a:stretch>
                      <a:fillRect/>
                    </a:stretch>
                  </pic:blipFill>
                  <pic:spPr bwMode="auto">
                    <a:xfrm>
                      <a:off x="0" y="0"/>
                      <a:ext cx="5191125" cy="895350"/>
                    </a:xfrm>
                    <a:prstGeom prst="rect">
                      <a:avLst/>
                    </a:prstGeom>
                  </pic:spPr>
                </pic:pic>
              </a:graphicData>
            </a:graphic>
          </wp:inline>
        </w:drawing>
      </w:r>
    </w:p>
    <w:p>
      <w:pPr>
        <w:pStyle w:val="Normal"/>
        <w:bidi w:val="0"/>
        <w:rPr>
          <w:rFonts w:ascii="Times New Roman" w:hAnsi="Times New Roman" w:eastAsia="Times New Roman" w:cs="Times New Roman"/>
          <w:b/>
          <w:b/>
          <w:bCs/>
          <w:i/>
          <w:i/>
          <w:iCs/>
          <w:sz w:val="24"/>
          <w:szCs w:val="24"/>
          <w:u w:val="none"/>
          <w:lang w:val="en-GB"/>
        </w:rPr>
      </w:pPr>
      <w:r>
        <w:rPr/>
        <w:br/>
      </w:r>
      <w:r>
        <w:rPr>
          <w:rFonts w:eastAsia="Times New Roman" w:cs="Times New Roman" w:ascii="Times New Roman" w:hAnsi="Times New Roman"/>
          <w:b/>
          <w:bCs/>
          <w:i/>
          <w:iCs/>
          <w:sz w:val="24"/>
          <w:szCs w:val="24"/>
          <w:u w:val="none"/>
          <w:lang w:val="en-GB"/>
        </w:rPr>
        <w:t>Table 2</w:t>
      </w:r>
    </w:p>
    <w:p>
      <w:pPr>
        <w:pStyle w:val="Normal"/>
        <w:rPr/>
      </w:pPr>
      <w:r>
        <w:rPr/>
        <w:drawing>
          <wp:inline distT="0" distB="0" distL="0" distR="0">
            <wp:extent cx="4171950" cy="1219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8"/>
                    <a:stretch>
                      <a:fillRect/>
                    </a:stretch>
                  </pic:blipFill>
                  <pic:spPr bwMode="auto">
                    <a:xfrm>
                      <a:off x="0" y="0"/>
                      <a:ext cx="4171950" cy="1219200"/>
                    </a:xfrm>
                    <a:prstGeom prst="rect">
                      <a:avLst/>
                    </a:prstGeom>
                  </pic:spPr>
                </pic:pic>
              </a:graphicData>
            </a:graphic>
          </wp:inline>
        </w:drawing>
      </w:r>
      <w:r>
        <w:rPr/>
        <w:b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t>Table 3</w:t>
      </w:r>
      <w:r>
        <w:rPr/>
        <w:br/>
      </w:r>
      <w:r>
        <w:rPr/>
        <w:drawing>
          <wp:inline distT="0" distB="0" distL="0" distR="0">
            <wp:extent cx="5133975" cy="1219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9"/>
                    <a:stretch>
                      <a:fillRect/>
                    </a:stretch>
                  </pic:blipFill>
                  <pic:spPr bwMode="auto">
                    <a:xfrm>
                      <a:off x="0" y="0"/>
                      <a:ext cx="5133975" cy="1219200"/>
                    </a:xfrm>
                    <a:prstGeom prst="rect">
                      <a:avLst/>
                    </a:prstGeom>
                  </pic:spPr>
                </pic:pic>
              </a:graphicData>
            </a:graphic>
          </wp:inline>
        </w:drawing>
      </w:r>
      <w:r>
        <w:rPr/>
        <w:b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rPr/>
      </w:pPr>
      <w:r>
        <w:rPr>
          <w:rFonts w:eastAsia="Times New Roman" w:cs="Times New Roman" w:ascii="Times New Roman" w:hAnsi="Times New Roman"/>
          <w:b/>
          <w:bCs/>
          <w:i/>
          <w:iCs/>
          <w:sz w:val="24"/>
          <w:szCs w:val="24"/>
          <w:u w:val="none"/>
          <w:lang w:val="en-GB"/>
        </w:rPr>
        <w:t>Table 4</w:t>
      </w:r>
    </w:p>
    <w:p>
      <w:pPr>
        <w:pStyle w:val="Normal"/>
        <w:rPr/>
      </w:pPr>
      <w:r>
        <w:rPr/>
        <w:drawing>
          <wp:inline distT="0" distB="0" distL="0" distR="0">
            <wp:extent cx="55245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50"/>
                    <a:stretch>
                      <a:fillRect/>
                    </a:stretch>
                  </pic:blipFill>
                  <pic:spPr bwMode="auto">
                    <a:xfrm>
                      <a:off x="0" y="0"/>
                      <a:ext cx="5524500" cy="4286250"/>
                    </a:xfrm>
                    <a:prstGeom prst="rect">
                      <a:avLst/>
                    </a:prstGeom>
                  </pic:spPr>
                </pic:pic>
              </a:graphicData>
            </a:graphic>
          </wp:inline>
        </w:drawing>
      </w:r>
      <w:r>
        <w:rPr/>
        <w:br/>
      </w:r>
    </w:p>
    <w:p>
      <w:pPr>
        <w:pStyle w:val="Normal"/>
        <w:rPr/>
      </w:pPr>
      <w:r>
        <w:rPr>
          <w:rFonts w:eastAsia="Times New Roman" w:cs="Times New Roman" w:ascii="Times New Roman" w:hAnsi="Times New Roman"/>
          <w:b/>
          <w:bCs/>
          <w:i/>
          <w:iCs/>
          <w:sz w:val="24"/>
          <w:szCs w:val="24"/>
          <w:u w:val="none"/>
          <w:lang w:val="en-GB"/>
        </w:rPr>
        <w:t>Table 5</w:t>
      </w:r>
    </w:p>
    <w:p>
      <w:pPr>
        <w:pStyle w:val="Normal"/>
        <w:rPr/>
      </w:pPr>
      <w:r>
        <w:rPr/>
        <w:drawing>
          <wp:inline distT="0" distB="0" distL="0" distR="0">
            <wp:extent cx="5724525" cy="2657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1"/>
                    <a:stretch>
                      <a:fillRect/>
                    </a:stretch>
                  </pic:blipFill>
                  <pic:spPr bwMode="auto">
                    <a:xfrm>
                      <a:off x="0" y="0"/>
                      <a:ext cx="5724525" cy="2657475"/>
                    </a:xfrm>
                    <a:prstGeom prst="rect">
                      <a:avLst/>
                    </a:prstGeom>
                  </pic:spPr>
                </pic:pic>
              </a:graphicData>
            </a:graphic>
          </wp:inline>
        </w:drawing>
      </w:r>
      <w:r>
        <w:rPr/>
        <w:br/>
      </w:r>
    </w:p>
    <w:p>
      <w:pPr>
        <w:pStyle w:val="Normal"/>
        <w:rPr/>
      </w:pPr>
      <w:r>
        <w:rPr/>
      </w:r>
    </w:p>
    <w:p>
      <w:pPr>
        <w:pStyle w:val="Normal"/>
        <w:rPr/>
      </w:pPr>
      <w:r>
        <w:rPr/>
      </w:r>
    </w:p>
    <w:p>
      <w:pPr>
        <w:pStyle w:val="Normal"/>
        <w:rPr/>
      </w:pPr>
      <w:r>
        <w:rPr>
          <w:rFonts w:eastAsia="Times New Roman" w:cs="Times New Roman" w:ascii="Times New Roman" w:hAnsi="Times New Roman"/>
          <w:b/>
          <w:bCs/>
          <w:i/>
          <w:iCs/>
          <w:sz w:val="24"/>
          <w:szCs w:val="24"/>
          <w:u w:val="none"/>
          <w:lang w:val="en-GB"/>
        </w:rPr>
        <w:t>Table 6</w:t>
      </w:r>
    </w:p>
    <w:p>
      <w:pPr>
        <w:pStyle w:val="Normal"/>
        <w:rPr/>
      </w:pPr>
      <w:r>
        <w:rPr/>
        <w:drawing>
          <wp:inline distT="0" distB="0" distL="0" distR="0">
            <wp:extent cx="5715000" cy="2914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52"/>
                    <a:stretch>
                      <a:fillRect/>
                    </a:stretch>
                  </pic:blipFill>
                  <pic:spPr bwMode="auto">
                    <a:xfrm>
                      <a:off x="0" y="0"/>
                      <a:ext cx="5715000" cy="2914650"/>
                    </a:xfrm>
                    <a:prstGeom prst="rect">
                      <a:avLst/>
                    </a:prstGeom>
                  </pic:spPr>
                </pic:pic>
              </a:graphicData>
            </a:graphic>
          </wp:inline>
        </w:drawing>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t>Table 7</w:t>
      </w:r>
      <w:r>
        <w:rPr/>
        <w:br/>
      </w:r>
      <w:r>
        <w:rPr/>
        <w:drawing>
          <wp:inline distT="0" distB="0" distL="0" distR="0">
            <wp:extent cx="5715000" cy="2362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53"/>
                    <a:stretch>
                      <a:fillRect/>
                    </a:stretch>
                  </pic:blipFill>
                  <pic:spPr bwMode="auto">
                    <a:xfrm>
                      <a:off x="0" y="0"/>
                      <a:ext cx="5715000" cy="2362200"/>
                    </a:xfrm>
                    <a:prstGeom prst="rect">
                      <a:avLst/>
                    </a:prstGeom>
                  </pic:spPr>
                </pic:pic>
              </a:graphicData>
            </a:graphic>
          </wp:inline>
        </w:drawing>
      </w:r>
      <w:r>
        <w:rPr/>
        <w:br/>
      </w:r>
      <w:r>
        <w:rPr>
          <w:rFonts w:eastAsia="Times New Roman" w:cs="Times New Roman" w:ascii="Times New Roman" w:hAnsi="Times New Roman"/>
          <w:b/>
          <w:bCs/>
          <w:i/>
          <w:iCs/>
          <w:sz w:val="24"/>
          <w:szCs w:val="24"/>
          <w:u w:val="none"/>
          <w:lang w:val="en-GB"/>
        </w:rPr>
        <w:t>Table 8</w:t>
      </w:r>
    </w:p>
    <w:p>
      <w:pPr>
        <w:pStyle w:val="Normal"/>
        <w:rPr/>
      </w:pPr>
      <w:r>
        <w:rPr/>
        <w:drawing>
          <wp:inline distT="0" distB="0" distL="0" distR="0">
            <wp:extent cx="2400300" cy="895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54"/>
                    <a:stretch>
                      <a:fillRect/>
                    </a:stretch>
                  </pic:blipFill>
                  <pic:spPr bwMode="auto">
                    <a:xfrm>
                      <a:off x="0" y="0"/>
                      <a:ext cx="2400300" cy="895350"/>
                    </a:xfrm>
                    <a:prstGeom prst="rect">
                      <a:avLst/>
                    </a:prstGeom>
                  </pic:spPr>
                </pic:pic>
              </a:graphicData>
            </a:graphic>
          </wp:inline>
        </w:drawing>
      </w:r>
    </w:p>
    <w:p>
      <w:pPr>
        <w:pStyle w:val="Normal"/>
        <w:rPr/>
      </w:pPr>
      <w:r>
        <w:rPr/>
      </w:r>
    </w:p>
    <w:p>
      <w:pPr>
        <w:pStyle w:val="Normal"/>
        <w:rPr/>
      </w:pPr>
      <w:r>
        <w:rPr/>
      </w:r>
    </w:p>
    <w:p>
      <w:pPr>
        <w:pStyle w:val="Normal"/>
        <w:rPr/>
      </w:pPr>
      <w:r>
        <w:rPr/>
      </w:r>
    </w:p>
    <w:p>
      <w:pPr>
        <w:pStyle w:val="Normal"/>
        <w:rPr/>
      </w:pPr>
      <w:r>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t>Table 9</w:t>
      </w:r>
    </w:p>
    <w:p>
      <w:pPr>
        <w:pStyle w:val="Normal"/>
        <w:rPr/>
      </w:pPr>
      <w:r>
        <w:rPr/>
        <w:drawing>
          <wp:inline distT="0" distB="0" distL="0" distR="0">
            <wp:extent cx="5724525" cy="5124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55"/>
                    <a:stretch>
                      <a:fillRect/>
                    </a:stretch>
                  </pic:blipFill>
                  <pic:spPr bwMode="auto">
                    <a:xfrm>
                      <a:off x="0" y="0"/>
                      <a:ext cx="5724525" cy="5124450"/>
                    </a:xfrm>
                    <a:prstGeom prst="rect">
                      <a:avLst/>
                    </a:prstGeom>
                  </pic:spPr>
                </pic:pic>
              </a:graphicData>
            </a:graphic>
          </wp:inline>
        </w:drawing>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t>Table 10</w:t>
      </w:r>
    </w:p>
    <w:p>
      <w:pPr>
        <w:pStyle w:val="Normal"/>
        <w:rPr/>
      </w:pPr>
      <w:r>
        <w:rPr/>
        <w:drawing>
          <wp:inline distT="0" distB="0" distL="0" distR="0">
            <wp:extent cx="5067300" cy="41624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56"/>
                    <a:stretch>
                      <a:fillRect/>
                    </a:stretch>
                  </pic:blipFill>
                  <pic:spPr bwMode="auto">
                    <a:xfrm>
                      <a:off x="0" y="0"/>
                      <a:ext cx="5067300" cy="4162425"/>
                    </a:xfrm>
                    <a:prstGeom prst="rect">
                      <a:avLst/>
                    </a:prstGeom>
                  </pic:spPr>
                </pic:pic>
              </a:graphicData>
            </a:graphic>
          </wp:inline>
        </w:drawing>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r>
    </w:p>
    <w:p>
      <w:pPr>
        <w:pStyle w:val="Normal"/>
        <w:bidi w:val="0"/>
        <w:rPr>
          <w:rFonts w:ascii="Times New Roman" w:hAnsi="Times New Roman" w:eastAsia="Times New Roman" w:cs="Times New Roman"/>
          <w:b/>
          <w:b/>
          <w:bCs/>
          <w:i/>
          <w:i/>
          <w:iCs/>
          <w:sz w:val="24"/>
          <w:szCs w:val="24"/>
          <w:u w:val="none"/>
          <w:lang w:val="en-GB"/>
        </w:rPr>
      </w:pPr>
      <w:r>
        <w:rPr>
          <w:rFonts w:eastAsia="Times New Roman" w:cs="Times New Roman" w:ascii="Times New Roman" w:hAnsi="Times New Roman"/>
          <w:b/>
          <w:bCs/>
          <w:i/>
          <w:iCs/>
          <w:sz w:val="24"/>
          <w:szCs w:val="24"/>
          <w:u w:val="none"/>
          <w:lang w:val="en-GB"/>
        </w:rPr>
        <w:t>Table 11</w:t>
      </w:r>
    </w:p>
    <w:p>
      <w:pPr>
        <w:pStyle w:val="Normal"/>
        <w:rPr/>
      </w:pPr>
      <w:r>
        <w:rPr/>
        <w:drawing>
          <wp:inline distT="0" distB="0" distL="0" distR="0">
            <wp:extent cx="5724525" cy="418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57"/>
                    <a:stretch>
                      <a:fillRect/>
                    </a:stretch>
                  </pic:blipFill>
                  <pic:spPr bwMode="auto">
                    <a:xfrm>
                      <a:off x="0" y="0"/>
                      <a:ext cx="5724525" cy="4181475"/>
                    </a:xfrm>
                    <a:prstGeom prst="rect">
                      <a:avLst/>
                    </a:prstGeom>
                  </pic:spPr>
                </pic:pic>
              </a:graphicData>
            </a:graphic>
          </wp:inline>
        </w:drawing>
      </w:r>
    </w:p>
    <w:p>
      <w:pPr>
        <w:pStyle w:val="Normal"/>
        <w:rPr/>
      </w:pPr>
      <w:r>
        <w:rPr/>
      </w:r>
    </w:p>
    <w:p>
      <w:pPr>
        <w:pStyle w:val="Normal"/>
        <w:rPr/>
      </w:pPr>
      <w:r>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rFonts w:ascii="Arial" w:hAnsi="Arial" w:eastAsia="Arial" w:cs="Arial"/>
          <w:b w:val="false"/>
          <w:b w:val="false"/>
          <w:bCs w:val="false"/>
          <w:i w:val="false"/>
          <w:i w:val="false"/>
          <w:iCs w:val="false"/>
          <w:caps w:val="false"/>
          <w:smallCaps w:val="false"/>
          <w:color w:val="000000" w:themeColor="text1" w:themeShade="ff" w:themeTint="ff"/>
          <w:sz w:val="24"/>
          <w:szCs w:val="24"/>
          <w:lang w:val="en-GB"/>
        </w:rPr>
      </w:pPr>
      <w:r>
        <w:rPr>
          <w:rFonts w:eastAsia="Arial" w:cs="Arial" w:ascii="Arial" w:hAnsi="Arial"/>
          <w:b w:val="false"/>
          <w:bCs w:val="false"/>
          <w:i w:val="false"/>
          <w:iCs w:val="false"/>
          <w:caps w:val="false"/>
          <w:smallCaps w:val="false"/>
          <w:color w:val="000000" w:themeColor="text1" w:themeShade="ff" w:themeTint="ff"/>
          <w:sz w:val="24"/>
          <w:szCs w:val="24"/>
          <w:lang w:val="en-GB"/>
        </w:rPr>
      </w:r>
    </w:p>
    <w:p>
      <w:pPr>
        <w:pStyle w:val="Default"/>
        <w:bidi w:val="0"/>
        <w:spacing w:lineRule="auto" w:line="240" w:before="0" w:after="0"/>
        <w:rPr/>
      </w:pPr>
      <w:r>
        <w:rPr/>
      </w:r>
    </w:p>
    <w:p>
      <w:pPr>
        <w:sectPr>
          <w:headerReference w:type="default" r:id="rId58"/>
          <w:footerReference w:type="default" r:id="rId59"/>
          <w:type w:val="nextPage"/>
          <w:pgSz w:w="11906" w:h="16838"/>
          <w:pgMar w:left="1440" w:right="1440" w:header="720" w:top="1440" w:footer="720" w:bottom="1440" w:gutter="0"/>
          <w:pgNumType w:fmt="decimal"/>
          <w:formProt w:val="false"/>
          <w:textDirection w:val="lrTb"/>
          <w:docGrid w:type="default" w:linePitch="360" w:charSpace="4096"/>
        </w:sectPr>
        <w:pStyle w:val="Default"/>
        <w:bidi w:val="0"/>
        <w:spacing w:lineRule="auto" w:line="240" w:before="0" w:after="0"/>
        <w:rPr/>
      </w:pPr>
      <w:r>
        <w:rPr/>
      </w:r>
    </w:p>
    <w:p>
      <w:pPr>
        <w:pStyle w:val="Normal"/>
        <w:tabs>
          <w:tab w:val="clear" w:pos="720"/>
          <w:tab w:val="left" w:pos="5103" w:leader="none"/>
        </w:tabs>
        <w:jc w:val="center"/>
        <w:rPr/>
      </w:pPr>
      <w:r>
        <w:rPr>
          <w:b/>
          <w:bCs/>
          <w:sz w:val="24"/>
          <w:szCs w:val="24"/>
        </w:rPr>
        <w:t>APPLICATION FOR ETHICAL APPROVAL</w:t>
      </w:r>
    </w:p>
    <w:p>
      <w:pPr>
        <w:pStyle w:val="Normal"/>
        <w:tabs>
          <w:tab w:val="clear" w:pos="720"/>
          <w:tab w:val="left" w:pos="5103" w:leader="none"/>
        </w:tabs>
        <w:jc w:val="center"/>
        <w:rPr>
          <w:rFonts w:ascii="Arial" w:hAnsi="Arial" w:cs="Arial"/>
          <w:b/>
          <w:b/>
          <w:bCs/>
        </w:rPr>
      </w:pPr>
      <w:r>
        <w:rPr>
          <w:rFonts w:cs="Arial" w:ascii="Arial" w:hAnsi="Arial"/>
          <w:b/>
          <w:bCs/>
        </w:rPr>
      </w:r>
    </w:p>
    <w:p>
      <w:pPr>
        <w:pStyle w:val="Normal"/>
        <w:tabs>
          <w:tab w:val="clear" w:pos="720"/>
          <w:tab w:val="left" w:pos="5103" w:leader="none"/>
        </w:tabs>
        <w:jc w:val="both"/>
        <w:rPr/>
      </w:pPr>
      <w:r>
        <w:rPr>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pStyle w:val="Normal"/>
        <w:tabs>
          <w:tab w:val="clear" w:pos="720"/>
          <w:tab w:val="left" w:pos="5103" w:leader="none"/>
        </w:tabs>
        <w:jc w:val="center"/>
        <w:rPr>
          <w:rFonts w:ascii="Arial" w:hAnsi="Arial" w:cs="Arial"/>
          <w:b/>
          <w:b/>
          <w:bCs/>
          <w:sz w:val="16"/>
          <w:szCs w:val="16"/>
        </w:rPr>
      </w:pPr>
      <w:r>
        <w:rPr>
          <w:rFonts w:cs="Arial" w:ascii="Arial" w:hAnsi="Arial"/>
          <w:b/>
          <w:bCs/>
          <w:sz w:val="16"/>
          <w:szCs w:val="16"/>
        </w:rPr>
      </w:r>
    </w:p>
    <w:p>
      <w:pPr>
        <w:pStyle w:val="Normal"/>
        <w:tabs>
          <w:tab w:val="clear" w:pos="720"/>
          <w:tab w:val="left" w:pos="5103" w:leader="none"/>
        </w:tabs>
        <w:jc w:val="both"/>
        <w:rPr/>
      </w:pPr>
      <w:r>
        <w:rPr>
          <w:rFonts w:cs="Arial" w:ascii="Arial" w:hAnsi="Arial"/>
          <w:sz w:val="22"/>
          <w:szCs w:val="22"/>
        </w:rPr>
        <w:t xml:space="preserve">The University follows the OECD Frascati manual definition of </w:t>
      </w:r>
      <w:r>
        <w:rPr>
          <w:rFonts w:cs="Arial" w:ascii="Arial" w:hAnsi="Arial"/>
          <w:b/>
          <w:sz w:val="22"/>
          <w:szCs w:val="22"/>
        </w:rPr>
        <w:t>research activity</w:t>
      </w:r>
      <w:r>
        <w:rPr>
          <w:rFonts w:cs="Arial"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pStyle w:val="Normal"/>
        <w:tabs>
          <w:tab w:val="clear" w:pos="720"/>
          <w:tab w:val="left" w:pos="5103" w:leader="none"/>
        </w:tabs>
        <w:jc w:val="both"/>
        <w:rPr>
          <w:rFonts w:ascii="Arial" w:hAnsi="Arial" w:cs="Arial"/>
          <w:sz w:val="22"/>
          <w:szCs w:val="22"/>
        </w:rPr>
      </w:pPr>
      <w:r>
        <w:rPr>
          <w:rFonts w:cs="Arial" w:ascii="Arial" w:hAnsi="Arial"/>
          <w:sz w:val="22"/>
          <w:szCs w:val="22"/>
        </w:rPr>
      </w:r>
    </w:p>
    <w:p>
      <w:pPr>
        <w:pStyle w:val="Normal"/>
        <w:tabs>
          <w:tab w:val="clear" w:pos="720"/>
          <w:tab w:val="left" w:pos="5103" w:leader="none"/>
        </w:tabs>
        <w:jc w:val="both"/>
        <w:rPr/>
      </w:pPr>
      <w:r>
        <w:rPr>
          <w:rFonts w:cs="Arial" w:ascii="Arial" w:hAnsi="Arial"/>
          <w:sz w:val="22"/>
          <w:szCs w:val="22"/>
        </w:rPr>
        <w:t>The individual undertaking the research activity is known as the “principal researcher”.</w:t>
      </w:r>
    </w:p>
    <w:p>
      <w:pPr>
        <w:pStyle w:val="Normal"/>
        <w:tabs>
          <w:tab w:val="clear" w:pos="720"/>
          <w:tab w:val="left" w:pos="5103" w:leader="none"/>
        </w:tabs>
        <w:jc w:val="both"/>
        <w:rPr>
          <w:rFonts w:ascii="Arial" w:hAnsi="Arial" w:cs="Arial"/>
          <w:sz w:val="22"/>
          <w:szCs w:val="22"/>
        </w:rPr>
      </w:pPr>
      <w:r>
        <w:rPr>
          <w:rFonts w:cs="Arial" w:ascii="Arial" w:hAnsi="Arial"/>
          <w:sz w:val="22"/>
          <w:szCs w:val="22"/>
        </w:rPr>
      </w:r>
    </w:p>
    <w:p>
      <w:pPr>
        <w:pStyle w:val="Normal"/>
        <w:tabs>
          <w:tab w:val="clear" w:pos="720"/>
          <w:tab w:val="left" w:pos="5103" w:leader="none"/>
        </w:tabs>
        <w:jc w:val="both"/>
        <w:rPr/>
      </w:pPr>
      <w:r>
        <w:rPr>
          <w:rFonts w:cs="Arial" w:ascii="Arial" w:hAnsi="Arial"/>
          <w:sz w:val="22"/>
          <w:szCs w:val="22"/>
        </w:rPr>
        <w:t>Ethical approval is not required for routine audits, performance reviews, quality assurance studies, testing within normal educational requirements, and literary or artistic criticism.</w:t>
      </w:r>
    </w:p>
    <w:p>
      <w:pPr>
        <w:pStyle w:val="Normal"/>
        <w:tabs>
          <w:tab w:val="clear" w:pos="720"/>
          <w:tab w:val="left" w:pos="5103" w:leader="none"/>
        </w:tabs>
        <w:jc w:val="both"/>
        <w:rPr>
          <w:rFonts w:ascii="Arial" w:hAnsi="Arial" w:cs="Arial"/>
          <w:sz w:val="22"/>
          <w:szCs w:val="22"/>
        </w:rPr>
      </w:pPr>
      <w:r>
        <w:rPr>
          <w:rFonts w:cs="Arial" w:ascii="Arial" w:hAnsi="Arial"/>
          <w:sz w:val="22"/>
          <w:szCs w:val="22"/>
        </w:rPr>
      </w:r>
    </w:p>
    <w:p>
      <w:pPr>
        <w:pStyle w:val="Normal"/>
        <w:tabs>
          <w:tab w:val="clear" w:pos="720"/>
          <w:tab w:val="left" w:pos="5103" w:leader="none"/>
        </w:tabs>
        <w:jc w:val="both"/>
        <w:rPr/>
      </w:pPr>
      <w:r>
        <w:rPr>
          <w:rFonts w:cs="Arial" w:ascii="Arial" w:hAnsi="Arial"/>
          <w:b/>
          <w:bCs/>
          <w:sz w:val="22"/>
          <w:szCs w:val="22"/>
        </w:rPr>
        <w:t>Please read the notes for guidance before completing ALL sections of the form.</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b/>
          <w:sz w:val="22"/>
          <w:szCs w:val="22"/>
        </w:rPr>
        <w:t>This form</w:t>
      </w:r>
      <w:r>
        <w:rPr>
          <w:rFonts w:cs="Arial" w:ascii="Arial" w:hAnsi="Arial"/>
          <w:sz w:val="22"/>
          <w:szCs w:val="22"/>
        </w:rPr>
        <w:t xml:space="preserve"> </w:t>
      </w:r>
      <w:r>
        <w:rPr>
          <w:rFonts w:cs="Arial" w:ascii="Arial" w:hAnsi="Arial"/>
          <w:b/>
          <w:sz w:val="22"/>
          <w:szCs w:val="22"/>
        </w:rPr>
        <w:t>must be completed and approved prior to undertaking any research activity.</w:t>
      </w:r>
      <w:r>
        <w:rPr>
          <w:rFonts w:cs="Arial" w:ascii="Arial" w:hAnsi="Arial"/>
          <w:sz w:val="22"/>
          <w:szCs w:val="22"/>
        </w:rPr>
        <w:t xml:space="preserve"> Please see Checklist for details of process for different categories of application.  </w:t>
      </w:r>
    </w:p>
    <w:p>
      <w:pPr>
        <w:pStyle w:val="Normal"/>
        <w:jc w:val="both"/>
        <w:rPr>
          <w:rFonts w:ascii="Arial" w:hAnsi="Arial" w:cs="Arial"/>
          <w:sz w:val="22"/>
          <w:szCs w:val="22"/>
        </w:rPr>
      </w:pPr>
      <w:r>
        <w:rPr>
          <w:rFonts w:cs="Arial" w:ascii="Arial" w:hAnsi="Arial"/>
          <w:sz w:val="22"/>
          <w:szCs w:val="22"/>
        </w:rPr>
      </w:r>
    </w:p>
    <w:p>
      <w:pPr>
        <w:pStyle w:val="Normal"/>
        <w:spacing w:before="0" w:after="240"/>
        <w:jc w:val="both"/>
        <w:rPr/>
      </w:pPr>
      <w:r>
        <w:rPr>
          <w:rFonts w:cs="Arial" w:ascii="Arial" w:hAnsi="Arial"/>
          <w:b/>
          <w:sz w:val="22"/>
          <w:szCs w:val="22"/>
        </w:rPr>
        <w:t>SECTION A: About You (Principal Researcher)</w:t>
      </w:r>
    </w:p>
    <w:tbl>
      <w:tblPr>
        <w:tblW w:w="10448" w:type="dxa"/>
        <w:jc w:val="left"/>
        <w:tblInd w:w="0" w:type="dxa"/>
        <w:tblCellMar>
          <w:top w:w="0" w:type="dxa"/>
          <w:left w:w="108" w:type="dxa"/>
          <w:bottom w:w="0" w:type="dxa"/>
          <w:right w:w="108" w:type="dxa"/>
        </w:tblCellMar>
        <w:tblLook w:val="0000"/>
      </w:tblPr>
      <w:tblGrid>
        <w:gridCol w:w="555"/>
        <w:gridCol w:w="2543"/>
        <w:gridCol w:w="709"/>
        <w:gridCol w:w="2"/>
        <w:gridCol w:w="2547"/>
        <w:gridCol w:w="2"/>
        <w:gridCol w:w="706"/>
        <w:gridCol w:w="3"/>
        <w:gridCol w:w="2522"/>
        <w:gridCol w:w="2"/>
        <w:gridCol w:w="856"/>
      </w:tblGrid>
      <w:tr>
        <w:trPr>
          <w:trHeight w:val="439" w:hRule="atLeast"/>
        </w:trPr>
        <w:tc>
          <w:tcPr>
            <w:tcW w:w="555"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1</w:t>
            </w:r>
          </w:p>
        </w:tc>
        <w:tc>
          <w:tcPr>
            <w:tcW w:w="3254" w:type="dxa"/>
            <w:gridSpan w:val="3"/>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Full Name:</w:t>
            </w:r>
          </w:p>
        </w:tc>
        <w:tc>
          <w:tcPr>
            <w:tcW w:w="6638"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160"/>
              <w:rPr/>
            </w:pPr>
            <w:r>
              <w:rPr>
                <w:rFonts w:ascii="Arial" w:hAnsi="Arial"/>
                <w:sz w:val="22"/>
              </w:rPr>
              <w:t>Ethan Dowey-Wadham</w:t>
            </w:r>
          </w:p>
        </w:tc>
      </w:tr>
      <w:tr>
        <w:trPr>
          <w:trHeight w:val="472" w:hRule="atLeast"/>
        </w:trPr>
        <w:tc>
          <w:tcPr>
            <w:tcW w:w="555"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before="0" w:after="160"/>
              <w:rPr/>
            </w:pPr>
            <w:r>
              <w:rPr>
                <w:rFonts w:cs="Arial" w:ascii="Arial" w:hAnsi="Arial"/>
                <w:sz w:val="22"/>
                <w:szCs w:val="22"/>
              </w:rPr>
              <w:t>2</w:t>
            </w:r>
          </w:p>
        </w:tc>
        <w:tc>
          <w:tcPr>
            <w:tcW w:w="3254" w:type="dxa"/>
            <w:gridSpan w:val="3"/>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before="0" w:after="160"/>
              <w:rPr/>
            </w:pPr>
            <w:r>
              <w:rPr>
                <w:rFonts w:cs="Arial" w:ascii="Arial" w:hAnsi="Arial"/>
                <w:sz w:val="22"/>
                <w:szCs w:val="22"/>
              </w:rPr>
              <w:t>Tick all boxes that apply:</w:t>
            </w:r>
          </w:p>
        </w:tc>
        <w:tc>
          <w:tcPr>
            <w:tcW w:w="2549" w:type="dxa"/>
            <w:gridSpan w:val="2"/>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Member of staff:</w:t>
            </w:r>
          </w:p>
        </w:tc>
        <w:tc>
          <w:tcPr>
            <w:tcW w:w="709" w:type="dxa"/>
            <w:gridSpan w:val="2"/>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before="0" w:after="160"/>
              <w:jc w:val="center"/>
              <w:rPr/>
            </w:pPr>
            <w:r>
              <w:rPr>
                <w:rFonts w:eastAsia="MS Gothic" w:cs="Arial" w:ascii="MS Gothic" w:hAnsi="MS Gothic"/>
                <w:sz w:val="22"/>
                <w:szCs w:val="22"/>
              </w:rPr>
              <w:t>☐</w:t>
            </w:r>
          </w:p>
        </w:tc>
        <w:tc>
          <w:tcPr>
            <w:tcW w:w="2524" w:type="dxa"/>
            <w:gridSpan w:val="2"/>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Honorary research fellow:</w:t>
            </w:r>
          </w:p>
        </w:tc>
        <w:tc>
          <w:tcPr>
            <w:tcW w:w="85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before="0" w:after="160"/>
              <w:jc w:val="center"/>
              <w:rPr/>
            </w:pPr>
            <w:r>
              <w:rPr>
                <w:rFonts w:eastAsia="MS Gothic" w:cs="Arial" w:ascii="MS Gothic" w:hAnsi="MS Gothic"/>
                <w:sz w:val="22"/>
                <w:szCs w:val="22"/>
              </w:rPr>
              <w:t>☐</w:t>
            </w:r>
          </w:p>
        </w:tc>
      </w:tr>
      <w:tr>
        <w:trPr>
          <w:trHeight w:val="472" w:hRule="atLeast"/>
        </w:trPr>
        <w:tc>
          <w:tcPr>
            <w:tcW w:w="555"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rFonts w:ascii="Arial" w:hAnsi="Arial" w:cs="Arial"/>
                <w:sz w:val="22"/>
                <w:szCs w:val="22"/>
              </w:rPr>
            </w:pPr>
            <w:r>
              <w:rPr>
                <w:rFonts w:cs="Arial" w:ascii="Arial" w:hAnsi="Arial"/>
                <w:sz w:val="22"/>
                <w:szCs w:val="22"/>
              </w:rPr>
            </w:r>
          </w:p>
        </w:tc>
        <w:tc>
          <w:tcPr>
            <w:tcW w:w="254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sdt>
            <w:sdtPr>
              <w14:checkbox>
                <w14:checked w:val=""/>
                <w14:checkedState w:val=""/>
                <w14:uncheckedState w:val=""/>
              </w14:checkbox>
              <w:id w:val="1481806314"/>
            </w:sdtPr>
            <w:sdtContent>
              <w:p>
                <w:pPr>
                  <w:pStyle w:val="Normal"/>
                  <w:spacing w:before="0" w:after="160"/>
                  <w:rPr/>
                </w:pPr>
                <w:r>
                  <w:rPr>
                    <w:rFonts w:eastAsia="MS Gothic" w:cs="MS Gothic" w:ascii="MS Gothic" w:hAnsi="MS Gothic"/>
                  </w:rPr>
                  <w:t>☒</w:t>
                </w:r>
              </w:p>
            </w:sdtContent>
          </w:sdt>
        </w:tc>
        <w:tc>
          <w:tcPr>
            <w:tcW w:w="2549" w:type="dxa"/>
            <w:gridSpan w:val="2"/>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Taught Postgraduate Student</w:t>
            </w:r>
          </w:p>
        </w:tc>
        <w:tc>
          <w:tcPr>
            <w:tcW w:w="708" w:type="dxa"/>
            <w:gridSpan w:val="2"/>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sdt>
            <w:sdtPr>
              <w14:checkbox>
                <w14:checked w:val=""/>
                <w14:checkedState w:val=""/>
                <w14:uncheckedState w:val=""/>
              </w14:checkbox>
              <w:id w:val="1153014566"/>
            </w:sdtPr>
            <w:sdtContent>
              <w:p>
                <w:pPr>
                  <w:pStyle w:val="Normal"/>
                  <w:spacing w:before="0" w:after="160"/>
                  <w:jc w:val="center"/>
                  <w:rPr/>
                </w:pPr>
                <w:r>
                  <w:rPr>
                    <w:rFonts w:eastAsia="MS Gothic" w:cs="Arial" w:ascii="MS Gothic" w:hAnsi="MS Gothic"/>
                    <w:sz w:val="22"/>
                    <w:szCs w:val="22"/>
                  </w:rPr>
                  <w:t>☐</w:t>
                </w:r>
              </w:p>
            </w:sdtContent>
          </w:sdt>
        </w:tc>
        <w:tc>
          <w:tcPr>
            <w:tcW w:w="2525" w:type="dxa"/>
            <w:gridSpan w:val="2"/>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Postgraduate Research Student</w:t>
            </w:r>
          </w:p>
        </w:tc>
        <w:tc>
          <w:tcPr>
            <w:tcW w:w="858" w:type="dxa"/>
            <w:gridSpan w:val="2"/>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sdt>
            <w:sdtPr>
              <w14:checkbox>
                <w14:checked w:val=""/>
                <w14:checkedState w:val=""/>
                <w14:uncheckedState w:val=""/>
              </w14:checkbox>
              <w:id w:val="1530233699"/>
            </w:sdtPr>
            <w:sdtContent>
              <w:p>
                <w:pPr>
                  <w:pStyle w:val="Normal"/>
                  <w:spacing w:before="0" w:after="160"/>
                  <w:jc w:val="center"/>
                  <w:rPr/>
                </w:pPr>
                <w:r>
                  <w:rPr>
                    <w:rFonts w:eastAsia="MS Gothic" w:cs="Arial" w:ascii="MS Gothic" w:hAnsi="MS Gothic"/>
                    <w:sz w:val="22"/>
                    <w:szCs w:val="22"/>
                  </w:rPr>
                  <w:t>☐</w:t>
                </w:r>
              </w:p>
            </w:sdtContent>
          </w:sdt>
        </w:tc>
      </w:tr>
    </w:tbl>
    <w:p>
      <w:pPr>
        <w:pStyle w:val="Normal"/>
        <w:rPr>
          <w:rFonts w:ascii="Arial" w:hAnsi="Arial" w:cs="Arial"/>
          <w:bCs/>
          <w:iCs/>
          <w:sz w:val="16"/>
          <w:szCs w:val="16"/>
        </w:rPr>
      </w:pPr>
      <w:r>
        <w:rPr>
          <w:rFonts w:cs="Arial" w:ascii="Arial" w:hAnsi="Arial"/>
          <w:bCs/>
          <w:iCs/>
          <w:sz w:val="16"/>
          <w:szCs w:val="16"/>
        </w:rPr>
      </w:r>
    </w:p>
    <w:tbl>
      <w:tblPr>
        <w:tblW w:w="10448" w:type="dxa"/>
        <w:jc w:val="left"/>
        <w:tblInd w:w="0" w:type="dxa"/>
        <w:tblCellMar>
          <w:top w:w="0" w:type="dxa"/>
          <w:left w:w="108" w:type="dxa"/>
          <w:bottom w:w="0" w:type="dxa"/>
          <w:right w:w="108" w:type="dxa"/>
        </w:tblCellMar>
        <w:tblLook w:val="0000"/>
      </w:tblPr>
      <w:tblGrid>
        <w:gridCol w:w="556"/>
        <w:gridCol w:w="3253"/>
        <w:gridCol w:w="6639"/>
      </w:tblGrid>
      <w:tr>
        <w:trPr>
          <w:trHeight w:val="334" w:hRule="atLeast"/>
          <w:cantSplit w:val="true"/>
        </w:trPr>
        <w:tc>
          <w:tcPr>
            <w:tcW w:w="556"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3</w:t>
            </w:r>
          </w:p>
        </w:tc>
        <w:tc>
          <w:tcPr>
            <w:tcW w:w="325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Institute/Academic Discipline/Centre:</w:t>
            </w:r>
          </w:p>
        </w:tc>
        <w:tc>
          <w:tcPr>
            <w:tcW w:w="66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spacing w:before="0" w:after="160"/>
              <w:rPr>
                <w:rFonts w:ascii="Arial" w:hAnsi="Arial" w:cs="Arial"/>
                <w:sz w:val="22"/>
                <w:szCs w:val="22"/>
              </w:rPr>
            </w:pPr>
            <w:r>
              <w:rPr>
                <w:rFonts w:cs="Arial" w:ascii="Arial" w:hAnsi="Arial"/>
                <w:sz w:val="22"/>
                <w:szCs w:val="22"/>
              </w:rPr>
            </w:r>
          </w:p>
        </w:tc>
      </w:tr>
      <w:tr>
        <w:trPr>
          <w:trHeight w:val="340" w:hRule="atLeast"/>
          <w:cantSplit w:val="true"/>
        </w:trPr>
        <w:tc>
          <w:tcPr>
            <w:tcW w:w="556"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4</w:t>
            </w:r>
          </w:p>
        </w:tc>
        <w:tc>
          <w:tcPr>
            <w:tcW w:w="325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Campus:</w:t>
            </w:r>
          </w:p>
        </w:tc>
        <w:tc>
          <w:tcPr>
            <w:tcW w:w="66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pPr>
            <w:r>
              <w:rPr>
                <w:rFonts w:ascii="Arial" w:hAnsi="Arial"/>
                <w:sz w:val="22"/>
              </w:rPr>
              <w:t>UWTSD SA1 Waterfront Campus</w:t>
            </w:r>
          </w:p>
          <w:p>
            <w:pPr>
              <w:pStyle w:val="Normal"/>
              <w:spacing w:before="0" w:after="160"/>
              <w:rPr>
                <w:rFonts w:ascii="Arial" w:hAnsi="Arial" w:cs="Arial"/>
                <w:sz w:val="22"/>
                <w:szCs w:val="22"/>
              </w:rPr>
            </w:pPr>
            <w:r>
              <w:rPr>
                <w:rFonts w:cs="Arial" w:ascii="Arial" w:hAnsi="Arial"/>
                <w:sz w:val="22"/>
                <w:szCs w:val="22"/>
              </w:rPr>
            </w:r>
          </w:p>
        </w:tc>
      </w:tr>
      <w:tr>
        <w:trPr>
          <w:trHeight w:val="340" w:hRule="atLeast"/>
          <w:cantSplit w:val="true"/>
        </w:trPr>
        <w:tc>
          <w:tcPr>
            <w:tcW w:w="556"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5</w:t>
            </w:r>
          </w:p>
        </w:tc>
        <w:tc>
          <w:tcPr>
            <w:tcW w:w="325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E-mail address:</w:t>
            </w:r>
          </w:p>
        </w:tc>
        <w:tc>
          <w:tcPr>
            <w:tcW w:w="66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pPr>
            <w:r>
              <w:rPr>
                <w:rFonts w:ascii="Arial" w:hAnsi="Arial"/>
                <w:sz w:val="22"/>
              </w:rPr>
              <w:t>2104467@student.uwtsd.ac.uk</w:t>
            </w:r>
          </w:p>
          <w:p>
            <w:pPr>
              <w:pStyle w:val="Normal"/>
              <w:spacing w:before="0" w:after="160"/>
              <w:rPr>
                <w:rFonts w:ascii="Arial" w:hAnsi="Arial" w:cs="Arial"/>
                <w:sz w:val="22"/>
                <w:szCs w:val="22"/>
              </w:rPr>
            </w:pPr>
            <w:r>
              <w:rPr>
                <w:rFonts w:cs="Arial" w:ascii="Arial" w:hAnsi="Arial"/>
                <w:sz w:val="22"/>
                <w:szCs w:val="22"/>
              </w:rPr>
            </w:r>
          </w:p>
        </w:tc>
      </w:tr>
      <w:tr>
        <w:trPr>
          <w:trHeight w:val="340" w:hRule="atLeast"/>
          <w:cantSplit w:val="true"/>
        </w:trPr>
        <w:tc>
          <w:tcPr>
            <w:tcW w:w="556"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6</w:t>
            </w:r>
          </w:p>
        </w:tc>
        <w:tc>
          <w:tcPr>
            <w:tcW w:w="325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Contact Telephone Number:</w:t>
            </w:r>
          </w:p>
        </w:tc>
        <w:tc>
          <w:tcPr>
            <w:tcW w:w="66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pPr>
            <w:r>
              <w:rPr>
                <w:rFonts w:cs="Arial" w:ascii="Arial" w:hAnsi="Arial"/>
                <w:sz w:val="22"/>
                <w:szCs w:val="22"/>
              </w:rPr>
              <w:t>07845 873387</w:t>
            </w:r>
          </w:p>
          <w:p>
            <w:pPr>
              <w:pStyle w:val="Normal"/>
              <w:spacing w:before="0" w:after="160"/>
              <w:rPr>
                <w:rFonts w:ascii="Arial" w:hAnsi="Arial" w:cs="Arial"/>
                <w:sz w:val="22"/>
                <w:szCs w:val="22"/>
              </w:rPr>
            </w:pPr>
            <w:r>
              <w:rPr>
                <w:rFonts w:cs="Arial" w:ascii="Arial" w:hAnsi="Arial"/>
                <w:sz w:val="22"/>
                <w:szCs w:val="22"/>
              </w:rPr>
            </w:r>
          </w:p>
        </w:tc>
      </w:tr>
      <w:tr>
        <w:trPr/>
        <w:tc>
          <w:tcPr>
            <w:tcW w:w="556"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before="0" w:after="160"/>
              <w:rPr>
                <w:rFonts w:ascii="Arial" w:hAnsi="Arial" w:cs="Arial"/>
                <w:b/>
                <w:b/>
                <w:i/>
                <w:i/>
                <w:sz w:val="22"/>
                <w:szCs w:val="22"/>
              </w:rPr>
            </w:pPr>
            <w:r>
              <w:rPr>
                <w:rFonts w:cs="Arial" w:ascii="Arial" w:hAnsi="Arial"/>
                <w:b/>
                <w:i/>
                <w:sz w:val="22"/>
                <w:szCs w:val="22"/>
              </w:rPr>
            </w:r>
          </w:p>
        </w:tc>
        <w:tc>
          <w:tcPr>
            <w:tcW w:w="9892" w:type="dxa"/>
            <w:gridSpan w:val="2"/>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spacing w:before="0" w:after="160"/>
              <w:rPr/>
            </w:pPr>
            <w:r>
              <w:rPr>
                <w:rFonts w:cs="Arial" w:ascii="Arial" w:hAnsi="Arial"/>
                <w:b/>
                <w:i/>
                <w:sz w:val="22"/>
                <w:szCs w:val="22"/>
              </w:rPr>
              <w:t>For students:</w:t>
            </w:r>
          </w:p>
        </w:tc>
      </w:tr>
      <w:tr>
        <w:trPr>
          <w:trHeight w:val="513" w:hRule="atLeast"/>
        </w:trPr>
        <w:tc>
          <w:tcPr>
            <w:tcW w:w="556"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7</w:t>
            </w:r>
          </w:p>
        </w:tc>
        <w:tc>
          <w:tcPr>
            <w:tcW w:w="325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Student Number:</w:t>
            </w:r>
          </w:p>
        </w:tc>
        <w:tc>
          <w:tcPr>
            <w:tcW w:w="66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160"/>
              <w:rPr/>
            </w:pPr>
            <w:r>
              <w:rPr>
                <w:rFonts w:ascii="Arial" w:hAnsi="Arial"/>
                <w:sz w:val="22"/>
              </w:rPr>
              <w:t>2104467</w:t>
            </w:r>
          </w:p>
        </w:tc>
      </w:tr>
      <w:tr>
        <w:trPr>
          <w:trHeight w:val="549" w:hRule="atLeast"/>
        </w:trPr>
        <w:tc>
          <w:tcPr>
            <w:tcW w:w="556"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8</w:t>
            </w:r>
          </w:p>
        </w:tc>
        <w:tc>
          <w:tcPr>
            <w:tcW w:w="325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Programme of Study:</w:t>
            </w:r>
          </w:p>
        </w:tc>
        <w:tc>
          <w:tcPr>
            <w:tcW w:w="66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160"/>
              <w:rPr/>
            </w:pPr>
            <w:r>
              <w:rPr>
                <w:rFonts w:ascii="Arial" w:hAnsi="Arial"/>
                <w:sz w:val="22"/>
              </w:rPr>
              <w:t>Mental health BSc</w:t>
            </w:r>
          </w:p>
        </w:tc>
      </w:tr>
      <w:tr>
        <w:trPr>
          <w:trHeight w:val="557" w:hRule="atLeast"/>
        </w:trPr>
        <w:tc>
          <w:tcPr>
            <w:tcW w:w="556"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9</w:t>
            </w:r>
          </w:p>
        </w:tc>
        <w:tc>
          <w:tcPr>
            <w:tcW w:w="325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Director of Studies/Supervisor:</w:t>
            </w:r>
          </w:p>
        </w:tc>
        <w:tc>
          <w:tcPr>
            <w:tcW w:w="6639"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160"/>
              <w:rPr>
                <w:rFonts w:ascii="Arial" w:hAnsi="Arial" w:cs="Arial"/>
                <w:sz w:val="22"/>
                <w:szCs w:val="22"/>
              </w:rPr>
            </w:pPr>
            <w:r>
              <w:rPr>
                <w:rFonts w:cs="Arial" w:ascii="Arial" w:hAnsi="Arial"/>
                <w:sz w:val="22"/>
                <w:szCs w:val="22"/>
              </w:rPr>
            </w:r>
          </w:p>
        </w:tc>
      </w:tr>
    </w:tbl>
    <w:p>
      <w:pPr>
        <w:pStyle w:val="Normal"/>
        <w:rPr>
          <w:rFonts w:ascii="Arial" w:hAnsi="Arial" w:cs="Arial"/>
          <w:bCs/>
          <w:iCs/>
        </w:rPr>
      </w:pPr>
      <w:r>
        <w:rPr>
          <w:rFonts w:cs="Arial" w:ascii="Arial" w:hAnsi="Arial"/>
          <w:bCs/>
          <w:iCs/>
        </w:rPr>
      </w:r>
    </w:p>
    <w:p>
      <w:pPr>
        <w:pStyle w:val="Normal"/>
        <w:jc w:val="both"/>
        <w:rPr>
          <w:rFonts w:ascii="Arial" w:hAnsi="Arial" w:cs="Arial"/>
          <w:b/>
          <w:b/>
          <w:sz w:val="22"/>
          <w:szCs w:val="22"/>
        </w:rPr>
      </w:pPr>
      <w:r>
        <w:rPr>
          <w:rFonts w:cs="Arial" w:ascii="Arial" w:hAnsi="Arial"/>
          <w:b/>
          <w:sz w:val="22"/>
          <w:szCs w:val="22"/>
        </w:rPr>
      </w:r>
    </w:p>
    <w:p>
      <w:pPr>
        <w:pStyle w:val="Normal"/>
        <w:rPr>
          <w:rFonts w:ascii="Arial" w:hAnsi="Arial" w:cs="Arial"/>
          <w:b/>
          <w:b/>
          <w:sz w:val="22"/>
          <w:szCs w:val="22"/>
        </w:rPr>
      </w:pPr>
      <w:r>
        <w:rPr>
          <w:rFonts w:cs="Arial" w:ascii="Arial" w:hAnsi="Arial"/>
          <w:b/>
          <w:sz w:val="22"/>
          <w:szCs w:val="22"/>
        </w:rPr>
      </w:r>
      <w:r>
        <w:br w:type="page"/>
      </w:r>
    </w:p>
    <w:p>
      <w:pPr>
        <w:pStyle w:val="Normal"/>
        <w:spacing w:before="0" w:after="240"/>
        <w:jc w:val="both"/>
        <w:rPr/>
      </w:pPr>
      <w:r>
        <w:rPr>
          <w:rFonts w:cs="Arial" w:ascii="Arial" w:hAnsi="Arial"/>
          <w:b/>
          <w:sz w:val="22"/>
          <w:szCs w:val="22"/>
        </w:rPr>
        <w:t>SECTION B: Approval for Research Activity</w:t>
      </w:r>
    </w:p>
    <w:tbl>
      <w:tblPr>
        <w:tblStyle w:val="TableGrid"/>
        <w:tblW w:w="10480" w:type="dxa"/>
        <w:jc w:val="left"/>
        <w:tblInd w:w="0" w:type="dxa"/>
        <w:tblCellMar>
          <w:top w:w="0" w:type="dxa"/>
          <w:left w:w="108" w:type="dxa"/>
          <w:bottom w:w="0" w:type="dxa"/>
          <w:right w:w="108" w:type="dxa"/>
        </w:tblCellMar>
        <w:tblLook w:val="04a0"/>
      </w:tblPr>
      <w:tblGrid>
        <w:gridCol w:w="560"/>
        <w:gridCol w:w="3692"/>
        <w:gridCol w:w="2540"/>
        <w:gridCol w:w="991"/>
        <w:gridCol w:w="1"/>
        <w:gridCol w:w="848"/>
        <w:gridCol w:w="1"/>
        <w:gridCol w:w="3"/>
        <w:gridCol w:w="986"/>
        <w:gridCol w:w="857"/>
      </w:tblGrid>
      <w:tr>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1</w:t>
            </w:r>
          </w:p>
        </w:tc>
        <w:tc>
          <w:tcPr>
            <w:tcW w:w="6232" w:type="dxa"/>
            <w:gridSpan w:val="2"/>
            <w:tcBorders/>
            <w:shd w:color="auto" w:fill="F2F2F2" w:themeFill="background1" w:themeFillShade="f2" w:val="clear"/>
            <w:vAlign w:val="center"/>
          </w:tcPr>
          <w:p>
            <w:pPr>
              <w:pStyle w:val="Normal"/>
              <w:spacing w:lineRule="auto" w:line="240" w:before="0" w:after="0"/>
              <w:rPr/>
            </w:pPr>
            <w:r>
              <w:rPr>
                <w:rFonts w:cs="Arial" w:ascii="Arial" w:hAnsi="Arial"/>
                <w:sz w:val="22"/>
                <w:szCs w:val="22"/>
              </w:rPr>
              <w:t>Has the research activity received approval in principle?</w:t>
            </w:r>
          </w:p>
          <w:p>
            <w:pPr>
              <w:pStyle w:val="Normal"/>
              <w:spacing w:lineRule="auto" w:line="240" w:before="0" w:after="160"/>
              <w:rPr/>
            </w:pPr>
            <w:r>
              <w:rPr>
                <w:rFonts w:cs="Arial" w:ascii="Arial" w:hAnsi="Arial"/>
                <w:sz w:val="22"/>
                <w:szCs w:val="22"/>
              </w:rPr>
              <w:t>(please check the Guidance Notes as to the appropriate approval process for different levels of research by different categories of individual)</w:t>
            </w:r>
          </w:p>
        </w:tc>
        <w:tc>
          <w:tcPr>
            <w:tcW w:w="991"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YES</w:t>
            </w:r>
          </w:p>
        </w:tc>
        <w:tc>
          <w:tcPr>
            <w:tcW w:w="849" w:type="dxa"/>
            <w:gridSpan w:val="2"/>
            <w:tcBorders/>
            <w:shd w:color="auto" w:fill="BFBFBF" w:themeFill="background1" w:themeFillShade="bf" w:val="clear"/>
            <w:vAlign w:val="center"/>
          </w:tcPr>
          <w:sdt>
            <w:sdtPr>
              <w14:checkbox>
                <w14:checked w:val=""/>
                <w14:checkedState w:val=""/>
                <w14:uncheckedState w:val=""/>
              </w14:checkbox>
              <w:id w:val="1465562225"/>
            </w:sdtPr>
            <w:sdtContent>
              <w:p>
                <w:pPr>
                  <w:pStyle w:val="Normal"/>
                  <w:spacing w:lineRule="auto" w:line="240" w:before="0" w:after="160"/>
                  <w:rPr/>
                </w:pPr>
                <w:r>
                  <w:rPr>
                    <w:rFonts w:eastAsia="MS Gothic" w:cs="MS Gothic" w:ascii="MS Gothic" w:hAnsi="MS Gothic"/>
                  </w:rPr>
                  <w:t>☐</w:t>
                </w:r>
              </w:p>
            </w:sdtContent>
          </w:sdt>
        </w:tc>
        <w:tc>
          <w:tcPr>
            <w:tcW w:w="990" w:type="dxa"/>
            <w:gridSpan w:val="3"/>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NO</w:t>
            </w:r>
          </w:p>
        </w:tc>
        <w:tc>
          <w:tcPr>
            <w:tcW w:w="857" w:type="dxa"/>
            <w:tcBorders/>
            <w:shd w:color="auto" w:fill="BFBFBF" w:themeFill="background1" w:themeFillShade="bf" w:val="clear"/>
            <w:vAlign w:val="center"/>
          </w:tcPr>
          <w:sdt>
            <w:sdtPr>
              <w14:checkbox>
                <w14:checked w:val=""/>
                <w14:checkedState w:val=""/>
                <w14:uncheckedState w:val=""/>
              </w14:checkbox>
              <w:id w:val="1716362279"/>
            </w:sdtPr>
            <w:sdtContent>
              <w:p>
                <w:pPr>
                  <w:pStyle w:val="Normal"/>
                  <w:spacing w:lineRule="auto" w:line="240" w:before="0" w:after="160"/>
                  <w:rPr/>
                </w:pPr>
                <w:r>
                  <w:rPr>
                    <w:rFonts w:eastAsia="MS Gothic" w:cs="MS Gothic" w:ascii="MS Gothic" w:hAnsi="MS Gothic"/>
                  </w:rPr>
                  <w:t>☒</w:t>
                </w:r>
              </w:p>
            </w:sdtContent>
          </w:sdt>
        </w:tc>
      </w:tr>
      <w:tr>
        <w:trPr/>
        <w:tc>
          <w:tcPr>
            <w:tcW w:w="560" w:type="dxa"/>
            <w:tcBorders/>
            <w:shd w:color="auto" w:fill="F2F2F2" w:themeFill="background1" w:themeFillShade="f2" w:val="clear"/>
          </w:tcPr>
          <w:p>
            <w:pPr>
              <w:pStyle w:val="Normal"/>
              <w:spacing w:lineRule="auto" w:line="240" w:before="0" w:after="160"/>
              <w:rPr>
                <w:rFonts w:ascii="Arial" w:hAnsi="Arial" w:cs="Arial"/>
                <w:b/>
                <w:b/>
                <w:bCs/>
                <w:sz w:val="22"/>
                <w:szCs w:val="22"/>
              </w:rPr>
            </w:pPr>
            <w:r>
              <w:rPr>
                <w:rFonts w:cs="Arial" w:ascii="Arial" w:hAnsi="Arial"/>
                <w:b/>
                <w:bCs/>
                <w:sz w:val="22"/>
                <w:szCs w:val="22"/>
              </w:rPr>
            </w:r>
          </w:p>
        </w:tc>
        <w:tc>
          <w:tcPr>
            <w:tcW w:w="8076" w:type="dxa"/>
            <w:gridSpan w:val="7"/>
            <w:tcBorders/>
            <w:shd w:color="auto" w:fill="F2F2F2" w:themeFill="background1" w:themeFillShade="f2" w:val="clear"/>
          </w:tcPr>
          <w:p>
            <w:pPr>
              <w:pStyle w:val="Normal"/>
              <w:spacing w:lineRule="auto" w:line="240" w:before="0" w:after="160"/>
              <w:rPr>
                <w:rFonts w:ascii="Arial" w:hAnsi="Arial" w:cs="Arial"/>
                <w:b/>
                <w:b/>
                <w:bCs/>
                <w:sz w:val="22"/>
                <w:szCs w:val="22"/>
              </w:rPr>
            </w:pPr>
            <w:r>
              <w:rPr>
                <w:rFonts w:cs="Arial" w:ascii="Arial" w:hAnsi="Arial"/>
                <w:b/>
                <w:bCs/>
                <w:sz w:val="22"/>
                <w:szCs w:val="22"/>
              </w:rPr>
            </w:r>
          </w:p>
        </w:tc>
        <w:tc>
          <w:tcPr>
            <w:tcW w:w="1843" w:type="dxa"/>
            <w:gridSpan w:val="2"/>
            <w:tcBorders/>
            <w:shd w:color="auto" w:fill="F2F2F2" w:themeFill="background1" w:themeFillShade="f2" w:val="clear"/>
          </w:tcPr>
          <w:p>
            <w:pPr>
              <w:pStyle w:val="Normal"/>
              <w:spacing w:lineRule="auto" w:line="240" w:before="0" w:after="160"/>
              <w:jc w:val="center"/>
              <w:rPr/>
            </w:pPr>
            <w:r>
              <w:rPr>
                <w:rFonts w:cs="Arial" w:ascii="Arial" w:hAnsi="Arial"/>
                <w:b/>
                <w:bCs/>
                <w:i/>
                <w:sz w:val="22"/>
                <w:szCs w:val="22"/>
              </w:rPr>
              <w:t>Date</w:t>
            </w:r>
          </w:p>
        </w:tc>
      </w:tr>
      <w:tr>
        <w:trPr>
          <w:trHeight w:val="437" w:hRule="atLeast"/>
        </w:trPr>
        <w:tc>
          <w:tcPr>
            <w:tcW w:w="560" w:type="dxa"/>
            <w:vMerge w:val="restart"/>
            <w:tcBorders/>
            <w:shd w:color="auto" w:fill="F2F2F2" w:themeFill="background1" w:themeFillShade="f2" w:val="clear"/>
          </w:tcPr>
          <w:p>
            <w:pPr>
              <w:pStyle w:val="Normal"/>
              <w:spacing w:lineRule="auto" w:line="240" w:before="0" w:after="160"/>
              <w:jc w:val="both"/>
              <w:rPr/>
            </w:pPr>
            <w:r>
              <w:rPr>
                <w:rFonts w:cs="Arial" w:ascii="Arial" w:hAnsi="Arial"/>
                <w:sz w:val="22"/>
                <w:szCs w:val="22"/>
              </w:rPr>
              <w:t>2</w:t>
            </w:r>
          </w:p>
        </w:tc>
        <w:tc>
          <w:tcPr>
            <w:tcW w:w="3692" w:type="dxa"/>
            <w:vMerge w:val="restart"/>
            <w:tcBorders/>
            <w:shd w:color="auto" w:fill="F2F2F2" w:themeFill="background1" w:themeFillShade="f2" w:val="clear"/>
          </w:tcPr>
          <w:p>
            <w:pPr>
              <w:pStyle w:val="Normal"/>
              <w:spacing w:lineRule="auto" w:line="240" w:before="0" w:after="160"/>
              <w:jc w:val="both"/>
              <w:rPr/>
            </w:pPr>
            <w:r>
              <w:rPr>
                <w:rFonts w:cs="Arial" w:ascii="Arial" w:hAnsi="Arial"/>
                <w:sz w:val="22"/>
                <w:szCs w:val="22"/>
              </w:rPr>
              <w:t>If Yes, please indicate source of approval (and date where known):</w:t>
            </w:r>
            <w:r>
              <w:rPr>
                <w:rFonts w:cs="Arial" w:ascii="Arial" w:hAnsi="Arial"/>
                <w:bCs/>
                <w:i/>
                <w:iCs/>
                <w:color w:val="FF0000"/>
              </w:rPr>
              <w:t xml:space="preserve"> </w:t>
            </w:r>
            <w:r>
              <w:rPr>
                <w:rFonts w:cs="Arial" w:ascii="Arial" w:hAnsi="Arial"/>
                <w:b/>
                <w:bCs/>
                <w:i/>
                <w:iCs/>
              </w:rPr>
              <w:t>Approval in principle must be obtained from the relevant source prior to seeking ethical approval</w:t>
            </w:r>
          </w:p>
        </w:tc>
        <w:tc>
          <w:tcPr>
            <w:tcW w:w="3532" w:type="dxa"/>
            <w:gridSpan w:val="3"/>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Research Degrees Committee</w:t>
            </w:r>
          </w:p>
        </w:tc>
        <w:tc>
          <w:tcPr>
            <w:tcW w:w="849" w:type="dxa"/>
            <w:gridSpan w:val="2"/>
            <w:tcBorders/>
            <w:shd w:color="auto" w:fill="BFBFBF" w:themeFill="background1" w:themeFillShade="bf" w:val="clear"/>
            <w:vAlign w:val="center"/>
          </w:tcPr>
          <w:sdt>
            <w:sdtPr>
              <w14:checkbox>
                <w14:checked w:val=""/>
                <w14:checkedState w:val=""/>
                <w14:uncheckedState w:val=""/>
              </w14:checkbox>
              <w:id w:val="88112514"/>
            </w:sdtPr>
            <w:sdtContent>
              <w:p>
                <w:pPr>
                  <w:pStyle w:val="Normal"/>
                  <w:spacing w:lineRule="auto" w:line="240" w:before="0" w:after="160"/>
                  <w:jc w:val="center"/>
                  <w:rPr/>
                </w:pPr>
                <w:r>
                  <w:rPr>
                    <w:rFonts w:eastAsia="MS Gothic" w:cs="Arial" w:ascii="MS Gothic" w:hAnsi="MS Gothic"/>
                    <w:sz w:val="22"/>
                    <w:szCs w:val="22"/>
                  </w:rPr>
                  <w:t>☐</w:t>
                </w:r>
              </w:p>
            </w:sdtContent>
          </w:sdt>
        </w:tc>
        <w:tc>
          <w:tcPr>
            <w:tcW w:w="1846" w:type="dxa"/>
            <w:gridSpan w:val="3"/>
            <w:tcBorders/>
            <w:shd w:fill="auto" w:val="clear"/>
            <w:vAlign w:val="center"/>
          </w:tcPr>
          <w:p>
            <w:pPr>
              <w:pStyle w:val="Normal"/>
              <w:spacing w:lineRule="auto" w:line="240" w:before="0" w:after="160"/>
              <w:jc w:val="center"/>
              <w:rPr>
                <w:rFonts w:ascii="Arial" w:hAnsi="Arial" w:cs="Arial"/>
                <w:b/>
                <w:b/>
                <w:bCs/>
                <w:sz w:val="22"/>
                <w:szCs w:val="22"/>
              </w:rPr>
            </w:pPr>
            <w:r>
              <w:rPr>
                <w:rFonts w:cs="Arial" w:ascii="Arial" w:hAnsi="Arial"/>
                <w:b/>
                <w:bCs/>
                <w:sz w:val="22"/>
                <w:szCs w:val="22"/>
              </w:rPr>
            </w:r>
          </w:p>
        </w:tc>
      </w:tr>
      <w:tr>
        <w:trPr>
          <w:trHeight w:val="415" w:hRule="atLeast"/>
        </w:trPr>
        <w:tc>
          <w:tcPr>
            <w:tcW w:w="560" w:type="dxa"/>
            <w:vMerge w:val="continue"/>
            <w:tcBorders/>
            <w:shd w:fill="auto" w:val="clear"/>
          </w:tcPr>
          <w:p>
            <w:pPr>
              <w:pStyle w:val="Normal"/>
              <w:spacing w:lineRule="auto" w:line="240" w:before="0" w:after="160"/>
              <w:rPr/>
            </w:pPr>
            <w:r>
              <w:rPr/>
            </w:r>
          </w:p>
        </w:tc>
        <w:tc>
          <w:tcPr>
            <w:tcW w:w="3692" w:type="dxa"/>
            <w:vMerge w:val="continue"/>
            <w:tcBorders/>
            <w:shd w:fill="auto" w:val="clear"/>
          </w:tcPr>
          <w:p>
            <w:pPr>
              <w:pStyle w:val="Normal"/>
              <w:spacing w:lineRule="auto" w:line="240" w:before="0" w:after="160"/>
              <w:rPr/>
            </w:pPr>
            <w:r>
              <w:rPr/>
            </w:r>
          </w:p>
        </w:tc>
        <w:tc>
          <w:tcPr>
            <w:tcW w:w="3532" w:type="dxa"/>
            <w:gridSpan w:val="3"/>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Institute Research Committee</w:t>
            </w:r>
          </w:p>
        </w:tc>
        <w:tc>
          <w:tcPr>
            <w:tcW w:w="849" w:type="dxa"/>
            <w:gridSpan w:val="2"/>
            <w:tcBorders/>
            <w:shd w:color="auto" w:fill="BFBFBF" w:themeFill="background1" w:themeFillShade="bf" w:val="clear"/>
            <w:vAlign w:val="center"/>
          </w:tcPr>
          <w:sdt>
            <w:sdtPr>
              <w14:checkbox>
                <w14:checked w:val=""/>
                <w14:checkedState w:val=""/>
                <w14:uncheckedState w:val=""/>
              </w14:checkbox>
              <w:id w:val="1896167997"/>
            </w:sdtPr>
            <w:sdtContent>
              <w:p>
                <w:pPr>
                  <w:pStyle w:val="Normal"/>
                  <w:spacing w:lineRule="auto" w:line="240" w:before="0" w:after="160"/>
                  <w:jc w:val="center"/>
                  <w:rPr/>
                </w:pPr>
                <w:r>
                  <w:rPr>
                    <w:rFonts w:eastAsia="MS Gothic" w:cs="Arial" w:ascii="MS Gothic" w:hAnsi="MS Gothic"/>
                    <w:sz w:val="22"/>
                    <w:szCs w:val="22"/>
                  </w:rPr>
                  <w:t>☐</w:t>
                </w:r>
              </w:p>
            </w:sdtContent>
          </w:sdt>
        </w:tc>
        <w:tc>
          <w:tcPr>
            <w:tcW w:w="1846" w:type="dxa"/>
            <w:gridSpan w:val="3"/>
            <w:tcBorders/>
            <w:shd w:fill="auto" w:val="clear"/>
            <w:vAlign w:val="center"/>
          </w:tcPr>
          <w:p>
            <w:pPr>
              <w:pStyle w:val="Normal"/>
              <w:spacing w:lineRule="auto" w:line="240" w:before="0" w:after="160"/>
              <w:jc w:val="center"/>
              <w:rPr>
                <w:rFonts w:ascii="Arial" w:hAnsi="Arial" w:cs="Arial"/>
                <w:b/>
                <w:b/>
                <w:bCs/>
                <w:sz w:val="22"/>
                <w:szCs w:val="22"/>
              </w:rPr>
            </w:pPr>
            <w:r>
              <w:rPr>
                <w:rFonts w:cs="Arial" w:ascii="Arial" w:hAnsi="Arial"/>
                <w:b/>
                <w:bCs/>
                <w:sz w:val="22"/>
                <w:szCs w:val="22"/>
              </w:rPr>
            </w:r>
          </w:p>
        </w:tc>
      </w:tr>
      <w:tr>
        <w:trPr/>
        <w:tc>
          <w:tcPr>
            <w:tcW w:w="560" w:type="dxa"/>
            <w:vMerge w:val="continue"/>
            <w:tcBorders/>
            <w:shd w:fill="auto" w:val="clear"/>
          </w:tcPr>
          <w:p>
            <w:pPr>
              <w:pStyle w:val="Normal"/>
              <w:spacing w:lineRule="auto" w:line="240" w:before="0" w:after="160"/>
              <w:rPr/>
            </w:pPr>
            <w:r>
              <w:rPr/>
            </w:r>
          </w:p>
        </w:tc>
        <w:tc>
          <w:tcPr>
            <w:tcW w:w="3692" w:type="dxa"/>
            <w:vMerge w:val="continue"/>
            <w:tcBorders/>
            <w:shd w:fill="auto" w:val="clear"/>
          </w:tcPr>
          <w:p>
            <w:pPr>
              <w:pStyle w:val="Normal"/>
              <w:spacing w:lineRule="auto" w:line="240" w:before="0" w:after="160"/>
              <w:rPr/>
            </w:pPr>
            <w:r>
              <w:rPr/>
            </w:r>
          </w:p>
        </w:tc>
        <w:tc>
          <w:tcPr>
            <w:tcW w:w="3532" w:type="dxa"/>
            <w:gridSpan w:val="3"/>
            <w:tcBorders/>
            <w:shd w:color="auto" w:fill="F2F2F2" w:themeFill="background1" w:themeFillShade="f2" w:val="clear"/>
            <w:vAlign w:val="center"/>
          </w:tcPr>
          <w:p>
            <w:pPr>
              <w:pStyle w:val="Normal"/>
              <w:spacing w:lineRule="auto" w:line="240" w:before="0" w:after="0"/>
              <w:rPr/>
            </w:pPr>
            <w:r>
              <w:rPr>
                <w:rFonts w:cs="Arial" w:ascii="Arial" w:hAnsi="Arial"/>
                <w:sz w:val="22"/>
                <w:szCs w:val="22"/>
              </w:rPr>
              <w:t>Other (write in)</w:t>
            </w:r>
          </w:p>
          <w:p>
            <w:pPr>
              <w:pStyle w:val="Normal"/>
              <w:spacing w:lineRule="auto" w:line="240" w:before="0" w:after="160"/>
              <w:rPr>
                <w:rFonts w:ascii="Arial" w:hAnsi="Arial" w:cs="Arial"/>
                <w:sz w:val="22"/>
                <w:szCs w:val="22"/>
              </w:rPr>
            </w:pPr>
            <w:r>
              <w:rPr>
                <w:rFonts w:cs="Arial" w:ascii="Arial" w:hAnsi="Arial"/>
                <w:sz w:val="22"/>
                <w:szCs w:val="22"/>
              </w:rPr>
            </w:r>
          </w:p>
        </w:tc>
        <w:tc>
          <w:tcPr>
            <w:tcW w:w="849" w:type="dxa"/>
            <w:gridSpan w:val="2"/>
            <w:tcBorders/>
            <w:shd w:color="auto" w:fill="BFBFBF" w:themeFill="background1" w:themeFillShade="bf" w:val="clear"/>
            <w:vAlign w:val="center"/>
          </w:tcPr>
          <w:sdt>
            <w:sdtPr>
              <w14:checkbox>
                <w14:checked w:val=""/>
                <w14:checkedState w:val=""/>
                <w14:uncheckedState w:val=""/>
              </w14:checkbox>
              <w:id w:val="792444529"/>
            </w:sdtPr>
            <w:sdtContent>
              <w:p>
                <w:pPr>
                  <w:pStyle w:val="Normal"/>
                  <w:spacing w:lineRule="auto" w:line="240" w:before="0" w:after="160"/>
                  <w:jc w:val="center"/>
                  <w:rPr/>
                </w:pPr>
                <w:r>
                  <w:rPr>
                    <w:rFonts w:eastAsia="MS Gothic" w:cs="Arial" w:ascii="MS Gothic" w:hAnsi="MS Gothic"/>
                    <w:sz w:val="22"/>
                    <w:szCs w:val="22"/>
                  </w:rPr>
                  <w:t>☐</w:t>
                </w:r>
              </w:p>
            </w:sdtContent>
          </w:sdt>
        </w:tc>
        <w:tc>
          <w:tcPr>
            <w:tcW w:w="1846" w:type="dxa"/>
            <w:gridSpan w:val="3"/>
            <w:tcBorders/>
            <w:shd w:fill="auto" w:val="clear"/>
            <w:vAlign w:val="center"/>
          </w:tcPr>
          <w:p>
            <w:pPr>
              <w:pStyle w:val="Normal"/>
              <w:spacing w:lineRule="auto" w:line="240" w:before="0" w:after="160"/>
              <w:jc w:val="center"/>
              <w:rPr>
                <w:rFonts w:ascii="Arial" w:hAnsi="Arial" w:cs="Arial"/>
                <w:b/>
                <w:b/>
                <w:bCs/>
                <w:sz w:val="22"/>
                <w:szCs w:val="22"/>
              </w:rPr>
            </w:pPr>
            <w:r>
              <w:rPr>
                <w:rFonts w:cs="Arial" w:ascii="Arial" w:hAnsi="Arial"/>
                <w:b/>
                <w:bCs/>
                <w:sz w:val="22"/>
                <w:szCs w:val="22"/>
              </w:rPr>
            </w:r>
          </w:p>
        </w:tc>
      </w:tr>
    </w:tbl>
    <w:p>
      <w:pPr>
        <w:pStyle w:val="Normal"/>
        <w:spacing w:before="0" w:after="240"/>
        <w:jc w:val="both"/>
        <w:rPr>
          <w:rFonts w:ascii="Arial" w:hAnsi="Arial" w:cs="Arial"/>
          <w:bCs/>
          <w:iCs/>
        </w:rPr>
      </w:pPr>
      <w:r>
        <w:rPr>
          <w:rFonts w:cs="Arial" w:ascii="Arial" w:hAnsi="Arial"/>
          <w:bCs/>
          <w:iCs/>
        </w:rPr>
      </w:r>
    </w:p>
    <w:p>
      <w:pPr>
        <w:pStyle w:val="Normal"/>
        <w:spacing w:before="0" w:after="240"/>
        <w:jc w:val="both"/>
        <w:rPr/>
      </w:pPr>
      <w:r>
        <w:rPr>
          <w:rFonts w:cs="Arial" w:ascii="Arial" w:hAnsi="Arial"/>
          <w:b/>
          <w:sz w:val="22"/>
          <w:szCs w:val="22"/>
        </w:rPr>
        <w:t>SECTION C:  Internal and External Ethical Guidance Materials</w:t>
      </w:r>
    </w:p>
    <w:tbl>
      <w:tblPr>
        <w:tblStyle w:val="TableGrid"/>
        <w:tblW w:w="10480" w:type="dxa"/>
        <w:jc w:val="left"/>
        <w:tblInd w:w="0" w:type="dxa"/>
        <w:tblCellMar>
          <w:top w:w="0" w:type="dxa"/>
          <w:left w:w="108" w:type="dxa"/>
          <w:bottom w:w="0" w:type="dxa"/>
          <w:right w:w="108" w:type="dxa"/>
        </w:tblCellMar>
        <w:tblLook w:val="04a0"/>
      </w:tblPr>
      <w:tblGrid>
        <w:gridCol w:w="560"/>
        <w:gridCol w:w="8783"/>
        <w:gridCol w:w="1137"/>
      </w:tblGrid>
      <w:tr>
        <w:trPr/>
        <w:tc>
          <w:tcPr>
            <w:tcW w:w="560" w:type="dxa"/>
            <w:tcBorders/>
            <w:shd w:color="auto" w:fill="F2F2F2" w:themeFill="background1" w:themeFillShade="f2" w:val="clear"/>
          </w:tcPr>
          <w:p>
            <w:pPr>
              <w:pStyle w:val="Normal"/>
              <w:spacing w:lineRule="auto" w:line="240" w:before="0" w:after="160"/>
              <w:rPr>
                <w:rFonts w:ascii="Arial" w:hAnsi="Arial" w:cs="Arial"/>
                <w:sz w:val="22"/>
                <w:szCs w:val="22"/>
              </w:rPr>
            </w:pPr>
            <w:r>
              <w:rPr>
                <w:rFonts w:cs="Arial" w:ascii="Arial" w:hAnsi="Arial"/>
                <w:sz w:val="22"/>
                <w:szCs w:val="22"/>
              </w:rPr>
            </w:r>
          </w:p>
        </w:tc>
        <w:tc>
          <w:tcPr>
            <w:tcW w:w="9920" w:type="dxa"/>
            <w:gridSpan w:val="2"/>
            <w:tcBorders/>
            <w:shd w:color="auto" w:fill="F2F2F2" w:themeFill="background1" w:themeFillShade="f2" w:val="clear"/>
          </w:tcPr>
          <w:p>
            <w:pPr>
              <w:pStyle w:val="Normal"/>
              <w:spacing w:lineRule="auto" w:line="240" w:before="0" w:after="160"/>
              <w:rPr/>
            </w:pPr>
            <w:r>
              <w:rPr>
                <w:rFonts w:cs="Arial" w:ascii="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tcW w:w="560" w:type="dxa"/>
            <w:tcBorders/>
            <w:shd w:fill="auto" w:val="clear"/>
            <w:vAlign w:val="center"/>
          </w:tcPr>
          <w:p>
            <w:pPr>
              <w:pStyle w:val="Normal"/>
              <w:spacing w:lineRule="auto" w:line="240" w:before="0" w:after="160"/>
              <w:rPr/>
            </w:pPr>
            <w:r>
              <w:rPr>
                <w:rFonts w:cs="Arial" w:ascii="Arial" w:hAnsi="Arial"/>
                <w:sz w:val="22"/>
                <w:szCs w:val="22"/>
              </w:rPr>
              <w:t>1</w:t>
            </w:r>
          </w:p>
        </w:tc>
        <w:tc>
          <w:tcPr>
            <w:tcW w:w="8783" w:type="dxa"/>
            <w:tcBorders/>
            <w:shd w:fill="auto" w:val="clear"/>
            <w:vAlign w:val="center"/>
          </w:tcPr>
          <w:p>
            <w:pPr>
              <w:pStyle w:val="Normal"/>
              <w:spacing w:lineRule="auto" w:line="240" w:before="0" w:after="160"/>
              <w:rPr/>
            </w:pPr>
            <w:hyperlink r:id="rId60">
              <w:r>
                <w:rPr>
                  <w:rStyle w:val="InternetLink"/>
                  <w:rFonts w:cs="Arial" w:ascii="Arial" w:hAnsi="Arial"/>
                  <w:b/>
                  <w:bCs/>
                  <w:color w:val="auto"/>
                  <w:sz w:val="22"/>
                  <w:szCs w:val="22"/>
                  <w:u w:val="none"/>
                </w:rPr>
                <w:t>UWTSD Research Ethics &amp; Integrity Code of Practice</w:t>
              </w:r>
            </w:hyperlink>
          </w:p>
        </w:tc>
        <w:tc>
          <w:tcPr>
            <w:tcW w:w="1137" w:type="dxa"/>
            <w:tcBorders/>
            <w:shd w:color="auto" w:fill="BFBFBF" w:themeFill="background1" w:themeFillShade="bf" w:val="clear"/>
            <w:vAlign w:val="center"/>
          </w:tcPr>
          <w:sdt>
            <w:sdtPr>
              <w14:checkbox>
                <w14:checked w:val=""/>
                <w14:checkedState w:val=""/>
                <w14:uncheckedState w:val=""/>
              </w14:checkbox>
              <w:id w:val="144099845"/>
            </w:sdtPr>
            <w:sdtContent>
              <w:p>
                <w:pPr>
                  <w:pStyle w:val="Normal"/>
                  <w:spacing w:lineRule="auto" w:line="240" w:before="0" w:after="160"/>
                  <w:rPr/>
                </w:pPr>
                <w:r>
                  <w:rPr>
                    <w:rFonts w:eastAsia="MS Gothic" w:cs="MS Gothic" w:ascii="MS Gothic" w:hAnsi="MS Gothic"/>
                  </w:rPr>
                  <w:t>☒</w:t>
                </w:r>
              </w:p>
            </w:sdtContent>
          </w:sdt>
        </w:tc>
      </w:tr>
      <w:tr>
        <w:trPr>
          <w:trHeight w:val="417" w:hRule="atLeast"/>
        </w:trPr>
        <w:tc>
          <w:tcPr>
            <w:tcW w:w="560" w:type="dxa"/>
            <w:tcBorders/>
            <w:shd w:fill="auto" w:val="clear"/>
            <w:vAlign w:val="center"/>
          </w:tcPr>
          <w:p>
            <w:pPr>
              <w:pStyle w:val="Normal"/>
              <w:spacing w:lineRule="auto" w:line="240" w:before="0" w:after="160"/>
              <w:rPr/>
            </w:pPr>
            <w:r>
              <w:rPr>
                <w:rFonts w:cs="Arial" w:ascii="Arial" w:hAnsi="Arial"/>
                <w:sz w:val="22"/>
                <w:szCs w:val="22"/>
              </w:rPr>
              <w:t>2</w:t>
            </w:r>
          </w:p>
        </w:tc>
        <w:tc>
          <w:tcPr>
            <w:tcW w:w="8783" w:type="dxa"/>
            <w:tcBorders/>
            <w:shd w:fill="auto" w:val="clear"/>
            <w:vAlign w:val="center"/>
          </w:tcPr>
          <w:p>
            <w:pPr>
              <w:pStyle w:val="Normal"/>
              <w:spacing w:lineRule="auto" w:line="240" w:before="0" w:after="160"/>
              <w:rPr/>
            </w:pPr>
            <w:r>
              <w:rPr>
                <w:rFonts w:cs="Arial" w:ascii="Arial" w:hAnsi="Arial"/>
                <w:b/>
                <w:bCs/>
                <w:sz w:val="22"/>
                <w:szCs w:val="22"/>
              </w:rPr>
              <w:t>UWTSD Research Data Management Policy</w:t>
            </w:r>
          </w:p>
        </w:tc>
        <w:tc>
          <w:tcPr>
            <w:tcW w:w="1137" w:type="dxa"/>
            <w:tcBorders/>
            <w:shd w:color="auto" w:fill="BFBFBF" w:themeFill="background1" w:themeFillShade="bf" w:val="clear"/>
            <w:vAlign w:val="center"/>
          </w:tcPr>
          <w:sdt>
            <w:sdtPr>
              <w14:checkbox>
                <w14:checked w:val=""/>
                <w14:checkedState w:val=""/>
                <w14:uncheckedState w:val=""/>
              </w14:checkbox>
              <w:id w:val="354442706"/>
            </w:sdtPr>
            <w:sdtContent>
              <w:p>
                <w:pPr>
                  <w:pStyle w:val="Normal"/>
                  <w:spacing w:lineRule="auto" w:line="240" w:before="0" w:after="160"/>
                  <w:rPr/>
                </w:pPr>
                <w:r>
                  <w:rPr>
                    <w:rFonts w:eastAsia="MS Gothic" w:cs="MS Gothic" w:ascii="MS Gothic" w:hAnsi="MS Gothic"/>
                  </w:rPr>
                  <w:t>☒</w:t>
                </w:r>
              </w:p>
            </w:sdtContent>
          </w:sdt>
        </w:tc>
      </w:tr>
      <w:tr>
        <w:trPr>
          <w:trHeight w:val="409" w:hRule="atLeast"/>
        </w:trPr>
        <w:tc>
          <w:tcPr>
            <w:tcW w:w="560" w:type="dxa"/>
            <w:tcBorders/>
            <w:shd w:fill="auto" w:val="clear"/>
            <w:vAlign w:val="center"/>
          </w:tcPr>
          <w:p>
            <w:pPr>
              <w:pStyle w:val="Normal"/>
              <w:spacing w:lineRule="auto" w:line="240" w:before="0" w:after="160"/>
              <w:rPr/>
            </w:pPr>
            <w:r>
              <w:rPr>
                <w:rFonts w:cs="Arial" w:ascii="Arial" w:hAnsi="Arial"/>
                <w:sz w:val="22"/>
                <w:szCs w:val="22"/>
              </w:rPr>
              <w:t>3</w:t>
            </w:r>
          </w:p>
        </w:tc>
        <w:tc>
          <w:tcPr>
            <w:tcW w:w="8783" w:type="dxa"/>
            <w:tcBorders/>
            <w:shd w:fill="auto" w:val="clear"/>
            <w:vAlign w:val="center"/>
          </w:tcPr>
          <w:p>
            <w:pPr>
              <w:pStyle w:val="Normal"/>
              <w:spacing w:lineRule="auto" w:line="240" w:before="0" w:after="160"/>
              <w:rPr/>
            </w:pPr>
            <w:r>
              <w:rPr>
                <w:i w:val="false"/>
                <w:iCs w:val="false"/>
                <w:sz w:val="22"/>
                <w:szCs w:val="22"/>
              </w:rPr>
              <w:t>BPS Ethical Guidelines</w:t>
            </w:r>
          </w:p>
        </w:tc>
        <w:tc>
          <w:tcPr>
            <w:tcW w:w="1137" w:type="dxa"/>
            <w:tcBorders/>
            <w:shd w:color="auto" w:fill="BFBFBF" w:themeFill="background1" w:themeFillShade="bf" w:val="clear"/>
            <w:vAlign w:val="center"/>
          </w:tcPr>
          <w:sdt>
            <w:sdtPr>
              <w14:checkbox>
                <w14:checked w:val=""/>
                <w14:checkedState w:val=""/>
                <w14:uncheckedState w:val=""/>
              </w14:checkbox>
              <w:id w:val="658638412"/>
            </w:sdtPr>
            <w:sdtContent>
              <w:p>
                <w:pPr>
                  <w:pStyle w:val="Normal"/>
                  <w:spacing w:lineRule="auto" w:line="240" w:before="0" w:after="160"/>
                  <w:rPr/>
                </w:pPr>
                <w:r>
                  <w:rPr>
                    <w:rFonts w:eastAsia="MS Gothic" w:cs="MS Gothic" w:ascii="MS Gothic" w:hAnsi="MS Gothic"/>
                  </w:rPr>
                  <w:t>☒</w:t>
                </w:r>
              </w:p>
            </w:sdtContent>
          </w:sdt>
        </w:tc>
      </w:tr>
    </w:tbl>
    <w:p>
      <w:pPr>
        <w:pStyle w:val="Normal"/>
        <w:spacing w:before="0" w:after="240"/>
        <w:jc w:val="both"/>
        <w:rPr>
          <w:rFonts w:ascii="Arial" w:hAnsi="Arial" w:cs="Arial"/>
          <w:b/>
          <w:b/>
          <w:sz w:val="22"/>
          <w:szCs w:val="22"/>
        </w:rPr>
      </w:pPr>
      <w:r>
        <w:rPr>
          <w:rFonts w:cs="Arial" w:ascii="Arial" w:hAnsi="Arial"/>
          <w:b/>
          <w:sz w:val="22"/>
          <w:szCs w:val="22"/>
        </w:rPr>
      </w:r>
    </w:p>
    <w:p>
      <w:pPr>
        <w:pStyle w:val="Normal"/>
        <w:jc w:val="both"/>
        <w:rPr/>
      </w:pPr>
      <w:r>
        <w:rPr>
          <w:rFonts w:cs="Arial" w:ascii="Arial" w:hAnsi="Arial"/>
          <w:b/>
          <w:sz w:val="22"/>
          <w:szCs w:val="22"/>
        </w:rPr>
        <w:t>SECTION D: External Collaborative Research Activity</w:t>
      </w:r>
    </w:p>
    <w:p>
      <w:pPr>
        <w:pStyle w:val="Normal"/>
        <w:spacing w:before="0" w:after="240"/>
        <w:jc w:val="both"/>
        <w:rPr/>
      </w:pPr>
      <w:r>
        <w:rPr>
          <w:rFonts w:cs="Arial" w:ascii="Arial" w:hAnsi="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jc w:val="left"/>
        <w:tblInd w:w="0" w:type="dxa"/>
        <w:tblCellMar>
          <w:top w:w="0" w:type="dxa"/>
          <w:left w:w="108" w:type="dxa"/>
          <w:bottom w:w="0" w:type="dxa"/>
          <w:right w:w="108" w:type="dxa"/>
        </w:tblCellMar>
        <w:tblLook w:val="04a0"/>
      </w:tblPr>
      <w:tblGrid>
        <w:gridCol w:w="560"/>
        <w:gridCol w:w="3822"/>
        <w:gridCol w:w="2409"/>
        <w:gridCol w:w="1"/>
        <w:gridCol w:w="990"/>
        <w:gridCol w:w="1"/>
        <w:gridCol w:w="848"/>
        <w:gridCol w:w="1"/>
        <w:gridCol w:w="980"/>
        <w:gridCol w:w="10"/>
        <w:gridCol w:w="1"/>
        <w:gridCol w:w="856"/>
      </w:tblGrid>
      <w:tr>
        <w:trPr>
          <w:trHeight w:val="227" w:hRule="atLeast"/>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1</w:t>
            </w:r>
          </w:p>
        </w:tc>
        <w:tc>
          <w:tcPr>
            <w:tcW w:w="3822" w:type="dxa"/>
            <w:tcBorders/>
            <w:shd w:color="auto" w:fill="F2F2F2" w:themeFill="background1" w:themeFillShade="f2" w:val="clear"/>
          </w:tcPr>
          <w:p>
            <w:pPr>
              <w:pStyle w:val="Normal"/>
              <w:spacing w:lineRule="auto" w:line="240" w:before="0" w:after="160"/>
              <w:jc w:val="both"/>
              <w:rPr/>
            </w:pPr>
            <w:r>
              <w:rPr>
                <w:rFonts w:cs="Arial" w:ascii="Arial" w:hAnsi="Arial"/>
                <w:sz w:val="22"/>
                <w:szCs w:val="22"/>
              </w:rPr>
              <w:t>Institution</w:t>
            </w:r>
          </w:p>
        </w:tc>
        <w:tc>
          <w:tcPr>
            <w:tcW w:w="6097" w:type="dxa"/>
            <w:gridSpan w:val="10"/>
            <w:tcBorders/>
            <w:shd w:fill="auto" w:val="clear"/>
          </w:tcPr>
          <w:p>
            <w:pPr>
              <w:pStyle w:val="Normal"/>
              <w:spacing w:lineRule="auto" w:line="240" w:before="0" w:after="0"/>
              <w:rPr>
                <w:rFonts w:ascii="Arial" w:hAnsi="Arial" w:cs="Arial"/>
                <w:bCs/>
                <w:sz w:val="22"/>
                <w:szCs w:val="22"/>
              </w:rPr>
            </w:pPr>
            <w:r>
              <w:rPr>
                <w:rFonts w:cs="Arial" w:ascii="Arial" w:hAnsi="Arial"/>
                <w:bCs/>
                <w:sz w:val="22"/>
                <w:szCs w:val="22"/>
              </w:rPr>
            </w:r>
          </w:p>
          <w:p>
            <w:pPr>
              <w:pStyle w:val="Normal"/>
              <w:spacing w:lineRule="auto" w:line="240" w:before="0" w:after="160"/>
              <w:rPr>
                <w:rFonts w:ascii="Arial" w:hAnsi="Arial" w:cs="Arial"/>
                <w:bCs/>
                <w:sz w:val="22"/>
                <w:szCs w:val="22"/>
              </w:rPr>
            </w:pPr>
            <w:r>
              <w:rPr>
                <w:rFonts w:cs="Arial" w:ascii="Arial" w:hAnsi="Arial"/>
                <w:bCs/>
                <w:sz w:val="22"/>
                <w:szCs w:val="22"/>
              </w:rPr>
            </w:r>
          </w:p>
        </w:tc>
      </w:tr>
      <w:tr>
        <w:trPr>
          <w:trHeight w:val="227" w:hRule="atLeast"/>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2</w:t>
            </w:r>
          </w:p>
        </w:tc>
        <w:tc>
          <w:tcPr>
            <w:tcW w:w="3822" w:type="dxa"/>
            <w:tcBorders/>
            <w:shd w:color="auto" w:fill="F2F2F2" w:themeFill="background1" w:themeFillShade="f2" w:val="clear"/>
          </w:tcPr>
          <w:p>
            <w:pPr>
              <w:pStyle w:val="Normal"/>
              <w:spacing w:lineRule="auto" w:line="240" w:before="0" w:after="160"/>
              <w:jc w:val="both"/>
              <w:rPr/>
            </w:pPr>
            <w:r>
              <w:rPr>
                <w:rFonts w:cs="Arial" w:ascii="Arial" w:hAnsi="Arial"/>
                <w:sz w:val="22"/>
                <w:szCs w:val="22"/>
              </w:rPr>
              <w:t>Contact person name</w:t>
            </w:r>
          </w:p>
        </w:tc>
        <w:tc>
          <w:tcPr>
            <w:tcW w:w="6097" w:type="dxa"/>
            <w:gridSpan w:val="10"/>
            <w:tcBorders/>
            <w:shd w:fill="auto" w:val="clear"/>
          </w:tcPr>
          <w:p>
            <w:pPr>
              <w:pStyle w:val="Normal"/>
              <w:spacing w:lineRule="auto" w:line="240" w:before="0" w:after="0"/>
              <w:rPr>
                <w:rFonts w:ascii="Arial" w:hAnsi="Arial" w:cs="Arial"/>
                <w:bCs/>
                <w:sz w:val="22"/>
                <w:szCs w:val="22"/>
              </w:rPr>
            </w:pPr>
            <w:r>
              <w:rPr>
                <w:rFonts w:cs="Arial" w:ascii="Arial" w:hAnsi="Arial"/>
                <w:bCs/>
                <w:sz w:val="22"/>
                <w:szCs w:val="22"/>
              </w:rPr>
            </w:r>
          </w:p>
          <w:p>
            <w:pPr>
              <w:pStyle w:val="Normal"/>
              <w:spacing w:lineRule="auto" w:line="240" w:before="0" w:after="160"/>
              <w:rPr>
                <w:rFonts w:ascii="Arial" w:hAnsi="Arial" w:cs="Arial"/>
                <w:bCs/>
                <w:sz w:val="22"/>
                <w:szCs w:val="22"/>
              </w:rPr>
            </w:pPr>
            <w:r>
              <w:rPr>
                <w:rFonts w:cs="Arial" w:ascii="Arial" w:hAnsi="Arial"/>
                <w:bCs/>
                <w:sz w:val="22"/>
                <w:szCs w:val="22"/>
              </w:rPr>
            </w:r>
          </w:p>
        </w:tc>
      </w:tr>
      <w:tr>
        <w:trPr>
          <w:trHeight w:val="227" w:hRule="atLeast"/>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3</w:t>
            </w:r>
          </w:p>
        </w:tc>
        <w:tc>
          <w:tcPr>
            <w:tcW w:w="3822" w:type="dxa"/>
            <w:tcBorders/>
            <w:shd w:color="auto" w:fill="F2F2F2" w:themeFill="background1" w:themeFillShade="f2" w:val="clear"/>
          </w:tcPr>
          <w:p>
            <w:pPr>
              <w:pStyle w:val="Normal"/>
              <w:spacing w:lineRule="auto" w:line="240" w:before="0" w:after="0"/>
              <w:jc w:val="both"/>
              <w:rPr/>
            </w:pPr>
            <w:r>
              <w:rPr>
                <w:rFonts w:cs="Arial" w:ascii="Arial" w:hAnsi="Arial"/>
                <w:sz w:val="22"/>
                <w:szCs w:val="22"/>
              </w:rPr>
              <w:t>Contact person e-mail address</w:t>
            </w:r>
          </w:p>
          <w:p>
            <w:pPr>
              <w:pStyle w:val="Normal"/>
              <w:spacing w:lineRule="auto" w:line="240" w:before="0" w:after="160"/>
              <w:jc w:val="both"/>
              <w:rPr>
                <w:rFonts w:ascii="Arial" w:hAnsi="Arial" w:cs="Arial"/>
                <w:sz w:val="22"/>
                <w:szCs w:val="22"/>
              </w:rPr>
            </w:pPr>
            <w:r>
              <w:rPr>
                <w:rFonts w:cs="Arial" w:ascii="Arial" w:hAnsi="Arial"/>
                <w:sz w:val="22"/>
                <w:szCs w:val="22"/>
              </w:rPr>
            </w:r>
          </w:p>
        </w:tc>
        <w:tc>
          <w:tcPr>
            <w:tcW w:w="6097" w:type="dxa"/>
            <w:gridSpan w:val="10"/>
            <w:tcBorders/>
            <w:shd w:fill="auto" w:val="clear"/>
          </w:tcPr>
          <w:p>
            <w:pPr>
              <w:pStyle w:val="Normal"/>
              <w:spacing w:lineRule="auto" w:line="240" w:before="0" w:after="160"/>
              <w:rPr>
                <w:rFonts w:ascii="Arial" w:hAnsi="Arial" w:cs="Arial"/>
                <w:bCs/>
                <w:sz w:val="22"/>
                <w:szCs w:val="22"/>
              </w:rPr>
            </w:pPr>
            <w:r>
              <w:rPr>
                <w:rFonts w:cs="Arial" w:ascii="Arial" w:hAnsi="Arial"/>
                <w:bCs/>
                <w:sz w:val="22"/>
                <w:szCs w:val="22"/>
              </w:rPr>
            </w:r>
          </w:p>
        </w:tc>
      </w:tr>
      <w:tr>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4</w:t>
            </w:r>
          </w:p>
        </w:tc>
        <w:tc>
          <w:tcPr>
            <w:tcW w:w="6232" w:type="dxa"/>
            <w:gridSpan w:val="3"/>
            <w:tcBorders/>
            <w:shd w:color="auto" w:fill="F2F2F2" w:themeFill="background1" w:themeFillShade="f2" w:val="clear"/>
          </w:tcPr>
          <w:p>
            <w:pPr>
              <w:pStyle w:val="Normal"/>
              <w:spacing w:lineRule="auto" w:line="240" w:before="0" w:after="160"/>
              <w:rPr/>
            </w:pPr>
            <w:r>
              <w:rPr>
                <w:rFonts w:cs="Arial" w:ascii="Arial" w:hAnsi="Arial"/>
                <w:sz w:val="22"/>
                <w:szCs w:val="22"/>
              </w:rPr>
              <w:t>Is your research externally funded?</w:t>
            </w:r>
          </w:p>
        </w:tc>
        <w:tc>
          <w:tcPr>
            <w:tcW w:w="991" w:type="dxa"/>
            <w:gridSpan w:val="2"/>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YES</w:t>
            </w:r>
          </w:p>
        </w:tc>
        <w:tc>
          <w:tcPr>
            <w:tcW w:w="849" w:type="dxa"/>
            <w:gridSpan w:val="2"/>
            <w:tcBorders/>
            <w:shd w:color="auto" w:fill="D9D9D9" w:themeFill="background1" w:themeFillShade="d9" w:val="clear"/>
            <w:vAlign w:val="center"/>
          </w:tcPr>
          <w:p>
            <w:pPr>
              <w:pStyle w:val="Normal"/>
              <w:spacing w:lineRule="auto" w:line="240" w:before="0" w:after="160"/>
              <w:jc w:val="center"/>
              <w:rPr/>
            </w:pPr>
            <w:sdt>
              <w:sdtPr>
                <w14:checkbox>
                  <w14:checked w:val=""/>
                  <w14:checkedState w:val=""/>
                  <w14:uncheckedState w:val=""/>
                </w14:checkbox>
              </w:sdtPr>
              <w:sdtContent>
                <w:r>
                  <w:rPr>
                    <w:rFonts w:eastAsia="MS Gothic" w:cs="Arial" w:ascii="MS Gothic" w:hAnsi="MS Gothic"/>
                    <w:sz w:val="22"/>
                    <w:szCs w:val="22"/>
                  </w:rPr>
                  <w:t>☐</w:t>
                </w:r>
              </w:sdtContent>
            </w:sdt>
          </w:p>
        </w:tc>
        <w:tc>
          <w:tcPr>
            <w:tcW w:w="991" w:type="dxa"/>
            <w:gridSpan w:val="3"/>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NO</w:t>
            </w:r>
          </w:p>
        </w:tc>
        <w:tc>
          <w:tcPr>
            <w:tcW w:w="856" w:type="dxa"/>
            <w:tcBorders/>
            <w:shd w:color="auto" w:fill="D9D9D9" w:themeFill="background1" w:themeFillShade="d9" w:val="clear"/>
            <w:vAlign w:val="center"/>
          </w:tcPr>
          <w:sdt>
            <w:sdtPr>
              <w14:checkbox>
                <w14:checked w:val=""/>
                <w14:checkedState w:val=""/>
                <w14:uncheckedState w:val=""/>
              </w14:checkbox>
              <w:id w:val="337291007"/>
            </w:sdtPr>
            <w:sdtContent>
              <w:p>
                <w:pPr>
                  <w:pStyle w:val="Normal"/>
                  <w:spacing w:lineRule="auto" w:line="240" w:before="0" w:after="160"/>
                  <w:jc w:val="center"/>
                  <w:rPr/>
                </w:pPr>
                <w:r>
                  <w:rPr>
                    <w:rFonts w:eastAsia="MS Gothic" w:cs="Arial" w:ascii="MS Gothic" w:hAnsi="MS Gothic"/>
                    <w:bCs/>
                    <w:sz w:val="22"/>
                    <w:szCs w:val="22"/>
                  </w:rPr>
                  <w:t>☐</w:t>
                </w:r>
              </w:p>
            </w:sdtContent>
          </w:sdt>
        </w:tc>
      </w:tr>
      <w:tr>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5</w:t>
            </w:r>
          </w:p>
        </w:tc>
        <w:tc>
          <w:tcPr>
            <w:tcW w:w="6232" w:type="dxa"/>
            <w:gridSpan w:val="3"/>
            <w:tcBorders/>
            <w:shd w:color="auto" w:fill="F2F2F2" w:themeFill="background1" w:themeFillShade="f2" w:val="clear"/>
          </w:tcPr>
          <w:p>
            <w:pPr>
              <w:pStyle w:val="Normal"/>
              <w:spacing w:lineRule="auto" w:line="240" w:before="0" w:after="160"/>
              <w:rPr/>
            </w:pPr>
            <w:r>
              <w:rPr>
                <w:rFonts w:cs="Arial" w:ascii="Arial" w:hAnsi="Arial"/>
                <w:sz w:val="22"/>
                <w:szCs w:val="22"/>
              </w:rPr>
              <w:t>Are you in receipt of a KESS scholarship?</w:t>
            </w:r>
          </w:p>
        </w:tc>
        <w:tc>
          <w:tcPr>
            <w:tcW w:w="991" w:type="dxa"/>
            <w:gridSpan w:val="2"/>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YES</w:t>
            </w:r>
          </w:p>
        </w:tc>
        <w:tc>
          <w:tcPr>
            <w:tcW w:w="849" w:type="dxa"/>
            <w:gridSpan w:val="2"/>
            <w:tcBorders/>
            <w:shd w:color="auto" w:fill="D9D9D9" w:themeFill="background1" w:themeFillShade="d9" w:val="clear"/>
            <w:vAlign w:val="center"/>
          </w:tcPr>
          <w:p>
            <w:pPr>
              <w:pStyle w:val="Normal"/>
              <w:spacing w:lineRule="auto" w:line="240" w:before="0" w:after="160"/>
              <w:jc w:val="center"/>
              <w:rPr/>
            </w:pPr>
            <w:sdt>
              <w:sdtPr>
                <w14:checkbox>
                  <w14:checked w:val=""/>
                  <w14:checkedState w:val=""/>
                  <w14:uncheckedState w:val=""/>
                </w14:checkbox>
              </w:sdtPr>
              <w:sdtContent>
                <w:r>
                  <w:rPr>
                    <w:rFonts w:eastAsia="MS Gothic" w:cs="Arial" w:ascii="MS Gothic" w:hAnsi="MS Gothic"/>
                    <w:sz w:val="22"/>
                    <w:szCs w:val="22"/>
                  </w:rPr>
                  <w:t>☐</w:t>
                </w:r>
              </w:sdtContent>
            </w:sdt>
          </w:p>
        </w:tc>
        <w:tc>
          <w:tcPr>
            <w:tcW w:w="991" w:type="dxa"/>
            <w:gridSpan w:val="3"/>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NO</w:t>
            </w:r>
          </w:p>
        </w:tc>
        <w:tc>
          <w:tcPr>
            <w:tcW w:w="856" w:type="dxa"/>
            <w:tcBorders/>
            <w:shd w:color="auto" w:fill="D9D9D9" w:themeFill="background1" w:themeFillShade="d9" w:val="clear"/>
            <w:vAlign w:val="center"/>
          </w:tcPr>
          <w:sdt>
            <w:sdtPr>
              <w14:checkbox>
                <w14:checked w:val=""/>
                <w14:checkedState w:val=""/>
                <w14:uncheckedState w:val=""/>
              </w14:checkbox>
              <w:id w:val="1117165111"/>
            </w:sdtPr>
            <w:sdtContent>
              <w:p>
                <w:pPr>
                  <w:pStyle w:val="Normal"/>
                  <w:spacing w:lineRule="auto" w:line="240" w:before="0" w:after="160"/>
                  <w:jc w:val="center"/>
                  <w:rPr/>
                </w:pPr>
                <w:r>
                  <w:rPr>
                    <w:rFonts w:eastAsia="MS Gothic" w:cs="Arial" w:ascii="MS Gothic" w:hAnsi="MS Gothic"/>
                    <w:bCs/>
                    <w:sz w:val="22"/>
                    <w:szCs w:val="22"/>
                  </w:rPr>
                  <w:t>☐</w:t>
                </w:r>
              </w:p>
            </w:sdtContent>
          </w:sdt>
        </w:tc>
      </w:tr>
      <w:tr>
        <w:trPr>
          <w:trHeight w:val="386" w:hRule="atLeast"/>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6</w:t>
            </w:r>
          </w:p>
        </w:tc>
        <w:tc>
          <w:tcPr>
            <w:tcW w:w="3822" w:type="dxa"/>
            <w:vMerge w:val="restart"/>
            <w:tcBorders/>
            <w:shd w:color="auto" w:fill="F2F2F2" w:themeFill="background1" w:themeFillShade="f2" w:val="clear"/>
          </w:tcPr>
          <w:p>
            <w:pPr>
              <w:pStyle w:val="Normal"/>
              <w:spacing w:lineRule="auto" w:line="240" w:before="0" w:after="160"/>
              <w:rPr/>
            </w:pPr>
            <w:r>
              <w:rPr>
                <w:rFonts w:cs="Arial" w:ascii="Arial" w:hAnsi="Arial"/>
                <w:sz w:val="22"/>
                <w:szCs w:val="22"/>
              </w:rPr>
              <w:t>Are you specifically employed to undertake this research in either a paid or voluntary capacity?</w:t>
            </w:r>
          </w:p>
        </w:tc>
        <w:tc>
          <w:tcPr>
            <w:tcW w:w="2409" w:type="dxa"/>
            <w:tcBorders/>
            <w:shd w:fill="auto" w:val="clear"/>
          </w:tcPr>
          <w:p>
            <w:pPr>
              <w:pStyle w:val="Normal"/>
              <w:spacing w:lineRule="auto" w:line="240" w:before="0" w:after="160"/>
              <w:rPr/>
            </w:pPr>
            <w:r>
              <w:rPr>
                <w:rFonts w:cs="Arial" w:ascii="Arial" w:hAnsi="Arial"/>
                <w:bCs/>
                <w:sz w:val="22"/>
                <w:szCs w:val="22"/>
              </w:rPr>
              <w:t>Voluntary</w:t>
            </w:r>
          </w:p>
        </w:tc>
        <w:tc>
          <w:tcPr>
            <w:tcW w:w="991" w:type="dxa"/>
            <w:gridSpan w:val="2"/>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YES</w:t>
            </w:r>
          </w:p>
        </w:tc>
        <w:tc>
          <w:tcPr>
            <w:tcW w:w="849" w:type="dxa"/>
            <w:gridSpan w:val="2"/>
            <w:tcBorders/>
            <w:shd w:color="auto" w:fill="D9D9D9" w:themeFill="background1" w:themeFillShade="d9" w:val="clear"/>
            <w:vAlign w:val="center"/>
          </w:tcPr>
          <w:sdt>
            <w:sdtPr>
              <w14:checkbox>
                <w14:checked w:val=""/>
                <w14:checkedState w:val=""/>
                <w14:uncheckedState w:val=""/>
              </w14:checkbox>
              <w:id w:val="479004321"/>
            </w:sdtPr>
            <w:sdtContent>
              <w:p>
                <w:pPr>
                  <w:pStyle w:val="Normal"/>
                  <w:spacing w:lineRule="auto" w:line="240" w:before="0" w:after="160"/>
                  <w:jc w:val="center"/>
                  <w:rPr/>
                </w:pPr>
                <w:r>
                  <w:rPr>
                    <w:rFonts w:eastAsia="MS Gothic" w:cs="Arial" w:ascii="MS Gothic" w:hAnsi="MS Gothic"/>
                    <w:sz w:val="22"/>
                    <w:szCs w:val="22"/>
                  </w:rPr>
                  <w:t>☐</w:t>
                </w:r>
              </w:p>
            </w:sdtContent>
          </w:sdt>
        </w:tc>
        <w:tc>
          <w:tcPr>
            <w:tcW w:w="981" w:type="dxa"/>
            <w:gridSpan w:val="2"/>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NO</w:t>
            </w:r>
          </w:p>
        </w:tc>
        <w:tc>
          <w:tcPr>
            <w:tcW w:w="867" w:type="dxa"/>
            <w:gridSpan w:val="3"/>
            <w:tcBorders/>
            <w:shd w:color="auto" w:fill="D9D9D9" w:themeFill="background1" w:themeFillShade="d9" w:val="clear"/>
            <w:vAlign w:val="center"/>
          </w:tcPr>
          <w:sdt>
            <w:sdtPr>
              <w14:checkbox>
                <w14:checked w:val=""/>
                <w14:checkedState w:val=""/>
                <w14:uncheckedState w:val=""/>
              </w14:checkbox>
              <w:id w:val="1804267038"/>
            </w:sdtPr>
            <w:sdtContent>
              <w:p>
                <w:pPr>
                  <w:pStyle w:val="Normal"/>
                  <w:spacing w:lineRule="auto" w:line="240" w:before="0" w:after="160"/>
                  <w:jc w:val="center"/>
                  <w:rPr/>
                </w:pPr>
                <w:r>
                  <w:rPr>
                    <w:rFonts w:eastAsia="MS Gothic" w:cs="Arial" w:ascii="MS Gothic" w:hAnsi="MS Gothic"/>
                    <w:bCs/>
                    <w:sz w:val="22"/>
                    <w:szCs w:val="22"/>
                  </w:rPr>
                  <w:t>☐</w:t>
                </w:r>
              </w:p>
            </w:sdtContent>
          </w:sdt>
        </w:tc>
      </w:tr>
      <w:tr>
        <w:trPr>
          <w:trHeight w:val="386" w:hRule="atLeast"/>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7</w:t>
            </w:r>
          </w:p>
        </w:tc>
        <w:tc>
          <w:tcPr>
            <w:tcW w:w="3822" w:type="dxa"/>
            <w:vMerge w:val="continue"/>
            <w:tcBorders/>
            <w:shd w:fill="auto" w:val="clear"/>
          </w:tcPr>
          <w:p>
            <w:pPr>
              <w:pStyle w:val="Normal"/>
              <w:spacing w:lineRule="auto" w:line="240" w:before="0" w:after="160"/>
              <w:rPr/>
            </w:pPr>
            <w:r>
              <w:rPr/>
            </w:r>
          </w:p>
        </w:tc>
        <w:tc>
          <w:tcPr>
            <w:tcW w:w="2409" w:type="dxa"/>
            <w:tcBorders/>
            <w:shd w:fill="auto" w:val="clear"/>
          </w:tcPr>
          <w:p>
            <w:pPr>
              <w:pStyle w:val="Normal"/>
              <w:spacing w:lineRule="auto" w:line="240" w:before="0" w:after="160"/>
              <w:rPr/>
            </w:pPr>
            <w:r>
              <w:rPr>
                <w:rFonts w:cs="Arial" w:ascii="Arial" w:hAnsi="Arial"/>
                <w:bCs/>
                <w:sz w:val="22"/>
                <w:szCs w:val="22"/>
              </w:rPr>
              <w:t>Employed</w:t>
            </w:r>
          </w:p>
        </w:tc>
        <w:tc>
          <w:tcPr>
            <w:tcW w:w="991" w:type="dxa"/>
            <w:gridSpan w:val="2"/>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YES</w:t>
            </w:r>
          </w:p>
        </w:tc>
        <w:tc>
          <w:tcPr>
            <w:tcW w:w="849" w:type="dxa"/>
            <w:gridSpan w:val="2"/>
            <w:tcBorders/>
            <w:shd w:color="auto" w:fill="D9D9D9" w:themeFill="background1" w:themeFillShade="d9" w:val="clear"/>
            <w:vAlign w:val="center"/>
          </w:tcPr>
          <w:sdt>
            <w:sdtPr>
              <w14:checkbox>
                <w14:checked w:val=""/>
                <w14:checkedState w:val=""/>
                <w14:uncheckedState w:val=""/>
              </w14:checkbox>
              <w:id w:val="1037379133"/>
            </w:sdtPr>
            <w:sdtContent>
              <w:p>
                <w:pPr>
                  <w:pStyle w:val="Normal"/>
                  <w:spacing w:lineRule="auto" w:line="240" w:before="0" w:after="160"/>
                  <w:jc w:val="center"/>
                  <w:rPr/>
                </w:pPr>
                <w:r>
                  <w:rPr>
                    <w:rFonts w:eastAsia="MS Gothic" w:cs="Arial" w:ascii="MS Gothic" w:hAnsi="MS Gothic"/>
                    <w:sz w:val="22"/>
                    <w:szCs w:val="22"/>
                  </w:rPr>
                  <w:t>☐</w:t>
                </w:r>
              </w:p>
            </w:sdtContent>
          </w:sdt>
        </w:tc>
        <w:tc>
          <w:tcPr>
            <w:tcW w:w="981" w:type="dxa"/>
            <w:gridSpan w:val="2"/>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NO</w:t>
            </w:r>
          </w:p>
        </w:tc>
        <w:tc>
          <w:tcPr>
            <w:tcW w:w="867" w:type="dxa"/>
            <w:gridSpan w:val="3"/>
            <w:tcBorders/>
            <w:shd w:color="auto" w:fill="D9D9D9" w:themeFill="background1" w:themeFillShade="d9" w:val="clear"/>
            <w:vAlign w:val="center"/>
          </w:tcPr>
          <w:sdt>
            <w:sdtPr>
              <w14:checkbox>
                <w14:checked w:val=""/>
                <w14:checkedState w:val=""/>
                <w14:uncheckedState w:val=""/>
              </w14:checkbox>
              <w:id w:val="663076938"/>
            </w:sdtPr>
            <w:sdtContent>
              <w:p>
                <w:pPr>
                  <w:pStyle w:val="Normal"/>
                  <w:spacing w:lineRule="auto" w:line="240" w:before="0" w:after="160"/>
                  <w:jc w:val="center"/>
                  <w:rPr/>
                </w:pPr>
                <w:r>
                  <w:rPr>
                    <w:rFonts w:eastAsia="MS Gothic" w:cs="Arial" w:ascii="MS Gothic" w:hAnsi="MS Gothic"/>
                    <w:bCs/>
                    <w:sz w:val="22"/>
                    <w:szCs w:val="22"/>
                  </w:rPr>
                  <w:t>☐</w:t>
                </w:r>
              </w:p>
            </w:sdtContent>
          </w:sdt>
        </w:tc>
      </w:tr>
      <w:tr>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8</w:t>
            </w:r>
          </w:p>
        </w:tc>
        <w:tc>
          <w:tcPr>
            <w:tcW w:w="3822" w:type="dxa"/>
            <w:tcBorders/>
            <w:shd w:color="auto" w:fill="F2F2F2" w:themeFill="background1" w:themeFillShade="f2" w:val="clear"/>
          </w:tcPr>
          <w:p>
            <w:pPr>
              <w:pStyle w:val="Normal"/>
              <w:spacing w:lineRule="auto" w:line="240" w:before="0" w:after="160"/>
              <w:rPr/>
            </w:pPr>
            <w:r>
              <w:rPr>
                <w:rFonts w:cs="Arial" w:ascii="Arial" w:hAnsi="Arial"/>
                <w:sz w:val="22"/>
                <w:szCs w:val="22"/>
              </w:rPr>
              <w:t>Is the research being undertaken within an existing UWTSD Athrofa Professional Learning Partnership (APLP)?</w:t>
            </w:r>
          </w:p>
        </w:tc>
        <w:tc>
          <w:tcPr>
            <w:tcW w:w="2409" w:type="dxa"/>
            <w:tcBorders/>
            <w:shd w:fill="auto" w:val="clear"/>
          </w:tcPr>
          <w:p>
            <w:pPr>
              <w:pStyle w:val="Normal"/>
              <w:spacing w:lineRule="auto" w:line="240" w:before="0" w:after="160"/>
              <w:rPr/>
            </w:pPr>
            <w:r>
              <w:rPr>
                <w:rFonts w:cs="Arial" w:ascii="Arial" w:hAnsi="Arial"/>
                <w:bCs/>
                <w:sz w:val="22"/>
                <w:szCs w:val="22"/>
              </w:rPr>
              <w:t>If YES then the permission question below does not need to be answered.</w:t>
            </w:r>
          </w:p>
        </w:tc>
        <w:tc>
          <w:tcPr>
            <w:tcW w:w="991" w:type="dxa"/>
            <w:gridSpan w:val="2"/>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YES</w:t>
            </w:r>
          </w:p>
        </w:tc>
        <w:tc>
          <w:tcPr>
            <w:tcW w:w="849" w:type="dxa"/>
            <w:gridSpan w:val="2"/>
            <w:tcBorders/>
            <w:shd w:color="auto" w:fill="D9D9D9" w:themeFill="background1" w:themeFillShade="d9" w:val="clear"/>
            <w:vAlign w:val="center"/>
          </w:tcPr>
          <w:p>
            <w:pPr>
              <w:pStyle w:val="Normal"/>
              <w:spacing w:lineRule="auto" w:line="240" w:before="0" w:after="160"/>
              <w:jc w:val="center"/>
              <w:rPr/>
            </w:pPr>
            <w:sdt>
              <w:sdtPr>
                <w14:checkbox>
                  <w14:checked w:val=""/>
                  <w14:checkedState w:val=""/>
                  <w14:uncheckedState w:val=""/>
                </w14:checkbox>
              </w:sdtPr>
              <w:sdtContent>
                <w:r>
                  <w:rPr>
                    <w:rFonts w:eastAsia="MS Gothic" w:cs="Arial" w:ascii="MS Gothic" w:hAnsi="MS Gothic"/>
                    <w:sz w:val="22"/>
                    <w:szCs w:val="22"/>
                  </w:rPr>
                  <w:t>☐</w:t>
                </w:r>
              </w:sdtContent>
            </w:sdt>
          </w:p>
        </w:tc>
        <w:tc>
          <w:tcPr>
            <w:tcW w:w="991" w:type="dxa"/>
            <w:gridSpan w:val="3"/>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NO</w:t>
            </w:r>
          </w:p>
        </w:tc>
        <w:tc>
          <w:tcPr>
            <w:tcW w:w="857" w:type="dxa"/>
            <w:gridSpan w:val="2"/>
            <w:tcBorders/>
            <w:shd w:color="auto" w:fill="D9D9D9" w:themeFill="background1" w:themeFillShade="d9" w:val="clear"/>
            <w:vAlign w:val="center"/>
          </w:tcPr>
          <w:sdt>
            <w:sdtPr>
              <w14:checkbox>
                <w14:checked w:val=""/>
                <w14:checkedState w:val=""/>
                <w14:uncheckedState w:val=""/>
              </w14:checkbox>
              <w:id w:val="1841655370"/>
            </w:sdtPr>
            <w:sdtContent>
              <w:p>
                <w:pPr>
                  <w:pStyle w:val="Normal"/>
                  <w:spacing w:lineRule="auto" w:line="240" w:before="0" w:after="160"/>
                  <w:jc w:val="center"/>
                  <w:rPr/>
                </w:pPr>
                <w:r>
                  <w:rPr>
                    <w:rFonts w:eastAsia="MS Gothic" w:cs="Arial" w:ascii="MS Gothic" w:hAnsi="MS Gothic"/>
                    <w:bCs/>
                    <w:sz w:val="22"/>
                    <w:szCs w:val="22"/>
                  </w:rPr>
                  <w:t>☐</w:t>
                </w:r>
              </w:p>
            </w:sdtContent>
          </w:sdt>
        </w:tc>
      </w:tr>
      <w:tr>
        <w:trPr/>
        <w:tc>
          <w:tcPr>
            <w:tcW w:w="560" w:type="dxa"/>
            <w:tcBorders/>
            <w:shd w:color="auto" w:fill="F2F2F2" w:themeFill="background1" w:themeFillShade="f2" w:val="clear"/>
          </w:tcPr>
          <w:p>
            <w:pPr>
              <w:pStyle w:val="Normal"/>
              <w:spacing w:lineRule="auto" w:line="240" w:before="0" w:after="160"/>
              <w:rPr/>
            </w:pPr>
            <w:r>
              <w:rPr>
                <w:rFonts w:cs="Arial" w:ascii="Arial" w:hAnsi="Arial"/>
                <w:sz w:val="22"/>
                <w:szCs w:val="22"/>
              </w:rPr>
              <w:t>9</w:t>
            </w:r>
          </w:p>
        </w:tc>
        <w:tc>
          <w:tcPr>
            <w:tcW w:w="3822" w:type="dxa"/>
            <w:tcBorders/>
            <w:shd w:color="auto" w:fill="F2F2F2" w:themeFill="background1" w:themeFillShade="f2" w:val="clear"/>
          </w:tcPr>
          <w:p>
            <w:pPr>
              <w:pStyle w:val="Normal"/>
              <w:spacing w:lineRule="auto" w:line="240" w:before="0" w:after="160"/>
              <w:rPr/>
            </w:pPr>
            <w:r>
              <w:rPr>
                <w:rFonts w:cs="Arial" w:ascii="Arial" w:hAnsi="Arial"/>
                <w:sz w:val="22"/>
                <w:szCs w:val="22"/>
              </w:rPr>
              <w:t>Has permission to undertake the research has been provided by the partner organisation?</w:t>
            </w:r>
          </w:p>
        </w:tc>
        <w:tc>
          <w:tcPr>
            <w:tcW w:w="2409" w:type="dxa"/>
            <w:tcBorders/>
            <w:shd w:fill="auto" w:val="clear"/>
          </w:tcPr>
          <w:p>
            <w:pPr>
              <w:pStyle w:val="Normal"/>
              <w:spacing w:lineRule="auto" w:line="240" w:before="0" w:after="0"/>
              <w:rPr/>
            </w:pPr>
            <w:r>
              <w:rPr>
                <w:rFonts w:cs="Arial" w:ascii="Arial" w:hAnsi="Arial"/>
                <w:bCs/>
                <w:sz w:val="22"/>
                <w:szCs w:val="22"/>
              </w:rPr>
              <w:t>(If YES attach copy)</w:t>
            </w:r>
          </w:p>
          <w:p>
            <w:pPr>
              <w:pStyle w:val="Normal"/>
              <w:spacing w:lineRule="auto" w:line="240" w:before="0" w:after="160"/>
              <w:rPr/>
            </w:pPr>
            <w:r>
              <w:rPr>
                <w:rFonts w:cs="Arial" w:ascii="Arial" w:hAnsi="Arial"/>
                <w:bCs/>
                <w:sz w:val="22"/>
                <w:szCs w:val="22"/>
              </w:rPr>
              <w:t>If NO the application cannot continue</w:t>
            </w:r>
          </w:p>
        </w:tc>
        <w:tc>
          <w:tcPr>
            <w:tcW w:w="991" w:type="dxa"/>
            <w:gridSpan w:val="2"/>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YES</w:t>
            </w:r>
          </w:p>
        </w:tc>
        <w:tc>
          <w:tcPr>
            <w:tcW w:w="849" w:type="dxa"/>
            <w:gridSpan w:val="2"/>
            <w:tcBorders/>
            <w:shd w:color="auto" w:fill="D9D9D9" w:themeFill="background1" w:themeFillShade="d9" w:val="clear"/>
            <w:vAlign w:val="center"/>
          </w:tcPr>
          <w:p>
            <w:pPr>
              <w:pStyle w:val="Normal"/>
              <w:spacing w:lineRule="auto" w:line="240" w:before="0" w:after="160"/>
              <w:jc w:val="center"/>
              <w:rPr/>
            </w:pPr>
            <w:sdt>
              <w:sdtPr>
                <w14:checkbox>
                  <w14:checked w:val=""/>
                  <w14:checkedState w:val=""/>
                  <w14:uncheckedState w:val=""/>
                </w14:checkbox>
              </w:sdtPr>
              <w:sdtContent>
                <w:r>
                  <w:rPr>
                    <w:rFonts w:eastAsia="MS Gothic" w:cs="Arial" w:ascii="MS Gothic" w:hAnsi="MS Gothic"/>
                    <w:sz w:val="22"/>
                    <w:szCs w:val="22"/>
                  </w:rPr>
                  <w:t>☐</w:t>
                </w:r>
              </w:sdtContent>
            </w:sdt>
          </w:p>
        </w:tc>
        <w:tc>
          <w:tcPr>
            <w:tcW w:w="991" w:type="dxa"/>
            <w:gridSpan w:val="3"/>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NO</w:t>
            </w:r>
          </w:p>
        </w:tc>
        <w:tc>
          <w:tcPr>
            <w:tcW w:w="857" w:type="dxa"/>
            <w:gridSpan w:val="2"/>
            <w:tcBorders/>
            <w:shd w:color="auto" w:fill="D9D9D9" w:themeFill="background1" w:themeFillShade="d9" w:val="clear"/>
            <w:vAlign w:val="center"/>
          </w:tcPr>
          <w:sdt>
            <w:sdtPr>
              <w14:checkbox>
                <w14:checked w:val=""/>
                <w14:checkedState w:val=""/>
                <w14:uncheckedState w:val=""/>
              </w14:checkbox>
              <w:id w:val="358639557"/>
            </w:sdtPr>
            <w:sdtContent>
              <w:p>
                <w:pPr>
                  <w:pStyle w:val="Normal"/>
                  <w:spacing w:lineRule="auto" w:line="240" w:before="0" w:after="160"/>
                  <w:jc w:val="center"/>
                  <w:rPr/>
                </w:pPr>
                <w:r>
                  <w:rPr>
                    <w:rFonts w:eastAsia="MS Gothic" w:cs="Arial" w:ascii="MS Gothic" w:hAnsi="MS Gothic"/>
                    <w:bCs/>
                    <w:sz w:val="22"/>
                    <w:szCs w:val="22"/>
                  </w:rPr>
                  <w:t>☐</w:t>
                </w:r>
              </w:p>
            </w:sdtContent>
          </w:sdt>
        </w:tc>
      </w:tr>
    </w:tbl>
    <w:p>
      <w:pPr>
        <w:pStyle w:val="Normal"/>
        <w:rPr>
          <w:rFonts w:ascii="Arial" w:hAnsi="Arial" w:cs="Arial"/>
          <w:bCs/>
          <w:iCs/>
          <w:sz w:val="16"/>
          <w:szCs w:val="16"/>
        </w:rPr>
      </w:pPr>
      <w:r>
        <w:rPr>
          <w:rFonts w:cs="Arial" w:ascii="Arial" w:hAnsi="Arial"/>
          <w:bCs/>
          <w:iCs/>
          <w:sz w:val="16"/>
          <w:szCs w:val="16"/>
        </w:rPr>
      </w:r>
    </w:p>
    <w:p>
      <w:pPr>
        <w:pStyle w:val="Normal"/>
        <w:rPr>
          <w:rFonts w:ascii="Arial" w:hAnsi="Arial" w:cs="Arial"/>
          <w:b/>
          <w:b/>
          <w:bCs/>
          <w:iCs/>
          <w:sz w:val="22"/>
          <w:szCs w:val="22"/>
        </w:rPr>
      </w:pPr>
      <w:r>
        <w:rPr>
          <w:rFonts w:cs="Arial" w:ascii="Arial" w:hAnsi="Arial"/>
          <w:b/>
          <w:bCs/>
          <w:iCs/>
          <w:sz w:val="22"/>
          <w:szCs w:val="22"/>
        </w:rPr>
      </w:r>
    </w:p>
    <w:p>
      <w:pPr>
        <w:pStyle w:val="Normal"/>
        <w:spacing w:before="0" w:after="240"/>
        <w:jc w:val="both"/>
        <w:rPr/>
      </w:pPr>
      <w:r>
        <w:rPr>
          <w:rFonts w:cs="Arial" w:ascii="Arial" w:hAnsi="Arial"/>
          <w:b/>
          <w:sz w:val="22"/>
          <w:szCs w:val="22"/>
        </w:rPr>
        <w:t>Where research activity is carried out in collaboration with an external organisation</w:t>
      </w:r>
    </w:p>
    <w:tbl>
      <w:tblPr>
        <w:tblStyle w:val="TableGrid"/>
        <w:tblW w:w="10490" w:type="dxa"/>
        <w:jc w:val="left"/>
        <w:tblInd w:w="-5" w:type="dxa"/>
        <w:tblCellMar>
          <w:top w:w="0" w:type="dxa"/>
          <w:left w:w="108" w:type="dxa"/>
          <w:bottom w:w="0" w:type="dxa"/>
          <w:right w:w="108" w:type="dxa"/>
        </w:tblCellMar>
        <w:tblLook w:val="04a0"/>
      </w:tblPr>
      <w:tblGrid>
        <w:gridCol w:w="565"/>
        <w:gridCol w:w="6236"/>
        <w:gridCol w:w="993"/>
        <w:gridCol w:w="893"/>
        <w:gridCol w:w="947"/>
        <w:gridCol w:w="855"/>
      </w:tblGrid>
      <w:tr>
        <w:trPr>
          <w:trHeight w:val="507" w:hRule="atLeast"/>
        </w:trPr>
        <w:tc>
          <w:tcPr>
            <w:tcW w:w="565" w:type="dxa"/>
            <w:tcBorders/>
            <w:shd w:color="auto" w:fill="F2F2F2" w:themeFill="background1" w:themeFillShade="f2" w:val="clear"/>
            <w:vAlign w:val="center"/>
          </w:tcPr>
          <w:p>
            <w:pPr>
              <w:pStyle w:val="Normal"/>
              <w:spacing w:lineRule="auto" w:line="240" w:before="0" w:after="160"/>
              <w:rPr/>
            </w:pPr>
            <w:r>
              <w:rPr>
                <w:rFonts w:cs="Arial" w:ascii="Arial" w:hAnsi="Arial"/>
                <w:bCs/>
                <w:sz w:val="22"/>
                <w:szCs w:val="22"/>
              </w:rPr>
              <w:t>10</w:t>
            </w:r>
          </w:p>
        </w:tc>
        <w:tc>
          <w:tcPr>
            <w:tcW w:w="6236" w:type="dxa"/>
            <w:tcBorders/>
            <w:shd w:color="auto" w:fill="F2F2F2" w:themeFill="background1" w:themeFillShade="f2" w:val="clear"/>
            <w:vAlign w:val="center"/>
          </w:tcPr>
          <w:p>
            <w:pPr>
              <w:pStyle w:val="Normal"/>
              <w:spacing w:lineRule="auto" w:line="240" w:before="0" w:after="160"/>
              <w:rPr/>
            </w:pPr>
            <w:r>
              <w:rPr>
                <w:rFonts w:cs="Arial" w:ascii="Arial" w:hAnsi="Arial"/>
                <w:bCs/>
                <w:sz w:val="22"/>
                <w:szCs w:val="22"/>
              </w:rPr>
              <w:t>Does this organisation have its own ethics approval system?</w:t>
            </w:r>
          </w:p>
        </w:tc>
        <w:tc>
          <w:tcPr>
            <w:tcW w:w="993"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bCs/>
                <w:sz w:val="22"/>
                <w:szCs w:val="22"/>
              </w:rPr>
              <w:t>YES</w:t>
            </w:r>
          </w:p>
        </w:tc>
        <w:tc>
          <w:tcPr>
            <w:tcW w:w="893" w:type="dxa"/>
            <w:tcBorders/>
            <w:shd w:color="auto" w:fill="BFBFBF" w:themeFill="background1" w:themeFillShade="bf" w:val="clear"/>
            <w:vAlign w:val="center"/>
          </w:tcPr>
          <w:sdt>
            <w:sdtPr>
              <w14:checkbox>
                <w14:checked w:val=""/>
                <w14:checkedState w:val=""/>
                <w14:uncheckedState w:val=""/>
              </w14:checkbox>
              <w:id w:val="480102706"/>
            </w:sdtPr>
            <w:sdtContent>
              <w:p>
                <w:pPr>
                  <w:pStyle w:val="Normal"/>
                  <w:spacing w:lineRule="auto" w:line="240" w:before="0" w:after="160"/>
                  <w:jc w:val="center"/>
                  <w:rPr/>
                </w:pPr>
                <w:r>
                  <w:rPr>
                    <w:rFonts w:eastAsia="MS Gothic" w:cs="Arial" w:ascii="MS Gothic" w:hAnsi="MS Gothic"/>
                    <w:sz w:val="22"/>
                    <w:szCs w:val="22"/>
                  </w:rPr>
                  <w:t>☐</w:t>
                </w:r>
              </w:p>
            </w:sdtContent>
          </w:sdt>
        </w:tc>
        <w:tc>
          <w:tcPr>
            <w:tcW w:w="947"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bCs/>
                <w:sz w:val="22"/>
                <w:szCs w:val="22"/>
              </w:rPr>
              <w:t>NO</w:t>
            </w:r>
          </w:p>
        </w:tc>
        <w:tc>
          <w:tcPr>
            <w:tcW w:w="855" w:type="dxa"/>
            <w:tcBorders/>
            <w:shd w:color="auto" w:fill="BFBFBF" w:themeFill="background1" w:themeFillShade="bf" w:val="clear"/>
            <w:vAlign w:val="center"/>
          </w:tcPr>
          <w:sdt>
            <w:sdtPr>
              <w14:checkbox>
                <w14:checked w:val=""/>
                <w14:checkedState w:val=""/>
                <w14:uncheckedState w:val=""/>
              </w14:checkbox>
              <w:id w:val="1941156106"/>
            </w:sdtPr>
            <w:sdtContent>
              <w:p>
                <w:pPr>
                  <w:pStyle w:val="Normal"/>
                  <w:spacing w:lineRule="auto" w:line="240" w:before="0" w:after="160"/>
                  <w:jc w:val="center"/>
                  <w:rPr/>
                </w:pPr>
                <w:r>
                  <w:rPr>
                    <w:rFonts w:eastAsia="MS Gothic" w:cs="Arial" w:ascii="MS Gothic" w:hAnsi="MS Gothic"/>
                    <w:sz w:val="22"/>
                    <w:szCs w:val="22"/>
                  </w:rPr>
                  <w:t>☐</w:t>
                </w:r>
              </w:p>
            </w:sdtContent>
          </w:sdt>
        </w:tc>
      </w:tr>
      <w:tr>
        <w:trPr/>
        <w:tc>
          <w:tcPr>
            <w:tcW w:w="565" w:type="dxa"/>
            <w:tcBorders/>
            <w:shd w:fill="auto" w:val="clear"/>
          </w:tcPr>
          <w:p>
            <w:pPr>
              <w:pStyle w:val="Normal"/>
              <w:spacing w:lineRule="auto" w:line="240" w:before="0" w:after="160"/>
              <w:rPr>
                <w:rFonts w:ascii="Arial" w:hAnsi="Arial" w:cs="Arial"/>
                <w:bCs/>
                <w:sz w:val="22"/>
                <w:szCs w:val="22"/>
              </w:rPr>
            </w:pPr>
            <w:r>
              <w:rPr>
                <w:rFonts w:cs="Arial" w:ascii="Arial" w:hAnsi="Arial"/>
                <w:bCs/>
                <w:sz w:val="22"/>
                <w:szCs w:val="22"/>
              </w:rPr>
            </w:r>
          </w:p>
        </w:tc>
        <w:tc>
          <w:tcPr>
            <w:tcW w:w="9924" w:type="dxa"/>
            <w:gridSpan w:val="5"/>
            <w:tcBorders/>
            <w:shd w:fill="auto" w:val="clear"/>
          </w:tcPr>
          <w:p>
            <w:pPr>
              <w:pStyle w:val="Normal"/>
              <w:spacing w:lineRule="auto" w:line="240" w:before="0" w:after="0"/>
              <w:rPr>
                <w:rFonts w:ascii="Arial" w:hAnsi="Arial" w:cs="Arial"/>
                <w:bCs/>
                <w:sz w:val="22"/>
                <w:szCs w:val="22"/>
              </w:rPr>
            </w:pPr>
            <w:r>
              <w:rPr>
                <w:rFonts w:cs="Arial" w:ascii="Arial" w:hAnsi="Arial"/>
                <w:bCs/>
                <w:sz w:val="22"/>
                <w:szCs w:val="22"/>
              </w:rPr>
            </w:r>
          </w:p>
          <w:p>
            <w:pPr>
              <w:pStyle w:val="Normal"/>
              <w:spacing w:lineRule="auto" w:line="240" w:before="0" w:after="0"/>
              <w:rPr/>
            </w:pPr>
            <w:r>
              <w:rPr>
                <w:rFonts w:cs="Arial" w:ascii="Arial" w:hAnsi="Arial"/>
                <w:bCs/>
                <w:sz w:val="22"/>
                <w:szCs w:val="22"/>
              </w:rPr>
              <w:t>If Yes, please attach a copy of any final approval (or interim approval) from the organisation (this may be a copy of an email if appropriate).</w:t>
            </w:r>
          </w:p>
          <w:p>
            <w:pPr>
              <w:pStyle w:val="Normal"/>
              <w:spacing w:lineRule="auto" w:line="240" w:before="0" w:after="160"/>
              <w:rPr>
                <w:rFonts w:ascii="Arial" w:hAnsi="Arial" w:cs="Arial"/>
                <w:b/>
                <w:b/>
                <w:bCs/>
                <w:sz w:val="22"/>
                <w:szCs w:val="22"/>
              </w:rPr>
            </w:pPr>
            <w:r>
              <w:rPr>
                <w:rFonts w:cs="Arial" w:ascii="Arial" w:hAnsi="Arial"/>
                <w:b/>
                <w:bCs/>
                <w:sz w:val="22"/>
                <w:szCs w:val="22"/>
              </w:rPr>
            </w:r>
          </w:p>
        </w:tc>
      </w:tr>
    </w:tbl>
    <w:p>
      <w:pPr>
        <w:pStyle w:val="Normal"/>
        <w:spacing w:before="0" w:after="240"/>
        <w:jc w:val="both"/>
        <w:rPr>
          <w:rFonts w:ascii="Arial" w:hAnsi="Arial" w:cs="Arial"/>
          <w:b/>
          <w:b/>
          <w:sz w:val="22"/>
          <w:szCs w:val="22"/>
        </w:rPr>
      </w:pPr>
      <w:r>
        <w:rPr>
          <w:rFonts w:cs="Arial" w:ascii="Arial" w:hAnsi="Arial"/>
          <w:b/>
          <w:sz w:val="22"/>
          <w:szCs w:val="22"/>
        </w:rPr>
      </w:r>
    </w:p>
    <w:p>
      <w:pPr>
        <w:pStyle w:val="Normal"/>
        <w:spacing w:before="0" w:after="240"/>
        <w:jc w:val="both"/>
        <w:rPr/>
      </w:pPr>
      <w:r>
        <w:rPr>
          <w:rFonts w:cs="Arial" w:ascii="Arial" w:hAnsi="Arial"/>
          <w:b/>
          <w:sz w:val="22"/>
          <w:szCs w:val="22"/>
        </w:rPr>
        <w:t>SECTION E: Details of Research Activity</w:t>
      </w:r>
    </w:p>
    <w:tbl>
      <w:tblPr>
        <w:tblW w:w="5000" w:type="pct"/>
        <w:jc w:val="left"/>
        <w:tblInd w:w="-10" w:type="dxa"/>
        <w:tblCellMar>
          <w:top w:w="28" w:type="dxa"/>
          <w:left w:w="57" w:type="dxa"/>
          <w:bottom w:w="28" w:type="dxa"/>
          <w:right w:w="28" w:type="dxa"/>
        </w:tblCellMar>
        <w:tblLook w:val="00a0"/>
      </w:tblPr>
      <w:tblGrid>
        <w:gridCol w:w="533"/>
        <w:gridCol w:w="2293"/>
        <w:gridCol w:w="2324"/>
        <w:gridCol w:w="2324"/>
        <w:gridCol w:w="1552"/>
      </w:tblGrid>
      <w:tr>
        <w:trPr>
          <w:trHeight w:val="454" w:hRule="atLeast"/>
        </w:trPr>
        <w:tc>
          <w:tcPr>
            <w:tcW w:w="53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1</w:t>
            </w:r>
          </w:p>
        </w:tc>
        <w:tc>
          <w:tcPr>
            <w:tcW w:w="229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Indicative title:</w:t>
            </w:r>
          </w:p>
        </w:tc>
        <w:tc>
          <w:tcPr>
            <w:tcW w:w="6200"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160"/>
              <w:rPr/>
            </w:pPr>
            <w:r>
              <w:rPr>
                <w:rFonts w:eastAsia="Times New Roman" w:cs="Times New Roman" w:ascii="Times New Roman" w:hAnsi="Times New Roman"/>
                <w:b w:val="false"/>
                <w:bCs w:val="false"/>
                <w:i w:val="false"/>
                <w:iCs w:val="false"/>
                <w:caps w:val="false"/>
                <w:smallCaps w:val="false"/>
                <w:strike w:val="false"/>
                <w:dstrike w:val="false"/>
                <w:color w:val="000000" w:themeColor="text1" w:themeShade="ff" w:themeTint="ff"/>
                <w:sz w:val="24"/>
                <w:szCs w:val="24"/>
                <w:u w:val="none"/>
                <w:lang w:val="en-GB"/>
              </w:rPr>
              <w:t>A Study to Identify Whether Lyrics or Instrumentals are the Leading Factor in Mood Altering When Listening to Post-Punk Music</w:t>
            </w:r>
          </w:p>
        </w:tc>
      </w:tr>
      <w:tr>
        <w:trPr>
          <w:trHeight w:val="454" w:hRule="atLeast"/>
        </w:trPr>
        <w:tc>
          <w:tcPr>
            <w:tcW w:w="53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2</w:t>
            </w:r>
          </w:p>
        </w:tc>
        <w:tc>
          <w:tcPr>
            <w:tcW w:w="229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Proposed start date:</w:t>
            </w:r>
          </w:p>
        </w:tc>
        <w:tc>
          <w:tcPr>
            <w:tcW w:w="232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rPr/>
            </w:pPr>
            <w:r>
              <w:rPr>
                <w:rFonts w:ascii="Arial" w:hAnsi="Arial"/>
                <w:sz w:val="22"/>
                <w:szCs w:val="22"/>
              </w:rPr>
              <w:t>December 2024</w:t>
            </w:r>
          </w:p>
        </w:tc>
        <w:tc>
          <w:tcPr>
            <w:tcW w:w="232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Proposed end date:</w:t>
            </w:r>
          </w:p>
        </w:tc>
        <w:tc>
          <w:tcPr>
            <w:tcW w:w="155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rPr/>
            </w:pPr>
            <w:r>
              <w:rPr>
                <w:rFonts w:ascii="Arial" w:hAnsi="Arial"/>
                <w:sz w:val="22"/>
              </w:rPr>
              <w:t>April 2024</w:t>
            </w:r>
          </w:p>
        </w:tc>
      </w:tr>
      <w:tr>
        <w:trPr>
          <w:trHeight w:val="454" w:hRule="atLeast"/>
        </w:trPr>
        <w:tc>
          <w:tcPr>
            <w:tcW w:w="533" w:type="dxa"/>
            <w:tcBorders>
              <w:top w:val="single" w:sz="4"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8493" w:type="dxa"/>
            <w:gridSpan w:val="4"/>
            <w:tcBorders>
              <w:top w:val="single" w:sz="4"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pPr>
            <w:r>
              <w:rPr>
                <w:rFonts w:cs="Arial" w:ascii="Arial" w:hAnsi="Arial"/>
                <w:b/>
                <w:sz w:val="22"/>
                <w:szCs w:val="22"/>
              </w:rPr>
              <w:t>Introduction to the Research (maximum 300 words per section)</w:t>
            </w:r>
          </w:p>
          <w:p>
            <w:pPr>
              <w:pStyle w:val="Normal"/>
              <w:spacing w:before="120" w:after="120"/>
              <w:rPr/>
            </w:pPr>
            <w:r>
              <w:rPr>
                <w:rFonts w:cs="Arial" w:ascii="Arial" w:hAnsi="Arial"/>
                <w:b/>
                <w:sz w:val="22"/>
                <w:szCs w:val="22"/>
              </w:rPr>
              <w:t xml:space="preserve">Ensure that you write for a </w:t>
            </w:r>
            <w:r>
              <w:rPr>
                <w:rFonts w:cs="Arial" w:ascii="Arial" w:hAnsi="Arial"/>
                <w:b/>
                <w:sz w:val="22"/>
                <w:szCs w:val="22"/>
                <w:u w:val="single"/>
              </w:rPr>
              <w:t>Non-Specialist Audience</w:t>
            </w:r>
            <w:r>
              <w:rPr>
                <w:rFonts w:cs="Arial" w:ascii="Arial" w:hAnsi="Arial"/>
                <w:b/>
                <w:sz w:val="22"/>
                <w:szCs w:val="22"/>
              </w:rPr>
              <w:t xml:space="preserve"> when outlining your response to the points below:</w:t>
            </w:r>
          </w:p>
          <w:p>
            <w:pPr>
              <w:pStyle w:val="ListParagraph"/>
              <w:numPr>
                <w:ilvl w:val="0"/>
                <w:numId w:val="2"/>
              </w:numPr>
              <w:spacing w:before="0" w:after="0"/>
              <w:ind w:left="0" w:hanging="360"/>
              <w:contextualSpacing/>
              <w:rPr/>
            </w:pPr>
            <w:r>
              <w:rPr>
                <w:rFonts w:cs="Arial" w:ascii="Arial" w:hAnsi="Arial"/>
                <w:i/>
              </w:rPr>
              <w:t>Purpose of Research Activity</w:t>
            </w:r>
          </w:p>
          <w:p>
            <w:pPr>
              <w:pStyle w:val="ListParagraph"/>
              <w:numPr>
                <w:ilvl w:val="0"/>
                <w:numId w:val="2"/>
              </w:numPr>
              <w:spacing w:before="0" w:after="0"/>
              <w:ind w:left="0" w:hanging="360"/>
              <w:contextualSpacing/>
              <w:rPr/>
            </w:pPr>
            <w:r>
              <w:rPr>
                <w:rFonts w:cs="Arial" w:ascii="Arial" w:hAnsi="Arial"/>
                <w:i/>
              </w:rPr>
              <w:t>Proposed Research Question</w:t>
            </w:r>
          </w:p>
          <w:p>
            <w:pPr>
              <w:pStyle w:val="ListParagraph"/>
              <w:numPr>
                <w:ilvl w:val="0"/>
                <w:numId w:val="2"/>
              </w:numPr>
              <w:spacing w:before="0" w:after="0"/>
              <w:ind w:left="0" w:hanging="360"/>
              <w:contextualSpacing/>
              <w:rPr/>
            </w:pPr>
            <w:r>
              <w:rPr>
                <w:rFonts w:cs="Arial" w:ascii="Arial" w:hAnsi="Arial"/>
                <w:i/>
              </w:rPr>
              <w:t>Aims of Research Activity</w:t>
            </w:r>
          </w:p>
          <w:p>
            <w:pPr>
              <w:pStyle w:val="ListParagraph"/>
              <w:numPr>
                <w:ilvl w:val="0"/>
                <w:numId w:val="2"/>
              </w:numPr>
              <w:spacing w:before="0" w:after="240"/>
              <w:ind w:left="0" w:hanging="357"/>
              <w:contextualSpacing/>
              <w:rPr/>
            </w:pPr>
            <w:r>
              <w:rPr>
                <w:rFonts w:cs="Arial" w:ascii="Arial" w:hAnsi="Arial"/>
                <w:i/>
              </w:rPr>
              <w:t>Objectives of Research Activity</w:t>
            </w:r>
          </w:p>
          <w:p>
            <w:pPr>
              <w:pStyle w:val="Normal"/>
              <w:spacing w:before="0" w:after="120"/>
              <w:rPr/>
            </w:pPr>
            <w:r>
              <w:rPr>
                <w:rFonts w:cs="Arial" w:ascii="Arial" w:hAnsi="Arial"/>
                <w:sz w:val="22"/>
                <w:szCs w:val="22"/>
              </w:rPr>
              <w:t xml:space="preserve">Demonstrate, briefly, how </w:t>
            </w:r>
            <w:r>
              <w:rPr>
                <w:rFonts w:cs="Arial" w:ascii="Arial" w:hAnsi="Arial"/>
                <w:b/>
                <w:sz w:val="22"/>
                <w:szCs w:val="22"/>
                <w:u w:val="single"/>
              </w:rPr>
              <w:t>Existing Research</w:t>
            </w:r>
            <w:r>
              <w:rPr>
                <w:rFonts w:cs="Arial" w:ascii="Arial" w:hAnsi="Arial"/>
                <w:sz w:val="22"/>
                <w:szCs w:val="22"/>
              </w:rPr>
              <w:t xml:space="preserve"> has informed the proposed activity and explain</w:t>
            </w:r>
          </w:p>
          <w:p>
            <w:pPr>
              <w:pStyle w:val="ListParagraph"/>
              <w:numPr>
                <w:ilvl w:val="0"/>
                <w:numId w:val="2"/>
              </w:numPr>
              <w:spacing w:before="0" w:after="0"/>
              <w:ind w:left="0" w:hanging="360"/>
              <w:contextualSpacing/>
              <w:rPr/>
            </w:pPr>
            <w:r>
              <w:rPr>
                <w:rFonts w:cs="Arial" w:ascii="Arial" w:hAnsi="Arial"/>
                <w:i/>
              </w:rPr>
              <w:t xml:space="preserve">What the research activity will add to the body of knowledge </w:t>
            </w:r>
          </w:p>
          <w:p>
            <w:pPr>
              <w:pStyle w:val="ListParagraph"/>
              <w:numPr>
                <w:ilvl w:val="0"/>
                <w:numId w:val="2"/>
              </w:numPr>
              <w:spacing w:before="0" w:after="0"/>
              <w:ind w:left="0" w:hanging="360"/>
              <w:contextualSpacing/>
              <w:rPr/>
            </w:pPr>
            <w:r>
              <w:rPr>
                <w:rFonts w:cs="Arial" w:ascii="Arial" w:hAnsi="Arial"/>
                <w:i/>
              </w:rPr>
              <w:t xml:space="preserve">How it addresses an area of importance. </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fill="auto" w:val="clear"/>
            <w:vAlign w:val="center"/>
          </w:tcPr>
          <w:p>
            <w:pPr>
              <w:pStyle w:val="Normal"/>
              <w:spacing w:before="0" w:after="160"/>
              <w:rPr/>
            </w:pPr>
            <w:r>
              <w:rPr>
                <w:rFonts w:cs="Arial" w:ascii="Arial" w:hAnsi="Arial"/>
                <w:sz w:val="22"/>
                <w:szCs w:val="22"/>
              </w:rPr>
              <w:t>3</w:t>
            </w:r>
          </w:p>
        </w:tc>
        <w:tc>
          <w:tcPr>
            <w:tcW w:w="8493" w:type="dxa"/>
            <w:gridSpan w:val="4"/>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Fonts w:cs="Arial" w:ascii="Arial" w:hAnsi="Arial"/>
                <w:b/>
                <w:bCs/>
                <w:sz w:val="22"/>
                <w:szCs w:val="22"/>
              </w:rPr>
              <w:t>Purpose of Research Activity</w:t>
            </w:r>
          </w:p>
          <w:p>
            <w:pPr>
              <w:pStyle w:val="Normal"/>
              <w:rPr/>
            </w:pPr>
            <w:r>
              <w:rPr>
                <w:rFonts w:ascii="Arial" w:hAnsi="Arial"/>
              </w:rPr>
              <w:t>The purpose of this research is to identify the impact of music on the mood of the listener. Specifically, whether instrumentals or lyrics have a greater impact on mood.</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spacing w:before="0" w:after="160"/>
              <w:rPr/>
            </w:pPr>
            <w:r>
              <w:rPr>
                <w:rFonts w:cs="Arial" w:ascii="Arial" w:hAnsi="Arial"/>
                <w:color w:val="808080"/>
                <w:sz w:val="18"/>
                <w:szCs w:val="18"/>
              </w:rPr>
              <w:t>(this box should expand as you type)</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fill="auto" w:val="clear"/>
            <w:vAlign w:val="center"/>
          </w:tcPr>
          <w:p>
            <w:pPr>
              <w:pStyle w:val="Normal"/>
              <w:spacing w:before="0" w:after="160"/>
              <w:rPr/>
            </w:pPr>
            <w:r>
              <w:rPr>
                <w:rFonts w:cs="Arial" w:ascii="Arial" w:hAnsi="Arial"/>
                <w:sz w:val="22"/>
                <w:szCs w:val="22"/>
              </w:rPr>
              <w:t>4</w:t>
            </w:r>
          </w:p>
        </w:tc>
        <w:tc>
          <w:tcPr>
            <w:tcW w:w="8493" w:type="dxa"/>
            <w:gridSpan w:val="4"/>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Fonts w:cs="Arial" w:ascii="Arial" w:hAnsi="Arial"/>
                <w:b/>
                <w:bCs/>
                <w:sz w:val="22"/>
                <w:szCs w:val="22"/>
              </w:rPr>
              <w:t>Research Question</w:t>
            </w:r>
          </w:p>
          <w:p>
            <w:pPr>
              <w:pStyle w:val="Normal"/>
              <w:rPr/>
            </w:pPr>
            <w:r>
              <w:rPr>
                <w:rFonts w:ascii="Arial" w:hAnsi="Arial"/>
              </w:rPr>
              <w:t>What is the most important factor in music to impact the mood of the listener?</w:t>
            </w:r>
          </w:p>
          <w:p>
            <w:pPr>
              <w:pStyle w:val="Normal"/>
              <w:rPr>
                <w:rFonts w:ascii="Arial" w:hAnsi="Arial" w:cs="Arial"/>
              </w:rPr>
            </w:pPr>
            <w:r>
              <w:rPr>
                <w:rFonts w:cs="Arial" w:ascii="Arial" w:hAnsi="Arial"/>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sz w:val="18"/>
                <w:szCs w:val="18"/>
              </w:rPr>
              <w:t>(this box should expand as you type)</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fill="auto" w:val="clear"/>
            <w:vAlign w:val="center"/>
          </w:tcPr>
          <w:p>
            <w:pPr>
              <w:pStyle w:val="Normal"/>
              <w:spacing w:before="0" w:after="160"/>
              <w:rPr/>
            </w:pPr>
            <w:r>
              <w:rPr>
                <w:rFonts w:cs="Arial" w:ascii="Arial" w:hAnsi="Arial"/>
                <w:sz w:val="22"/>
                <w:szCs w:val="22"/>
              </w:rPr>
              <w:t>5</w:t>
            </w:r>
          </w:p>
        </w:tc>
        <w:tc>
          <w:tcPr>
            <w:tcW w:w="8493" w:type="dxa"/>
            <w:gridSpan w:val="4"/>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Fonts w:cs="Arial" w:ascii="Arial" w:hAnsi="Arial"/>
                <w:b/>
                <w:bCs/>
                <w:sz w:val="22"/>
                <w:szCs w:val="22"/>
              </w:rPr>
              <w:t>Aims of Research Activity</w:t>
            </w:r>
          </w:p>
          <w:p>
            <w:pPr>
              <w:pStyle w:val="Normal"/>
              <w:rPr/>
            </w:pPr>
            <w:r>
              <w:rPr>
                <w:rFonts w:ascii="Arial" w:hAnsi="Arial"/>
              </w:rPr>
              <w:t>The aim of this research is to identify whether music can be used as a tool to release positive emotions on command.</w:t>
            </w:r>
          </w:p>
          <w:p>
            <w:pPr>
              <w:pStyle w:val="Normal"/>
              <w:rPr>
                <w:rFonts w:ascii="Arial" w:hAnsi="Arial" w:cs="Arial"/>
              </w:rPr>
            </w:pPr>
            <w:r>
              <w:rPr>
                <w:rFonts w:cs="Arial" w:ascii="Arial" w:hAnsi="Arial"/>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color w:val="808080"/>
                <w:sz w:val="18"/>
                <w:szCs w:val="18"/>
              </w:rPr>
              <w:t>(this box should expand as you type)</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fill="auto" w:val="clear"/>
            <w:vAlign w:val="center"/>
          </w:tcPr>
          <w:p>
            <w:pPr>
              <w:pStyle w:val="Normal"/>
              <w:spacing w:before="0" w:after="160"/>
              <w:rPr/>
            </w:pPr>
            <w:r>
              <w:rPr>
                <w:rFonts w:cs="Arial" w:ascii="Arial" w:hAnsi="Arial"/>
                <w:sz w:val="22"/>
                <w:szCs w:val="22"/>
              </w:rPr>
              <w:t>6</w:t>
            </w:r>
          </w:p>
        </w:tc>
        <w:tc>
          <w:tcPr>
            <w:tcW w:w="8493" w:type="dxa"/>
            <w:gridSpan w:val="4"/>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Fonts w:cs="Arial" w:ascii="Arial" w:hAnsi="Arial"/>
                <w:b/>
                <w:bCs/>
                <w:sz w:val="22"/>
                <w:szCs w:val="22"/>
              </w:rPr>
              <w:t>Objectives of Research Activity</w:t>
            </w:r>
          </w:p>
          <w:p>
            <w:pPr>
              <w:pStyle w:val="Normal"/>
              <w:rPr/>
            </w:pPr>
            <w:r>
              <w:rPr>
                <w:rFonts w:ascii="Arial" w:hAnsi="Arial"/>
              </w:rPr>
              <w:t>To identify the leading factor in improving the mood of the listener when listening to music.</w:t>
            </w:r>
          </w:p>
          <w:p>
            <w:pPr>
              <w:pStyle w:val="Normal"/>
              <w:rPr/>
            </w:pPr>
            <w:r>
              <w:rPr>
                <w:rFonts w:ascii="Arial" w:hAnsi="Arial"/>
              </w:rPr>
              <w:t>To identify whether music can be used as a tool to target and amplify already present positive emotions.</w:t>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color w:val="808080"/>
                <w:sz w:val="18"/>
                <w:szCs w:val="18"/>
              </w:rPr>
              <w:t>(this box should expand as you type)</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8493" w:type="dxa"/>
            <w:gridSpan w:val="4"/>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pPr>
            <w:r>
              <w:rPr>
                <w:rFonts w:cs="Arial" w:ascii="Arial" w:hAnsi="Arial"/>
                <w:b/>
                <w:sz w:val="22"/>
                <w:szCs w:val="22"/>
              </w:rPr>
              <w:t>Proposed methods (maximum 600 words)</w:t>
            </w:r>
          </w:p>
          <w:p>
            <w:pPr>
              <w:pStyle w:val="Normal"/>
              <w:spacing w:before="0" w:after="160"/>
              <w:rPr/>
            </w:pPr>
            <w:r>
              <w:rPr>
                <w:rFonts w:cs="Arial" w:ascii="Arial" w:hAnsi="Arial"/>
                <w:sz w:val="22"/>
                <w:szCs w:val="22"/>
              </w:rPr>
              <w:t xml:space="preserve">Provide a brief summary of all the methods that </w:t>
            </w:r>
            <w:r>
              <w:rPr>
                <w:rFonts w:cs="Arial" w:ascii="Arial" w:hAnsi="Arial"/>
                <w:b/>
                <w:sz w:val="22"/>
                <w:szCs w:val="22"/>
              </w:rPr>
              <w:t>may</w:t>
            </w:r>
            <w:r>
              <w:rPr>
                <w:rFonts w:cs="Arial" w:ascii="Arial" w:hAnsi="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fill="auto" w:val="clear"/>
            <w:vAlign w:val="center"/>
          </w:tcPr>
          <w:p>
            <w:pPr>
              <w:pStyle w:val="Normal"/>
              <w:spacing w:before="0" w:after="160"/>
              <w:rPr/>
            </w:pPr>
            <w:r>
              <w:rPr>
                <w:rFonts w:cs="Arial" w:ascii="Arial" w:hAnsi="Arial"/>
                <w:sz w:val="22"/>
                <w:szCs w:val="22"/>
              </w:rPr>
              <w:t>7</w:t>
            </w:r>
          </w:p>
        </w:tc>
        <w:tc>
          <w:tcPr>
            <w:tcW w:w="8493" w:type="dxa"/>
            <w:gridSpan w:val="4"/>
            <w:tcBorders>
              <w:top w:val="single" w:sz="8" w:space="0" w:color="000000"/>
              <w:left w:val="single" w:sz="8" w:space="0" w:color="000000"/>
              <w:bottom w:val="single" w:sz="8" w:space="0" w:color="000000"/>
              <w:right w:val="single" w:sz="8" w:space="0" w:color="000000"/>
            </w:tcBorders>
            <w:shd w:fill="auto" w:val="clear"/>
            <w:vAlign w:val="center"/>
          </w:tcPr>
          <w:p>
            <w:pPr>
              <w:pStyle w:val="Normal"/>
              <w:ind w:hanging="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ind w:hanging="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Participants will be gathered using opportunity sampling from the students at the University campus. The sample size that will be aimed to gather will be a minimum of 20 participants, 10 per group, with an emphasis on trying to increase this as much as possible whilst keeping each group at an equal number. The aim is to include as many diverse cultures, ideals, races, genders, and sexualities as possible.</w:t>
            </w:r>
          </w:p>
          <w:p>
            <w:pPr>
              <w:pStyle w:val="Normal"/>
              <w:ind w:firstLine="720"/>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ind w:firstLine="720"/>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Participants will be placed into one of two groups labelled A and B respectively. The playlist for Group A consists of upbeat instrumentals with more serious lyrics whereas Group B’s playlist will have heavier, perhaps more neutral instrumentals with positive, happier lyrics. The playlists will be as follows (included are descriptors of the songs to better identify why each was chosen for its group):</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Group A</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Upbeat Instrumentals</w:t>
            </w:r>
            <w:r>
              <w:rPr/>
              <w:tab/>
              <w:tab/>
              <w:tab/>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Group B</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 Upbeat lyrics</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Conflicting Lyrics</w:t>
            </w:r>
            <w:r>
              <w:rPr/>
              <w:tab/>
              <w:tab/>
              <w:tab/>
              <w:tab/>
              <w:tab/>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 xml:space="preserve">    Conflicting Instrumentals</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bCs/>
                <w:i/>
                <w:iCs/>
                <w:caps w:val="false"/>
                <w:smallCaps w:val="false"/>
                <w:color w:val="000000" w:themeColor="text1" w:themeShade="ff" w:themeTint="ff"/>
                <w:sz w:val="24"/>
                <w:szCs w:val="24"/>
                <w:lang w:val="en-GB"/>
              </w:rPr>
              <w:t>‘</w:t>
            </w:r>
            <w:r>
              <w:rPr>
                <w:rFonts w:eastAsia="Times New Roman" w:cs="Times New Roman" w:ascii="Times New Roman" w:hAnsi="Times New Roman"/>
                <w:b/>
                <w:bCs/>
                <w:i/>
                <w:iCs/>
                <w:caps w:val="false"/>
                <w:smallCaps w:val="false"/>
                <w:color w:val="000000" w:themeColor="text1" w:themeShade="ff" w:themeTint="ff"/>
                <w:sz w:val="24"/>
                <w:szCs w:val="24"/>
                <w:lang w:val="en-GB"/>
              </w:rPr>
              <w:t>NPC’</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by KEG</w:t>
            </w:r>
            <w:r>
              <w:rPr/>
              <w:tab/>
              <w:tab/>
              <w:tab/>
              <w:tab/>
              <w:tab/>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‘Kill Them With Kindness’ by IDLES</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the characters peers being ‘boring’)</w:t>
            </w:r>
            <w:r>
              <w:rPr/>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Being kind as a sign of rebellion)</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Experimental, funk)</w:t>
            </w:r>
            <w:r>
              <w:rPr/>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Punk, loud, harsh, aggressive)</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bCs/>
                <w:i/>
                <w:iCs/>
                <w:caps w:val="false"/>
                <w:smallCaps w:val="false"/>
                <w:color w:val="000000" w:themeColor="text1" w:themeShade="ff" w:themeTint="ff"/>
                <w:sz w:val="24"/>
                <w:szCs w:val="24"/>
                <w:lang w:val="en-GB"/>
              </w:rPr>
              <w:t>‘</w:t>
            </w:r>
            <w:r>
              <w:rPr>
                <w:rFonts w:eastAsia="Times New Roman" w:cs="Times New Roman" w:ascii="Times New Roman" w:hAnsi="Times New Roman"/>
                <w:b/>
                <w:bCs/>
                <w:i/>
                <w:iCs/>
                <w:caps w:val="false"/>
                <w:smallCaps w:val="false"/>
                <w:color w:val="000000" w:themeColor="text1" w:themeShade="ff" w:themeTint="ff"/>
                <w:sz w:val="24"/>
                <w:szCs w:val="24"/>
                <w:lang w:val="en-GB"/>
              </w:rPr>
              <w:t>Dark Days’</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by Yard Act</w:t>
            </w:r>
            <w:r>
              <w:rPr/>
              <w:tab/>
              <w:tab/>
              <w:tab/>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bCs/>
                <w:i/>
                <w:iCs/>
                <w:caps w:val="false"/>
                <w:smallCaps w:val="false"/>
                <w:color w:val="000000" w:themeColor="text1" w:themeShade="ff" w:themeTint="ff"/>
                <w:sz w:val="24"/>
                <w:szCs w:val="24"/>
                <w:lang w:val="en-GB"/>
              </w:rPr>
              <w:t xml:space="preserve">  ‘HOLIDAY’</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by Turnstile</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w:t>
            </w:r>
            <w:r>
              <w:rPr/>
              <w:tab/>
              <w:tab/>
              <w:tab/>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Going on a warm holiday)</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Funk)</w:t>
            </w:r>
            <w:r>
              <w:rPr/>
              <w:tab/>
              <w:tab/>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Punk, loud, aggressive)</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bCs/>
                <w:i/>
                <w:iCs/>
                <w:caps w:val="false"/>
                <w:smallCaps w:val="false"/>
                <w:color w:val="000000" w:themeColor="text1" w:themeShade="ff" w:themeTint="ff"/>
                <w:sz w:val="24"/>
                <w:szCs w:val="24"/>
                <w:lang w:val="en-GB"/>
              </w:rPr>
              <w:t>‘</w:t>
            </w:r>
            <w:r>
              <w:rPr>
                <w:rFonts w:eastAsia="Times New Roman" w:cs="Times New Roman" w:ascii="Times New Roman" w:hAnsi="Times New Roman"/>
                <w:b/>
                <w:bCs/>
                <w:i/>
                <w:iCs/>
                <w:caps w:val="false"/>
                <w:smallCaps w:val="false"/>
                <w:color w:val="000000" w:themeColor="text1" w:themeShade="ff" w:themeTint="ff"/>
                <w:sz w:val="24"/>
                <w:szCs w:val="24"/>
                <w:lang w:val="en-GB"/>
              </w:rPr>
              <w:t>Cut and Run’</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by SOFT PLAY</w:t>
            </w:r>
            <w:r>
              <w:rPr/>
              <w:tab/>
              <w:tab/>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w:t>
            </w:r>
            <w:r>
              <w:rPr/>
              <w:tab/>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‘Television’ by IDLES*</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Running away from ones</w:t>
            </w:r>
            <w:r>
              <w:rPr/>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(Lyrics: Loving oneself in spite of media </w:t>
            </w:r>
            <w:r>
              <w:rPr/>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problems whilst denying doing so)</w:t>
            </w:r>
            <w:r>
              <w:rPr/>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expectations of beauty)</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Dance, inspired by</w:t>
            </w:r>
            <w:r>
              <w:rPr/>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Punk, loud, aggressive, fast)</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workout DVDs)</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bCs/>
                <w:i/>
                <w:iCs/>
                <w:caps w:val="false"/>
                <w:smallCaps w:val="false"/>
                <w:color w:val="000000" w:themeColor="text1" w:themeShade="ff" w:themeTint="ff"/>
                <w:sz w:val="24"/>
                <w:szCs w:val="24"/>
                <w:lang w:val="en-GB"/>
              </w:rPr>
              <w:t>‘</w:t>
            </w:r>
            <w:r>
              <w:rPr>
                <w:rFonts w:eastAsia="Times New Roman" w:cs="Times New Roman" w:ascii="Times New Roman" w:hAnsi="Times New Roman"/>
                <w:b/>
                <w:bCs/>
                <w:i/>
                <w:iCs/>
                <w:caps w:val="false"/>
                <w:smallCaps w:val="false"/>
                <w:color w:val="000000" w:themeColor="text1" w:themeShade="ff" w:themeTint="ff"/>
                <w:sz w:val="24"/>
                <w:szCs w:val="24"/>
                <w:lang w:val="en-GB"/>
              </w:rPr>
              <w:t>Pour Another’</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by Yard Act*</w:t>
            </w:r>
            <w:r>
              <w:rPr/>
              <w:tab/>
              <w:tab/>
              <w:tab/>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‘Monthly Subscription’ by The Reytons</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Having a drink whilst talking</w:t>
            </w:r>
            <w:r>
              <w:rPr/>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Female empowerment in employment about world issues)</w:t>
            </w:r>
            <w:r>
              <w:rPr/>
              <w:tab/>
              <w:tab/>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through online services)</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Harmonising)</w:t>
            </w:r>
            <w:r>
              <w:rPr/>
              <w:tab/>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Rock, )</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bCs/>
                <w:i/>
                <w:iCs/>
                <w:caps w:val="false"/>
                <w:smallCaps w:val="false"/>
                <w:color w:val="000000" w:themeColor="text1" w:themeShade="ff" w:themeTint="ff"/>
                <w:sz w:val="24"/>
                <w:szCs w:val="24"/>
                <w:lang w:val="en-GB"/>
              </w:rPr>
              <w:t>‘</w:t>
            </w:r>
            <w:r>
              <w:rPr>
                <w:rFonts w:eastAsia="Times New Roman" w:cs="Times New Roman" w:ascii="Times New Roman" w:hAnsi="Times New Roman"/>
                <w:b/>
                <w:bCs/>
                <w:i/>
                <w:iCs/>
                <w:caps w:val="false"/>
                <w:smallCaps w:val="false"/>
                <w:color w:val="000000" w:themeColor="text1" w:themeShade="ff" w:themeTint="ff"/>
                <w:sz w:val="24"/>
                <w:szCs w:val="24"/>
                <w:lang w:val="en-GB"/>
              </w:rPr>
              <w:t>Los Angeles’</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by Lol Tolhurst</w:t>
            </w:r>
            <w:r>
              <w:rPr/>
              <w:tab/>
              <w:tab/>
              <w:tab/>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‘Mr Motivator’ by IDLES*</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Los Angeles being a corrupt state)</w:t>
            </w:r>
            <w:r>
              <w:rPr/>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Motivational and empowering)</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Experimental, funk)</w:t>
            </w:r>
            <w:r>
              <w:rPr/>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Punk, loud, aggressive)</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bCs/>
                <w:i/>
                <w:iCs/>
                <w:caps w:val="false"/>
                <w:smallCaps w:val="false"/>
                <w:color w:val="000000" w:themeColor="text1" w:themeShade="ff" w:themeTint="ff"/>
                <w:sz w:val="24"/>
                <w:szCs w:val="24"/>
                <w:lang w:val="en-GB"/>
              </w:rPr>
              <w:t>‘</w:t>
            </w:r>
            <w:r>
              <w:rPr>
                <w:rFonts w:eastAsia="Times New Roman" w:cs="Times New Roman" w:ascii="Times New Roman" w:hAnsi="Times New Roman"/>
                <w:b/>
                <w:bCs/>
                <w:i/>
                <w:iCs/>
                <w:caps w:val="false"/>
                <w:smallCaps w:val="false"/>
                <w:color w:val="000000" w:themeColor="text1" w:themeShade="ff" w:themeTint="ff"/>
                <w:sz w:val="24"/>
                <w:szCs w:val="24"/>
                <w:lang w:val="en-GB"/>
              </w:rPr>
              <w:t>New Year’</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by Kynsy</w:t>
            </w:r>
            <w:r>
              <w:rPr/>
              <w:tab/>
              <w:tab/>
              <w:tab/>
              <w:tab/>
              <w:tab/>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‘I'm Not Your Girl’ by Estrons</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(Lyrics: The lies associated with </w:t>
            </w:r>
            <w:r>
              <w:rPr/>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(Lyrics: Female empowerment in a </w:t>
            </w:r>
            <w:r>
              <w:rPr/>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new year traditions)</w:t>
            </w:r>
            <w:r>
              <w:rPr/>
              <w:tab/>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relationship)</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Harmonising, experimental)</w:t>
            </w:r>
            <w:r>
              <w:rPr/>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Slow, ominous)</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bCs/>
                <w:i/>
                <w:iCs/>
                <w:caps w:val="false"/>
                <w:smallCaps w:val="false"/>
                <w:color w:val="000000" w:themeColor="text1" w:themeShade="ff" w:themeTint="ff"/>
                <w:sz w:val="24"/>
                <w:szCs w:val="24"/>
                <w:lang w:val="en-GB"/>
              </w:rPr>
              <w:t>‘</w:t>
            </w:r>
            <w:r>
              <w:rPr>
                <w:rFonts w:eastAsia="Times New Roman" w:cs="Times New Roman" w:ascii="Times New Roman" w:hAnsi="Times New Roman"/>
                <w:b/>
                <w:bCs/>
                <w:i/>
                <w:iCs/>
                <w:caps w:val="false"/>
                <w:smallCaps w:val="false"/>
                <w:color w:val="000000" w:themeColor="text1" w:themeShade="ff" w:themeTint="ff"/>
                <w:sz w:val="24"/>
                <w:szCs w:val="24"/>
                <w:lang w:val="en-GB"/>
              </w:rPr>
              <w:t>The Trench Coat Museum’</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 xml:space="preserve"> by Yard Act</w:t>
            </w:r>
            <w:r>
              <w:rPr/>
              <w:tab/>
              <w:tab/>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‘Dancer’ by IDLES and LCD Soundsystem</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(Lyrics: The history of the trench coat </w:t>
            </w:r>
            <w:r>
              <w:rPr/>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(Lyrics: Dancing and having a good time)</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Including its ‘shady’ past)</w:t>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Funk)</w:t>
            </w:r>
            <w:r>
              <w:rPr/>
              <w:tab/>
              <w:tab/>
              <w:tab/>
              <w:tab/>
              <w:tab/>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(Instrumentals: Slow, ominous, stripped back)</w:t>
            </w:r>
          </w:p>
          <w:p>
            <w:pPr>
              <w:pStyle w:val="Normal"/>
              <w:rPr/>
            </w:pP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(Songs containing explicit language are identified with "</w:t>
            </w:r>
            <w:r>
              <w:rPr>
                <w:rFonts w:eastAsia="Times New Roman" w:cs="Times New Roman" w:ascii="Times New Roman" w:hAnsi="Times New Roman"/>
                <w:b/>
                <w:bCs/>
                <w:i w:val="false"/>
                <w:iCs w:val="false"/>
                <w:caps w:val="false"/>
                <w:smallCaps w:val="false"/>
                <w:color w:val="000000" w:themeColor="text1" w:themeShade="ff" w:themeTint="ff"/>
                <w:sz w:val="24"/>
                <w:szCs w:val="24"/>
                <w:lang w:val="en-GB"/>
              </w:rPr>
              <w:t>*</w:t>
            </w:r>
            <w:r>
              <w:rPr>
                <w:rFonts w:eastAsia="Times New Roman" w:cs="Times New Roman" w:ascii="Times New Roman" w:hAnsi="Times New Roman"/>
                <w:b w:val="false"/>
                <w:bCs w:val="false"/>
                <w:i/>
                <w:iCs/>
                <w:caps w:val="false"/>
                <w:smallCaps w:val="false"/>
                <w:color w:val="000000" w:themeColor="text1" w:themeShade="ff" w:themeTint="ff"/>
                <w:sz w:val="24"/>
                <w:szCs w:val="24"/>
                <w:lang w:val="en-GB"/>
              </w:rPr>
              <w:t>")</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For deciding the tone, numerous factors were taken into consideration. For the instrumentals, factors like Beats Per Minute (BPM), instruments used along with chords and tone. In regard to lyrics, the leading factor was lyrical content with delivery being a lesser, but still present, factor. </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Upon entering, participants will partake in a ‘pre-listening’ questionnaire to determine a bassline mood before the impact of the music is taken into account. This will hopefully remove the extraneous variable of the participants being in a negative mood before starting the research and thus altering the possible results. A mean answer will be calculated to determine an average score. Participants will then listen to the corresponding playlist and upon completion they will be presented with another questionnaire. The questionnaires are based on the Grove &amp; Prapavessis (2016) Abbreviated POMS Questionnaire for mood. Once all questionnaires are completed, the participants will be debriefed before the group disbands via a debrief form accompanied by a talk from the researcher.</w:t>
            </w:r>
          </w:p>
          <w:p>
            <w:pPr>
              <w:pStyle w:val="Normal"/>
              <w:rPr>
                <w:rFonts w:ascii="Times New Roman" w:hAnsi="Times New Roman" w:eastAsia="Times New Roman" w:cs="Times New Roman"/>
                <w:b w:val="false"/>
                <w:b w:val="false"/>
                <w:bCs w:val="false"/>
                <w:i w:val="false"/>
                <w:i w:val="false"/>
                <w:iCs w:val="false"/>
                <w:caps w:val="false"/>
                <w:smallCaps w:val="false"/>
                <w:color w:val="000000" w:themeColor="text1" w:themeShade="ff" w:themeTint="ff"/>
                <w:sz w:val="24"/>
                <w:szCs w:val="24"/>
                <w:lang w:val="en-GB"/>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r>
          </w:p>
          <w:p>
            <w:pPr>
              <w:pStyle w:val="Normal"/>
              <w:rPr/>
            </w:pP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 xml:space="preserve">            </w:t>
            </w:r>
            <w:r>
              <w:rPr>
                <w:rFonts w:eastAsia="Times New Roman" w:cs="Times New Roman" w:ascii="Times New Roman" w:hAnsi="Times New Roman"/>
                <w:b w:val="false"/>
                <w:bCs w:val="false"/>
                <w:i w:val="false"/>
                <w:iCs w:val="false"/>
                <w:caps w:val="false"/>
                <w:smallCaps w:val="false"/>
                <w:color w:val="000000" w:themeColor="text1" w:themeShade="ff" w:themeTint="ff"/>
                <w:sz w:val="24"/>
                <w:szCs w:val="24"/>
                <w:lang w:val="en-GB"/>
              </w:rPr>
              <w:t>All the data from each group will be calculated to an average score per group and the final result will be based upon the mean scores calculated. If the average scores of the post and pre-listen questionnaires appear unaffected or show minimal change, then individual scores will be looked at more in depth to identify why the results showed that way.</w:t>
            </w:r>
          </w:p>
          <w:p>
            <w:pPr>
              <w:pStyle w:val="Normal"/>
              <w:rPr>
                <w:rFonts w:ascii="Arial" w:hAnsi="Arial"/>
                <w:sz w:val="22"/>
                <w:szCs w:val="22"/>
              </w:rPr>
            </w:pPr>
            <w:r>
              <w:rPr>
                <w:rFonts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color w:val="808080"/>
                <w:sz w:val="18"/>
                <w:szCs w:val="18"/>
              </w:rPr>
              <w:t>(this box should expand as you type)</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0"/>
              <w:rPr>
                <w:rFonts w:ascii="Arial" w:hAnsi="Arial" w:cs="Arial"/>
                <w:bCs/>
                <w:sz w:val="22"/>
                <w:szCs w:val="22"/>
              </w:rPr>
            </w:pPr>
            <w:r>
              <w:rPr>
                <w:rFonts w:cs="Arial" w:ascii="Arial" w:hAnsi="Arial"/>
                <w:bCs/>
                <w:sz w:val="22"/>
                <w:szCs w:val="22"/>
              </w:rPr>
            </w:r>
          </w:p>
        </w:tc>
        <w:tc>
          <w:tcPr>
            <w:tcW w:w="8493" w:type="dxa"/>
            <w:gridSpan w:val="4"/>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0"/>
              <w:rPr/>
            </w:pPr>
            <w:r>
              <w:rPr>
                <w:rFonts w:cs="Arial" w:ascii="Arial" w:hAnsi="Arial"/>
                <w:b/>
                <w:sz w:val="22"/>
                <w:szCs w:val="22"/>
              </w:rPr>
              <w:t>Location of research activity</w:t>
            </w:r>
          </w:p>
          <w:p>
            <w:pPr>
              <w:pStyle w:val="Normal"/>
              <w:spacing w:before="0" w:after="160"/>
              <w:rPr/>
            </w:pPr>
            <w:r>
              <w:rPr>
                <w:rFonts w:cs="Arial" w:ascii="Arial" w:hAnsi="Arial"/>
                <w:sz w:val="22"/>
                <w:szCs w:val="22"/>
              </w:rPr>
              <w:t>Identify all locations where research activity will take place.</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fill="auto" w:val="clear"/>
            <w:vAlign w:val="center"/>
          </w:tcPr>
          <w:p>
            <w:pPr>
              <w:pStyle w:val="Normal"/>
              <w:spacing w:before="0" w:after="160"/>
              <w:rPr/>
            </w:pPr>
            <w:r>
              <w:rPr>
                <w:rFonts w:cs="Arial" w:ascii="Arial" w:hAnsi="Arial"/>
                <w:bCs/>
                <w:sz w:val="22"/>
                <w:szCs w:val="22"/>
              </w:rPr>
              <w:t>8</w:t>
            </w:r>
          </w:p>
        </w:tc>
        <w:tc>
          <w:tcPr>
            <w:tcW w:w="8493" w:type="dxa"/>
            <w:gridSpan w:val="4"/>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pPr>
            <w:r>
              <w:rPr>
                <w:rFonts w:ascii="Arial" w:hAnsi="Arial"/>
                <w:sz w:val="22"/>
              </w:rPr>
              <w:t>The research will be conducted in booked rooms of the UWTSD SA1 Waterfront campus in the IQ building to maintain a professional and clinical environment.</w:t>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color w:val="808080"/>
                <w:sz w:val="18"/>
                <w:szCs w:val="18"/>
              </w:rPr>
              <w:t>(this box should expand as you type)</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0"/>
              <w:rPr>
                <w:rFonts w:ascii="Arial" w:hAnsi="Arial" w:cs="Arial"/>
                <w:bCs/>
                <w:sz w:val="22"/>
                <w:szCs w:val="22"/>
              </w:rPr>
            </w:pPr>
            <w:r>
              <w:rPr>
                <w:rFonts w:cs="Arial" w:ascii="Arial" w:hAnsi="Arial"/>
                <w:bCs/>
                <w:sz w:val="22"/>
                <w:szCs w:val="22"/>
              </w:rPr>
            </w:r>
          </w:p>
        </w:tc>
        <w:tc>
          <w:tcPr>
            <w:tcW w:w="8493" w:type="dxa"/>
            <w:gridSpan w:val="4"/>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0"/>
              <w:rPr/>
            </w:pPr>
            <w:r>
              <w:rPr>
                <w:rFonts w:cs="Arial" w:ascii="Arial" w:hAnsi="Arial"/>
                <w:b/>
                <w:sz w:val="22"/>
                <w:szCs w:val="22"/>
              </w:rPr>
              <w:t>Research activity outside of the UK</w:t>
            </w:r>
          </w:p>
          <w:p>
            <w:pPr>
              <w:pStyle w:val="Normal"/>
              <w:spacing w:before="0" w:after="160"/>
              <w:rPr/>
            </w:pPr>
            <w:r>
              <w:rPr>
                <w:rFonts w:cs="Arial"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trHeight w:val="454" w:hRule="atLeast"/>
        </w:trPr>
        <w:tc>
          <w:tcPr>
            <w:tcW w:w="533" w:type="dxa"/>
            <w:tcBorders>
              <w:top w:val="single" w:sz="8" w:space="0" w:color="000000"/>
              <w:left w:val="single" w:sz="8" w:space="0" w:color="000000"/>
              <w:bottom w:val="single" w:sz="8" w:space="0" w:color="000000"/>
              <w:right w:val="single" w:sz="8" w:space="0" w:color="000000"/>
            </w:tcBorders>
            <w:shd w:fill="auto" w:val="clear"/>
            <w:vAlign w:val="center"/>
          </w:tcPr>
          <w:p>
            <w:pPr>
              <w:pStyle w:val="Normal"/>
              <w:spacing w:before="0" w:after="160"/>
              <w:rPr/>
            </w:pPr>
            <w:r>
              <w:rPr>
                <w:rFonts w:cs="Arial" w:ascii="Arial" w:hAnsi="Arial"/>
                <w:bCs/>
                <w:sz w:val="22"/>
                <w:szCs w:val="22"/>
              </w:rPr>
              <w:t>9</w:t>
            </w:r>
          </w:p>
        </w:tc>
        <w:tc>
          <w:tcPr>
            <w:tcW w:w="8493" w:type="dxa"/>
            <w:gridSpan w:val="4"/>
            <w:tcBorders>
              <w:top w:val="single" w:sz="8" w:space="0" w:color="000000"/>
              <w:left w:val="single" w:sz="8" w:space="0" w:color="000000"/>
              <w:bottom w:val="single" w:sz="8" w:space="0" w:color="000000"/>
              <w:right w:val="single" w:sz="8"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bl>
    <w:p>
      <w:pPr>
        <w:pStyle w:val="Normal"/>
        <w:rPr/>
      </w:pPr>
      <w:r>
        <w:rPr/>
      </w:r>
    </w:p>
    <w:tbl>
      <w:tblPr>
        <w:tblStyle w:val="TableGrid"/>
        <w:tblW w:w="10490" w:type="dxa"/>
        <w:jc w:val="left"/>
        <w:tblInd w:w="-5" w:type="dxa"/>
        <w:tblCellMar>
          <w:top w:w="0" w:type="dxa"/>
          <w:left w:w="108" w:type="dxa"/>
          <w:bottom w:w="0" w:type="dxa"/>
          <w:right w:w="108" w:type="dxa"/>
        </w:tblCellMar>
        <w:tblLook w:val="04a0"/>
      </w:tblPr>
      <w:tblGrid>
        <w:gridCol w:w="565"/>
        <w:gridCol w:w="7370"/>
        <w:gridCol w:w="1276"/>
        <w:gridCol w:w="1278"/>
      </w:tblGrid>
      <w:tr>
        <w:trPr>
          <w:trHeight w:val="383" w:hRule="atLeast"/>
        </w:trPr>
        <w:tc>
          <w:tcPr>
            <w:tcW w:w="565" w:type="dxa"/>
            <w:vMerge w:val="restart"/>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10</w:t>
            </w:r>
          </w:p>
        </w:tc>
        <w:tc>
          <w:tcPr>
            <w:tcW w:w="7370" w:type="dxa"/>
            <w:vMerge w:val="restart"/>
            <w:tcBorders/>
            <w:shd w:color="auto" w:fill="F2F2F2" w:themeFill="background1" w:themeFillShade="f2" w:val="clear"/>
            <w:vAlign w:val="center"/>
          </w:tcPr>
          <w:p>
            <w:pPr>
              <w:pStyle w:val="Normal"/>
              <w:spacing w:lineRule="auto" w:line="240" w:before="0" w:after="0"/>
              <w:rPr/>
            </w:pPr>
            <w:r>
              <w:rPr>
                <w:rFonts w:cs="Arial" w:ascii="Arial" w:hAnsi="Arial"/>
                <w:sz w:val="22"/>
                <w:szCs w:val="22"/>
              </w:rPr>
              <w:t xml:space="preserve">Use of documentation not in the public domain: Are any documents </w:t>
            </w:r>
            <w:r>
              <w:rPr>
                <w:rFonts w:cs="Arial" w:ascii="Arial" w:hAnsi="Arial"/>
                <w:b/>
                <w:sz w:val="22"/>
                <w:szCs w:val="22"/>
                <w:u w:val="single"/>
              </w:rPr>
              <w:t>NOT</w:t>
            </w:r>
            <w:r>
              <w:rPr>
                <w:rFonts w:cs="Arial" w:ascii="Arial" w:hAnsi="Arial"/>
                <w:sz w:val="22"/>
                <w:szCs w:val="22"/>
              </w:rPr>
              <w:t xml:space="preserve"> publicly available? </w:t>
            </w:r>
          </w:p>
          <w:p>
            <w:pPr>
              <w:pStyle w:val="Normal"/>
              <w:spacing w:lineRule="auto" w:line="240" w:before="0" w:after="160"/>
              <w:rPr>
                <w:rFonts w:ascii="Arial" w:hAnsi="Arial" w:cs="Arial"/>
                <w:bCs/>
                <w:sz w:val="22"/>
                <w:szCs w:val="22"/>
              </w:rPr>
            </w:pPr>
            <w:r>
              <w:rPr>
                <w:rFonts w:cs="Arial" w:ascii="Arial" w:hAnsi="Arial"/>
                <w:bCs/>
                <w:sz w:val="22"/>
                <w:szCs w:val="22"/>
              </w:rPr>
            </w:r>
          </w:p>
        </w:tc>
        <w:tc>
          <w:tcPr>
            <w:tcW w:w="1276"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NO</w:t>
            </w:r>
          </w:p>
        </w:tc>
        <w:tc>
          <w:tcPr>
            <w:tcW w:w="1278" w:type="dxa"/>
            <w:tcBorders/>
            <w:shd w:color="auto" w:fill="D9D9D9" w:themeFill="background1" w:themeFillShade="d9" w:val="clear"/>
            <w:vAlign w:val="center"/>
          </w:tcPr>
          <w:sdt>
            <w:sdtPr>
              <w14:checkbox>
                <w14:checked w:val=""/>
                <w14:checkedState w:val=""/>
                <w14:uncheckedState w:val=""/>
              </w14:checkbox>
              <w:id w:val="2129080377"/>
            </w:sdtPr>
            <w:sdtContent>
              <w:p>
                <w:pPr>
                  <w:pStyle w:val="Normal"/>
                  <w:spacing w:lineRule="auto" w:line="240" w:before="0" w:after="160"/>
                  <w:rPr/>
                </w:pPr>
                <w:r>
                  <w:rPr>
                    <w:rFonts w:eastAsia="MS Gothic" w:cs="MS Gothic" w:ascii="MS Gothic" w:hAnsi="MS Gothic"/>
                  </w:rPr>
                  <w:t>☒</w:t>
                </w:r>
              </w:p>
            </w:sdtContent>
          </w:sdt>
        </w:tc>
      </w:tr>
      <w:tr>
        <w:trPr>
          <w:trHeight w:val="218" w:hRule="atLeast"/>
        </w:trPr>
        <w:tc>
          <w:tcPr>
            <w:tcW w:w="565" w:type="dxa"/>
            <w:vMerge w:val="continue"/>
            <w:tcBorders/>
            <w:shd w:fill="auto" w:val="clear"/>
          </w:tcPr>
          <w:p>
            <w:pPr>
              <w:pStyle w:val="Normal"/>
              <w:spacing w:lineRule="auto" w:line="240" w:before="0" w:after="160"/>
              <w:rPr/>
            </w:pPr>
            <w:r>
              <w:rPr/>
            </w:r>
          </w:p>
        </w:tc>
        <w:tc>
          <w:tcPr>
            <w:tcW w:w="7370" w:type="dxa"/>
            <w:vMerge w:val="continue"/>
            <w:tcBorders/>
            <w:shd w:fill="auto" w:val="clear"/>
          </w:tcPr>
          <w:p>
            <w:pPr>
              <w:pStyle w:val="Normal"/>
              <w:spacing w:lineRule="auto" w:line="240" w:before="0" w:after="160"/>
              <w:rPr/>
            </w:pPr>
            <w:r>
              <w:rPr/>
            </w:r>
          </w:p>
        </w:tc>
        <w:tc>
          <w:tcPr>
            <w:tcW w:w="1276"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szCs w:val="22"/>
              </w:rPr>
              <w:t>YES</w:t>
            </w:r>
          </w:p>
        </w:tc>
        <w:tc>
          <w:tcPr>
            <w:tcW w:w="1278" w:type="dxa"/>
            <w:tcBorders/>
            <w:shd w:color="auto" w:fill="D9D9D9" w:themeFill="background1" w:themeFillShade="d9" w:val="clear"/>
            <w:vAlign w:val="center"/>
          </w:tcPr>
          <w:p>
            <w:pPr>
              <w:pStyle w:val="Normal"/>
              <w:spacing w:lineRule="auto" w:line="240" w:before="0" w:after="160"/>
              <w:jc w:val="center"/>
              <w:rPr/>
            </w:pPr>
            <w:sdt>
              <w:sdtPr>
                <w14:checkbox>
                  <w14:checked w:val=""/>
                  <w14:checkedState w:val=""/>
                  <w14:uncheckedState w:val=""/>
                </w14:checkbox>
              </w:sdtPr>
              <w:sdtContent>
                <w:r>
                  <w:rPr>
                    <w:rFonts w:eastAsia="MS Gothic" w:cs="Arial" w:ascii="MS Gothic" w:hAnsi="MS Gothic"/>
                    <w:bCs/>
                    <w:sz w:val="22"/>
                    <w:szCs w:val="22"/>
                  </w:rPr>
                  <w:t>☐</w:t>
                </w:r>
              </w:sdtContent>
            </w:sdt>
          </w:p>
        </w:tc>
      </w:tr>
      <w:tr>
        <w:trPr/>
        <w:tc>
          <w:tcPr>
            <w:tcW w:w="565" w:type="dxa"/>
            <w:tcBorders/>
            <w:shd w:color="auto" w:fill="FFFFFF" w:themeFill="background1" w:val="clear"/>
            <w:vAlign w:val="center"/>
          </w:tcPr>
          <w:p>
            <w:pPr>
              <w:pStyle w:val="Normal"/>
              <w:spacing w:lineRule="auto" w:line="240" w:before="0" w:after="160"/>
              <w:rPr/>
            </w:pPr>
            <w:r>
              <w:rPr>
                <w:rFonts w:cs="Arial" w:ascii="Arial" w:hAnsi="Arial"/>
                <w:sz w:val="22"/>
                <w:szCs w:val="22"/>
              </w:rPr>
              <w:t>11</w:t>
            </w:r>
          </w:p>
        </w:tc>
        <w:tc>
          <w:tcPr>
            <w:tcW w:w="9924" w:type="dxa"/>
            <w:gridSpan w:val="3"/>
            <w:tcBorders/>
            <w:shd w:color="auto" w:fill="FFFFFF" w:themeFill="background1" w:val="clear"/>
          </w:tcPr>
          <w:p>
            <w:pPr>
              <w:pStyle w:val="Normal"/>
              <w:spacing w:lineRule="auto" w:line="240" w:before="0" w:after="0"/>
              <w:rPr/>
            </w:pPr>
            <w:r>
              <w:rPr>
                <w:rFonts w:cs="Arial" w:ascii="Arial" w:hAnsi="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sz w:val="18"/>
                <w:szCs w:val="18"/>
              </w:rPr>
              <w:t>(this box should expand as you type)</w:t>
            </w:r>
          </w:p>
        </w:tc>
      </w:tr>
    </w:tbl>
    <w:p>
      <w:pPr>
        <w:pStyle w:val="Normal"/>
        <w:spacing w:before="0" w:after="240"/>
        <w:jc w:val="both"/>
        <w:rPr>
          <w:rFonts w:ascii="Arial" w:hAnsi="Arial" w:cs="Arial"/>
          <w:b/>
          <w:b/>
          <w:sz w:val="22"/>
          <w:szCs w:val="22"/>
        </w:rPr>
      </w:pPr>
      <w:r>
        <w:rPr>
          <w:rFonts w:cs="Arial" w:ascii="Arial" w:hAnsi="Arial"/>
          <w:b/>
          <w:sz w:val="22"/>
          <w:szCs w:val="22"/>
        </w:rPr>
      </w:r>
    </w:p>
    <w:tbl>
      <w:tblPr>
        <w:tblStyle w:val="TableGrid"/>
        <w:tblW w:w="10451" w:type="dxa"/>
        <w:jc w:val="left"/>
        <w:tblInd w:w="0" w:type="dxa"/>
        <w:tblCellMar>
          <w:top w:w="0" w:type="dxa"/>
          <w:left w:w="108" w:type="dxa"/>
          <w:bottom w:w="0" w:type="dxa"/>
          <w:right w:w="108" w:type="dxa"/>
        </w:tblCellMar>
        <w:tblLook w:val="04a0"/>
      </w:tblPr>
      <w:tblGrid>
        <w:gridCol w:w="561"/>
        <w:gridCol w:w="8215"/>
        <w:gridCol w:w="850"/>
        <w:gridCol w:w="824"/>
      </w:tblGrid>
      <w:tr>
        <w:trPr/>
        <w:tc>
          <w:tcPr>
            <w:tcW w:w="561" w:type="dxa"/>
            <w:tcBorders/>
            <w:shd w:color="auto" w:fill="F2F2F2" w:themeFill="background1" w:themeFillShade="f2" w:val="clear"/>
            <w:vAlign w:val="center"/>
          </w:tcPr>
          <w:p>
            <w:pPr>
              <w:pStyle w:val="Normal"/>
              <w:spacing w:lineRule="auto" w:line="240" w:before="0" w:after="160"/>
              <w:jc w:val="center"/>
              <w:rPr>
                <w:rFonts w:ascii="Arial" w:hAnsi="Arial" w:cs="Arial"/>
                <w:b/>
                <w:b/>
                <w:sz w:val="22"/>
                <w:szCs w:val="22"/>
              </w:rPr>
            </w:pPr>
            <w:r>
              <w:rPr>
                <w:rFonts w:cs="Arial" w:ascii="Arial" w:hAnsi="Arial"/>
                <w:b/>
                <w:sz w:val="22"/>
                <w:szCs w:val="22"/>
              </w:rPr>
            </w:r>
          </w:p>
        </w:tc>
        <w:tc>
          <w:tcPr>
            <w:tcW w:w="8215" w:type="dxa"/>
            <w:tcBorders/>
            <w:shd w:color="auto" w:fill="F2F2F2" w:themeFill="background1" w:themeFillShade="f2" w:val="clear"/>
          </w:tcPr>
          <w:p>
            <w:pPr>
              <w:pStyle w:val="Normal"/>
              <w:spacing w:lineRule="auto" w:line="240" w:before="0" w:after="160"/>
              <w:jc w:val="both"/>
              <w:rPr/>
            </w:pPr>
            <w:r>
              <w:rPr>
                <w:rFonts w:cs="Arial" w:ascii="Arial" w:hAnsi="Arial"/>
                <w:b/>
                <w:sz w:val="22"/>
                <w:szCs w:val="22"/>
              </w:rPr>
              <w:t>Does your research relate to one or more of the seven aims of the Well-being of Future Generations (Wales) Act 2015?</w:t>
            </w:r>
          </w:p>
        </w:tc>
        <w:tc>
          <w:tcPr>
            <w:tcW w:w="850" w:type="dxa"/>
            <w:tcBorders/>
            <w:shd w:color="auto" w:fill="F2F2F2" w:themeFill="background1" w:themeFillShade="f2" w:val="clear"/>
          </w:tcPr>
          <w:p>
            <w:pPr>
              <w:pStyle w:val="Normal"/>
              <w:spacing w:lineRule="auto" w:line="240" w:before="0" w:after="0"/>
              <w:jc w:val="center"/>
              <w:rPr>
                <w:rFonts w:ascii="Arial" w:hAnsi="Arial" w:cs="Arial"/>
                <w:b/>
                <w:b/>
                <w:bCs/>
                <w:sz w:val="22"/>
                <w:szCs w:val="22"/>
              </w:rPr>
            </w:pPr>
            <w:r>
              <w:rPr>
                <w:rFonts w:cs="Arial" w:ascii="Arial" w:hAnsi="Arial"/>
                <w:b/>
                <w:bCs/>
                <w:sz w:val="22"/>
                <w:szCs w:val="22"/>
              </w:rPr>
            </w:r>
          </w:p>
          <w:p>
            <w:pPr>
              <w:pStyle w:val="Normal"/>
              <w:spacing w:lineRule="auto" w:line="240" w:before="0" w:after="160"/>
              <w:jc w:val="center"/>
              <w:rPr/>
            </w:pPr>
            <w:r>
              <w:rPr>
                <w:rFonts w:cs="Arial" w:ascii="Arial" w:hAnsi="Arial"/>
                <w:b/>
                <w:bCs/>
                <w:sz w:val="22"/>
                <w:szCs w:val="22"/>
              </w:rPr>
              <w:t>YES</w:t>
            </w:r>
          </w:p>
        </w:tc>
        <w:tc>
          <w:tcPr>
            <w:tcW w:w="824" w:type="dxa"/>
            <w:tcBorders/>
            <w:shd w:color="auto" w:fill="F2F2F2" w:themeFill="background1" w:themeFillShade="f2" w:val="clear"/>
          </w:tcPr>
          <w:p>
            <w:pPr>
              <w:pStyle w:val="Normal"/>
              <w:spacing w:lineRule="auto" w:line="240" w:before="0" w:after="0"/>
              <w:jc w:val="center"/>
              <w:rPr>
                <w:rFonts w:ascii="Arial" w:hAnsi="Arial" w:cs="Arial"/>
                <w:b/>
                <w:b/>
                <w:bCs/>
                <w:sz w:val="22"/>
                <w:szCs w:val="22"/>
              </w:rPr>
            </w:pPr>
            <w:r>
              <w:rPr>
                <w:rFonts w:cs="Arial" w:ascii="Arial" w:hAnsi="Arial"/>
                <w:b/>
                <w:bCs/>
                <w:sz w:val="22"/>
                <w:szCs w:val="22"/>
              </w:rPr>
            </w:r>
          </w:p>
          <w:p>
            <w:pPr>
              <w:pStyle w:val="Normal"/>
              <w:spacing w:lineRule="auto" w:line="240" w:before="0" w:after="160"/>
              <w:jc w:val="center"/>
              <w:rPr/>
            </w:pPr>
            <w:r>
              <w:rPr>
                <w:rFonts w:cs="Arial" w:ascii="Arial" w:hAnsi="Arial"/>
                <w:b/>
                <w:bCs/>
                <w:sz w:val="22"/>
                <w:szCs w:val="22"/>
              </w:rPr>
              <w:t>NO</w:t>
            </w:r>
          </w:p>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12</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 prosperous Wales</w:t>
            </w:r>
          </w:p>
        </w:tc>
        <w:tc>
          <w:tcPr>
            <w:tcW w:w="850" w:type="dxa"/>
            <w:tcBorders/>
            <w:shd w:color="auto" w:fill="BFBFBF" w:themeFill="background1" w:themeFillShade="bf" w:val="clear"/>
            <w:vAlign w:val="center"/>
          </w:tcPr>
          <w:sdt>
            <w:sdtPr>
              <w14:checkbox>
                <w14:checked w:val=""/>
                <w14:checkedState w:val=""/>
                <w14:uncheckedState w:val=""/>
              </w14:checkbox>
              <w:id w:val="551404822"/>
            </w:sdtPr>
            <w:sdtContent>
              <w:p>
                <w:pPr>
                  <w:pStyle w:val="Normal"/>
                  <w:spacing w:lineRule="auto" w:line="240" w:before="0" w:after="160"/>
                  <w:rPr/>
                </w:pPr>
                <w:r>
                  <w:rPr>
                    <w:rFonts w:eastAsia="MS Gothic" w:cs="MS Gothic" w:ascii="MS Gothic" w:hAnsi="MS Gothic"/>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169315592"/>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13</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 resilient Wales</w:t>
            </w:r>
          </w:p>
        </w:tc>
        <w:tc>
          <w:tcPr>
            <w:tcW w:w="850" w:type="dxa"/>
            <w:tcBorders/>
            <w:shd w:color="auto" w:fill="BFBFBF" w:themeFill="background1" w:themeFillShade="bf" w:val="clear"/>
            <w:vAlign w:val="center"/>
          </w:tcPr>
          <w:sdt>
            <w:sdtPr>
              <w14:checkbox>
                <w14:checked w:val=""/>
                <w14:checkedState w:val=""/>
                <w14:uncheckedState w:val=""/>
              </w14:checkbox>
              <w:id w:val="162614586"/>
            </w:sdtPr>
            <w:sdtContent>
              <w:p>
                <w:pPr>
                  <w:pStyle w:val="Normal"/>
                  <w:spacing w:lineRule="auto" w:line="240" w:before="0" w:after="160"/>
                  <w:rPr/>
                </w:pPr>
                <w:r>
                  <w:rPr>
                    <w:rFonts w:eastAsia="MS Gothic" w:cs="MS Gothic" w:ascii="MS Gothic" w:hAnsi="MS Gothic"/>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215074738"/>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14</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 healthier Wales</w:t>
            </w:r>
          </w:p>
        </w:tc>
        <w:tc>
          <w:tcPr>
            <w:tcW w:w="850" w:type="dxa"/>
            <w:tcBorders/>
            <w:shd w:color="auto" w:fill="BFBFBF" w:themeFill="background1" w:themeFillShade="bf" w:val="clear"/>
            <w:vAlign w:val="center"/>
          </w:tcPr>
          <w:sdt>
            <w:sdtPr>
              <w14:checkbox>
                <w14:checked w:val=""/>
                <w14:checkedState w:val=""/>
                <w14:uncheckedState w:val=""/>
              </w14:checkbox>
              <w:id w:val="1305557927"/>
            </w:sdtPr>
            <w:sdtContent>
              <w:p>
                <w:pPr>
                  <w:pStyle w:val="Normal"/>
                  <w:spacing w:lineRule="auto" w:line="240" w:before="0" w:after="160"/>
                  <w:rPr/>
                </w:pPr>
                <w:r>
                  <w:rPr>
                    <w:rFonts w:eastAsia="MS Gothic" w:cs="MS Gothic" w:ascii="MS Gothic" w:hAnsi="MS Gothic"/>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1795193720"/>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15</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 more equal Wales</w:t>
            </w:r>
          </w:p>
        </w:tc>
        <w:tc>
          <w:tcPr>
            <w:tcW w:w="850" w:type="dxa"/>
            <w:tcBorders/>
            <w:shd w:color="auto" w:fill="BFBFBF" w:themeFill="background1" w:themeFillShade="bf" w:val="clear"/>
            <w:vAlign w:val="center"/>
          </w:tcPr>
          <w:sdt>
            <w:sdtPr>
              <w14:checkbox>
                <w14:checked w:val=""/>
                <w14:checkedState w:val=""/>
                <w14:uncheckedState w:val=""/>
              </w14:checkbox>
              <w:id w:val="347585301"/>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1948820057"/>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16</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 Wales of cohesive communities</w:t>
            </w:r>
          </w:p>
        </w:tc>
        <w:tc>
          <w:tcPr>
            <w:tcW w:w="850" w:type="dxa"/>
            <w:tcBorders/>
            <w:shd w:color="auto" w:fill="BFBFBF" w:themeFill="background1" w:themeFillShade="bf" w:val="clear"/>
            <w:vAlign w:val="center"/>
          </w:tcPr>
          <w:sdt>
            <w:sdtPr>
              <w14:checkbox>
                <w14:checked w:val=""/>
                <w14:checkedState w:val=""/>
                <w14:uncheckedState w:val=""/>
              </w14:checkbox>
              <w:id w:val="246062819"/>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1705087516"/>
            </w:sdtPr>
            <w:sdtContent>
              <w:p>
                <w:pPr>
                  <w:pStyle w:val="Normal"/>
                  <w:spacing w:lineRule="auto" w:line="240" w:before="0" w:after="160"/>
                  <w:rPr/>
                </w:pPr>
                <w:r>
                  <w:rPr>
                    <w:rFonts w:eastAsia="MS Gothic" w:cs="MS Gothic" w:ascii="MS Gothic" w:hAnsi="MS Gothic"/>
                  </w:rPr>
                  <w:t>☒</w:t>
                </w:r>
              </w:p>
            </w:sdtContent>
          </w:sdt>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17</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 Wales of vibrant culture and thriving Welsh language</w:t>
            </w:r>
          </w:p>
        </w:tc>
        <w:tc>
          <w:tcPr>
            <w:tcW w:w="850" w:type="dxa"/>
            <w:tcBorders/>
            <w:shd w:color="auto" w:fill="BFBFBF" w:themeFill="background1" w:themeFillShade="bf" w:val="clear"/>
            <w:vAlign w:val="center"/>
          </w:tcPr>
          <w:sdt>
            <w:sdtPr>
              <w14:checkbox>
                <w14:checked w:val=""/>
                <w14:checkedState w:val=""/>
                <w14:uncheckedState w:val=""/>
              </w14:checkbox>
              <w:id w:val="1158634040"/>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2008660871"/>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18</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 globally responsible Wales</w:t>
            </w:r>
          </w:p>
        </w:tc>
        <w:tc>
          <w:tcPr>
            <w:tcW w:w="850" w:type="dxa"/>
            <w:tcBorders/>
            <w:shd w:color="auto" w:fill="BFBFBF" w:themeFill="background1" w:themeFillShade="bf" w:val="clear"/>
            <w:vAlign w:val="center"/>
          </w:tcPr>
          <w:sdt>
            <w:sdtPr>
              <w14:checkbox>
                <w14:checked w:val=""/>
                <w14:checkedState w:val=""/>
                <w14:uncheckedState w:val=""/>
              </w14:checkbox>
              <w:id w:val="1744296102"/>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365029722"/>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19</w:t>
            </w:r>
          </w:p>
        </w:tc>
        <w:tc>
          <w:tcPr>
            <w:tcW w:w="9889" w:type="dxa"/>
            <w:gridSpan w:val="3"/>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If YES to any of the above, please give details:</w:t>
            </w:r>
          </w:p>
        </w:tc>
      </w:tr>
      <w:tr>
        <w:trPr>
          <w:trHeight w:val="403" w:hRule="atLeast"/>
        </w:trPr>
        <w:tc>
          <w:tcPr>
            <w:tcW w:w="561"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889" w:type="dxa"/>
            <w:gridSpan w:val="3"/>
            <w:tcBorders/>
            <w:shd w:color="auto" w:fill="auto" w:val="clear"/>
            <w:vAlign w:val="center"/>
          </w:tcPr>
          <w:p>
            <w:pPr>
              <w:pStyle w:val="Normal"/>
              <w:spacing w:lineRule="auto" w:line="240" w:before="0" w:after="0"/>
              <w:rPr/>
            </w:pPr>
            <w:r>
              <w:rPr>
                <w:rFonts w:ascii="Arial" w:hAnsi="Arial"/>
              </w:rPr>
              <w:t>This research aims to identify a new method of improving the mental health of the masses through a smaller, more easily accessible form, of music therapy to release the present positive emotions of the listener. This will improve mental health and well being that will, ideally, improve the resilience of the population and allow Wales to prosper.</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color w:val="808080"/>
                <w:sz w:val="18"/>
                <w:szCs w:val="18"/>
              </w:rPr>
              <w:t>(this box should expand as you type)</w:t>
            </w:r>
          </w:p>
        </w:tc>
      </w:tr>
    </w:tbl>
    <w:p>
      <w:pPr>
        <w:pStyle w:val="Normal"/>
        <w:spacing w:before="0" w:after="240"/>
        <w:jc w:val="both"/>
        <w:rPr>
          <w:rFonts w:ascii="Arial" w:hAnsi="Arial" w:cs="Arial"/>
          <w:b/>
          <w:b/>
          <w:sz w:val="22"/>
          <w:szCs w:val="22"/>
        </w:rPr>
      </w:pPr>
      <w:r>
        <w:rPr>
          <w:rFonts w:cs="Arial" w:ascii="Arial" w:hAnsi="Arial"/>
          <w:b/>
          <w:sz w:val="22"/>
          <w:szCs w:val="22"/>
        </w:rPr>
      </w:r>
    </w:p>
    <w:p>
      <w:pPr>
        <w:pStyle w:val="Normal"/>
        <w:spacing w:before="0" w:after="240"/>
        <w:rPr/>
      </w:pPr>
      <w:r>
        <w:rPr>
          <w:rFonts w:cs="Arial" w:ascii="Arial" w:hAnsi="Arial"/>
          <w:b/>
          <w:sz w:val="22"/>
          <w:szCs w:val="22"/>
        </w:rPr>
        <w:t>SECTION F: Scope of Research Activity</w:t>
      </w:r>
    </w:p>
    <w:tbl>
      <w:tblPr>
        <w:tblStyle w:val="TableGrid"/>
        <w:tblW w:w="10451" w:type="dxa"/>
        <w:jc w:val="left"/>
        <w:tblInd w:w="0" w:type="dxa"/>
        <w:tblCellMar>
          <w:top w:w="0" w:type="dxa"/>
          <w:left w:w="108" w:type="dxa"/>
          <w:bottom w:w="0" w:type="dxa"/>
          <w:right w:w="108" w:type="dxa"/>
        </w:tblCellMar>
        <w:tblLook w:val="04a0"/>
      </w:tblPr>
      <w:tblGrid>
        <w:gridCol w:w="561"/>
        <w:gridCol w:w="8227"/>
        <w:gridCol w:w="844"/>
        <w:gridCol w:w="818"/>
      </w:tblGrid>
      <w:tr>
        <w:trPr>
          <w:trHeight w:val="558" w:hRule="atLeast"/>
        </w:trPr>
        <w:tc>
          <w:tcPr>
            <w:tcW w:w="561" w:type="dxa"/>
            <w:tcBorders/>
            <w:shd w:color="auto" w:fill="F2F2F2" w:themeFill="background1" w:themeFillShade="f2" w:val="clear"/>
            <w:vAlign w:val="center"/>
          </w:tcPr>
          <w:p>
            <w:pPr>
              <w:pStyle w:val="Normal"/>
              <w:spacing w:lineRule="auto" w:line="240" w:before="0" w:after="160"/>
              <w:rPr>
                <w:rFonts w:ascii="Arial" w:hAnsi="Arial" w:cs="Arial"/>
                <w:b/>
                <w:b/>
                <w:sz w:val="22"/>
                <w:szCs w:val="22"/>
              </w:rPr>
            </w:pPr>
            <w:r>
              <w:rPr>
                <w:rFonts w:cs="Arial" w:ascii="Arial" w:hAnsi="Arial"/>
                <w:b/>
                <w:sz w:val="22"/>
                <w:szCs w:val="22"/>
              </w:rPr>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b/>
                <w:sz w:val="22"/>
                <w:szCs w:val="22"/>
              </w:rPr>
              <w:t>Will the research activity include:</w:t>
            </w:r>
          </w:p>
        </w:tc>
        <w:tc>
          <w:tcPr>
            <w:tcW w:w="844"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bCs/>
                <w:sz w:val="22"/>
                <w:szCs w:val="22"/>
              </w:rPr>
              <w:t>YES</w:t>
            </w:r>
          </w:p>
        </w:tc>
        <w:tc>
          <w:tcPr>
            <w:tcW w:w="818"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bCs/>
                <w:sz w:val="22"/>
                <w:szCs w:val="22"/>
              </w:rPr>
              <w:t>NO</w:t>
            </w:r>
          </w:p>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Use of a questionnaire or similar research instrument?</w:t>
            </w:r>
          </w:p>
        </w:tc>
        <w:tc>
          <w:tcPr>
            <w:tcW w:w="844" w:type="dxa"/>
            <w:tcBorders/>
            <w:shd w:color="auto" w:fill="BFBFBF" w:themeFill="background1" w:themeFillShade="bf" w:val="clear"/>
            <w:vAlign w:val="center"/>
          </w:tcPr>
          <w:sdt>
            <w:sdtPr>
              <w14:checkbox>
                <w14:checked w:val=""/>
                <w14:checkedState w:val=""/>
                <w14:uncheckedState w:val=""/>
              </w14:checkbox>
              <w:id w:val="2054733178"/>
            </w:sdtPr>
            <w:sdtContent>
              <w:p>
                <w:pPr>
                  <w:pStyle w:val="Normal"/>
                  <w:spacing w:lineRule="auto" w:line="240" w:before="0" w:after="160"/>
                  <w:rPr/>
                </w:pPr>
                <w:r>
                  <w:rPr>
                    <w:rFonts w:eastAsia="MS Gothic" w:cs="MS Gothic" w:ascii="MS Gothic" w:hAnsi="MS Gothic"/>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1890082759"/>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2</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Use of interviews?</w:t>
            </w:r>
          </w:p>
        </w:tc>
        <w:tc>
          <w:tcPr>
            <w:tcW w:w="844" w:type="dxa"/>
            <w:tcBorders/>
            <w:shd w:color="auto" w:fill="BFBFBF" w:themeFill="background1" w:themeFillShade="bf" w:val="clear"/>
            <w:vAlign w:val="center"/>
          </w:tcPr>
          <w:sdt>
            <w:sdtPr>
              <w14:checkbox>
                <w14:checked w:val=""/>
                <w14:checkedState w:val=""/>
                <w14:uncheckedState w:val=""/>
              </w14:checkbox>
              <w:id w:val="1301468280"/>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15207294"/>
            </w:sdtPr>
            <w:sdtContent>
              <w:p>
                <w:pPr>
                  <w:pStyle w:val="Normal"/>
                  <w:spacing w:lineRule="auto" w:line="240" w:before="0" w:after="160"/>
                  <w:rPr/>
                </w:pPr>
                <w:r>
                  <w:rPr>
                    <w:rFonts w:eastAsia="MS Gothic" w:cs="MS Gothic" w:ascii="MS Gothic" w:hAnsi="MS Gothic"/>
                  </w:rPr>
                  <w:t>☒</w:t>
                </w:r>
              </w:p>
            </w:sdtContent>
          </w:sdt>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3</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Use of focus groups?</w:t>
            </w:r>
          </w:p>
        </w:tc>
        <w:tc>
          <w:tcPr>
            <w:tcW w:w="844" w:type="dxa"/>
            <w:tcBorders/>
            <w:shd w:color="auto" w:fill="BFBFBF" w:themeFill="background1" w:themeFillShade="bf" w:val="clear"/>
            <w:vAlign w:val="center"/>
          </w:tcPr>
          <w:sdt>
            <w:sdtPr>
              <w14:checkbox>
                <w14:checked w:val=""/>
                <w14:checkedState w:val=""/>
                <w14:uncheckedState w:val=""/>
              </w14:checkbox>
              <w:id w:val="1968893179"/>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632336708"/>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4</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 xml:space="preserve">Use of participant diaries? </w:t>
            </w:r>
          </w:p>
        </w:tc>
        <w:tc>
          <w:tcPr>
            <w:tcW w:w="844" w:type="dxa"/>
            <w:tcBorders/>
            <w:shd w:color="auto" w:fill="BFBFBF" w:themeFill="background1" w:themeFillShade="bf" w:val="clear"/>
            <w:vAlign w:val="center"/>
          </w:tcPr>
          <w:sdt>
            <w:sdtPr>
              <w14:checkbox>
                <w14:checked w:val=""/>
                <w14:checkedState w:val=""/>
                <w14:uncheckedState w:val=""/>
              </w14:checkbox>
              <w:id w:val="1611126325"/>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894762199"/>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5</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Use of video or audio recording?</w:t>
            </w:r>
          </w:p>
        </w:tc>
        <w:tc>
          <w:tcPr>
            <w:tcW w:w="844" w:type="dxa"/>
            <w:tcBorders/>
            <w:shd w:color="auto" w:fill="BFBFBF" w:themeFill="background1" w:themeFillShade="bf" w:val="clear"/>
            <w:vAlign w:val="center"/>
          </w:tcPr>
          <w:sdt>
            <w:sdtPr>
              <w14:checkbox>
                <w14:checked w:val=""/>
                <w14:checkedState w:val=""/>
                <w14:uncheckedState w:val=""/>
              </w14:checkbox>
              <w:id w:val="1069147736"/>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1891094137"/>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6</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Use of computer-generated log files?</w:t>
            </w:r>
          </w:p>
        </w:tc>
        <w:tc>
          <w:tcPr>
            <w:tcW w:w="844" w:type="dxa"/>
            <w:tcBorders/>
            <w:shd w:color="auto" w:fill="BFBFBF" w:themeFill="background1" w:themeFillShade="bf" w:val="clear"/>
            <w:vAlign w:val="center"/>
          </w:tcPr>
          <w:sdt>
            <w:sdtPr>
              <w14:checkbox>
                <w14:checked w:val=""/>
                <w14:checkedState w:val=""/>
                <w14:uncheckedState w:val=""/>
              </w14:checkbox>
              <w:id w:val="723285282"/>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1659415171"/>
            </w:sdtPr>
            <w:sdtContent>
              <w:p>
                <w:pPr>
                  <w:pStyle w:val="Normal"/>
                  <w:spacing w:lineRule="auto" w:line="240" w:before="0" w:after="160"/>
                  <w:rPr/>
                </w:pPr>
                <w:r>
                  <w:rPr>
                    <w:rFonts w:eastAsia="MS Gothic" w:cs="MS Gothic" w:ascii="MS Gothic" w:hAnsi="MS Gothic"/>
                  </w:rPr>
                  <w:t>☒</w:t>
                </w:r>
              </w:p>
            </w:sdtContent>
          </w:sdt>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7</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Participant observation with their knowledge?</w:t>
            </w:r>
          </w:p>
        </w:tc>
        <w:tc>
          <w:tcPr>
            <w:tcW w:w="844" w:type="dxa"/>
            <w:tcBorders/>
            <w:shd w:color="auto" w:fill="BFBFBF" w:themeFill="background1" w:themeFillShade="bf" w:val="clear"/>
            <w:vAlign w:val="center"/>
          </w:tcPr>
          <w:sdt>
            <w:sdtPr>
              <w14:checkbox>
                <w14:checked w:val=""/>
                <w14:checkedState w:val=""/>
                <w14:uncheckedState w:val=""/>
              </w14:checkbox>
              <w:id w:val="1685117714"/>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632248232"/>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8</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Participant observation without their knowledge?</w:t>
            </w:r>
          </w:p>
        </w:tc>
        <w:tc>
          <w:tcPr>
            <w:tcW w:w="844" w:type="dxa"/>
            <w:tcBorders/>
            <w:shd w:color="auto" w:fill="BFBFBF" w:themeFill="background1" w:themeFillShade="bf" w:val="clear"/>
            <w:vAlign w:val="center"/>
          </w:tcPr>
          <w:sdt>
            <w:sdtPr>
              <w14:checkbox>
                <w14:checked w:val=""/>
                <w14:checkedState w:val=""/>
                <w14:uncheckedState w:val=""/>
              </w14:checkbox>
              <w:id w:val="1375911696"/>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1012023171"/>
            </w:sdtPr>
            <w:sdtContent>
              <w:p>
                <w:pPr>
                  <w:pStyle w:val="Normal"/>
                  <w:spacing w:lineRule="auto" w:line="240" w:before="0" w:after="160"/>
                  <w:rPr/>
                </w:pPr>
                <w:r>
                  <w:rPr>
                    <w:rFonts w:eastAsia="MS Gothic" w:cs="MS Gothic" w:ascii="MS Gothic" w:hAnsi="MS Gothic"/>
                  </w:rPr>
                  <w:t>☒</w:t>
                </w:r>
              </w:p>
            </w:sdtContent>
          </w:sdt>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9</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Access to personal or confidential information without the participants’ specific consent?</w:t>
            </w:r>
          </w:p>
        </w:tc>
        <w:tc>
          <w:tcPr>
            <w:tcW w:w="844" w:type="dxa"/>
            <w:tcBorders/>
            <w:shd w:color="auto" w:fill="BFBFBF" w:themeFill="background1" w:themeFillShade="bf" w:val="clear"/>
            <w:vAlign w:val="center"/>
          </w:tcPr>
          <w:sdt>
            <w:sdtPr>
              <w14:checkbox>
                <w14:checked w:val=""/>
                <w14:checkedState w:val=""/>
                <w14:uncheckedState w:val=""/>
              </w14:checkbox>
              <w:id w:val="1332275056"/>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2023014796"/>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10</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Administration of any questions, test stimuli, presentation that may be experienced as physically, mentally or emotionally harmful / offensive?</w:t>
            </w:r>
          </w:p>
        </w:tc>
        <w:tc>
          <w:tcPr>
            <w:tcW w:w="844" w:type="dxa"/>
            <w:tcBorders/>
            <w:shd w:color="auto" w:fill="BFBFBF" w:themeFill="background1" w:themeFillShade="bf" w:val="clear"/>
            <w:vAlign w:val="center"/>
          </w:tcPr>
          <w:sdt>
            <w:sdtPr>
              <w14:checkbox>
                <w14:checked w:val=""/>
                <w14:checkedState w:val=""/>
                <w14:uncheckedState w:val=""/>
              </w14:checkbox>
              <w:id w:val="1563552201"/>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968911399"/>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11</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Performance of any acts which may cause embarrassment or affect self-esteem?</w:t>
            </w:r>
          </w:p>
        </w:tc>
        <w:tc>
          <w:tcPr>
            <w:tcW w:w="844" w:type="dxa"/>
            <w:tcBorders/>
            <w:shd w:color="auto" w:fill="BFBFBF" w:themeFill="background1" w:themeFillShade="bf" w:val="clear"/>
            <w:vAlign w:val="center"/>
          </w:tcPr>
          <w:sdt>
            <w:sdtPr>
              <w14:checkbox>
                <w14:checked w:val=""/>
                <w14:checkedState w:val=""/>
                <w14:uncheckedState w:val=""/>
              </w14:checkbox>
              <w:id w:val="1773415665"/>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961111818"/>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12</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Investigation of participants involved in illegal activities?</w:t>
            </w:r>
          </w:p>
        </w:tc>
        <w:tc>
          <w:tcPr>
            <w:tcW w:w="844" w:type="dxa"/>
            <w:tcBorders/>
            <w:shd w:color="auto" w:fill="BFBFBF" w:themeFill="background1" w:themeFillShade="bf" w:val="clear"/>
            <w:vAlign w:val="center"/>
          </w:tcPr>
          <w:sdt>
            <w:sdtPr>
              <w14:checkbox>
                <w14:checked w:val=""/>
                <w14:checkedState w:val=""/>
                <w14:uncheckedState w:val=""/>
              </w14:checkbox>
              <w:id w:val="108636788"/>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1471399403"/>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13</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Use of procedures that involve deception?</w:t>
            </w:r>
          </w:p>
        </w:tc>
        <w:tc>
          <w:tcPr>
            <w:tcW w:w="844" w:type="dxa"/>
            <w:tcBorders/>
            <w:shd w:color="auto" w:fill="BFBFBF" w:themeFill="background1" w:themeFillShade="bf" w:val="clear"/>
            <w:vAlign w:val="center"/>
          </w:tcPr>
          <w:sdt>
            <w:sdtPr>
              <w14:checkbox>
                <w14:checked w:val=""/>
                <w14:checkedState w:val=""/>
                <w14:uncheckedState w:val=""/>
              </w14:checkbox>
              <w:id w:val="1073479949"/>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855100562"/>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14</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Administration of any substance, agent or placebo?</w:t>
            </w:r>
          </w:p>
        </w:tc>
        <w:tc>
          <w:tcPr>
            <w:tcW w:w="844" w:type="dxa"/>
            <w:tcBorders/>
            <w:shd w:color="auto" w:fill="BFBFBF" w:themeFill="background1" w:themeFillShade="bf" w:val="clear"/>
            <w:vAlign w:val="center"/>
          </w:tcPr>
          <w:sdt>
            <w:sdtPr>
              <w14:checkbox>
                <w14:checked w:val=""/>
                <w14:checkedState w:val=""/>
                <w14:uncheckedState w:val=""/>
              </w14:checkbox>
              <w:id w:val="2087224777"/>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224978660"/>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15</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Working with live vertebrate animals?</w:t>
            </w:r>
          </w:p>
        </w:tc>
        <w:tc>
          <w:tcPr>
            <w:tcW w:w="844" w:type="dxa"/>
            <w:tcBorders/>
            <w:shd w:color="auto" w:fill="BFBFBF" w:themeFill="background1" w:themeFillShade="bf" w:val="clear"/>
            <w:vAlign w:val="center"/>
          </w:tcPr>
          <w:sdt>
            <w:sdtPr>
              <w14:checkbox>
                <w14:checked w:val=""/>
                <w14:checkedState w:val=""/>
                <w14:uncheckedState w:val=""/>
              </w14:checkbox>
              <w:id w:val="515804420"/>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438918812"/>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16</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Procedures that may have a negative impact on the environment?</w:t>
            </w:r>
          </w:p>
        </w:tc>
        <w:tc>
          <w:tcPr>
            <w:tcW w:w="844" w:type="dxa"/>
            <w:tcBorders/>
            <w:shd w:color="auto" w:fill="BFBFBF" w:themeFill="background1" w:themeFillShade="bf" w:val="clear"/>
            <w:vAlign w:val="center"/>
          </w:tcPr>
          <w:sdt>
            <w:sdtPr>
              <w14:checkbox>
                <w14:checked w:val=""/>
                <w14:checkedState w:val=""/>
                <w14:uncheckedState w:val=""/>
              </w14:checkbox>
              <w:id w:val="1478188436"/>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tcBorders/>
            <w:shd w:color="auto" w:fill="BFBFBF" w:themeFill="background1" w:themeFillShade="bf" w:val="clear"/>
            <w:vAlign w:val="center"/>
          </w:tcPr>
          <w:sdt>
            <w:sdtPr>
              <w14:checkbox>
                <w14:checked w:val=""/>
                <w14:checkedState w:val=""/>
                <w14:uncheckedState w:val=""/>
              </w14:checkbox>
              <w:id w:val="482161478"/>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17</w:t>
            </w:r>
          </w:p>
        </w:tc>
        <w:tc>
          <w:tcPr>
            <w:tcW w:w="8227"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Other primary data collection methods. Please indicate the type of data collection method(s) below.</w:t>
            </w:r>
          </w:p>
        </w:tc>
        <w:tc>
          <w:tcPr>
            <w:tcW w:w="844" w:type="dxa"/>
            <w:vMerge w:val="restart"/>
            <w:tcBorders/>
            <w:shd w:color="auto" w:fill="BFBFBF" w:themeFill="background1" w:themeFillShade="bf" w:val="clear"/>
            <w:vAlign w:val="center"/>
          </w:tcPr>
          <w:sdt>
            <w:sdtPr>
              <w14:checkbox>
                <w14:checked w:val=""/>
                <w14:checkedState w:val=""/>
                <w14:uncheckedState w:val=""/>
              </w14:checkbox>
              <w:id w:val="1714198267"/>
            </w:sdtPr>
            <w:sdtContent>
              <w:p>
                <w:pPr>
                  <w:pStyle w:val="Normal"/>
                  <w:spacing w:lineRule="auto" w:line="240" w:before="0" w:after="160"/>
                  <w:jc w:val="center"/>
                  <w:rPr/>
                </w:pPr>
                <w:r>
                  <w:rPr>
                    <w:rFonts w:eastAsia="MS Gothic" w:cs="Arial" w:ascii="MS Gothic" w:hAnsi="MS Gothic"/>
                    <w:sz w:val="22"/>
                    <w:szCs w:val="22"/>
                  </w:rPr>
                  <w:t>☐</w:t>
                </w:r>
              </w:p>
            </w:sdtContent>
          </w:sdt>
        </w:tc>
        <w:tc>
          <w:tcPr>
            <w:tcW w:w="818" w:type="dxa"/>
            <w:vMerge w:val="restart"/>
            <w:tcBorders/>
            <w:shd w:color="auto" w:fill="BFBFBF" w:themeFill="background1" w:themeFillShade="bf" w:val="clear"/>
            <w:vAlign w:val="center"/>
          </w:tcPr>
          <w:sdt>
            <w:sdtPr>
              <w14:checkbox>
                <w14:checked w:val=""/>
                <w14:checkedState w:val=""/>
                <w14:uncheckedState w:val=""/>
              </w14:checkbox>
              <w:id w:val="732652287"/>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fill="auto" w:val="clear"/>
            <w:vAlign w:val="center"/>
          </w:tcPr>
          <w:p>
            <w:pPr>
              <w:pStyle w:val="Normal"/>
              <w:spacing w:lineRule="auto" w:line="240" w:before="0" w:after="160"/>
              <w:rPr>
                <w:rFonts w:ascii="Arial" w:hAnsi="Arial" w:cs="Arial"/>
                <w:sz w:val="22"/>
                <w:szCs w:val="22"/>
              </w:rPr>
            </w:pPr>
            <w:r>
              <w:rPr>
                <w:rFonts w:cs="Arial" w:ascii="Arial" w:hAnsi="Arial"/>
                <w:sz w:val="22"/>
                <w:szCs w:val="22"/>
              </w:rPr>
            </w:r>
          </w:p>
        </w:tc>
        <w:tc>
          <w:tcPr>
            <w:tcW w:w="8227" w:type="dxa"/>
            <w:tcBorders/>
            <w:shd w:color="auto" w:fill="auto" w:val="clear"/>
            <w:vAlign w:val="center"/>
          </w:tcPr>
          <w:p>
            <w:pPr>
              <w:pStyle w:val="Normal"/>
              <w:spacing w:lineRule="auto" w:line="240" w:before="0" w:after="0"/>
              <w:rPr/>
            </w:pPr>
            <w:r>
              <w:rPr>
                <w:rFonts w:cs="Arial" w:ascii="Arial" w:hAnsi="Arial"/>
                <w:sz w:val="22"/>
                <w:szCs w:val="22"/>
              </w:rPr>
              <w:t>Details of any other primary data collection method:</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sz w:val="18"/>
                <w:szCs w:val="18"/>
              </w:rPr>
              <w:t>(this box should expand as you type)</w:t>
            </w:r>
          </w:p>
        </w:tc>
        <w:tc>
          <w:tcPr>
            <w:tcW w:w="844" w:type="dxa"/>
            <w:vMerge w:val="continue"/>
            <w:tcBorders/>
            <w:shd w:fill="auto" w:val="clear"/>
          </w:tcPr>
          <w:p>
            <w:pPr>
              <w:pStyle w:val="Normal"/>
              <w:spacing w:lineRule="auto" w:line="240" w:before="0" w:after="160"/>
              <w:rPr/>
            </w:pPr>
            <w:r>
              <w:rPr/>
            </w:r>
          </w:p>
        </w:tc>
        <w:tc>
          <w:tcPr>
            <w:tcW w:w="818" w:type="dxa"/>
            <w:vMerge w:val="continue"/>
            <w:tcBorders/>
            <w:shd w:fill="auto" w:val="clear"/>
          </w:tcPr>
          <w:p>
            <w:pPr>
              <w:pStyle w:val="Normal"/>
              <w:spacing w:lineRule="auto" w:line="240" w:before="0" w:after="160"/>
              <w:rPr/>
            </w:pPr>
            <w:r>
              <w:rPr/>
            </w:r>
          </w:p>
        </w:tc>
      </w:tr>
    </w:tbl>
    <w:p>
      <w:pPr>
        <w:pStyle w:val="Normal"/>
        <w:jc w:val="both"/>
        <w:rPr/>
      </w:pPr>
      <w:r>
        <w:rPr>
          <w:rFonts w:cs="Arial" w:ascii="Arial" w:hAnsi="Arial"/>
          <w:bCs/>
          <w:iCs/>
          <w:sz w:val="22"/>
          <w:szCs w:val="22"/>
        </w:rPr>
        <w:t xml:space="preserve">If NO to every question, then the research activity is (ethically) low risk and </w:t>
      </w:r>
      <w:r>
        <w:rPr>
          <w:rFonts w:cs="Arial" w:ascii="Arial" w:hAnsi="Arial"/>
          <w:b/>
          <w:bCs/>
          <w:iCs/>
          <w:sz w:val="22"/>
          <w:szCs w:val="22"/>
        </w:rPr>
        <w:t>may</w:t>
      </w:r>
      <w:r>
        <w:rPr>
          <w:rFonts w:cs="Arial" w:ascii="Arial" w:hAnsi="Arial"/>
          <w:bCs/>
          <w:iCs/>
          <w:sz w:val="22"/>
          <w:szCs w:val="22"/>
        </w:rPr>
        <w:t xml:space="preserve"> be exempt from </w:t>
      </w:r>
      <w:r>
        <w:rPr>
          <w:rFonts w:cs="Arial" w:ascii="Arial" w:hAnsi="Arial"/>
          <w:b/>
          <w:bCs/>
          <w:iCs/>
          <w:sz w:val="22"/>
          <w:szCs w:val="22"/>
        </w:rPr>
        <w:t>some</w:t>
      </w:r>
      <w:r>
        <w:rPr>
          <w:rFonts w:cs="Arial" w:ascii="Arial" w:hAnsi="Arial"/>
          <w:bCs/>
          <w:iCs/>
          <w:sz w:val="22"/>
          <w:szCs w:val="22"/>
        </w:rPr>
        <w:t xml:space="preserve"> of the following sections (please refer to Guidance Notes).</w:t>
      </w:r>
    </w:p>
    <w:p>
      <w:pPr>
        <w:pStyle w:val="Normal"/>
        <w:rPr>
          <w:rFonts w:ascii="Arial" w:hAnsi="Arial" w:cs="Arial"/>
          <w:bCs/>
          <w:iCs/>
          <w:sz w:val="22"/>
          <w:szCs w:val="22"/>
        </w:rPr>
      </w:pPr>
      <w:r>
        <w:rPr>
          <w:rFonts w:cs="Arial" w:ascii="Arial" w:hAnsi="Arial"/>
          <w:bCs/>
          <w:iCs/>
          <w:sz w:val="22"/>
          <w:szCs w:val="22"/>
        </w:rPr>
      </w:r>
    </w:p>
    <w:p>
      <w:pPr>
        <w:pStyle w:val="Normal"/>
        <w:rPr/>
      </w:pPr>
      <w:r>
        <w:rPr>
          <w:rFonts w:cs="Arial" w:ascii="Arial" w:hAnsi="Arial"/>
          <w:bCs/>
          <w:iCs/>
          <w:sz w:val="22"/>
          <w:szCs w:val="22"/>
        </w:rPr>
        <w:t xml:space="preserve">If YES to any question, then no research activity should be undertaken until full ethical approval has been obtained. </w:t>
      </w:r>
    </w:p>
    <w:p>
      <w:pPr>
        <w:pStyle w:val="Normal"/>
        <w:rPr>
          <w:rFonts w:ascii="Arial" w:hAnsi="Arial" w:cs="Arial"/>
          <w:bCs/>
          <w:iCs/>
          <w:sz w:val="22"/>
          <w:szCs w:val="22"/>
        </w:rPr>
      </w:pPr>
      <w:r>
        <w:rPr>
          <w:rFonts w:cs="Arial" w:ascii="Arial" w:hAnsi="Arial"/>
          <w:bCs/>
          <w:iCs/>
          <w:sz w:val="22"/>
          <w:szCs w:val="22"/>
        </w:rPr>
      </w:r>
    </w:p>
    <w:p>
      <w:pPr>
        <w:pStyle w:val="Normal"/>
        <w:spacing w:before="0" w:after="240"/>
        <w:jc w:val="both"/>
        <w:rPr/>
      </w:pPr>
      <w:r>
        <w:rPr>
          <w:rFonts w:cs="Arial" w:ascii="Arial" w:hAnsi="Arial"/>
          <w:b/>
          <w:sz w:val="22"/>
          <w:szCs w:val="22"/>
        </w:rPr>
        <w:t>SECTION G: Intended Participants</w:t>
      </w:r>
    </w:p>
    <w:p>
      <w:pPr>
        <w:pStyle w:val="Normal"/>
        <w:rPr/>
      </w:pPr>
      <w:r>
        <w:rPr>
          <w:rFonts w:cs="Arial" w:ascii="Arial" w:hAnsi="Arial"/>
          <w:bCs/>
          <w:sz w:val="24"/>
          <w:szCs w:val="24"/>
        </w:rPr>
        <w:t>If there are no participants then do not complete this section, but go directly to section H.</w:t>
      </w:r>
    </w:p>
    <w:p>
      <w:pPr>
        <w:pStyle w:val="Normal"/>
        <w:rPr>
          <w:rFonts w:ascii="Arial" w:hAnsi="Arial" w:cs="Arial"/>
          <w:bCs/>
          <w:sz w:val="24"/>
          <w:szCs w:val="24"/>
        </w:rPr>
      </w:pPr>
      <w:r>
        <w:rPr>
          <w:rFonts w:cs="Arial" w:ascii="Arial" w:hAnsi="Arial"/>
          <w:bCs/>
          <w:sz w:val="24"/>
          <w:szCs w:val="24"/>
        </w:rPr>
      </w:r>
    </w:p>
    <w:tbl>
      <w:tblPr>
        <w:tblStyle w:val="TableGrid"/>
        <w:tblW w:w="10451" w:type="dxa"/>
        <w:jc w:val="left"/>
        <w:tblInd w:w="0" w:type="dxa"/>
        <w:tblCellMar>
          <w:top w:w="0" w:type="dxa"/>
          <w:left w:w="108" w:type="dxa"/>
          <w:bottom w:w="0" w:type="dxa"/>
          <w:right w:w="108" w:type="dxa"/>
        </w:tblCellMar>
        <w:tblLook w:val="04a0"/>
      </w:tblPr>
      <w:tblGrid>
        <w:gridCol w:w="561"/>
        <w:gridCol w:w="8215"/>
        <w:gridCol w:w="850"/>
        <w:gridCol w:w="824"/>
      </w:tblGrid>
      <w:tr>
        <w:trPr/>
        <w:tc>
          <w:tcPr>
            <w:tcW w:w="561" w:type="dxa"/>
            <w:tcBorders/>
            <w:shd w:color="auto" w:fill="F2F2F2" w:themeFill="background1" w:themeFillShade="f2" w:val="clear"/>
            <w:vAlign w:val="center"/>
          </w:tcPr>
          <w:p>
            <w:pPr>
              <w:pStyle w:val="Normal"/>
              <w:spacing w:lineRule="auto" w:line="240" w:before="0" w:after="160"/>
              <w:jc w:val="center"/>
              <w:rPr>
                <w:rFonts w:ascii="Arial" w:hAnsi="Arial" w:cs="Arial"/>
                <w:b/>
                <w:b/>
                <w:sz w:val="22"/>
                <w:szCs w:val="22"/>
              </w:rPr>
            </w:pPr>
            <w:r>
              <w:rPr>
                <w:rFonts w:cs="Arial" w:ascii="Arial" w:hAnsi="Arial"/>
                <w:b/>
                <w:sz w:val="22"/>
                <w:szCs w:val="22"/>
              </w:rPr>
            </w:r>
          </w:p>
        </w:tc>
        <w:tc>
          <w:tcPr>
            <w:tcW w:w="8215" w:type="dxa"/>
            <w:tcBorders/>
            <w:shd w:color="auto" w:fill="F2F2F2" w:themeFill="background1" w:themeFillShade="f2" w:val="clear"/>
          </w:tcPr>
          <w:p>
            <w:pPr>
              <w:pStyle w:val="Normal"/>
              <w:spacing w:lineRule="auto" w:line="240" w:before="0" w:after="160"/>
              <w:jc w:val="both"/>
              <w:rPr/>
            </w:pPr>
            <w:r>
              <w:rPr>
                <w:rFonts w:cs="Arial" w:ascii="Arial" w:hAnsi="Arial"/>
                <w:b/>
                <w:sz w:val="22"/>
                <w:szCs w:val="22"/>
              </w:rPr>
              <w:t>Who are the intended participants:</w:t>
            </w:r>
          </w:p>
        </w:tc>
        <w:tc>
          <w:tcPr>
            <w:tcW w:w="850" w:type="dxa"/>
            <w:tcBorders/>
            <w:shd w:color="auto" w:fill="F2F2F2" w:themeFill="background1" w:themeFillShade="f2" w:val="clear"/>
          </w:tcPr>
          <w:p>
            <w:pPr>
              <w:pStyle w:val="Normal"/>
              <w:spacing w:lineRule="auto" w:line="240" w:before="0" w:after="0"/>
              <w:jc w:val="center"/>
              <w:rPr>
                <w:rFonts w:ascii="Arial" w:hAnsi="Arial" w:cs="Arial"/>
                <w:b/>
                <w:b/>
                <w:bCs/>
                <w:sz w:val="22"/>
                <w:szCs w:val="22"/>
              </w:rPr>
            </w:pPr>
            <w:r>
              <w:rPr>
                <w:rFonts w:cs="Arial" w:ascii="Arial" w:hAnsi="Arial"/>
                <w:b/>
                <w:bCs/>
                <w:sz w:val="22"/>
                <w:szCs w:val="22"/>
              </w:rPr>
            </w:r>
          </w:p>
          <w:p>
            <w:pPr>
              <w:pStyle w:val="Normal"/>
              <w:spacing w:lineRule="auto" w:line="240" w:before="0" w:after="160"/>
              <w:jc w:val="center"/>
              <w:rPr/>
            </w:pPr>
            <w:r>
              <w:rPr>
                <w:rFonts w:cs="Arial" w:ascii="Arial" w:hAnsi="Arial"/>
                <w:b/>
                <w:bCs/>
                <w:sz w:val="22"/>
                <w:szCs w:val="22"/>
              </w:rPr>
              <w:t>YES</w:t>
            </w:r>
          </w:p>
        </w:tc>
        <w:tc>
          <w:tcPr>
            <w:tcW w:w="824" w:type="dxa"/>
            <w:tcBorders/>
            <w:shd w:color="auto" w:fill="F2F2F2" w:themeFill="background1" w:themeFillShade="f2" w:val="clear"/>
          </w:tcPr>
          <w:p>
            <w:pPr>
              <w:pStyle w:val="Normal"/>
              <w:spacing w:lineRule="auto" w:line="240" w:before="0" w:after="0"/>
              <w:jc w:val="center"/>
              <w:rPr>
                <w:rFonts w:ascii="Arial" w:hAnsi="Arial" w:cs="Arial"/>
                <w:b/>
                <w:b/>
                <w:bCs/>
                <w:sz w:val="22"/>
                <w:szCs w:val="22"/>
              </w:rPr>
            </w:pPr>
            <w:r>
              <w:rPr>
                <w:rFonts w:cs="Arial" w:ascii="Arial" w:hAnsi="Arial"/>
                <w:b/>
                <w:bCs/>
                <w:sz w:val="22"/>
                <w:szCs w:val="22"/>
              </w:rPr>
            </w:r>
          </w:p>
          <w:p>
            <w:pPr>
              <w:pStyle w:val="Normal"/>
              <w:spacing w:lineRule="auto" w:line="240" w:before="0" w:after="160"/>
              <w:jc w:val="center"/>
              <w:rPr/>
            </w:pPr>
            <w:r>
              <w:rPr>
                <w:rFonts w:cs="Arial" w:ascii="Arial" w:hAnsi="Arial"/>
                <w:b/>
                <w:bCs/>
                <w:sz w:val="22"/>
                <w:szCs w:val="22"/>
              </w:rPr>
              <w:t>NO</w:t>
            </w:r>
          </w:p>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Students or staff at the University?</w:t>
            </w:r>
          </w:p>
        </w:tc>
        <w:tc>
          <w:tcPr>
            <w:tcW w:w="850" w:type="dxa"/>
            <w:tcBorders/>
            <w:shd w:color="auto" w:fill="BFBFBF" w:themeFill="background1" w:themeFillShade="bf" w:val="clear"/>
            <w:vAlign w:val="center"/>
          </w:tcPr>
          <w:sdt>
            <w:sdtPr>
              <w14:checkbox>
                <w14:checked w:val=""/>
                <w14:checkedState w:val=""/>
                <w14:uncheckedState w:val=""/>
              </w14:checkbox>
              <w:id w:val="2014926046"/>
            </w:sdtPr>
            <w:sdtContent>
              <w:p>
                <w:pPr>
                  <w:pStyle w:val="Normal"/>
                  <w:spacing w:lineRule="auto" w:line="240" w:before="0" w:after="160"/>
                  <w:rPr/>
                </w:pPr>
                <w:r>
                  <w:rPr>
                    <w:rFonts w:eastAsia="MS Gothic" w:cs="MS Gothic" w:ascii="MS Gothic" w:hAnsi="MS Gothic"/>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899992470"/>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Adults (over the age of 18 and competent to give consent)?</w:t>
            </w:r>
          </w:p>
        </w:tc>
        <w:tc>
          <w:tcPr>
            <w:tcW w:w="850" w:type="dxa"/>
            <w:tcBorders/>
            <w:shd w:color="auto" w:fill="BFBFBF" w:themeFill="background1" w:themeFillShade="bf" w:val="clear"/>
            <w:vAlign w:val="center"/>
          </w:tcPr>
          <w:sdt>
            <w:sdtPr>
              <w14:checkbox>
                <w14:checked w:val=""/>
                <w14:checkedState w:val=""/>
                <w14:uncheckedState w:val=""/>
              </w14:checkbox>
              <w:id w:val="255036941"/>
            </w:sdtPr>
            <w:sdtContent>
              <w:p>
                <w:pPr>
                  <w:pStyle w:val="Normal"/>
                  <w:spacing w:lineRule="auto" w:line="240" w:before="0" w:after="160"/>
                  <w:rPr/>
                </w:pPr>
                <w:r>
                  <w:rPr>
                    <w:rFonts w:eastAsia="MS Gothic" w:cs="MS Gothic" w:ascii="MS Gothic" w:hAnsi="MS Gothic"/>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1226900850"/>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3</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Vulnerable adults?</w:t>
            </w:r>
          </w:p>
        </w:tc>
        <w:tc>
          <w:tcPr>
            <w:tcW w:w="850" w:type="dxa"/>
            <w:tcBorders/>
            <w:shd w:color="auto" w:fill="BFBFBF" w:themeFill="background1" w:themeFillShade="bf" w:val="clear"/>
            <w:vAlign w:val="center"/>
          </w:tcPr>
          <w:sdt>
            <w:sdtPr>
              <w14:checkbox>
                <w14:checked w:val=""/>
                <w14:checkedState w:val=""/>
                <w14:uncheckedState w:val=""/>
              </w14:checkbox>
              <w:id w:val="1819803026"/>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91823079"/>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4</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Children and Young People under the age of 18? (Consent from Parent, Carer or Guardian will be required)</w:t>
            </w:r>
          </w:p>
        </w:tc>
        <w:tc>
          <w:tcPr>
            <w:tcW w:w="850" w:type="dxa"/>
            <w:tcBorders/>
            <w:shd w:color="auto" w:fill="BFBFBF" w:themeFill="background1" w:themeFillShade="bf" w:val="clear"/>
            <w:vAlign w:val="center"/>
          </w:tcPr>
          <w:sdt>
            <w:sdtPr>
              <w14:checkbox>
                <w14:checked w:val=""/>
                <w14:checkedState w:val=""/>
                <w14:uncheckedState w:val=""/>
              </w14:checkbox>
              <w:id w:val="1279150996"/>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1980383258"/>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5</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Prisoners?</w:t>
            </w:r>
          </w:p>
        </w:tc>
        <w:tc>
          <w:tcPr>
            <w:tcW w:w="850" w:type="dxa"/>
            <w:tcBorders/>
            <w:shd w:color="auto" w:fill="BFBFBF" w:themeFill="background1" w:themeFillShade="bf" w:val="clear"/>
            <w:vAlign w:val="center"/>
          </w:tcPr>
          <w:sdt>
            <w:sdtPr>
              <w14:checkbox>
                <w14:checked w:val=""/>
                <w14:checkedState w:val=""/>
                <w14:uncheckedState w:val=""/>
              </w14:checkbox>
              <w:id w:val="448631769"/>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2073186821"/>
            </w:sdtPr>
            <w:sdtContent>
              <w:p>
                <w:pPr>
                  <w:pStyle w:val="Normal"/>
                  <w:spacing w:lineRule="auto" w:line="240" w:before="0" w:after="160"/>
                  <w:rPr/>
                </w:pPr>
                <w:r>
                  <w:rPr>
                    <w:rFonts w:eastAsia="MS Gothic" w:cs="MS Gothic" w:ascii="MS Gothic" w:hAnsi="MS Gothic"/>
                  </w:rPr>
                  <w:t>☒</w:t>
                </w:r>
              </w:p>
            </w:sdtContent>
          </w:sdt>
        </w:tc>
      </w:tr>
      <w:tr>
        <w:trPr>
          <w:trHeight w:val="439"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6</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Young offenders?</w:t>
            </w:r>
          </w:p>
        </w:tc>
        <w:tc>
          <w:tcPr>
            <w:tcW w:w="850" w:type="dxa"/>
            <w:tcBorders/>
            <w:shd w:color="auto" w:fill="BFBFBF" w:themeFill="background1" w:themeFillShade="bf" w:val="clear"/>
            <w:vAlign w:val="center"/>
          </w:tcPr>
          <w:sdt>
            <w:sdtPr>
              <w14:checkbox>
                <w14:checked w:val=""/>
                <w14:checkedState w:val=""/>
                <w14:uncheckedState w:val=""/>
              </w14:checkbox>
              <w:id w:val="2025391260"/>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1204645188"/>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7</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Those who could be considered to have a particularly dependent relationship with the investigator or a gatekeeper?</w:t>
            </w:r>
          </w:p>
        </w:tc>
        <w:tc>
          <w:tcPr>
            <w:tcW w:w="850" w:type="dxa"/>
            <w:tcBorders/>
            <w:shd w:color="auto" w:fill="BFBFBF" w:themeFill="background1" w:themeFillShade="bf" w:val="clear"/>
            <w:vAlign w:val="center"/>
          </w:tcPr>
          <w:sdt>
            <w:sdtPr>
              <w14:checkbox>
                <w14:checked w:val=""/>
                <w14:checkedState w:val=""/>
                <w14:uncheckedState w:val=""/>
              </w14:checkbox>
              <w:id w:val="678424012"/>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454474390"/>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8</w:t>
            </w:r>
          </w:p>
        </w:tc>
        <w:tc>
          <w:tcPr>
            <w:tcW w:w="821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People engaged in illegal activities?</w:t>
            </w:r>
          </w:p>
        </w:tc>
        <w:tc>
          <w:tcPr>
            <w:tcW w:w="850" w:type="dxa"/>
            <w:tcBorders/>
            <w:shd w:color="auto" w:fill="BFBFBF" w:themeFill="background1" w:themeFillShade="bf" w:val="clear"/>
            <w:vAlign w:val="center"/>
          </w:tcPr>
          <w:sdt>
            <w:sdtPr>
              <w14:checkbox>
                <w14:checked w:val=""/>
                <w14:checkedState w:val=""/>
                <w14:uncheckedState w:val=""/>
              </w14:checkbox>
              <w:id w:val="1340142748"/>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tcBorders/>
            <w:shd w:color="auto" w:fill="BFBFBF" w:themeFill="background1" w:themeFillShade="bf" w:val="clear"/>
            <w:vAlign w:val="center"/>
          </w:tcPr>
          <w:sdt>
            <w:sdtPr>
              <w14:checkbox>
                <w14:checked w:val=""/>
                <w14:checkedState w:val=""/>
                <w14:uncheckedState w:val=""/>
              </w14:checkbox>
              <w:id w:val="1784850142"/>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9</w:t>
            </w:r>
          </w:p>
        </w:tc>
        <w:tc>
          <w:tcPr>
            <w:tcW w:w="8215" w:type="dxa"/>
            <w:tcBorders/>
            <w:shd w:color="auto" w:fill="F2F2F2" w:themeFill="background1" w:themeFillShade="f2" w:val="clear"/>
            <w:vAlign w:val="center"/>
          </w:tcPr>
          <w:p>
            <w:pPr>
              <w:pStyle w:val="Normal"/>
              <w:spacing w:lineRule="auto" w:line="240" w:before="0" w:after="0"/>
              <w:rPr/>
            </w:pPr>
            <w:r>
              <w:rPr>
                <w:rFonts w:cs="Arial" w:ascii="Arial" w:hAnsi="Arial"/>
                <w:sz w:val="22"/>
                <w:szCs w:val="22"/>
              </w:rPr>
              <w:t>Others. Please indicate the participants below, and specifically any group who may be unable to give consent.</w:t>
            </w:r>
          </w:p>
          <w:p>
            <w:pPr>
              <w:pStyle w:val="Normal"/>
              <w:spacing w:lineRule="auto" w:line="240" w:before="0" w:after="160"/>
              <w:rPr>
                <w:rFonts w:ascii="Arial" w:hAnsi="Arial" w:cs="Arial"/>
                <w:sz w:val="22"/>
                <w:szCs w:val="22"/>
              </w:rPr>
            </w:pPr>
            <w:r>
              <w:rPr>
                <w:rFonts w:cs="Arial" w:ascii="Arial" w:hAnsi="Arial"/>
                <w:sz w:val="22"/>
                <w:szCs w:val="22"/>
              </w:rPr>
            </w:r>
          </w:p>
        </w:tc>
        <w:tc>
          <w:tcPr>
            <w:tcW w:w="850" w:type="dxa"/>
            <w:vMerge w:val="restart"/>
            <w:tcBorders/>
            <w:shd w:color="auto" w:fill="BFBFBF" w:themeFill="background1" w:themeFillShade="bf" w:val="clear"/>
            <w:vAlign w:val="center"/>
          </w:tcPr>
          <w:sdt>
            <w:sdtPr>
              <w14:checkbox>
                <w14:checked w:val=""/>
                <w14:checkedState w:val=""/>
                <w14:uncheckedState w:val=""/>
              </w14:checkbox>
              <w:id w:val="1240089120"/>
            </w:sdtPr>
            <w:sdtContent>
              <w:p>
                <w:pPr>
                  <w:pStyle w:val="Normal"/>
                  <w:spacing w:lineRule="auto" w:line="240" w:before="0" w:after="160"/>
                  <w:jc w:val="center"/>
                  <w:rPr/>
                </w:pPr>
                <w:r>
                  <w:rPr>
                    <w:rFonts w:eastAsia="MS Gothic" w:cs="Arial" w:ascii="MS Gothic" w:hAnsi="MS Gothic"/>
                    <w:sz w:val="22"/>
                    <w:szCs w:val="22"/>
                  </w:rPr>
                  <w:t>☐</w:t>
                </w:r>
              </w:p>
            </w:sdtContent>
          </w:sdt>
        </w:tc>
        <w:tc>
          <w:tcPr>
            <w:tcW w:w="824" w:type="dxa"/>
            <w:vMerge w:val="restart"/>
            <w:tcBorders/>
            <w:shd w:color="auto" w:fill="BFBFBF" w:themeFill="background1" w:themeFillShade="bf" w:val="clear"/>
            <w:vAlign w:val="center"/>
          </w:tcPr>
          <w:sdt>
            <w:sdtPr>
              <w14:checkbox>
                <w14:checked w:val=""/>
                <w14:checkedState w:val=""/>
                <w14:uncheckedState w:val=""/>
              </w14:checkbox>
              <w:id w:val="1231455877"/>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61"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8215" w:type="dxa"/>
            <w:tcBorders/>
            <w:shd w:color="auto" w:fill="auto" w:val="clear"/>
            <w:vAlign w:val="center"/>
          </w:tcPr>
          <w:p>
            <w:pPr>
              <w:pStyle w:val="Normal"/>
              <w:spacing w:lineRule="auto" w:line="240" w:before="0" w:after="0"/>
              <w:rPr/>
            </w:pPr>
            <w:r>
              <w:rPr>
                <w:rFonts w:cs="Arial" w:ascii="Arial" w:hAnsi="Arial"/>
                <w:sz w:val="22"/>
                <w:szCs w:val="22"/>
              </w:rPr>
              <w:t>Details of any other participant groups:</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color w:val="808080"/>
                <w:sz w:val="18"/>
                <w:szCs w:val="18"/>
              </w:rPr>
              <w:t>(this box should expand as you type)</w:t>
            </w:r>
          </w:p>
        </w:tc>
        <w:tc>
          <w:tcPr>
            <w:tcW w:w="850" w:type="dxa"/>
            <w:vMerge w:val="continue"/>
            <w:tcBorders/>
            <w:shd w:fill="auto" w:val="clear"/>
          </w:tcPr>
          <w:p>
            <w:pPr>
              <w:pStyle w:val="Normal"/>
              <w:spacing w:lineRule="auto" w:line="240" w:before="0" w:after="160"/>
              <w:rPr/>
            </w:pPr>
            <w:r>
              <w:rPr/>
            </w:r>
          </w:p>
        </w:tc>
        <w:tc>
          <w:tcPr>
            <w:tcW w:w="824" w:type="dxa"/>
            <w:vMerge w:val="continue"/>
            <w:tcBorders/>
            <w:shd w:fill="auto" w:val="clear"/>
          </w:tcPr>
          <w:p>
            <w:pPr>
              <w:pStyle w:val="Normal"/>
              <w:spacing w:lineRule="auto" w:line="240" w:before="0" w:after="160"/>
              <w:rPr/>
            </w:pPr>
            <w:r>
              <w:rPr/>
            </w:r>
          </w:p>
        </w:tc>
      </w:tr>
    </w:tbl>
    <w:p>
      <w:pPr>
        <w:pStyle w:val="Normal"/>
        <w:rPr>
          <w:rFonts w:ascii="Arial" w:hAnsi="Arial" w:cs="Arial"/>
          <w:bCs/>
          <w:sz w:val="24"/>
          <w:szCs w:val="24"/>
        </w:rPr>
      </w:pPr>
      <w:r>
        <w:rPr>
          <w:rFonts w:cs="Arial" w:ascii="Arial" w:hAnsi="Arial"/>
          <w:bCs/>
          <w:sz w:val="24"/>
          <w:szCs w:val="24"/>
        </w:rPr>
      </w:r>
    </w:p>
    <w:tbl>
      <w:tblPr>
        <w:tblStyle w:val="TableGrid"/>
        <w:tblW w:w="10451" w:type="dxa"/>
        <w:jc w:val="left"/>
        <w:tblInd w:w="0" w:type="dxa"/>
        <w:tblCellMar>
          <w:top w:w="0" w:type="dxa"/>
          <w:left w:w="108" w:type="dxa"/>
          <w:bottom w:w="0" w:type="dxa"/>
          <w:right w:w="108" w:type="dxa"/>
        </w:tblCellMar>
        <w:tblLook w:val="04a0"/>
      </w:tblPr>
      <w:tblGrid>
        <w:gridCol w:w="561"/>
        <w:gridCol w:w="3254"/>
        <w:gridCol w:w="6636"/>
      </w:tblGrid>
      <w:tr>
        <w:trPr>
          <w:trHeight w:val="403" w:hRule="atLeast"/>
        </w:trPr>
        <w:tc>
          <w:tcPr>
            <w:tcW w:w="561" w:type="dxa"/>
            <w:tcBorders/>
            <w:shd w:color="auto" w:fill="F2F2F2" w:themeFill="background1" w:themeFillShade="f2" w:val="clear"/>
          </w:tcPr>
          <w:p>
            <w:pPr>
              <w:pStyle w:val="Normal"/>
              <w:spacing w:lineRule="auto" w:line="240" w:before="0" w:after="160"/>
              <w:rPr>
                <w:rFonts w:ascii="Arial" w:hAnsi="Arial" w:cs="Arial"/>
                <w:bCs/>
                <w:sz w:val="22"/>
                <w:szCs w:val="22"/>
              </w:rPr>
            </w:pPr>
            <w:r>
              <w:rPr>
                <w:rFonts w:cs="Arial" w:ascii="Arial" w:hAnsi="Arial"/>
                <w:bCs/>
                <w:sz w:val="22"/>
                <w:szCs w:val="22"/>
              </w:rPr>
            </w:r>
          </w:p>
        </w:tc>
        <w:tc>
          <w:tcPr>
            <w:tcW w:w="9890" w:type="dxa"/>
            <w:gridSpan w:val="2"/>
            <w:tcBorders/>
            <w:shd w:color="auto" w:fill="F2F2F2" w:themeFill="background1" w:themeFillShade="f2" w:val="clear"/>
            <w:vAlign w:val="center"/>
          </w:tcPr>
          <w:p>
            <w:pPr>
              <w:pStyle w:val="Normal"/>
              <w:spacing w:lineRule="auto" w:line="240" w:before="0" w:after="0"/>
              <w:rPr/>
            </w:pPr>
            <w:r>
              <w:rPr>
                <w:rFonts w:cs="Arial" w:ascii="Arial" w:hAnsi="Arial"/>
                <w:b/>
                <w:sz w:val="22"/>
                <w:szCs w:val="22"/>
              </w:rPr>
              <w:t>Participant numbers and source</w:t>
            </w:r>
          </w:p>
          <w:p>
            <w:pPr>
              <w:pStyle w:val="Normal"/>
              <w:spacing w:lineRule="auto" w:line="240" w:before="0" w:after="160"/>
              <w:rPr/>
            </w:pPr>
            <w:r>
              <w:rPr>
                <w:rFonts w:cs="Arial" w:ascii="Arial" w:hAnsi="Arial"/>
                <w:sz w:val="22"/>
                <w:szCs w:val="22"/>
              </w:rPr>
              <w:t xml:space="preserve">Provide an estimate of the expected number of participants. How will you identify participants and how will they be recruited? </w:t>
            </w:r>
          </w:p>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10</w:t>
            </w:r>
          </w:p>
        </w:tc>
        <w:tc>
          <w:tcPr>
            <w:tcW w:w="3254" w:type="dxa"/>
            <w:tcBorders/>
            <w:shd w:color="auto" w:fill="F2F2F2" w:themeFill="background1" w:themeFillShade="f2" w:val="clear"/>
            <w:vAlign w:val="center"/>
          </w:tcPr>
          <w:p>
            <w:pPr>
              <w:pStyle w:val="Normal"/>
              <w:spacing w:lineRule="auto" w:line="240" w:before="0" w:after="0"/>
              <w:rPr/>
            </w:pPr>
            <w:r>
              <w:rPr>
                <w:rFonts w:cs="Arial" w:ascii="Arial" w:hAnsi="Arial"/>
                <w:sz w:val="22"/>
                <w:szCs w:val="22"/>
              </w:rPr>
              <w:t>How many participants are expected?</w:t>
            </w:r>
          </w:p>
          <w:p>
            <w:pPr>
              <w:pStyle w:val="Normal"/>
              <w:spacing w:lineRule="auto" w:line="240" w:before="0" w:after="160"/>
              <w:rPr>
                <w:rFonts w:ascii="Arial" w:hAnsi="Arial" w:cs="Arial"/>
                <w:sz w:val="22"/>
                <w:szCs w:val="22"/>
              </w:rPr>
            </w:pPr>
            <w:r>
              <w:rPr>
                <w:rFonts w:cs="Arial" w:ascii="Arial" w:hAnsi="Arial"/>
                <w:sz w:val="22"/>
                <w:szCs w:val="22"/>
              </w:rPr>
            </w:r>
          </w:p>
        </w:tc>
        <w:tc>
          <w:tcPr>
            <w:tcW w:w="6636" w:type="dxa"/>
            <w:tcBorders/>
            <w:shd w:fill="auto" w:val="clear"/>
            <w:vAlign w:val="center"/>
          </w:tcPr>
          <w:p>
            <w:pPr>
              <w:pStyle w:val="Normal"/>
              <w:spacing w:lineRule="auto" w:line="240" w:before="0" w:after="0"/>
              <w:rPr/>
            </w:pPr>
            <w:r>
              <w:rPr>
                <w:rFonts w:ascii="Arial" w:hAnsi="Arial"/>
                <w:sz w:val="22"/>
              </w:rPr>
              <w:t>20-40 participants are expected in this research</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11</w:t>
            </w:r>
          </w:p>
        </w:tc>
        <w:tc>
          <w:tcPr>
            <w:tcW w:w="3254" w:type="dxa"/>
            <w:tcBorders/>
            <w:shd w:color="auto" w:fill="F2F2F2" w:themeFill="background1" w:themeFillShade="f2" w:val="clear"/>
            <w:vAlign w:val="center"/>
          </w:tcPr>
          <w:p>
            <w:pPr>
              <w:pStyle w:val="Normal"/>
              <w:spacing w:lineRule="auto" w:line="240" w:before="0" w:after="0"/>
              <w:rPr/>
            </w:pPr>
            <w:r>
              <w:rPr>
                <w:rFonts w:cs="Arial" w:ascii="Arial" w:hAnsi="Arial"/>
                <w:sz w:val="22"/>
                <w:szCs w:val="22"/>
              </w:rPr>
              <w:t>Who will the participants be?</w:t>
            </w:r>
          </w:p>
          <w:p>
            <w:pPr>
              <w:pStyle w:val="Normal"/>
              <w:spacing w:lineRule="auto" w:line="240" w:before="0" w:after="160"/>
              <w:rPr>
                <w:rFonts w:ascii="Arial" w:hAnsi="Arial" w:cs="Arial"/>
                <w:sz w:val="22"/>
                <w:szCs w:val="22"/>
              </w:rPr>
            </w:pPr>
            <w:r>
              <w:rPr>
                <w:rFonts w:cs="Arial" w:ascii="Arial" w:hAnsi="Arial"/>
                <w:sz w:val="22"/>
                <w:szCs w:val="22"/>
              </w:rPr>
            </w:r>
          </w:p>
        </w:tc>
        <w:tc>
          <w:tcPr>
            <w:tcW w:w="6636" w:type="dxa"/>
            <w:tcBorders/>
            <w:shd w:fill="auto" w:val="clear"/>
            <w:vAlign w:val="center"/>
          </w:tcPr>
          <w:p>
            <w:pPr>
              <w:pStyle w:val="Normal"/>
              <w:spacing w:lineRule="auto" w:line="240" w:before="0" w:after="0"/>
              <w:rPr/>
            </w:pPr>
            <w:r>
              <w:rPr>
                <w:rFonts w:ascii="Arial" w:hAnsi="Arial"/>
                <w:sz w:val="22"/>
                <w:szCs w:val="22"/>
              </w:rPr>
              <w:t>Adults over the age of 18 years old found through opportunity sampling around the university campus.</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r>
        <w:trPr>
          <w:trHeight w:val="403" w:hRule="atLeast"/>
        </w:trPr>
        <w:tc>
          <w:tcPr>
            <w:tcW w:w="561"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12</w:t>
            </w:r>
          </w:p>
        </w:tc>
        <w:tc>
          <w:tcPr>
            <w:tcW w:w="3254"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How will you identify the participants?</w:t>
            </w:r>
          </w:p>
        </w:tc>
        <w:tc>
          <w:tcPr>
            <w:tcW w:w="6636" w:type="dxa"/>
            <w:tcBorders/>
            <w:shd w:fill="auto" w:val="clear"/>
            <w:vAlign w:val="center"/>
          </w:tcPr>
          <w:p>
            <w:pPr>
              <w:pStyle w:val="Normal"/>
              <w:spacing w:lineRule="auto" w:line="240" w:before="0" w:after="0"/>
              <w:rPr/>
            </w:pPr>
            <w:r>
              <w:rPr>
                <w:rFonts w:ascii="Arial" w:hAnsi="Arial"/>
                <w:sz w:val="22"/>
              </w:rPr>
              <w:t>There will be no individual identifiers for each participant as it is unnecessary. The only identifier needed is which group the results belong to (group A or B).</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bl>
    <w:p>
      <w:pPr>
        <w:pStyle w:val="Normal"/>
        <w:rPr>
          <w:rFonts w:ascii="Arial" w:hAnsi="Arial" w:cs="Arial"/>
          <w:bCs/>
          <w:sz w:val="24"/>
          <w:szCs w:val="24"/>
        </w:rPr>
      </w:pPr>
      <w:r>
        <w:rPr>
          <w:rFonts w:cs="Arial" w:ascii="Arial" w:hAnsi="Arial"/>
          <w:bCs/>
          <w:sz w:val="24"/>
          <w:szCs w:val="24"/>
        </w:rPr>
      </w:r>
    </w:p>
    <w:p>
      <w:pPr>
        <w:pStyle w:val="Normal"/>
        <w:rPr/>
      </w:pPr>
      <w:r>
        <w:rPr/>
      </w:r>
    </w:p>
    <w:tbl>
      <w:tblPr>
        <w:tblStyle w:val="TableGrid"/>
        <w:tblW w:w="10485" w:type="dxa"/>
        <w:jc w:val="left"/>
        <w:tblInd w:w="0" w:type="dxa"/>
        <w:tblCellMar>
          <w:top w:w="0" w:type="dxa"/>
          <w:left w:w="108" w:type="dxa"/>
          <w:bottom w:w="0" w:type="dxa"/>
          <w:right w:w="108" w:type="dxa"/>
        </w:tblCellMar>
        <w:tblLook w:val="04a0"/>
      </w:tblPr>
      <w:tblGrid>
        <w:gridCol w:w="559"/>
        <w:gridCol w:w="7088"/>
        <w:gridCol w:w="992"/>
        <w:gridCol w:w="850"/>
        <w:gridCol w:w="996"/>
      </w:tblGrid>
      <w:tr>
        <w:trPr/>
        <w:tc>
          <w:tcPr>
            <w:tcW w:w="559" w:type="dxa"/>
            <w:tcBorders/>
            <w:shd w:color="auto" w:fill="F2F2F2" w:themeFill="background1" w:themeFillShade="f2" w:val="clear"/>
            <w:vAlign w:val="center"/>
          </w:tcPr>
          <w:p>
            <w:pPr>
              <w:pStyle w:val="Normal"/>
              <w:spacing w:lineRule="auto" w:line="240" w:before="0" w:after="160"/>
              <w:jc w:val="center"/>
              <w:rPr>
                <w:rFonts w:ascii="Arial" w:hAnsi="Arial" w:cs="Arial"/>
                <w:bCs/>
                <w:sz w:val="22"/>
                <w:szCs w:val="22"/>
              </w:rPr>
            </w:pPr>
            <w:r>
              <w:rPr>
                <w:rFonts w:cs="Arial" w:ascii="Arial" w:hAnsi="Arial"/>
                <w:bCs/>
                <w:sz w:val="22"/>
                <w:szCs w:val="22"/>
              </w:rPr>
            </w:r>
          </w:p>
        </w:tc>
        <w:tc>
          <w:tcPr>
            <w:tcW w:w="7088" w:type="dxa"/>
            <w:tcBorders/>
            <w:shd w:color="auto" w:fill="F2F2F2" w:themeFill="background1" w:themeFillShade="f2" w:val="clear"/>
          </w:tcPr>
          <w:p>
            <w:pPr>
              <w:pStyle w:val="Normal"/>
              <w:spacing w:lineRule="auto" w:line="240" w:before="0" w:after="160"/>
              <w:jc w:val="both"/>
              <w:rPr/>
            </w:pPr>
            <w:r>
              <w:rPr>
                <w:rFonts w:cs="Arial" w:ascii="Arial" w:hAnsi="Arial"/>
                <w:b/>
                <w:sz w:val="22"/>
                <w:szCs w:val="22"/>
              </w:rPr>
              <w:t>Information for participants:</w:t>
            </w:r>
          </w:p>
        </w:tc>
        <w:tc>
          <w:tcPr>
            <w:tcW w:w="992" w:type="dxa"/>
            <w:tcBorders/>
            <w:shd w:color="auto" w:fill="F2F2F2" w:themeFill="background1" w:themeFillShade="f2" w:val="clear"/>
            <w:vAlign w:val="bottom"/>
          </w:tcPr>
          <w:p>
            <w:pPr>
              <w:pStyle w:val="Normal"/>
              <w:spacing w:lineRule="auto" w:line="240" w:before="0" w:after="0"/>
              <w:jc w:val="center"/>
              <w:rPr>
                <w:rFonts w:ascii="Arial" w:hAnsi="Arial" w:cs="Arial"/>
                <w:b/>
                <w:b/>
                <w:bCs/>
                <w:sz w:val="16"/>
                <w:szCs w:val="16"/>
              </w:rPr>
            </w:pPr>
            <w:r>
              <w:rPr>
                <w:rFonts w:cs="Arial" w:ascii="Arial" w:hAnsi="Arial"/>
                <w:b/>
                <w:bCs/>
                <w:sz w:val="16"/>
                <w:szCs w:val="16"/>
              </w:rPr>
            </w:r>
          </w:p>
          <w:p>
            <w:pPr>
              <w:pStyle w:val="Normal"/>
              <w:spacing w:lineRule="auto" w:line="240" w:before="0" w:after="160"/>
              <w:jc w:val="center"/>
              <w:rPr/>
            </w:pPr>
            <w:r>
              <w:rPr>
                <w:rFonts w:cs="Arial" w:ascii="Arial" w:hAnsi="Arial"/>
                <w:b/>
                <w:bCs/>
                <w:sz w:val="22"/>
                <w:szCs w:val="22"/>
              </w:rPr>
              <w:t>YES</w:t>
            </w:r>
          </w:p>
        </w:tc>
        <w:tc>
          <w:tcPr>
            <w:tcW w:w="850" w:type="dxa"/>
            <w:tcBorders/>
            <w:shd w:color="auto" w:fill="F2F2F2" w:themeFill="background1" w:themeFillShade="f2" w:val="clear"/>
            <w:vAlign w:val="bottom"/>
          </w:tcPr>
          <w:p>
            <w:pPr>
              <w:pStyle w:val="Normal"/>
              <w:spacing w:lineRule="auto" w:line="240" w:before="0" w:after="160"/>
              <w:jc w:val="center"/>
              <w:rPr/>
            </w:pPr>
            <w:r>
              <w:rPr>
                <w:rFonts w:cs="Arial" w:ascii="Arial" w:hAnsi="Arial"/>
                <w:b/>
                <w:bCs/>
                <w:sz w:val="22"/>
                <w:szCs w:val="22"/>
              </w:rPr>
              <w:t>NO</w:t>
            </w:r>
          </w:p>
        </w:tc>
        <w:tc>
          <w:tcPr>
            <w:tcW w:w="996" w:type="dxa"/>
            <w:tcBorders/>
            <w:shd w:color="auto" w:fill="F2F2F2" w:themeFill="background1" w:themeFillShade="f2" w:val="clear"/>
          </w:tcPr>
          <w:p>
            <w:pPr>
              <w:pStyle w:val="Normal"/>
              <w:spacing w:lineRule="auto" w:line="240" w:before="0" w:after="0"/>
              <w:jc w:val="center"/>
              <w:rPr>
                <w:rFonts w:ascii="Arial" w:hAnsi="Arial" w:cs="Arial"/>
                <w:b/>
                <w:b/>
                <w:bCs/>
                <w:sz w:val="16"/>
                <w:szCs w:val="16"/>
              </w:rPr>
            </w:pPr>
            <w:r>
              <w:rPr>
                <w:rFonts w:cs="Arial" w:ascii="Arial" w:hAnsi="Arial"/>
                <w:b/>
                <w:bCs/>
                <w:sz w:val="16"/>
                <w:szCs w:val="16"/>
              </w:rPr>
            </w:r>
          </w:p>
          <w:p>
            <w:pPr>
              <w:pStyle w:val="Normal"/>
              <w:spacing w:lineRule="auto" w:line="240" w:before="0" w:after="160"/>
              <w:jc w:val="center"/>
              <w:rPr/>
            </w:pPr>
            <w:r>
              <w:rPr>
                <w:rFonts w:cs="Arial" w:ascii="Arial" w:hAnsi="Arial"/>
                <w:b/>
                <w:bCs/>
                <w:sz w:val="22"/>
                <w:szCs w:val="22"/>
              </w:rPr>
              <w:t>N/A</w:t>
            </w:r>
          </w:p>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13</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you describe the main research procedures to participants in advance, so that they are informed about what to expect?</w:t>
            </w:r>
          </w:p>
        </w:tc>
        <w:tc>
          <w:tcPr>
            <w:tcW w:w="992" w:type="dxa"/>
            <w:tcBorders/>
            <w:shd w:color="auto" w:fill="BFBFBF" w:themeFill="background1" w:themeFillShade="bf" w:val="clear"/>
            <w:vAlign w:val="center"/>
          </w:tcPr>
          <w:sdt>
            <w:sdtPr>
              <w14:checkbox>
                <w14:checked w:val=""/>
                <w14:checkedState w:val=""/>
                <w14:uncheckedState w:val=""/>
              </w14:checkbox>
              <w:id w:val="1340740234"/>
            </w:sdtPr>
            <w:sdtContent>
              <w:p>
                <w:pPr>
                  <w:pStyle w:val="Normal"/>
                  <w:spacing w:lineRule="auto" w:line="240" w:before="0" w:after="160"/>
                  <w:rPr/>
                </w:pPr>
                <w:r>
                  <w:rPr>
                    <w:rFonts w:eastAsia="MS Gothic" w:cs="MS Gothic" w:ascii="MS Gothic" w:hAnsi="MS Gothic"/>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600466432"/>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1458526991"/>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14</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you tell participants that their participation is voluntary?</w:t>
            </w:r>
          </w:p>
        </w:tc>
        <w:tc>
          <w:tcPr>
            <w:tcW w:w="992" w:type="dxa"/>
            <w:tcBorders/>
            <w:shd w:color="auto" w:fill="BFBFBF" w:themeFill="background1" w:themeFillShade="bf" w:val="clear"/>
            <w:vAlign w:val="center"/>
          </w:tcPr>
          <w:sdt>
            <w:sdtPr>
              <w14:checkbox>
                <w14:checked w:val=""/>
                <w14:checkedState w:val=""/>
                <w14:uncheckedState w:val=""/>
              </w14:checkbox>
              <w:id w:val="1374912411"/>
            </w:sdtPr>
            <w:sdtContent>
              <w:p>
                <w:pPr>
                  <w:pStyle w:val="Normal"/>
                  <w:spacing w:lineRule="auto" w:line="240" w:before="0" w:after="160"/>
                  <w:rPr/>
                </w:pPr>
                <w:r>
                  <w:rPr>
                    <w:rFonts w:eastAsia="MS Gothic" w:cs="MS Gothic" w:ascii="MS Gothic" w:hAnsi="MS Gothic"/>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1987031338"/>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79900150"/>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15</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you obtain written consent for participation?</w:t>
            </w:r>
          </w:p>
        </w:tc>
        <w:tc>
          <w:tcPr>
            <w:tcW w:w="992" w:type="dxa"/>
            <w:tcBorders/>
            <w:shd w:color="auto" w:fill="BFBFBF" w:themeFill="background1" w:themeFillShade="bf" w:val="clear"/>
            <w:vAlign w:val="center"/>
          </w:tcPr>
          <w:sdt>
            <w:sdtPr>
              <w14:checkbox>
                <w14:checked w:val=""/>
                <w14:checkedState w:val=""/>
                <w14:uncheckedState w:val=""/>
              </w14:checkbox>
              <w:id w:val="2142046536"/>
            </w:sdtPr>
            <w:sdtContent>
              <w:p>
                <w:pPr>
                  <w:pStyle w:val="Normal"/>
                  <w:spacing w:lineRule="auto" w:line="240" w:before="0" w:after="160"/>
                  <w:rPr/>
                </w:pPr>
                <w:r>
                  <w:rPr>
                    <w:rFonts w:eastAsia="MS Gothic" w:cs="MS Gothic" w:ascii="MS Gothic" w:hAnsi="MS Gothic"/>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264050199"/>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400844279"/>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16</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you explain to participants that refusal to participate in the research will not affect their treatment or education (if relevant)?</w:t>
            </w:r>
          </w:p>
        </w:tc>
        <w:tc>
          <w:tcPr>
            <w:tcW w:w="992" w:type="dxa"/>
            <w:tcBorders/>
            <w:shd w:color="auto" w:fill="BFBFBF" w:themeFill="background1" w:themeFillShade="bf" w:val="clear"/>
            <w:vAlign w:val="center"/>
          </w:tcPr>
          <w:sdt>
            <w:sdtPr>
              <w14:checkbox>
                <w14:checked w:val=""/>
                <w14:checkedState w:val=""/>
                <w14:uncheckedState w:val=""/>
              </w14:checkbox>
              <w:id w:val="2013539595"/>
            </w:sdtPr>
            <w:sdtContent>
              <w:p>
                <w:pPr>
                  <w:pStyle w:val="Normal"/>
                  <w:spacing w:lineRule="auto" w:line="240" w:before="0" w:after="160"/>
                  <w:jc w:val="center"/>
                  <w:rPr/>
                </w:pPr>
                <w:r>
                  <w:rPr>
                    <w:rFonts w:eastAsia="MS Gothic" w:cs="Arial" w:ascii="MS Gothic" w:hAnsi="MS Gothic"/>
                    <w:sz w:val="22"/>
                    <w:szCs w:val="22"/>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1513758129"/>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384896908"/>
            </w:sdtPr>
            <w:sdtContent>
              <w:p>
                <w:pPr>
                  <w:pStyle w:val="Normal"/>
                  <w:spacing w:lineRule="auto" w:line="240" w:before="0" w:after="160"/>
                  <w:rPr/>
                </w:pPr>
                <w:r>
                  <w:rPr>
                    <w:rFonts w:eastAsia="MS Gothic" w:cs="MS Gothic" w:ascii="MS Gothic" w:hAnsi="MS Gothic"/>
                  </w:rPr>
                  <w:t>☒</w:t>
                </w:r>
              </w:p>
            </w:sdtContent>
          </w:sdt>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17</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If the research is observational, will you ask participants for their consent to being observed?</w:t>
            </w:r>
          </w:p>
        </w:tc>
        <w:tc>
          <w:tcPr>
            <w:tcW w:w="992" w:type="dxa"/>
            <w:tcBorders/>
            <w:shd w:color="auto" w:fill="BFBFBF" w:themeFill="background1" w:themeFillShade="bf" w:val="clear"/>
            <w:vAlign w:val="center"/>
          </w:tcPr>
          <w:sdt>
            <w:sdtPr>
              <w14:checkbox>
                <w14:checked w:val=""/>
                <w14:checkedState w:val=""/>
                <w14:uncheckedState w:val=""/>
              </w14:checkbox>
              <w:id w:val="1064874808"/>
            </w:sdtPr>
            <w:sdtContent>
              <w:p>
                <w:pPr>
                  <w:pStyle w:val="Normal"/>
                  <w:spacing w:lineRule="auto" w:line="240" w:before="0" w:after="160"/>
                  <w:jc w:val="center"/>
                  <w:rPr/>
                </w:pPr>
                <w:r>
                  <w:rPr>
                    <w:rFonts w:eastAsia="MS Gothic" w:cs="Arial" w:ascii="MS Gothic" w:hAnsi="MS Gothic"/>
                    <w:sz w:val="22"/>
                    <w:szCs w:val="22"/>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449966548"/>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570518353"/>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18</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you tell participants that they may withdraw from the research at any time and for any reason?</w:t>
            </w:r>
          </w:p>
        </w:tc>
        <w:tc>
          <w:tcPr>
            <w:tcW w:w="992" w:type="dxa"/>
            <w:tcBorders/>
            <w:shd w:color="auto" w:fill="BFBFBF" w:themeFill="background1" w:themeFillShade="bf" w:val="clear"/>
            <w:vAlign w:val="center"/>
          </w:tcPr>
          <w:sdt>
            <w:sdtPr>
              <w14:checkbox>
                <w14:checked w:val=""/>
                <w14:checkedState w:val=""/>
                <w14:uncheckedState w:val=""/>
              </w14:checkbox>
              <w:id w:val="222834350"/>
            </w:sdtPr>
            <w:sdtContent>
              <w:p>
                <w:pPr>
                  <w:pStyle w:val="Normal"/>
                  <w:spacing w:lineRule="auto" w:line="240" w:before="0" w:after="160"/>
                  <w:rPr/>
                </w:pPr>
                <w:r>
                  <w:rPr>
                    <w:rFonts w:eastAsia="MS Gothic" w:cs="MS Gothic" w:ascii="MS Gothic" w:hAnsi="MS Gothic"/>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753730893"/>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292280742"/>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19</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With questionnaires, will you give participants the option of omitting questions they do not want to answer?</w:t>
            </w:r>
          </w:p>
        </w:tc>
        <w:tc>
          <w:tcPr>
            <w:tcW w:w="992" w:type="dxa"/>
            <w:tcBorders/>
            <w:shd w:color="auto" w:fill="BFBFBF" w:themeFill="background1" w:themeFillShade="bf" w:val="clear"/>
            <w:vAlign w:val="center"/>
          </w:tcPr>
          <w:sdt>
            <w:sdtPr>
              <w14:checkbox>
                <w14:checked w:val=""/>
                <w14:checkedState w:val=""/>
                <w14:uncheckedState w:val=""/>
              </w14:checkbox>
              <w:id w:val="1951561829"/>
            </w:sdtPr>
            <w:sdtContent>
              <w:p>
                <w:pPr>
                  <w:pStyle w:val="Normal"/>
                  <w:spacing w:lineRule="auto" w:line="240" w:before="0" w:after="160"/>
                  <w:rPr/>
                </w:pPr>
                <w:r>
                  <w:rPr>
                    <w:rFonts w:eastAsia="MS Gothic" w:cs="MS Gothic" w:ascii="MS Gothic" w:hAnsi="MS Gothic"/>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942140948"/>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1727454238"/>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20</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you tell participants that their data will be treated with full confidentiality and that, if published, it will not be identifiable as theirs?</w:t>
            </w:r>
          </w:p>
        </w:tc>
        <w:tc>
          <w:tcPr>
            <w:tcW w:w="992" w:type="dxa"/>
            <w:tcBorders/>
            <w:shd w:color="auto" w:fill="BFBFBF" w:themeFill="background1" w:themeFillShade="bf" w:val="clear"/>
            <w:vAlign w:val="center"/>
          </w:tcPr>
          <w:sdt>
            <w:sdtPr>
              <w14:checkbox>
                <w14:checked w:val=""/>
                <w14:checkedState w:val=""/>
                <w14:uncheckedState w:val=""/>
              </w14:checkbox>
              <w:id w:val="743681243"/>
            </w:sdtPr>
            <w:sdtContent>
              <w:p>
                <w:pPr>
                  <w:pStyle w:val="Normal"/>
                  <w:spacing w:lineRule="auto" w:line="240" w:before="0" w:after="160"/>
                  <w:rPr/>
                </w:pPr>
                <w:r>
                  <w:rPr>
                    <w:rFonts w:eastAsia="MS Gothic" w:cs="MS Gothic" w:ascii="MS Gothic" w:hAnsi="MS Gothic"/>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42508174"/>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1971554872"/>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21</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you debrief participants at the end of their participation, in a way appropriate to the type of research undertaken?</w:t>
            </w:r>
          </w:p>
        </w:tc>
        <w:tc>
          <w:tcPr>
            <w:tcW w:w="992" w:type="dxa"/>
            <w:tcBorders/>
            <w:shd w:color="auto" w:fill="BFBFBF" w:themeFill="background1" w:themeFillShade="bf" w:val="clear"/>
            <w:vAlign w:val="center"/>
          </w:tcPr>
          <w:sdt>
            <w:sdtPr>
              <w14:checkbox>
                <w14:checked w:val=""/>
                <w14:checkedState w:val=""/>
                <w14:uncheckedState w:val=""/>
              </w14:checkbox>
              <w:id w:val="963415300"/>
            </w:sdtPr>
            <w:sdtContent>
              <w:p>
                <w:pPr>
                  <w:pStyle w:val="Normal"/>
                  <w:spacing w:lineRule="auto" w:line="240" w:before="0" w:after="160"/>
                  <w:rPr/>
                </w:pPr>
                <w:r>
                  <w:rPr>
                    <w:rFonts w:eastAsia="MS Gothic" w:cs="MS Gothic" w:ascii="MS Gothic" w:hAnsi="MS Gothic"/>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1597522507"/>
            </w:sdtPr>
            <w:sdtContent>
              <w:p>
                <w:pPr>
                  <w:pStyle w:val="Normal"/>
                  <w:spacing w:lineRule="auto" w:line="240" w:before="0" w:after="160"/>
                  <w:jc w:val="center"/>
                  <w:rPr/>
                </w:pPr>
                <w:r>
                  <w:rPr>
                    <w:rFonts w:eastAsia="MS Gothic" w:cs="Arial" w:ascii="MS Gothic" w:hAnsi="MS Gothic"/>
                    <w:sz w:val="22"/>
                    <w:szCs w:val="22"/>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1365567920"/>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22</w:t>
            </w:r>
          </w:p>
        </w:tc>
        <w:tc>
          <w:tcPr>
            <w:tcW w:w="9926" w:type="dxa"/>
            <w:gridSpan w:val="4"/>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If NO</w:t>
            </w:r>
            <w:r>
              <w:rPr>
                <w:rFonts w:cs="Arial" w:ascii="Arial" w:hAnsi="Arial"/>
                <w:b/>
                <w:bCs/>
                <w:sz w:val="22"/>
                <w:szCs w:val="22"/>
              </w:rPr>
              <w:t xml:space="preserve"> </w:t>
            </w:r>
            <w:r>
              <w:rPr>
                <w:rFonts w:cs="Arial" w:ascii="Arial" w:hAnsi="Arial"/>
                <w:sz w:val="22"/>
                <w:szCs w:val="22"/>
              </w:rPr>
              <w:t xml:space="preserve">to any of above questions, please give an explanation </w:t>
            </w:r>
          </w:p>
        </w:tc>
      </w:tr>
      <w:tr>
        <w:trPr>
          <w:trHeight w:val="403" w:hRule="atLeast"/>
        </w:trPr>
        <w:tc>
          <w:tcPr>
            <w:tcW w:w="559"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926" w:type="dxa"/>
            <w:gridSpan w:val="4"/>
            <w:tcBorders/>
            <w:shd w:fill="auto" w:val="clear"/>
            <w:vAlign w:val="center"/>
          </w:tcPr>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bl>
    <w:p>
      <w:pPr>
        <w:pStyle w:val="Normal"/>
        <w:rPr/>
      </w:pPr>
      <w:r>
        <w:rPr/>
      </w:r>
    </w:p>
    <w:tbl>
      <w:tblPr>
        <w:tblStyle w:val="TableGrid"/>
        <w:tblW w:w="10485" w:type="dxa"/>
        <w:jc w:val="left"/>
        <w:tblInd w:w="0" w:type="dxa"/>
        <w:tblCellMar>
          <w:top w:w="0" w:type="dxa"/>
          <w:left w:w="108" w:type="dxa"/>
          <w:bottom w:w="0" w:type="dxa"/>
          <w:right w:w="108" w:type="dxa"/>
        </w:tblCellMar>
        <w:tblLook w:val="04a0"/>
      </w:tblPr>
      <w:tblGrid>
        <w:gridCol w:w="559"/>
        <w:gridCol w:w="7088"/>
        <w:gridCol w:w="992"/>
        <w:gridCol w:w="850"/>
        <w:gridCol w:w="996"/>
      </w:tblGrid>
      <w:tr>
        <w:trPr/>
        <w:tc>
          <w:tcPr>
            <w:tcW w:w="559" w:type="dxa"/>
            <w:tcBorders/>
            <w:shd w:color="auto" w:fill="F2F2F2" w:themeFill="background1" w:themeFillShade="f2" w:val="clear"/>
          </w:tcPr>
          <w:p>
            <w:pPr>
              <w:pStyle w:val="Normal"/>
              <w:spacing w:lineRule="auto" w:line="240" w:before="0" w:after="160"/>
              <w:jc w:val="both"/>
              <w:rPr>
                <w:rFonts w:ascii="Arial" w:hAnsi="Arial" w:cs="Arial"/>
                <w:bCs/>
                <w:sz w:val="22"/>
                <w:szCs w:val="22"/>
              </w:rPr>
            </w:pPr>
            <w:r>
              <w:rPr>
                <w:rFonts w:cs="Arial" w:ascii="Arial" w:hAnsi="Arial"/>
                <w:bCs/>
                <w:sz w:val="22"/>
                <w:szCs w:val="22"/>
              </w:rPr>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b/>
                <w:sz w:val="22"/>
                <w:szCs w:val="22"/>
              </w:rPr>
              <w:t>Information for participants:</w:t>
            </w:r>
          </w:p>
        </w:tc>
        <w:tc>
          <w:tcPr>
            <w:tcW w:w="992" w:type="dxa"/>
            <w:tcBorders/>
            <w:shd w:color="auto" w:fill="F2F2F2" w:themeFill="background1" w:themeFillShade="f2" w:val="clear"/>
            <w:vAlign w:val="bottom"/>
          </w:tcPr>
          <w:p>
            <w:pPr>
              <w:pStyle w:val="Normal"/>
              <w:spacing w:lineRule="auto" w:line="240" w:before="0" w:after="0"/>
              <w:jc w:val="center"/>
              <w:rPr>
                <w:rFonts w:ascii="Arial" w:hAnsi="Arial" w:cs="Arial"/>
                <w:b/>
                <w:b/>
                <w:bCs/>
                <w:sz w:val="16"/>
                <w:szCs w:val="16"/>
              </w:rPr>
            </w:pPr>
            <w:r>
              <w:rPr>
                <w:rFonts w:cs="Arial" w:ascii="Arial" w:hAnsi="Arial"/>
                <w:b/>
                <w:bCs/>
                <w:sz w:val="16"/>
                <w:szCs w:val="16"/>
              </w:rPr>
            </w:r>
          </w:p>
          <w:p>
            <w:pPr>
              <w:pStyle w:val="Normal"/>
              <w:spacing w:lineRule="auto" w:line="240" w:before="0" w:after="160"/>
              <w:jc w:val="center"/>
              <w:rPr/>
            </w:pPr>
            <w:r>
              <w:rPr>
                <w:rFonts w:cs="Arial" w:ascii="Arial" w:hAnsi="Arial"/>
                <w:b/>
                <w:bCs/>
                <w:sz w:val="22"/>
                <w:szCs w:val="22"/>
              </w:rPr>
              <w:t>YES</w:t>
            </w:r>
          </w:p>
        </w:tc>
        <w:tc>
          <w:tcPr>
            <w:tcW w:w="850" w:type="dxa"/>
            <w:tcBorders/>
            <w:shd w:color="auto" w:fill="F2F2F2" w:themeFill="background1" w:themeFillShade="f2" w:val="clear"/>
            <w:vAlign w:val="bottom"/>
          </w:tcPr>
          <w:p>
            <w:pPr>
              <w:pStyle w:val="Normal"/>
              <w:spacing w:lineRule="auto" w:line="240" w:before="0" w:after="160"/>
              <w:jc w:val="center"/>
              <w:rPr/>
            </w:pPr>
            <w:r>
              <w:rPr>
                <w:rFonts w:cs="Arial" w:ascii="Arial" w:hAnsi="Arial"/>
                <w:b/>
                <w:bCs/>
                <w:sz w:val="22"/>
                <w:szCs w:val="22"/>
              </w:rPr>
              <w:t>NO</w:t>
            </w:r>
          </w:p>
        </w:tc>
        <w:tc>
          <w:tcPr>
            <w:tcW w:w="996" w:type="dxa"/>
            <w:tcBorders/>
            <w:shd w:color="auto" w:fill="F2F2F2" w:themeFill="background1" w:themeFillShade="f2" w:val="clear"/>
            <w:vAlign w:val="bottom"/>
          </w:tcPr>
          <w:p>
            <w:pPr>
              <w:pStyle w:val="Normal"/>
              <w:spacing w:lineRule="auto" w:line="240" w:before="0" w:after="0"/>
              <w:jc w:val="center"/>
              <w:rPr>
                <w:rFonts w:ascii="Arial" w:hAnsi="Arial" w:cs="Arial"/>
                <w:b/>
                <w:b/>
                <w:bCs/>
                <w:sz w:val="16"/>
                <w:szCs w:val="16"/>
              </w:rPr>
            </w:pPr>
            <w:r>
              <w:rPr>
                <w:rFonts w:cs="Arial" w:ascii="Arial" w:hAnsi="Arial"/>
                <w:b/>
                <w:bCs/>
                <w:sz w:val="16"/>
                <w:szCs w:val="16"/>
              </w:rPr>
            </w:r>
          </w:p>
          <w:p>
            <w:pPr>
              <w:pStyle w:val="Normal"/>
              <w:spacing w:lineRule="auto" w:line="240" w:before="0" w:after="160"/>
              <w:jc w:val="center"/>
              <w:rPr/>
            </w:pPr>
            <w:r>
              <w:rPr>
                <w:rFonts w:cs="Arial" w:ascii="Arial" w:hAnsi="Arial"/>
                <w:b/>
                <w:bCs/>
                <w:sz w:val="22"/>
                <w:szCs w:val="22"/>
              </w:rPr>
              <w:t>N/A</w:t>
            </w:r>
          </w:p>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24</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participants be paid?</w:t>
            </w:r>
          </w:p>
        </w:tc>
        <w:tc>
          <w:tcPr>
            <w:tcW w:w="992" w:type="dxa"/>
            <w:tcBorders/>
            <w:shd w:color="auto" w:fill="BFBFBF" w:themeFill="background1" w:themeFillShade="bf" w:val="clear"/>
            <w:vAlign w:val="center"/>
          </w:tcPr>
          <w:sdt>
            <w:sdtPr>
              <w14:checkbox>
                <w14:checked w:val=""/>
                <w14:checkedState w:val=""/>
                <w14:uncheckedState w:val=""/>
              </w14:checkbox>
              <w:id w:val="772439619"/>
            </w:sdtPr>
            <w:sdtContent>
              <w:p>
                <w:pPr>
                  <w:pStyle w:val="Normal"/>
                  <w:spacing w:lineRule="auto" w:line="240" w:before="0" w:after="160"/>
                  <w:jc w:val="center"/>
                  <w:rPr/>
                </w:pPr>
                <w:r>
                  <w:rPr>
                    <w:rFonts w:eastAsia="MS Gothic" w:cs="Arial" w:ascii="MS Gothic" w:hAnsi="MS Gothic"/>
                    <w:sz w:val="22"/>
                    <w:szCs w:val="22"/>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1220667831"/>
            </w:sdtPr>
            <w:sdtContent>
              <w:p>
                <w:pPr>
                  <w:pStyle w:val="Normal"/>
                  <w:spacing w:lineRule="auto" w:line="240" w:before="0" w:after="160"/>
                  <w:rPr/>
                </w:pPr>
                <w:r>
                  <w:rPr>
                    <w:rFonts w:eastAsia="MS Gothic" w:cs="MS Gothic" w:ascii="MS Gothic" w:hAnsi="MS Gothic"/>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177274150"/>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25</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Is specialist electrical or other equipment to be used with participants?</w:t>
            </w:r>
          </w:p>
        </w:tc>
        <w:tc>
          <w:tcPr>
            <w:tcW w:w="992" w:type="dxa"/>
            <w:tcBorders/>
            <w:shd w:color="auto" w:fill="BFBFBF" w:themeFill="background1" w:themeFillShade="bf" w:val="clear"/>
            <w:vAlign w:val="center"/>
          </w:tcPr>
          <w:sdt>
            <w:sdtPr>
              <w14:checkbox>
                <w14:checked w:val=""/>
                <w14:checkedState w:val=""/>
                <w14:uncheckedState w:val=""/>
              </w14:checkbox>
              <w:id w:val="414656590"/>
            </w:sdtPr>
            <w:sdtContent>
              <w:p>
                <w:pPr>
                  <w:pStyle w:val="Normal"/>
                  <w:spacing w:lineRule="auto" w:line="240" w:before="0" w:after="160"/>
                  <w:jc w:val="center"/>
                  <w:rPr/>
                </w:pPr>
                <w:r>
                  <w:rPr>
                    <w:rFonts w:eastAsia="MS Gothic" w:cs="Arial" w:ascii="MS Gothic" w:hAnsi="MS Gothic"/>
                    <w:sz w:val="22"/>
                    <w:szCs w:val="22"/>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677369727"/>
            </w:sdtPr>
            <w:sdtContent>
              <w:p>
                <w:pPr>
                  <w:pStyle w:val="Normal"/>
                  <w:spacing w:lineRule="auto" w:line="240" w:before="0" w:after="160"/>
                  <w:rPr/>
                </w:pPr>
                <w:r>
                  <w:rPr>
                    <w:rFonts w:eastAsia="MS Gothic" w:cs="MS Gothic" w:ascii="MS Gothic" w:hAnsi="MS Gothic"/>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801462310"/>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26</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Are there any financial or other interests to the investigator or University arising from this study?</w:t>
            </w:r>
          </w:p>
        </w:tc>
        <w:tc>
          <w:tcPr>
            <w:tcW w:w="992" w:type="dxa"/>
            <w:tcBorders/>
            <w:shd w:color="auto" w:fill="BFBFBF" w:themeFill="background1" w:themeFillShade="bf" w:val="clear"/>
            <w:vAlign w:val="center"/>
          </w:tcPr>
          <w:sdt>
            <w:sdtPr>
              <w14:checkbox>
                <w14:checked w:val=""/>
                <w14:checkedState w:val=""/>
                <w14:uncheckedState w:val=""/>
              </w14:checkbox>
              <w:id w:val="1439123018"/>
            </w:sdtPr>
            <w:sdtContent>
              <w:p>
                <w:pPr>
                  <w:pStyle w:val="Normal"/>
                  <w:spacing w:lineRule="auto" w:line="240" w:before="0" w:after="160"/>
                  <w:jc w:val="center"/>
                  <w:rPr/>
                </w:pPr>
                <w:r>
                  <w:rPr>
                    <w:rFonts w:eastAsia="MS Gothic" w:cs="Arial" w:ascii="MS Gothic" w:hAnsi="MS Gothic"/>
                    <w:sz w:val="22"/>
                    <w:szCs w:val="22"/>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1906828515"/>
            </w:sdtPr>
            <w:sdtContent>
              <w:p>
                <w:pPr>
                  <w:pStyle w:val="Normal"/>
                  <w:spacing w:lineRule="auto" w:line="240" w:before="0" w:after="160"/>
                  <w:rPr/>
                </w:pPr>
                <w:r>
                  <w:rPr>
                    <w:rFonts w:eastAsia="MS Gothic" w:cs="MS Gothic" w:ascii="MS Gothic" w:hAnsi="MS Gothic"/>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1541719266"/>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27</w:t>
            </w:r>
          </w:p>
        </w:tc>
        <w:tc>
          <w:tcPr>
            <w:tcW w:w="7088"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Will the research activity involve deliberately misleading participants in any way, or the partial or full concealment of the specific study aims?</w:t>
            </w:r>
          </w:p>
        </w:tc>
        <w:tc>
          <w:tcPr>
            <w:tcW w:w="992" w:type="dxa"/>
            <w:tcBorders/>
            <w:shd w:color="auto" w:fill="BFBFBF" w:themeFill="background1" w:themeFillShade="bf" w:val="clear"/>
            <w:vAlign w:val="center"/>
          </w:tcPr>
          <w:sdt>
            <w:sdtPr>
              <w14:checkbox>
                <w14:checked w:val=""/>
                <w14:checkedState w:val=""/>
                <w14:uncheckedState w:val=""/>
              </w14:checkbox>
              <w:id w:val="73431020"/>
            </w:sdtPr>
            <w:sdtContent>
              <w:p>
                <w:pPr>
                  <w:pStyle w:val="Normal"/>
                  <w:spacing w:lineRule="auto" w:line="240" w:before="0" w:after="160"/>
                  <w:jc w:val="center"/>
                  <w:rPr/>
                </w:pPr>
                <w:r>
                  <w:rPr>
                    <w:rFonts w:eastAsia="MS Gothic" w:cs="Arial" w:ascii="MS Gothic" w:hAnsi="MS Gothic"/>
                    <w:sz w:val="22"/>
                    <w:szCs w:val="22"/>
                  </w:rPr>
                  <w:t>☐</w:t>
                </w:r>
              </w:p>
            </w:sdtContent>
          </w:sdt>
        </w:tc>
        <w:tc>
          <w:tcPr>
            <w:tcW w:w="850" w:type="dxa"/>
            <w:tcBorders/>
            <w:shd w:color="auto" w:fill="BFBFBF" w:themeFill="background1" w:themeFillShade="bf" w:val="clear"/>
            <w:vAlign w:val="center"/>
          </w:tcPr>
          <w:sdt>
            <w:sdtPr>
              <w14:checkbox>
                <w14:checked w:val=""/>
                <w14:checkedState w:val=""/>
                <w14:uncheckedState w:val=""/>
              </w14:checkbox>
              <w:id w:val="1401860092"/>
            </w:sdtPr>
            <w:sdtContent>
              <w:p>
                <w:pPr>
                  <w:pStyle w:val="Normal"/>
                  <w:spacing w:lineRule="auto" w:line="240" w:before="0" w:after="160"/>
                  <w:rPr/>
                </w:pPr>
                <w:r>
                  <w:rPr>
                    <w:rFonts w:eastAsia="MS Gothic" w:cs="MS Gothic" w:ascii="MS Gothic" w:hAnsi="MS Gothic"/>
                  </w:rPr>
                  <w:t>☒</w:t>
                </w:r>
              </w:p>
            </w:sdtContent>
          </w:sdt>
        </w:tc>
        <w:tc>
          <w:tcPr>
            <w:tcW w:w="996" w:type="dxa"/>
            <w:tcBorders/>
            <w:shd w:color="auto" w:fill="BFBFBF" w:themeFill="background1" w:themeFillShade="bf" w:val="clear"/>
            <w:vAlign w:val="center"/>
          </w:tcPr>
          <w:sdt>
            <w:sdtPr>
              <w14:checkbox>
                <w14:checked w:val=""/>
                <w14:checkedState w:val=""/>
                <w14:uncheckedState w:val=""/>
              </w14:checkbox>
              <w:id w:val="93869505"/>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28</w:t>
            </w:r>
          </w:p>
        </w:tc>
        <w:tc>
          <w:tcPr>
            <w:tcW w:w="9926" w:type="dxa"/>
            <w:gridSpan w:val="4"/>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If YES</w:t>
            </w:r>
            <w:r>
              <w:rPr>
                <w:rFonts w:cs="Arial" w:ascii="Arial" w:hAnsi="Arial"/>
                <w:b/>
                <w:bCs/>
                <w:sz w:val="22"/>
                <w:szCs w:val="22"/>
              </w:rPr>
              <w:t xml:space="preserve"> </w:t>
            </w:r>
            <w:r>
              <w:rPr>
                <w:rFonts w:cs="Arial" w:ascii="Arial" w:hAnsi="Arial"/>
                <w:sz w:val="22"/>
                <w:szCs w:val="22"/>
              </w:rPr>
              <w:t xml:space="preserve">to any question, please provide full details </w:t>
            </w:r>
          </w:p>
        </w:tc>
      </w:tr>
      <w:tr>
        <w:trPr>
          <w:trHeight w:val="403" w:hRule="atLeast"/>
        </w:trPr>
        <w:tc>
          <w:tcPr>
            <w:tcW w:w="559"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926" w:type="dxa"/>
            <w:gridSpan w:val="4"/>
            <w:tcBorders/>
            <w:shd w:fill="auto" w:val="clear"/>
            <w:vAlign w:val="center"/>
          </w:tcPr>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bl>
    <w:p>
      <w:pPr>
        <w:pStyle w:val="Normal"/>
        <w:spacing w:before="0" w:after="240"/>
        <w:jc w:val="both"/>
        <w:rPr>
          <w:rFonts w:ascii="Arial" w:hAnsi="Arial" w:cs="Arial"/>
          <w:b/>
          <w:b/>
          <w:sz w:val="22"/>
          <w:szCs w:val="22"/>
        </w:rPr>
      </w:pPr>
      <w:r>
        <w:rPr>
          <w:rFonts w:cs="Arial" w:ascii="Arial" w:hAnsi="Arial"/>
          <w:b/>
          <w:sz w:val="22"/>
          <w:szCs w:val="22"/>
        </w:rPr>
      </w:r>
    </w:p>
    <w:p>
      <w:pPr>
        <w:pStyle w:val="Normal"/>
        <w:rPr/>
      </w:pPr>
      <w:r>
        <w:rPr>
          <w:rFonts w:cs="Arial" w:ascii="Arial" w:hAnsi="Arial"/>
          <w:b/>
          <w:sz w:val="22"/>
          <w:szCs w:val="22"/>
        </w:rPr>
        <w:t>SECTION H: Anticipated Risks</w:t>
      </w:r>
    </w:p>
    <w:p>
      <w:pPr>
        <w:pStyle w:val="Normal"/>
        <w:rPr>
          <w:rFonts w:ascii="Arial" w:hAnsi="Arial" w:cs="Arial"/>
          <w:b/>
          <w:b/>
          <w:sz w:val="22"/>
          <w:szCs w:val="22"/>
        </w:rPr>
      </w:pPr>
      <w:r>
        <w:rPr>
          <w:rFonts w:cs="Arial" w:ascii="Arial" w:hAnsi="Arial"/>
          <w:b/>
          <w:sz w:val="22"/>
          <w:szCs w:val="22"/>
        </w:rPr>
      </w:r>
    </w:p>
    <w:tbl>
      <w:tblPr>
        <w:tblW w:w="10519" w:type="dxa"/>
        <w:jc w:val="left"/>
        <w:tblInd w:w="-34" w:type="dxa"/>
        <w:tblCellMar>
          <w:top w:w="0" w:type="dxa"/>
          <w:left w:w="108" w:type="dxa"/>
          <w:bottom w:w="0" w:type="dxa"/>
          <w:right w:w="108" w:type="dxa"/>
        </w:tblCellMar>
        <w:tblLook w:val="0000"/>
      </w:tblPr>
      <w:tblGrid>
        <w:gridCol w:w="594"/>
        <w:gridCol w:w="4991"/>
        <w:gridCol w:w="3402"/>
        <w:gridCol w:w="849"/>
        <w:gridCol w:w="682"/>
      </w:tblGrid>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spacing w:before="240" w:after="0"/>
              <w:jc w:val="left"/>
              <w:rPr>
                <w:rFonts w:ascii="Arial" w:hAnsi="Arial" w:cs="Arial"/>
                <w:b w:val="false"/>
                <w:b w:val="false"/>
                <w:bCs w:val="false"/>
              </w:rPr>
            </w:pPr>
            <w:r>
              <w:rPr>
                <w:rFonts w:cs="Arial" w:ascii="Arial" w:hAnsi="Arial"/>
                <w:b w:val="false"/>
                <w:bCs w:val="false"/>
              </w:rPr>
            </w:r>
          </w:p>
        </w:tc>
        <w:tc>
          <w:tcPr>
            <w:tcW w:w="9924"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spacing w:before="240" w:after="0"/>
              <w:jc w:val="left"/>
              <w:rPr/>
            </w:pPr>
            <w:r>
              <w:rPr>
                <w:rFonts w:cs="Arial" w:ascii="Arial" w:hAnsi="Arial"/>
              </w:rPr>
              <w:t>Outline any anticipated risks</w:t>
            </w:r>
            <w:r>
              <w:rPr>
                <w:rFonts w:eastAsia="SimSun" w:cs="Arial" w:ascii="Arial" w:hAnsi="Arial"/>
                <w:lang w:eastAsia="zh-CN"/>
              </w:rPr>
              <w:t xml:space="preserve"> </w:t>
            </w:r>
            <w:r>
              <w:rPr>
                <w:rFonts w:cs="Arial" w:ascii="Arial" w:hAnsi="Arial"/>
              </w:rPr>
              <w:t xml:space="preserve">that may adversely affect any of the participants, the researchers and/or the University, and the steps that will be taken to address them. </w:t>
            </w:r>
          </w:p>
          <w:p>
            <w:pPr>
              <w:pStyle w:val="Normal"/>
              <w:rPr/>
            </w:pPr>
            <w:r>
              <w:rPr/>
            </w:r>
          </w:p>
          <w:p>
            <w:pPr>
              <w:pStyle w:val="Normal"/>
              <w:spacing w:before="0" w:after="160"/>
              <w:rPr/>
            </w:pPr>
            <w:r>
              <w:rPr>
                <w:rFonts w:cs="Arial" w:ascii="Arial" w:hAnsi="Arial"/>
                <w:sz w:val="22"/>
              </w:rPr>
              <w:t>If you have completed a full risk assessment (for example as required by a laboratory, or external research collaborator) you may append that to this form.</w:t>
            </w:r>
            <w:r>
              <w:rPr>
                <w:rFonts w:cs="Arial" w:ascii="Arial" w:hAnsi="Arial"/>
              </w:rPr>
              <w:t xml:space="preserve">  </w:t>
            </w:r>
          </w:p>
        </w:tc>
      </w:tr>
      <w:tr>
        <w:trPr/>
        <w:tc>
          <w:tcPr>
            <w:tcW w:w="594"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Heading1"/>
              <w:spacing w:before="240" w:after="0"/>
              <w:rPr/>
            </w:pPr>
            <w:r>
              <w:rPr>
                <w:rFonts w:cs="Arial" w:ascii="Arial" w:hAnsi="Arial"/>
                <w:b w:val="false"/>
                <w:bCs w:val="false"/>
                <w:sz w:val="20"/>
                <w:szCs w:val="16"/>
              </w:rPr>
              <w:t>1</w:t>
            </w:r>
          </w:p>
        </w:tc>
        <w:tc>
          <w:tcPr>
            <w:tcW w:w="8393"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Heading1"/>
              <w:spacing w:before="240" w:after="0"/>
              <w:jc w:val="left"/>
              <w:rPr/>
            </w:pPr>
            <w:r>
              <w:rPr>
                <w:rFonts w:cs="Arial" w:ascii="Arial" w:hAnsi="Arial"/>
                <w:sz w:val="20"/>
                <w:szCs w:val="16"/>
              </w:rPr>
              <w:t xml:space="preserve">Full risk assessment completed and appended? </w:t>
            </w:r>
          </w:p>
        </w:tc>
        <w:tc>
          <w:tcPr>
            <w:tcW w:w="84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spacing w:before="240" w:after="0"/>
              <w:jc w:val="left"/>
              <w:rPr/>
            </w:pPr>
            <w:r>
              <w:rPr>
                <w:rFonts w:cs="Arial" w:ascii="Arial" w:hAnsi="Arial"/>
              </w:rPr>
              <w:t xml:space="preserve">Yes </w:t>
            </w:r>
          </w:p>
        </w:tc>
        <w:tc>
          <w:tcPr>
            <w:tcW w:w="682"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Heading1"/>
              <w:spacing w:before="240" w:after="0"/>
              <w:rPr/>
            </w:pPr>
            <w:r>
              <w:rPr>
                <w:rFonts w:eastAsia="MS Gothic" w:cs="MS Gothic" w:ascii="MS Gothic" w:hAnsi="MS Gothic"/>
              </w:rPr>
              <w:t>☒</w:t>
            </w:r>
          </w:p>
        </w:tc>
      </w:tr>
      <w:tr>
        <w:trPr/>
        <w:tc>
          <w:tcPr>
            <w:tcW w:w="594"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rPr/>
            </w:pPr>
            <w:r>
              <w:rPr/>
            </w:r>
          </w:p>
        </w:tc>
        <w:tc>
          <w:tcPr>
            <w:tcW w:w="8393" w:type="dxa"/>
            <w:gridSpan w:val="2"/>
            <w:vMerge w:val="continue"/>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rPr/>
            </w:pPr>
            <w:r>
              <w:rPr/>
            </w:r>
          </w:p>
        </w:tc>
        <w:tc>
          <w:tcPr>
            <w:tcW w:w="84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spacing w:before="240" w:after="0"/>
              <w:jc w:val="left"/>
              <w:rPr/>
            </w:pPr>
            <w:r>
              <w:rPr>
                <w:rFonts w:cs="Arial" w:ascii="Arial" w:hAnsi="Arial"/>
              </w:rPr>
              <w:t>No</w:t>
            </w:r>
          </w:p>
        </w:tc>
        <w:tc>
          <w:tcPr>
            <w:tcW w:w="682"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Heading1"/>
              <w:spacing w:before="240" w:after="0"/>
              <w:rPr/>
            </w:pPr>
            <w:sdt>
              <w:sdtPr>
                <w14:checkbox>
                  <w14:checked w:val=""/>
                  <w14:checkedState w:val=""/>
                  <w14:uncheckedState w:val=""/>
                </w14:checkbox>
              </w:sdtPr>
              <w:sdtContent>
                <w:r>
                  <w:rPr>
                    <w:rFonts w:eastAsia="MS Gothic" w:cs="Arial" w:ascii="MS Gothic" w:hAnsi="MS Gothic"/>
                    <w:b w:val="false"/>
                    <w:bCs w:val="false"/>
                  </w:rPr>
                  <w:t>☐</w:t>
                </w:r>
              </w:sdtContent>
            </w:sdt>
          </w:p>
        </w:tc>
      </w:tr>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pPr>
            <w:r>
              <w:rPr>
                <w:rFonts w:cs="Arial" w:ascii="Arial" w:hAnsi="Arial"/>
                <w:sz w:val="22"/>
                <w:szCs w:val="22"/>
              </w:rPr>
              <w:t>2</w:t>
            </w:r>
          </w:p>
        </w:tc>
        <w:tc>
          <w:tcPr>
            <w:tcW w:w="9924"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pPr>
            <w:r>
              <w:rPr>
                <w:rFonts w:cs="Arial" w:ascii="Arial" w:hAnsi="Arial"/>
                <w:b/>
                <w:sz w:val="22"/>
                <w:szCs w:val="22"/>
              </w:rPr>
              <w:t>Risks to participants</w:t>
            </w:r>
          </w:p>
          <w:p>
            <w:pPr>
              <w:pStyle w:val="Normal"/>
              <w:spacing w:before="0" w:after="160"/>
              <w:rPr/>
            </w:pPr>
            <w:r>
              <w:rPr>
                <w:rFonts w:cs="Arial" w:ascii="Arial" w:hAnsi="Arial"/>
                <w:sz w:val="22"/>
                <w:szCs w:val="22"/>
              </w:rPr>
              <w:t>For example: sector-specific health &amp; safety, emotional distress, financial disclosure, physical harm, transfer of personal data, sensitive organisational information</w:t>
            </w:r>
          </w:p>
        </w:tc>
      </w:tr>
      <w:tr>
        <w:trPr/>
        <w:tc>
          <w:tcPr>
            <w:tcW w:w="59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rFonts w:ascii="Arial" w:hAnsi="Arial" w:cs="Arial"/>
                <w:sz w:val="22"/>
                <w:szCs w:val="22"/>
              </w:rPr>
            </w:pPr>
            <w:r>
              <w:rPr>
                <w:rFonts w:cs="Arial" w:ascii="Arial" w:hAnsi="Arial"/>
                <w:sz w:val="22"/>
                <w:szCs w:val="22"/>
              </w:rPr>
            </w:r>
          </w:p>
        </w:tc>
        <w:tc>
          <w:tcPr>
            <w:tcW w:w="4991" w:type="dxa"/>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cs="Arial" w:ascii="Arial" w:hAnsi="Arial"/>
                <w:sz w:val="22"/>
                <w:szCs w:val="22"/>
              </w:rPr>
              <w:t>Risk to participants:</w:t>
            </w:r>
          </w:p>
          <w:p>
            <w:pPr>
              <w:pStyle w:val="Normal"/>
              <w:rPr/>
            </w:pPr>
            <w:r>
              <w:rPr>
                <w:rFonts w:ascii="Arial" w:hAnsi="Arial"/>
                <w:sz w:val="22"/>
              </w:rPr>
              <w:t>1) Bad language in the lyrics of the songs could make the participants feel uncomfortable.</w:t>
            </w:r>
          </w:p>
          <w:p>
            <w:pPr>
              <w:pStyle w:val="Normal"/>
              <w:rPr/>
            </w:pPr>
            <w:r>
              <w:rPr>
                <w:rFonts w:ascii="Arial" w:hAnsi="Arial"/>
                <w:sz w:val="22"/>
                <w:szCs w:val="22"/>
              </w:rPr>
              <w:t>2) The topics or themes of the songs may upset the participants</w:t>
            </w:r>
          </w:p>
          <w:p>
            <w:pPr>
              <w:pStyle w:val="Normal"/>
              <w:rPr/>
            </w:pPr>
            <w:r>
              <w:rPr>
                <w:rFonts w:ascii="Arial" w:hAnsi="Arial"/>
                <w:sz w:val="22"/>
                <w:szCs w:val="22"/>
              </w:rPr>
              <w:t>3) The participant leaves in a worse mood</w:t>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c>
          <w:tcPr>
            <w:tcW w:w="4933"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cs="Arial" w:ascii="Arial" w:hAnsi="Arial"/>
                <w:i/>
                <w:sz w:val="18"/>
                <w:szCs w:val="18"/>
              </w:rPr>
              <w:t>How you will mitigate the risk to participants:</w:t>
            </w:r>
          </w:p>
          <w:p>
            <w:pPr>
              <w:pStyle w:val="Normal"/>
              <w:rPr/>
            </w:pPr>
            <w:r>
              <w:rPr>
                <w:rFonts w:ascii="Arial" w:hAnsi="Arial"/>
                <w:sz w:val="22"/>
              </w:rPr>
              <w:t>1) The amount of bad language has been reduced to a minimum. Participants will also be asked whether they are comfortable or not with hearing bad language in the consent form. If they select "no" then they will hear an altered playlist with all cuss words omitted from the group.</w:t>
            </w:r>
          </w:p>
          <w:p>
            <w:pPr>
              <w:pStyle w:val="Normal"/>
              <w:rPr/>
            </w:pPr>
            <w:r>
              <w:rPr>
                <w:rFonts w:ascii="Arial" w:hAnsi="Arial"/>
                <w:sz w:val="22"/>
                <w:szCs w:val="22"/>
              </w:rPr>
              <w:t>2) The track list was carefully selected to avoid any topics that may seem too upsetting. The track list has also been pre-approved by the supervisor.</w:t>
            </w:r>
          </w:p>
          <w:p>
            <w:pPr>
              <w:pStyle w:val="Normal"/>
              <w:rPr/>
            </w:pPr>
            <w:r>
              <w:rPr>
                <w:rFonts w:ascii="Arial" w:hAnsi="Arial"/>
                <w:sz w:val="22"/>
                <w:szCs w:val="22"/>
              </w:rPr>
              <w:t>3) After the debriefing, if the participant feels worse than they did when entering then they will be given time to listen to music of their choice to improve their mood, or allowed to just use the space to do something to improve their mood.</w:t>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pPr>
            <w:r>
              <w:rPr>
                <w:rFonts w:cs="Arial" w:ascii="Arial" w:hAnsi="Arial"/>
                <w:sz w:val="22"/>
                <w:szCs w:val="22"/>
              </w:rPr>
              <w:t>3</w:t>
            </w:r>
          </w:p>
        </w:tc>
        <w:tc>
          <w:tcPr>
            <w:tcW w:w="9924"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spacing w:before="0" w:after="160"/>
              <w:rPr/>
            </w:pPr>
            <w:r>
              <w:rPr>
                <w:rFonts w:cs="Arial" w:ascii="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cs="Arial" w:ascii="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rPr/>
        <w:tc>
          <w:tcPr>
            <w:tcW w:w="59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rFonts w:ascii="Arial" w:hAnsi="Arial" w:cs="Arial"/>
                <w:sz w:val="22"/>
                <w:szCs w:val="22"/>
              </w:rPr>
            </w:pPr>
            <w:r>
              <w:rPr>
                <w:rFonts w:cs="Arial" w:ascii="Arial" w:hAnsi="Arial"/>
                <w:sz w:val="22"/>
                <w:szCs w:val="22"/>
              </w:rPr>
            </w:r>
          </w:p>
        </w:tc>
        <w:tc>
          <w:tcPr>
            <w:tcW w:w="9924"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ascii="Arial" w:hAnsi="Arial"/>
                <w:sz w:val="22"/>
              </w:rPr>
              <w:t>Certain songs in the track list contain cuss words. To avoid any offence or upsetting of the participants, the consent form will ask if the participant is comfortable with hearing "swear words" and if the "no" option is selected, the participant will listen to a condensed, swear free version of the track list.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pPr>
            <w:r>
              <w:rPr>
                <w:rFonts w:cs="Arial" w:ascii="Arial" w:hAnsi="Arial"/>
                <w:sz w:val="22"/>
                <w:szCs w:val="22"/>
              </w:rPr>
              <w:t>4</w:t>
            </w:r>
          </w:p>
        </w:tc>
        <w:tc>
          <w:tcPr>
            <w:tcW w:w="9924"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pPr>
            <w:r>
              <w:rPr>
                <w:rFonts w:cs="Arial" w:ascii="Arial" w:hAnsi="Arial"/>
                <w:b/>
                <w:sz w:val="22"/>
                <w:szCs w:val="22"/>
              </w:rPr>
              <w:t>Risks to the investigator</w:t>
            </w:r>
          </w:p>
          <w:p>
            <w:pPr>
              <w:pStyle w:val="Normal"/>
              <w:spacing w:before="0" w:after="160"/>
              <w:rPr/>
            </w:pPr>
            <w:r>
              <w:rPr>
                <w:rFonts w:cs="Arial" w:ascii="Arial" w:hAnsi="Arial"/>
                <w:sz w:val="22"/>
                <w:szCs w:val="22"/>
              </w:rPr>
              <w:t>For example: personal health &amp; safety, physical harm, emotional distress, risk of accusation of harm/impropriety, conflict of interest</w:t>
            </w:r>
          </w:p>
        </w:tc>
      </w:tr>
      <w:tr>
        <w:trPr/>
        <w:tc>
          <w:tcPr>
            <w:tcW w:w="59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rFonts w:ascii="Arial" w:hAnsi="Arial" w:cs="Arial"/>
                <w:sz w:val="22"/>
                <w:szCs w:val="22"/>
              </w:rPr>
            </w:pPr>
            <w:r>
              <w:rPr>
                <w:rFonts w:cs="Arial" w:ascii="Arial" w:hAnsi="Arial"/>
                <w:sz w:val="22"/>
                <w:szCs w:val="22"/>
              </w:rPr>
            </w:r>
          </w:p>
        </w:tc>
        <w:tc>
          <w:tcPr>
            <w:tcW w:w="4991" w:type="dxa"/>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cs="Arial" w:ascii="Arial" w:hAnsi="Arial"/>
                <w:sz w:val="22"/>
                <w:szCs w:val="22"/>
              </w:rPr>
              <w:t>Risk to the investigator:</w:t>
            </w:r>
          </w:p>
          <w:p>
            <w:pPr>
              <w:pStyle w:val="Normal"/>
              <w:rPr/>
            </w:pPr>
            <w:r>
              <w:rPr>
                <w:rFonts w:ascii="Arial" w:hAnsi="Arial"/>
                <w:sz w:val="22"/>
              </w:rPr>
              <w:t>1) Distressing interactions with upset participants.</w:t>
            </w:r>
          </w:p>
          <w:p>
            <w:pPr>
              <w:pStyle w:val="Normal"/>
              <w:rPr/>
            </w:pPr>
            <w:r>
              <w:rPr>
                <w:rFonts w:cs="Arial" w:ascii="Arial" w:hAnsi="Arial"/>
                <w:sz w:val="22"/>
                <w:szCs w:val="22"/>
              </w:rPr>
              <w:t>2) Aggressive participants</w:t>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c>
          <w:tcPr>
            <w:tcW w:w="4933"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cs="Arial" w:ascii="Arial" w:hAnsi="Arial"/>
                <w:i/>
                <w:sz w:val="18"/>
                <w:szCs w:val="18"/>
              </w:rPr>
              <w:t>How you will mitigate the risk to the investigator:</w:t>
            </w:r>
          </w:p>
          <w:p>
            <w:pPr>
              <w:pStyle w:val="Normal"/>
              <w:rPr/>
            </w:pPr>
            <w:r>
              <w:rPr>
                <w:rFonts w:ascii="Arial" w:hAnsi="Arial"/>
                <w:sz w:val="22"/>
              </w:rPr>
              <w:t>1) All participants will be informed of all the relevant information and be reminded of confidentiality and the right to withdrawal to ensure comfort and happiness.</w:t>
            </w:r>
          </w:p>
          <w:p>
            <w:pPr>
              <w:pStyle w:val="Normal"/>
              <w:rPr/>
            </w:pPr>
            <w:r>
              <w:rPr>
                <w:rFonts w:cs="Arial" w:ascii="Arial" w:hAnsi="Arial"/>
                <w:sz w:val="22"/>
                <w:szCs w:val="22"/>
              </w:rPr>
              <w:t>2) The music has been congregated and chosen specifically not to invoke an abundance of anger or aggression. The research will also take place in a public building so there will always be staff members within the building.</w:t>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pPr>
            <w:r>
              <w:rPr>
                <w:rFonts w:cs="Arial" w:ascii="Arial" w:hAnsi="Arial"/>
                <w:sz w:val="22"/>
                <w:szCs w:val="22"/>
              </w:rPr>
              <w:t>5</w:t>
            </w:r>
          </w:p>
        </w:tc>
        <w:tc>
          <w:tcPr>
            <w:tcW w:w="9924"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pPr>
            <w:r>
              <w:rPr>
                <w:rFonts w:cs="Arial" w:ascii="Arial" w:hAnsi="Arial"/>
                <w:b/>
                <w:sz w:val="22"/>
                <w:szCs w:val="22"/>
              </w:rPr>
              <w:t>University/institutional risks</w:t>
            </w:r>
          </w:p>
          <w:p>
            <w:pPr>
              <w:pStyle w:val="Normal"/>
              <w:spacing w:before="0" w:after="160"/>
              <w:rPr/>
            </w:pPr>
            <w:r>
              <w:rPr>
                <w:rFonts w:cs="Arial" w:ascii="Arial" w:hAnsi="Arial"/>
                <w:sz w:val="22"/>
                <w:szCs w:val="22"/>
              </w:rPr>
              <w:t>For example: adverse publicity, financial loss, data protection</w:t>
            </w:r>
          </w:p>
        </w:tc>
      </w:tr>
      <w:tr>
        <w:trPr/>
        <w:tc>
          <w:tcPr>
            <w:tcW w:w="59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rFonts w:ascii="Arial" w:hAnsi="Arial" w:cs="Arial"/>
                <w:sz w:val="22"/>
                <w:szCs w:val="22"/>
              </w:rPr>
            </w:pPr>
            <w:r>
              <w:rPr>
                <w:rFonts w:cs="Arial" w:ascii="Arial" w:hAnsi="Arial"/>
                <w:sz w:val="22"/>
                <w:szCs w:val="22"/>
              </w:rPr>
            </w:r>
          </w:p>
        </w:tc>
        <w:tc>
          <w:tcPr>
            <w:tcW w:w="4991" w:type="dxa"/>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cs="Arial" w:ascii="Arial" w:hAnsi="Arial"/>
                <w:sz w:val="22"/>
                <w:szCs w:val="22"/>
              </w:rPr>
              <w:t>Risk to the University:</w:t>
            </w:r>
          </w:p>
          <w:p>
            <w:pPr>
              <w:pStyle w:val="Normal"/>
              <w:rPr/>
            </w:pPr>
            <w:r>
              <w:rPr>
                <w:rFonts w:ascii="Arial" w:hAnsi="Arial"/>
                <w:sz w:val="22"/>
              </w:rPr>
              <w:t>1) Discredited by poor researcher conduct.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c>
          <w:tcPr>
            <w:tcW w:w="4933"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cs="Arial" w:ascii="Arial" w:hAnsi="Arial"/>
                <w:i/>
                <w:sz w:val="18"/>
                <w:szCs w:val="18"/>
              </w:rPr>
              <w:t>How you will mitigate the risk to the University:</w:t>
            </w:r>
          </w:p>
          <w:p>
            <w:pPr>
              <w:pStyle w:val="Normal"/>
              <w:rPr/>
            </w:pPr>
            <w:r>
              <w:rPr>
                <w:rFonts w:ascii="Arial" w:hAnsi="Arial"/>
                <w:sz w:val="22"/>
              </w:rPr>
              <w:t>1) Guidelines will be followed meticulously and accurately to carry out the research effectively and ethically.</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pPr>
            <w:r>
              <w:rPr>
                <w:rFonts w:cs="Arial" w:ascii="Arial" w:hAnsi="Arial"/>
                <w:sz w:val="22"/>
                <w:szCs w:val="22"/>
              </w:rPr>
              <w:t>6</w:t>
            </w:r>
          </w:p>
        </w:tc>
        <w:tc>
          <w:tcPr>
            <w:tcW w:w="9924"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pPr>
            <w:r>
              <w:rPr>
                <w:rFonts w:cs="Arial" w:ascii="Arial" w:hAnsi="Arial"/>
                <w:b/>
                <w:sz w:val="22"/>
                <w:szCs w:val="22"/>
              </w:rPr>
              <w:t>Environmental risks</w:t>
            </w:r>
          </w:p>
          <w:p>
            <w:pPr>
              <w:pStyle w:val="Normal"/>
              <w:spacing w:before="0" w:after="160"/>
              <w:rPr/>
            </w:pPr>
            <w:r>
              <w:rPr>
                <w:rFonts w:cs="Arial" w:ascii="Arial" w:hAnsi="Arial"/>
                <w:sz w:val="22"/>
                <w:szCs w:val="22"/>
              </w:rPr>
              <w:t>For example: accidental spillage of pollutants, damage to local ecosystems</w:t>
            </w:r>
          </w:p>
        </w:tc>
      </w:tr>
      <w:tr>
        <w:trPr/>
        <w:tc>
          <w:tcPr>
            <w:tcW w:w="59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rFonts w:ascii="Arial" w:hAnsi="Arial" w:cs="Arial"/>
                <w:sz w:val="22"/>
                <w:szCs w:val="22"/>
              </w:rPr>
            </w:pPr>
            <w:r>
              <w:rPr>
                <w:rFonts w:cs="Arial" w:ascii="Arial" w:hAnsi="Arial"/>
                <w:sz w:val="22"/>
                <w:szCs w:val="22"/>
              </w:rPr>
            </w:r>
          </w:p>
        </w:tc>
        <w:tc>
          <w:tcPr>
            <w:tcW w:w="4991" w:type="dxa"/>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cs="Arial" w:ascii="Arial" w:hAnsi="Arial"/>
                <w:sz w:val="22"/>
                <w:szCs w:val="22"/>
              </w:rPr>
              <w:t>Risk to the environment:</w:t>
            </w:r>
          </w:p>
          <w:p>
            <w:pPr>
              <w:pStyle w:val="Normal"/>
              <w:rPr/>
            </w:pPr>
            <w:r>
              <w:rPr>
                <w:rFonts w:ascii="Arial" w:hAnsi="Arial"/>
                <w:sz w:val="22"/>
              </w:rPr>
              <w:t>1) Possible noise pollution to the surrounding area</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c>
          <w:tcPr>
            <w:tcW w:w="4933"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cs="Arial" w:ascii="Arial" w:hAnsi="Arial"/>
                <w:i/>
                <w:sz w:val="18"/>
                <w:szCs w:val="18"/>
              </w:rPr>
              <w:t>How you will mitigate the risk to environment:</w:t>
            </w:r>
          </w:p>
          <w:p>
            <w:pPr>
              <w:pStyle w:val="Normal"/>
              <w:rPr/>
            </w:pPr>
            <w:r>
              <w:rPr>
                <w:rFonts w:ascii="Arial" w:hAnsi="Arial"/>
                <w:sz w:val="22"/>
              </w:rPr>
              <w:t>1) the research will be coordinated to take place out of peak times on the campus and in a room away from rooms that are already in use.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bl>
    <w:p>
      <w:pPr>
        <w:pStyle w:val="Normal"/>
        <w:rPr/>
      </w:pPr>
      <w:r>
        <w:rPr/>
      </w:r>
    </w:p>
    <w:tbl>
      <w:tblPr>
        <w:tblW w:w="10519" w:type="dxa"/>
        <w:jc w:val="left"/>
        <w:tblInd w:w="-34" w:type="dxa"/>
        <w:tblCellMar>
          <w:top w:w="0" w:type="dxa"/>
          <w:left w:w="108" w:type="dxa"/>
          <w:bottom w:w="0" w:type="dxa"/>
          <w:right w:w="108" w:type="dxa"/>
        </w:tblCellMar>
        <w:tblLook w:val="0000"/>
      </w:tblPr>
      <w:tblGrid>
        <w:gridCol w:w="594"/>
        <w:gridCol w:w="7400"/>
        <w:gridCol w:w="820"/>
        <w:gridCol w:w="848"/>
        <w:gridCol w:w="857"/>
      </w:tblGrid>
      <w:tr>
        <w:trPr>
          <w:trHeight w:val="483" w:hRule="atLeast"/>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rFonts w:ascii="Arial" w:hAnsi="Arial" w:cs="Arial"/>
                <w:bCs/>
                <w:sz w:val="22"/>
                <w:szCs w:val="22"/>
              </w:rPr>
            </w:pPr>
            <w:r>
              <w:rPr>
                <w:rFonts w:cs="Arial" w:ascii="Arial" w:hAnsi="Arial"/>
                <w:bCs/>
                <w:sz w:val="22"/>
                <w:szCs w:val="22"/>
              </w:rPr>
            </w:r>
          </w:p>
        </w:tc>
        <w:tc>
          <w:tcPr>
            <w:tcW w:w="9925"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rPr/>
            </w:pPr>
            <w:r>
              <w:rPr>
                <w:rFonts w:cs="Arial" w:ascii="Arial" w:hAnsi="Arial"/>
                <w:b/>
                <w:sz w:val="22"/>
                <w:szCs w:val="22"/>
              </w:rPr>
              <w:t>Disclosure and Barring Service</w:t>
            </w:r>
          </w:p>
        </w:tc>
      </w:tr>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rFonts w:ascii="Arial" w:hAnsi="Arial" w:cs="Arial"/>
                <w:bCs/>
                <w:sz w:val="22"/>
                <w:szCs w:val="22"/>
              </w:rPr>
            </w:pPr>
            <w:r>
              <w:rPr>
                <w:rFonts w:cs="Arial" w:ascii="Arial" w:hAnsi="Arial"/>
                <w:bCs/>
                <w:sz w:val="22"/>
                <w:szCs w:val="22"/>
              </w:rPr>
            </w:r>
          </w:p>
        </w:tc>
        <w:tc>
          <w:tcPr>
            <w:tcW w:w="740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spacing w:before="0" w:after="160"/>
              <w:rPr/>
            </w:pPr>
            <w:r>
              <w:rPr>
                <w:rFonts w:cs="Arial" w:ascii="Arial" w:hAnsi="Arial"/>
                <w:sz w:val="22"/>
                <w:szCs w:val="22"/>
              </w:rPr>
              <w:t>If the research activity involves children or vulnerable adults, a Disclosure and Barring Service (DBS) certificate must be obtained before any contact with such participants.</w:t>
            </w:r>
          </w:p>
        </w:tc>
        <w:tc>
          <w:tcPr>
            <w:tcW w:w="82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bottom"/>
          </w:tcPr>
          <w:p>
            <w:pPr>
              <w:pStyle w:val="Normal"/>
              <w:jc w:val="center"/>
              <w:rPr/>
            </w:pPr>
            <w:r>
              <w:rPr>
                <w:rFonts w:cs="Arial" w:ascii="Arial" w:hAnsi="Arial"/>
                <w:b/>
                <w:bCs/>
                <w:sz w:val="22"/>
                <w:szCs w:val="22"/>
              </w:rPr>
              <w:t>YES</w:t>
            </w:r>
          </w:p>
          <w:p>
            <w:pPr>
              <w:pStyle w:val="Normal"/>
              <w:spacing w:before="0" w:after="160"/>
              <w:jc w:val="center"/>
              <w:rPr>
                <w:rFonts w:ascii="Arial" w:hAnsi="Arial" w:cs="Arial"/>
                <w:b/>
                <w:b/>
                <w:sz w:val="22"/>
                <w:szCs w:val="22"/>
              </w:rPr>
            </w:pPr>
            <w:r>
              <w:rPr>
                <w:rFonts w:cs="Arial" w:ascii="Arial" w:hAnsi="Arial"/>
                <w:b/>
                <w:sz w:val="22"/>
                <w:szCs w:val="22"/>
              </w:rPr>
            </w:r>
          </w:p>
        </w:tc>
        <w:tc>
          <w:tcPr>
            <w:tcW w:w="84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bottom"/>
          </w:tcPr>
          <w:p>
            <w:pPr>
              <w:pStyle w:val="Normal"/>
              <w:jc w:val="center"/>
              <w:rPr/>
            </w:pPr>
            <w:r>
              <w:rPr>
                <w:rFonts w:cs="Arial" w:ascii="Arial" w:hAnsi="Arial"/>
                <w:b/>
                <w:bCs/>
                <w:sz w:val="22"/>
                <w:szCs w:val="22"/>
              </w:rPr>
              <w:t>NO</w:t>
            </w:r>
          </w:p>
          <w:p>
            <w:pPr>
              <w:pStyle w:val="Normal"/>
              <w:spacing w:before="0" w:after="160"/>
              <w:jc w:val="center"/>
              <w:rPr>
                <w:rFonts w:ascii="Arial" w:hAnsi="Arial" w:cs="Arial"/>
                <w:b/>
                <w:b/>
                <w:sz w:val="22"/>
                <w:szCs w:val="22"/>
              </w:rPr>
            </w:pPr>
            <w:r>
              <w:rPr>
                <w:rFonts w:cs="Arial" w:ascii="Arial" w:hAnsi="Arial"/>
                <w:b/>
                <w:sz w:val="22"/>
                <w:szCs w:val="22"/>
              </w:rPr>
            </w:r>
          </w:p>
        </w:tc>
        <w:tc>
          <w:tcPr>
            <w:tcW w:w="85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bottom"/>
          </w:tcPr>
          <w:p>
            <w:pPr>
              <w:pStyle w:val="Normal"/>
              <w:jc w:val="center"/>
              <w:rPr/>
            </w:pPr>
            <w:r>
              <w:rPr>
                <w:rFonts w:cs="Arial" w:ascii="Arial" w:hAnsi="Arial"/>
                <w:b/>
                <w:bCs/>
                <w:sz w:val="22"/>
                <w:szCs w:val="22"/>
              </w:rPr>
              <w:t>N/A</w:t>
            </w:r>
          </w:p>
          <w:p>
            <w:pPr>
              <w:pStyle w:val="Normal"/>
              <w:spacing w:before="0" w:after="160"/>
              <w:jc w:val="center"/>
              <w:rPr>
                <w:rFonts w:ascii="Arial" w:hAnsi="Arial" w:cs="Arial"/>
                <w:b/>
                <w:b/>
                <w:sz w:val="22"/>
                <w:szCs w:val="22"/>
              </w:rPr>
            </w:pPr>
            <w:r>
              <w:rPr>
                <w:rFonts w:cs="Arial" w:ascii="Arial" w:hAnsi="Arial"/>
                <w:b/>
                <w:sz w:val="22"/>
                <w:szCs w:val="22"/>
              </w:rPr>
            </w:r>
          </w:p>
        </w:tc>
      </w:tr>
      <w:tr>
        <w:trPr>
          <w:trHeight w:val="492" w:hRule="atLeast"/>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pPr>
            <w:r>
              <w:rPr>
                <w:rFonts w:cs="Arial" w:ascii="Arial" w:hAnsi="Arial"/>
                <w:bCs/>
                <w:sz w:val="22"/>
                <w:szCs w:val="22"/>
              </w:rPr>
              <w:t>7</w:t>
            </w:r>
          </w:p>
        </w:tc>
        <w:tc>
          <w:tcPr>
            <w:tcW w:w="740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Does your research require you to hold a current DBS Certificate?</w:t>
            </w:r>
          </w:p>
        </w:tc>
        <w:tc>
          <w:tcPr>
            <w:tcW w:w="820"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spacing w:before="0" w:after="160"/>
              <w:jc w:val="center"/>
              <w:rPr/>
            </w:pPr>
            <w:sdt>
              <w:sdtPr>
                <w14:checkbox>
                  <w14:checked w:val=""/>
                  <w14:checkedState w:val=""/>
                  <w14:uncheckedState w:val=""/>
                </w14:checkbox>
              </w:sdtPr>
              <w:sdtContent>
                <w:r>
                  <w:rPr>
                    <w:rFonts w:eastAsia="MS Gothic" w:cs="Arial" w:ascii="MS Gothic" w:hAnsi="MS Gothic"/>
                    <w:sz w:val="22"/>
                    <w:szCs w:val="22"/>
                  </w:rPr>
                  <w:t>☐</w:t>
                </w:r>
              </w:sdtContent>
            </w:sdt>
          </w:p>
        </w:tc>
        <w:tc>
          <w:tcPr>
            <w:tcW w:w="848"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spacing w:before="0" w:after="160"/>
              <w:jc w:val="center"/>
              <w:rPr/>
            </w:pPr>
            <w:sdt>
              <w:sdtPr>
                <w14:checkbox>
                  <w14:checked w:val=""/>
                  <w14:checkedState w:val=""/>
                  <w14:uncheckedState w:val=""/>
                </w14:checkbox>
              </w:sdtPr>
              <w:sdtContent>
                <w:r>
                  <w:rPr>
                    <w:rFonts w:eastAsia="MS Gothic" w:cs="Arial" w:ascii="MS Gothic" w:hAnsi="MS Gothic"/>
                    <w:sz w:val="22"/>
                    <w:szCs w:val="22"/>
                  </w:rPr>
                  <w:t>☐</w:t>
                </w:r>
              </w:sdtContent>
            </w:sdt>
          </w:p>
        </w:tc>
        <w:tc>
          <w:tcPr>
            <w:tcW w:w="857"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spacing w:before="0" w:after="160"/>
              <w:jc w:val="center"/>
              <w:rPr/>
            </w:pPr>
            <w:r>
              <w:rPr>
                <w:rFonts w:eastAsia="MS Gothic" w:cs="MS Gothic" w:ascii="MS Gothic" w:hAnsi="MS Gothic"/>
                <w:highlight w:val="black"/>
              </w:rPr>
              <w:t>☒</w:t>
            </w:r>
          </w:p>
        </w:tc>
      </w:tr>
      <w:tr>
        <w:trPr>
          <w:trHeight w:val="492" w:hRule="atLeast"/>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pPr>
            <w:r>
              <w:rPr>
                <w:rFonts w:cs="Arial" w:ascii="Arial" w:hAnsi="Arial"/>
                <w:bCs/>
                <w:sz w:val="22"/>
                <w:szCs w:val="22"/>
              </w:rPr>
              <w:t>8</w:t>
            </w:r>
          </w:p>
        </w:tc>
        <w:tc>
          <w:tcPr>
            <w:tcW w:w="740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rPr/>
            </w:pPr>
            <w:r>
              <w:rPr>
                <w:rFonts w:cs="Arial" w:ascii="Arial" w:hAnsi="Arial"/>
                <w:sz w:val="22"/>
                <w:szCs w:val="22"/>
              </w:rPr>
              <w:t>If YES, please give the certificate number. If the certificate number is not available please write “Pending”; in this case any ethical approval will be subject to providing the appropriate certificate number.</w:t>
            </w:r>
          </w:p>
        </w:tc>
        <w:tc>
          <w:tcPr>
            <w:tcW w:w="252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160"/>
              <w:jc w:val="center"/>
              <w:rPr>
                <w:rFonts w:ascii="Arial" w:hAnsi="Arial" w:cs="Arial"/>
                <w:b/>
                <w:b/>
                <w:bCs/>
                <w:sz w:val="22"/>
                <w:szCs w:val="22"/>
              </w:rPr>
            </w:pPr>
            <w:r>
              <w:rPr>
                <w:rFonts w:cs="Arial" w:ascii="Arial" w:hAnsi="Arial"/>
                <w:b/>
                <w:bCs/>
                <w:sz w:val="22"/>
                <w:szCs w:val="22"/>
              </w:rPr>
            </w:r>
          </w:p>
        </w:tc>
      </w:tr>
    </w:tbl>
    <w:p>
      <w:pPr>
        <w:pStyle w:val="Normal"/>
        <w:spacing w:before="0" w:after="240"/>
        <w:jc w:val="both"/>
        <w:rPr>
          <w:rFonts w:ascii="Arial" w:hAnsi="Arial" w:cs="Arial"/>
          <w:b/>
          <w:b/>
          <w:sz w:val="22"/>
          <w:szCs w:val="22"/>
        </w:rPr>
      </w:pPr>
      <w:r>
        <w:rPr>
          <w:rFonts w:cs="Arial" w:ascii="Arial" w:hAnsi="Arial"/>
          <w:b/>
          <w:sz w:val="22"/>
          <w:szCs w:val="22"/>
        </w:rPr>
      </w:r>
    </w:p>
    <w:p>
      <w:pPr>
        <w:pStyle w:val="Normal"/>
        <w:rPr/>
      </w:pPr>
      <w:r>
        <w:rPr>
          <w:rFonts w:cs="Arial" w:ascii="Arial" w:hAnsi="Arial"/>
          <w:b/>
          <w:sz w:val="22"/>
          <w:szCs w:val="22"/>
        </w:rPr>
        <w:t>SECTION I: Feedback, Consent and Confidentiality</w:t>
      </w:r>
    </w:p>
    <w:p>
      <w:pPr>
        <w:pStyle w:val="Normal"/>
        <w:rPr>
          <w:rFonts w:ascii="Arial" w:hAnsi="Arial" w:cs="Arial"/>
          <w:b/>
          <w:b/>
          <w:sz w:val="22"/>
          <w:szCs w:val="22"/>
        </w:rPr>
      </w:pPr>
      <w:r>
        <w:rPr>
          <w:rFonts w:cs="Arial" w:ascii="Arial" w:hAnsi="Arial"/>
          <w:b/>
          <w:sz w:val="22"/>
          <w:szCs w:val="22"/>
        </w:rPr>
      </w:r>
    </w:p>
    <w:tbl>
      <w:tblPr>
        <w:tblW w:w="10519" w:type="dxa"/>
        <w:jc w:val="left"/>
        <w:tblInd w:w="-34" w:type="dxa"/>
        <w:tblCellMar>
          <w:top w:w="0" w:type="dxa"/>
          <w:left w:w="108" w:type="dxa"/>
          <w:bottom w:w="0" w:type="dxa"/>
          <w:right w:w="108" w:type="dxa"/>
        </w:tblCellMar>
        <w:tblLook w:val="0000"/>
      </w:tblPr>
      <w:tblGrid>
        <w:gridCol w:w="594"/>
        <w:gridCol w:w="9924"/>
      </w:tblGrid>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spacing w:before="0" w:after="160"/>
              <w:rPr/>
            </w:pPr>
            <w:r>
              <w:rPr>
                <w:rFonts w:cs="Arial" w:ascii="Arial" w:hAnsi="Arial"/>
                <w:bCs/>
                <w:sz w:val="22"/>
                <w:szCs w:val="22"/>
              </w:rPr>
              <w:t>1</w:t>
            </w:r>
          </w:p>
        </w:tc>
        <w:tc>
          <w:tcPr>
            <w:tcW w:w="992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pPr>
            <w:r>
              <w:rPr>
                <w:rFonts w:cs="Arial" w:ascii="Arial" w:hAnsi="Arial"/>
                <w:b/>
                <w:sz w:val="22"/>
                <w:szCs w:val="22"/>
              </w:rPr>
              <w:t>Feedback</w:t>
            </w:r>
          </w:p>
          <w:p>
            <w:pPr>
              <w:pStyle w:val="Normal"/>
              <w:spacing w:before="0" w:after="160"/>
              <w:rPr/>
            </w:pPr>
            <w:r>
              <w:rPr>
                <w:rFonts w:cs="Arial" w:ascii="Arial" w:hAnsi="Arial"/>
                <w:sz w:val="22"/>
                <w:szCs w:val="22"/>
              </w:rPr>
              <w:t xml:space="preserve">What de-briefing and feedback will be provided to participants, how will this be done and when? </w:t>
            </w:r>
          </w:p>
        </w:tc>
      </w:tr>
      <w:tr>
        <w:trPr/>
        <w:tc>
          <w:tcPr>
            <w:tcW w:w="594"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rPr>
                <w:rFonts w:ascii="Arial" w:hAnsi="Arial" w:cs="Arial"/>
                <w:bCs/>
                <w:sz w:val="22"/>
                <w:szCs w:val="22"/>
              </w:rPr>
            </w:pPr>
            <w:r>
              <w:rPr>
                <w:rFonts w:cs="Arial" w:ascii="Arial" w:hAnsi="Arial"/>
                <w:bCs/>
                <w:sz w:val="22"/>
                <w:szCs w:val="22"/>
              </w:rPr>
            </w:r>
          </w:p>
        </w:tc>
        <w:tc>
          <w:tcPr>
            <w:tcW w:w="9924" w:type="dxa"/>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ascii="Arial" w:hAnsi="Arial"/>
                <w:sz w:val="22"/>
                <w:szCs w:val="22"/>
              </w:rPr>
              <w:t>After the listening session and questionnaire is complete, the participants will be debriefed using a debrief form. They will be reminded of the goal of the research and will be told which group they were part of and what their results show according to my hypothesis. The participants will be ensured of their anonymity and confidentiality as well as being reminded about their right to withdrawal at any point. They will be allowed to use the space for an added amount of time if they feel it is necessary to reach a healthy mood before leaving.</w:t>
            </w:r>
          </w:p>
          <w:p>
            <w:pPr>
              <w:pStyle w:val="Normal"/>
              <w:spacing w:before="0" w:after="160"/>
              <w:rPr/>
            </w:pPr>
            <w:r>
              <w:rPr>
                <w:rFonts w:cs="Arial" w:ascii="Arial" w:hAnsi="Arial"/>
                <w:i/>
                <w:color w:val="808080"/>
                <w:sz w:val="18"/>
                <w:szCs w:val="18"/>
              </w:rPr>
              <w:t>(this box should expand as you type)</w:t>
            </w:r>
          </w:p>
        </w:tc>
      </w:tr>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spacing w:before="0" w:after="160"/>
              <w:rPr/>
            </w:pPr>
            <w:r>
              <w:rPr>
                <w:rFonts w:cs="Arial" w:ascii="Arial" w:hAnsi="Arial"/>
                <w:bCs/>
                <w:sz w:val="22"/>
                <w:szCs w:val="22"/>
              </w:rPr>
              <w:t>2</w:t>
            </w:r>
          </w:p>
        </w:tc>
        <w:tc>
          <w:tcPr>
            <w:tcW w:w="992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pPr>
            <w:r>
              <w:rPr>
                <w:rFonts w:cs="Arial" w:ascii="Arial" w:hAnsi="Arial"/>
                <w:b/>
                <w:sz w:val="22"/>
                <w:szCs w:val="22"/>
              </w:rPr>
              <w:t>Informed consent</w:t>
            </w:r>
          </w:p>
          <w:p>
            <w:pPr>
              <w:pStyle w:val="Normal"/>
              <w:spacing w:before="0" w:after="160"/>
              <w:rPr/>
            </w:pPr>
            <w:r>
              <w:rPr>
                <w:rFonts w:cs="Arial" w:ascii="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tc>
          <w:tcPr>
            <w:tcW w:w="594"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rPr>
                <w:rFonts w:ascii="Arial" w:hAnsi="Arial" w:cs="Arial"/>
                <w:bCs/>
                <w:sz w:val="22"/>
                <w:szCs w:val="22"/>
              </w:rPr>
            </w:pPr>
            <w:r>
              <w:rPr>
                <w:rFonts w:cs="Arial" w:ascii="Arial" w:hAnsi="Arial"/>
                <w:bCs/>
                <w:sz w:val="22"/>
                <w:szCs w:val="22"/>
              </w:rPr>
            </w:r>
          </w:p>
        </w:tc>
        <w:tc>
          <w:tcPr>
            <w:tcW w:w="9924" w:type="dxa"/>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ascii="Arial" w:hAnsi="Arial"/>
                <w:sz w:val="22"/>
                <w:szCs w:val="22"/>
              </w:rPr>
              <w:t>All participants will be required to fill in a consent form that will contain the title of the research and the overall aim. It will mention the participants right to withdrawal and reassure them of their confidentiality as it will mention how no identifiable features will be included whatsoever.</w:t>
            </w:r>
          </w:p>
          <w:p>
            <w:pPr>
              <w:pStyle w:val="Normal"/>
              <w:spacing w:before="0" w:after="160"/>
              <w:rPr/>
            </w:pPr>
            <w:r>
              <w:rPr>
                <w:rFonts w:cs="Arial" w:ascii="Arial" w:hAnsi="Arial"/>
                <w:i/>
                <w:color w:val="808080"/>
                <w:sz w:val="18"/>
                <w:szCs w:val="18"/>
              </w:rPr>
              <w:t>(this box should expand as you type)</w:t>
            </w:r>
          </w:p>
        </w:tc>
      </w:tr>
      <w:tr>
        <w:trPr/>
        <w:tc>
          <w:tcPr>
            <w:tcW w:w="59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spacing w:before="0" w:after="160"/>
              <w:rPr/>
            </w:pPr>
            <w:r>
              <w:rPr>
                <w:rFonts w:cs="Arial" w:ascii="Arial" w:hAnsi="Arial"/>
                <w:bCs/>
                <w:sz w:val="22"/>
                <w:szCs w:val="22"/>
              </w:rPr>
              <w:t>3</w:t>
            </w:r>
          </w:p>
        </w:tc>
        <w:tc>
          <w:tcPr>
            <w:tcW w:w="992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pPr>
            <w:r>
              <w:rPr>
                <w:rFonts w:cs="Arial" w:ascii="Arial" w:hAnsi="Arial"/>
                <w:b/>
                <w:sz w:val="22"/>
                <w:szCs w:val="22"/>
              </w:rPr>
              <w:t>Confidentiality / Anonymity</w:t>
            </w:r>
          </w:p>
          <w:p>
            <w:pPr>
              <w:pStyle w:val="Normal"/>
              <w:spacing w:before="0" w:after="160"/>
              <w:rPr/>
            </w:pPr>
            <w:r>
              <w:rPr>
                <w:rFonts w:cs="Arial" w:ascii="Arial" w:hAnsi="Arial"/>
                <w:sz w:val="22"/>
                <w:szCs w:val="22"/>
              </w:rPr>
              <w:t xml:space="preserve">Set out how anonymity of participants and confidentiality will be ensured in any outputs. If anonymity is not being offered, explain why this is the case. </w:t>
            </w:r>
          </w:p>
        </w:tc>
      </w:tr>
      <w:tr>
        <w:trPr/>
        <w:tc>
          <w:tcPr>
            <w:tcW w:w="594"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rPr>
                <w:rFonts w:ascii="Arial" w:hAnsi="Arial" w:cs="Arial"/>
                <w:bCs/>
                <w:sz w:val="22"/>
                <w:szCs w:val="22"/>
              </w:rPr>
            </w:pPr>
            <w:r>
              <w:rPr>
                <w:rFonts w:cs="Arial" w:ascii="Arial" w:hAnsi="Arial"/>
                <w:bCs/>
                <w:sz w:val="22"/>
                <w:szCs w:val="22"/>
              </w:rPr>
            </w:r>
          </w:p>
        </w:tc>
        <w:tc>
          <w:tcPr>
            <w:tcW w:w="9924" w:type="dxa"/>
            <w:tcBorders>
              <w:top w:val="single" w:sz="4" w:space="0" w:color="000000"/>
              <w:left w:val="single" w:sz="4" w:space="0" w:color="000000"/>
              <w:bottom w:val="single" w:sz="4" w:space="0" w:color="000000"/>
              <w:right w:val="single" w:sz="4" w:space="0" w:color="000000"/>
            </w:tcBorders>
            <w:shd w:fill="auto" w:val="clear"/>
          </w:tcPr>
          <w:p>
            <w:pPr>
              <w:pStyle w:val="Normal"/>
              <w:rPr/>
            </w:pPr>
            <w:r>
              <w:rPr>
                <w:rFonts w:ascii="Arial" w:hAnsi="Arial"/>
                <w:sz w:val="22"/>
              </w:rPr>
              <w:t>At no point will any identifiable information be taken from the participants. The only information associated with the participants results will be what group the results belong to (Group A or Group B).</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bl>
    <w:p>
      <w:pPr>
        <w:pStyle w:val="Normal"/>
        <w:rPr>
          <w:rFonts w:ascii="Arial" w:hAnsi="Arial" w:cs="Arial"/>
          <w:sz w:val="22"/>
          <w:szCs w:val="22"/>
        </w:rPr>
      </w:pPr>
      <w:r>
        <w:rPr>
          <w:rFonts w:cs="Arial" w:ascii="Arial" w:hAnsi="Arial"/>
          <w:sz w:val="22"/>
          <w:szCs w:val="22"/>
        </w:rPr>
      </w:r>
    </w:p>
    <w:p>
      <w:pPr>
        <w:pStyle w:val="Normal"/>
        <w:rPr/>
      </w:pPr>
      <w:r>
        <w:rPr>
          <w:rFonts w:cs="Arial" w:ascii="Arial" w:hAnsi="Arial"/>
          <w:b/>
          <w:sz w:val="22"/>
          <w:szCs w:val="22"/>
        </w:rPr>
        <w:t>SECTION J: Data Protection and Storage</w:t>
      </w:r>
    </w:p>
    <w:p>
      <w:pPr>
        <w:pStyle w:val="Normal"/>
        <w:rPr>
          <w:rFonts w:ascii="Arial" w:hAnsi="Arial" w:cs="Arial"/>
          <w:b/>
          <w:b/>
          <w:sz w:val="22"/>
          <w:szCs w:val="22"/>
        </w:rPr>
      </w:pPr>
      <w:r>
        <w:rPr>
          <w:rFonts w:cs="Arial" w:ascii="Arial" w:hAnsi="Arial"/>
          <w:b/>
          <w:sz w:val="22"/>
          <w:szCs w:val="22"/>
        </w:rPr>
      </w:r>
    </w:p>
    <w:tbl>
      <w:tblPr>
        <w:tblW w:w="10490" w:type="dxa"/>
        <w:jc w:val="left"/>
        <w:tblInd w:w="-5" w:type="dxa"/>
        <w:tblCellMar>
          <w:top w:w="0" w:type="dxa"/>
          <w:left w:w="108" w:type="dxa"/>
          <w:bottom w:w="0" w:type="dxa"/>
          <w:right w:w="108" w:type="dxa"/>
        </w:tblCellMar>
        <w:tblLook w:val="04a0"/>
      </w:tblPr>
      <w:tblGrid>
        <w:gridCol w:w="565"/>
        <w:gridCol w:w="7904"/>
        <w:gridCol w:w="990"/>
        <w:gridCol w:w="1030"/>
      </w:tblGrid>
      <w:tr>
        <w:trPr>
          <w:trHeight w:val="403" w:hRule="atLeast"/>
        </w:trPr>
        <w:tc>
          <w:tcPr>
            <w:tcW w:w="56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79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Does the research activity involve personal da</w:t>
            </w:r>
            <w:r>
              <w:rPr>
                <w:rFonts w:cs="Arial" w:ascii="Arial" w:hAnsi="Arial"/>
                <w:sz w:val="22"/>
                <w:szCs w:val="22"/>
                <w:shd w:fill="F2F2F2" w:val="clear"/>
              </w:rPr>
              <w:t>t</w:t>
            </w:r>
            <w:r>
              <w:rPr>
                <w:rFonts w:cs="Arial" w:ascii="Arial" w:hAnsi="Arial"/>
                <w:sz w:val="22"/>
                <w:szCs w:val="22"/>
              </w:rPr>
              <w:t>a (as defined by the General Data Protection Regulation 2016 “GDPR” and the Data Protection Act 2018 “DPA”)?</w:t>
            </w:r>
          </w:p>
        </w:tc>
        <w:tc>
          <w:tcPr>
            <w:tcW w:w="99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pPr>
            <w:r>
              <w:rPr>
                <w:rFonts w:cs="Arial" w:ascii="Arial" w:hAnsi="Arial"/>
                <w:b/>
                <w:bCs/>
                <w:sz w:val="22"/>
                <w:szCs w:val="22"/>
              </w:rPr>
              <w:t>YES</w:t>
            </w:r>
          </w:p>
        </w:tc>
        <w:tc>
          <w:tcPr>
            <w:tcW w:w="103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pPr>
            <w:r>
              <w:rPr>
                <w:rFonts w:cs="Arial" w:ascii="Arial" w:hAnsi="Arial"/>
                <w:b/>
                <w:bCs/>
                <w:sz w:val="22"/>
                <w:szCs w:val="22"/>
              </w:rPr>
              <w:t>NO</w:t>
            </w:r>
          </w:p>
        </w:tc>
      </w:tr>
      <w:tr>
        <w:trPr>
          <w:trHeight w:val="403" w:hRule="atLeast"/>
        </w:trPr>
        <w:tc>
          <w:tcPr>
            <w:tcW w:w="565"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pPr>
            <w:r>
              <w:rPr>
                <w:rFonts w:cs="Arial" w:ascii="Arial" w:hAnsi="Arial"/>
                <w:bCs/>
                <w:iCs/>
                <w:sz w:val="22"/>
                <w:szCs w:val="22"/>
              </w:rPr>
              <w:t>1</w:t>
            </w:r>
          </w:p>
        </w:tc>
        <w:tc>
          <w:tcPr>
            <w:tcW w:w="7904"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rPr/>
            </w:pPr>
            <w:r>
              <w:rPr>
                <w:rFonts w:cs="Arial" w:ascii="Arial" w:hAnsi="Arial"/>
                <w:b/>
                <w:bCs/>
                <w:i/>
                <w:iCs/>
                <w:sz w:val="22"/>
                <w:szCs w:val="22"/>
              </w:rPr>
              <w:t>“</w:t>
            </w:r>
            <w:r>
              <w:rPr>
                <w:rFonts w:cs="Arial" w:ascii="Arial" w:hAnsi="Arial"/>
                <w:b/>
                <w:bCs/>
                <w:i/>
                <w:iCs/>
                <w:sz w:val="22"/>
                <w:szCs w:val="22"/>
              </w:rPr>
              <w:t>Personal data”</w:t>
            </w:r>
            <w:r>
              <w:rPr>
                <w:rFonts w:cs="Arial" w:ascii="Arial" w:hAnsi="Arial"/>
                <w:i/>
                <w:iCs/>
                <w:sz w:val="22"/>
                <w:szCs w:val="22"/>
              </w:rPr>
              <w:t xml:space="preserve"> </w:t>
            </w:r>
            <w:r>
              <w:rPr>
                <w:rFonts w:cs="Arial" w:ascii="Arial" w:hAnsi="Arial"/>
                <w:i/>
                <w:iCs/>
                <w:color w:val="333333"/>
                <w:sz w:val="22"/>
                <w:shd w:fill="F2F2F2" w:val="clear"/>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pPr>
            <w:r>
              <w:rPr>
                <w:lang w:val="en-US"/>
              </w:rPr>
              <w:t>☐</w:t>
            </w:r>
            <w:r>
              <w:rPr>
                <w:lang w:val="en-US"/>
              </w:rPr>
              <w:t>x</w:t>
            </w:r>
          </w:p>
        </w:tc>
        <w:tc>
          <w:tcPr>
            <w:tcW w:w="1030"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pPr>
            <w:r>
              <w:rPr>
                <w:rFonts w:eastAsia="MS Gothic" w:cs="Arial" w:ascii="MS Gothic" w:hAnsi="MS Gothic"/>
                <w:sz w:val="22"/>
                <w:szCs w:val="22"/>
                <w:highlight w:val="black"/>
                <w:lang w:val="en-US"/>
              </w:rPr>
              <w:t>☐</w:t>
            </w:r>
          </w:p>
        </w:tc>
      </w:tr>
      <w:tr>
        <w:trPr>
          <w:trHeight w:val="403" w:hRule="atLeast"/>
        </w:trPr>
        <w:tc>
          <w:tcPr>
            <w:tcW w:w="56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4"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data and explain why this data needs to be collected:</w:t>
            </w:r>
          </w:p>
        </w:tc>
      </w:tr>
      <w:tr>
        <w:trPr>
          <w:trHeight w:val="403" w:hRule="atLeast"/>
        </w:trPr>
        <w:tc>
          <w:tcPr>
            <w:tcW w:w="56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pPr>
            <w:r>
              <w:rPr>
                <w:rFonts w:cs="Arial" w:ascii="Arial" w:hAnsi="Arial"/>
                <w:sz w:val="22"/>
                <w:szCs w:val="22"/>
              </w:rPr>
              <w:t>2</w:t>
            </w:r>
          </w:p>
        </w:tc>
        <w:tc>
          <w:tcPr>
            <w:tcW w:w="992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Fonts w:cs="Arial" w:ascii="Arial" w:hAnsi="Arial"/>
                <w:sz w:val="22"/>
                <w:szCs w:val="22"/>
              </w:rPr>
              <w:t xml:space="preserve">Consent form- A form signed by the participants to indicate their valid, informed consent.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r>
        <w:trPr>
          <w:trHeight w:val="403" w:hRule="atLeast"/>
        </w:trPr>
        <w:tc>
          <w:tcPr>
            <w:tcW w:w="565"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sz w:val="22"/>
                <w:szCs w:val="22"/>
              </w:rPr>
            </w:pPr>
            <w:r>
              <w:rPr>
                <w:rFonts w:cs="Arial" w:ascii="Arial" w:hAnsi="Arial"/>
                <w:sz w:val="22"/>
                <w:szCs w:val="22"/>
              </w:rPr>
            </w:r>
          </w:p>
        </w:tc>
        <w:tc>
          <w:tcPr>
            <w:tcW w:w="7904"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rPr/>
            </w:pPr>
            <w:r>
              <w:rPr>
                <w:rFonts w:cs="Arial" w:ascii="Arial" w:hAnsi="Arial"/>
                <w:sz w:val="22"/>
                <w:szCs w:val="22"/>
              </w:rPr>
              <w:t>Does it involve special category data (as defined by the GDPR)?</w:t>
            </w:r>
          </w:p>
        </w:tc>
        <w:tc>
          <w:tcPr>
            <w:tcW w:w="99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pPr>
            <w:r>
              <w:rPr>
                <w:rFonts w:cs="Arial" w:ascii="Arial" w:hAnsi="Arial"/>
                <w:b/>
                <w:bCs/>
                <w:sz w:val="22"/>
                <w:szCs w:val="22"/>
              </w:rPr>
              <w:t>YES</w:t>
            </w:r>
          </w:p>
        </w:tc>
        <w:tc>
          <w:tcPr>
            <w:tcW w:w="103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pPr>
            <w:r>
              <w:rPr>
                <w:rFonts w:cs="Arial" w:ascii="Arial" w:hAnsi="Arial"/>
                <w:b/>
                <w:bCs/>
                <w:sz w:val="22"/>
                <w:szCs w:val="22"/>
              </w:rPr>
              <w:t>NO</w:t>
            </w:r>
          </w:p>
        </w:tc>
      </w:tr>
      <w:tr>
        <w:trPr>
          <w:trHeight w:val="403" w:hRule="atLeast"/>
        </w:trPr>
        <w:tc>
          <w:tcPr>
            <w:tcW w:w="56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pPr>
            <w:r>
              <w:rPr>
                <w:rStyle w:val="Strong"/>
                <w:rFonts w:cs="Arial" w:ascii="Arial" w:hAnsi="Arial"/>
                <w:b w:val="false"/>
                <w:iCs/>
                <w:color w:val="000000"/>
                <w:sz w:val="20"/>
                <w:szCs w:val="23"/>
              </w:rPr>
              <w:t>3</w:t>
            </w:r>
          </w:p>
        </w:tc>
        <w:tc>
          <w:tcPr>
            <w:tcW w:w="79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rPr/>
            </w:pPr>
            <w:r>
              <w:rPr>
                <w:rStyle w:val="Strong"/>
                <w:rFonts w:cs="Arial" w:ascii="Arial" w:hAnsi="Arial"/>
                <w:i/>
                <w:iCs/>
                <w:color w:val="000000"/>
                <w:sz w:val="20"/>
                <w:szCs w:val="23"/>
              </w:rPr>
              <w:t>“</w:t>
            </w:r>
            <w:r>
              <w:rPr>
                <w:rStyle w:val="Strong"/>
                <w:rFonts w:cs="Arial" w:ascii="Arial" w:hAnsi="Arial"/>
                <w:i/>
                <w:iCs/>
                <w:color w:val="000000"/>
                <w:sz w:val="20"/>
                <w:szCs w:val="23"/>
              </w:rPr>
              <w:t>Special category data”</w:t>
            </w:r>
            <w:r>
              <w:rPr>
                <w:rFonts w:cs="Arial" w:ascii="Arial" w:hAnsi="Arial"/>
                <w:i/>
                <w:iCs/>
                <w:color w:val="000000"/>
                <w:sz w:val="20"/>
                <w:szCs w:val="23"/>
              </w:rPr>
              <w:t> means sensitive personal data consisting of information as to the data subjects’ –</w:t>
            </w:r>
          </w:p>
          <w:p>
            <w:pPr>
              <w:pStyle w:val="NormalWeb"/>
              <w:spacing w:beforeAutospacing="0" w:before="0" w:afterAutospacing="0" w:after="0"/>
              <w:rPr/>
            </w:pPr>
            <w:r>
              <w:rPr>
                <w:rFonts w:cs="Arial" w:ascii="Arial" w:hAnsi="Arial"/>
                <w:i/>
                <w:iCs/>
                <w:color w:val="000000"/>
                <w:sz w:val="20"/>
                <w:szCs w:val="23"/>
              </w:rPr>
              <w:t>(a) racial or ethnic origin,</w:t>
            </w:r>
          </w:p>
          <w:p>
            <w:pPr>
              <w:pStyle w:val="NormalWeb"/>
              <w:spacing w:beforeAutospacing="0" w:before="0" w:afterAutospacing="0" w:after="0"/>
              <w:rPr/>
            </w:pPr>
            <w:r>
              <w:rPr>
                <w:rFonts w:cs="Arial" w:ascii="Arial" w:hAnsi="Arial"/>
                <w:i/>
                <w:iCs/>
                <w:color w:val="000000"/>
                <w:sz w:val="20"/>
                <w:szCs w:val="23"/>
              </w:rPr>
              <w:t>(b) political opinions,</w:t>
            </w:r>
          </w:p>
          <w:p>
            <w:pPr>
              <w:pStyle w:val="NormalWeb"/>
              <w:spacing w:beforeAutospacing="0" w:before="0" w:afterAutospacing="0" w:after="0"/>
              <w:rPr/>
            </w:pPr>
            <w:r>
              <w:rPr>
                <w:rFonts w:cs="Arial" w:ascii="Arial" w:hAnsi="Arial"/>
                <w:i/>
                <w:iCs/>
                <w:color w:val="000000"/>
                <w:sz w:val="20"/>
                <w:szCs w:val="23"/>
              </w:rPr>
              <w:t>(c ) religious beliefs or other beliefs of a similar nature,</w:t>
            </w:r>
          </w:p>
          <w:p>
            <w:pPr>
              <w:pStyle w:val="NormalWeb"/>
              <w:spacing w:beforeAutospacing="0" w:before="0" w:afterAutospacing="0" w:after="0"/>
              <w:rPr/>
            </w:pPr>
            <w:r>
              <w:rPr>
                <w:rFonts w:cs="Arial" w:ascii="Arial" w:hAnsi="Arial"/>
                <w:i/>
                <w:iCs/>
                <w:color w:val="000000"/>
                <w:sz w:val="20"/>
                <w:szCs w:val="23"/>
              </w:rPr>
              <w:t>(d) membership of a trade union (within the meaning of the Trade Union and Labour Relations (Consolidation) Act 1992),</w:t>
            </w:r>
          </w:p>
          <w:p>
            <w:pPr>
              <w:pStyle w:val="NormalWeb"/>
              <w:spacing w:beforeAutospacing="0" w:before="0" w:afterAutospacing="0" w:after="0"/>
              <w:rPr/>
            </w:pPr>
            <w:r>
              <w:rPr>
                <w:rFonts w:cs="Arial" w:ascii="Arial" w:hAnsi="Arial"/>
                <w:i/>
                <w:iCs/>
                <w:color w:val="000000"/>
                <w:sz w:val="20"/>
                <w:szCs w:val="23"/>
              </w:rPr>
              <w:t>(e) physical or mental health or condition,</w:t>
            </w:r>
          </w:p>
          <w:p>
            <w:pPr>
              <w:pStyle w:val="NormalWeb"/>
              <w:spacing w:beforeAutospacing="0" w:before="0" w:afterAutospacing="0" w:after="0"/>
              <w:rPr/>
            </w:pPr>
            <w:r>
              <w:rPr>
                <w:rFonts w:cs="Arial" w:ascii="Arial" w:hAnsi="Arial"/>
                <w:i/>
                <w:iCs/>
                <w:color w:val="000000"/>
                <w:sz w:val="20"/>
                <w:szCs w:val="23"/>
              </w:rPr>
              <w:t>(f) sexual life,</w:t>
            </w:r>
          </w:p>
          <w:p>
            <w:pPr>
              <w:pStyle w:val="NormalWeb"/>
              <w:spacing w:beforeAutospacing="0" w:before="0" w:afterAutospacing="0" w:after="0"/>
              <w:rPr/>
            </w:pPr>
            <w:r>
              <w:rPr>
                <w:rFonts w:cs="Arial" w:ascii="Arial" w:hAnsi="Arial"/>
                <w:i/>
                <w:iCs/>
                <w:color w:val="000000"/>
                <w:sz w:val="20"/>
                <w:szCs w:val="23"/>
              </w:rPr>
              <w:t>(g) genetics,</w:t>
            </w:r>
          </w:p>
          <w:p>
            <w:pPr>
              <w:pStyle w:val="NormalWeb"/>
              <w:spacing w:beforeAutospacing="0" w:before="0" w:afterAutospacing="0" w:after="0"/>
              <w:rPr/>
            </w:pPr>
            <w:r>
              <w:rPr>
                <w:rFonts w:cs="Arial" w:ascii="Arial" w:hAnsi="Arial"/>
                <w:i/>
                <w:iCs/>
                <w:color w:val="000000"/>
                <w:sz w:val="20"/>
                <w:szCs w:val="23"/>
              </w:rPr>
              <w:t>(h) biometric data (as used for ID purposes),</w:t>
            </w:r>
          </w:p>
        </w:tc>
        <w:tc>
          <w:tcPr>
            <w:tcW w:w="990"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pPr>
            <w:r>
              <w:rPr>
                <w:rFonts w:eastAsia="MS Gothic" w:cs="Arial" w:ascii="MS Gothic" w:hAnsi="MS Gothic"/>
                <w:sz w:val="22"/>
                <w:szCs w:val="22"/>
                <w:lang w:val="en-US"/>
              </w:rPr>
              <w:t>☐</w:t>
            </w:r>
          </w:p>
        </w:tc>
        <w:tc>
          <w:tcPr>
            <w:tcW w:w="1030"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pPr>
            <w:r>
              <w:rPr>
                <w:lang w:val="en-US"/>
              </w:rPr>
              <w:t>☐</w:t>
            </w:r>
            <w:r>
              <w:rPr>
                <w:lang w:val="en-US"/>
              </w:rPr>
              <w:t>x</w:t>
            </w:r>
          </w:p>
        </w:tc>
      </w:tr>
      <w:tr>
        <w:trPr>
          <w:trHeight w:val="403" w:hRule="atLeast"/>
        </w:trPr>
        <w:tc>
          <w:tcPr>
            <w:tcW w:w="56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4"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special category data and explain why this data needs to be collected:</w:t>
            </w:r>
          </w:p>
        </w:tc>
      </w:tr>
      <w:tr>
        <w:trPr>
          <w:trHeight w:val="403" w:hRule="atLeast"/>
        </w:trPr>
        <w:tc>
          <w:tcPr>
            <w:tcW w:w="56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160"/>
              <w:jc w:val="center"/>
              <w:rPr/>
            </w:pPr>
            <w:r>
              <w:rPr>
                <w:rFonts w:cs="Arial" w:ascii="Arial" w:hAnsi="Arial"/>
                <w:sz w:val="22"/>
                <w:szCs w:val="22"/>
              </w:rPr>
              <w:t>4</w:t>
            </w:r>
          </w:p>
        </w:tc>
        <w:tc>
          <w:tcPr>
            <w:tcW w:w="992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spacing w:before="0" w:after="160"/>
              <w:rPr/>
            </w:pPr>
            <w:r>
              <w:rPr>
                <w:rFonts w:cs="Arial" w:ascii="Arial" w:hAnsi="Arial"/>
                <w:i/>
                <w:color w:val="808080"/>
                <w:sz w:val="18"/>
                <w:szCs w:val="18"/>
              </w:rPr>
              <w:t>(this box should expand as you type)</w:t>
            </w:r>
          </w:p>
        </w:tc>
      </w:tr>
    </w:tbl>
    <w:p>
      <w:pPr>
        <w:pStyle w:val="Normal"/>
        <w:rPr/>
      </w:pPr>
      <w:r>
        <w:rPr/>
      </w:r>
    </w:p>
    <w:tbl>
      <w:tblPr>
        <w:tblStyle w:val="TableGrid"/>
        <w:tblW w:w="10485" w:type="dxa"/>
        <w:jc w:val="left"/>
        <w:tblInd w:w="0" w:type="dxa"/>
        <w:tblCellMar>
          <w:top w:w="0" w:type="dxa"/>
          <w:left w:w="108" w:type="dxa"/>
          <w:bottom w:w="0" w:type="dxa"/>
          <w:right w:w="108" w:type="dxa"/>
        </w:tblCellMar>
        <w:tblLook w:val="04a0"/>
      </w:tblPr>
      <w:tblGrid>
        <w:gridCol w:w="559"/>
        <w:gridCol w:w="7905"/>
        <w:gridCol w:w="992"/>
        <w:gridCol w:w="1028"/>
      </w:tblGrid>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7905" w:type="dxa"/>
            <w:tcBorders/>
            <w:shd w:color="auto" w:fill="F2F2F2" w:themeFill="background1" w:themeFillShade="f2" w:val="clear"/>
          </w:tcPr>
          <w:p>
            <w:pPr>
              <w:pStyle w:val="Normal"/>
              <w:spacing w:lineRule="auto" w:line="240" w:before="0" w:after="160"/>
              <w:rPr/>
            </w:pPr>
            <w:r>
              <w:rPr>
                <w:rFonts w:cs="Arial" w:ascii="Arial" w:hAnsi="Arial"/>
                <w:b/>
                <w:sz w:val="22"/>
                <w:szCs w:val="22"/>
              </w:rPr>
              <w:t>Will data from the research activity (collected data, drafts of the thesis, or materials for publication) be stored in any of the following ways?</w:t>
            </w:r>
          </w:p>
        </w:tc>
        <w:tc>
          <w:tcPr>
            <w:tcW w:w="992" w:type="dxa"/>
            <w:tcBorders/>
            <w:shd w:color="auto" w:fill="F2F2F2" w:themeFill="background1" w:themeFillShade="f2" w:val="clear"/>
          </w:tcPr>
          <w:p>
            <w:pPr>
              <w:pStyle w:val="Normal"/>
              <w:spacing w:lineRule="auto" w:line="240" w:before="0" w:after="160"/>
              <w:jc w:val="center"/>
              <w:rPr/>
            </w:pPr>
            <w:r>
              <w:rPr>
                <w:rFonts w:cs="Arial" w:ascii="Arial" w:hAnsi="Arial"/>
                <w:b/>
                <w:bCs/>
                <w:sz w:val="22"/>
                <w:szCs w:val="22"/>
              </w:rPr>
              <w:t>YES</w:t>
            </w:r>
          </w:p>
        </w:tc>
        <w:tc>
          <w:tcPr>
            <w:tcW w:w="1028" w:type="dxa"/>
            <w:tcBorders/>
            <w:shd w:color="auto" w:fill="F2F2F2" w:themeFill="background1" w:themeFillShade="f2" w:val="clear"/>
          </w:tcPr>
          <w:p>
            <w:pPr>
              <w:pStyle w:val="Normal"/>
              <w:spacing w:lineRule="auto" w:line="240" w:before="0" w:after="160"/>
              <w:jc w:val="center"/>
              <w:rPr/>
            </w:pPr>
            <w:r>
              <w:rPr>
                <w:rFonts w:cs="Arial" w:ascii="Arial" w:hAnsi="Arial"/>
                <w:b/>
                <w:bCs/>
                <w:sz w:val="22"/>
                <w:szCs w:val="22"/>
              </w:rPr>
              <w:t>NO</w:t>
            </w:r>
          </w:p>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5</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Manual files (i.e. in paper form)?</w:t>
            </w:r>
          </w:p>
        </w:tc>
        <w:tc>
          <w:tcPr>
            <w:tcW w:w="992" w:type="dxa"/>
            <w:tcBorders/>
            <w:shd w:color="auto" w:fill="BFBFBF" w:themeFill="background1" w:themeFillShade="bf" w:val="clear"/>
          </w:tcPr>
          <w:sdt>
            <w:sdtPr>
              <w14:checkbox>
                <w14:checked w:val=""/>
                <w14:checkedState w:val=""/>
                <w14:uncheckedState w:val=""/>
              </w14:checkbox>
              <w:id w:val="1025642524"/>
            </w:sdtPr>
            <w:sdtContent>
              <w:p>
                <w:pPr>
                  <w:pStyle w:val="Normal"/>
                  <w:spacing w:lineRule="auto" w:line="240" w:before="0" w:after="160"/>
                  <w:rPr/>
                </w:pPr>
                <w:r>
                  <w:rPr>
                    <w:rFonts w:eastAsia="MS Gothic" w:cs="MS Gothic" w:ascii="MS Gothic" w:hAnsi="MS Gothic"/>
                  </w:rPr>
                  <w:t>☒</w:t>
                </w:r>
              </w:p>
            </w:sdtContent>
          </w:sdt>
        </w:tc>
        <w:tc>
          <w:tcPr>
            <w:tcW w:w="1028" w:type="dxa"/>
            <w:tcBorders/>
            <w:shd w:color="auto" w:fill="BFBFBF" w:themeFill="background1" w:themeFillShade="bf" w:val="clear"/>
          </w:tcPr>
          <w:sdt>
            <w:sdtPr>
              <w14:checkbox>
                <w14:checked w:val=""/>
                <w14:checkedState w:val=""/>
                <w14:uncheckedState w:val=""/>
              </w14:checkbox>
              <w:id w:val="2092797031"/>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6</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University computers?</w:t>
            </w:r>
          </w:p>
        </w:tc>
        <w:tc>
          <w:tcPr>
            <w:tcW w:w="992" w:type="dxa"/>
            <w:tcBorders/>
            <w:shd w:color="auto" w:fill="BFBFBF" w:themeFill="background1" w:themeFillShade="bf" w:val="clear"/>
          </w:tcPr>
          <w:sdt>
            <w:sdtPr>
              <w14:checkbox>
                <w14:checked w:val=""/>
                <w14:checkedState w:val=""/>
                <w14:uncheckedState w:val=""/>
              </w14:checkbox>
              <w:id w:val="1003354309"/>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tcPr>
          <w:sdt>
            <w:sdtPr>
              <w14:checkbox>
                <w14:checked w:val=""/>
                <w14:checkedState w:val=""/>
                <w14:uncheckedState w:val=""/>
              </w14:checkbox>
              <w:id w:val="2083246096"/>
            </w:sdtPr>
            <w:sdtContent>
              <w:p>
                <w:pPr>
                  <w:pStyle w:val="Normal"/>
                  <w:spacing w:lineRule="auto" w:line="240" w:before="0" w:after="160"/>
                  <w:rPr/>
                </w:pPr>
                <w:r>
                  <w:rPr>
                    <w:rFonts w:eastAsia="MS Gothic" w:cs="MS Gothic" w:ascii="MS Gothic" w:hAnsi="MS Gothic"/>
                  </w:rPr>
                  <w:t>☒</w:t>
                </w:r>
              </w:p>
            </w:sdtContent>
          </w:sdt>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7</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Private company computers?</w:t>
            </w:r>
          </w:p>
        </w:tc>
        <w:tc>
          <w:tcPr>
            <w:tcW w:w="992" w:type="dxa"/>
            <w:tcBorders/>
            <w:shd w:color="auto" w:fill="BFBFBF" w:themeFill="background1" w:themeFillShade="bf" w:val="clear"/>
          </w:tcPr>
          <w:sdt>
            <w:sdtPr>
              <w14:checkbox>
                <w14:checked w:val=""/>
                <w14:checkedState w:val=""/>
                <w14:uncheckedState w:val=""/>
              </w14:checkbox>
              <w:id w:val="2124006220"/>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tcPr>
          <w:sdt>
            <w:sdtPr>
              <w14:checkbox>
                <w14:checked w:val=""/>
                <w14:checkedState w:val=""/>
                <w14:uncheckedState w:val=""/>
              </w14:checkbox>
              <w:id w:val="1431694933"/>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8</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Home or other personal computers?</w:t>
            </w:r>
          </w:p>
        </w:tc>
        <w:tc>
          <w:tcPr>
            <w:tcW w:w="992" w:type="dxa"/>
            <w:tcBorders/>
            <w:shd w:color="auto" w:fill="BFBFBF" w:themeFill="background1" w:themeFillShade="bf" w:val="clear"/>
          </w:tcPr>
          <w:sdt>
            <w:sdtPr>
              <w14:checkbox>
                <w14:checked w:val=""/>
                <w14:checkedState w:val=""/>
                <w14:uncheckedState w:val=""/>
              </w14:checkbox>
              <w:id w:val="1065971248"/>
            </w:sdtPr>
            <w:sdtContent>
              <w:p>
                <w:pPr>
                  <w:pStyle w:val="Normal"/>
                  <w:spacing w:lineRule="auto" w:line="240" w:before="0" w:after="160"/>
                  <w:rPr/>
                </w:pPr>
                <w:r>
                  <w:rPr>
                    <w:rFonts w:eastAsia="MS Gothic" w:cs="MS Gothic" w:ascii="MS Gothic" w:hAnsi="MS Gothic"/>
                  </w:rPr>
                  <w:t>☒</w:t>
                </w:r>
              </w:p>
            </w:sdtContent>
          </w:sdt>
        </w:tc>
        <w:tc>
          <w:tcPr>
            <w:tcW w:w="1028" w:type="dxa"/>
            <w:tcBorders/>
            <w:shd w:color="auto" w:fill="BFBFBF" w:themeFill="background1" w:themeFillShade="bf" w:val="clear"/>
          </w:tcPr>
          <w:sdt>
            <w:sdtPr>
              <w14:checkbox>
                <w14:checked w:val=""/>
                <w14:checkedState w:val=""/>
                <w14:uncheckedState w:val=""/>
              </w14:checkbox>
              <w:id w:val="1845289438"/>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9</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Laptop computers/ CDs/ Portable disk-drives/ memory sticks?</w:t>
            </w:r>
          </w:p>
        </w:tc>
        <w:tc>
          <w:tcPr>
            <w:tcW w:w="992" w:type="dxa"/>
            <w:tcBorders/>
            <w:shd w:color="auto" w:fill="BFBFBF" w:themeFill="background1" w:themeFillShade="bf" w:val="clear"/>
          </w:tcPr>
          <w:sdt>
            <w:sdtPr>
              <w14:checkbox>
                <w14:checked w:val=""/>
                <w14:checkedState w:val=""/>
                <w14:uncheckedState w:val=""/>
              </w14:checkbox>
              <w:id w:val="436323103"/>
            </w:sdtPr>
            <w:sdtContent>
              <w:p>
                <w:pPr>
                  <w:pStyle w:val="Normal"/>
                  <w:spacing w:lineRule="auto" w:line="240" w:before="0" w:after="160"/>
                  <w:rPr/>
                </w:pPr>
                <w:r>
                  <w:rPr>
                    <w:rFonts w:eastAsia="MS Gothic" w:cs="MS Gothic" w:ascii="MS Gothic" w:hAnsi="MS Gothic"/>
                  </w:rPr>
                  <w:t>☒</w:t>
                </w:r>
              </w:p>
            </w:sdtContent>
          </w:sdt>
        </w:tc>
        <w:tc>
          <w:tcPr>
            <w:tcW w:w="1028" w:type="dxa"/>
            <w:tcBorders/>
            <w:shd w:color="auto" w:fill="BFBFBF" w:themeFill="background1" w:themeFillShade="bf" w:val="clear"/>
          </w:tcPr>
          <w:sdt>
            <w:sdtPr>
              <w14:checkbox>
                <w14:checked w:val=""/>
                <w14:checkedState w:val=""/>
                <w14:uncheckedState w:val=""/>
              </w14:checkbox>
              <w:id w:val="645675534"/>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10</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w:t>
            </w:r>
            <w:r>
              <w:rPr>
                <w:rFonts w:cs="Arial" w:ascii="Arial" w:hAnsi="Arial"/>
                <w:sz w:val="22"/>
                <w:szCs w:val="22"/>
              </w:rPr>
              <w:t>Cloud” storage or websites?</w:t>
            </w:r>
          </w:p>
        </w:tc>
        <w:tc>
          <w:tcPr>
            <w:tcW w:w="992" w:type="dxa"/>
            <w:tcBorders/>
            <w:shd w:color="auto" w:fill="BFBFBF" w:themeFill="background1" w:themeFillShade="bf" w:val="clear"/>
          </w:tcPr>
          <w:sdt>
            <w:sdtPr>
              <w14:checkbox>
                <w14:checked w:val=""/>
                <w14:checkedState w:val=""/>
                <w14:uncheckedState w:val=""/>
              </w14:checkbox>
              <w:id w:val="1617021344"/>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tcPr>
          <w:sdt>
            <w:sdtPr>
              <w14:checkbox>
                <w14:checked w:val=""/>
                <w14:checkedState w:val=""/>
                <w14:uncheckedState w:val=""/>
              </w14:checkbox>
              <w:id w:val="1758375305"/>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11</w:t>
            </w:r>
          </w:p>
        </w:tc>
        <w:tc>
          <w:tcPr>
            <w:tcW w:w="7905" w:type="dxa"/>
            <w:tcBorders/>
            <w:shd w:color="auto" w:fill="F2F2F2" w:themeFill="background1" w:themeFillShade="f2" w:val="clear"/>
          </w:tcPr>
          <w:p>
            <w:pPr>
              <w:pStyle w:val="Normal"/>
              <w:spacing w:lineRule="auto" w:line="240" w:before="0" w:after="0"/>
              <w:rPr/>
            </w:pPr>
            <w:r>
              <w:rPr>
                <w:rFonts w:cs="Arial" w:ascii="Arial" w:hAnsi="Arial"/>
                <w:sz w:val="22"/>
                <w:szCs w:val="22"/>
              </w:rPr>
              <w:t>Other – specify:</w:t>
            </w:r>
          </w:p>
          <w:p>
            <w:pPr>
              <w:pStyle w:val="Normal"/>
              <w:spacing w:lineRule="auto" w:line="240" w:before="0" w:after="160"/>
              <w:rPr>
                <w:rFonts w:ascii="Arial" w:hAnsi="Arial" w:cs="Arial"/>
                <w:sz w:val="22"/>
                <w:szCs w:val="22"/>
              </w:rPr>
            </w:pPr>
            <w:r>
              <w:rPr>
                <w:rFonts w:cs="Arial" w:ascii="Arial" w:hAnsi="Arial"/>
                <w:sz w:val="22"/>
                <w:szCs w:val="22"/>
              </w:rPr>
            </w:r>
          </w:p>
        </w:tc>
        <w:tc>
          <w:tcPr>
            <w:tcW w:w="992" w:type="dxa"/>
            <w:tcBorders/>
            <w:shd w:color="auto" w:fill="BFBFBF" w:themeFill="background1" w:themeFillShade="bf" w:val="clear"/>
            <w:vAlign w:val="center"/>
          </w:tcPr>
          <w:sdt>
            <w:sdtPr>
              <w14:checkbox>
                <w14:checked w:val=""/>
                <w14:checkedState w:val=""/>
                <w14:uncheckedState w:val=""/>
              </w14:checkbox>
              <w:id w:val="374327510"/>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2099647149"/>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12</w:t>
            </w:r>
          </w:p>
        </w:tc>
        <w:tc>
          <w:tcPr>
            <w:tcW w:w="9925" w:type="dxa"/>
            <w:gridSpan w:val="3"/>
            <w:tcBorders/>
            <w:shd w:color="auto" w:fill="F2F2F2" w:themeFill="background1" w:themeFillShade="f2" w:val="clear"/>
          </w:tcPr>
          <w:p>
            <w:pPr>
              <w:pStyle w:val="Normal"/>
              <w:spacing w:lineRule="auto" w:line="240" w:before="0" w:after="160"/>
              <w:rPr/>
            </w:pPr>
            <w:r>
              <w:rPr>
                <w:rFonts w:cs="Arial" w:ascii="Arial" w:hAnsi="Arial"/>
                <w:bCs/>
                <w:sz w:val="22"/>
                <w:szCs w:val="22"/>
              </w:rPr>
              <w:t xml:space="preserve">For all stored data, explain the measures in place to ensure the security of the data collected, data confidentiality, including details of backup procedures, </w:t>
            </w:r>
            <w:r>
              <w:rPr>
                <w:rFonts w:cs="Arial" w:ascii="Arial" w:hAnsi="Arial"/>
                <w:bCs/>
                <w:sz w:val="22"/>
                <w:szCs w:val="22"/>
                <w:shd w:fill="F2F2F2" w:val="clear"/>
              </w:rPr>
              <w:t>password</w:t>
            </w:r>
            <w:r>
              <w:rPr>
                <w:rFonts w:cs="Arial" w:ascii="Arial" w:hAnsi="Arial"/>
                <w:bCs/>
                <w:sz w:val="22"/>
                <w:szCs w:val="22"/>
              </w:rPr>
              <w:t xml:space="preserve"> protection, encryption, anonymisation and pseudonymisation</w:t>
            </w:r>
            <w:r>
              <w:rPr>
                <w:rFonts w:cs="Arial" w:ascii="Arial" w:hAnsi="Arial"/>
                <w:sz w:val="22"/>
                <w:szCs w:val="22"/>
              </w:rPr>
              <w:t>:</w:t>
            </w:r>
          </w:p>
        </w:tc>
      </w:tr>
      <w:tr>
        <w:trPr>
          <w:trHeight w:val="403" w:hRule="atLeast"/>
        </w:trPr>
        <w:tc>
          <w:tcPr>
            <w:tcW w:w="559"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925" w:type="dxa"/>
            <w:gridSpan w:val="3"/>
            <w:tcBorders/>
            <w:shd w:fill="auto" w:val="clear"/>
          </w:tcPr>
          <w:p>
            <w:pPr>
              <w:pStyle w:val="Normal"/>
              <w:spacing w:lineRule="auto" w:line="240" w:before="0" w:after="0"/>
              <w:rPr/>
            </w:pPr>
            <w:r>
              <w:rPr>
                <w:rFonts w:ascii="Arial" w:hAnsi="Arial"/>
                <w:sz w:val="22"/>
                <w:szCs w:val="22"/>
              </w:rPr>
              <w:t>All the questionnaires are paper sheets that, after completion, will be stored in a file, in my bag, that will never leave my person in public spaces. Once home, it will be placed in a locked cupboard to ensure it’s protection. My home computer is in use of no one but myself as it is my personal system. My laptop is also only in use by myself and is kept in my bag when not in use, therefore, it is always on my person and will also be locked in a cupboard when at my home. The laptop and the home computer are both also password protected. USB drives may be use to carry data between systems and these drives will also always be on my person and not left unattended in public spaces.</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bl>
    <w:p>
      <w:pPr>
        <w:pStyle w:val="Normal"/>
        <w:rPr/>
      </w:pPr>
      <w:r>
        <w:rPr/>
      </w:r>
    </w:p>
    <w:tbl>
      <w:tblPr>
        <w:tblStyle w:val="TableGrid"/>
        <w:tblW w:w="10485" w:type="dxa"/>
        <w:jc w:val="left"/>
        <w:tblInd w:w="0" w:type="dxa"/>
        <w:tblCellMar>
          <w:top w:w="0" w:type="dxa"/>
          <w:left w:w="108" w:type="dxa"/>
          <w:bottom w:w="0" w:type="dxa"/>
          <w:right w:w="108" w:type="dxa"/>
        </w:tblCellMar>
        <w:tblLook w:val="04a0"/>
      </w:tblPr>
      <w:tblGrid>
        <w:gridCol w:w="559"/>
        <w:gridCol w:w="7905"/>
        <w:gridCol w:w="992"/>
        <w:gridCol w:w="1028"/>
      </w:tblGrid>
      <w:tr>
        <w:trPr>
          <w:trHeight w:val="439" w:hRule="atLeast"/>
        </w:trPr>
        <w:tc>
          <w:tcPr>
            <w:tcW w:w="559" w:type="dxa"/>
            <w:tcBorders/>
            <w:shd w:color="auto" w:fill="F2F2F2" w:themeFill="background1" w:themeFillShade="f2" w:val="clear"/>
          </w:tcPr>
          <w:p>
            <w:pPr>
              <w:pStyle w:val="Normal"/>
              <w:spacing w:lineRule="auto" w:line="240" w:before="0" w:after="160"/>
              <w:rPr>
                <w:rFonts w:ascii="Arial" w:hAnsi="Arial" w:cs="Arial"/>
                <w:sz w:val="22"/>
                <w:szCs w:val="22"/>
              </w:rPr>
            </w:pPr>
            <w:r>
              <w:rPr>
                <w:rFonts w:cs="Arial" w:ascii="Arial" w:hAnsi="Arial"/>
                <w:sz w:val="22"/>
                <w:szCs w:val="22"/>
              </w:rPr>
            </w:r>
          </w:p>
        </w:tc>
        <w:tc>
          <w:tcPr>
            <w:tcW w:w="9925" w:type="dxa"/>
            <w:gridSpan w:val="3"/>
            <w:tcBorders/>
            <w:shd w:color="auto" w:fill="F2F2F2" w:themeFill="background1" w:themeFillShade="f2" w:val="clear"/>
            <w:vAlign w:val="center"/>
          </w:tcPr>
          <w:p>
            <w:pPr>
              <w:pStyle w:val="Normal"/>
              <w:spacing w:lineRule="auto" w:line="240" w:before="0" w:after="160"/>
              <w:rPr/>
            </w:pPr>
            <w:r>
              <w:rPr>
                <w:rFonts w:cs="Arial" w:ascii="Arial" w:hAnsi="Arial"/>
                <w:b/>
                <w:bCs/>
                <w:sz w:val="22"/>
                <w:szCs w:val="22"/>
              </w:rPr>
              <w:t>Data Protection</w:t>
            </w:r>
          </w:p>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 xml:space="preserve">Will the research activity </w:t>
            </w:r>
            <w:r>
              <w:rPr>
                <w:rFonts w:cs="Arial" w:ascii="Arial" w:hAnsi="Arial"/>
                <w:bCs/>
                <w:sz w:val="22"/>
                <w:szCs w:val="22"/>
              </w:rPr>
              <w:t>involve any of the following activities:</w:t>
            </w:r>
          </w:p>
        </w:tc>
        <w:tc>
          <w:tcPr>
            <w:tcW w:w="992"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bCs/>
                <w:sz w:val="22"/>
                <w:szCs w:val="22"/>
              </w:rPr>
              <w:t>YES</w:t>
            </w:r>
          </w:p>
        </w:tc>
        <w:tc>
          <w:tcPr>
            <w:tcW w:w="1028"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bCs/>
                <w:sz w:val="22"/>
                <w:szCs w:val="22"/>
              </w:rPr>
              <w:t>NO</w:t>
            </w:r>
          </w:p>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13</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Electronic transfer of data in any form?</w:t>
            </w:r>
          </w:p>
        </w:tc>
        <w:tc>
          <w:tcPr>
            <w:tcW w:w="992" w:type="dxa"/>
            <w:tcBorders/>
            <w:shd w:color="auto" w:fill="BFBFBF" w:themeFill="background1" w:themeFillShade="bf" w:val="clear"/>
            <w:vAlign w:val="center"/>
          </w:tcPr>
          <w:sdt>
            <w:sdtPr>
              <w14:checkbox>
                <w14:checked w:val=""/>
                <w14:checkedState w:val=""/>
                <w14:uncheckedState w:val=""/>
              </w14:checkbox>
              <w:id w:val="369664818"/>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482782304"/>
            </w:sdtPr>
            <w:sdtContent>
              <w:p>
                <w:pPr>
                  <w:pStyle w:val="Normal"/>
                  <w:spacing w:lineRule="auto" w:line="240" w:before="0" w:after="160"/>
                  <w:jc w:val="center"/>
                  <w:rPr/>
                </w:pPr>
                <w:r>
                  <w:rPr>
                    <w:rFonts w:eastAsia="MS Gothic" w:cs="Arial" w:ascii="MS Gothic" w:hAnsi="MS Gothic"/>
                    <w:sz w:val="22"/>
                    <w:szCs w:val="22"/>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14</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Sharing of data with others at the University outside of the immediate research team?</w:t>
            </w:r>
          </w:p>
        </w:tc>
        <w:tc>
          <w:tcPr>
            <w:tcW w:w="992" w:type="dxa"/>
            <w:tcBorders/>
            <w:shd w:color="auto" w:fill="BFBFBF" w:themeFill="background1" w:themeFillShade="bf" w:val="clear"/>
            <w:vAlign w:val="center"/>
          </w:tcPr>
          <w:sdt>
            <w:sdtPr>
              <w14:checkbox>
                <w14:checked w:val=""/>
                <w14:checkedState w:val=""/>
                <w14:uncheckedState w:val=""/>
              </w14:checkbox>
              <w:id w:val="660479847"/>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166319079"/>
            </w:sdtPr>
            <w:sdtContent>
              <w:p>
                <w:pPr>
                  <w:pStyle w:val="Normal"/>
                  <w:spacing w:lineRule="auto" w:line="240" w:before="0" w:after="160"/>
                  <w:rPr/>
                </w:pPr>
                <w:r>
                  <w:rPr>
                    <w:rFonts w:eastAsia="MS Gothic" w:cs="MS Gothic" w:ascii="MS Gothic" w:hAnsi="MS Gothic"/>
                  </w:rPr>
                  <w:t>☒</w:t>
                </w:r>
              </w:p>
            </w:sdtContent>
          </w:sdt>
        </w:tc>
      </w:tr>
      <w:tr>
        <w:trPr>
          <w:trHeight w:val="439"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15</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Sharing of data with other organisations?</w:t>
            </w:r>
          </w:p>
        </w:tc>
        <w:tc>
          <w:tcPr>
            <w:tcW w:w="992" w:type="dxa"/>
            <w:tcBorders/>
            <w:shd w:color="auto" w:fill="BFBFBF" w:themeFill="background1" w:themeFillShade="bf" w:val="clear"/>
            <w:vAlign w:val="center"/>
          </w:tcPr>
          <w:sdt>
            <w:sdtPr>
              <w14:checkbox>
                <w14:checked w:val=""/>
                <w14:checkedState w:val=""/>
                <w14:uncheckedState w:val=""/>
              </w14:checkbox>
              <w:id w:val="777743164"/>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1881674621"/>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16</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Export of data outside the UK or importing of data from outside the UK?</w:t>
            </w:r>
          </w:p>
        </w:tc>
        <w:tc>
          <w:tcPr>
            <w:tcW w:w="992" w:type="dxa"/>
            <w:tcBorders/>
            <w:shd w:color="auto" w:fill="BFBFBF" w:themeFill="background1" w:themeFillShade="bf" w:val="clear"/>
            <w:vAlign w:val="center"/>
          </w:tcPr>
          <w:sdt>
            <w:sdtPr>
              <w14:checkbox>
                <w14:checked w:val=""/>
                <w14:checkedState w:val=""/>
                <w14:uncheckedState w:val=""/>
              </w14:checkbox>
              <w:id w:val="1995913225"/>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1138407135"/>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17</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Use of personal addresses, postcodes, faxes, emails or telephone numbers?</w:t>
            </w:r>
          </w:p>
        </w:tc>
        <w:tc>
          <w:tcPr>
            <w:tcW w:w="992" w:type="dxa"/>
            <w:tcBorders/>
            <w:shd w:color="auto" w:fill="BFBFBF" w:themeFill="background1" w:themeFillShade="bf" w:val="clear"/>
            <w:vAlign w:val="center"/>
          </w:tcPr>
          <w:sdt>
            <w:sdtPr>
              <w14:checkbox>
                <w14:checked w:val=""/>
                <w14:checkedState w:val=""/>
                <w14:uncheckedState w:val=""/>
              </w14:checkbox>
              <w:id w:val="148237994"/>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398182077"/>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18</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Publication of data that might allow identification of individuals?</w:t>
            </w:r>
          </w:p>
        </w:tc>
        <w:tc>
          <w:tcPr>
            <w:tcW w:w="992" w:type="dxa"/>
            <w:tcBorders/>
            <w:shd w:color="auto" w:fill="BFBFBF" w:themeFill="background1" w:themeFillShade="bf" w:val="clear"/>
            <w:vAlign w:val="center"/>
          </w:tcPr>
          <w:sdt>
            <w:sdtPr>
              <w14:checkbox>
                <w14:checked w:val=""/>
                <w14:checkedState w:val=""/>
                <w14:uncheckedState w:val=""/>
              </w14:checkbox>
              <w:id w:val="2071439669"/>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1835990130"/>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19</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Use of data management system?</w:t>
            </w:r>
          </w:p>
        </w:tc>
        <w:tc>
          <w:tcPr>
            <w:tcW w:w="992" w:type="dxa"/>
            <w:tcBorders/>
            <w:shd w:color="auto" w:fill="BFBFBF" w:themeFill="background1" w:themeFillShade="bf" w:val="clear"/>
            <w:vAlign w:val="center"/>
          </w:tcPr>
          <w:sdt>
            <w:sdtPr>
              <w14:checkbox>
                <w14:checked w:val=""/>
                <w14:checkedState w:val=""/>
                <w14:uncheckedState w:val=""/>
              </w14:checkbox>
              <w:id w:val="1934364353"/>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518754312"/>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20</w:t>
            </w:r>
          </w:p>
        </w:tc>
        <w:tc>
          <w:tcPr>
            <w:tcW w:w="7905" w:type="dxa"/>
            <w:tcBorders/>
            <w:shd w:color="auto" w:fill="F2F2F2" w:themeFill="background1" w:themeFillShade="f2" w:val="clear"/>
            <w:vAlign w:val="center"/>
          </w:tcPr>
          <w:p>
            <w:pPr>
              <w:pStyle w:val="Normal"/>
              <w:spacing w:lineRule="auto" w:line="240" w:before="0" w:after="160"/>
              <w:rPr/>
            </w:pPr>
            <w:r>
              <w:rPr>
                <w:rFonts w:cs="Arial" w:ascii="Arial" w:hAnsi="Arial"/>
                <w:sz w:val="22"/>
                <w:szCs w:val="22"/>
              </w:rPr>
              <w:t>Data archiving?</w:t>
            </w:r>
          </w:p>
        </w:tc>
        <w:tc>
          <w:tcPr>
            <w:tcW w:w="992" w:type="dxa"/>
            <w:tcBorders/>
            <w:shd w:color="auto" w:fill="BFBFBF" w:themeFill="background1" w:themeFillShade="bf" w:val="clear"/>
            <w:vAlign w:val="center"/>
          </w:tcPr>
          <w:sdt>
            <w:sdtPr>
              <w14:checkbox>
                <w14:checked w:val=""/>
                <w14:checkedState w:val=""/>
                <w14:uncheckedState w:val=""/>
              </w14:checkbox>
              <w:id w:val="912039031"/>
            </w:sdtPr>
            <w:sdtContent>
              <w:p>
                <w:pPr>
                  <w:pStyle w:val="Normal"/>
                  <w:spacing w:lineRule="auto" w:line="240" w:before="0" w:after="160"/>
                  <w:jc w:val="center"/>
                  <w:rPr/>
                </w:pPr>
                <w:r>
                  <w:rPr>
                    <w:rFonts w:eastAsia="MS Gothic" w:cs="Arial" w:ascii="MS Gothic" w:hAnsi="MS Gothic"/>
                    <w:sz w:val="22"/>
                    <w:szCs w:val="22"/>
                  </w:rPr>
                  <w:t>☐</w:t>
                </w:r>
              </w:p>
            </w:sdtContent>
          </w:sdt>
        </w:tc>
        <w:tc>
          <w:tcPr>
            <w:tcW w:w="1028" w:type="dxa"/>
            <w:tcBorders/>
            <w:shd w:color="auto" w:fill="BFBFBF" w:themeFill="background1" w:themeFillShade="bf" w:val="clear"/>
            <w:vAlign w:val="center"/>
          </w:tcPr>
          <w:sdt>
            <w:sdtPr>
              <w14:checkbox>
                <w14:checked w:val=""/>
                <w14:checkedState w:val=""/>
                <w14:uncheckedState w:val=""/>
              </w14:checkbox>
              <w:id w:val="1821130618"/>
            </w:sdtPr>
            <w:sdtContent>
              <w:p>
                <w:pPr>
                  <w:pStyle w:val="Normal"/>
                  <w:spacing w:lineRule="auto" w:line="240" w:before="0" w:after="160"/>
                  <w:rPr/>
                </w:pPr>
                <w:r>
                  <w:rPr>
                    <w:rFonts w:eastAsia="MS Gothic" w:cs="MS Gothic" w:ascii="MS Gothic" w:hAnsi="MS Gothic"/>
                  </w:rPr>
                  <w:t>☒</w:t>
                </w:r>
              </w:p>
            </w:sdtContent>
          </w:sdt>
        </w:tc>
      </w:tr>
      <w:tr>
        <w:trPr>
          <w:trHeight w:val="403" w:hRule="atLeast"/>
        </w:trPr>
        <w:tc>
          <w:tcPr>
            <w:tcW w:w="559" w:type="dxa"/>
            <w:tcBorders/>
            <w:shd w:color="auto" w:fill="F2F2F2" w:themeFill="background1" w:themeFillShade="f2" w:val="clear"/>
            <w:vAlign w:val="center"/>
          </w:tcPr>
          <w:p>
            <w:pPr>
              <w:pStyle w:val="Normal"/>
              <w:spacing w:lineRule="auto" w:line="240" w:before="120" w:after="120"/>
              <w:jc w:val="center"/>
              <w:rPr/>
            </w:pPr>
            <w:r>
              <w:rPr>
                <w:rFonts w:cs="Arial" w:ascii="Arial" w:hAnsi="Arial"/>
                <w:sz w:val="22"/>
                <w:szCs w:val="22"/>
              </w:rPr>
              <w:t>21</w:t>
            </w:r>
          </w:p>
        </w:tc>
        <w:tc>
          <w:tcPr>
            <w:tcW w:w="9925" w:type="dxa"/>
            <w:gridSpan w:val="3"/>
            <w:tcBorders/>
            <w:shd w:color="auto" w:fill="F2F2F2" w:themeFill="background1" w:themeFillShade="f2" w:val="clear"/>
            <w:vAlign w:val="center"/>
          </w:tcPr>
          <w:p>
            <w:pPr>
              <w:pStyle w:val="Normal"/>
              <w:spacing w:lineRule="auto" w:line="240" w:before="120" w:after="120"/>
              <w:rPr/>
            </w:pPr>
            <w:r>
              <w:rPr>
                <w:rFonts w:cs="Arial" w:ascii="Arial" w:hAnsi="Arial"/>
                <w:sz w:val="22"/>
                <w:szCs w:val="22"/>
              </w:rPr>
              <w:t>If YES</w:t>
            </w:r>
            <w:r>
              <w:rPr>
                <w:rFonts w:cs="Arial" w:ascii="Arial" w:hAnsi="Arial"/>
                <w:b/>
                <w:bCs/>
                <w:sz w:val="22"/>
                <w:szCs w:val="22"/>
              </w:rPr>
              <w:t xml:space="preserve"> </w:t>
            </w:r>
            <w:r>
              <w:rPr>
                <w:rFonts w:cs="Arial" w:ascii="Arial" w:hAnsi="Arial"/>
                <w:sz w:val="22"/>
                <w:szCs w:val="22"/>
              </w:rPr>
              <w:t xml:space="preserve">to any question, please provide full details, </w:t>
            </w:r>
            <w:r>
              <w:rPr>
                <w:rFonts w:cs="Arial" w:ascii="Arial" w:hAnsi="Arial"/>
                <w:bCs/>
                <w:sz w:val="22"/>
                <w:szCs w:val="22"/>
              </w:rPr>
              <w:t>explaining how this will be conducted in accordance with the GDPR and Data Protection Act (2018) (and any international equivalents, where appropriate):</w:t>
            </w:r>
          </w:p>
        </w:tc>
      </w:tr>
      <w:tr>
        <w:trPr>
          <w:trHeight w:val="403" w:hRule="atLeast"/>
        </w:trPr>
        <w:tc>
          <w:tcPr>
            <w:tcW w:w="559"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925" w:type="dxa"/>
            <w:gridSpan w:val="3"/>
            <w:tcBorders/>
            <w:shd w:fill="auto" w:val="clear"/>
            <w:vAlign w:val="center"/>
          </w:tcPr>
          <w:p>
            <w:pPr>
              <w:pStyle w:val="Normal"/>
              <w:spacing w:lineRule="auto" w:line="240" w:before="0" w:after="0"/>
              <w:rPr/>
            </w:pPr>
            <w:r>
              <w:rPr>
                <w:rFonts w:ascii="Arial" w:hAnsi="Arial"/>
                <w:sz w:val="22"/>
                <w:szCs w:val="22"/>
              </w:rPr>
              <w:t>Data will be transferred between my laptop and my home computer via USB drives as stated previously. The information will be retained until the final research is posted and graded. Upon receiving its final mark, the data will be destroyed.</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22</w:t>
            </w:r>
          </w:p>
        </w:tc>
        <w:tc>
          <w:tcPr>
            <w:tcW w:w="9925" w:type="dxa"/>
            <w:gridSpan w:val="3"/>
            <w:tcBorders/>
            <w:shd w:color="auto" w:fill="F2F2F2" w:themeFill="background1" w:themeFillShade="f2" w:val="clear"/>
            <w:vAlign w:val="center"/>
          </w:tcPr>
          <w:p>
            <w:pPr>
              <w:pStyle w:val="Normal"/>
              <w:spacing w:lineRule="auto" w:line="240" w:before="0" w:after="160"/>
              <w:rPr/>
            </w:pPr>
            <w:r>
              <w:rPr>
                <w:rFonts w:cs="Arial" w:ascii="Arial" w:hAnsi="Arial"/>
                <w:bCs/>
                <w:sz w:val="22"/>
                <w:szCs w:val="22"/>
              </w:rPr>
              <w:t>List all who will have access to the data generated by the research activity</w:t>
            </w:r>
            <w:r>
              <w:rPr>
                <w:rFonts w:cs="Arial" w:ascii="Arial" w:hAnsi="Arial"/>
                <w:sz w:val="22"/>
                <w:szCs w:val="22"/>
              </w:rPr>
              <w:t>:</w:t>
            </w:r>
          </w:p>
        </w:tc>
      </w:tr>
      <w:tr>
        <w:trPr>
          <w:trHeight w:val="403" w:hRule="atLeast"/>
        </w:trPr>
        <w:tc>
          <w:tcPr>
            <w:tcW w:w="559"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925" w:type="dxa"/>
            <w:gridSpan w:val="3"/>
            <w:tcBorders/>
            <w:shd w:fill="auto" w:val="clear"/>
            <w:vAlign w:val="center"/>
          </w:tcPr>
          <w:p>
            <w:pPr>
              <w:pStyle w:val="Normal"/>
              <w:spacing w:lineRule="auto" w:line="240" w:before="0" w:after="0"/>
              <w:rPr/>
            </w:pPr>
            <w:r>
              <w:rPr>
                <w:rFonts w:ascii="Arial" w:hAnsi="Arial"/>
                <w:sz w:val="22"/>
                <w:szCs w:val="22"/>
              </w:rPr>
              <w:t>Only the supervisor and I will have access to the generated data however, I am the main custodian.</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23</w:t>
            </w:r>
          </w:p>
        </w:tc>
        <w:tc>
          <w:tcPr>
            <w:tcW w:w="9925" w:type="dxa"/>
            <w:gridSpan w:val="3"/>
            <w:tcBorders/>
            <w:shd w:color="auto" w:fill="F2F2F2" w:themeFill="background1" w:themeFillShade="f2" w:val="clear"/>
          </w:tcPr>
          <w:p>
            <w:pPr>
              <w:pStyle w:val="Normal"/>
              <w:spacing w:lineRule="auto" w:line="240" w:before="0" w:after="160"/>
              <w:rPr/>
            </w:pPr>
            <w:r>
              <w:rPr>
                <w:rFonts w:cs="Arial" w:ascii="Arial" w:hAnsi="Arial"/>
                <w:bCs/>
                <w:sz w:val="22"/>
                <w:szCs w:val="22"/>
              </w:rPr>
              <w:t>List who will have control of, and act as custodian(s) for, data generated by the research activity</w:t>
            </w:r>
            <w:r>
              <w:rPr>
                <w:rFonts w:cs="Arial" w:ascii="Arial" w:hAnsi="Arial"/>
                <w:sz w:val="22"/>
                <w:szCs w:val="22"/>
              </w:rPr>
              <w:t>:</w:t>
            </w:r>
          </w:p>
        </w:tc>
      </w:tr>
      <w:tr>
        <w:trPr>
          <w:trHeight w:val="403" w:hRule="atLeast"/>
        </w:trPr>
        <w:tc>
          <w:tcPr>
            <w:tcW w:w="559"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925" w:type="dxa"/>
            <w:gridSpan w:val="3"/>
            <w:tcBorders/>
            <w:shd w:fill="auto" w:val="clear"/>
          </w:tcPr>
          <w:p>
            <w:pPr>
              <w:pStyle w:val="Normal"/>
              <w:spacing w:lineRule="auto" w:line="240" w:before="0" w:after="0"/>
              <w:rPr/>
            </w:pPr>
            <w:r>
              <w:rPr>
                <w:rFonts w:ascii="Arial" w:hAnsi="Arial"/>
                <w:sz w:val="22"/>
              </w:rPr>
              <w:t>Only I have control of the data generated. If a participant chooses to withdraw however, then the data will be destroyed upon the request.</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24</w:t>
            </w:r>
          </w:p>
        </w:tc>
        <w:tc>
          <w:tcPr>
            <w:tcW w:w="9925" w:type="dxa"/>
            <w:gridSpan w:val="3"/>
            <w:tcBorders/>
            <w:shd w:color="auto" w:fill="F2F2F2" w:themeFill="background1" w:themeFillShade="f2" w:val="clear"/>
          </w:tcPr>
          <w:p>
            <w:pPr>
              <w:pStyle w:val="Normal"/>
              <w:spacing w:lineRule="auto" w:line="240" w:before="0" w:after="160"/>
              <w:rPr/>
            </w:pPr>
            <w:r>
              <w:rPr>
                <w:rFonts w:cs="Arial" w:ascii="Arial" w:hAnsi="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rPr>
          <w:trHeight w:val="403" w:hRule="atLeast"/>
        </w:trPr>
        <w:tc>
          <w:tcPr>
            <w:tcW w:w="559"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925" w:type="dxa"/>
            <w:gridSpan w:val="3"/>
            <w:tcBorders/>
            <w:shd w:fill="auto" w:val="clear"/>
          </w:tcPr>
          <w:p>
            <w:pPr>
              <w:pStyle w:val="Normal"/>
              <w:spacing w:lineRule="auto" w:line="240" w:before="0" w:after="0"/>
              <w:rPr/>
            </w:pPr>
            <w:r>
              <w:rPr>
                <w:rFonts w:ascii="Arial" w:hAnsi="Arial"/>
                <w:sz w:val="22"/>
              </w:rPr>
              <w:t>All of the information and data will be kept on personal devices that do not leave my person in public spaces. Nothing will be used in the cloud for safety purposes. Upon completion of the research project and upload of the completed project, the data collected will be destroyed.</w:t>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r>
        <w:trPr>
          <w:trHeight w:val="403"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sz w:val="22"/>
                <w:szCs w:val="22"/>
              </w:rPr>
              <w:t>25</w:t>
            </w:r>
          </w:p>
        </w:tc>
        <w:tc>
          <w:tcPr>
            <w:tcW w:w="9925" w:type="dxa"/>
            <w:gridSpan w:val="3"/>
            <w:tcBorders/>
            <w:shd w:color="auto" w:fill="F2F2F2" w:themeFill="background1" w:themeFillShade="f2" w:val="clear"/>
          </w:tcPr>
          <w:p>
            <w:pPr>
              <w:pStyle w:val="Normal"/>
              <w:spacing w:lineRule="auto" w:line="240" w:before="0" w:after="160"/>
              <w:rPr/>
            </w:pPr>
            <w:r>
              <w:rPr>
                <w:rFonts w:cs="Arial" w:ascii="Arial" w:hAnsi="Arial"/>
                <w:sz w:val="22"/>
                <w:szCs w:val="22"/>
              </w:rPr>
              <w:t xml:space="preserve">Please indicate if your data will be stored in the UWTSD Research Data Repository (see </w:t>
            </w:r>
            <w:hyperlink r:id="rId61">
              <w:r>
                <w:rPr>
                  <w:rStyle w:val="InternetLink"/>
                  <w:rFonts w:cs="Arial" w:ascii="Arial" w:hAnsi="Arial"/>
                  <w:color w:val="000000"/>
                  <w:sz w:val="22"/>
                  <w:szCs w:val="22"/>
                </w:rPr>
                <w:t>https://researchdata.uwtsd.ac.uk/</w:t>
              </w:r>
            </w:hyperlink>
            <w:r>
              <w:rPr>
                <w:rFonts w:cs="Arial" w:ascii="Arial" w:hAnsi="Arial"/>
                <w:color w:val="000000"/>
                <w:sz w:val="22"/>
                <w:szCs w:val="22"/>
              </w:rPr>
              <w:t xml:space="preserve"> ).   If so please explain. (</w:t>
            </w:r>
            <w:r>
              <w:rPr>
                <w:rFonts w:cs="Arial" w:ascii="Arial" w:hAnsi="Arial"/>
                <w:i/>
                <w:color w:val="000000"/>
                <w:sz w:val="22"/>
                <w:szCs w:val="22"/>
              </w:rPr>
              <w:t>Most relevant to academic staff)</w:t>
            </w:r>
            <w:r>
              <w:rPr>
                <w:color w:val="000000"/>
              </w:rPr>
              <w:t xml:space="preserve"> </w:t>
            </w:r>
          </w:p>
        </w:tc>
      </w:tr>
      <w:tr>
        <w:trPr>
          <w:trHeight w:val="403" w:hRule="atLeast"/>
        </w:trPr>
        <w:tc>
          <w:tcPr>
            <w:tcW w:w="559" w:type="dxa"/>
            <w:tcBorders/>
            <w:shd w:fill="auto" w:val="clear"/>
            <w:vAlign w:val="center"/>
          </w:tcPr>
          <w:p>
            <w:pPr>
              <w:pStyle w:val="Normal"/>
              <w:spacing w:lineRule="auto" w:line="240" w:before="0" w:after="160"/>
              <w:jc w:val="center"/>
              <w:rPr>
                <w:rFonts w:ascii="Arial" w:hAnsi="Arial" w:cs="Arial"/>
                <w:sz w:val="22"/>
                <w:szCs w:val="22"/>
              </w:rPr>
            </w:pPr>
            <w:r>
              <w:rPr>
                <w:rFonts w:cs="Arial" w:ascii="Arial" w:hAnsi="Arial"/>
                <w:sz w:val="22"/>
                <w:szCs w:val="22"/>
              </w:rPr>
            </w:r>
          </w:p>
        </w:tc>
        <w:tc>
          <w:tcPr>
            <w:tcW w:w="9925" w:type="dxa"/>
            <w:gridSpan w:val="3"/>
            <w:tcBorders/>
            <w:shd w:fill="auto" w:val="clear"/>
          </w:tcPr>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0"/>
              <w:rPr>
                <w:rFonts w:ascii="Arial" w:hAnsi="Arial" w:cs="Arial"/>
                <w:sz w:val="22"/>
                <w:szCs w:val="22"/>
              </w:rPr>
            </w:pPr>
            <w:r>
              <w:rPr>
                <w:rFonts w:cs="Arial" w:ascii="Arial" w:hAnsi="Arial"/>
                <w:sz w:val="22"/>
                <w:szCs w:val="22"/>
              </w:rPr>
            </w:r>
          </w:p>
          <w:p>
            <w:pPr>
              <w:pStyle w:val="Normal"/>
              <w:spacing w:lineRule="auto" w:line="240" w:before="0" w:after="160"/>
              <w:rPr/>
            </w:pPr>
            <w:r>
              <w:rPr>
                <w:rFonts w:cs="Arial" w:ascii="Arial" w:hAnsi="Arial"/>
                <w:i/>
                <w:color w:val="808080"/>
                <w:sz w:val="18"/>
                <w:szCs w:val="18"/>
              </w:rPr>
              <w:t>(this box should expand as you type)</w:t>
            </w:r>
          </w:p>
        </w:tc>
      </w:tr>
      <w:tr>
        <w:trPr>
          <w:trHeight w:val="606"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bCs/>
                <w:sz w:val="22"/>
                <w:szCs w:val="22"/>
              </w:rPr>
              <w:t>26</w:t>
            </w:r>
          </w:p>
        </w:tc>
        <w:tc>
          <w:tcPr>
            <w:tcW w:w="7905" w:type="dxa"/>
            <w:tcBorders/>
            <w:shd w:color="auto" w:fill="F2F2F2" w:themeFill="background1" w:themeFillShade="f2" w:val="clear"/>
          </w:tcPr>
          <w:p>
            <w:pPr>
              <w:pStyle w:val="Normal"/>
              <w:spacing w:lineRule="auto" w:line="240" w:before="0" w:after="160"/>
              <w:rPr/>
            </w:pPr>
            <w:r>
              <w:rPr>
                <w:rFonts w:cs="Arial" w:ascii="Arial" w:hAnsi="Arial"/>
                <w:bCs/>
                <w:sz w:val="22"/>
                <w:szCs w:val="22"/>
              </w:rPr>
              <w:t xml:space="preserve">Confirm that you have read the UWTSD guidance on data management (see </w:t>
            </w:r>
            <w:hyperlink r:id="rId62">
              <w:r>
                <w:rPr>
                  <w:rStyle w:val="InternetLink"/>
                  <w:rFonts w:cs="Arial" w:ascii="Arial" w:hAnsi="Arial"/>
                  <w:color w:val="000000"/>
                  <w:sz w:val="22"/>
                  <w:szCs w:val="22"/>
                </w:rPr>
                <w:t>https://www.uwtsd.ac.uk/library/research-data-management/</w:t>
              </w:r>
            </w:hyperlink>
            <w:r>
              <w:rPr>
                <w:rFonts w:cs="Arial" w:ascii="Arial" w:hAnsi="Arial"/>
                <w:color w:val="000000"/>
                <w:sz w:val="22"/>
                <w:szCs w:val="22"/>
              </w:rPr>
              <w:t>)</w:t>
            </w:r>
          </w:p>
        </w:tc>
        <w:tc>
          <w:tcPr>
            <w:tcW w:w="992"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rPr>
              <w:t>YES</w:t>
            </w:r>
          </w:p>
        </w:tc>
        <w:tc>
          <w:tcPr>
            <w:tcW w:w="1028" w:type="dxa"/>
            <w:tcBorders/>
            <w:shd w:color="auto" w:fill="BFBFBF" w:themeFill="background1" w:themeFillShade="bf" w:val="clear"/>
            <w:vAlign w:val="center"/>
          </w:tcPr>
          <w:p>
            <w:pPr>
              <w:pStyle w:val="Normal"/>
              <w:spacing w:lineRule="auto" w:line="240" w:before="0" w:after="160"/>
              <w:jc w:val="center"/>
              <w:rPr/>
            </w:pPr>
            <w:r>
              <w:rPr>
                <w:rFonts w:eastAsia="MS Gothic" w:cs="MS Gothic" w:ascii="MS Gothic" w:hAnsi="MS Gothic"/>
                <w:highlight w:val="black"/>
              </w:rPr>
              <w:t>☒</w:t>
            </w:r>
          </w:p>
        </w:tc>
      </w:tr>
      <w:tr>
        <w:trPr>
          <w:trHeight w:val="632" w:hRule="atLeast"/>
        </w:trPr>
        <w:tc>
          <w:tcPr>
            <w:tcW w:w="559" w:type="dxa"/>
            <w:tcBorders/>
            <w:shd w:color="auto" w:fill="F2F2F2" w:themeFill="background1" w:themeFillShade="f2" w:val="clear"/>
            <w:vAlign w:val="center"/>
          </w:tcPr>
          <w:p>
            <w:pPr>
              <w:pStyle w:val="Normal"/>
              <w:spacing w:lineRule="auto" w:line="240" w:before="0" w:after="160"/>
              <w:jc w:val="center"/>
              <w:rPr/>
            </w:pPr>
            <w:r>
              <w:rPr>
                <w:rFonts w:cs="Arial" w:ascii="Arial" w:hAnsi="Arial"/>
                <w:bCs/>
                <w:sz w:val="22"/>
                <w:szCs w:val="22"/>
              </w:rPr>
              <w:t>27</w:t>
            </w:r>
          </w:p>
        </w:tc>
        <w:tc>
          <w:tcPr>
            <w:tcW w:w="7905" w:type="dxa"/>
            <w:tcBorders/>
            <w:shd w:color="auto" w:fill="F2F2F2" w:themeFill="background1" w:themeFillShade="f2" w:val="clear"/>
          </w:tcPr>
          <w:p>
            <w:pPr>
              <w:pStyle w:val="Normal"/>
              <w:spacing w:lineRule="auto" w:line="240" w:before="0" w:after="160"/>
              <w:rPr/>
            </w:pPr>
            <w:r>
              <w:rPr>
                <w:rFonts w:cs="Arial" w:ascii="Arial" w:hAnsi="Arial"/>
                <w:bCs/>
                <w:sz w:val="22"/>
                <w:szCs w:val="22"/>
              </w:rPr>
              <w:t>Confirm that you are aware that you need to keep all data until after your research has completed or the end of your funding</w:t>
            </w:r>
          </w:p>
        </w:tc>
        <w:tc>
          <w:tcPr>
            <w:tcW w:w="992" w:type="dxa"/>
            <w:tcBorders/>
            <w:shd w:color="auto" w:fill="F2F2F2" w:themeFill="background1" w:themeFillShade="f2" w:val="clear"/>
            <w:vAlign w:val="center"/>
          </w:tcPr>
          <w:p>
            <w:pPr>
              <w:pStyle w:val="Normal"/>
              <w:spacing w:lineRule="auto" w:line="240" w:before="0" w:after="160"/>
              <w:jc w:val="center"/>
              <w:rPr/>
            </w:pPr>
            <w:r>
              <w:rPr>
                <w:rFonts w:cs="Arial" w:ascii="Arial" w:hAnsi="Arial"/>
                <w:b/>
                <w:sz w:val="22"/>
              </w:rPr>
              <w:t>YES</w:t>
            </w:r>
          </w:p>
        </w:tc>
        <w:tc>
          <w:tcPr>
            <w:tcW w:w="1028" w:type="dxa"/>
            <w:tcBorders/>
            <w:shd w:color="auto" w:fill="BFBFBF" w:themeFill="background1" w:themeFillShade="bf" w:val="clear"/>
            <w:vAlign w:val="center"/>
          </w:tcPr>
          <w:p>
            <w:pPr>
              <w:pStyle w:val="Normal"/>
              <w:spacing w:lineRule="auto" w:line="240" w:before="0" w:after="160"/>
              <w:jc w:val="center"/>
              <w:rPr/>
            </w:pPr>
            <w:r>
              <w:rPr>
                <w:rFonts w:eastAsia="MS Gothic" w:cs="MS Gothic" w:ascii="MS Gothic" w:hAnsi="MS Gothic"/>
                <w:highlight w:val="black"/>
              </w:rPr>
              <w:t>☒</w:t>
            </w:r>
          </w:p>
        </w:tc>
      </w:tr>
    </w:tbl>
    <w:p>
      <w:pPr>
        <w:pStyle w:val="Normal"/>
        <w:rPr>
          <w:rFonts w:ascii="Arial" w:hAnsi="Arial" w:cs="Arial"/>
          <w:b/>
          <w:b/>
          <w:bCs/>
          <w:sz w:val="22"/>
          <w:szCs w:val="22"/>
        </w:rPr>
      </w:pPr>
      <w:r>
        <w:rPr>
          <w:rFonts w:cs="Arial" w:ascii="Arial" w:hAnsi="Arial"/>
          <w:b/>
          <w:bCs/>
          <w:sz w:val="22"/>
          <w:szCs w:val="22"/>
        </w:rPr>
      </w:r>
    </w:p>
    <w:p>
      <w:pPr>
        <w:pStyle w:val="Normal"/>
        <w:rPr>
          <w:rFonts w:ascii="Arial" w:hAnsi="Arial" w:cs="Arial"/>
          <w:b/>
          <w:b/>
          <w:bCs/>
          <w:sz w:val="22"/>
          <w:szCs w:val="22"/>
        </w:rPr>
      </w:pPr>
      <w:r>
        <w:rPr>
          <w:rFonts w:cs="Arial" w:ascii="Arial" w:hAnsi="Arial"/>
          <w:b/>
          <w:bCs/>
          <w:sz w:val="22"/>
          <w:szCs w:val="22"/>
        </w:rPr>
      </w:r>
      <w:r>
        <w:br w:type="page"/>
      </w:r>
    </w:p>
    <w:p>
      <w:pPr>
        <w:pStyle w:val="Normal"/>
        <w:spacing w:before="0" w:after="240"/>
        <w:jc w:val="both"/>
        <w:rPr/>
      </w:pPr>
      <w:r>
        <w:rPr>
          <w:rFonts w:cs="Arial" w:ascii="Arial" w:hAnsi="Arial"/>
          <w:b/>
          <w:sz w:val="22"/>
          <w:szCs w:val="22"/>
        </w:rPr>
        <w:t>SECTION K: Declaration</w:t>
      </w:r>
    </w:p>
    <w:tbl>
      <w:tblPr>
        <w:tblW w:w="10477" w:type="dxa"/>
        <w:jc w:val="left"/>
        <w:tblInd w:w="8" w:type="dxa"/>
        <w:tblCellMar>
          <w:top w:w="0" w:type="dxa"/>
          <w:left w:w="108" w:type="dxa"/>
          <w:bottom w:w="0" w:type="dxa"/>
          <w:right w:w="108" w:type="dxa"/>
        </w:tblCellMar>
        <w:tblLook w:val="00a0"/>
      </w:tblPr>
      <w:tblGrid>
        <w:gridCol w:w="552"/>
        <w:gridCol w:w="2964"/>
        <w:gridCol w:w="4819"/>
        <w:gridCol w:w="2141"/>
      </w:tblGrid>
      <w:tr>
        <w:trPr>
          <w:trHeight w:val="1807" w:hRule="atLeast"/>
        </w:trPr>
        <w:tc>
          <w:tcPr>
            <w:tcW w:w="5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0" w:after="160"/>
              <w:jc w:val="center"/>
              <w:rPr>
                <w:rFonts w:ascii="Arial" w:hAnsi="Arial" w:cs="Arial"/>
                <w:sz w:val="22"/>
                <w:szCs w:val="22"/>
              </w:rPr>
            </w:pPr>
            <w:r>
              <w:rPr>
                <w:rFonts w:cs="Arial" w:ascii="Arial" w:hAnsi="Arial"/>
                <w:sz w:val="22"/>
                <w:szCs w:val="22"/>
              </w:rPr>
            </w:r>
          </w:p>
        </w:tc>
        <w:tc>
          <w:tcPr>
            <w:tcW w:w="9924"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both"/>
              <w:rPr/>
            </w:pPr>
            <w:r>
              <w:rPr>
                <w:rFonts w:cs="Arial"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ascii="Arial" w:hAnsi="Arial"/>
                <w:b/>
                <w:bCs/>
                <w:color w:val="000000"/>
                <w:sz w:val="22"/>
                <w:szCs w:val="22"/>
              </w:rPr>
              <w:t>.</w:t>
            </w:r>
          </w:p>
          <w:p>
            <w:pPr>
              <w:pStyle w:val="Normal"/>
              <w:jc w:val="both"/>
              <w:rPr>
                <w:rFonts w:ascii="Arial" w:hAnsi="Arial" w:cs="Arial"/>
                <w:b/>
                <w:b/>
                <w:bCs/>
                <w:color w:val="000000"/>
                <w:sz w:val="22"/>
                <w:szCs w:val="22"/>
              </w:rPr>
            </w:pPr>
            <w:r>
              <w:rPr>
                <w:rFonts w:cs="Arial" w:ascii="Arial" w:hAnsi="Arial"/>
                <w:b/>
                <w:bCs/>
                <w:color w:val="000000"/>
                <w:sz w:val="22"/>
                <w:szCs w:val="22"/>
              </w:rPr>
            </w:r>
          </w:p>
          <w:p>
            <w:pPr>
              <w:pStyle w:val="Normal"/>
              <w:spacing w:before="0" w:after="160"/>
              <w:jc w:val="both"/>
              <w:rPr/>
            </w:pPr>
            <w:r>
              <w:rPr>
                <w:rFonts w:cs="Arial" w:ascii="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63">
              <w:r>
                <w:rPr>
                  <w:rStyle w:val="InternetLink"/>
                  <w:rFonts w:cs="Arial" w:ascii="Arial" w:hAnsi="Arial"/>
                  <w:sz w:val="22"/>
                  <w:szCs w:val="22"/>
                </w:rPr>
                <w:t>https://www.uwtsd.ac.uk/research/research-ethics/</w:t>
              </w:r>
            </w:hyperlink>
            <w:r>
              <w:rPr>
                <w:rFonts w:cs="Arial" w:ascii="Arial" w:hAnsi="Arial"/>
                <w:sz w:val="22"/>
                <w:szCs w:val="22"/>
              </w:rPr>
              <w:t xml:space="preserve"> </w:t>
            </w:r>
          </w:p>
        </w:tc>
      </w:tr>
      <w:tr>
        <w:trPr>
          <w:trHeight w:val="657" w:hRule="atLeast"/>
        </w:trPr>
        <w:tc>
          <w:tcPr>
            <w:tcW w:w="5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pPr>
            <w:r>
              <w:rPr>
                <w:rFonts w:cs="Arial" w:ascii="Arial" w:hAnsi="Arial"/>
                <w:bCs/>
                <w:sz w:val="22"/>
                <w:szCs w:val="22"/>
              </w:rPr>
              <w:t>1</w:t>
            </w:r>
          </w:p>
        </w:tc>
        <w:tc>
          <w:tcPr>
            <w:tcW w:w="296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pPr>
            <w:r>
              <w:rPr>
                <w:rFonts w:cs="Arial" w:ascii="Arial" w:hAnsi="Arial"/>
                <w:b/>
                <w:bCs/>
                <w:sz w:val="22"/>
                <w:szCs w:val="22"/>
              </w:rPr>
              <w:t>Signature of applicant:</w:t>
            </w:r>
          </w:p>
        </w:tc>
        <w:tc>
          <w:tcPr>
            <w:tcW w:w="48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Autospacing="1" w:after="0"/>
              <w:rPr/>
            </w:pPr>
            <w:r>
              <w:rPr>
                <w:rFonts w:ascii="Arial" w:hAnsi="Arial"/>
                <w:sz w:val="22"/>
              </w:rPr>
              <w:t>Ethan Dowey-Wadham</w:t>
            </w:r>
          </w:p>
        </w:tc>
        <w:tc>
          <w:tcPr>
            <w:tcW w:w="214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Autospacing="1" w:afterAutospacing="1"/>
              <w:rPr/>
            </w:pPr>
            <w:r>
              <w:rPr>
                <w:rFonts w:cs="Arial" w:ascii="Arial" w:hAnsi="Arial"/>
                <w:b/>
                <w:bCs/>
                <w:sz w:val="22"/>
                <w:szCs w:val="22"/>
              </w:rPr>
              <w:t>Date:</w:t>
            </w:r>
          </w:p>
          <w:p>
            <w:pPr>
              <w:pStyle w:val="Normal"/>
              <w:spacing w:beforeAutospacing="1" w:after="0"/>
              <w:rPr/>
            </w:pPr>
            <w:r>
              <w:rPr>
                <w:rFonts w:ascii="Arial" w:hAnsi="Arial"/>
                <w:sz w:val="22"/>
              </w:rPr>
              <w:t>13/10/23</w:t>
            </w:r>
          </w:p>
        </w:tc>
      </w:tr>
    </w:tbl>
    <w:p>
      <w:pPr>
        <w:pStyle w:val="Normal"/>
        <w:rPr>
          <w:rFonts w:ascii="Arial" w:hAnsi="Arial" w:cs="Arial"/>
          <w:sz w:val="22"/>
          <w:szCs w:val="22"/>
        </w:rPr>
      </w:pPr>
      <w:r>
        <w:rPr>
          <w:rFonts w:cs="Arial" w:ascii="Arial" w:hAnsi="Arial"/>
          <w:sz w:val="22"/>
          <w:szCs w:val="22"/>
        </w:rPr>
      </w:r>
    </w:p>
    <w:p>
      <w:pPr>
        <w:pStyle w:val="Normal"/>
        <w:rPr/>
      </w:pPr>
      <w:r>
        <w:rPr>
          <w:rFonts w:cs="Arial" w:ascii="Arial" w:hAnsi="Arial"/>
          <w:b/>
          <w:i/>
          <w:sz w:val="22"/>
          <w:szCs w:val="22"/>
        </w:rPr>
        <w:t>For STUDENT Submissions:</w:t>
      </w:r>
    </w:p>
    <w:tbl>
      <w:tblPr>
        <w:tblW w:w="5000" w:type="pct"/>
        <w:jc w:val="left"/>
        <w:tblInd w:w="0" w:type="dxa"/>
        <w:tblCellMar>
          <w:top w:w="0" w:type="dxa"/>
          <w:left w:w="108" w:type="dxa"/>
          <w:bottom w:w="0" w:type="dxa"/>
          <w:right w:w="108" w:type="dxa"/>
        </w:tblCellMar>
        <w:tblLook w:val="01e0"/>
      </w:tblPr>
      <w:tblGrid>
        <w:gridCol w:w="657"/>
        <w:gridCol w:w="2608"/>
        <w:gridCol w:w="3928"/>
        <w:gridCol w:w="1832"/>
      </w:tblGrid>
      <w:tr>
        <w:trPr>
          <w:trHeight w:val="346" w:hRule="atLeast"/>
        </w:trPr>
        <w:tc>
          <w:tcPr>
            <w:tcW w:w="65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spacing w:before="0" w:after="160"/>
              <w:ind w:left="0" w:hanging="0"/>
              <w:contextualSpacing/>
              <w:jc w:val="center"/>
              <w:rPr/>
            </w:pPr>
            <w:r>
              <w:rPr>
                <w:rFonts w:cs="Arial" w:ascii="Arial" w:hAnsi="Arial"/>
              </w:rPr>
              <w:t>2</w:t>
            </w:r>
          </w:p>
        </w:tc>
        <w:tc>
          <w:tcPr>
            <w:tcW w:w="26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spacing w:before="0" w:after="160"/>
              <w:ind w:left="0" w:hanging="0"/>
              <w:contextualSpacing/>
              <w:rPr/>
            </w:pPr>
            <w:r>
              <w:rPr>
                <w:rFonts w:cs="Arial" w:ascii="Arial" w:hAnsi="Arial"/>
              </w:rPr>
              <w:t>Director of Studies/Supervisor:</w:t>
            </w:r>
          </w:p>
        </w:tc>
        <w:tc>
          <w:tcPr>
            <w:tcW w:w="3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spacing w:before="0" w:after="160"/>
              <w:ind w:left="0" w:hanging="0"/>
              <w:contextualSpacing/>
              <w:rPr>
                <w:rFonts w:ascii="Arial" w:hAnsi="Arial" w:cs="Arial"/>
              </w:rPr>
            </w:pPr>
            <w:r>
              <w:rPr>
                <w:rFonts w:cs="Arial" w:ascii="Arial" w:hAnsi="Arial"/>
              </w:rPr>
            </w:r>
          </w:p>
        </w:tc>
        <w:tc>
          <w:tcPr>
            <w:tcW w:w="1832" w:type="dxa"/>
            <w:vMerge w:val="restart"/>
            <w:tcBorders>
              <w:top w:val="single" w:sz="4" w:space="0" w:color="000000"/>
              <w:left w:val="single" w:sz="4" w:space="0" w:color="000000"/>
              <w:bottom w:val="single" w:sz="4" w:space="0" w:color="000000"/>
              <w:right w:val="single" w:sz="4" w:space="0" w:color="000000"/>
            </w:tcBorders>
            <w:shd w:fill="auto" w:val="clear"/>
          </w:tcPr>
          <w:p>
            <w:pPr>
              <w:pStyle w:val="ListParagraph"/>
              <w:spacing w:before="0" w:after="160"/>
              <w:ind w:left="0" w:hanging="0"/>
              <w:contextualSpacing/>
              <w:rPr/>
            </w:pPr>
            <w:r>
              <w:rPr>
                <w:rFonts w:cs="Arial" w:ascii="Arial" w:hAnsi="Arial"/>
                <w:b/>
                <w:bCs/>
              </w:rPr>
              <w:t>Date:</w:t>
            </w:r>
          </w:p>
        </w:tc>
      </w:tr>
      <w:tr>
        <w:trPr>
          <w:trHeight w:val="347" w:hRule="atLeast"/>
        </w:trPr>
        <w:tc>
          <w:tcPr>
            <w:tcW w:w="65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spacing w:before="0" w:after="160"/>
              <w:ind w:left="0" w:hanging="0"/>
              <w:contextualSpacing/>
              <w:jc w:val="center"/>
              <w:rPr/>
            </w:pPr>
            <w:r>
              <w:rPr>
                <w:rFonts w:cs="Arial" w:ascii="Arial" w:hAnsi="Arial"/>
              </w:rPr>
              <w:t>3</w:t>
            </w:r>
          </w:p>
        </w:tc>
        <w:tc>
          <w:tcPr>
            <w:tcW w:w="26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spacing w:before="0" w:after="160"/>
              <w:ind w:left="0" w:hanging="0"/>
              <w:contextualSpacing/>
              <w:rPr/>
            </w:pPr>
            <w:r>
              <w:rPr>
                <w:rFonts w:cs="Arial" w:ascii="Arial" w:hAnsi="Arial"/>
              </w:rPr>
              <w:t>Signature:</w:t>
            </w:r>
          </w:p>
        </w:tc>
        <w:tc>
          <w:tcPr>
            <w:tcW w:w="3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ind w:left="0" w:hanging="0"/>
              <w:rPr>
                <w:rFonts w:ascii="Arial" w:hAnsi="Arial" w:cs="Arial"/>
              </w:rPr>
            </w:pPr>
            <w:r>
              <w:rPr>
                <w:rFonts w:cs="Arial" w:ascii="Arial" w:hAnsi="Arial"/>
              </w:rPr>
            </w:r>
          </w:p>
          <w:p>
            <w:pPr>
              <w:pStyle w:val="ListParagraph"/>
              <w:spacing w:before="0" w:after="160"/>
              <w:ind w:left="0" w:hanging="0"/>
              <w:contextualSpacing/>
              <w:rPr>
                <w:rFonts w:ascii="Arial" w:hAnsi="Arial" w:cs="Arial"/>
              </w:rPr>
            </w:pPr>
            <w:r>
              <w:rPr>
                <w:rFonts w:cs="Arial" w:ascii="Arial" w:hAnsi="Arial"/>
              </w:rPr>
            </w:r>
          </w:p>
        </w:tc>
        <w:tc>
          <w:tcPr>
            <w:tcW w:w="1832"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rPr/>
            </w:pPr>
            <w:r>
              <w:rPr/>
            </w:r>
          </w:p>
        </w:tc>
      </w:tr>
    </w:tbl>
    <w:p>
      <w:pPr>
        <w:pStyle w:val="Normal"/>
        <w:rPr>
          <w:rFonts w:ascii="Arial" w:hAnsi="Arial" w:cs="Arial"/>
          <w:sz w:val="22"/>
          <w:szCs w:val="22"/>
        </w:rPr>
      </w:pPr>
      <w:r>
        <w:rPr>
          <w:rFonts w:cs="Arial" w:ascii="Arial" w:hAnsi="Arial"/>
          <w:sz w:val="22"/>
          <w:szCs w:val="22"/>
        </w:rPr>
      </w:r>
    </w:p>
    <w:p>
      <w:pPr>
        <w:pStyle w:val="Normal"/>
        <w:rPr/>
      </w:pPr>
      <w:r>
        <w:rPr>
          <w:rFonts w:cs="Arial" w:ascii="Arial" w:hAnsi="Arial"/>
          <w:b/>
          <w:i/>
          <w:sz w:val="22"/>
          <w:szCs w:val="22"/>
        </w:rPr>
        <w:t>For STAFF Submissions:</w:t>
      </w:r>
    </w:p>
    <w:tbl>
      <w:tblPr>
        <w:tblW w:w="5000" w:type="pct"/>
        <w:jc w:val="left"/>
        <w:tblInd w:w="0" w:type="dxa"/>
        <w:tblCellMar>
          <w:top w:w="0" w:type="dxa"/>
          <w:left w:w="108" w:type="dxa"/>
          <w:bottom w:w="0" w:type="dxa"/>
          <w:right w:w="108" w:type="dxa"/>
        </w:tblCellMar>
        <w:tblLook w:val="01e0"/>
      </w:tblPr>
      <w:tblGrid>
        <w:gridCol w:w="659"/>
        <w:gridCol w:w="2608"/>
        <w:gridCol w:w="3928"/>
        <w:gridCol w:w="1830"/>
      </w:tblGrid>
      <w:tr>
        <w:trPr>
          <w:trHeight w:val="346" w:hRule="atLeast"/>
        </w:trPr>
        <w:tc>
          <w:tcPr>
            <w:tcW w:w="65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spacing w:before="0" w:after="160"/>
              <w:ind w:left="0" w:hanging="0"/>
              <w:contextualSpacing/>
              <w:jc w:val="center"/>
              <w:rPr/>
            </w:pPr>
            <w:r>
              <w:rPr>
                <w:rFonts w:cs="Arial" w:ascii="Arial" w:hAnsi="Arial"/>
              </w:rPr>
              <w:t>4</w:t>
            </w:r>
          </w:p>
        </w:tc>
        <w:tc>
          <w:tcPr>
            <w:tcW w:w="26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spacing w:before="0" w:after="160"/>
              <w:ind w:left="0" w:hanging="0"/>
              <w:contextualSpacing/>
              <w:rPr/>
            </w:pPr>
            <w:r>
              <w:rPr>
                <w:rFonts w:cs="Arial" w:ascii="Arial" w:hAnsi="Arial"/>
              </w:rPr>
              <w:t>Academic Director/ Assistant Dean:</w:t>
            </w:r>
          </w:p>
        </w:tc>
        <w:tc>
          <w:tcPr>
            <w:tcW w:w="3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spacing w:before="0" w:after="160"/>
              <w:ind w:left="0" w:hanging="0"/>
              <w:contextualSpacing/>
              <w:rPr>
                <w:rFonts w:ascii="Arial" w:hAnsi="Arial" w:cs="Arial"/>
              </w:rPr>
            </w:pPr>
            <w:r>
              <w:rPr>
                <w:rFonts w:cs="Arial" w:ascii="Arial" w:hAnsi="Arial"/>
              </w:rPr>
            </w:r>
          </w:p>
        </w:tc>
        <w:tc>
          <w:tcPr>
            <w:tcW w:w="1830" w:type="dxa"/>
            <w:vMerge w:val="restart"/>
            <w:tcBorders>
              <w:top w:val="single" w:sz="4" w:space="0" w:color="000000"/>
              <w:left w:val="single" w:sz="4" w:space="0" w:color="000000"/>
              <w:bottom w:val="single" w:sz="4" w:space="0" w:color="000000"/>
              <w:right w:val="single" w:sz="4" w:space="0" w:color="000000"/>
            </w:tcBorders>
            <w:shd w:fill="auto" w:val="clear"/>
          </w:tcPr>
          <w:p>
            <w:pPr>
              <w:pStyle w:val="ListParagraph"/>
              <w:spacing w:before="0" w:after="160"/>
              <w:ind w:left="0" w:hanging="0"/>
              <w:contextualSpacing/>
              <w:rPr/>
            </w:pPr>
            <w:r>
              <w:rPr>
                <w:rFonts w:cs="Arial" w:ascii="Arial" w:hAnsi="Arial"/>
                <w:b/>
                <w:bCs/>
              </w:rPr>
              <w:t>Date:</w:t>
            </w:r>
          </w:p>
        </w:tc>
      </w:tr>
      <w:tr>
        <w:trPr>
          <w:trHeight w:val="347" w:hRule="atLeast"/>
        </w:trPr>
        <w:tc>
          <w:tcPr>
            <w:tcW w:w="65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spacing w:before="0" w:after="160"/>
              <w:ind w:left="0" w:hanging="0"/>
              <w:contextualSpacing/>
              <w:jc w:val="center"/>
              <w:rPr/>
            </w:pPr>
            <w:r>
              <w:rPr>
                <w:rFonts w:cs="Arial" w:ascii="Arial" w:hAnsi="Arial"/>
              </w:rPr>
              <w:t>5</w:t>
            </w:r>
          </w:p>
        </w:tc>
        <w:tc>
          <w:tcPr>
            <w:tcW w:w="260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spacing w:before="0" w:after="160"/>
              <w:ind w:left="0" w:hanging="0"/>
              <w:contextualSpacing/>
              <w:rPr/>
            </w:pPr>
            <w:r>
              <w:rPr>
                <w:rFonts w:cs="Arial" w:ascii="Arial" w:hAnsi="Arial"/>
              </w:rPr>
              <w:t>Signature:</w:t>
            </w:r>
          </w:p>
        </w:tc>
        <w:tc>
          <w:tcPr>
            <w:tcW w:w="3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ind w:left="0" w:hanging="0"/>
              <w:rPr>
                <w:rFonts w:ascii="Arial" w:hAnsi="Arial" w:cs="Arial"/>
              </w:rPr>
            </w:pPr>
            <w:r>
              <w:rPr>
                <w:rFonts w:cs="Arial" w:ascii="Arial" w:hAnsi="Arial"/>
              </w:rPr>
            </w:r>
          </w:p>
          <w:p>
            <w:pPr>
              <w:pStyle w:val="ListParagraph"/>
              <w:spacing w:before="0" w:after="160"/>
              <w:ind w:left="0" w:hanging="0"/>
              <w:contextualSpacing/>
              <w:rPr>
                <w:rFonts w:ascii="Arial" w:hAnsi="Arial" w:cs="Arial"/>
              </w:rPr>
            </w:pPr>
            <w:r>
              <w:rPr>
                <w:rFonts w:cs="Arial" w:ascii="Arial" w:hAnsi="Arial"/>
              </w:rPr>
            </w:r>
          </w:p>
        </w:tc>
        <w:tc>
          <w:tcPr>
            <w:tcW w:w="1830"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rPr/>
            </w:pPr>
            <w:r>
              <w:rPr/>
            </w:r>
          </w:p>
        </w:tc>
      </w:tr>
    </w:tbl>
    <w:p>
      <w:pPr>
        <w:pStyle w:val="Normal"/>
        <w:rPr>
          <w:rFonts w:ascii="Arial" w:hAnsi="Arial" w:cs="Arial"/>
          <w:b/>
          <w:b/>
          <w:sz w:val="22"/>
          <w:szCs w:val="22"/>
        </w:rPr>
      </w:pPr>
      <w:r>
        <w:rPr>
          <w:rFonts w:cs="Arial" w:ascii="Arial" w:hAnsi="Arial"/>
          <w:b/>
          <w:sz w:val="22"/>
          <w:szCs w:val="22"/>
        </w:rPr>
      </w:r>
    </w:p>
    <w:p>
      <w:pPr>
        <w:pStyle w:val="Normal"/>
        <w:spacing w:before="0" w:after="240"/>
        <w:jc w:val="both"/>
        <w:rPr/>
      </w:pPr>
      <w:r>
        <w:rPr>
          <w:rFonts w:cs="Arial" w:ascii="Arial" w:hAnsi="Arial"/>
          <w:b/>
          <w:sz w:val="22"/>
          <w:szCs w:val="22"/>
        </w:rPr>
        <w:t xml:space="preserve">Checklist: </w:t>
      </w:r>
      <w:r>
        <w:rPr>
          <w:rFonts w:cs="Arial" w:ascii="Arial" w:hAnsi="Arial"/>
          <w:bCs/>
          <w:sz w:val="22"/>
          <w:szCs w:val="22"/>
        </w:rPr>
        <w:t>Please complete the checklist below to ensure that you have completed the form according to the guidelines and attached any required documentation:</w:t>
      </w:r>
    </w:p>
    <w:tbl>
      <w:tblPr>
        <w:tblStyle w:val="TableGrid"/>
        <w:tblW w:w="10485" w:type="dxa"/>
        <w:jc w:val="left"/>
        <w:tblInd w:w="0" w:type="dxa"/>
        <w:tblCellMar>
          <w:top w:w="0" w:type="dxa"/>
          <w:left w:w="108" w:type="dxa"/>
          <w:bottom w:w="0" w:type="dxa"/>
          <w:right w:w="108" w:type="dxa"/>
        </w:tblCellMar>
        <w:tblLook w:val="04a0"/>
      </w:tblPr>
      <w:tblGrid>
        <w:gridCol w:w="673"/>
        <w:gridCol w:w="9811"/>
      </w:tblGrid>
      <w:tr>
        <w:trPr>
          <w:trHeight w:val="491" w:hRule="atLeast"/>
        </w:trPr>
        <w:tc>
          <w:tcPr>
            <w:tcW w:w="673" w:type="dxa"/>
            <w:tcBorders/>
            <w:shd w:color="auto" w:fill="BFBFBF" w:themeFill="background1" w:themeFillShade="bf" w:val="clear"/>
            <w:vAlign w:val="center"/>
          </w:tcPr>
          <w:sdt>
            <w:sdtPr>
              <w14:checkbox>
                <w14:checked w:val=""/>
                <w14:checkedState w:val=""/>
                <w14:uncheckedState w:val=""/>
              </w14:checkbox>
              <w:id w:val="101107860"/>
            </w:sdtPr>
            <w:sdtContent>
              <w:p>
                <w:pPr>
                  <w:pStyle w:val="Normal"/>
                  <w:spacing w:lineRule="auto" w:line="240" w:before="0" w:after="160"/>
                  <w:rPr/>
                </w:pPr>
                <w:r>
                  <w:rPr>
                    <w:rFonts w:eastAsia="MS Gothic" w:cs="MS Gothic" w:ascii="MS Gothic" w:hAnsi="MS Gothic"/>
                  </w:rPr>
                  <w:t>☒</w:t>
                </w:r>
              </w:p>
            </w:sdtContent>
          </w:sdt>
        </w:tc>
        <w:tc>
          <w:tcPr>
            <w:tcW w:w="9811" w:type="dxa"/>
            <w:tcBorders/>
            <w:shd w:fill="auto" w:val="clear"/>
            <w:vAlign w:val="center"/>
          </w:tcPr>
          <w:p>
            <w:pPr>
              <w:pStyle w:val="Normal"/>
              <w:spacing w:lineRule="auto" w:line="240" w:before="0" w:after="160"/>
              <w:rPr/>
            </w:pPr>
            <w:r>
              <w:rPr>
                <w:rFonts w:eastAsia="MS Gothic" w:cs="Arial" w:ascii="Arial" w:hAnsi="Arial"/>
                <w:bCs/>
                <w:sz w:val="22"/>
                <w:szCs w:val="22"/>
              </w:rPr>
              <w:t>I have read the guidance notes supplied before completing the form.</w:t>
            </w:r>
          </w:p>
        </w:tc>
      </w:tr>
      <w:tr>
        <w:trPr>
          <w:trHeight w:val="413" w:hRule="atLeast"/>
        </w:trPr>
        <w:tc>
          <w:tcPr>
            <w:tcW w:w="673" w:type="dxa"/>
            <w:tcBorders/>
            <w:shd w:color="auto" w:fill="BFBFBF" w:themeFill="background1" w:themeFillShade="bf" w:val="clear"/>
            <w:vAlign w:val="center"/>
          </w:tcPr>
          <w:sdt>
            <w:sdtPr>
              <w14:checkbox>
                <w14:checked w:val=""/>
                <w14:checkedState w:val=""/>
                <w14:uncheckedState w:val=""/>
              </w14:checkbox>
              <w:id w:val="141667832"/>
            </w:sdtPr>
            <w:sdtContent>
              <w:p>
                <w:pPr>
                  <w:pStyle w:val="Normal"/>
                  <w:spacing w:lineRule="auto" w:line="240" w:before="0" w:after="160"/>
                  <w:rPr/>
                </w:pPr>
                <w:r>
                  <w:rPr>
                    <w:rFonts w:eastAsia="MS Gothic" w:cs="MS Gothic" w:ascii="MS Gothic" w:hAnsi="MS Gothic"/>
                  </w:rPr>
                  <w:t>☒</w:t>
                </w:r>
              </w:p>
            </w:sdtContent>
          </w:sdt>
        </w:tc>
        <w:tc>
          <w:tcPr>
            <w:tcW w:w="9811" w:type="dxa"/>
            <w:tcBorders/>
            <w:shd w:fill="auto" w:val="clear"/>
            <w:vAlign w:val="center"/>
          </w:tcPr>
          <w:p>
            <w:pPr>
              <w:pStyle w:val="Normal"/>
              <w:spacing w:lineRule="auto" w:line="240" w:before="0" w:after="160"/>
              <w:rPr/>
            </w:pPr>
            <w:r>
              <w:rPr>
                <w:rFonts w:cs="Arial" w:ascii="Arial" w:hAnsi="Arial"/>
                <w:sz w:val="22"/>
                <w:szCs w:val="22"/>
              </w:rPr>
              <w:t xml:space="preserve">I have completed </w:t>
            </w:r>
            <w:r>
              <w:rPr>
                <w:rFonts w:cs="Arial" w:ascii="Arial" w:hAnsi="Arial"/>
                <w:b/>
                <w:sz w:val="22"/>
                <w:szCs w:val="22"/>
              </w:rPr>
              <w:t>ALL RELEVANT</w:t>
            </w:r>
            <w:r>
              <w:rPr>
                <w:rFonts w:cs="Arial" w:ascii="Arial" w:hAnsi="Arial"/>
                <w:sz w:val="22"/>
                <w:szCs w:val="22"/>
              </w:rPr>
              <w:t xml:space="preserve"> sections of the form in full.</w:t>
            </w:r>
          </w:p>
        </w:tc>
      </w:tr>
      <w:tr>
        <w:trPr>
          <w:trHeight w:val="419" w:hRule="atLeast"/>
        </w:trPr>
        <w:tc>
          <w:tcPr>
            <w:tcW w:w="673" w:type="dxa"/>
            <w:tcBorders/>
            <w:shd w:color="auto" w:fill="BFBFBF" w:themeFill="background1" w:themeFillShade="bf" w:val="clear"/>
            <w:vAlign w:val="center"/>
          </w:tcPr>
          <w:sdt>
            <w:sdtPr>
              <w14:checkbox>
                <w14:checked w:val=""/>
                <w14:checkedState w:val=""/>
                <w14:uncheckedState w:val=""/>
              </w14:checkbox>
              <w:id w:val="1445826021"/>
            </w:sdtPr>
            <w:sdtContent>
              <w:p>
                <w:pPr>
                  <w:pStyle w:val="Normal"/>
                  <w:spacing w:lineRule="auto" w:line="240" w:before="0" w:after="160"/>
                  <w:rPr/>
                </w:pPr>
                <w:r>
                  <w:rPr>
                    <w:rFonts w:eastAsia="MS Gothic" w:cs="MS Gothic" w:ascii="MS Gothic" w:hAnsi="MS Gothic"/>
                  </w:rPr>
                  <w:t>☒</w:t>
                </w:r>
              </w:p>
            </w:sdtContent>
          </w:sdt>
        </w:tc>
        <w:tc>
          <w:tcPr>
            <w:tcW w:w="9811" w:type="dxa"/>
            <w:tcBorders/>
            <w:shd w:fill="auto" w:val="clear"/>
            <w:vAlign w:val="center"/>
          </w:tcPr>
          <w:p>
            <w:pPr>
              <w:pStyle w:val="Normal"/>
              <w:spacing w:lineRule="auto" w:line="240" w:before="0" w:after="160"/>
              <w:rPr/>
            </w:pPr>
            <w:r>
              <w:rPr>
                <w:rFonts w:cs="Arial" w:ascii="Arial" w:hAnsi="Arial"/>
                <w:sz w:val="22"/>
                <w:szCs w:val="22"/>
              </w:rPr>
              <w:t>I confirm that the research activity has received approval in principle</w:t>
            </w:r>
          </w:p>
        </w:tc>
      </w:tr>
      <w:tr>
        <w:trPr>
          <w:trHeight w:val="492" w:hRule="atLeast"/>
        </w:trPr>
        <w:tc>
          <w:tcPr>
            <w:tcW w:w="673" w:type="dxa"/>
            <w:tcBorders/>
            <w:shd w:color="auto" w:fill="BFBFBF" w:themeFill="background1" w:themeFillShade="bf" w:val="clear"/>
            <w:vAlign w:val="center"/>
          </w:tcPr>
          <w:sdt>
            <w:sdtPr>
              <w14:checkbox>
                <w14:checked w:val=""/>
                <w14:checkedState w:val=""/>
                <w14:uncheckedState w:val=""/>
              </w14:checkbox>
              <w:id w:val="885609079"/>
            </w:sdtPr>
            <w:sdtContent>
              <w:p>
                <w:pPr>
                  <w:pStyle w:val="Normal"/>
                  <w:spacing w:lineRule="auto" w:line="240" w:before="0" w:after="160"/>
                  <w:rPr/>
                </w:pPr>
                <w:r>
                  <w:rPr>
                    <w:rFonts w:eastAsia="MS Gothic" w:cs="MS Gothic" w:ascii="MS Gothic" w:hAnsi="MS Gothic"/>
                  </w:rPr>
                  <w:t>☒</w:t>
                </w:r>
              </w:p>
            </w:sdtContent>
          </w:sdt>
        </w:tc>
        <w:tc>
          <w:tcPr>
            <w:tcW w:w="9811" w:type="dxa"/>
            <w:tcBorders/>
            <w:shd w:fill="auto" w:val="clear"/>
            <w:vAlign w:val="center"/>
          </w:tcPr>
          <w:p>
            <w:pPr>
              <w:pStyle w:val="Normal"/>
              <w:spacing w:lineRule="auto" w:line="240" w:before="0" w:after="160"/>
              <w:rPr/>
            </w:pPr>
            <w:r>
              <w:rPr>
                <w:rFonts w:cs="Arial" w:ascii="Arial" w:hAnsi="Arial"/>
                <w:sz w:val="22"/>
                <w:szCs w:val="22"/>
              </w:rPr>
              <w:t>I have attached a copy of final/interim approval from external organisation (</w:t>
            </w:r>
            <w:r>
              <w:rPr>
                <w:rFonts w:cs="Arial" w:ascii="Arial" w:hAnsi="Arial"/>
                <w:b/>
                <w:sz w:val="22"/>
                <w:szCs w:val="22"/>
              </w:rPr>
              <w:t>where appropriate</w:t>
            </w:r>
            <w:r>
              <w:rPr>
                <w:rFonts w:cs="Arial" w:ascii="Arial" w:hAnsi="Arial"/>
                <w:sz w:val="22"/>
                <w:szCs w:val="22"/>
              </w:rPr>
              <w:t>)</w:t>
            </w:r>
          </w:p>
        </w:tc>
      </w:tr>
      <w:tr>
        <w:trPr>
          <w:trHeight w:val="720" w:hRule="atLeast"/>
        </w:trPr>
        <w:tc>
          <w:tcPr>
            <w:tcW w:w="673" w:type="dxa"/>
            <w:tcBorders/>
            <w:shd w:color="auto" w:fill="BFBFBF" w:themeFill="background1" w:themeFillShade="bf" w:val="clear"/>
            <w:vAlign w:val="center"/>
          </w:tcPr>
          <w:sdt>
            <w:sdtPr>
              <w14:checkbox>
                <w14:checked w:val=""/>
                <w14:checkedState w:val=""/>
                <w14:uncheckedState w:val=""/>
              </w14:checkbox>
              <w:id w:val="915481447"/>
            </w:sdtPr>
            <w:sdtContent>
              <w:p>
                <w:pPr>
                  <w:pStyle w:val="Normal"/>
                  <w:spacing w:lineRule="auto" w:line="240" w:before="0" w:after="160"/>
                  <w:rPr/>
                </w:pPr>
                <w:r>
                  <w:rPr>
                    <w:rFonts w:eastAsia="MS Gothic" w:cs="MS Gothic" w:ascii="MS Gothic" w:hAnsi="MS Gothic"/>
                  </w:rPr>
                  <w:t>☒</w:t>
                </w:r>
              </w:p>
            </w:sdtContent>
          </w:sdt>
        </w:tc>
        <w:tc>
          <w:tcPr>
            <w:tcW w:w="9811" w:type="dxa"/>
            <w:tcBorders/>
            <w:shd w:fill="auto" w:val="clear"/>
            <w:vAlign w:val="center"/>
          </w:tcPr>
          <w:p>
            <w:pPr>
              <w:pStyle w:val="Normal"/>
              <w:spacing w:lineRule="auto" w:line="240" w:before="0" w:after="160"/>
              <w:rPr/>
            </w:pPr>
            <w:r>
              <w:rPr>
                <w:rFonts w:cs="Arial" w:ascii="Arial" w:hAnsi="Arial"/>
                <w:sz w:val="22"/>
                <w:szCs w:val="22"/>
              </w:rPr>
              <w:t xml:space="preserve">I have attached a full risk assessment (where appropriate)  </w:t>
            </w:r>
            <w:r>
              <w:rPr>
                <w:rFonts w:cs="Arial" w:ascii="Arial" w:hAnsi="Arial"/>
                <w:i/>
                <w:sz w:val="22"/>
                <w:szCs w:val="22"/>
              </w:rPr>
              <w:t>ONLY TICK IF YOU HAVE</w:t>
            </w:r>
            <w:r>
              <w:rPr>
                <w:rFonts w:cs="Arial" w:ascii="Arial" w:hAnsi="Arial"/>
                <w:b/>
                <w:i/>
                <w:sz w:val="22"/>
                <w:szCs w:val="22"/>
              </w:rPr>
              <w:t xml:space="preserve"> ATTACHED A FULL RISK ASSESSMENT</w:t>
            </w:r>
          </w:p>
        </w:tc>
      </w:tr>
      <w:tr>
        <w:trPr>
          <w:trHeight w:val="858" w:hRule="atLeast"/>
        </w:trPr>
        <w:tc>
          <w:tcPr>
            <w:tcW w:w="673" w:type="dxa"/>
            <w:tcBorders/>
            <w:shd w:color="auto" w:fill="BFBFBF" w:themeFill="background1" w:themeFillShade="bf" w:val="clear"/>
            <w:vAlign w:val="center"/>
          </w:tcPr>
          <w:sdt>
            <w:sdtPr>
              <w14:checkbox>
                <w14:checked w:val=""/>
                <w14:checkedState w:val=""/>
                <w14:uncheckedState w:val=""/>
              </w14:checkbox>
              <w:id w:val="320758364"/>
            </w:sdtPr>
            <w:sdtContent>
              <w:p>
                <w:pPr>
                  <w:pStyle w:val="Normal"/>
                  <w:spacing w:lineRule="auto" w:line="240" w:before="0" w:after="160"/>
                  <w:rPr/>
                </w:pPr>
                <w:r>
                  <w:rPr>
                    <w:rFonts w:eastAsia="MS Gothic" w:cs="MS Gothic" w:ascii="MS Gothic" w:hAnsi="MS Gothic"/>
                  </w:rPr>
                  <w:t>☒</w:t>
                </w:r>
              </w:p>
            </w:sdtContent>
          </w:sdt>
        </w:tc>
        <w:tc>
          <w:tcPr>
            <w:tcW w:w="9811" w:type="dxa"/>
            <w:tcBorders/>
            <w:shd w:fill="auto" w:val="clear"/>
            <w:vAlign w:val="center"/>
          </w:tcPr>
          <w:p>
            <w:pPr>
              <w:pStyle w:val="Normal"/>
              <w:spacing w:lineRule="auto" w:line="240" w:before="0" w:after="160"/>
              <w:rPr/>
            </w:pPr>
            <w:r>
              <w:rPr>
                <w:rFonts w:cs="Arial" w:ascii="Arial" w:hAnsi="Arial"/>
                <w:sz w:val="22"/>
                <w:szCs w:val="22"/>
              </w:rPr>
              <w:t>I understand that it is my responsibility to ensure that the above named research activity will meet the University’s Research Ethics and Integrity Code of Practice.</w:t>
            </w:r>
          </w:p>
        </w:tc>
      </w:tr>
      <w:tr>
        <w:trPr>
          <w:trHeight w:val="969" w:hRule="atLeast"/>
        </w:trPr>
        <w:tc>
          <w:tcPr>
            <w:tcW w:w="673" w:type="dxa"/>
            <w:tcBorders/>
            <w:shd w:color="auto" w:fill="BFBFBF" w:themeFill="background1" w:themeFillShade="bf" w:val="clear"/>
            <w:vAlign w:val="center"/>
          </w:tcPr>
          <w:sdt>
            <w:sdtPr>
              <w14:checkbox>
                <w14:checked w:val=""/>
                <w14:checkedState w:val=""/>
                <w14:uncheckedState w:val=""/>
              </w14:checkbox>
              <w:id w:val="1622372247"/>
            </w:sdtPr>
            <w:sdtContent>
              <w:p>
                <w:pPr>
                  <w:pStyle w:val="Normal"/>
                  <w:spacing w:lineRule="auto" w:line="240" w:before="0" w:after="160"/>
                  <w:rPr/>
                </w:pPr>
                <w:r>
                  <w:rPr>
                    <w:rFonts w:eastAsia="MS Gothic" w:cs="MS Gothic" w:ascii="MS Gothic" w:hAnsi="MS Gothic"/>
                  </w:rPr>
                  <w:t>☒</w:t>
                </w:r>
              </w:p>
            </w:sdtContent>
          </w:sdt>
        </w:tc>
        <w:tc>
          <w:tcPr>
            <w:tcW w:w="9811" w:type="dxa"/>
            <w:tcBorders/>
            <w:shd w:fill="auto" w:val="clear"/>
            <w:vAlign w:val="center"/>
          </w:tcPr>
          <w:p>
            <w:pPr>
              <w:pStyle w:val="Normal"/>
              <w:spacing w:lineRule="auto" w:line="240" w:before="0" w:after="160"/>
              <w:rPr/>
            </w:pPr>
            <w:r>
              <w:rPr>
                <w:rFonts w:cs="Arial" w:ascii="Arial" w:hAnsi="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pStyle w:val="Normal"/>
        <w:tabs>
          <w:tab w:val="clear" w:pos="720"/>
          <w:tab w:val="left" w:pos="5103" w:leader="none"/>
        </w:tabs>
        <w:rPr>
          <w:rFonts w:ascii="Arial" w:hAnsi="Arial" w:cs="Arial"/>
          <w:b/>
          <w:b/>
          <w:bCs/>
          <w:sz w:val="22"/>
          <w:szCs w:val="22"/>
        </w:rPr>
      </w:pPr>
      <w:r>
        <w:rPr>
          <w:rFonts w:cs="Arial" w:ascii="Arial" w:hAnsi="Arial"/>
          <w:b/>
          <w:bCs/>
          <w:sz w:val="22"/>
          <w:szCs w:val="22"/>
        </w:rPr>
      </w:r>
    </w:p>
    <w:tbl>
      <w:tblPr>
        <w:tblW w:w="10485" w:type="dxa"/>
        <w:jc w:val="left"/>
        <w:tblInd w:w="0" w:type="dxa"/>
        <w:tblCellMar>
          <w:top w:w="0" w:type="dxa"/>
          <w:left w:w="108" w:type="dxa"/>
          <w:bottom w:w="0" w:type="dxa"/>
          <w:right w:w="108" w:type="dxa"/>
        </w:tblCellMar>
        <w:tblLook w:val="00a0"/>
      </w:tblPr>
      <w:tblGrid>
        <w:gridCol w:w="10485"/>
      </w:tblGrid>
      <w:tr>
        <w:trPr/>
        <w:tc>
          <w:tcPr>
            <w:tcW w:w="1048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rPr/>
            </w:pPr>
            <w:r>
              <w:rPr>
                <w:rFonts w:cs="Arial" w:ascii="Arial" w:hAnsi="Arial"/>
                <w:b/>
                <w:sz w:val="22"/>
                <w:szCs w:val="22"/>
              </w:rPr>
              <w:t>RESEARCH STUDENTS AND STAFF ONLY</w:t>
            </w:r>
          </w:p>
          <w:p>
            <w:pPr>
              <w:pStyle w:val="Normal"/>
              <w:rPr/>
            </w:pPr>
            <w:r>
              <w:rPr>
                <w:rFonts w:cs="Arial" w:ascii="Arial" w:hAnsi="Arial"/>
                <w:sz w:val="22"/>
                <w:szCs w:val="22"/>
              </w:rPr>
              <w:t xml:space="preserve">All communications relating to this application during its processing must be in writing and emailed to </w:t>
            </w:r>
            <w:hyperlink r:id="rId64">
              <w:r>
                <w:rPr>
                  <w:rStyle w:val="InternetLink"/>
                  <w:rFonts w:cs="Arial" w:ascii="Arial" w:hAnsi="Arial"/>
                  <w:sz w:val="22"/>
                  <w:szCs w:val="22"/>
                </w:rPr>
                <w:t>pgresearch@uwtsd.ac.uk</w:t>
              </w:r>
            </w:hyperlink>
            <w:r>
              <w:rPr>
                <w:rFonts w:cs="Arial" w:ascii="Arial" w:hAnsi="Arial"/>
                <w:sz w:val="22"/>
                <w:szCs w:val="22"/>
              </w:rPr>
              <w:t xml:space="preserve"> , with the title ‘Ethical Approval’ followed by your name.</w:t>
            </w:r>
          </w:p>
          <w:p>
            <w:pPr>
              <w:pStyle w:val="Normal"/>
              <w:spacing w:before="0" w:after="160"/>
              <w:rPr/>
            </w:pPr>
            <w:r>
              <w:rPr>
                <w:rFonts w:cs="Arial" w:ascii="Arial" w:hAnsi="Arial"/>
                <w:color w:val="000000"/>
                <w:sz w:val="22"/>
                <w:szCs w:val="22"/>
              </w:rPr>
              <w:t>You will be informed of the outcome of your claim by email; therefore</w:t>
            </w:r>
            <w:r>
              <w:rPr>
                <w:rFonts w:cs="Arial" w:ascii="Arial" w:hAnsi="Arial"/>
                <w:b/>
                <w:color w:val="000000"/>
                <w:sz w:val="22"/>
                <w:szCs w:val="22"/>
              </w:rPr>
              <w:t xml:space="preserve"> </w:t>
            </w:r>
            <w:r>
              <w:rPr>
                <w:rStyle w:val="Strong"/>
                <w:rFonts w:cs="Arial" w:ascii="Arial" w:hAnsi="Arial"/>
                <w:b w:val="false"/>
                <w:bCs w:val="false"/>
                <w:color w:val="000000"/>
                <w:sz w:val="22"/>
                <w:szCs w:val="22"/>
              </w:rPr>
              <w:t>it is important that you check your University and personal email accounts regularly</w:t>
            </w:r>
            <w:r>
              <w:rPr>
                <w:rFonts w:cs="Arial" w:ascii="Arial" w:hAnsi="Arial"/>
                <w:b/>
                <w:bCs/>
                <w:sz w:val="22"/>
                <w:szCs w:val="22"/>
              </w:rPr>
              <w:t>.</w:t>
            </w:r>
          </w:p>
        </w:tc>
      </w:tr>
      <w:tr>
        <w:trPr/>
        <w:tc>
          <w:tcPr>
            <w:tcW w:w="1048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pBdr>
                <w:top w:val="single" w:sz="4" w:space="1" w:color="000000"/>
                <w:left w:val="single" w:sz="4" w:space="4" w:color="000000"/>
                <w:bottom w:val="single" w:sz="4" w:space="1" w:color="000000"/>
                <w:right w:val="single" w:sz="4" w:space="21" w:color="000000"/>
              </w:pBdr>
              <w:tabs>
                <w:tab w:val="clear" w:pos="720"/>
                <w:tab w:val="left" w:pos="5103" w:leader="none"/>
              </w:tabs>
              <w:spacing w:before="0" w:after="160"/>
              <w:rPr/>
            </w:pPr>
            <w:r>
              <w:rPr>
                <w:rFonts w:cs="Arial" w:ascii="Arial" w:hAnsi="Arial"/>
                <w:b/>
                <w:bCs/>
                <w:sz w:val="22"/>
                <w:szCs w:val="22"/>
              </w:rPr>
              <w:t xml:space="preserve">STUDENTS ON UNDERGRADUATE OR TAUGHT MASTERS PROGRAMMES </w:t>
            </w:r>
            <w:r>
              <w:rPr>
                <w:rFonts w:cs="Arial" w:ascii="Arial" w:hAnsi="Arial"/>
                <w:bCs/>
                <w:sz w:val="22"/>
                <w:szCs w:val="22"/>
              </w:rPr>
              <w:t>should submit this form (and receive the outcome) via systems explained to you by the supervisor/module leader.</w:t>
            </w:r>
          </w:p>
        </w:tc>
      </w:tr>
    </w:tbl>
    <w:p>
      <w:pPr>
        <w:pStyle w:val="Normal"/>
        <w:tabs>
          <w:tab w:val="clear" w:pos="720"/>
          <w:tab w:val="left" w:pos="5103" w:leader="none"/>
        </w:tabs>
        <w:rPr>
          <w:rFonts w:ascii="Arial" w:hAnsi="Arial" w:cs="Arial"/>
          <w:bCs/>
          <w:sz w:val="22"/>
          <w:szCs w:val="22"/>
        </w:rPr>
      </w:pPr>
      <w:r>
        <w:rPr>
          <w:rFonts w:cs="Arial" w:ascii="Arial" w:hAnsi="Arial"/>
          <w:bCs/>
          <w:sz w:val="22"/>
          <w:szCs w:val="22"/>
        </w:rPr>
      </w:r>
    </w:p>
    <w:p>
      <w:pPr>
        <w:pStyle w:val="Normal"/>
        <w:bidi w:val="0"/>
        <w:spacing w:lineRule="auto" w:line="240" w:before="0" w:after="0"/>
        <w:jc w:val="center"/>
        <w:rPr/>
      </w:pPr>
      <w:r>
        <w:rPr>
          <w:rFonts w:cs="Arial" w:ascii="Arial" w:hAnsi="Arial"/>
          <w:b/>
          <w:bCs/>
          <w:sz w:val="22"/>
          <w:szCs w:val="22"/>
        </w:rPr>
        <w:t>This form is available electronically from the Academic Office web pages:</w:t>
      </w:r>
      <w:r>
        <w:rPr>
          <w:rFonts w:cs="Arial" w:ascii="Arial" w:hAnsi="Arial"/>
          <w:sz w:val="22"/>
          <w:szCs w:val="22"/>
        </w:rPr>
        <w:t xml:space="preserve"> </w:t>
      </w:r>
      <w:hyperlink r:id="rId65">
        <w:r>
          <w:rPr>
            <w:rStyle w:val="InternetLink"/>
            <w:rFonts w:cs="Arial" w:ascii="Arial" w:hAnsi="Arial"/>
            <w:sz w:val="22"/>
            <w:szCs w:val="22"/>
          </w:rPr>
          <w:t>https://www.uwtsd.ac.uk/academic-office/appendices-and-forms/</w:t>
        </w:r>
      </w:hyperlink>
    </w:p>
    <w:sectPr>
      <w:headerReference w:type="default" r:id="rId66"/>
      <w:footerReference w:type="default" r:id="rId67"/>
      <w:type w:val="nextPage"/>
      <w:pgSz w:w="11906" w:h="16838"/>
      <w:pgMar w:left="1440" w:right="1440" w:header="72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Arial">
    <w:charset w:val="00"/>
    <w:family w:val="roman"/>
    <w:pitch w:val="variable"/>
  </w:font>
  <w:font w:name="Georgia">
    <w:charset w:val="00"/>
    <w:family w:val="roman"/>
    <w:pitch w:val="variable"/>
  </w:font>
  <w:font w:name="MS Gothic">
    <w:charset w:val="00"/>
    <w:family w:val="roman"/>
    <w:pitch w:val="variable"/>
  </w:font>
  <w:font w:name="Aptos">
    <w:charset w:val="01"/>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Normal"/>
      <w:tblW w:w="9014" w:type="dxa"/>
      <w:jc w:val="left"/>
      <w:tblInd w:w="0" w:type="dxa"/>
      <w:tblCellMar>
        <w:top w:w="0" w:type="dxa"/>
        <w:left w:w="108" w:type="dxa"/>
        <w:bottom w:w="0" w:type="dxa"/>
        <w:right w:w="108" w:type="dxa"/>
      </w:tblCellMar>
      <w:tblLook w:firstRow="1" w:noVBand="1" w:lastRow="0" w:firstColumn="1" w:lastColumn="0" w:noHBand="1" w:val="06a0"/>
    </w:tblPr>
    <w:tblGrid>
      <w:gridCol w:w="3004"/>
      <w:gridCol w:w="3003"/>
      <w:gridCol w:w="3007"/>
    </w:tblGrid>
    <w:tr>
      <w:trPr>
        <w:trHeight w:val="300" w:hRule="atLeast"/>
      </w:trPr>
      <w:tc>
        <w:tcPr>
          <w:tcW w:w="3004" w:type="dxa"/>
          <w:tcBorders/>
          <w:shd w:fill="auto" w:val="clear"/>
        </w:tcPr>
        <w:p>
          <w:pPr>
            <w:pStyle w:val="Header"/>
            <w:bidi w:val="0"/>
            <w:ind w:left="-115" w:hanging="0"/>
            <w:jc w:val="left"/>
            <w:rPr/>
          </w:pPr>
          <w:r>
            <w:rPr/>
          </w:r>
        </w:p>
      </w:tc>
      <w:tc>
        <w:tcPr>
          <w:tcW w:w="3003" w:type="dxa"/>
          <w:tcBorders/>
          <w:shd w:fill="auto" w:val="clear"/>
        </w:tcPr>
        <w:p>
          <w:pPr>
            <w:pStyle w:val="Header"/>
            <w:bidi w:val="0"/>
            <w:jc w:val="center"/>
            <w:rPr/>
          </w:pPr>
          <w:r>
            <w:rPr/>
          </w:r>
        </w:p>
      </w:tc>
      <w:tc>
        <w:tcPr>
          <w:tcW w:w="3007" w:type="dxa"/>
          <w:tcBorders/>
          <w:shd w:fill="auto" w:val="clear"/>
        </w:tcPr>
        <w:p>
          <w:pPr>
            <w:pStyle w:val="Header"/>
            <w:bidi w:val="0"/>
            <w:ind w:right="-115" w:hanging="0"/>
            <w:jc w:val="right"/>
            <w:rPr/>
          </w:pPr>
          <w:r>
            <w:rPr/>
            <w:fldChar w:fldCharType="begin"/>
          </w:r>
          <w:r>
            <w:rPr/>
            <w:instrText> PAGE </w:instrText>
          </w:r>
          <w:r>
            <w:rPr/>
            <w:fldChar w:fldCharType="separate"/>
          </w:r>
          <w:r>
            <w:rPr/>
            <w:t>27</w:t>
          </w:r>
          <w:r>
            <w:rPr/>
            <w:fldChar w:fldCharType="end"/>
          </w:r>
        </w:p>
      </w:tc>
    </w:tr>
  </w:tbl>
  <w:p>
    <w:pPr>
      <w:pStyle w:val="Footer"/>
      <w:bidi w:val="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Normal"/>
      <w:tblW w:w="9014" w:type="dxa"/>
      <w:jc w:val="left"/>
      <w:tblInd w:w="0" w:type="dxa"/>
      <w:tblCellMar>
        <w:top w:w="0" w:type="dxa"/>
        <w:left w:w="108" w:type="dxa"/>
        <w:bottom w:w="0" w:type="dxa"/>
        <w:right w:w="108" w:type="dxa"/>
      </w:tblCellMar>
      <w:tblLook w:firstRow="1" w:noVBand="1" w:lastRow="0" w:firstColumn="1" w:lastColumn="0" w:noHBand="1" w:val="06a0"/>
    </w:tblPr>
    <w:tblGrid>
      <w:gridCol w:w="3004"/>
      <w:gridCol w:w="3003"/>
      <w:gridCol w:w="3007"/>
    </w:tblGrid>
    <w:tr>
      <w:trPr>
        <w:trHeight w:val="300" w:hRule="atLeast"/>
      </w:trPr>
      <w:tc>
        <w:tcPr>
          <w:tcW w:w="3004" w:type="dxa"/>
          <w:tcBorders/>
          <w:shd w:fill="auto" w:val="clear"/>
        </w:tcPr>
        <w:p>
          <w:pPr>
            <w:pStyle w:val="Header"/>
            <w:bidi w:val="0"/>
            <w:ind w:left="-115" w:hanging="0"/>
            <w:jc w:val="left"/>
            <w:rPr/>
          </w:pPr>
          <w:r>
            <w:rPr/>
          </w:r>
        </w:p>
      </w:tc>
      <w:tc>
        <w:tcPr>
          <w:tcW w:w="3003" w:type="dxa"/>
          <w:tcBorders/>
          <w:shd w:fill="auto" w:val="clear"/>
        </w:tcPr>
        <w:p>
          <w:pPr>
            <w:pStyle w:val="Header"/>
            <w:bidi w:val="0"/>
            <w:jc w:val="center"/>
            <w:rPr/>
          </w:pPr>
          <w:r>
            <w:rPr/>
          </w:r>
        </w:p>
      </w:tc>
      <w:tc>
        <w:tcPr>
          <w:tcW w:w="3007" w:type="dxa"/>
          <w:tcBorders/>
          <w:shd w:fill="auto" w:val="clear"/>
        </w:tcPr>
        <w:p>
          <w:pPr>
            <w:pStyle w:val="Header"/>
            <w:bidi w:val="0"/>
            <w:ind w:right="-115" w:hanging="0"/>
            <w:jc w:val="right"/>
            <w:rPr/>
          </w:pPr>
          <w:r>
            <w:rPr/>
            <w:fldChar w:fldCharType="begin"/>
          </w:r>
          <w:r>
            <w:rPr/>
            <w:instrText> PAGE </w:instrText>
          </w:r>
          <w:r>
            <w:rPr/>
            <w:fldChar w:fldCharType="separate"/>
          </w:r>
          <w:r>
            <w:rPr/>
            <w:t>61</w:t>
          </w:r>
          <w:r>
            <w:rPr/>
            <w:fldChar w:fldCharType="end"/>
          </w:r>
        </w:p>
      </w:tc>
    </w:tr>
  </w:tbl>
  <w:p>
    <w:pPr>
      <w:pStyle w:val="Footer"/>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Normal"/>
      <w:tblW w:w="9014" w:type="dxa"/>
      <w:jc w:val="left"/>
      <w:tblInd w:w="0" w:type="dxa"/>
      <w:tblCellMar>
        <w:top w:w="0" w:type="dxa"/>
        <w:left w:w="108" w:type="dxa"/>
        <w:bottom w:w="0" w:type="dxa"/>
        <w:right w:w="108" w:type="dxa"/>
      </w:tblCellMar>
      <w:tblLook w:firstRow="1" w:noVBand="1" w:lastRow="0" w:firstColumn="1" w:lastColumn="0" w:noHBand="1" w:val="06a0"/>
    </w:tblPr>
    <w:tblGrid>
      <w:gridCol w:w="3004"/>
      <w:gridCol w:w="3003"/>
      <w:gridCol w:w="3007"/>
    </w:tblGrid>
    <w:tr>
      <w:trPr>
        <w:trHeight w:val="300" w:hRule="atLeast"/>
      </w:trPr>
      <w:tc>
        <w:tcPr>
          <w:tcW w:w="3004" w:type="dxa"/>
          <w:tcBorders/>
          <w:shd w:fill="auto" w:val="clear"/>
        </w:tcPr>
        <w:p>
          <w:pPr>
            <w:pStyle w:val="Header"/>
            <w:bidi w:val="0"/>
            <w:ind w:left="-115" w:hanging="0"/>
            <w:jc w:val="left"/>
            <w:rPr/>
          </w:pPr>
          <w:r>
            <w:rPr/>
          </w:r>
        </w:p>
      </w:tc>
      <w:tc>
        <w:tcPr>
          <w:tcW w:w="3003" w:type="dxa"/>
          <w:tcBorders/>
          <w:shd w:fill="auto" w:val="clear"/>
        </w:tcPr>
        <w:p>
          <w:pPr>
            <w:pStyle w:val="Header"/>
            <w:bidi w:val="0"/>
            <w:jc w:val="center"/>
            <w:rPr/>
          </w:pPr>
          <w:r>
            <w:rPr/>
          </w:r>
        </w:p>
      </w:tc>
      <w:tc>
        <w:tcPr>
          <w:tcW w:w="3007" w:type="dxa"/>
          <w:tcBorders/>
          <w:shd w:fill="auto" w:val="clear"/>
        </w:tcPr>
        <w:p>
          <w:pPr>
            <w:pStyle w:val="Header"/>
            <w:bidi w:val="0"/>
            <w:ind w:right="-115" w:hanging="0"/>
            <w:jc w:val="right"/>
            <w:rPr/>
          </w:pPr>
          <w:r>
            <w:rPr/>
          </w:r>
        </w:p>
      </w:tc>
    </w:tr>
  </w:tbl>
  <w:p>
    <w:pPr>
      <w:pStyle w:val="Header"/>
      <w:bidi w:val="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Normal"/>
      <w:tblW w:w="9014" w:type="dxa"/>
      <w:jc w:val="left"/>
      <w:tblInd w:w="0" w:type="dxa"/>
      <w:tblCellMar>
        <w:top w:w="0" w:type="dxa"/>
        <w:left w:w="108" w:type="dxa"/>
        <w:bottom w:w="0" w:type="dxa"/>
        <w:right w:w="108" w:type="dxa"/>
      </w:tblCellMar>
      <w:tblLook w:firstRow="1" w:noVBand="1" w:lastRow="0" w:firstColumn="1" w:lastColumn="0" w:noHBand="1" w:val="06a0"/>
    </w:tblPr>
    <w:tblGrid>
      <w:gridCol w:w="3004"/>
      <w:gridCol w:w="3003"/>
      <w:gridCol w:w="3007"/>
    </w:tblGrid>
    <w:tr>
      <w:trPr>
        <w:trHeight w:val="300" w:hRule="atLeast"/>
      </w:trPr>
      <w:tc>
        <w:tcPr>
          <w:tcW w:w="3004" w:type="dxa"/>
          <w:tcBorders/>
          <w:shd w:fill="auto" w:val="clear"/>
        </w:tcPr>
        <w:p>
          <w:pPr>
            <w:pStyle w:val="Header"/>
            <w:bidi w:val="0"/>
            <w:ind w:left="-115" w:hanging="0"/>
            <w:jc w:val="left"/>
            <w:rPr/>
          </w:pPr>
          <w:r>
            <w:rPr/>
          </w:r>
        </w:p>
      </w:tc>
      <w:tc>
        <w:tcPr>
          <w:tcW w:w="3003" w:type="dxa"/>
          <w:tcBorders/>
          <w:shd w:fill="auto" w:val="clear"/>
        </w:tcPr>
        <w:p>
          <w:pPr>
            <w:pStyle w:val="Header"/>
            <w:bidi w:val="0"/>
            <w:jc w:val="center"/>
            <w:rPr/>
          </w:pPr>
          <w:r>
            <w:rPr/>
          </w:r>
        </w:p>
      </w:tc>
      <w:tc>
        <w:tcPr>
          <w:tcW w:w="3007" w:type="dxa"/>
          <w:tcBorders/>
          <w:shd w:fill="auto" w:val="clear"/>
        </w:tcPr>
        <w:p>
          <w:pPr>
            <w:pStyle w:val="Header"/>
            <w:bidi w:val="0"/>
            <w:ind w:right="-115" w:hanging="0"/>
            <w:jc w:val="right"/>
            <w:rPr/>
          </w:pPr>
          <w:r>
            <w:rPr/>
          </w:r>
        </w:p>
      </w:tc>
    </w:tr>
  </w:tbl>
  <w:p>
    <w:pPr>
      <w:pStyle w:val="Header"/>
      <w:bidi w:val="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Aptos" w:hAnsi="Aptos" w:cs="Aptos" w:hint="default"/>
        <w:sz w:val="24"/>
        <w:b w:val="false"/>
        <w:rFonts w:cs="Apto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character" w:styleId="DefaultParagraphFont" w:default="1">
    <w:name w:val="Default Paragraph Font"/>
    <w:uiPriority w:val="1"/>
    <w:semiHidden/>
    <w:unhideWhenUsed/>
    <w:qFormat/>
    <w:rPr/>
  </w:style>
  <w:style w:type="character" w:styleId="Normaltextrun" w:customStyle="1">
    <w:name w:val="normaltextrun"/>
    <w:basedOn w:val="DefaultParagraphFont"/>
    <w:uiPriority w:val="1"/>
    <w:qFormat/>
    <w:rsid w:val="72135dce"/>
    <w:rPr>
      <w:rFonts w:ascii="Calibri" w:hAnsi="Calibri" w:eastAsia="Calibri" w:cs="" w:asciiTheme="minorAscii" w:cstheme="minorBidi" w:eastAsiaTheme="minorAscii" w:hAnsiTheme="minorAscii"/>
      <w:sz w:val="22"/>
      <w:szCs w:val="22"/>
      <w:lang w:val="en-GB" w:eastAsia="en-US" w:bidi="ar-SA"/>
    </w:rPr>
  </w:style>
  <w:style w:type="character" w:styleId="Eop" w:customStyle="1">
    <w:name w:val="eop"/>
    <w:basedOn w:val="DefaultParagraphFont"/>
    <w:uiPriority w:val="1"/>
    <w:qFormat/>
    <w:rsid w:val="72135dce"/>
    <w:rPr>
      <w:rFonts w:ascii="Calibri" w:hAnsi="Calibri" w:eastAsia="Calibri" w:cs="" w:asciiTheme="minorAscii" w:cstheme="minorBidi" w:eastAsiaTheme="minorAscii" w:hAnsiTheme="minorAscii"/>
      <w:sz w:val="22"/>
      <w:szCs w:val="22"/>
      <w:lang w:val="en-GB" w:eastAsia="en-US" w:bidi="ar-SA"/>
    </w:rPr>
  </w:style>
  <w:style w:type="character" w:styleId="InternetLink">
    <w:name w:val="Internet 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qFormat/>
    <w:rPr>
      <w:rFonts w:ascii="Calibri Light" w:hAnsi="Calibri Light" w:eastAsia="" w:cs="" w:asciiTheme="majorHAnsi" w:cstheme="majorBidi" w:eastAsiaTheme="majorEastAsia" w:hAnsiTheme="majorHAnsi"/>
      <w:color w:val="2E74B5" w:themeColor="accent1" w:themeShade="bf"/>
      <w:sz w:val="32"/>
      <w:szCs w:val="32"/>
    </w:rPr>
  </w:style>
  <w:style w:type="character" w:styleId="HeaderChar" w:customStyle="1">
    <w:name w:val="Header Char"/>
    <w:basedOn w:val="DefaultParagraphFont"/>
    <w:link w:val="Header"/>
    <w:uiPriority w:val="99"/>
    <w:qFormat/>
    <w:rPr/>
  </w:style>
  <w:style w:type="character" w:styleId="FooterChar" w:customStyle="1">
    <w:name w:val="Footer Char"/>
    <w:basedOn w:val="DefaultParagraphFont"/>
    <w:link w:val="Footer"/>
    <w:uiPriority w:val="99"/>
    <w:qFormat/>
    <w:rPr/>
  </w:style>
  <w:style w:type="character" w:styleId="ListLabel1">
    <w:name w:val="ListLabel 1"/>
    <w:qFormat/>
    <w:rPr>
      <w:b w:val="false"/>
      <w:bCs w:val="false"/>
      <w:i w:val="false"/>
      <w:iCs w:val="false"/>
      <w:caps w:val="false"/>
      <w:smallCaps w:val="false"/>
      <w:strike w:val="false"/>
      <w:dstrike w:val="false"/>
      <w:lang w:val="en-GB"/>
    </w:rPr>
  </w:style>
  <w:style w:type="character" w:styleId="ListLabel2">
    <w:name w:val="ListLabel 2"/>
    <w:qFormat/>
    <w:rPr>
      <w:rFonts w:ascii="Times New Roman" w:hAnsi="Times New Roman" w:eastAsia="Times New Roman" w:cs="Times New Roman"/>
      <w:b w:val="false"/>
      <w:bCs w:val="false"/>
      <w:i w:val="false"/>
      <w:iCs w:val="false"/>
      <w:caps w:val="false"/>
      <w:smallCaps w:val="false"/>
      <w:strike w:val="false"/>
      <w:dstrike w:val="false"/>
      <w:sz w:val="24"/>
      <w:szCs w:val="24"/>
      <w:lang w:val="en-GB"/>
    </w:rPr>
  </w:style>
  <w:style w:type="character" w:styleId="ListLabel3">
    <w:name w:val="ListLabel 3"/>
    <w:qFormat/>
    <w:rPr>
      <w:rFonts w:ascii="Times New Roman" w:hAnsi="Times New Roman" w:eastAsia="Times New Roman" w:cs="Times New Roman"/>
      <w:b w:val="false"/>
      <w:bCs w:val="false"/>
      <w:i w:val="false"/>
      <w:iCs w:val="false"/>
      <w:caps w:val="false"/>
      <w:smallCaps w:val="false"/>
      <w:strike w:val="false"/>
      <w:dstrike w:val="false"/>
      <w:sz w:val="24"/>
      <w:szCs w:val="24"/>
      <w:lang w:val="en-US"/>
    </w:rPr>
  </w:style>
  <w:style w:type="character" w:styleId="ListLabel4">
    <w:name w:val="ListLabel 4"/>
    <w:qFormat/>
    <w:rPr>
      <w:b w:val="false"/>
      <w:bCs w:val="false"/>
      <w:i w:val="false"/>
      <w:iCs w:val="false"/>
      <w:caps w:val="false"/>
      <w:smallCaps w:val="false"/>
      <w:lang w:val="en-GB"/>
    </w:rPr>
  </w:style>
  <w:style w:type="character" w:styleId="ListLabel5">
    <w:name w:val="ListLabel 5"/>
    <w:qFormat/>
    <w:rPr>
      <w:b w:val="false"/>
      <w:bCs w:val="false"/>
      <w:i w:val="false"/>
      <w:iCs w:val="false"/>
      <w:caps w:val="false"/>
      <w:smallCaps w:val="false"/>
      <w:strike w:val="false"/>
      <w:dstrike w:val="false"/>
      <w:lang w:val="en-US"/>
    </w:rPr>
  </w:style>
  <w:style w:type="character" w:styleId="ListLabel6">
    <w:name w:val="ListLabel 6"/>
    <w:qFormat/>
    <w:rPr>
      <w:b w:val="false"/>
      <w:bCs w:val="false"/>
      <w:i w:val="false"/>
      <w:iCs w:val="false"/>
      <w:caps w:val="false"/>
      <w:smallCaps w:val="false"/>
      <w:strike w:val="false"/>
      <w:dstrike w:val="false"/>
      <w:sz w:val="24"/>
      <w:szCs w:val="24"/>
      <w:lang w:val="en-GB"/>
    </w:rPr>
  </w:style>
  <w:style w:type="character" w:styleId="ListLabel7">
    <w:name w:val="ListLabel 7"/>
    <w:qFormat/>
    <w:rPr>
      <w:b/>
      <w:bCs/>
      <w:i w:val="false"/>
      <w:iCs w:val="false"/>
      <w:caps w:val="false"/>
      <w:smallCaps w:val="false"/>
      <w:strike w:val="false"/>
      <w:dstrike w:val="false"/>
      <w:lang w:val="en-GB"/>
    </w:rPr>
  </w:style>
  <w:style w:type="character" w:styleId="ListLabel80">
    <w:name w:val="ListLabel 80"/>
    <w:qFormat/>
    <w:rPr>
      <w:rFonts w:ascii="Arial" w:hAnsi="Arial" w:cs="Arial"/>
      <w:sz w:val="22"/>
      <w:szCs w:val="22"/>
    </w:rPr>
  </w:style>
  <w:style w:type="character" w:styleId="ListLabel78">
    <w:name w:val="ListLabel 78"/>
    <w:qFormat/>
    <w:rPr>
      <w:rFonts w:ascii="Arial" w:hAnsi="Arial" w:cs="Arial"/>
      <w:b/>
      <w:bCs/>
      <w:color w:val="auto"/>
      <w:sz w:val="22"/>
      <w:szCs w:val="22"/>
      <w:u w:val="none"/>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Strong">
    <w:name w:val="Strong"/>
    <w:qFormat/>
    <w:rPr>
      <w:b/>
      <w:bCs/>
    </w:rPr>
  </w:style>
  <w:style w:type="character" w:styleId="ListLabel79">
    <w:name w:val="ListLabel 79"/>
    <w:qFormat/>
    <w:rPr>
      <w:rFonts w:ascii="Arial" w:hAnsi="Arial" w:cs="Arial"/>
      <w:color w:val="000000"/>
      <w:sz w:val="22"/>
      <w:szCs w:val="22"/>
    </w:rPr>
  </w:style>
  <w:style w:type="character" w:styleId="ListLabel81">
    <w:name w:val="ListLabel 81"/>
    <w:qFormat/>
    <w:rPr>
      <w:rFonts w:ascii="Times New Roman" w:hAnsi="Times New Roman" w:cs="Aptos"/>
      <w:b w:val="false"/>
      <w:sz w:val="24"/>
    </w:rPr>
  </w:style>
  <w:style w:type="character" w:styleId="ListLabel82">
    <w:name w:val="ListLabel 82"/>
    <w:qFormat/>
    <w:rPr>
      <w:rFonts w:cs="Courier New"/>
    </w:rPr>
  </w:style>
  <w:style w:type="character" w:styleId="ListLabel83">
    <w:name w:val="ListLabel 83"/>
    <w:qFormat/>
    <w:rPr>
      <w:rFonts w:cs="Wingdings"/>
    </w:rPr>
  </w:style>
  <w:style w:type="character" w:styleId="ListLabel84">
    <w:name w:val="ListLabel 84"/>
    <w:qFormat/>
    <w:rPr>
      <w:rFonts w:cs="Symbol"/>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b w:val="false"/>
      <w:bCs w:val="false"/>
      <w:i w:val="false"/>
      <w:iCs w:val="false"/>
      <w:caps w:val="false"/>
      <w:smallCaps w:val="false"/>
      <w:strike w:val="false"/>
      <w:dstrike w:val="false"/>
      <w:lang w:val="en-GB"/>
    </w:rPr>
  </w:style>
  <w:style w:type="character" w:styleId="ListLabel100">
    <w:name w:val="ListLabel 100"/>
    <w:qFormat/>
    <w:rPr>
      <w:rFonts w:ascii="Times New Roman" w:hAnsi="Times New Roman" w:eastAsia="Times New Roman" w:cs="Times New Roman"/>
      <w:b w:val="false"/>
      <w:bCs w:val="false"/>
      <w:i w:val="false"/>
      <w:iCs w:val="false"/>
      <w:caps w:val="false"/>
      <w:smallCaps w:val="false"/>
      <w:strike w:val="false"/>
      <w:dstrike w:val="false"/>
      <w:sz w:val="24"/>
      <w:szCs w:val="24"/>
      <w:lang w:val="en-GB"/>
    </w:rPr>
  </w:style>
  <w:style w:type="character" w:styleId="ListLabel101">
    <w:name w:val="ListLabel 101"/>
    <w:qFormat/>
    <w:rPr>
      <w:rFonts w:ascii="Times New Roman" w:hAnsi="Times New Roman" w:eastAsia="Times New Roman" w:cs="Times New Roman"/>
      <w:b w:val="false"/>
      <w:bCs w:val="false"/>
      <w:i w:val="false"/>
      <w:iCs w:val="false"/>
      <w:caps w:val="false"/>
      <w:smallCaps w:val="false"/>
      <w:strike w:val="false"/>
      <w:dstrike w:val="false"/>
      <w:sz w:val="24"/>
      <w:szCs w:val="24"/>
      <w:lang w:val="en-US"/>
    </w:rPr>
  </w:style>
  <w:style w:type="character" w:styleId="ListLabel102">
    <w:name w:val="ListLabel 102"/>
    <w:qFormat/>
    <w:rPr>
      <w:b w:val="false"/>
      <w:bCs w:val="false"/>
      <w:i w:val="false"/>
      <w:iCs w:val="false"/>
      <w:caps w:val="false"/>
      <w:smallCaps w:val="false"/>
      <w:lang w:val="en-GB"/>
    </w:rPr>
  </w:style>
  <w:style w:type="character" w:styleId="ListLabel103">
    <w:name w:val="ListLabel 103"/>
    <w:qFormat/>
    <w:rPr>
      <w:b w:val="false"/>
      <w:bCs w:val="false"/>
      <w:i w:val="false"/>
      <w:iCs w:val="false"/>
      <w:caps w:val="false"/>
      <w:smallCaps w:val="false"/>
      <w:strike w:val="false"/>
      <w:dstrike w:val="false"/>
      <w:lang w:val="en-US"/>
    </w:rPr>
  </w:style>
  <w:style w:type="character" w:styleId="ListLabel104">
    <w:name w:val="ListLabel 104"/>
    <w:qFormat/>
    <w:rPr>
      <w:b w:val="false"/>
      <w:bCs w:val="false"/>
      <w:i w:val="false"/>
      <w:iCs w:val="false"/>
      <w:caps w:val="false"/>
      <w:smallCaps w:val="false"/>
      <w:strike w:val="false"/>
      <w:dstrike w:val="false"/>
      <w:sz w:val="24"/>
      <w:szCs w:val="24"/>
      <w:lang w:val="en-GB"/>
    </w:rPr>
  </w:style>
  <w:style w:type="character" w:styleId="ListLabel105">
    <w:name w:val="ListLabel 105"/>
    <w:qFormat/>
    <w:rPr>
      <w:b/>
      <w:bCs/>
      <w:i w:val="false"/>
      <w:iCs w:val="false"/>
      <w:caps w:val="false"/>
      <w:smallCaps w:val="false"/>
      <w:strike w:val="false"/>
      <w:dstrike w:val="false"/>
      <w:lang w:val="en-GB"/>
    </w:rPr>
  </w:style>
  <w:style w:type="character" w:styleId="ListLabel106">
    <w:name w:val="ListLabel 106"/>
    <w:qFormat/>
    <w:rPr>
      <w:rFonts w:ascii="Arial" w:hAnsi="Arial" w:cs="Arial"/>
      <w:b/>
      <w:bCs/>
      <w:color w:val="auto"/>
      <w:sz w:val="22"/>
      <w:szCs w:val="22"/>
      <w:u w:val="none"/>
    </w:rPr>
  </w:style>
  <w:style w:type="character" w:styleId="ListLabel107">
    <w:name w:val="ListLabel 107"/>
    <w:qFormat/>
    <w:rPr>
      <w:rFonts w:ascii="Arial" w:hAnsi="Arial" w:cs="Arial"/>
      <w:color w:val="000000"/>
      <w:sz w:val="22"/>
      <w:szCs w:val="22"/>
    </w:rPr>
  </w:style>
  <w:style w:type="character" w:styleId="ListLabel108">
    <w:name w:val="ListLabel 108"/>
    <w:qFormat/>
    <w:rPr>
      <w:rFonts w:ascii="Arial" w:hAnsi="Arial" w:cs="Arial"/>
      <w:sz w:val="22"/>
      <w:szCs w:val="22"/>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Default" w:customStyle="1">
    <w:name w:val="Default"/>
    <w:basedOn w:val="Normal"/>
    <w:uiPriority w:val="1"/>
    <w:qFormat/>
    <w:rsid w:val="72135dce"/>
    <w:pPr>
      <w:spacing w:lineRule="auto" w:line="240" w:before="0" w:after="0"/>
    </w:pPr>
    <w:rPr>
      <w:rFonts w:ascii="Calibri" w:hAnsi="Calibri" w:eastAsia="Calibri" w:cs="" w:asciiTheme="minorAscii" w:cstheme="minorBidi" w:eastAsiaTheme="minorAscii" w:hAnsiTheme="minorAscii"/>
      <w:color w:val="000000" w:themeColor="text1" w:themeShade="ff" w:themeTint="ff"/>
      <w:sz w:val="24"/>
      <w:szCs w:val="24"/>
      <w:lang w:val="en-GB" w:eastAsia="en-US" w:bidi="ar-SA"/>
    </w:rPr>
  </w:style>
  <w:style w:type="paragraph" w:styleId="ListParagraph">
    <w:name w:val="List Paragraph"/>
    <w:basedOn w:val="Normal"/>
    <w:uiPriority w:val="34"/>
    <w:qFormat/>
    <w:pPr>
      <w:spacing w:before="0" w:after="160"/>
      <w:ind w:left="720" w:hanging="0"/>
      <w:contextualSpacing/>
    </w:pPr>
    <w:rPr/>
  </w:style>
  <w:style w:type="paragraph" w:styleId="Header">
    <w:name w:val="Header"/>
    <w:basedOn w:val="Normal"/>
    <w:link w:val="HeaderChar"/>
    <w:uiPriority w:val="99"/>
    <w:unhideWhenUsed/>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pPr>
      <w:tabs>
        <w:tab w:val="clear" w:pos="720"/>
        <w:tab w:val="center" w:pos="4680" w:leader="none"/>
        <w:tab w:val="right" w:pos="9360" w:leader="none"/>
      </w:tabs>
      <w:spacing w:lineRule="auto" w:line="240" w:before="0" w:after="0"/>
    </w:pPr>
    <w:rPr/>
  </w:style>
  <w:style w:type="paragraph" w:styleId="NormalWeb">
    <w:name w:val="Normal (Web)"/>
    <w:basedOn w:val="Normal"/>
    <w:qFormat/>
    <w:pPr>
      <w:spacing w:beforeAutospacing="1" w:afterAutospacing="1"/>
    </w:pPr>
    <w:rPr>
      <w:sz w:val="24"/>
      <w:szCs w:val="24"/>
      <w:lang w:eastAsia="en-GB"/>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hyperlink" Target="https://www.cochranelibrary.com/cdsr/doi/10.1002/14651858.CD004517.pub3/full" TargetMode="External"/><Relationship Id="rId10" Type="http://schemas.openxmlformats.org/officeDocument/2006/relationships/hyperlink" Target="https://ascopubs.org/doi/full/10.1200/OP.20.00096" TargetMode="External"/><Relationship Id="rId11" Type="http://schemas.openxmlformats.org/officeDocument/2006/relationships/hyperlink" Target="https://dictionary.cambridge.org/dictionary/english/vigour" TargetMode="External"/><Relationship Id="rId12" Type="http://schemas.openxmlformats.org/officeDocument/2006/relationships/hyperlink" Target="https://journals.lww.com/md-journal/fulltext/2021/06040/effects_of_music_therapy_on_cancer_related.4.aspx" TargetMode="External"/><Relationship Id="rId13" Type="http://schemas.openxmlformats.org/officeDocument/2006/relationships/hyperlink" Target="https://www.creem.com/fresh-creem/wet-leg-post-punk-revival-revival" TargetMode="External"/><Relationship Id="rId14" Type="http://schemas.openxmlformats.org/officeDocument/2006/relationships/hyperlink" Target="https://onlinelibrary.wiley.com/doi/abs/10.1002/capr.12485" TargetMode="External"/><Relationship Id="rId15" Type="http://schemas.openxmlformats.org/officeDocument/2006/relationships/hyperlink" Target="https://www.frontiersin.org/journals/psychology/articles/10.3389/fpsyg.2021.613821/full" TargetMode="External"/><Relationship Id="rId16" Type="http://schemas.openxmlformats.org/officeDocument/2006/relationships/hyperlink" Target="https://www.sciencedirect.com/science/article/pii/S0197455621001192" TargetMode="External"/><Relationship Id="rId17" Type="http://schemas.openxmlformats.org/officeDocument/2006/relationships/hyperlink" Target="https://playalonerecords.com/pages/what-is-post-punk" TargetMode="External"/><Relationship Id="rId18" Type="http://schemas.openxmlformats.org/officeDocument/2006/relationships/hyperlink" Target="https://www.researchgate.net/publication/258239009_Abbreviated_POMS_Questionnaire_40_items" TargetMode="External"/><Relationship Id="rId19" Type="http://schemas.openxmlformats.org/officeDocument/2006/relationships/hyperlink" Target="https://www.sciencedirect.com/science/article/pii/S027795362030318X" TargetMode="External"/><Relationship Id="rId20" Type="http://schemas.openxmlformats.org/officeDocument/2006/relationships/hyperlink" Target="https://doi.org/10.1016/j.gerinurse.2019.03.017" TargetMode="External"/><Relationship Id="rId21" Type="http://schemas.openxmlformats.org/officeDocument/2006/relationships/hyperlink" Target="https://doi.org/10.1093/eurpub/ckab042" TargetMode="External"/><Relationship Id="rId22" Type="http://schemas.openxmlformats.org/officeDocument/2006/relationships/hyperlink" Target="https://onlinelibrary.wiley.com/doi/abs/10.1111/j.1365-2702.2004.01048.x" TargetMode="External"/><Relationship Id="rId23" Type="http://schemas.openxmlformats.org/officeDocument/2006/relationships/hyperlink" Target="https://www.england.nhs.uk/mental-health/adults/nhs-talking-therapies/service-standards/" TargetMode="External"/><Relationship Id="rId24" Type="http://schemas.openxmlformats.org/officeDocument/2006/relationships/hyperlink" Target="https://open.spotify.com/track/5moTxUGPZXgGmosl4rIELm?si=3ba17ffd5e5649ff" TargetMode="External"/><Relationship Id="rId25" Type="http://schemas.openxmlformats.org/officeDocument/2006/relationships/hyperlink" Target="https://www.frontiersin.org/articles/10.3389/fnhum.2015.00272/full&#160;" TargetMode="External"/><Relationship Id="rId26" Type="http://schemas.openxmlformats.org/officeDocument/2006/relationships/hyperlink" Target="https://www.syekhnurjati.ac.id/jurnal/index.php/ibtida/article/view/7459" TargetMode="External"/><Relationship Id="rId27" Type="http://schemas.openxmlformats.org/officeDocument/2006/relationships/hyperlink" Target="https://open.spotify.com/track/1QFh8OH1e78dGd3VyJZCAC?si=d73050beb15647f8" TargetMode="External"/><Relationship Id="rId28" Type="http://schemas.openxmlformats.org/officeDocument/2006/relationships/hyperlink" Target="https://doi.org/10.3390/medicines6010025" TargetMode="External"/><Relationship Id="rId29" Type="http://schemas.openxmlformats.org/officeDocument/2006/relationships/hyperlink" Target="https://open.spotify.com/track/75y9LYeAxJtKyPCi9h9NKo?si=e4c1ec785ed6492a" TargetMode="External"/><Relationship Id="rId30" Type="http://schemas.openxmlformats.org/officeDocument/2006/relationships/hyperlink" Target="https://www.britannica.com/topic/MTV" TargetMode="External"/><Relationship Id="rId31" Type="http://schemas.openxmlformats.org/officeDocument/2006/relationships/hyperlink" Target="https://www.ool.co.uk/blog/radio-a-brief-history/" TargetMode="External"/><Relationship Id="rId32" Type="http://schemas.openxmlformats.org/officeDocument/2006/relationships/hyperlink" Target="https://link.springer.com/chapter/10.1007/978-3-031-25191-7_14" TargetMode="External"/><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hyperlink" Target="mailto:2104467@student.uwtsd.ac.uk" TargetMode="External"/><Relationship Id="rId36" Type="http://schemas.openxmlformats.org/officeDocument/2006/relationships/hyperlink" Target="mailto:s.a.jones@uwtsd.ac.uk" TargetMode="External"/><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hyperlink" Target="mailto:2104467@student.uwtsd.ac.uk" TargetMode="External"/><Relationship Id="rId44" Type="http://schemas.openxmlformats.org/officeDocument/2006/relationships/hyperlink" Target="mailto:s.a.jones@uwtsd.ac.uk" TargetMode="External"/><Relationship Id="rId45" Type="http://schemas.openxmlformats.org/officeDocument/2006/relationships/hyperlink" Target="mailto:2104467@student.uwtsd.ac.uk" TargetMode="External"/><Relationship Id="rId46" Type="http://schemas.openxmlformats.org/officeDocument/2006/relationships/hyperlink" Target="mailto:s.a.jones@uwtsd.ac.uk" TargetMode="External"/><Relationship Id="rId47" Type="http://schemas.openxmlformats.org/officeDocument/2006/relationships/image" Target="media/image16.pn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header" Target="header1.xml"/><Relationship Id="rId59" Type="http://schemas.openxmlformats.org/officeDocument/2006/relationships/footer" Target="footer1.xml"/><Relationship Id="rId60" Type="http://schemas.openxmlformats.org/officeDocument/2006/relationships/hyperlink" Target="../../../../c.lohmann-hancock/AppData/Local/Microsoft/Windows/INetCache/REICoP-17-20-v3-Final.pdf" TargetMode="External"/><Relationship Id="rId61" Type="http://schemas.openxmlformats.org/officeDocument/2006/relationships/hyperlink" Target="https://eur01.safelinks.protection.outlook.com/?url=https%3A%2F%2Fresearchdata.uwtsd.ac.uk%2F&amp;data=02|01|j.venus@uwtsd.ac.uk|981cf28ddfcb48854c9c08d6fa466348|4e0f11f9046e45059cb8db2152311e21|0|0|636971577546588290&amp;sdata=GQ7YGAe3R0%2B%2Fb3MjzwgWiPTdMx0%2BDaoMF2MilFdT01I%3D&amp;reserved=0" TargetMode="External"/><Relationship Id="rId62" Type="http://schemas.openxmlformats.org/officeDocument/2006/relationships/hyperlink" Target="https://eur01.safelinks.protection.outlook.com/?url=https%3A%2F%2Fwww.uwtsd.ac.uk%2Flibrary%2Fresearch-data-management%2F&amp;data=02|01|j.venus@uwtsd.ac.uk|981cf28ddfcb48854c9c08d6fa466348|4e0f11f9046e45059cb8db2152311e21|0|0|636971577546578291&amp;sdata=S32rzsJ04QxDtX1nsg%2F8%2FxIgMGDV2oXG4QBZj5JdIFI%3D&amp;reserved=0" TargetMode="External"/><Relationship Id="rId63" Type="http://schemas.openxmlformats.org/officeDocument/2006/relationships/hyperlink" Target="https://www.uwtsd.ac.uk/research/research-ethics/" TargetMode="External"/><Relationship Id="rId64" Type="http://schemas.openxmlformats.org/officeDocument/2006/relationships/hyperlink" Target="mailto:pgresearch@uwtsd.ac.uk" TargetMode="External"/><Relationship Id="rId65" Type="http://schemas.openxmlformats.org/officeDocument/2006/relationships/hyperlink" Target="https://www.uwtsd.ac.uk/academic-office/appendices-and-forms/" TargetMode="External"/><Relationship Id="rId66" Type="http://schemas.openxmlformats.org/officeDocument/2006/relationships/header" Target="header2.xml"/><Relationship Id="rId67" Type="http://schemas.openxmlformats.org/officeDocument/2006/relationships/footer" Target="footer2.xml"/><Relationship Id="rId68" Type="http://schemas.openxmlformats.org/officeDocument/2006/relationships/numbering" Target="numbering.xml"/><Relationship Id="rId69" Type="http://schemas.openxmlformats.org/officeDocument/2006/relationships/fontTable" Target="fontTable.xml"/><Relationship Id="rId70" Type="http://schemas.openxmlformats.org/officeDocument/2006/relationships/settings" Target="settings.xml"/><Relationship Id="rId7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Application>Neat_Office/6.2.8.2$Windows_x86 LibreOffice_project/</Application>
  <Pages>61</Pages>
  <Words>14928</Words>
  <Characters>79260</Characters>
  <CharactersWithSpaces>93012</CharactersWithSpaces>
  <Paragraphs>1498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2024-03-20T14:45:08Z</dcterms:created>
  <dc:creator>Ethan Dowey-Wadham (2104467)</dc:creator>
  <dc:description/>
  <dc:language>en-GB</dc:language>
  <cp:lastModifiedBy/>
  <dcterms:modified xsi:type="dcterms:W3CDTF">2024-04-19T15:50:06Z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