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96CEE" w14:textId="77777777" w:rsidR="00C87251" w:rsidRDefault="00C87251" w:rsidP="00641628">
      <w:pPr>
        <w:spacing w:line="360" w:lineRule="auto"/>
        <w:jc w:val="center"/>
        <w:rPr>
          <w:rFonts w:ascii="Times New Roman" w:eastAsia="Times New Roman" w:hAnsi="Times New Roman" w:cs="Times New Roman"/>
          <w:b/>
          <w:bCs/>
          <w:lang w:eastAsia="en-GB"/>
        </w:rPr>
      </w:pPr>
    </w:p>
    <w:p w14:paraId="0F3A6EA4" w14:textId="77777777" w:rsidR="00C87251" w:rsidRDefault="00C87251" w:rsidP="00641628">
      <w:pPr>
        <w:spacing w:line="360" w:lineRule="auto"/>
        <w:jc w:val="center"/>
        <w:rPr>
          <w:rFonts w:ascii="Times New Roman" w:eastAsia="Times New Roman" w:hAnsi="Times New Roman" w:cs="Times New Roman"/>
          <w:b/>
          <w:bCs/>
          <w:lang w:eastAsia="en-GB"/>
        </w:rPr>
      </w:pPr>
    </w:p>
    <w:p w14:paraId="2DB542AC" w14:textId="77777777" w:rsidR="00C87251" w:rsidRDefault="00C87251" w:rsidP="00641628">
      <w:pPr>
        <w:spacing w:line="360" w:lineRule="auto"/>
        <w:jc w:val="center"/>
        <w:rPr>
          <w:rFonts w:ascii="Times New Roman" w:eastAsia="Times New Roman" w:hAnsi="Times New Roman" w:cs="Times New Roman"/>
          <w:b/>
          <w:bCs/>
          <w:lang w:eastAsia="en-GB"/>
        </w:rPr>
      </w:pPr>
    </w:p>
    <w:p w14:paraId="23C4782B" w14:textId="21102EFF" w:rsidR="00C87251" w:rsidRDefault="00C87251" w:rsidP="00641628">
      <w:pPr>
        <w:spacing w:line="360" w:lineRule="auto"/>
        <w:jc w:val="center"/>
        <w:rPr>
          <w:rFonts w:ascii="Times New Roman" w:eastAsia="Times New Roman" w:hAnsi="Times New Roman" w:cs="Times New Roman"/>
          <w:b/>
          <w:bCs/>
          <w:lang w:eastAsia="en-GB"/>
        </w:rPr>
      </w:pPr>
      <w:r>
        <w:rPr>
          <w:b/>
          <w:noProof/>
          <w:sz w:val="32"/>
          <w:szCs w:val="32"/>
        </w:rPr>
        <w:drawing>
          <wp:inline distT="0" distB="0" distL="0" distR="0" wp14:anchorId="47BCA9E3" wp14:editId="2BCE3691">
            <wp:extent cx="4669518" cy="1798166"/>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7496" cy="1808940"/>
                    </a:xfrm>
                    <a:prstGeom prst="rect">
                      <a:avLst/>
                    </a:prstGeom>
                    <a:noFill/>
                  </pic:spPr>
                </pic:pic>
              </a:graphicData>
            </a:graphic>
          </wp:inline>
        </w:drawing>
      </w:r>
      <w:r>
        <w:rPr>
          <w:rFonts w:ascii="Times New Roman" w:eastAsia="Times New Roman" w:hAnsi="Times New Roman" w:cs="Times New Roman"/>
          <w:b/>
          <w:bCs/>
          <w:lang w:eastAsia="en-GB"/>
        </w:rPr>
        <w:t xml:space="preserve"> </w:t>
      </w:r>
    </w:p>
    <w:p w14:paraId="735D0E3E" w14:textId="77777777" w:rsidR="00C87251" w:rsidRDefault="00C87251" w:rsidP="00641628">
      <w:pPr>
        <w:spacing w:line="360" w:lineRule="auto"/>
        <w:jc w:val="center"/>
        <w:rPr>
          <w:rFonts w:ascii="Times New Roman" w:eastAsia="Times New Roman" w:hAnsi="Times New Roman" w:cs="Times New Roman"/>
          <w:b/>
          <w:bCs/>
          <w:lang w:eastAsia="en-GB"/>
        </w:rPr>
      </w:pPr>
    </w:p>
    <w:p w14:paraId="77595748" w14:textId="58F81716" w:rsidR="00C87251" w:rsidRDefault="00C87251" w:rsidP="00641628">
      <w:pPr>
        <w:spacing w:line="360" w:lineRule="auto"/>
        <w:jc w:val="center"/>
        <w:rPr>
          <w:rFonts w:ascii="Times New Roman" w:eastAsia="Times New Roman" w:hAnsi="Times New Roman" w:cs="Times New Roman"/>
          <w:b/>
          <w:bCs/>
          <w:lang w:eastAsia="en-GB"/>
        </w:rPr>
      </w:pPr>
    </w:p>
    <w:p w14:paraId="24F2C196" w14:textId="77777777" w:rsidR="00B3442A" w:rsidRDefault="00B3442A" w:rsidP="00B3442A">
      <w:pPr>
        <w:spacing w:line="360" w:lineRule="auto"/>
        <w:jc w:val="center"/>
        <w:rPr>
          <w:rFonts w:ascii="Arial" w:eastAsia="Times New Roman" w:hAnsi="Arial" w:cs="Arial"/>
          <w:b/>
          <w:bCs/>
          <w:lang w:eastAsia="en-GB"/>
        </w:rPr>
      </w:pPr>
    </w:p>
    <w:p w14:paraId="6D69D379" w14:textId="77777777" w:rsidR="00B3442A" w:rsidRDefault="00B3442A" w:rsidP="00B3442A">
      <w:pPr>
        <w:spacing w:line="360" w:lineRule="auto"/>
        <w:jc w:val="center"/>
        <w:rPr>
          <w:rFonts w:ascii="Arial" w:eastAsia="Times New Roman" w:hAnsi="Arial" w:cs="Arial"/>
          <w:b/>
          <w:bCs/>
          <w:lang w:eastAsia="en-GB"/>
        </w:rPr>
      </w:pPr>
    </w:p>
    <w:p w14:paraId="2CC08287" w14:textId="0FF96379" w:rsidR="00B3442A" w:rsidRPr="00F27624" w:rsidRDefault="00B3442A" w:rsidP="00F27624">
      <w:pPr>
        <w:spacing w:line="360" w:lineRule="auto"/>
        <w:jc w:val="center"/>
        <w:rPr>
          <w:rFonts w:ascii="Arial" w:eastAsia="Times New Roman" w:hAnsi="Arial" w:cs="Arial"/>
          <w:b/>
          <w:bCs/>
          <w:lang w:eastAsia="en-GB"/>
        </w:rPr>
      </w:pPr>
      <w:r w:rsidRPr="00F27624">
        <w:rPr>
          <w:rFonts w:ascii="Arial" w:eastAsia="Times New Roman" w:hAnsi="Arial" w:cs="Arial"/>
          <w:b/>
          <w:bCs/>
          <w:lang w:eastAsia="en-GB"/>
        </w:rPr>
        <w:t>BMSW 5101: BA (Hons) Leadership and Management Skills for the Workplace</w:t>
      </w:r>
    </w:p>
    <w:p w14:paraId="63A32D20" w14:textId="4E297D46" w:rsidR="00F27624" w:rsidRPr="00F27624" w:rsidRDefault="00B3442A" w:rsidP="00F27624">
      <w:pPr>
        <w:spacing w:line="360" w:lineRule="auto"/>
        <w:jc w:val="both"/>
        <w:rPr>
          <w:rFonts w:ascii="Arial" w:hAnsi="Arial" w:cs="Arial"/>
          <w:b/>
          <w:bCs/>
        </w:rPr>
      </w:pPr>
      <w:r w:rsidRPr="00F27624">
        <w:rPr>
          <w:rFonts w:ascii="Times New Roman" w:eastAsia="Times New Roman" w:hAnsi="Times New Roman" w:cs="Times New Roman"/>
          <w:b/>
          <w:bCs/>
          <w:lang w:eastAsia="en-GB"/>
        </w:rPr>
        <w:t xml:space="preserve"> </w:t>
      </w:r>
      <w:r w:rsidR="00F27624" w:rsidRPr="00F27624">
        <w:rPr>
          <w:rFonts w:ascii="Arial" w:hAnsi="Arial" w:cs="Arial"/>
          <w:b/>
          <w:bCs/>
        </w:rPr>
        <w:t xml:space="preserve">                                   Developing workplace critical thinking</w:t>
      </w:r>
    </w:p>
    <w:p w14:paraId="409A8AB9" w14:textId="48E86018" w:rsidR="00B3442A" w:rsidRDefault="00F27624" w:rsidP="00641628">
      <w:pPr>
        <w:spacing w:line="360" w:lineRule="auto"/>
        <w:jc w:val="cente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 </w:t>
      </w:r>
    </w:p>
    <w:p w14:paraId="447A8EAE" w14:textId="77777777" w:rsidR="00B3442A" w:rsidRDefault="00B3442A" w:rsidP="00641628">
      <w:pPr>
        <w:spacing w:line="360" w:lineRule="auto"/>
        <w:jc w:val="center"/>
        <w:rPr>
          <w:rFonts w:ascii="Times New Roman" w:eastAsia="Times New Roman" w:hAnsi="Times New Roman" w:cs="Times New Roman"/>
          <w:b/>
          <w:bCs/>
          <w:lang w:eastAsia="en-GB"/>
        </w:rPr>
      </w:pPr>
    </w:p>
    <w:p w14:paraId="0D1B77C2" w14:textId="77777777" w:rsidR="00C87251" w:rsidRDefault="00C87251" w:rsidP="00641628">
      <w:pPr>
        <w:spacing w:line="360" w:lineRule="auto"/>
        <w:jc w:val="center"/>
        <w:rPr>
          <w:rFonts w:ascii="Times New Roman" w:eastAsia="Times New Roman" w:hAnsi="Times New Roman" w:cs="Times New Roman"/>
          <w:b/>
          <w:bCs/>
          <w:lang w:eastAsia="en-GB"/>
        </w:rPr>
      </w:pPr>
    </w:p>
    <w:tbl>
      <w:tblPr>
        <w:tblStyle w:val="TableGrid"/>
        <w:tblW w:w="0" w:type="auto"/>
        <w:tblLook w:val="04A0" w:firstRow="1" w:lastRow="0" w:firstColumn="1" w:lastColumn="0" w:noHBand="0" w:noVBand="1"/>
      </w:tblPr>
      <w:tblGrid>
        <w:gridCol w:w="4508"/>
        <w:gridCol w:w="4508"/>
      </w:tblGrid>
      <w:tr w:rsidR="00C87251" w:rsidRPr="00D021F2" w14:paraId="143DF49F" w14:textId="77777777" w:rsidTr="005E64CC">
        <w:tc>
          <w:tcPr>
            <w:tcW w:w="4509" w:type="dxa"/>
          </w:tcPr>
          <w:p w14:paraId="078770BF" w14:textId="77777777" w:rsidR="00C87251" w:rsidRPr="00D021F2" w:rsidRDefault="00C87251" w:rsidP="00D021F2">
            <w:pPr>
              <w:tabs>
                <w:tab w:val="left" w:pos="1515"/>
              </w:tabs>
              <w:spacing w:line="360" w:lineRule="auto"/>
              <w:rPr>
                <w:bCs/>
                <w:sz w:val="24"/>
                <w:szCs w:val="24"/>
              </w:rPr>
            </w:pPr>
            <w:r w:rsidRPr="00D021F2">
              <w:rPr>
                <w:bCs/>
                <w:sz w:val="24"/>
                <w:szCs w:val="24"/>
              </w:rPr>
              <w:t>NAME</w:t>
            </w:r>
            <w:r w:rsidRPr="00D021F2">
              <w:rPr>
                <w:bCs/>
                <w:sz w:val="24"/>
                <w:szCs w:val="24"/>
              </w:rPr>
              <w:tab/>
            </w:r>
          </w:p>
        </w:tc>
        <w:tc>
          <w:tcPr>
            <w:tcW w:w="4510" w:type="dxa"/>
          </w:tcPr>
          <w:p w14:paraId="71FD0F39" w14:textId="77777777" w:rsidR="00C87251" w:rsidRPr="00D021F2" w:rsidRDefault="00C87251" w:rsidP="00D021F2">
            <w:pPr>
              <w:tabs>
                <w:tab w:val="left" w:pos="645"/>
              </w:tabs>
              <w:spacing w:line="360" w:lineRule="auto"/>
              <w:rPr>
                <w:bCs/>
                <w:sz w:val="24"/>
                <w:szCs w:val="24"/>
              </w:rPr>
            </w:pPr>
            <w:r w:rsidRPr="00D021F2">
              <w:rPr>
                <w:bCs/>
                <w:sz w:val="24"/>
                <w:szCs w:val="24"/>
              </w:rPr>
              <w:t>OLAMIDE BOBBY ERINOSHO</w:t>
            </w:r>
          </w:p>
        </w:tc>
      </w:tr>
      <w:tr w:rsidR="00C87251" w:rsidRPr="00D021F2" w14:paraId="321BC9E6" w14:textId="77777777" w:rsidTr="005E64CC">
        <w:tc>
          <w:tcPr>
            <w:tcW w:w="4509" w:type="dxa"/>
          </w:tcPr>
          <w:p w14:paraId="27DE356E" w14:textId="77777777" w:rsidR="00C87251" w:rsidRPr="00D021F2" w:rsidRDefault="00C87251" w:rsidP="00D021F2">
            <w:pPr>
              <w:tabs>
                <w:tab w:val="left" w:pos="645"/>
              </w:tabs>
              <w:spacing w:line="360" w:lineRule="auto"/>
              <w:rPr>
                <w:bCs/>
                <w:sz w:val="24"/>
                <w:szCs w:val="24"/>
              </w:rPr>
            </w:pPr>
            <w:r w:rsidRPr="00D021F2">
              <w:rPr>
                <w:bCs/>
                <w:sz w:val="24"/>
                <w:szCs w:val="24"/>
              </w:rPr>
              <w:t>COURSE CODE</w:t>
            </w:r>
          </w:p>
        </w:tc>
        <w:tc>
          <w:tcPr>
            <w:tcW w:w="4510" w:type="dxa"/>
          </w:tcPr>
          <w:p w14:paraId="12B4833F" w14:textId="770D96B5" w:rsidR="00C87251" w:rsidRPr="00D021F2" w:rsidRDefault="00C87251" w:rsidP="00D021F2">
            <w:pPr>
              <w:tabs>
                <w:tab w:val="left" w:pos="645"/>
              </w:tabs>
              <w:spacing w:line="360" w:lineRule="auto"/>
              <w:rPr>
                <w:bCs/>
                <w:sz w:val="24"/>
                <w:szCs w:val="24"/>
              </w:rPr>
            </w:pPr>
            <w:r w:rsidRPr="00D021F2">
              <w:rPr>
                <w:bCs/>
                <w:sz w:val="24"/>
                <w:szCs w:val="24"/>
              </w:rPr>
              <w:t xml:space="preserve"> BMSW</w:t>
            </w:r>
            <w:r w:rsidRPr="00D021F2">
              <w:rPr>
                <w:bCs/>
                <w:spacing w:val="3"/>
                <w:sz w:val="24"/>
                <w:szCs w:val="24"/>
              </w:rPr>
              <w:t xml:space="preserve"> </w:t>
            </w:r>
            <w:r w:rsidRPr="00D021F2">
              <w:rPr>
                <w:bCs/>
                <w:sz w:val="24"/>
                <w:szCs w:val="24"/>
              </w:rPr>
              <w:t>5101</w:t>
            </w:r>
          </w:p>
        </w:tc>
      </w:tr>
      <w:tr w:rsidR="00C87251" w:rsidRPr="00D021F2" w14:paraId="449453D4" w14:textId="77777777" w:rsidTr="005E64CC">
        <w:tc>
          <w:tcPr>
            <w:tcW w:w="4509" w:type="dxa"/>
          </w:tcPr>
          <w:p w14:paraId="6F1D575D" w14:textId="77777777" w:rsidR="00C87251" w:rsidRPr="00D021F2" w:rsidRDefault="00C87251" w:rsidP="00D021F2">
            <w:pPr>
              <w:tabs>
                <w:tab w:val="left" w:pos="645"/>
              </w:tabs>
              <w:spacing w:line="360" w:lineRule="auto"/>
              <w:rPr>
                <w:bCs/>
                <w:sz w:val="24"/>
                <w:szCs w:val="24"/>
              </w:rPr>
            </w:pPr>
            <w:r w:rsidRPr="00D021F2">
              <w:rPr>
                <w:bCs/>
                <w:sz w:val="24"/>
                <w:szCs w:val="24"/>
              </w:rPr>
              <w:t>LECTURER</w:t>
            </w:r>
          </w:p>
        </w:tc>
        <w:tc>
          <w:tcPr>
            <w:tcW w:w="4510" w:type="dxa"/>
          </w:tcPr>
          <w:p w14:paraId="53AD90AE" w14:textId="6C8BF8FA" w:rsidR="00C87251" w:rsidRPr="00D021F2" w:rsidRDefault="00D021F2" w:rsidP="00D021F2">
            <w:pPr>
              <w:tabs>
                <w:tab w:val="left" w:pos="645"/>
              </w:tabs>
              <w:spacing w:line="360" w:lineRule="auto"/>
              <w:rPr>
                <w:bCs/>
                <w:sz w:val="24"/>
                <w:szCs w:val="24"/>
              </w:rPr>
            </w:pPr>
            <w:r w:rsidRPr="00D021F2">
              <w:rPr>
                <w:sz w:val="24"/>
                <w:szCs w:val="24"/>
              </w:rPr>
              <w:t xml:space="preserve">Dr Gregory Cowan </w:t>
            </w:r>
          </w:p>
        </w:tc>
      </w:tr>
      <w:tr w:rsidR="00C87251" w:rsidRPr="00D021F2" w14:paraId="010A217D" w14:textId="77777777" w:rsidTr="005E64CC">
        <w:tc>
          <w:tcPr>
            <w:tcW w:w="4509" w:type="dxa"/>
          </w:tcPr>
          <w:p w14:paraId="0960C615" w14:textId="77777777" w:rsidR="00C87251" w:rsidRPr="00D021F2" w:rsidRDefault="00C87251" w:rsidP="00D021F2">
            <w:pPr>
              <w:tabs>
                <w:tab w:val="left" w:pos="645"/>
              </w:tabs>
              <w:spacing w:line="360" w:lineRule="auto"/>
              <w:rPr>
                <w:b/>
                <w:sz w:val="24"/>
                <w:szCs w:val="24"/>
              </w:rPr>
            </w:pPr>
            <w:r w:rsidRPr="00D021F2">
              <w:rPr>
                <w:bCs/>
                <w:sz w:val="24"/>
                <w:szCs w:val="24"/>
              </w:rPr>
              <w:t xml:space="preserve">STUDENT I D </w:t>
            </w:r>
          </w:p>
          <w:p w14:paraId="609BD3D7" w14:textId="77777777" w:rsidR="00C87251" w:rsidRPr="00D021F2" w:rsidRDefault="00C87251" w:rsidP="00D021F2">
            <w:pPr>
              <w:tabs>
                <w:tab w:val="left" w:pos="645"/>
              </w:tabs>
              <w:spacing w:line="360" w:lineRule="auto"/>
              <w:rPr>
                <w:bCs/>
                <w:sz w:val="24"/>
                <w:szCs w:val="24"/>
              </w:rPr>
            </w:pPr>
          </w:p>
        </w:tc>
        <w:tc>
          <w:tcPr>
            <w:tcW w:w="4510" w:type="dxa"/>
          </w:tcPr>
          <w:p w14:paraId="551AD27E" w14:textId="77777777" w:rsidR="00C87251" w:rsidRPr="00D021F2" w:rsidRDefault="00C87251" w:rsidP="00D021F2">
            <w:pPr>
              <w:tabs>
                <w:tab w:val="left" w:pos="645"/>
              </w:tabs>
              <w:spacing w:line="360" w:lineRule="auto"/>
              <w:rPr>
                <w:bCs/>
                <w:sz w:val="24"/>
                <w:szCs w:val="24"/>
              </w:rPr>
            </w:pPr>
            <w:r w:rsidRPr="00D021F2">
              <w:rPr>
                <w:bCs/>
                <w:sz w:val="24"/>
                <w:szCs w:val="24"/>
              </w:rPr>
              <w:t>2008390</w:t>
            </w:r>
          </w:p>
        </w:tc>
      </w:tr>
    </w:tbl>
    <w:p w14:paraId="06860823" w14:textId="7CB37998" w:rsidR="00C87251" w:rsidRPr="00D021F2" w:rsidRDefault="00C87251" w:rsidP="00D021F2">
      <w:pPr>
        <w:spacing w:line="360" w:lineRule="auto"/>
        <w:jc w:val="center"/>
        <w:rPr>
          <w:rFonts w:ascii="Times New Roman" w:eastAsia="Times New Roman" w:hAnsi="Times New Roman" w:cs="Times New Roman"/>
          <w:b/>
          <w:bCs/>
          <w:lang w:eastAsia="en-GB"/>
        </w:rPr>
      </w:pPr>
      <w:r w:rsidRPr="00D021F2">
        <w:rPr>
          <w:rFonts w:ascii="Times New Roman" w:eastAsia="Times New Roman" w:hAnsi="Times New Roman" w:cs="Times New Roman"/>
          <w:b/>
          <w:bCs/>
          <w:lang w:eastAsia="en-GB"/>
        </w:rPr>
        <w:t xml:space="preserve"> </w:t>
      </w:r>
    </w:p>
    <w:p w14:paraId="24A6A71D" w14:textId="77777777" w:rsidR="00C87251" w:rsidRDefault="00C87251" w:rsidP="00641628">
      <w:pPr>
        <w:spacing w:line="360" w:lineRule="auto"/>
        <w:jc w:val="center"/>
        <w:rPr>
          <w:rFonts w:ascii="Times New Roman" w:eastAsia="Times New Roman" w:hAnsi="Times New Roman" w:cs="Times New Roman"/>
          <w:b/>
          <w:bCs/>
          <w:lang w:eastAsia="en-GB"/>
        </w:rPr>
      </w:pPr>
    </w:p>
    <w:p w14:paraId="64F0944E" w14:textId="77777777" w:rsidR="00C87251" w:rsidRDefault="00C87251" w:rsidP="00641628">
      <w:pPr>
        <w:spacing w:line="360" w:lineRule="auto"/>
        <w:jc w:val="center"/>
        <w:rPr>
          <w:rFonts w:ascii="Times New Roman" w:eastAsia="Times New Roman" w:hAnsi="Times New Roman" w:cs="Times New Roman"/>
          <w:b/>
          <w:bCs/>
          <w:lang w:eastAsia="en-GB"/>
        </w:rPr>
      </w:pPr>
    </w:p>
    <w:p w14:paraId="66C66AC9" w14:textId="77777777" w:rsidR="00C87251" w:rsidRDefault="00C87251" w:rsidP="00641628">
      <w:pPr>
        <w:spacing w:line="360" w:lineRule="auto"/>
        <w:jc w:val="center"/>
        <w:rPr>
          <w:rFonts w:ascii="Times New Roman" w:eastAsia="Times New Roman" w:hAnsi="Times New Roman" w:cs="Times New Roman"/>
          <w:b/>
          <w:bCs/>
          <w:lang w:eastAsia="en-GB"/>
        </w:rPr>
      </w:pPr>
    </w:p>
    <w:p w14:paraId="232E6759" w14:textId="77777777" w:rsidR="00C87251" w:rsidRDefault="00C87251" w:rsidP="00641628">
      <w:pPr>
        <w:spacing w:line="360" w:lineRule="auto"/>
        <w:jc w:val="center"/>
        <w:rPr>
          <w:rFonts w:ascii="Times New Roman" w:eastAsia="Times New Roman" w:hAnsi="Times New Roman" w:cs="Times New Roman"/>
          <w:b/>
          <w:bCs/>
          <w:lang w:eastAsia="en-GB"/>
        </w:rPr>
      </w:pPr>
    </w:p>
    <w:p w14:paraId="0ED513D1" w14:textId="77777777" w:rsidR="00C87251" w:rsidRDefault="00C87251" w:rsidP="00641628">
      <w:pPr>
        <w:spacing w:line="360" w:lineRule="auto"/>
        <w:jc w:val="center"/>
        <w:rPr>
          <w:rFonts w:ascii="Times New Roman" w:eastAsia="Times New Roman" w:hAnsi="Times New Roman" w:cs="Times New Roman"/>
          <w:b/>
          <w:bCs/>
          <w:lang w:eastAsia="en-GB"/>
        </w:rPr>
      </w:pPr>
    </w:p>
    <w:p w14:paraId="274FD8E1" w14:textId="77777777" w:rsidR="00C87251" w:rsidRDefault="00C87251" w:rsidP="00641628">
      <w:pPr>
        <w:spacing w:line="360" w:lineRule="auto"/>
        <w:jc w:val="center"/>
        <w:rPr>
          <w:rFonts w:ascii="Times New Roman" w:eastAsia="Times New Roman" w:hAnsi="Times New Roman" w:cs="Times New Roman"/>
          <w:b/>
          <w:bCs/>
          <w:lang w:eastAsia="en-GB"/>
        </w:rPr>
      </w:pPr>
    </w:p>
    <w:p w14:paraId="5C380A63" w14:textId="77777777" w:rsidR="00C87251" w:rsidRDefault="00C87251" w:rsidP="00641628">
      <w:pPr>
        <w:spacing w:line="360" w:lineRule="auto"/>
        <w:jc w:val="center"/>
        <w:rPr>
          <w:rFonts w:ascii="Times New Roman" w:eastAsia="Times New Roman" w:hAnsi="Times New Roman" w:cs="Times New Roman"/>
          <w:b/>
          <w:bCs/>
          <w:lang w:eastAsia="en-GB"/>
        </w:rPr>
      </w:pPr>
    </w:p>
    <w:p w14:paraId="4D2EA22A" w14:textId="77777777" w:rsidR="00C87251" w:rsidRDefault="00C87251" w:rsidP="00641628">
      <w:pPr>
        <w:spacing w:line="360" w:lineRule="auto"/>
        <w:jc w:val="center"/>
        <w:rPr>
          <w:rFonts w:ascii="Times New Roman" w:eastAsia="Times New Roman" w:hAnsi="Times New Roman" w:cs="Times New Roman"/>
          <w:b/>
          <w:bCs/>
          <w:lang w:eastAsia="en-GB"/>
        </w:rPr>
      </w:pPr>
    </w:p>
    <w:p w14:paraId="2CEB3D11" w14:textId="77777777" w:rsidR="00C87251" w:rsidRDefault="00C87251" w:rsidP="00641628">
      <w:pPr>
        <w:spacing w:line="360" w:lineRule="auto"/>
        <w:jc w:val="center"/>
        <w:rPr>
          <w:rFonts w:ascii="Times New Roman" w:eastAsia="Times New Roman" w:hAnsi="Times New Roman" w:cs="Times New Roman"/>
          <w:b/>
          <w:bCs/>
          <w:lang w:eastAsia="en-GB"/>
        </w:rPr>
      </w:pPr>
    </w:p>
    <w:p w14:paraId="2AED307E" w14:textId="77777777" w:rsidR="00C87251" w:rsidRDefault="00C87251" w:rsidP="00641628">
      <w:pPr>
        <w:spacing w:line="360" w:lineRule="auto"/>
        <w:jc w:val="center"/>
        <w:rPr>
          <w:rFonts w:ascii="Times New Roman" w:eastAsia="Times New Roman" w:hAnsi="Times New Roman" w:cs="Times New Roman"/>
          <w:b/>
          <w:bCs/>
          <w:lang w:eastAsia="en-GB"/>
        </w:rPr>
      </w:pPr>
    </w:p>
    <w:p w14:paraId="78B5E27D" w14:textId="05E487B0" w:rsidR="00BB0FB7" w:rsidRPr="00740C7B" w:rsidRDefault="00BB0FB7" w:rsidP="00740C7B">
      <w:pPr>
        <w:spacing w:line="360" w:lineRule="auto"/>
        <w:rPr>
          <w:rFonts w:ascii="Arial" w:eastAsia="Times New Roman" w:hAnsi="Arial" w:cs="Arial"/>
          <w:b/>
          <w:bCs/>
          <w:color w:val="000000" w:themeColor="text1"/>
          <w:lang w:eastAsia="en-GB"/>
        </w:rPr>
      </w:pPr>
      <w:r w:rsidRPr="00740C7B">
        <w:rPr>
          <w:rFonts w:ascii="Arial" w:eastAsia="Times New Roman" w:hAnsi="Arial" w:cs="Arial"/>
          <w:b/>
          <w:bCs/>
          <w:color w:val="000000" w:themeColor="text1"/>
        </w:rPr>
        <w:t>Abstract</w:t>
      </w:r>
      <w:r w:rsidR="00740C7B">
        <w:rPr>
          <w:rFonts w:ascii="Arial" w:eastAsia="Times New Roman" w:hAnsi="Arial" w:cs="Arial"/>
          <w:b/>
          <w:bCs/>
          <w:color w:val="000000" w:themeColor="text1"/>
        </w:rPr>
        <w:t>:</w:t>
      </w:r>
    </w:p>
    <w:p w14:paraId="7FEE2206" w14:textId="75CB7513" w:rsidR="00BB0FB7" w:rsidRPr="00D021F2" w:rsidRDefault="001E5050" w:rsidP="00D021F2">
      <w:pPr>
        <w:spacing w:line="360" w:lineRule="auto"/>
        <w:jc w:val="both"/>
        <w:rPr>
          <w:rFonts w:ascii="Arial" w:eastAsia="Times New Roman" w:hAnsi="Arial" w:cs="Arial"/>
          <w:lang w:eastAsia="en-GB"/>
        </w:rPr>
      </w:pPr>
      <w:proofErr w:type="gramStart"/>
      <w:r w:rsidRPr="00D021F2">
        <w:rPr>
          <w:rFonts w:ascii="Arial" w:eastAsia="Times New Roman" w:hAnsi="Arial" w:cs="Arial"/>
          <w:color w:val="000000" w:themeColor="text1"/>
          <w:lang w:eastAsia="en-GB"/>
        </w:rPr>
        <w:t>Considering the systematic review and the meta-analysis, there</w:t>
      </w:r>
      <w:proofErr w:type="gramEnd"/>
      <w:r w:rsidRPr="00D021F2">
        <w:rPr>
          <w:rFonts w:ascii="Arial" w:eastAsia="Times New Roman" w:hAnsi="Arial" w:cs="Arial"/>
          <w:color w:val="000000" w:themeColor="text1"/>
          <w:lang w:eastAsia="en-GB"/>
        </w:rPr>
        <w:t xml:space="preserve"> is a need to determine the empirical evidence which relates to supporting the lockdown reduction of COVID 19 mortality. The lockdown is majorly an imposition for non-pharmaceutical interventions. The government make t mandate for the direct restriction of the people's possibilities like the policies that lead to the limitations on the internal movement, closing the schools or the business and also ban the travel. The study included the search and the procedure of screening where the studies are identified to potentially address the beliefs posed. There have been different studies for the lockdown which are stringent to understand how the US reduced the COVID 19 mortality by 2.9% on average. There are specific studies which have no broad evidence for the noticeable effects on the rate of COVID 19 mortality as well.</w:t>
      </w:r>
    </w:p>
    <w:p w14:paraId="60911444" w14:textId="77777777" w:rsidR="00AB636C" w:rsidRPr="00FE1840" w:rsidRDefault="00AB636C" w:rsidP="00FE1840">
      <w:pPr>
        <w:spacing w:line="360" w:lineRule="auto"/>
        <w:jc w:val="both"/>
        <w:rPr>
          <w:rFonts w:ascii="Times New Roman" w:eastAsia="Times New Roman" w:hAnsi="Times New Roman" w:cs="Times New Roman"/>
          <w:b/>
          <w:bCs/>
          <w:lang w:eastAsia="en-GB"/>
        </w:rPr>
      </w:pPr>
      <w:r w:rsidRPr="00FE1840">
        <w:rPr>
          <w:rFonts w:ascii="Times New Roman" w:eastAsia="Times New Roman" w:hAnsi="Times New Roman" w:cs="Times New Roman"/>
          <w:b/>
          <w:bCs/>
          <w:lang w:eastAsia="en-GB"/>
        </w:rPr>
        <w:br w:type="page"/>
      </w:r>
    </w:p>
    <w:sdt>
      <w:sdtPr>
        <w:rPr>
          <w:rFonts w:ascii="Arial" w:eastAsiaTheme="minorHAnsi" w:hAnsi="Arial" w:cs="Arial"/>
          <w:b w:val="0"/>
          <w:bCs w:val="0"/>
          <w:color w:val="000000" w:themeColor="text1"/>
          <w:sz w:val="24"/>
          <w:szCs w:val="24"/>
          <w:lang w:val="en-IN"/>
        </w:rPr>
        <w:id w:val="1025675473"/>
        <w:docPartObj>
          <w:docPartGallery w:val="Table of Contents"/>
          <w:docPartUnique/>
        </w:docPartObj>
      </w:sdtPr>
      <w:sdtEndPr>
        <w:rPr>
          <w:noProof/>
        </w:rPr>
      </w:sdtEndPr>
      <w:sdtContent>
        <w:p w14:paraId="46D6E4D5" w14:textId="1497CC9D" w:rsidR="00641628" w:rsidRPr="00D021F2" w:rsidRDefault="00641628" w:rsidP="00CE2C12">
          <w:pPr>
            <w:pStyle w:val="TOCHeading"/>
            <w:spacing w:line="360" w:lineRule="auto"/>
            <w:rPr>
              <w:rFonts w:ascii="Arial" w:hAnsi="Arial" w:cs="Arial"/>
              <w:color w:val="000000" w:themeColor="text1"/>
              <w:sz w:val="24"/>
              <w:szCs w:val="24"/>
            </w:rPr>
          </w:pPr>
          <w:r w:rsidRPr="00D021F2">
            <w:rPr>
              <w:rFonts w:ascii="Arial" w:hAnsi="Arial" w:cs="Arial"/>
              <w:color w:val="000000" w:themeColor="text1"/>
              <w:sz w:val="24"/>
              <w:szCs w:val="24"/>
            </w:rPr>
            <w:t>Table of Contents</w:t>
          </w:r>
        </w:p>
        <w:p w14:paraId="18437655" w14:textId="3CBF6EFB" w:rsidR="006572B3" w:rsidRDefault="00641628">
          <w:pPr>
            <w:pStyle w:val="TOC1"/>
            <w:tabs>
              <w:tab w:val="right" w:leader="dot" w:pos="9016"/>
            </w:tabs>
            <w:rPr>
              <w:rFonts w:eastAsiaTheme="minorEastAsia" w:cstheme="minorBidi"/>
              <w:b w:val="0"/>
              <w:bCs w:val="0"/>
              <w:i w:val="0"/>
              <w:iCs w:val="0"/>
              <w:noProof/>
              <w:sz w:val="22"/>
              <w:szCs w:val="22"/>
              <w:lang w:val="en-US"/>
            </w:rPr>
          </w:pPr>
          <w:r w:rsidRPr="00D021F2">
            <w:rPr>
              <w:rFonts w:ascii="Arial" w:hAnsi="Arial" w:cs="Arial"/>
              <w:b w:val="0"/>
              <w:bCs w:val="0"/>
              <w:color w:val="000000" w:themeColor="text1"/>
            </w:rPr>
            <w:fldChar w:fldCharType="begin"/>
          </w:r>
          <w:r w:rsidRPr="00D021F2">
            <w:rPr>
              <w:rFonts w:ascii="Arial" w:hAnsi="Arial" w:cs="Arial"/>
              <w:color w:val="000000" w:themeColor="text1"/>
            </w:rPr>
            <w:instrText xml:space="preserve"> TOC \o "1-3" \h \z \u </w:instrText>
          </w:r>
          <w:r w:rsidRPr="00D021F2">
            <w:rPr>
              <w:rFonts w:ascii="Arial" w:hAnsi="Arial" w:cs="Arial"/>
              <w:b w:val="0"/>
              <w:bCs w:val="0"/>
              <w:color w:val="000000" w:themeColor="text1"/>
            </w:rPr>
            <w:fldChar w:fldCharType="separate"/>
          </w:r>
          <w:hyperlink w:anchor="_Toc112941538" w:history="1">
            <w:r w:rsidR="006572B3" w:rsidRPr="006F018B">
              <w:rPr>
                <w:rStyle w:val="Hyperlink"/>
                <w:rFonts w:ascii="Arial" w:eastAsia="Times New Roman" w:hAnsi="Arial" w:cs="Arial"/>
                <w:noProof/>
              </w:rPr>
              <w:t>Introduction of Organisation:</w:t>
            </w:r>
            <w:r w:rsidR="006572B3">
              <w:rPr>
                <w:noProof/>
                <w:webHidden/>
              </w:rPr>
              <w:tab/>
            </w:r>
            <w:r w:rsidR="006572B3">
              <w:rPr>
                <w:noProof/>
                <w:webHidden/>
              </w:rPr>
              <w:fldChar w:fldCharType="begin"/>
            </w:r>
            <w:r w:rsidR="006572B3">
              <w:rPr>
                <w:noProof/>
                <w:webHidden/>
              </w:rPr>
              <w:instrText xml:space="preserve"> PAGEREF _Toc112941538 \h </w:instrText>
            </w:r>
            <w:r w:rsidR="006572B3">
              <w:rPr>
                <w:noProof/>
                <w:webHidden/>
              </w:rPr>
            </w:r>
            <w:r w:rsidR="006572B3">
              <w:rPr>
                <w:noProof/>
                <w:webHidden/>
              </w:rPr>
              <w:fldChar w:fldCharType="separate"/>
            </w:r>
            <w:r w:rsidR="006572B3">
              <w:rPr>
                <w:noProof/>
                <w:webHidden/>
              </w:rPr>
              <w:t>4</w:t>
            </w:r>
            <w:r w:rsidR="006572B3">
              <w:rPr>
                <w:noProof/>
                <w:webHidden/>
              </w:rPr>
              <w:fldChar w:fldCharType="end"/>
            </w:r>
          </w:hyperlink>
        </w:p>
        <w:p w14:paraId="6F1F480F" w14:textId="28ED496C"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39" w:history="1">
            <w:r w:rsidRPr="006F018B">
              <w:rPr>
                <w:rStyle w:val="Hyperlink"/>
                <w:rFonts w:ascii="Arial" w:eastAsia="Times New Roman" w:hAnsi="Arial" w:cs="Arial"/>
                <w:noProof/>
              </w:rPr>
              <w:t>Key Management Theory or Theories:</w:t>
            </w:r>
            <w:r>
              <w:rPr>
                <w:noProof/>
                <w:webHidden/>
              </w:rPr>
              <w:tab/>
            </w:r>
            <w:r>
              <w:rPr>
                <w:noProof/>
                <w:webHidden/>
              </w:rPr>
              <w:fldChar w:fldCharType="begin"/>
            </w:r>
            <w:r>
              <w:rPr>
                <w:noProof/>
                <w:webHidden/>
              </w:rPr>
              <w:instrText xml:space="preserve"> PAGEREF _Toc112941539 \h </w:instrText>
            </w:r>
            <w:r>
              <w:rPr>
                <w:noProof/>
                <w:webHidden/>
              </w:rPr>
            </w:r>
            <w:r>
              <w:rPr>
                <w:noProof/>
                <w:webHidden/>
              </w:rPr>
              <w:fldChar w:fldCharType="separate"/>
            </w:r>
            <w:r>
              <w:rPr>
                <w:noProof/>
                <w:webHidden/>
              </w:rPr>
              <w:t>4</w:t>
            </w:r>
            <w:r>
              <w:rPr>
                <w:noProof/>
                <w:webHidden/>
              </w:rPr>
              <w:fldChar w:fldCharType="end"/>
            </w:r>
          </w:hyperlink>
        </w:p>
        <w:p w14:paraId="1E1C5599" w14:textId="265721D2"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0" w:history="1">
            <w:r w:rsidRPr="006F018B">
              <w:rPr>
                <w:rStyle w:val="Hyperlink"/>
                <w:rFonts w:ascii="Arial" w:eastAsia="Times New Roman" w:hAnsi="Arial" w:cs="Arial"/>
                <w:noProof/>
              </w:rPr>
              <w:t>Application of Key Theory/Theories to Your Chosen Organisation:</w:t>
            </w:r>
            <w:r>
              <w:rPr>
                <w:noProof/>
                <w:webHidden/>
              </w:rPr>
              <w:tab/>
            </w:r>
            <w:r>
              <w:rPr>
                <w:noProof/>
                <w:webHidden/>
              </w:rPr>
              <w:fldChar w:fldCharType="begin"/>
            </w:r>
            <w:r>
              <w:rPr>
                <w:noProof/>
                <w:webHidden/>
              </w:rPr>
              <w:instrText xml:space="preserve"> PAGEREF _Toc112941540 \h </w:instrText>
            </w:r>
            <w:r>
              <w:rPr>
                <w:noProof/>
                <w:webHidden/>
              </w:rPr>
            </w:r>
            <w:r>
              <w:rPr>
                <w:noProof/>
                <w:webHidden/>
              </w:rPr>
              <w:fldChar w:fldCharType="separate"/>
            </w:r>
            <w:r>
              <w:rPr>
                <w:noProof/>
                <w:webHidden/>
              </w:rPr>
              <w:t>7</w:t>
            </w:r>
            <w:r>
              <w:rPr>
                <w:noProof/>
                <w:webHidden/>
              </w:rPr>
              <w:fldChar w:fldCharType="end"/>
            </w:r>
          </w:hyperlink>
        </w:p>
        <w:p w14:paraId="400C82A8" w14:textId="596EA932"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1" w:history="1">
            <w:r w:rsidRPr="006F018B">
              <w:rPr>
                <w:rStyle w:val="Hyperlink"/>
                <w:rFonts w:ascii="Arial" w:eastAsia="Times New Roman" w:hAnsi="Arial" w:cs="Arial"/>
                <w:noProof/>
              </w:rPr>
              <w:t>Critical Evaluation of the Theory:</w:t>
            </w:r>
            <w:r>
              <w:rPr>
                <w:noProof/>
                <w:webHidden/>
              </w:rPr>
              <w:tab/>
            </w:r>
            <w:r>
              <w:rPr>
                <w:noProof/>
                <w:webHidden/>
              </w:rPr>
              <w:fldChar w:fldCharType="begin"/>
            </w:r>
            <w:r>
              <w:rPr>
                <w:noProof/>
                <w:webHidden/>
              </w:rPr>
              <w:instrText xml:space="preserve"> PAGEREF _Toc112941541 \h </w:instrText>
            </w:r>
            <w:r>
              <w:rPr>
                <w:noProof/>
                <w:webHidden/>
              </w:rPr>
            </w:r>
            <w:r>
              <w:rPr>
                <w:noProof/>
                <w:webHidden/>
              </w:rPr>
              <w:fldChar w:fldCharType="separate"/>
            </w:r>
            <w:r>
              <w:rPr>
                <w:noProof/>
                <w:webHidden/>
              </w:rPr>
              <w:t>8</w:t>
            </w:r>
            <w:r>
              <w:rPr>
                <w:noProof/>
                <w:webHidden/>
              </w:rPr>
              <w:fldChar w:fldCharType="end"/>
            </w:r>
          </w:hyperlink>
        </w:p>
        <w:p w14:paraId="3AFD4A16" w14:textId="19BFBB01"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2" w:history="1">
            <w:r w:rsidRPr="006F018B">
              <w:rPr>
                <w:rStyle w:val="Hyperlink"/>
                <w:rFonts w:ascii="Arial" w:eastAsia="Times New Roman" w:hAnsi="Arial" w:cs="Arial"/>
                <w:noProof/>
              </w:rPr>
              <w:t>Recommendations With Valid Justifications:</w:t>
            </w:r>
            <w:r>
              <w:rPr>
                <w:noProof/>
                <w:webHidden/>
              </w:rPr>
              <w:tab/>
            </w:r>
            <w:r>
              <w:rPr>
                <w:noProof/>
                <w:webHidden/>
              </w:rPr>
              <w:fldChar w:fldCharType="begin"/>
            </w:r>
            <w:r>
              <w:rPr>
                <w:noProof/>
                <w:webHidden/>
              </w:rPr>
              <w:instrText xml:space="preserve"> PAGEREF _Toc112941542 \h </w:instrText>
            </w:r>
            <w:r>
              <w:rPr>
                <w:noProof/>
                <w:webHidden/>
              </w:rPr>
            </w:r>
            <w:r>
              <w:rPr>
                <w:noProof/>
                <w:webHidden/>
              </w:rPr>
              <w:fldChar w:fldCharType="separate"/>
            </w:r>
            <w:r>
              <w:rPr>
                <w:noProof/>
                <w:webHidden/>
              </w:rPr>
              <w:t>8</w:t>
            </w:r>
            <w:r>
              <w:rPr>
                <w:noProof/>
                <w:webHidden/>
              </w:rPr>
              <w:fldChar w:fldCharType="end"/>
            </w:r>
          </w:hyperlink>
        </w:p>
        <w:p w14:paraId="22100CC7" w14:textId="5C7BE886"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3" w:history="1">
            <w:r w:rsidRPr="006F018B">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_Toc112941543 \h </w:instrText>
            </w:r>
            <w:r>
              <w:rPr>
                <w:noProof/>
                <w:webHidden/>
              </w:rPr>
            </w:r>
            <w:r>
              <w:rPr>
                <w:noProof/>
                <w:webHidden/>
              </w:rPr>
              <w:fldChar w:fldCharType="separate"/>
            </w:r>
            <w:r>
              <w:rPr>
                <w:noProof/>
                <w:webHidden/>
              </w:rPr>
              <w:t>9</w:t>
            </w:r>
            <w:r>
              <w:rPr>
                <w:noProof/>
                <w:webHidden/>
              </w:rPr>
              <w:fldChar w:fldCharType="end"/>
            </w:r>
          </w:hyperlink>
        </w:p>
        <w:p w14:paraId="5CC6FF84" w14:textId="022D4D8A"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4" w:history="1">
            <w:r w:rsidRPr="006F018B">
              <w:rPr>
                <w:rStyle w:val="Hyperlink"/>
                <w:rFonts w:ascii="Arial" w:hAnsi="Arial" w:cs="Arial"/>
                <w:noProof/>
              </w:rPr>
              <w:t>Part 2: Reflective Journal:</w:t>
            </w:r>
            <w:r>
              <w:rPr>
                <w:noProof/>
                <w:webHidden/>
              </w:rPr>
              <w:tab/>
            </w:r>
            <w:r>
              <w:rPr>
                <w:noProof/>
                <w:webHidden/>
              </w:rPr>
              <w:fldChar w:fldCharType="begin"/>
            </w:r>
            <w:r>
              <w:rPr>
                <w:noProof/>
                <w:webHidden/>
              </w:rPr>
              <w:instrText xml:space="preserve"> PAGEREF _Toc112941544 \h </w:instrText>
            </w:r>
            <w:r>
              <w:rPr>
                <w:noProof/>
                <w:webHidden/>
              </w:rPr>
            </w:r>
            <w:r>
              <w:rPr>
                <w:noProof/>
                <w:webHidden/>
              </w:rPr>
              <w:fldChar w:fldCharType="separate"/>
            </w:r>
            <w:r>
              <w:rPr>
                <w:noProof/>
                <w:webHidden/>
              </w:rPr>
              <w:t>10</w:t>
            </w:r>
            <w:r>
              <w:rPr>
                <w:noProof/>
                <w:webHidden/>
              </w:rPr>
              <w:fldChar w:fldCharType="end"/>
            </w:r>
          </w:hyperlink>
        </w:p>
        <w:p w14:paraId="594540E5" w14:textId="37D8DBDF" w:rsidR="006572B3" w:rsidRDefault="006572B3">
          <w:pPr>
            <w:pStyle w:val="TOC1"/>
            <w:tabs>
              <w:tab w:val="right" w:leader="dot" w:pos="9016"/>
            </w:tabs>
            <w:rPr>
              <w:rFonts w:eastAsiaTheme="minorEastAsia" w:cstheme="minorBidi"/>
              <w:b w:val="0"/>
              <w:bCs w:val="0"/>
              <w:i w:val="0"/>
              <w:iCs w:val="0"/>
              <w:noProof/>
              <w:sz w:val="22"/>
              <w:szCs w:val="22"/>
              <w:lang w:val="en-US"/>
            </w:rPr>
          </w:pPr>
          <w:hyperlink w:anchor="_Toc112941545" w:history="1">
            <w:r w:rsidRPr="006F018B">
              <w:rPr>
                <w:rStyle w:val="Hyperlink"/>
                <w:rFonts w:ascii="Arial" w:eastAsia="Times New Roman" w:hAnsi="Arial" w:cs="Arial"/>
                <w:noProof/>
              </w:rPr>
              <w:t>References:</w:t>
            </w:r>
            <w:r>
              <w:rPr>
                <w:noProof/>
                <w:webHidden/>
              </w:rPr>
              <w:tab/>
            </w:r>
            <w:r>
              <w:rPr>
                <w:noProof/>
                <w:webHidden/>
              </w:rPr>
              <w:fldChar w:fldCharType="begin"/>
            </w:r>
            <w:r>
              <w:rPr>
                <w:noProof/>
                <w:webHidden/>
              </w:rPr>
              <w:instrText xml:space="preserve"> PAGEREF _Toc112941545 \h </w:instrText>
            </w:r>
            <w:r>
              <w:rPr>
                <w:noProof/>
                <w:webHidden/>
              </w:rPr>
            </w:r>
            <w:r>
              <w:rPr>
                <w:noProof/>
                <w:webHidden/>
              </w:rPr>
              <w:fldChar w:fldCharType="separate"/>
            </w:r>
            <w:r>
              <w:rPr>
                <w:noProof/>
                <w:webHidden/>
              </w:rPr>
              <w:t>15</w:t>
            </w:r>
            <w:r>
              <w:rPr>
                <w:noProof/>
                <w:webHidden/>
              </w:rPr>
              <w:fldChar w:fldCharType="end"/>
            </w:r>
          </w:hyperlink>
        </w:p>
        <w:p w14:paraId="3D15A8A7" w14:textId="50D77824" w:rsidR="00641628" w:rsidRPr="00D021F2" w:rsidRDefault="00641628" w:rsidP="00CE2C12">
          <w:pPr>
            <w:spacing w:line="360" w:lineRule="auto"/>
            <w:rPr>
              <w:rFonts w:ascii="Arial" w:hAnsi="Arial" w:cs="Arial"/>
              <w:color w:val="000000" w:themeColor="text1"/>
            </w:rPr>
          </w:pPr>
          <w:r w:rsidRPr="00D021F2">
            <w:rPr>
              <w:rFonts w:ascii="Arial" w:hAnsi="Arial" w:cs="Arial"/>
              <w:b/>
              <w:bCs/>
              <w:noProof/>
              <w:color w:val="000000" w:themeColor="text1"/>
            </w:rPr>
            <w:fldChar w:fldCharType="end"/>
          </w:r>
        </w:p>
      </w:sdtContent>
    </w:sdt>
    <w:p w14:paraId="1A1F6F18" w14:textId="77777777" w:rsidR="00641628" w:rsidRDefault="00641628">
      <w:pPr>
        <w:rPr>
          <w:rFonts w:asciiTheme="majorHAnsi" w:eastAsia="Times New Roman" w:hAnsiTheme="majorHAnsi" w:cstheme="majorBidi"/>
          <w:color w:val="2F5496" w:themeColor="accent1" w:themeShade="BF"/>
          <w:sz w:val="32"/>
          <w:szCs w:val="32"/>
          <w:lang w:eastAsia="en-GB"/>
        </w:rPr>
      </w:pPr>
      <w:r>
        <w:rPr>
          <w:rFonts w:eastAsia="Times New Roman"/>
        </w:rPr>
        <w:br w:type="page"/>
      </w:r>
    </w:p>
    <w:p w14:paraId="4BEF587D" w14:textId="2C1E44A5" w:rsidR="00BB0FB7" w:rsidRDefault="00BB0FB7" w:rsidP="00EE20CC">
      <w:pPr>
        <w:pStyle w:val="Heading1"/>
        <w:spacing w:line="360" w:lineRule="auto"/>
        <w:rPr>
          <w:rFonts w:ascii="Arial" w:eastAsia="Times New Roman" w:hAnsi="Arial" w:cs="Arial"/>
          <w:b/>
          <w:bCs/>
          <w:color w:val="000000" w:themeColor="text1"/>
          <w:sz w:val="24"/>
          <w:szCs w:val="24"/>
        </w:rPr>
      </w:pPr>
      <w:bookmarkStart w:id="0" w:name="_Toc112941538"/>
      <w:r w:rsidRPr="00740C7B">
        <w:rPr>
          <w:rFonts w:ascii="Arial" w:eastAsia="Times New Roman" w:hAnsi="Arial" w:cs="Arial"/>
          <w:b/>
          <w:bCs/>
          <w:color w:val="000000" w:themeColor="text1"/>
          <w:sz w:val="24"/>
          <w:szCs w:val="24"/>
        </w:rPr>
        <w:lastRenderedPageBreak/>
        <w:t xml:space="preserve">Introduction </w:t>
      </w:r>
      <w:r w:rsidR="00AB636C" w:rsidRPr="00740C7B">
        <w:rPr>
          <w:rFonts w:ascii="Arial" w:eastAsia="Times New Roman" w:hAnsi="Arial" w:cs="Arial"/>
          <w:b/>
          <w:bCs/>
          <w:color w:val="000000" w:themeColor="text1"/>
          <w:sz w:val="24"/>
          <w:szCs w:val="24"/>
        </w:rPr>
        <w:t xml:space="preserve">of </w:t>
      </w:r>
      <w:r w:rsidR="00CD03BF" w:rsidRPr="00740C7B">
        <w:rPr>
          <w:rFonts w:ascii="Arial" w:eastAsia="Times New Roman" w:hAnsi="Arial" w:cs="Arial"/>
          <w:b/>
          <w:bCs/>
          <w:color w:val="000000" w:themeColor="text1"/>
          <w:sz w:val="24"/>
          <w:szCs w:val="24"/>
        </w:rPr>
        <w:t>O</w:t>
      </w:r>
      <w:r w:rsidR="00F27624" w:rsidRPr="00740C7B">
        <w:rPr>
          <w:rFonts w:ascii="Arial" w:eastAsia="Times New Roman" w:hAnsi="Arial" w:cs="Arial"/>
          <w:b/>
          <w:bCs/>
          <w:color w:val="000000" w:themeColor="text1"/>
          <w:sz w:val="24"/>
          <w:szCs w:val="24"/>
        </w:rPr>
        <w:t>rganisation</w:t>
      </w:r>
      <w:r w:rsidR="00740C7B">
        <w:rPr>
          <w:rFonts w:ascii="Arial" w:eastAsia="Times New Roman" w:hAnsi="Arial" w:cs="Arial"/>
          <w:b/>
          <w:bCs/>
          <w:color w:val="000000" w:themeColor="text1"/>
          <w:sz w:val="24"/>
          <w:szCs w:val="24"/>
        </w:rPr>
        <w:t>:</w:t>
      </w:r>
      <w:bookmarkEnd w:id="0"/>
    </w:p>
    <w:p w14:paraId="203C2970" w14:textId="77777777" w:rsidR="005C4FE2" w:rsidRPr="005C4FE2" w:rsidRDefault="005C4FE2" w:rsidP="005C4FE2">
      <w:pPr>
        <w:rPr>
          <w:lang w:eastAsia="en-GB"/>
        </w:rPr>
      </w:pPr>
    </w:p>
    <w:p w14:paraId="3A0A60C0" w14:textId="5B866AAB" w:rsidR="00AB636C"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The global policy reaction to COVID 19 pandemic is evidence about the company with the lockdowns that are restricted to internal movement. There are closed schools and businesses which leads to banning the travel internationally with mandated forms of or the other in every country. There are implementations with the virtual standards that are related to sharing information about the unideological study. The company chosen is GSK which is one of the best pharmaceutical companies in the UK that has been operating in different parts of the world. The company aims the promotion an exceptional culture. The major objective is to be the undisputed leader in the industry where the strategies are for paying major attention to business with the delivery of the priorities like the growth of diversified latest product areas and then capturing changes that are out of the </w:t>
      </w:r>
      <w:r w:rsidR="00B77649">
        <w:rPr>
          <w:rFonts w:ascii="Arial" w:eastAsia="Times New Roman" w:hAnsi="Arial" w:cs="Arial"/>
          <w:color w:val="000000" w:themeColor="text1"/>
          <w:lang w:eastAsia="en-GB"/>
        </w:rPr>
        <w:t>recognised</w:t>
      </w:r>
      <w:r w:rsidRPr="00CD03BF">
        <w:rPr>
          <w:rFonts w:ascii="Arial" w:eastAsia="Times New Roman" w:hAnsi="Arial" w:cs="Arial"/>
          <w:color w:val="000000" w:themeColor="text1"/>
          <w:lang w:eastAsia="en-GB"/>
        </w:rPr>
        <w:t xml:space="preserve"> geographical footprint. The distribution is for more products of value transforming R&amp;D and then making sure that it does not deliver any of the urgent pipelines but is capable to take the hold of the streaming of products. The simplification of the working model comes with the purpose and capability to maintain the business effectively. The strategical development also affects the company with the evaluation of the atmosphere to understand the connection with political taxation policy and the foreign trading regulations or the government stability as well. There have been major impacts on the freedom of global trade by the World Trade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 The GS company works with supporting the moral drug manufacturing where GSK works on </w:t>
      </w:r>
      <w:proofErr w:type="gramStart"/>
      <w:r w:rsidRPr="00CD03BF">
        <w:rPr>
          <w:rFonts w:ascii="Arial" w:eastAsia="Times New Roman" w:hAnsi="Arial" w:cs="Arial"/>
          <w:color w:val="000000" w:themeColor="text1"/>
          <w:lang w:eastAsia="en-GB"/>
        </w:rPr>
        <w:t>the majority of</w:t>
      </w:r>
      <w:proofErr w:type="gramEnd"/>
      <w:r w:rsidRPr="00CD03BF">
        <w:rPr>
          <w:rFonts w:ascii="Arial" w:eastAsia="Times New Roman" w:hAnsi="Arial" w:cs="Arial"/>
          <w:color w:val="000000" w:themeColor="text1"/>
          <w:lang w:eastAsia="en-GB"/>
        </w:rPr>
        <w:t xml:space="preserve"> the sales in an industry that is from the US, EU and Japan. GSK has been working on unique values, </w:t>
      </w:r>
      <w:proofErr w:type="gramStart"/>
      <w:r w:rsidRPr="00CD03BF">
        <w:rPr>
          <w:rFonts w:ascii="Arial" w:eastAsia="Times New Roman" w:hAnsi="Arial" w:cs="Arial"/>
          <w:color w:val="000000" w:themeColor="text1"/>
          <w:lang w:eastAsia="en-GB"/>
        </w:rPr>
        <w:t>behaviours</w:t>
      </w:r>
      <w:proofErr w:type="gramEnd"/>
      <w:r w:rsidRPr="00CD03BF">
        <w:rPr>
          <w:rFonts w:ascii="Arial" w:eastAsia="Times New Roman" w:hAnsi="Arial" w:cs="Arial"/>
          <w:color w:val="000000" w:themeColor="text1"/>
          <w:lang w:eastAsia="en-GB"/>
        </w:rPr>
        <w:t xml:space="preserve"> and attitudes, it is focusing on maintaining the standards, principles or qualities that the person holds in the higher regard (Accel, 2015).</w:t>
      </w:r>
    </w:p>
    <w:p w14:paraId="0C164BED" w14:textId="73B770C7" w:rsidR="00BB0FB7" w:rsidRDefault="00740C7B" w:rsidP="00CD03BF">
      <w:pPr>
        <w:pStyle w:val="Heading1"/>
        <w:spacing w:line="360" w:lineRule="auto"/>
        <w:rPr>
          <w:rFonts w:ascii="Arial" w:eastAsia="Times New Roman" w:hAnsi="Arial" w:cs="Arial"/>
          <w:b/>
          <w:bCs/>
          <w:color w:val="000000" w:themeColor="text1"/>
          <w:sz w:val="24"/>
          <w:szCs w:val="24"/>
        </w:rPr>
      </w:pPr>
      <w:bookmarkStart w:id="1" w:name="_Toc112941539"/>
      <w:r>
        <w:rPr>
          <w:rFonts w:ascii="Arial" w:eastAsia="Times New Roman" w:hAnsi="Arial" w:cs="Arial"/>
          <w:b/>
          <w:bCs/>
          <w:color w:val="000000" w:themeColor="text1"/>
          <w:sz w:val="24"/>
          <w:szCs w:val="24"/>
        </w:rPr>
        <w:t>K</w:t>
      </w:r>
      <w:r w:rsidR="00BB0FB7" w:rsidRPr="00740C7B">
        <w:rPr>
          <w:rFonts w:ascii="Arial" w:eastAsia="Times New Roman" w:hAnsi="Arial" w:cs="Arial"/>
          <w:b/>
          <w:bCs/>
          <w:color w:val="000000" w:themeColor="text1"/>
          <w:sz w:val="24"/>
          <w:szCs w:val="24"/>
        </w:rPr>
        <w:t xml:space="preserve">ey </w:t>
      </w:r>
      <w:r w:rsidR="00CD03BF" w:rsidRPr="00740C7B">
        <w:rPr>
          <w:rFonts w:ascii="Arial" w:eastAsia="Times New Roman" w:hAnsi="Arial" w:cs="Arial"/>
          <w:b/>
          <w:bCs/>
          <w:color w:val="000000" w:themeColor="text1"/>
          <w:sz w:val="24"/>
          <w:szCs w:val="24"/>
        </w:rPr>
        <w:t>M</w:t>
      </w:r>
      <w:r w:rsidR="00BB0FB7" w:rsidRPr="00740C7B">
        <w:rPr>
          <w:rFonts w:ascii="Arial" w:eastAsia="Times New Roman" w:hAnsi="Arial" w:cs="Arial"/>
          <w:b/>
          <w:bCs/>
          <w:color w:val="000000" w:themeColor="text1"/>
          <w:sz w:val="24"/>
          <w:szCs w:val="24"/>
        </w:rPr>
        <w:t xml:space="preserve">anagement </w:t>
      </w:r>
      <w:r w:rsidR="00CD03BF" w:rsidRPr="00740C7B">
        <w:rPr>
          <w:rFonts w:ascii="Arial" w:eastAsia="Times New Roman" w:hAnsi="Arial" w:cs="Arial"/>
          <w:b/>
          <w:bCs/>
          <w:color w:val="000000" w:themeColor="text1"/>
          <w:sz w:val="24"/>
          <w:szCs w:val="24"/>
        </w:rPr>
        <w:t>T</w:t>
      </w:r>
      <w:r w:rsidR="00BB0FB7" w:rsidRPr="00740C7B">
        <w:rPr>
          <w:rFonts w:ascii="Arial" w:eastAsia="Times New Roman" w:hAnsi="Arial" w:cs="Arial"/>
          <w:b/>
          <w:bCs/>
          <w:color w:val="000000" w:themeColor="text1"/>
          <w:sz w:val="24"/>
          <w:szCs w:val="24"/>
        </w:rPr>
        <w:t xml:space="preserve">heory or </w:t>
      </w:r>
      <w:r w:rsidR="00CD03BF" w:rsidRPr="00740C7B">
        <w:rPr>
          <w:rFonts w:ascii="Arial" w:eastAsia="Times New Roman" w:hAnsi="Arial" w:cs="Arial"/>
          <w:b/>
          <w:bCs/>
          <w:color w:val="000000" w:themeColor="text1"/>
          <w:sz w:val="24"/>
          <w:szCs w:val="24"/>
        </w:rPr>
        <w:t>T</w:t>
      </w:r>
      <w:r w:rsidR="00BB0FB7" w:rsidRPr="00740C7B">
        <w:rPr>
          <w:rFonts w:ascii="Arial" w:eastAsia="Times New Roman" w:hAnsi="Arial" w:cs="Arial"/>
          <w:b/>
          <w:bCs/>
          <w:color w:val="000000" w:themeColor="text1"/>
          <w:sz w:val="24"/>
          <w:szCs w:val="24"/>
        </w:rPr>
        <w:t>heories</w:t>
      </w:r>
      <w:r>
        <w:rPr>
          <w:rFonts w:ascii="Arial" w:eastAsia="Times New Roman" w:hAnsi="Arial" w:cs="Arial"/>
          <w:b/>
          <w:bCs/>
          <w:color w:val="000000" w:themeColor="text1"/>
          <w:sz w:val="24"/>
          <w:szCs w:val="24"/>
        </w:rPr>
        <w:t>:</w:t>
      </w:r>
      <w:bookmarkEnd w:id="1"/>
    </w:p>
    <w:p w14:paraId="5F6E78D4" w14:textId="77777777" w:rsidR="005C4FE2" w:rsidRPr="005C4FE2" w:rsidRDefault="005C4FE2" w:rsidP="005C4FE2">
      <w:pPr>
        <w:rPr>
          <w:lang w:eastAsia="en-GB"/>
        </w:rPr>
      </w:pPr>
    </w:p>
    <w:p w14:paraId="7093BCF0" w14:textId="4EB6FEA8" w:rsidR="008D6049"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For GSK, the belief and the value systems lead to behavioural shaping of character for the employees and employers. It comes with understanding about articulating the belief and then enhancing the sound decision for professional lives. The personal beliefs and the value system are for building loyalty and respect for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 and employers. It will not help the retention of employees but lead to the infusion of passion in different workplaces too. It has been seen that there is a need to shape the beliefs and value system that is defined through holding and maintaining the constancy </w:t>
      </w:r>
      <w:r w:rsidRPr="00CD03BF">
        <w:rPr>
          <w:rFonts w:ascii="Arial" w:eastAsia="Times New Roman" w:hAnsi="Arial" w:cs="Arial"/>
          <w:color w:val="000000" w:themeColor="text1"/>
          <w:lang w:eastAsia="en-GB"/>
        </w:rPr>
        <w:lastRenderedPageBreak/>
        <w:t xml:space="preserve">for dealing with workplace situations. I also worked on complex standards with the ability to build strong team membership. I also believe that there are shared set of values which come through defining the effect of professional characters.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 theory is for designing, structure and the external environment relationship with employee behaviour to further advocate the survival of rapid changes within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 The processes are to plan, organize, </w:t>
      </w:r>
      <w:proofErr w:type="gramStart"/>
      <w:r w:rsidRPr="00CD03BF">
        <w:rPr>
          <w:rFonts w:ascii="Arial" w:eastAsia="Times New Roman" w:hAnsi="Arial" w:cs="Arial"/>
          <w:color w:val="000000" w:themeColor="text1"/>
          <w:lang w:eastAsia="en-GB"/>
        </w:rPr>
        <w:t>direct</w:t>
      </w:r>
      <w:proofErr w:type="gramEnd"/>
      <w:r w:rsidRPr="00CD03BF">
        <w:rPr>
          <w:rFonts w:ascii="Arial" w:eastAsia="Times New Roman" w:hAnsi="Arial" w:cs="Arial"/>
          <w:color w:val="000000" w:themeColor="text1"/>
          <w:lang w:eastAsia="en-GB"/>
        </w:rPr>
        <w:t xml:space="preserve"> and then control the employees too (Battilana et al., 2012). The theories are defined by the management practices at GSK with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al theory application positively influencing the overall performance and business standards. It also allows the management to understand the surrounding environment too. The management approaches and the theory of motivation come with the execution of practical approaches with proper execution to determine the contemplated effects on objectives. The theory is about eventually determining the performance and the behaviour of employees where GSK has been working on the productiveness (</w:t>
      </w:r>
      <w:proofErr w:type="spellStart"/>
      <w:r w:rsidRPr="00CD03BF">
        <w:rPr>
          <w:rFonts w:ascii="Arial" w:eastAsia="Times New Roman" w:hAnsi="Arial" w:cs="Arial"/>
          <w:color w:val="000000" w:themeColor="text1"/>
          <w:lang w:eastAsia="en-GB"/>
        </w:rPr>
        <w:t>Cerutti</w:t>
      </w:r>
      <w:proofErr w:type="spellEnd"/>
      <w:r w:rsidRPr="00CD03BF">
        <w:rPr>
          <w:rFonts w:ascii="Arial" w:eastAsia="Times New Roman" w:hAnsi="Arial" w:cs="Arial"/>
          <w:color w:val="000000" w:themeColor="text1"/>
          <w:lang w:eastAsia="en-GB"/>
        </w:rPr>
        <w:t xml:space="preserve"> et al., 2021)</w:t>
      </w:r>
    </w:p>
    <w:p w14:paraId="6DA8CA34" w14:textId="5D545962" w:rsidR="003C4870"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Weber's theory is about the obligation of exercising principles with the practices that tend to acquire the skilled employees with contraction of jobs, and the acknowledgement of authority with the commitment of the employee. The administrative theory application at GSK is for ensuring empowerment by gaining dominance in customer satisfaction, where the focus is on result-oriented goals. The classical theory approach is for the evaluation of the security of a job and its accountability (Chand, 2016). The employee ranking is for the different roles and responsibilities which scales further for the reward systems and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al structure too. The approach of contingency for GSK has been about the deriving of the management concepts and the environment of business. It is not only about the consideration of internal structure and process but also the social, </w:t>
      </w:r>
      <w:proofErr w:type="gramStart"/>
      <w:r w:rsidRPr="00CD03BF">
        <w:rPr>
          <w:rFonts w:ascii="Arial" w:eastAsia="Times New Roman" w:hAnsi="Arial" w:cs="Arial"/>
          <w:color w:val="000000" w:themeColor="text1"/>
          <w:lang w:eastAsia="en-GB"/>
        </w:rPr>
        <w:t>economic</w:t>
      </w:r>
      <w:proofErr w:type="gramEnd"/>
      <w:r w:rsidRPr="00CD03BF">
        <w:rPr>
          <w:rFonts w:ascii="Arial" w:eastAsia="Times New Roman" w:hAnsi="Arial" w:cs="Arial"/>
          <w:color w:val="000000" w:themeColor="text1"/>
          <w:lang w:eastAsia="en-GB"/>
        </w:rPr>
        <w:t xml:space="preserve"> and political features. The management suitability is defined by the situation of GSK through the if-then approach. There are preliminary testing procedures where nature is defined through the different situation adversities (London, 2021). The scientific management approach is about the GSK pursuing the tasks rather than ensuing for the upgrade of resilience factors. The other companies are involved with the internal and external environment of GSK teams to understand the specialization and different factors on how it affects the business. There is a major lack of consideration for the management like the planning, controlling with negative impact (MSG, 2016).</w:t>
      </w:r>
    </w:p>
    <w:p w14:paraId="18124E9D" w14:textId="07F5E317" w:rsidR="003C4870"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lastRenderedPageBreak/>
        <w:t xml:space="preserve">For GSK, there are factors related to caring for the people, with ensuring the business continuity standards. It is also about adapting to the unprecedented times, and the critical roles for the resilient supply chain in the continuity of business. The company GSK has the Consumer Healthcare with the transitioning of 25000 employees. There are home-based arrangements with positive challenges. The incredible efficiency is to meet the clear and shorter understanding by focusing on the decision making and then streamlining the processes too for better and fast working. GSK has been focusing on decision making by streamlining the processes too (Cerruti et al., 2020). The company has been effectively working on the incredible efficiency with the meetings on the focused decision making and then working faster too. It has been seen that the COVID 19 needs to understand the model of simulation with the suppression strategy as per the lockdown that leads to reducing the mortality rate by 98%. Not only this, </w:t>
      </w:r>
      <w:proofErr w:type="gramStart"/>
      <w:r w:rsidRPr="00CD03BF">
        <w:rPr>
          <w:rFonts w:ascii="Arial" w:eastAsia="Times New Roman" w:hAnsi="Arial" w:cs="Arial"/>
          <w:color w:val="000000" w:themeColor="text1"/>
          <w:lang w:eastAsia="en-GB"/>
        </w:rPr>
        <w:t>there were</w:t>
      </w:r>
      <w:proofErr w:type="gramEnd"/>
      <w:r w:rsidRPr="00CD03BF">
        <w:rPr>
          <w:rFonts w:ascii="Arial" w:eastAsia="Times New Roman" w:hAnsi="Arial" w:cs="Arial"/>
          <w:color w:val="000000" w:themeColor="text1"/>
          <w:lang w:eastAsia="en-GB"/>
        </w:rPr>
        <w:t xml:space="preserve"> wider ranges of the high levels for the zero value from 20-30 days. COVID 19 is for the experiencing of 25 cumulative deaths. Hence, there are lesser specific COVID 19 situations where the motivational research has no clear negative correlation between the lockdown and the fatalities for spring 2020. It is seen that COVID 19 has a major impact on how it restricts people's possibilities (Response to COVID 19, 2021). There are governmental recommendations to focus on voluntary social distancing. As per the analysis, GSK has been facing issues with the remote working. Not only this, </w:t>
      </w:r>
      <w:proofErr w:type="gramStart"/>
      <w:r w:rsidRPr="00CD03BF">
        <w:rPr>
          <w:rFonts w:ascii="Arial" w:eastAsia="Times New Roman" w:hAnsi="Arial" w:cs="Arial"/>
          <w:color w:val="000000" w:themeColor="text1"/>
          <w:lang w:eastAsia="en-GB"/>
        </w:rPr>
        <w:t>the company has</w:t>
      </w:r>
      <w:proofErr w:type="gramEnd"/>
      <w:r w:rsidRPr="00CD03BF">
        <w:rPr>
          <w:rFonts w:ascii="Arial" w:eastAsia="Times New Roman" w:hAnsi="Arial" w:cs="Arial"/>
          <w:color w:val="000000" w:themeColor="text1"/>
          <w:lang w:eastAsia="en-GB"/>
        </w:rPr>
        <w:t xml:space="preserve"> been focusing on caring for the people and working on the continuity of business. For this, health and wellbeing are important. The business continuity affects the global supply chain and not only the integration and continued approach to drive the innovation with the </w:t>
      </w:r>
      <w:proofErr w:type="gramStart"/>
      <w:r w:rsidRPr="00CD03BF">
        <w:rPr>
          <w:rFonts w:ascii="Arial" w:eastAsia="Times New Roman" w:hAnsi="Arial" w:cs="Arial"/>
          <w:color w:val="000000" w:themeColor="text1"/>
          <w:lang w:eastAsia="en-GB"/>
        </w:rPr>
        <w:t>long term</w:t>
      </w:r>
      <w:proofErr w:type="gramEnd"/>
      <w:r w:rsidRPr="00CD03BF">
        <w:rPr>
          <w:rFonts w:ascii="Arial" w:eastAsia="Times New Roman" w:hAnsi="Arial" w:cs="Arial"/>
          <w:color w:val="000000" w:themeColor="text1"/>
          <w:lang w:eastAsia="en-GB"/>
        </w:rPr>
        <w:t xml:space="preserve"> programs. The focus is on the global supply chain to support the patients and consumers who are dependent on the products with CRISP technology (Herby et al., 2021).</w:t>
      </w:r>
    </w:p>
    <w:p w14:paraId="252E73C7" w14:textId="7F159EB3" w:rsidR="00770CB9"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With different categories, the consumption and demands have been doubling with the supply chain. It is difficult to handle the tripling effect overnight. Not only this, </w:t>
      </w:r>
      <w:proofErr w:type="gramStart"/>
      <w:r w:rsidRPr="00CD03BF">
        <w:rPr>
          <w:rFonts w:ascii="Arial" w:eastAsia="Times New Roman" w:hAnsi="Arial" w:cs="Arial"/>
          <w:color w:val="000000" w:themeColor="text1"/>
          <w:lang w:eastAsia="en-GB"/>
        </w:rPr>
        <w:t>the flexibility is</w:t>
      </w:r>
      <w:proofErr w:type="gramEnd"/>
      <w:r w:rsidRPr="00CD03BF">
        <w:rPr>
          <w:rFonts w:ascii="Arial" w:eastAsia="Times New Roman" w:hAnsi="Arial" w:cs="Arial"/>
          <w:color w:val="000000" w:themeColor="text1"/>
          <w:lang w:eastAsia="en-GB"/>
        </w:rPr>
        <w:t xml:space="preserve"> the key with the single sourcing and the double source of the key raw materials. The challenges are for the end-to-end supply chain with the flexibility to handle the increased demands. The contemplating effect is about handling more of the demands and then making sure of the capacity for the consumers, with the continued trends as well. The use of digital technologies is for accelerating the market speed and improving products. It leads to enhancing the experiences of the customer and then being happy to reach out for the complete digital transformation. The shift is </w:t>
      </w:r>
      <w:r w:rsidRPr="00CD03BF">
        <w:rPr>
          <w:rFonts w:ascii="Arial" w:eastAsia="Times New Roman" w:hAnsi="Arial" w:cs="Arial"/>
          <w:color w:val="000000" w:themeColor="text1"/>
          <w:lang w:eastAsia="en-GB"/>
        </w:rPr>
        <w:lastRenderedPageBreak/>
        <w:t xml:space="preserve">in how the consumers can manage their health with the product immunity and the vitamins, </w:t>
      </w:r>
      <w:proofErr w:type="gramStart"/>
      <w:r w:rsidRPr="00CD03BF">
        <w:rPr>
          <w:rFonts w:ascii="Arial" w:eastAsia="Times New Roman" w:hAnsi="Arial" w:cs="Arial"/>
          <w:color w:val="000000" w:themeColor="text1"/>
          <w:lang w:eastAsia="en-GB"/>
        </w:rPr>
        <w:t>minerals</w:t>
      </w:r>
      <w:proofErr w:type="gramEnd"/>
      <w:r w:rsidRPr="00CD03BF">
        <w:rPr>
          <w:rFonts w:ascii="Arial" w:eastAsia="Times New Roman" w:hAnsi="Arial" w:cs="Arial"/>
          <w:color w:val="000000" w:themeColor="text1"/>
          <w:lang w:eastAsia="en-GB"/>
        </w:rPr>
        <w:t xml:space="preserve"> and the product supplement. COVID 19 has heightened the awareness of consumers for their health and well-being as well. At GSK, there are major factors for taking greater pride in the solution to the crisis of health. The products are truly for making a major difference and this leads to the elevation in the consumer industry too. 8000 employees are working on the manufacturing with continued show up for the work every day (Bell, 2010).</w:t>
      </w:r>
    </w:p>
    <w:p w14:paraId="1A942210" w14:textId="7BB014CB" w:rsidR="00BB0FB7" w:rsidRDefault="00BB0FB7" w:rsidP="00CD03BF">
      <w:pPr>
        <w:pStyle w:val="Heading1"/>
        <w:spacing w:line="360" w:lineRule="auto"/>
        <w:rPr>
          <w:rFonts w:ascii="Arial" w:eastAsia="Times New Roman" w:hAnsi="Arial" w:cs="Arial"/>
          <w:b/>
          <w:bCs/>
          <w:color w:val="000000" w:themeColor="text1"/>
          <w:sz w:val="24"/>
          <w:szCs w:val="24"/>
        </w:rPr>
      </w:pPr>
      <w:bookmarkStart w:id="2" w:name="_Toc112941540"/>
      <w:r w:rsidRPr="00CD03BF">
        <w:rPr>
          <w:rFonts w:ascii="Arial" w:eastAsia="Times New Roman" w:hAnsi="Arial" w:cs="Arial"/>
          <w:b/>
          <w:bCs/>
          <w:color w:val="000000" w:themeColor="text1"/>
          <w:sz w:val="24"/>
          <w:szCs w:val="24"/>
        </w:rPr>
        <w:t xml:space="preserve">Application of </w:t>
      </w:r>
      <w:r w:rsidR="00CD03BF" w:rsidRPr="00CD03BF">
        <w:rPr>
          <w:rFonts w:ascii="Arial" w:eastAsia="Times New Roman" w:hAnsi="Arial" w:cs="Arial"/>
          <w:b/>
          <w:bCs/>
          <w:color w:val="000000" w:themeColor="text1"/>
          <w:sz w:val="24"/>
          <w:szCs w:val="24"/>
        </w:rPr>
        <w:t>K</w:t>
      </w:r>
      <w:r w:rsidRPr="00CD03BF">
        <w:rPr>
          <w:rFonts w:ascii="Arial" w:eastAsia="Times New Roman" w:hAnsi="Arial" w:cs="Arial"/>
          <w:b/>
          <w:bCs/>
          <w:color w:val="000000" w:themeColor="text1"/>
          <w:sz w:val="24"/>
          <w:szCs w:val="24"/>
        </w:rPr>
        <w:t xml:space="preserve">ey </w:t>
      </w:r>
      <w:r w:rsidR="00CD03BF" w:rsidRPr="00CD03BF">
        <w:rPr>
          <w:rFonts w:ascii="Arial" w:eastAsia="Times New Roman" w:hAnsi="Arial" w:cs="Arial"/>
          <w:b/>
          <w:bCs/>
          <w:color w:val="000000" w:themeColor="text1"/>
          <w:sz w:val="24"/>
          <w:szCs w:val="24"/>
        </w:rPr>
        <w:t>T</w:t>
      </w:r>
      <w:r w:rsidRPr="00CD03BF">
        <w:rPr>
          <w:rFonts w:ascii="Arial" w:eastAsia="Times New Roman" w:hAnsi="Arial" w:cs="Arial"/>
          <w:b/>
          <w:bCs/>
          <w:color w:val="000000" w:themeColor="text1"/>
          <w:sz w:val="24"/>
          <w:szCs w:val="24"/>
        </w:rPr>
        <w:t>heory/</w:t>
      </w:r>
      <w:r w:rsidR="00CD03BF" w:rsidRPr="00CD03BF">
        <w:rPr>
          <w:rFonts w:ascii="Arial" w:eastAsia="Times New Roman" w:hAnsi="Arial" w:cs="Arial"/>
          <w:b/>
          <w:bCs/>
          <w:color w:val="000000" w:themeColor="text1"/>
          <w:sz w:val="24"/>
          <w:szCs w:val="24"/>
        </w:rPr>
        <w:t>T</w:t>
      </w:r>
      <w:r w:rsidRPr="00CD03BF">
        <w:rPr>
          <w:rFonts w:ascii="Arial" w:eastAsia="Times New Roman" w:hAnsi="Arial" w:cs="Arial"/>
          <w:b/>
          <w:bCs/>
          <w:color w:val="000000" w:themeColor="text1"/>
          <w:sz w:val="24"/>
          <w:szCs w:val="24"/>
        </w:rPr>
        <w:t xml:space="preserve">heories to </w:t>
      </w:r>
      <w:r w:rsidR="00CD03BF" w:rsidRPr="00CD03BF">
        <w:rPr>
          <w:rFonts w:ascii="Arial" w:eastAsia="Times New Roman" w:hAnsi="Arial" w:cs="Arial"/>
          <w:b/>
          <w:bCs/>
          <w:color w:val="000000" w:themeColor="text1"/>
          <w:sz w:val="24"/>
          <w:szCs w:val="24"/>
        </w:rPr>
        <w:t>Y</w:t>
      </w:r>
      <w:r w:rsidRPr="00CD03BF">
        <w:rPr>
          <w:rFonts w:ascii="Arial" w:eastAsia="Times New Roman" w:hAnsi="Arial" w:cs="Arial"/>
          <w:b/>
          <w:bCs/>
          <w:color w:val="000000" w:themeColor="text1"/>
          <w:sz w:val="24"/>
          <w:szCs w:val="24"/>
        </w:rPr>
        <w:t xml:space="preserve">our </w:t>
      </w:r>
      <w:r w:rsidR="00CD03BF" w:rsidRPr="00CD03BF">
        <w:rPr>
          <w:rFonts w:ascii="Arial" w:eastAsia="Times New Roman" w:hAnsi="Arial" w:cs="Arial"/>
          <w:b/>
          <w:bCs/>
          <w:color w:val="000000" w:themeColor="text1"/>
          <w:sz w:val="24"/>
          <w:szCs w:val="24"/>
        </w:rPr>
        <w:t>C</w:t>
      </w:r>
      <w:r w:rsidRPr="00CD03BF">
        <w:rPr>
          <w:rFonts w:ascii="Arial" w:eastAsia="Times New Roman" w:hAnsi="Arial" w:cs="Arial"/>
          <w:b/>
          <w:bCs/>
          <w:color w:val="000000" w:themeColor="text1"/>
          <w:sz w:val="24"/>
          <w:szCs w:val="24"/>
        </w:rPr>
        <w:t xml:space="preserve">hosen </w:t>
      </w:r>
      <w:r w:rsidR="00CD03BF" w:rsidRPr="00CD03BF">
        <w:rPr>
          <w:rFonts w:ascii="Arial" w:eastAsia="Times New Roman" w:hAnsi="Arial" w:cs="Arial"/>
          <w:b/>
          <w:bCs/>
          <w:color w:val="000000" w:themeColor="text1"/>
          <w:sz w:val="24"/>
          <w:szCs w:val="24"/>
        </w:rPr>
        <w:t>O</w:t>
      </w:r>
      <w:r w:rsidRPr="00CD03BF">
        <w:rPr>
          <w:rFonts w:ascii="Arial" w:eastAsia="Times New Roman" w:hAnsi="Arial" w:cs="Arial"/>
          <w:b/>
          <w:bCs/>
          <w:color w:val="000000" w:themeColor="text1"/>
          <w:sz w:val="24"/>
          <w:szCs w:val="24"/>
        </w:rPr>
        <w:t>rganisation</w:t>
      </w:r>
      <w:r w:rsidR="00740C7B">
        <w:rPr>
          <w:rFonts w:ascii="Arial" w:eastAsia="Times New Roman" w:hAnsi="Arial" w:cs="Arial"/>
          <w:b/>
          <w:bCs/>
          <w:color w:val="000000" w:themeColor="text1"/>
          <w:sz w:val="24"/>
          <w:szCs w:val="24"/>
        </w:rPr>
        <w:t>:</w:t>
      </w:r>
      <w:bookmarkEnd w:id="2"/>
    </w:p>
    <w:p w14:paraId="2D1AAEFA" w14:textId="77777777" w:rsidR="005C4FE2" w:rsidRPr="005C4FE2" w:rsidRDefault="005C4FE2" w:rsidP="005C4FE2">
      <w:pPr>
        <w:rPr>
          <w:lang w:eastAsia="en-GB"/>
        </w:rPr>
      </w:pPr>
    </w:p>
    <w:p w14:paraId="099A0F22" w14:textId="0C909264" w:rsidR="00BB0FB7"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The analysis of the key theory of motivation in GSK includes the influencing behaviour at work. It is seen that at GSK, there is a need to identify the encouragement of the different employee positions. The gain is to understand motivational theories to help the managers for understanding the measures which are for the motivation of the employee. The enhancement of the leadership skills and the Maslow Motivational theory is for the fulfilment and then defining the social aspects with the fulfilment and looking on the satisfaction of employees. Not only this, </w:t>
      </w:r>
      <w:proofErr w:type="gramStart"/>
      <w:r w:rsidRPr="00CD03BF">
        <w:rPr>
          <w:rFonts w:ascii="Arial" w:eastAsia="Times New Roman" w:hAnsi="Arial" w:cs="Arial"/>
          <w:color w:val="000000" w:themeColor="text1"/>
          <w:lang w:eastAsia="en-GB"/>
        </w:rPr>
        <w:t>GSK has</w:t>
      </w:r>
      <w:proofErr w:type="gramEnd"/>
      <w:r w:rsidRPr="00CD03BF">
        <w:rPr>
          <w:rFonts w:ascii="Arial" w:eastAsia="Times New Roman" w:hAnsi="Arial" w:cs="Arial"/>
          <w:color w:val="000000" w:themeColor="text1"/>
          <w:lang w:eastAsia="en-GB"/>
        </w:rPr>
        <w:t xml:space="preserve"> been effective for the fulfilment of employee needs with the pyramid structure. The Maslow motivational theory is for the different aspects and looks at the self-esteem factors with the self-fulfilment. The Maslow theory has been for the GSK managers to understand and provide the motivation for the needs that include the physiological standards, safety, social and the esteem or self-actualization. The employee fails to seek satisfaction for high-level needs and then there are low level needs too with the physiological, safety and social standards. GSK has a proper structure of the entry-level positions where the management of the trainee positions is for motivating the employees and then leading to the enhanced loyalties for the company. The managers apply the theory at work with the responsibility to meet the needs of deficiency in terms of a secure atmosphere and the proper wage that allow the employees to properly utilise their potential. The low job satisfaction and increased turnover of the employee come with handling the job insecurity and then laying off the fear to restrict the employees from higher needs of better growth (Brookfield, 2012).</w:t>
      </w:r>
    </w:p>
    <w:p w14:paraId="214CC5A5" w14:textId="19471114" w:rsidR="00F81D2A" w:rsidRDefault="00F81D2A" w:rsidP="00CD03BF">
      <w:pPr>
        <w:spacing w:line="360" w:lineRule="auto"/>
        <w:jc w:val="both"/>
        <w:rPr>
          <w:rFonts w:ascii="Arial" w:eastAsia="Times New Roman" w:hAnsi="Arial" w:cs="Arial"/>
          <w:color w:val="000000" w:themeColor="text1"/>
          <w:lang w:eastAsia="en-GB"/>
        </w:rPr>
      </w:pPr>
    </w:p>
    <w:p w14:paraId="5666E057" w14:textId="77777777" w:rsidR="00F81D2A" w:rsidRPr="00CD03BF" w:rsidRDefault="00F81D2A" w:rsidP="00CD03BF">
      <w:pPr>
        <w:spacing w:line="360" w:lineRule="auto"/>
        <w:jc w:val="both"/>
        <w:rPr>
          <w:rFonts w:ascii="Arial" w:eastAsia="Times New Roman" w:hAnsi="Arial" w:cs="Arial"/>
          <w:color w:val="000000" w:themeColor="text1"/>
          <w:lang w:eastAsia="en-GB"/>
        </w:rPr>
      </w:pPr>
    </w:p>
    <w:p w14:paraId="78ED239E" w14:textId="6C175532" w:rsidR="00BB0FB7" w:rsidRDefault="00BB0FB7" w:rsidP="00CD03BF">
      <w:pPr>
        <w:pStyle w:val="Heading1"/>
        <w:spacing w:line="360" w:lineRule="auto"/>
        <w:rPr>
          <w:rFonts w:ascii="Arial" w:eastAsia="Times New Roman" w:hAnsi="Arial" w:cs="Arial"/>
          <w:b/>
          <w:bCs/>
          <w:color w:val="000000" w:themeColor="text1"/>
          <w:sz w:val="24"/>
          <w:szCs w:val="24"/>
        </w:rPr>
      </w:pPr>
      <w:bookmarkStart w:id="3" w:name="_Toc112941541"/>
      <w:r w:rsidRPr="00CD03BF">
        <w:rPr>
          <w:rFonts w:ascii="Arial" w:eastAsia="Times New Roman" w:hAnsi="Arial" w:cs="Arial"/>
          <w:b/>
          <w:bCs/>
          <w:color w:val="000000" w:themeColor="text1"/>
          <w:sz w:val="24"/>
          <w:szCs w:val="24"/>
        </w:rPr>
        <w:lastRenderedPageBreak/>
        <w:t xml:space="preserve">Critical </w:t>
      </w:r>
      <w:r w:rsidR="00CD03BF">
        <w:rPr>
          <w:rFonts w:ascii="Arial" w:eastAsia="Times New Roman" w:hAnsi="Arial" w:cs="Arial"/>
          <w:b/>
          <w:bCs/>
          <w:color w:val="000000" w:themeColor="text1"/>
          <w:sz w:val="24"/>
          <w:szCs w:val="24"/>
        </w:rPr>
        <w:t>E</w:t>
      </w:r>
      <w:r w:rsidRPr="00CD03BF">
        <w:rPr>
          <w:rFonts w:ascii="Arial" w:eastAsia="Times New Roman" w:hAnsi="Arial" w:cs="Arial"/>
          <w:b/>
          <w:bCs/>
          <w:color w:val="000000" w:themeColor="text1"/>
          <w:sz w:val="24"/>
          <w:szCs w:val="24"/>
        </w:rPr>
        <w:t xml:space="preserve">valuation of the </w:t>
      </w:r>
      <w:r w:rsidR="00CD03BF">
        <w:rPr>
          <w:rFonts w:ascii="Arial" w:eastAsia="Times New Roman" w:hAnsi="Arial" w:cs="Arial"/>
          <w:b/>
          <w:bCs/>
          <w:color w:val="000000" w:themeColor="text1"/>
          <w:sz w:val="24"/>
          <w:szCs w:val="24"/>
        </w:rPr>
        <w:t>T</w:t>
      </w:r>
      <w:r w:rsidRPr="00CD03BF">
        <w:rPr>
          <w:rFonts w:ascii="Arial" w:eastAsia="Times New Roman" w:hAnsi="Arial" w:cs="Arial"/>
          <w:b/>
          <w:bCs/>
          <w:color w:val="000000" w:themeColor="text1"/>
          <w:sz w:val="24"/>
          <w:szCs w:val="24"/>
        </w:rPr>
        <w:t>heory</w:t>
      </w:r>
      <w:r w:rsidR="00740C7B">
        <w:rPr>
          <w:rFonts w:ascii="Arial" w:eastAsia="Times New Roman" w:hAnsi="Arial" w:cs="Arial"/>
          <w:b/>
          <w:bCs/>
          <w:color w:val="000000" w:themeColor="text1"/>
          <w:sz w:val="24"/>
          <w:szCs w:val="24"/>
        </w:rPr>
        <w:t>:</w:t>
      </w:r>
      <w:bookmarkEnd w:id="3"/>
    </w:p>
    <w:p w14:paraId="562C4717" w14:textId="77777777" w:rsidR="005C4FE2" w:rsidRPr="005C4FE2" w:rsidRDefault="005C4FE2" w:rsidP="005C4FE2">
      <w:pPr>
        <w:rPr>
          <w:lang w:eastAsia="en-GB"/>
        </w:rPr>
      </w:pPr>
    </w:p>
    <w:p w14:paraId="0B62D750" w14:textId="54E99173" w:rsidR="00BB0FB7" w:rsidRPr="00CD03BF" w:rsidRDefault="001E5050" w:rsidP="00CD03BF">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GSK needs to work on R&amp;D with performance and productivity. It is for the global mergers and the new world-leading to the healthcare business. It is the sector that leads to profitability. The acknowledgement is about the lead performance and the significant cultural or the leadership change. It is about the changes with providing a proper platform for GSK to separate and then crate the global companies. There are changes defined for the new incentives and governance with the platform for GSK to separate and create a new global company. The outlook is for the profit growth that comes with underpinning the combination of the stronger revenue growth. There is a need for the new vaccines and the improvement of operational performance and benefits. The understanding is about the improvements to adjust the operating margin. It is the improved sales growth and the mix benefits that contribute to the marginal improvements too. GSK works on the delivery of sales with the more commercial execution planning to deliver the peak year sales. The maximised vaccination is through the growing sales along with the therapeutic areas or the infectious diseases that </w:t>
      </w:r>
      <w:proofErr w:type="gramStart"/>
      <w:r w:rsidRPr="00CD03BF">
        <w:rPr>
          <w:rFonts w:ascii="Arial" w:eastAsia="Times New Roman" w:hAnsi="Arial" w:cs="Arial"/>
          <w:color w:val="000000" w:themeColor="text1"/>
          <w:lang w:eastAsia="en-GB"/>
        </w:rPr>
        <w:t>are considered to be</w:t>
      </w:r>
      <w:proofErr w:type="gramEnd"/>
      <w:r w:rsidRPr="00CD03BF">
        <w:rPr>
          <w:rFonts w:ascii="Arial" w:eastAsia="Times New Roman" w:hAnsi="Arial" w:cs="Arial"/>
          <w:color w:val="000000" w:themeColor="text1"/>
          <w:lang w:eastAsia="en-GB"/>
        </w:rPr>
        <w:t xml:space="preserve"> the scale opportunities for the immune science and the genetic validation. The </w:t>
      </w:r>
      <w:r w:rsidR="00F81D2A">
        <w:rPr>
          <w:rFonts w:ascii="Arial" w:eastAsia="Times New Roman" w:hAnsi="Arial" w:cs="Arial"/>
          <w:color w:val="000000" w:themeColor="text1"/>
          <w:lang w:eastAsia="en-GB"/>
        </w:rPr>
        <w:t>optimisation</w:t>
      </w:r>
      <w:r w:rsidRPr="00CD03BF">
        <w:rPr>
          <w:rFonts w:ascii="Arial" w:eastAsia="Times New Roman" w:hAnsi="Arial" w:cs="Arial"/>
          <w:color w:val="000000" w:themeColor="text1"/>
          <w:lang w:eastAsia="en-GB"/>
        </w:rPr>
        <w:t xml:space="preserve"> of the generic medicines is for inhaling the reparatory portfolio with differed performance profiles (Cottrell, 2013). The </w:t>
      </w:r>
      <w:r w:rsidR="00F81D2A">
        <w:rPr>
          <w:rFonts w:ascii="Arial" w:eastAsia="Times New Roman" w:hAnsi="Arial" w:cs="Arial"/>
          <w:color w:val="000000" w:themeColor="text1"/>
          <w:lang w:eastAsia="en-GB"/>
        </w:rPr>
        <w:t>optimisation</w:t>
      </w:r>
      <w:r w:rsidRPr="00CD03BF">
        <w:rPr>
          <w:rFonts w:ascii="Arial" w:eastAsia="Times New Roman" w:hAnsi="Arial" w:cs="Arial"/>
          <w:color w:val="000000" w:themeColor="text1"/>
          <w:lang w:eastAsia="en-GB"/>
        </w:rPr>
        <w:t xml:space="preserve"> is for profitability and the generation of cash to support the investments. The priorities of allocation are for the strengthening of the pipeline with the targeting the in-licensing business development transactions. It is for the enhancement of products and the sustainability of operations which leads to the underpinning of the progressive policies of dividends. The GSK shareholders tend to receive the dividends with the approximate amount of the assumptions for the New Consumer Healthcare. It is for adopting the progressive policy that targets the dividend pay-out and then working on the key goals of the new company.</w:t>
      </w:r>
    </w:p>
    <w:p w14:paraId="328349E3" w14:textId="59F2D02D" w:rsidR="00BB0FB7" w:rsidRDefault="00BB0FB7" w:rsidP="00CD03BF">
      <w:pPr>
        <w:pStyle w:val="Heading1"/>
        <w:spacing w:line="360" w:lineRule="auto"/>
        <w:rPr>
          <w:rFonts w:ascii="Arial" w:eastAsia="Times New Roman" w:hAnsi="Arial" w:cs="Arial"/>
          <w:b/>
          <w:bCs/>
          <w:color w:val="000000" w:themeColor="text1"/>
          <w:sz w:val="24"/>
          <w:szCs w:val="24"/>
        </w:rPr>
      </w:pPr>
      <w:bookmarkStart w:id="4" w:name="_Toc112941542"/>
      <w:r w:rsidRPr="00CD03BF">
        <w:rPr>
          <w:rFonts w:ascii="Arial" w:eastAsia="Times New Roman" w:hAnsi="Arial" w:cs="Arial"/>
          <w:b/>
          <w:bCs/>
          <w:color w:val="000000" w:themeColor="text1"/>
          <w:sz w:val="24"/>
          <w:szCs w:val="24"/>
        </w:rPr>
        <w:t xml:space="preserve">Recommendations </w:t>
      </w:r>
      <w:r w:rsidR="00CD03BF" w:rsidRPr="00CD03BF">
        <w:rPr>
          <w:rFonts w:ascii="Arial" w:eastAsia="Times New Roman" w:hAnsi="Arial" w:cs="Arial"/>
          <w:b/>
          <w:bCs/>
          <w:color w:val="000000" w:themeColor="text1"/>
          <w:sz w:val="24"/>
          <w:szCs w:val="24"/>
        </w:rPr>
        <w:t>W</w:t>
      </w:r>
      <w:r w:rsidRPr="00CD03BF">
        <w:rPr>
          <w:rFonts w:ascii="Arial" w:eastAsia="Times New Roman" w:hAnsi="Arial" w:cs="Arial"/>
          <w:b/>
          <w:bCs/>
          <w:color w:val="000000" w:themeColor="text1"/>
          <w:sz w:val="24"/>
          <w:szCs w:val="24"/>
        </w:rPr>
        <w:t xml:space="preserve">ith </w:t>
      </w:r>
      <w:r w:rsidR="00CD03BF" w:rsidRPr="00CD03BF">
        <w:rPr>
          <w:rFonts w:ascii="Arial" w:eastAsia="Times New Roman" w:hAnsi="Arial" w:cs="Arial"/>
          <w:b/>
          <w:bCs/>
          <w:color w:val="000000" w:themeColor="text1"/>
          <w:sz w:val="24"/>
          <w:szCs w:val="24"/>
        </w:rPr>
        <w:t>V</w:t>
      </w:r>
      <w:r w:rsidRPr="00CD03BF">
        <w:rPr>
          <w:rFonts w:ascii="Arial" w:eastAsia="Times New Roman" w:hAnsi="Arial" w:cs="Arial"/>
          <w:b/>
          <w:bCs/>
          <w:color w:val="000000" w:themeColor="text1"/>
          <w:sz w:val="24"/>
          <w:szCs w:val="24"/>
        </w:rPr>
        <w:t xml:space="preserve">alid </w:t>
      </w:r>
      <w:r w:rsidR="00CD03BF" w:rsidRPr="00CD03BF">
        <w:rPr>
          <w:rFonts w:ascii="Arial" w:eastAsia="Times New Roman" w:hAnsi="Arial" w:cs="Arial"/>
          <w:b/>
          <w:bCs/>
          <w:color w:val="000000" w:themeColor="text1"/>
          <w:sz w:val="24"/>
          <w:szCs w:val="24"/>
        </w:rPr>
        <w:t>J</w:t>
      </w:r>
      <w:r w:rsidRPr="00CD03BF">
        <w:rPr>
          <w:rFonts w:ascii="Arial" w:eastAsia="Times New Roman" w:hAnsi="Arial" w:cs="Arial"/>
          <w:b/>
          <w:bCs/>
          <w:color w:val="000000" w:themeColor="text1"/>
          <w:sz w:val="24"/>
          <w:szCs w:val="24"/>
        </w:rPr>
        <w:t>ustifications</w:t>
      </w:r>
      <w:r w:rsidR="00740C7B">
        <w:rPr>
          <w:rFonts w:ascii="Arial" w:eastAsia="Times New Roman" w:hAnsi="Arial" w:cs="Arial"/>
          <w:b/>
          <w:bCs/>
          <w:color w:val="000000" w:themeColor="text1"/>
          <w:sz w:val="24"/>
          <w:szCs w:val="24"/>
        </w:rPr>
        <w:t>:</w:t>
      </w:r>
      <w:bookmarkEnd w:id="4"/>
    </w:p>
    <w:p w14:paraId="53292257" w14:textId="77777777" w:rsidR="005C4FE2" w:rsidRPr="005C4FE2" w:rsidRDefault="005C4FE2" w:rsidP="005C4FE2">
      <w:pPr>
        <w:rPr>
          <w:lang w:eastAsia="en-GB"/>
        </w:rPr>
      </w:pPr>
    </w:p>
    <w:p w14:paraId="2D2AFDC2" w14:textId="28B7582B" w:rsidR="00F81D2A" w:rsidRPr="00F81D2A" w:rsidRDefault="001E5050" w:rsidP="00F81D2A">
      <w:pPr>
        <w:spacing w:line="360" w:lineRule="auto"/>
        <w:jc w:val="both"/>
        <w:rPr>
          <w:rFonts w:ascii="Arial" w:eastAsia="Times New Roman" w:hAnsi="Arial" w:cs="Arial"/>
          <w:color w:val="000000" w:themeColor="text1"/>
          <w:lang w:eastAsia="en-GB"/>
        </w:rPr>
      </w:pPr>
      <w:r w:rsidRPr="00CD03BF">
        <w:rPr>
          <w:rFonts w:ascii="Arial" w:eastAsia="Times New Roman" w:hAnsi="Arial" w:cs="Arial"/>
          <w:color w:val="000000" w:themeColor="text1"/>
          <w:lang w:eastAsia="en-GB"/>
        </w:rPr>
        <w:t xml:space="preserve">For GSK, there is a need to understand the support of the delivery standards with sustainable performance and </w:t>
      </w:r>
      <w:proofErr w:type="gramStart"/>
      <w:r w:rsidRPr="00CD03BF">
        <w:rPr>
          <w:rFonts w:ascii="Arial" w:eastAsia="Times New Roman" w:hAnsi="Arial" w:cs="Arial"/>
          <w:color w:val="000000" w:themeColor="text1"/>
          <w:lang w:eastAsia="en-GB"/>
        </w:rPr>
        <w:t>long term</w:t>
      </w:r>
      <w:proofErr w:type="gramEnd"/>
      <w:r w:rsidRPr="00CD03BF">
        <w:rPr>
          <w:rFonts w:ascii="Arial" w:eastAsia="Times New Roman" w:hAnsi="Arial" w:cs="Arial"/>
          <w:color w:val="000000" w:themeColor="text1"/>
          <w:lang w:eastAsia="en-GB"/>
        </w:rPr>
        <w:t xml:space="preserve"> growth. It tends to build trust with the stakeholders and then reduce the risks for the stakeholders. It leads to the reduction of the risks to operations and then enables the delivery of a positive social impact. The success of GSK tends to have a major impact at scale. The consumer healthcare </w:t>
      </w:r>
      <w:r w:rsidRPr="00CD03BF">
        <w:rPr>
          <w:rFonts w:ascii="Arial" w:eastAsia="Times New Roman" w:hAnsi="Arial" w:cs="Arial"/>
          <w:color w:val="000000" w:themeColor="text1"/>
          <w:lang w:eastAsia="en-GB"/>
        </w:rPr>
        <w:lastRenderedPageBreak/>
        <w:t xml:space="preserve">separation is for the maximising of the value for shareholders. The subject is for approval with the listing on the London Stock Exchange. GSK tends to retain the holding with the new Consumer Healthcare Company and the </w:t>
      </w:r>
      <w:proofErr w:type="gramStart"/>
      <w:r w:rsidRPr="00CD03BF">
        <w:rPr>
          <w:rFonts w:ascii="Arial" w:eastAsia="Times New Roman" w:hAnsi="Arial" w:cs="Arial"/>
          <w:color w:val="000000" w:themeColor="text1"/>
          <w:lang w:eastAsia="en-GB"/>
        </w:rPr>
        <w:t>short term</w:t>
      </w:r>
      <w:proofErr w:type="gramEnd"/>
      <w:r w:rsidRPr="00CD03BF">
        <w:rPr>
          <w:rFonts w:ascii="Arial" w:eastAsia="Times New Roman" w:hAnsi="Arial" w:cs="Arial"/>
          <w:color w:val="000000" w:themeColor="text1"/>
          <w:lang w:eastAsia="en-GB"/>
        </w:rPr>
        <w:t xml:space="preserve"> financial investments that are for monetising promptly. The new GSK is for the consumer healthcare company, with the expectations of the challenging healthcare industry. It needs to focus on the pricing as well as the pharmaceuticals. The focus is on the mortality and lockdowns that are related to establishing the policies and COVID 19 mortality or the excess mortality rates. There are differences in the approaches with the cross-sectional data of mortality (Reilly et al., 2017). It comes with the limitations that include the different approaches with the model that is for the comparison of the situations before and after the lockdown. The problem for the synthetic control study of COVID 19 comes with the long period with the design that is not proper. Hence, it is important to focus on control groups with the non-negligible risks where the differences are in the lockdowns. The guidance is about the lives or making decisions with the </w:t>
      </w:r>
      <w:proofErr w:type="gramStart"/>
      <w:r w:rsidRPr="00CD03BF">
        <w:rPr>
          <w:rFonts w:ascii="Arial" w:eastAsia="Times New Roman" w:hAnsi="Arial" w:cs="Arial"/>
          <w:color w:val="000000" w:themeColor="text1"/>
          <w:lang w:eastAsia="en-GB"/>
        </w:rPr>
        <w:t>day to day</w:t>
      </w:r>
      <w:proofErr w:type="gramEnd"/>
      <w:r w:rsidRPr="00CD03BF">
        <w:rPr>
          <w:rFonts w:ascii="Arial" w:eastAsia="Times New Roman" w:hAnsi="Arial" w:cs="Arial"/>
          <w:color w:val="000000" w:themeColor="text1"/>
          <w:lang w:eastAsia="en-GB"/>
        </w:rPr>
        <w:t xml:space="preserve"> activities. The belief is about the attitude with the right case. The feeling of certainty is about the right and good idea. One's beliefs and the value system play a significant role in the professional character concerned. There are most cases for the professional character with dependency on the beliefs and value systems. The effect is on the behaviour workplace in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al beliefs and the other core values too (</w:t>
      </w:r>
      <w:proofErr w:type="spellStart"/>
      <w:r w:rsidRPr="00CD03BF">
        <w:rPr>
          <w:rFonts w:ascii="Arial" w:eastAsia="Times New Roman" w:hAnsi="Arial" w:cs="Arial"/>
          <w:color w:val="000000" w:themeColor="text1"/>
          <w:lang w:eastAsia="en-GB"/>
        </w:rPr>
        <w:t>Dochy</w:t>
      </w:r>
      <w:proofErr w:type="spellEnd"/>
      <w:r w:rsidRPr="00CD03BF">
        <w:rPr>
          <w:rFonts w:ascii="Arial" w:eastAsia="Times New Roman" w:hAnsi="Arial" w:cs="Arial"/>
          <w:color w:val="000000" w:themeColor="text1"/>
          <w:lang w:eastAsia="en-GB"/>
        </w:rPr>
        <w:t xml:space="preserve"> et al., 201).</w:t>
      </w:r>
    </w:p>
    <w:p w14:paraId="3395879E" w14:textId="759149DA" w:rsidR="00BB0FB7" w:rsidRDefault="00BB0FB7" w:rsidP="00CD03BF">
      <w:pPr>
        <w:pStyle w:val="Heading1"/>
        <w:spacing w:line="360" w:lineRule="auto"/>
        <w:rPr>
          <w:rFonts w:ascii="Arial" w:eastAsia="Times New Roman" w:hAnsi="Arial" w:cs="Arial"/>
          <w:b/>
          <w:bCs/>
          <w:color w:val="000000" w:themeColor="text1"/>
          <w:sz w:val="24"/>
          <w:szCs w:val="24"/>
        </w:rPr>
      </w:pPr>
      <w:bookmarkStart w:id="5" w:name="_Toc112941543"/>
      <w:r w:rsidRPr="00CD03BF">
        <w:rPr>
          <w:rFonts w:ascii="Arial" w:eastAsia="Times New Roman" w:hAnsi="Arial" w:cs="Arial"/>
          <w:b/>
          <w:bCs/>
          <w:color w:val="000000" w:themeColor="text1"/>
          <w:sz w:val="24"/>
          <w:szCs w:val="24"/>
        </w:rPr>
        <w:t>Conclusion</w:t>
      </w:r>
      <w:r w:rsidR="00740C7B">
        <w:rPr>
          <w:rFonts w:ascii="Arial" w:eastAsia="Times New Roman" w:hAnsi="Arial" w:cs="Arial"/>
          <w:b/>
          <w:bCs/>
          <w:color w:val="000000" w:themeColor="text1"/>
          <w:sz w:val="24"/>
          <w:szCs w:val="24"/>
        </w:rPr>
        <w:t>:</w:t>
      </w:r>
      <w:bookmarkEnd w:id="5"/>
    </w:p>
    <w:p w14:paraId="5D672B3E" w14:textId="77777777" w:rsidR="005C4FE2" w:rsidRPr="005C4FE2" w:rsidRDefault="005C4FE2" w:rsidP="005C4FE2">
      <w:pPr>
        <w:rPr>
          <w:lang w:eastAsia="en-GB"/>
        </w:rPr>
      </w:pPr>
    </w:p>
    <w:p w14:paraId="2A74FDA9" w14:textId="0C89E196" w:rsidR="00FE1840" w:rsidRPr="00CD03BF" w:rsidRDefault="001E5050" w:rsidP="00CD03BF">
      <w:pPr>
        <w:spacing w:line="360" w:lineRule="auto"/>
        <w:jc w:val="both"/>
        <w:rPr>
          <w:rFonts w:ascii="Arial" w:eastAsia="Times New Roman" w:hAnsi="Arial" w:cs="Arial"/>
          <w:b/>
          <w:bCs/>
          <w:color w:val="000000" w:themeColor="text1"/>
          <w:lang w:eastAsia="en-GB"/>
        </w:rPr>
      </w:pPr>
      <w:r w:rsidRPr="00CD03BF">
        <w:rPr>
          <w:rFonts w:ascii="Arial" w:eastAsia="Times New Roman" w:hAnsi="Arial" w:cs="Arial"/>
          <w:color w:val="000000" w:themeColor="text1"/>
          <w:lang w:eastAsia="en-GB"/>
        </w:rPr>
        <w:t xml:space="preserve">GSK works on the healthcare with the proper delivery of the ongoing and the planned integration or the plans of restructuring. It is about the delivery of revenues and the demerger for the Consumer Healthcare standards. The regulatory approvals are for the pipeline portfolio for the drugs with the risks adjusted basis as well. There are no material mergers with the acquisitions or the disposals for the business development transactions. It comes with sharing the power and then planning on the abilities to ensure about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al individuals learn. The belief is about the ability to perform important roles. The individuals tend to do the job effectively and work as per the understanding of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 xml:space="preserve">'s development too. The company needs to handle a well-rounded and knowledgeable workforce which is irrespective of the roles in the </w:t>
      </w:r>
      <w:r w:rsidR="00F27624" w:rsidRPr="00CD03BF">
        <w:rPr>
          <w:rFonts w:ascii="Arial" w:eastAsia="Times New Roman" w:hAnsi="Arial" w:cs="Arial"/>
          <w:color w:val="000000" w:themeColor="text1"/>
          <w:lang w:eastAsia="en-GB"/>
        </w:rPr>
        <w:t>organisation</w:t>
      </w:r>
      <w:r w:rsidRPr="00CD03BF">
        <w:rPr>
          <w:rFonts w:ascii="Arial" w:eastAsia="Times New Roman" w:hAnsi="Arial" w:cs="Arial"/>
          <w:color w:val="000000" w:themeColor="text1"/>
          <w:lang w:eastAsia="en-GB"/>
        </w:rPr>
        <w:t>.</w:t>
      </w:r>
    </w:p>
    <w:p w14:paraId="00735B66" w14:textId="27C662AB" w:rsidR="00641628" w:rsidRDefault="00641628" w:rsidP="002C377B">
      <w:pPr>
        <w:pStyle w:val="Heading1"/>
        <w:spacing w:line="360" w:lineRule="auto"/>
        <w:rPr>
          <w:rFonts w:ascii="Arial" w:hAnsi="Arial" w:cs="Arial"/>
          <w:b/>
          <w:bCs/>
          <w:color w:val="000000" w:themeColor="text1"/>
          <w:sz w:val="24"/>
          <w:szCs w:val="24"/>
        </w:rPr>
      </w:pPr>
      <w:bookmarkStart w:id="6" w:name="_Toc100490123"/>
      <w:bookmarkStart w:id="7" w:name="_Toc112941544"/>
      <w:r w:rsidRPr="002C377B">
        <w:rPr>
          <w:rFonts w:ascii="Arial" w:hAnsi="Arial" w:cs="Arial"/>
          <w:b/>
          <w:bCs/>
          <w:color w:val="000000" w:themeColor="text1"/>
          <w:sz w:val="24"/>
          <w:szCs w:val="24"/>
        </w:rPr>
        <w:lastRenderedPageBreak/>
        <w:t>Part 2: Reflective Journal</w:t>
      </w:r>
      <w:bookmarkEnd w:id="6"/>
      <w:r w:rsidR="000B2F0D">
        <w:rPr>
          <w:rFonts w:ascii="Arial" w:hAnsi="Arial" w:cs="Arial"/>
          <w:b/>
          <w:bCs/>
          <w:color w:val="000000" w:themeColor="text1"/>
          <w:sz w:val="24"/>
          <w:szCs w:val="24"/>
        </w:rPr>
        <w:t>:</w:t>
      </w:r>
      <w:bookmarkEnd w:id="7"/>
    </w:p>
    <w:p w14:paraId="00C40B6C" w14:textId="77777777" w:rsidR="00F42730" w:rsidRPr="00F42730" w:rsidRDefault="00F42730" w:rsidP="00F42730">
      <w:pPr>
        <w:rPr>
          <w:lang w:eastAsia="en-GB"/>
        </w:rPr>
      </w:pPr>
    </w:p>
    <w:p w14:paraId="6486059C" w14:textId="6459E1E5" w:rsidR="00641628" w:rsidRPr="00F42730" w:rsidRDefault="00F42730" w:rsidP="00F42730">
      <w:pPr>
        <w:spacing w:line="360" w:lineRule="auto"/>
        <w:rPr>
          <w:rFonts w:ascii="Arial" w:hAnsi="Arial" w:cs="Arial"/>
          <w:b/>
          <w:bCs/>
        </w:rPr>
      </w:pPr>
      <w:r w:rsidRPr="00F42730">
        <w:rPr>
          <w:rFonts w:ascii="Arial" w:hAnsi="Arial" w:cs="Arial"/>
          <w:b/>
          <w:bCs/>
        </w:rPr>
        <w:t>a)</w:t>
      </w:r>
      <w:r>
        <w:rPr>
          <w:rFonts w:ascii="Arial" w:hAnsi="Arial" w:cs="Arial"/>
          <w:b/>
          <w:bCs/>
        </w:rPr>
        <w:t xml:space="preserve"> </w:t>
      </w:r>
      <w:r w:rsidR="00641628" w:rsidRPr="00F42730">
        <w:rPr>
          <w:rFonts w:ascii="Arial" w:hAnsi="Arial" w:cs="Arial"/>
          <w:b/>
          <w:bCs/>
        </w:rPr>
        <w:t xml:space="preserve">Discriminates between - and analyses the difference between - beliefs, attitudes, and values within a workplace context. </w:t>
      </w:r>
      <w:r w:rsidR="005C4FE2" w:rsidRPr="00F42730">
        <w:rPr>
          <w:rFonts w:ascii="Arial" w:hAnsi="Arial" w:cs="Arial"/>
          <w:b/>
          <w:bCs/>
        </w:rPr>
        <w:t xml:space="preserve"> </w:t>
      </w:r>
    </w:p>
    <w:p w14:paraId="6570C1BB" w14:textId="77777777" w:rsidR="005C4FE2" w:rsidRPr="005C4FE2" w:rsidRDefault="005C4FE2" w:rsidP="005C4FE2">
      <w:pPr>
        <w:pStyle w:val="ListParagraph"/>
        <w:spacing w:line="360" w:lineRule="auto"/>
        <w:rPr>
          <w:rFonts w:ascii="Arial" w:hAnsi="Arial" w:cs="Arial"/>
          <w:b/>
          <w:bCs/>
        </w:rPr>
      </w:pPr>
    </w:p>
    <w:p w14:paraId="6B5E3AED" w14:textId="487FAAF0" w:rsidR="001E5050" w:rsidRPr="002C377B" w:rsidRDefault="001E5050" w:rsidP="002C377B">
      <w:pPr>
        <w:spacing w:line="360" w:lineRule="auto"/>
        <w:rPr>
          <w:rFonts w:ascii="Arial" w:hAnsi="Arial" w:cs="Arial"/>
        </w:rPr>
      </w:pPr>
      <w:r w:rsidRPr="002C377B">
        <w:rPr>
          <w:rFonts w:ascii="Arial" w:hAnsi="Arial" w:cs="Arial"/>
        </w:rPr>
        <w:t xml:space="preserve">The beliefs, </w:t>
      </w:r>
      <w:proofErr w:type="gramStart"/>
      <w:r w:rsidRPr="002C377B">
        <w:rPr>
          <w:rFonts w:ascii="Arial" w:hAnsi="Arial" w:cs="Arial"/>
        </w:rPr>
        <w:t>attitudes</w:t>
      </w:r>
      <w:proofErr w:type="gramEnd"/>
      <w:r w:rsidRPr="002C377B">
        <w:rPr>
          <w:rFonts w:ascii="Arial" w:hAnsi="Arial" w:cs="Arial"/>
        </w:rPr>
        <w:t xml:space="preserve"> and the value theory by Milton Rokeach with broader conceptualization and the comprehensive theory of persuasion. The beliefs attitudes and value theory is a cognitive consistency theory. It indicates for the person's beliefs, attitudes and values must be in harmony with one another. The explanation approach is about persuasion and the individual. The understanding is about the component of theory representing and then interconnecting with one another. The beliefs are the perceptions of the existence or the true factors. As individuals, there are capabilities for the thousands of beliefs with the changes that are under the central beliefs with the harder change with central individual existence with the focus on more importance to him or her. </w:t>
      </w:r>
    </w:p>
    <w:p w14:paraId="19077436" w14:textId="64CD96EC" w:rsidR="001E5050" w:rsidRPr="002C377B" w:rsidRDefault="001E5050" w:rsidP="002C377B">
      <w:pPr>
        <w:spacing w:line="360" w:lineRule="auto"/>
        <w:rPr>
          <w:rFonts w:ascii="Arial" w:hAnsi="Arial" w:cs="Arial"/>
        </w:rPr>
      </w:pPr>
      <w:r w:rsidRPr="002C377B">
        <w:rPr>
          <w:rFonts w:ascii="Arial" w:hAnsi="Arial" w:cs="Arial"/>
        </w:rPr>
        <w:t>The approach is about the attitudes which are about the positive and negative feelings. The understanding is about the components of the theory that represent the interconnection with one other. The approach is on the favourable and unfavourable aspects that are for the reaction to something. The focus is on working with the lesser importance for the subject involved. The attitudes are the positive or the negative feelings that have the people, ideas and things. There is a need to express or apply the beliefs which relate to working on the different words and behaviour. I also get upset when I hear about the children's cruelty and the animals being favourable or the unfavourable reaction to something (</w:t>
      </w:r>
      <w:proofErr w:type="spellStart"/>
      <w:r w:rsidRPr="002C377B">
        <w:rPr>
          <w:rFonts w:ascii="Arial" w:hAnsi="Arial" w:cs="Arial"/>
        </w:rPr>
        <w:t>Frid</w:t>
      </w:r>
      <w:proofErr w:type="spellEnd"/>
      <w:r w:rsidRPr="002C377B">
        <w:rPr>
          <w:rFonts w:ascii="Arial" w:hAnsi="Arial" w:cs="Arial"/>
        </w:rPr>
        <w:t xml:space="preserve"> et al., 1998). </w:t>
      </w:r>
    </w:p>
    <w:p w14:paraId="6410C173" w14:textId="3E23BE7E" w:rsidR="00641628" w:rsidRDefault="001E5050" w:rsidP="002C377B">
      <w:pPr>
        <w:spacing w:line="360" w:lineRule="auto"/>
        <w:rPr>
          <w:rFonts w:ascii="Arial" w:hAnsi="Arial" w:cs="Arial"/>
        </w:rPr>
      </w:pPr>
      <w:r w:rsidRPr="002C377B">
        <w:rPr>
          <w:rFonts w:ascii="Arial" w:hAnsi="Arial" w:cs="Arial"/>
        </w:rPr>
        <w:t xml:space="preserve">For GSK, there are factors related to the regulatory approvals and the other standards which are related to the divestments and the products announcements. The beliefs and the values are determined by the handling of the innovation lifecycle and the asset tends to attain a higher level of sales. It is for the risks related to the technical and regulatory success with the outcomes of the trial and the launching dates or execution. There are portfolios with the non-risks adjusted potential peak year sales with the late-stage development, where GSK does not expect the achieve the aggregate amount of the non-risks adjusted peak year sales. There are beliefs which are for the attitude, and the values or the theory. The solution is for the attitude behaviour discrepancy which is determined when the subject's attitude is for the </w:t>
      </w:r>
      <w:r w:rsidRPr="002C377B">
        <w:rPr>
          <w:rFonts w:ascii="Arial" w:hAnsi="Arial" w:cs="Arial"/>
        </w:rPr>
        <w:lastRenderedPageBreak/>
        <w:t xml:space="preserve">object as well. The exhibition is for the attitude in situations where the behavioural connection is there. The attitude is rewarded and the subject does not tend to exhibit the attitude in situations as well. The belief is about how the parents tend to buy a toy after going to get punished (Maltby et al., 2010). There are different behaviours of crying with connection to the attitude as well. The rewards are rather than seeing him with the punishment. The child tends to understand the parents might be rewarded with doing the chores and then working over the attitude and the rewards as well. The values are the beliefs which are defined through the instrumental values with the honesty, virtuous and right situations. The outcomes are for the outcomes with aims to achieve and get the degree for the terminal value as well (Gupta et al., 2018). </w:t>
      </w:r>
      <w:r w:rsidR="00641628" w:rsidRPr="002C377B">
        <w:rPr>
          <w:rFonts w:ascii="Arial" w:hAnsi="Arial" w:cs="Arial"/>
        </w:rPr>
        <w:t xml:space="preserve"> </w:t>
      </w:r>
    </w:p>
    <w:p w14:paraId="7351655D" w14:textId="77777777" w:rsidR="005C4FE2" w:rsidRPr="002C377B" w:rsidRDefault="005C4FE2" w:rsidP="002C377B">
      <w:pPr>
        <w:spacing w:line="360" w:lineRule="auto"/>
        <w:rPr>
          <w:rFonts w:ascii="Arial" w:hAnsi="Arial" w:cs="Arial"/>
        </w:rPr>
      </w:pPr>
    </w:p>
    <w:p w14:paraId="6C76CF20" w14:textId="77777777" w:rsidR="005C4FE2" w:rsidRDefault="00641628" w:rsidP="002C377B">
      <w:pPr>
        <w:spacing w:line="360" w:lineRule="auto"/>
        <w:rPr>
          <w:rFonts w:ascii="Arial" w:hAnsi="Arial" w:cs="Arial"/>
          <w:b/>
          <w:bCs/>
        </w:rPr>
      </w:pPr>
      <w:r w:rsidRPr="002C377B">
        <w:rPr>
          <w:rFonts w:ascii="Arial" w:hAnsi="Arial" w:cs="Arial"/>
          <w:b/>
          <w:bCs/>
        </w:rPr>
        <w:t xml:space="preserve">b) Critically assesses organisation’s own beliefs, attitudes and value systems and their impact on workplace behaviour. </w:t>
      </w:r>
    </w:p>
    <w:p w14:paraId="71DA43FF" w14:textId="14AA832B" w:rsidR="00641628" w:rsidRPr="002C377B" w:rsidRDefault="00641628" w:rsidP="002C377B">
      <w:pPr>
        <w:spacing w:line="360" w:lineRule="auto"/>
        <w:rPr>
          <w:rFonts w:ascii="Arial" w:hAnsi="Arial" w:cs="Arial"/>
          <w:b/>
          <w:bCs/>
        </w:rPr>
      </w:pPr>
      <w:r w:rsidRPr="002C377B">
        <w:rPr>
          <w:rFonts w:ascii="Arial" w:hAnsi="Arial" w:cs="Arial"/>
          <w:b/>
          <w:bCs/>
        </w:rPr>
        <w:t xml:space="preserve"> </w:t>
      </w:r>
    </w:p>
    <w:p w14:paraId="5D6F8B11" w14:textId="7C4FAAAE" w:rsidR="00641628" w:rsidRPr="002C377B" w:rsidRDefault="001E5050" w:rsidP="002C377B">
      <w:pPr>
        <w:spacing w:line="360" w:lineRule="auto"/>
        <w:rPr>
          <w:rFonts w:ascii="Arial" w:hAnsi="Arial" w:cs="Arial"/>
        </w:rPr>
      </w:pPr>
      <w:r w:rsidRPr="002C377B">
        <w:rPr>
          <w:rFonts w:ascii="Arial" w:hAnsi="Arial" w:cs="Arial"/>
        </w:rPr>
        <w:t>My behaviour and attitude are for the situations which are affected. Hence, the occasions are for dealing with the manager and then to work on different situations as well. I tend to value honesty and integrity where the belief is about the personality traits that one has. The beliefs and the values that one expects are defined by not finding the cases. I often tend to ask for the information of the team to involve with performance and things as needed. I have also found that not everyone can be relied upon with the responsibility to work. I can also help the people who are honest with the extra time for the completion of the task. I also feel de-motivated and so for that, I try to work and be happy. Performance is important for me, and so I try to make sure that my beliefs as the manager are about focusing on the different standards with the need to trust them. There is a need for influencing and then working on the ways to do things. I arranged the meeting to discuss the different factors and then put the ball in the court. One tends to ask the different people to work and then stay in profit with the information which is given to me. Not only this, I try to make sure about the understanding which relates to the explanation about the information and then focusing on not only being working as accurate people but also the point of view is agreed with the information that has been given as per the provisions. There are lies with the differences in the work or the attitude, where I feel that I can trust them again as well (</w:t>
      </w:r>
      <w:proofErr w:type="spellStart"/>
      <w:r w:rsidRPr="002C377B">
        <w:rPr>
          <w:rFonts w:ascii="Arial" w:hAnsi="Arial" w:cs="Arial"/>
        </w:rPr>
        <w:t>Frid</w:t>
      </w:r>
      <w:proofErr w:type="spellEnd"/>
      <w:r w:rsidRPr="002C377B">
        <w:rPr>
          <w:rFonts w:ascii="Arial" w:hAnsi="Arial" w:cs="Arial"/>
        </w:rPr>
        <w:t xml:space="preserve"> et al., 1998).</w:t>
      </w:r>
    </w:p>
    <w:p w14:paraId="1B36E7B7" w14:textId="77777777" w:rsidR="00641628" w:rsidRPr="002C377B" w:rsidRDefault="00641628" w:rsidP="002C377B">
      <w:pPr>
        <w:spacing w:line="360" w:lineRule="auto"/>
        <w:rPr>
          <w:rFonts w:ascii="Arial" w:hAnsi="Arial" w:cs="Arial"/>
          <w:b/>
          <w:bCs/>
        </w:rPr>
      </w:pPr>
    </w:p>
    <w:p w14:paraId="24641779" w14:textId="77777777" w:rsidR="00641628" w:rsidRPr="002C377B" w:rsidRDefault="00641628" w:rsidP="002C377B">
      <w:pPr>
        <w:spacing w:line="360" w:lineRule="auto"/>
        <w:rPr>
          <w:rFonts w:ascii="Arial" w:hAnsi="Arial" w:cs="Arial"/>
          <w:b/>
          <w:bCs/>
        </w:rPr>
      </w:pPr>
      <w:r w:rsidRPr="002C377B">
        <w:rPr>
          <w:rFonts w:ascii="Arial" w:hAnsi="Arial" w:cs="Arial"/>
          <w:b/>
          <w:bCs/>
        </w:rPr>
        <w:t xml:space="preserve">c) Applies the critical assessment of an appropriate management theory to evaluate how someone with different beliefs, attitudes and values might interpret the theory differently. </w:t>
      </w:r>
    </w:p>
    <w:p w14:paraId="2EE53514" w14:textId="77777777" w:rsidR="00641628" w:rsidRPr="002C377B" w:rsidRDefault="00641628" w:rsidP="002C377B">
      <w:pPr>
        <w:spacing w:line="360" w:lineRule="auto"/>
        <w:rPr>
          <w:rFonts w:ascii="Arial" w:hAnsi="Arial" w:cs="Arial"/>
          <w:b/>
          <w:bCs/>
        </w:rPr>
      </w:pPr>
      <w:r w:rsidRPr="002C377B">
        <w:rPr>
          <w:rFonts w:ascii="Arial" w:hAnsi="Arial" w:cs="Arial"/>
          <w:b/>
          <w:bCs/>
        </w:rPr>
        <w:t>Identifying the theory of management, with the role relevance</w:t>
      </w:r>
    </w:p>
    <w:p w14:paraId="2A321BFB" w14:textId="1A3AA94C" w:rsidR="00641628" w:rsidRPr="002C377B" w:rsidRDefault="00641628" w:rsidP="002C377B">
      <w:pPr>
        <w:spacing w:line="360" w:lineRule="auto"/>
        <w:rPr>
          <w:rFonts w:ascii="Arial" w:hAnsi="Arial" w:cs="Arial"/>
          <w:b/>
          <w:bCs/>
        </w:rPr>
      </w:pPr>
      <w:r w:rsidRPr="002C377B">
        <w:rPr>
          <w:rFonts w:ascii="Arial" w:hAnsi="Arial" w:cs="Arial"/>
          <w:b/>
          <w:bCs/>
        </w:rPr>
        <w:t xml:space="preserve">The Doughs McGregor Theory and Managing X theory </w:t>
      </w:r>
    </w:p>
    <w:p w14:paraId="5F682C3F" w14:textId="1753DD49" w:rsidR="00641628" w:rsidRPr="002C377B" w:rsidRDefault="001E5050" w:rsidP="002C377B">
      <w:pPr>
        <w:spacing w:line="360" w:lineRule="auto"/>
        <w:rPr>
          <w:rFonts w:ascii="Arial" w:hAnsi="Arial" w:cs="Arial"/>
        </w:rPr>
      </w:pPr>
      <w:r w:rsidRPr="002C377B">
        <w:rPr>
          <w:rFonts w:ascii="Arial" w:hAnsi="Arial" w:cs="Arial"/>
        </w:rPr>
        <w:t xml:space="preserve">The theory is about the American social psychologist who is working on the common fields of management and motivation. There are studies about the question of the rigidity of the model. There are valid basic principles from which one tends to develop a positive style of management and techniques. The theory is centralized with the </w:t>
      </w:r>
      <w:r w:rsidR="00F27624" w:rsidRPr="002C377B">
        <w:rPr>
          <w:rFonts w:ascii="Arial" w:hAnsi="Arial" w:cs="Arial"/>
        </w:rPr>
        <w:t>organisation</w:t>
      </w:r>
      <w:r w:rsidRPr="002C377B">
        <w:rPr>
          <w:rFonts w:ascii="Arial" w:hAnsi="Arial" w:cs="Arial"/>
        </w:rPr>
        <w:t xml:space="preserve">al development and improving the culture of the </w:t>
      </w:r>
      <w:r w:rsidR="00F27624" w:rsidRPr="002C377B">
        <w:rPr>
          <w:rFonts w:ascii="Arial" w:hAnsi="Arial" w:cs="Arial"/>
        </w:rPr>
        <w:t>organisation</w:t>
      </w:r>
      <w:r w:rsidRPr="002C377B">
        <w:rPr>
          <w:rFonts w:ascii="Arial" w:hAnsi="Arial" w:cs="Arial"/>
        </w:rPr>
        <w:t xml:space="preserve"> (Gupta et al., 2018).</w:t>
      </w:r>
    </w:p>
    <w:p w14:paraId="3A765257" w14:textId="075CE79B" w:rsidR="00641628" w:rsidRPr="002C377B" w:rsidRDefault="001E5050" w:rsidP="002C377B">
      <w:pPr>
        <w:spacing w:line="360" w:lineRule="auto"/>
        <w:rPr>
          <w:rFonts w:ascii="Arial" w:hAnsi="Arial" w:cs="Arial"/>
        </w:rPr>
      </w:pPr>
      <w:r w:rsidRPr="002C377B">
        <w:rPr>
          <w:rFonts w:ascii="Arial" w:hAnsi="Arial" w:cs="Arial"/>
        </w:rPr>
        <w:t>There is a need to plan about the salutary effects with the rules that are for managing the people that one is under the pressure for the daily business and then to handle the easy forgotten forms. The idea is about the suggestion of the approaches to managing the people and then working on the theoretical standards. The managers tend to make use of the theory Y which produces better results and performance. It also allows the growth and development effectively (</w:t>
      </w:r>
      <w:proofErr w:type="spellStart"/>
      <w:r w:rsidRPr="002C377B">
        <w:rPr>
          <w:rFonts w:ascii="Arial" w:hAnsi="Arial" w:cs="Arial"/>
        </w:rPr>
        <w:t>Chartland</w:t>
      </w:r>
      <w:proofErr w:type="spellEnd"/>
      <w:r w:rsidRPr="002C377B">
        <w:rPr>
          <w:rFonts w:ascii="Arial" w:hAnsi="Arial" w:cs="Arial"/>
        </w:rPr>
        <w:t xml:space="preserve"> et al., 2006).</w:t>
      </w:r>
    </w:p>
    <w:p w14:paraId="6841AB32" w14:textId="77777777" w:rsidR="00641628" w:rsidRPr="002C377B" w:rsidRDefault="00641628" w:rsidP="002C377B">
      <w:pPr>
        <w:spacing w:line="360" w:lineRule="auto"/>
        <w:rPr>
          <w:rFonts w:ascii="Arial" w:hAnsi="Arial" w:cs="Arial"/>
          <w:b/>
          <w:bCs/>
        </w:rPr>
      </w:pPr>
      <w:r w:rsidRPr="002C377B">
        <w:rPr>
          <w:rFonts w:ascii="Arial" w:hAnsi="Arial" w:cs="Arial"/>
          <w:b/>
          <w:bCs/>
        </w:rPr>
        <w:t>Theory X authoritarian management style</w:t>
      </w:r>
    </w:p>
    <w:p w14:paraId="3A5183F7" w14:textId="577D859A" w:rsidR="00641628" w:rsidRPr="002C377B" w:rsidRDefault="001E5050" w:rsidP="002C377B">
      <w:pPr>
        <w:spacing w:line="360" w:lineRule="auto"/>
        <w:rPr>
          <w:rFonts w:ascii="Arial" w:hAnsi="Arial" w:cs="Arial"/>
        </w:rPr>
      </w:pPr>
      <w:r w:rsidRPr="002C377B">
        <w:rPr>
          <w:rFonts w:ascii="Arial" w:hAnsi="Arial" w:cs="Arial"/>
        </w:rPr>
        <w:t xml:space="preserve">The average person tends to dislike working and so he avoids it as well. Some people tend to force and work towards the factors with the threats and the punishment for the working on the </w:t>
      </w:r>
      <w:r w:rsidR="00F27624" w:rsidRPr="002C377B">
        <w:rPr>
          <w:rFonts w:ascii="Arial" w:hAnsi="Arial" w:cs="Arial"/>
        </w:rPr>
        <w:t>organisation</w:t>
      </w:r>
      <w:r w:rsidRPr="002C377B">
        <w:rPr>
          <w:rFonts w:ascii="Arial" w:hAnsi="Arial" w:cs="Arial"/>
        </w:rPr>
        <w:t>al objectives. The average approach is about the directed factor to avoid the responsibility which is unambitious and then there is security too.</w:t>
      </w:r>
    </w:p>
    <w:p w14:paraId="64407CA9" w14:textId="77777777" w:rsidR="00641628" w:rsidRPr="002C377B" w:rsidRDefault="00641628" w:rsidP="002C377B">
      <w:pPr>
        <w:spacing w:line="360" w:lineRule="auto"/>
        <w:rPr>
          <w:rFonts w:ascii="Arial" w:hAnsi="Arial" w:cs="Arial"/>
        </w:rPr>
      </w:pPr>
      <w:r w:rsidRPr="002C377B">
        <w:rPr>
          <w:rFonts w:ascii="Arial" w:hAnsi="Arial" w:cs="Arial"/>
          <w:b/>
          <w:bCs/>
        </w:rPr>
        <w:t>Theory Y participative management style</w:t>
      </w:r>
    </w:p>
    <w:p w14:paraId="18FB48BF" w14:textId="057B393E" w:rsidR="00641628" w:rsidRPr="002C377B" w:rsidRDefault="001E5050" w:rsidP="002C377B">
      <w:pPr>
        <w:spacing w:line="360" w:lineRule="auto"/>
        <w:rPr>
          <w:rFonts w:ascii="Arial" w:hAnsi="Arial" w:cs="Arial"/>
        </w:rPr>
      </w:pPr>
      <w:r w:rsidRPr="002C377B">
        <w:rPr>
          <w:rFonts w:ascii="Arial" w:hAnsi="Arial" w:cs="Arial"/>
        </w:rPr>
        <w:t xml:space="preserve">The theory is about the effort to work naturally with the playing and then people tend to apply the self-control. The self-direction is for the </w:t>
      </w:r>
      <w:r w:rsidR="00F27624" w:rsidRPr="002C377B">
        <w:rPr>
          <w:rFonts w:ascii="Arial" w:hAnsi="Arial" w:cs="Arial"/>
        </w:rPr>
        <w:t>organisation</w:t>
      </w:r>
      <w:r w:rsidRPr="002C377B">
        <w:rPr>
          <w:rFonts w:ascii="Arial" w:hAnsi="Arial" w:cs="Arial"/>
        </w:rPr>
        <w:t>al objectives without any external control and punishment threat. The commitment to objectives is for the functional rewards which are associated with the achievement standards. The people accept and then work on seeking responsibility. The capacity is for the higher imagination with the creativity to solve the problems and this is not narrow with the distribution in the population as well. The industry works on the potential approaches with partly utilized factors (Mehta et al., 2019).</w:t>
      </w:r>
    </w:p>
    <w:p w14:paraId="7B2289B2" w14:textId="77777777" w:rsidR="00641628" w:rsidRPr="002C377B" w:rsidRDefault="00641628" w:rsidP="002C377B">
      <w:pPr>
        <w:spacing w:line="360" w:lineRule="auto"/>
        <w:rPr>
          <w:rFonts w:ascii="Arial" w:hAnsi="Arial" w:cs="Arial"/>
        </w:rPr>
      </w:pPr>
    </w:p>
    <w:p w14:paraId="77096859" w14:textId="0DB438DD" w:rsidR="00641628" w:rsidRPr="002C377B" w:rsidRDefault="001E5050" w:rsidP="002C377B">
      <w:pPr>
        <w:spacing w:line="360" w:lineRule="auto"/>
        <w:rPr>
          <w:rFonts w:ascii="Arial" w:hAnsi="Arial" w:cs="Arial"/>
        </w:rPr>
      </w:pPr>
      <w:r w:rsidRPr="002C377B">
        <w:rPr>
          <w:rFonts w:ascii="Arial" w:hAnsi="Arial" w:cs="Arial"/>
        </w:rPr>
        <w:t xml:space="preserve">In my job role, I also believe that there is a relation to the Douglas McGregor XY Theory of management where I tend to see the learning through the tendency of the occasion to use the Theory X and my team believes in Theory Y. Not only this, I look for the closer outlook which is not perfect. The belief of the people is about the responsibility with the performance and guidance towards the required fit for the theory Y. People tend to control their self-control standards and direction. The beliefs are about the people taking responsibility for the guidance with the required approach. The fit is about the theory Y with the people applying self-control and direction. This is for the purist on the </w:t>
      </w:r>
      <w:r w:rsidR="00F27624" w:rsidRPr="002C377B">
        <w:rPr>
          <w:rFonts w:ascii="Arial" w:hAnsi="Arial" w:cs="Arial"/>
        </w:rPr>
        <w:t>organisation</w:t>
      </w:r>
      <w:r w:rsidRPr="002C377B">
        <w:rPr>
          <w:rFonts w:ascii="Arial" w:hAnsi="Arial" w:cs="Arial"/>
        </w:rPr>
        <w:t>al objectives without any external control or the threats related to the punishment.</w:t>
      </w:r>
    </w:p>
    <w:p w14:paraId="3EF513BF" w14:textId="77777777" w:rsidR="00641628" w:rsidRPr="002C377B" w:rsidRDefault="00641628" w:rsidP="002C377B">
      <w:pPr>
        <w:spacing w:line="360" w:lineRule="auto"/>
        <w:rPr>
          <w:rFonts w:ascii="Arial" w:hAnsi="Arial" w:cs="Arial"/>
        </w:rPr>
      </w:pPr>
    </w:p>
    <w:p w14:paraId="5B035223" w14:textId="4D8F331E" w:rsidR="00641628" w:rsidRPr="002C377B" w:rsidRDefault="001E5050" w:rsidP="002C377B">
      <w:pPr>
        <w:spacing w:line="360" w:lineRule="auto"/>
        <w:rPr>
          <w:rFonts w:ascii="Arial" w:hAnsi="Arial" w:cs="Arial"/>
        </w:rPr>
      </w:pPr>
      <w:r w:rsidRPr="002C377B">
        <w:rPr>
          <w:rFonts w:ascii="Arial" w:hAnsi="Arial" w:cs="Arial"/>
        </w:rPr>
        <w:t>The case is about the problem where the members of the team would not work to achieve the objectives if I ignore or do not guide them. There are challenges which need to be faced and also I have tried that the members of the team are freehand for the managing of performance. Not only this, there are parts for the motivational needs with not driving to be successful. The people tend to work on living and then not reach towards the different standards as well. The case is hard and does not tend to fall under the theory X. As I have said already, there is a need to achieve the targets with the teamwork to focus on the remote standards with the need to understand the elements for the self-direction. The approach is about how the members tend to work on the team abusing the system and then behaving dishonestly as well. There are factors for the honesty and integrity which did the challenge the belief in the theory of Y. I tend to be more motivational as well (Atwater et al., 2006).</w:t>
      </w:r>
    </w:p>
    <w:p w14:paraId="2972FB0F" w14:textId="634FC042" w:rsidR="00641628" w:rsidRPr="002C377B" w:rsidRDefault="001E5050" w:rsidP="002C377B">
      <w:pPr>
        <w:spacing w:line="360" w:lineRule="auto"/>
        <w:rPr>
          <w:rFonts w:ascii="Arial" w:hAnsi="Arial" w:cs="Arial"/>
        </w:rPr>
      </w:pPr>
      <w:r w:rsidRPr="002C377B">
        <w:rPr>
          <w:rFonts w:ascii="Arial" w:hAnsi="Arial" w:cs="Arial"/>
        </w:rPr>
        <w:t xml:space="preserve">The critical assessment is about how the members of the team tend to work with the different managers with finding out the style of management. Not only this, there are managers of the previous forms where the different belief values and the attitude are for the managers as well. I believe that one needs to be employed for doing the jobs and so for this, the attitude needs to be proper with ensuring about the achieved targets and completing work. I won't do the job for them and so I am also happy if there is someone who tends to perform for the daily bias. There are factors to ensure about someone is not performing and then there are tasks for fitting and guiding to support the training effectively. The colleagues are at different levels with the work to </w:t>
      </w:r>
      <w:r w:rsidRPr="002C377B">
        <w:rPr>
          <w:rFonts w:ascii="Arial" w:hAnsi="Arial" w:cs="Arial"/>
        </w:rPr>
        <w:lastRenderedPageBreak/>
        <w:t>do and then being supportive than in the longer run. The person who is on maternity is about the moment for the team who are now working for the managers as well. There are changes about how one works and then this leads to understanding the managers for handling different standards and then this is not different from mine in respect to the honesty and the integrity. The differences are likely to be giving them the benefit for the doubt than I am. I would also investigate the finding of the truth with the theory X which is for the fair easy-going standards. I also believe that it does not have enough place for the management as well.</w:t>
      </w:r>
    </w:p>
    <w:p w14:paraId="02AF5EBC" w14:textId="1CD20B8B" w:rsidR="00FD1E8C" w:rsidRDefault="001E5050" w:rsidP="002C377B">
      <w:pPr>
        <w:spacing w:line="360" w:lineRule="auto"/>
        <w:rPr>
          <w:rFonts w:ascii="Arial" w:hAnsi="Arial" w:cs="Arial"/>
        </w:rPr>
      </w:pPr>
      <w:r w:rsidRPr="002C377B">
        <w:rPr>
          <w:rFonts w:ascii="Arial" w:hAnsi="Arial" w:cs="Arial"/>
        </w:rPr>
        <w:t xml:space="preserve">Not only this, </w:t>
      </w:r>
      <w:proofErr w:type="gramStart"/>
      <w:r w:rsidRPr="002C377B">
        <w:rPr>
          <w:rFonts w:ascii="Arial" w:hAnsi="Arial" w:cs="Arial"/>
        </w:rPr>
        <w:t>my major belief is</w:t>
      </w:r>
      <w:proofErr w:type="gramEnd"/>
      <w:r w:rsidRPr="002C377B">
        <w:rPr>
          <w:rFonts w:ascii="Arial" w:hAnsi="Arial" w:cs="Arial"/>
        </w:rPr>
        <w:t xml:space="preserve"> about the employment to do the job and then there is a right training which will be supportive for the helping and achieving on the targets. The happiness to perform the problems and then work over the defence standards is to support and ensure the training ability. The underperformers are the team members concerning the working themselves. There is a need to work on the never </w:t>
      </w:r>
    </w:p>
    <w:p w14:paraId="3B1628F8" w14:textId="4111A4A5" w:rsidR="00641628" w:rsidRDefault="001E5050" w:rsidP="002C377B">
      <w:pPr>
        <w:spacing w:line="360" w:lineRule="auto"/>
        <w:rPr>
          <w:rFonts w:ascii="Arial" w:hAnsi="Arial" w:cs="Arial"/>
        </w:rPr>
      </w:pPr>
      <w:r w:rsidRPr="002C377B">
        <w:rPr>
          <w:rFonts w:ascii="Arial" w:hAnsi="Arial" w:cs="Arial"/>
        </w:rPr>
        <w:t>applied approaches where the controlling power is important to develop and allow to back up the argument standards as well.</w:t>
      </w:r>
    </w:p>
    <w:p w14:paraId="5CE633EB" w14:textId="0662A062" w:rsidR="00FD1E8C" w:rsidRDefault="00FD1E8C" w:rsidP="002C377B">
      <w:pPr>
        <w:spacing w:line="360" w:lineRule="auto"/>
        <w:rPr>
          <w:rFonts w:ascii="Arial" w:hAnsi="Arial" w:cs="Arial"/>
        </w:rPr>
      </w:pPr>
    </w:p>
    <w:p w14:paraId="10AF7332" w14:textId="064C0002" w:rsidR="00FD1E8C" w:rsidRDefault="00FD1E8C" w:rsidP="002C377B">
      <w:pPr>
        <w:spacing w:line="360" w:lineRule="auto"/>
        <w:rPr>
          <w:rFonts w:ascii="Arial" w:hAnsi="Arial" w:cs="Arial"/>
        </w:rPr>
      </w:pPr>
    </w:p>
    <w:p w14:paraId="2CA903CD" w14:textId="76CDE66C" w:rsidR="00FD1E8C" w:rsidRDefault="00FD1E8C" w:rsidP="002C377B">
      <w:pPr>
        <w:spacing w:line="360" w:lineRule="auto"/>
        <w:rPr>
          <w:rFonts w:ascii="Arial" w:hAnsi="Arial" w:cs="Arial"/>
        </w:rPr>
      </w:pPr>
    </w:p>
    <w:p w14:paraId="540DA6BC" w14:textId="326E815A" w:rsidR="00FD1E8C" w:rsidRDefault="00FD1E8C" w:rsidP="002C377B">
      <w:pPr>
        <w:spacing w:line="360" w:lineRule="auto"/>
        <w:rPr>
          <w:rFonts w:ascii="Arial" w:hAnsi="Arial" w:cs="Arial"/>
        </w:rPr>
      </w:pPr>
    </w:p>
    <w:p w14:paraId="54651E67" w14:textId="5044EC18" w:rsidR="00FD1E8C" w:rsidRDefault="00FD1E8C" w:rsidP="002C377B">
      <w:pPr>
        <w:spacing w:line="360" w:lineRule="auto"/>
        <w:rPr>
          <w:rFonts w:ascii="Arial" w:hAnsi="Arial" w:cs="Arial"/>
        </w:rPr>
      </w:pPr>
    </w:p>
    <w:p w14:paraId="7F2242A3" w14:textId="0DFE927B" w:rsidR="00FD1E8C" w:rsidRDefault="00FD1E8C" w:rsidP="002C377B">
      <w:pPr>
        <w:spacing w:line="360" w:lineRule="auto"/>
        <w:rPr>
          <w:rFonts w:ascii="Arial" w:hAnsi="Arial" w:cs="Arial"/>
        </w:rPr>
      </w:pPr>
    </w:p>
    <w:p w14:paraId="7A46251D" w14:textId="27D1AD6B" w:rsidR="00FD1E8C" w:rsidRDefault="00FD1E8C" w:rsidP="002C377B">
      <w:pPr>
        <w:spacing w:line="360" w:lineRule="auto"/>
        <w:rPr>
          <w:rFonts w:ascii="Arial" w:hAnsi="Arial" w:cs="Arial"/>
        </w:rPr>
      </w:pPr>
    </w:p>
    <w:p w14:paraId="31F6A65B" w14:textId="25B1CC5E" w:rsidR="00FD1E8C" w:rsidRDefault="00FD1E8C" w:rsidP="002C377B">
      <w:pPr>
        <w:spacing w:line="360" w:lineRule="auto"/>
        <w:rPr>
          <w:rFonts w:ascii="Arial" w:hAnsi="Arial" w:cs="Arial"/>
        </w:rPr>
      </w:pPr>
    </w:p>
    <w:p w14:paraId="30FA041F" w14:textId="07A73A42" w:rsidR="00FD1E8C" w:rsidRDefault="00FD1E8C" w:rsidP="002C377B">
      <w:pPr>
        <w:spacing w:line="360" w:lineRule="auto"/>
        <w:rPr>
          <w:rFonts w:ascii="Arial" w:hAnsi="Arial" w:cs="Arial"/>
        </w:rPr>
      </w:pPr>
    </w:p>
    <w:p w14:paraId="3572A480" w14:textId="66534F71" w:rsidR="00FD1E8C" w:rsidRDefault="00FD1E8C" w:rsidP="002C377B">
      <w:pPr>
        <w:spacing w:line="360" w:lineRule="auto"/>
        <w:rPr>
          <w:rFonts w:ascii="Arial" w:hAnsi="Arial" w:cs="Arial"/>
        </w:rPr>
      </w:pPr>
    </w:p>
    <w:p w14:paraId="251B7E5D" w14:textId="42431DBF" w:rsidR="00FD1E8C" w:rsidRDefault="00FD1E8C" w:rsidP="002C377B">
      <w:pPr>
        <w:spacing w:line="360" w:lineRule="auto"/>
        <w:rPr>
          <w:rFonts w:ascii="Arial" w:hAnsi="Arial" w:cs="Arial"/>
        </w:rPr>
      </w:pPr>
    </w:p>
    <w:p w14:paraId="23D8F304" w14:textId="0371FD93" w:rsidR="00FD1E8C" w:rsidRDefault="00FD1E8C" w:rsidP="002C377B">
      <w:pPr>
        <w:spacing w:line="360" w:lineRule="auto"/>
        <w:rPr>
          <w:rFonts w:ascii="Arial" w:hAnsi="Arial" w:cs="Arial"/>
        </w:rPr>
      </w:pPr>
    </w:p>
    <w:p w14:paraId="4719AE25" w14:textId="209FF383" w:rsidR="00FD1E8C" w:rsidRDefault="00FD1E8C" w:rsidP="002C377B">
      <w:pPr>
        <w:spacing w:line="360" w:lineRule="auto"/>
        <w:rPr>
          <w:rFonts w:ascii="Arial" w:hAnsi="Arial" w:cs="Arial"/>
        </w:rPr>
      </w:pPr>
    </w:p>
    <w:p w14:paraId="334DAF06" w14:textId="46404921" w:rsidR="006572B3" w:rsidRDefault="006572B3" w:rsidP="002C377B">
      <w:pPr>
        <w:spacing w:line="360" w:lineRule="auto"/>
        <w:rPr>
          <w:rFonts w:ascii="Arial" w:hAnsi="Arial" w:cs="Arial"/>
        </w:rPr>
      </w:pPr>
    </w:p>
    <w:p w14:paraId="2B424990" w14:textId="77777777" w:rsidR="006572B3" w:rsidRDefault="006572B3" w:rsidP="002C377B">
      <w:pPr>
        <w:spacing w:line="360" w:lineRule="auto"/>
        <w:rPr>
          <w:rFonts w:ascii="Arial" w:hAnsi="Arial" w:cs="Arial"/>
        </w:rPr>
      </w:pPr>
    </w:p>
    <w:p w14:paraId="0DE5E1F2" w14:textId="77777777" w:rsidR="00FD1E8C" w:rsidRPr="002C377B" w:rsidRDefault="00FD1E8C" w:rsidP="002C377B">
      <w:pPr>
        <w:spacing w:line="360" w:lineRule="auto"/>
        <w:rPr>
          <w:rFonts w:ascii="Arial" w:hAnsi="Arial" w:cs="Arial"/>
        </w:rPr>
      </w:pPr>
    </w:p>
    <w:p w14:paraId="64E5989B" w14:textId="14352965" w:rsidR="00BB0FB7" w:rsidRPr="005C4FE2" w:rsidRDefault="00BB0FB7" w:rsidP="005C4FE2">
      <w:pPr>
        <w:pStyle w:val="Heading1"/>
        <w:spacing w:line="360" w:lineRule="auto"/>
        <w:rPr>
          <w:rFonts w:ascii="Arial" w:eastAsia="Times New Roman" w:hAnsi="Arial" w:cs="Arial"/>
          <w:b/>
          <w:bCs/>
          <w:color w:val="000000" w:themeColor="text1"/>
          <w:sz w:val="24"/>
          <w:szCs w:val="24"/>
        </w:rPr>
      </w:pPr>
      <w:bookmarkStart w:id="8" w:name="_Toc112941545"/>
      <w:r w:rsidRPr="005C4FE2">
        <w:rPr>
          <w:rFonts w:ascii="Arial" w:eastAsia="Times New Roman" w:hAnsi="Arial" w:cs="Arial"/>
          <w:b/>
          <w:bCs/>
          <w:color w:val="000000" w:themeColor="text1"/>
          <w:sz w:val="24"/>
          <w:szCs w:val="24"/>
        </w:rPr>
        <w:lastRenderedPageBreak/>
        <w:t>References</w:t>
      </w:r>
      <w:r w:rsidR="00740C7B" w:rsidRPr="005C4FE2">
        <w:rPr>
          <w:rFonts w:ascii="Arial" w:eastAsia="Times New Roman" w:hAnsi="Arial" w:cs="Arial"/>
          <w:b/>
          <w:bCs/>
          <w:color w:val="000000" w:themeColor="text1"/>
          <w:sz w:val="24"/>
          <w:szCs w:val="24"/>
        </w:rPr>
        <w:t>:</w:t>
      </w:r>
      <w:bookmarkEnd w:id="8"/>
      <w:r w:rsidRPr="005C4FE2">
        <w:rPr>
          <w:rFonts w:ascii="Arial" w:eastAsia="Times New Roman" w:hAnsi="Arial" w:cs="Arial"/>
          <w:b/>
          <w:bCs/>
          <w:color w:val="000000" w:themeColor="text1"/>
          <w:sz w:val="24"/>
          <w:szCs w:val="24"/>
        </w:rPr>
        <w:t xml:space="preserve"> </w:t>
      </w:r>
    </w:p>
    <w:p w14:paraId="5694F77E" w14:textId="5FD52DB3" w:rsidR="00F3058F" w:rsidRPr="000B2F0D" w:rsidRDefault="00F3058F" w:rsidP="000B2F0D">
      <w:pPr>
        <w:spacing w:line="360" w:lineRule="auto"/>
        <w:rPr>
          <w:rFonts w:ascii="Arial" w:hAnsi="Arial" w:cs="Arial"/>
        </w:rPr>
      </w:pPr>
      <w:r w:rsidRPr="000B2F0D">
        <w:rPr>
          <w:rFonts w:ascii="Arial" w:hAnsi="Arial" w:cs="Arial"/>
          <w:shd w:val="clear" w:color="auto" w:fill="FFFFFF"/>
        </w:rPr>
        <w:t xml:space="preserve">Accel. (2015). Employee Motivation: Theory and Practice. (Online) Available at: </w:t>
      </w:r>
      <w:proofErr w:type="gramStart"/>
      <w:r w:rsidRPr="000B2F0D">
        <w:rPr>
          <w:rFonts w:ascii="Arial" w:hAnsi="Arial" w:cs="Arial"/>
          <w:shd w:val="clear" w:color="auto" w:fill="FFFFFF"/>
        </w:rPr>
        <w:t>http://www.accel-team.com/motivation/  (</w:t>
      </w:r>
      <w:proofErr w:type="gramEnd"/>
      <w:r w:rsidRPr="000B2F0D">
        <w:rPr>
          <w:rFonts w:ascii="Arial" w:hAnsi="Arial" w:cs="Arial"/>
          <w:shd w:val="clear" w:color="auto" w:fill="FFFFFF"/>
        </w:rPr>
        <w:t>Accessed on 31/10/2016)</w:t>
      </w:r>
      <w:r w:rsidRPr="000B2F0D">
        <w:rPr>
          <w:rFonts w:ascii="Arial" w:hAnsi="Arial" w:cs="Arial"/>
        </w:rPr>
        <w:br/>
      </w:r>
      <w:r w:rsidRPr="000B2F0D">
        <w:rPr>
          <w:rFonts w:ascii="Arial" w:hAnsi="Arial" w:cs="Arial"/>
          <w:shd w:val="clear" w:color="auto" w:fill="FFFFFF"/>
        </w:rPr>
        <w:t xml:space="preserve">Battilana, J. and Casciaro, T., 2012. Change agents, networks, and institutions: A contingency theory of </w:t>
      </w:r>
      <w:r w:rsidR="00F27624" w:rsidRPr="000B2F0D">
        <w:rPr>
          <w:rFonts w:ascii="Arial" w:hAnsi="Arial" w:cs="Arial"/>
          <w:shd w:val="clear" w:color="auto" w:fill="FFFFFF"/>
        </w:rPr>
        <w:t>organisation</w:t>
      </w:r>
      <w:r w:rsidRPr="000B2F0D">
        <w:rPr>
          <w:rFonts w:ascii="Arial" w:hAnsi="Arial" w:cs="Arial"/>
          <w:shd w:val="clear" w:color="auto" w:fill="FFFFFF"/>
        </w:rPr>
        <w:t>al change. Academy of Management Journal, 55(2), pp.381-398.</w:t>
      </w:r>
      <w:r w:rsidRPr="000B2F0D">
        <w:rPr>
          <w:rFonts w:ascii="Arial" w:hAnsi="Arial" w:cs="Arial"/>
        </w:rPr>
        <w:br/>
      </w:r>
      <w:r w:rsidRPr="000B2F0D">
        <w:rPr>
          <w:rFonts w:ascii="Arial" w:hAnsi="Arial" w:cs="Arial"/>
          <w:shd w:val="clear" w:color="auto" w:fill="FFFFFF"/>
        </w:rPr>
        <w:t>Chand, S. (2016). Different Types of Leadership Styles. (Online) Available at: http://www.yourarticlelibrary.com/ </w:t>
      </w:r>
      <w:hyperlink r:id="rId7" w:tgtFrame="_blank" w:history="1">
        <w:r w:rsidRPr="000B2F0D">
          <w:rPr>
            <w:rStyle w:val="Hyperlink"/>
            <w:rFonts w:ascii="Arial" w:hAnsi="Arial" w:cs="Arial"/>
            <w:color w:val="auto"/>
            <w:shd w:val="clear" w:color="auto" w:fill="FFFFFF"/>
          </w:rPr>
          <w:t>business management</w:t>
        </w:r>
      </w:hyperlink>
      <w:r w:rsidRPr="000B2F0D">
        <w:rPr>
          <w:rFonts w:ascii="Arial" w:hAnsi="Arial" w:cs="Arial"/>
          <w:shd w:val="clear" w:color="auto" w:fill="FFFFFF"/>
        </w:rPr>
        <w:t> /4-different-types-of-leadership-styles/2550/  (Accessed on 31/10/2016)</w:t>
      </w:r>
    </w:p>
    <w:p w14:paraId="2BE786CC"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Atwater, J.B. &amp; Pitman, B.H. Facilitating Systemic Thinking in Business Classes Decision Sciences Journal of Innovative Education; Jul2006, Vol. 4 Issue 2,</w:t>
      </w:r>
    </w:p>
    <w:p w14:paraId="6C2B1AC5"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 xml:space="preserve">Bell. J. (2010) Doing your research project: a guide for first time researchers in education, </w:t>
      </w:r>
      <w:proofErr w:type="gramStart"/>
      <w:r w:rsidRPr="000B2F0D">
        <w:rPr>
          <w:rFonts w:ascii="Arial" w:eastAsia="Times New Roman" w:hAnsi="Arial" w:cs="Arial"/>
          <w:lang w:eastAsia="en-GB"/>
        </w:rPr>
        <w:t>health</w:t>
      </w:r>
      <w:proofErr w:type="gramEnd"/>
      <w:r w:rsidRPr="000B2F0D">
        <w:rPr>
          <w:rFonts w:ascii="Arial" w:eastAsia="Times New Roman" w:hAnsi="Arial" w:cs="Arial"/>
          <w:lang w:eastAsia="en-GB"/>
        </w:rPr>
        <w:t xml:space="preserve"> and social science. (Online) </w:t>
      </w:r>
      <w:proofErr w:type="gramStart"/>
      <w:r w:rsidRPr="000B2F0D">
        <w:rPr>
          <w:rFonts w:ascii="Arial" w:eastAsia="Times New Roman" w:hAnsi="Arial" w:cs="Arial"/>
          <w:lang w:eastAsia="en-GB"/>
        </w:rPr>
        <w:t>Maidenhead :</w:t>
      </w:r>
      <w:proofErr w:type="gramEnd"/>
      <w:r w:rsidRPr="000B2F0D">
        <w:rPr>
          <w:rFonts w:ascii="Arial" w:eastAsia="Times New Roman" w:hAnsi="Arial" w:cs="Arial"/>
          <w:lang w:eastAsia="en-GB"/>
        </w:rPr>
        <w:t xml:space="preserve"> McGraw Hill Open University Press.</w:t>
      </w:r>
    </w:p>
    <w:p w14:paraId="4CAEEF87"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 xml:space="preserve">Brookfield. S. (2012) Teaching for critical </w:t>
      </w:r>
      <w:proofErr w:type="gramStart"/>
      <w:r w:rsidRPr="000B2F0D">
        <w:rPr>
          <w:rFonts w:ascii="Arial" w:eastAsia="Times New Roman" w:hAnsi="Arial" w:cs="Arial"/>
          <w:lang w:eastAsia="en-GB"/>
        </w:rPr>
        <w:t>thinking :</w:t>
      </w:r>
      <w:proofErr w:type="gramEnd"/>
      <w:r w:rsidRPr="000B2F0D">
        <w:rPr>
          <w:rFonts w:ascii="Arial" w:eastAsia="Times New Roman" w:hAnsi="Arial" w:cs="Arial"/>
          <w:lang w:eastAsia="en-GB"/>
        </w:rPr>
        <w:t xml:space="preserve"> tools and  techniques to help students question their assumptions. (Online) San </w:t>
      </w:r>
      <w:proofErr w:type="gramStart"/>
      <w:r w:rsidRPr="000B2F0D">
        <w:rPr>
          <w:rFonts w:ascii="Arial" w:eastAsia="Times New Roman" w:hAnsi="Arial" w:cs="Arial"/>
          <w:lang w:eastAsia="en-GB"/>
        </w:rPr>
        <w:t>Francisco :</w:t>
      </w:r>
      <w:proofErr w:type="gramEnd"/>
      <w:r w:rsidRPr="000B2F0D">
        <w:rPr>
          <w:rFonts w:ascii="Arial" w:eastAsia="Times New Roman" w:hAnsi="Arial" w:cs="Arial"/>
          <w:lang w:eastAsia="en-GB"/>
        </w:rPr>
        <w:t xml:space="preserve"> Jossey-Bass</w:t>
      </w:r>
    </w:p>
    <w:p w14:paraId="6E27E089"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 xml:space="preserve">Cerruti, K and </w:t>
      </w:r>
      <w:proofErr w:type="spellStart"/>
      <w:r w:rsidRPr="000B2F0D">
        <w:rPr>
          <w:rFonts w:ascii="Arial" w:eastAsia="Times New Roman" w:hAnsi="Arial" w:cs="Arial"/>
          <w:lang w:eastAsia="en-GB"/>
        </w:rPr>
        <w:t>Godoski</w:t>
      </w:r>
      <w:proofErr w:type="spellEnd"/>
      <w:r w:rsidRPr="000B2F0D">
        <w:rPr>
          <w:rFonts w:ascii="Arial" w:eastAsia="Times New Roman" w:hAnsi="Arial" w:cs="Arial"/>
          <w:lang w:eastAsia="en-GB"/>
        </w:rPr>
        <w:t xml:space="preserve">, L 2020 "Five Post-COVID </w:t>
      </w:r>
      <w:proofErr w:type="spellStart"/>
      <w:r w:rsidRPr="000B2F0D">
        <w:rPr>
          <w:rFonts w:ascii="Arial" w:eastAsia="Times New Roman" w:hAnsi="Arial" w:cs="Arial"/>
          <w:lang w:eastAsia="en-GB"/>
        </w:rPr>
        <w:t>Behaviors</w:t>
      </w:r>
      <w:proofErr w:type="spellEnd"/>
      <w:r w:rsidRPr="000B2F0D">
        <w:rPr>
          <w:rFonts w:ascii="Arial" w:eastAsia="Times New Roman" w:hAnsi="Arial" w:cs="Arial"/>
          <w:lang w:eastAsia="en-GB"/>
        </w:rPr>
        <w:t xml:space="preserve">(sic) and Attitudes that will Reshape the Workplace" in </w:t>
      </w:r>
      <w:proofErr w:type="spellStart"/>
      <w:r w:rsidRPr="000B2F0D">
        <w:rPr>
          <w:rFonts w:ascii="Arial" w:eastAsia="Times New Roman" w:hAnsi="Arial" w:cs="Arial"/>
          <w:lang w:eastAsia="en-GB"/>
        </w:rPr>
        <w:t>Workdesign</w:t>
      </w:r>
      <w:proofErr w:type="spellEnd"/>
      <w:r w:rsidRPr="000B2F0D">
        <w:rPr>
          <w:rFonts w:ascii="Arial" w:eastAsia="Times New Roman" w:hAnsi="Arial" w:cs="Arial"/>
          <w:lang w:eastAsia="en-GB"/>
        </w:rPr>
        <w:t xml:space="preserve"> Magazine [Online] Available: https://www.workdesign.com/2020/06/five-post-covid-behaviors-and-attitudes-that-will-reshapethe-workplace/</w:t>
      </w:r>
    </w:p>
    <w:p w14:paraId="0ADDE773" w14:textId="77777777" w:rsidR="00F3058F" w:rsidRPr="000B2F0D" w:rsidRDefault="00F3058F" w:rsidP="000B2F0D">
      <w:pPr>
        <w:spacing w:line="360" w:lineRule="auto"/>
        <w:rPr>
          <w:rFonts w:ascii="Arial" w:eastAsia="Times New Roman" w:hAnsi="Arial" w:cs="Arial"/>
          <w:lang w:eastAsia="en-GB"/>
        </w:rPr>
      </w:pPr>
      <w:proofErr w:type="spellStart"/>
      <w:r w:rsidRPr="000B2F0D">
        <w:rPr>
          <w:rFonts w:ascii="Arial" w:eastAsia="Times New Roman" w:hAnsi="Arial" w:cs="Arial"/>
          <w:lang w:eastAsia="en-GB"/>
        </w:rPr>
        <w:t>Chartland</w:t>
      </w:r>
      <w:proofErr w:type="spellEnd"/>
      <w:r w:rsidRPr="000B2F0D">
        <w:rPr>
          <w:rFonts w:ascii="Arial" w:eastAsia="Times New Roman" w:hAnsi="Arial" w:cs="Arial"/>
          <w:lang w:eastAsia="en-GB"/>
        </w:rPr>
        <w:t xml:space="preserve">, J. Ishikawa, H. &amp; </w:t>
      </w:r>
      <w:proofErr w:type="spellStart"/>
      <w:r w:rsidRPr="000B2F0D">
        <w:rPr>
          <w:rFonts w:ascii="Arial" w:eastAsia="Times New Roman" w:hAnsi="Arial" w:cs="Arial"/>
          <w:lang w:eastAsia="en-GB"/>
        </w:rPr>
        <w:t>Flander</w:t>
      </w:r>
      <w:proofErr w:type="spellEnd"/>
      <w:r w:rsidRPr="000B2F0D">
        <w:rPr>
          <w:rFonts w:ascii="Arial" w:eastAsia="Times New Roman" w:hAnsi="Arial" w:cs="Arial"/>
          <w:lang w:eastAsia="en-GB"/>
        </w:rPr>
        <w:t>, S. Critical Thinking Means Business.</w:t>
      </w:r>
    </w:p>
    <w:p w14:paraId="7E04EE08"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Cottrell, S. (2013). The study skills handbook (Fourth ed., Palgrave study skills). Basingstoke, Hampshire: Palgrave Macmillan</w:t>
      </w:r>
    </w:p>
    <w:p w14:paraId="1E2C9F25" w14:textId="77777777" w:rsidR="00F3058F" w:rsidRPr="000B2F0D" w:rsidRDefault="00F3058F" w:rsidP="000B2F0D">
      <w:pPr>
        <w:spacing w:line="360" w:lineRule="auto"/>
        <w:rPr>
          <w:rFonts w:ascii="Arial" w:eastAsia="Times New Roman" w:hAnsi="Arial" w:cs="Arial"/>
          <w:lang w:eastAsia="en-GB"/>
        </w:rPr>
      </w:pPr>
      <w:proofErr w:type="spellStart"/>
      <w:r w:rsidRPr="000B2F0D">
        <w:rPr>
          <w:rFonts w:ascii="Arial" w:eastAsia="Times New Roman" w:hAnsi="Arial" w:cs="Arial"/>
          <w:lang w:eastAsia="en-GB"/>
        </w:rPr>
        <w:t>Dochy</w:t>
      </w:r>
      <w:proofErr w:type="spellEnd"/>
      <w:r w:rsidRPr="000B2F0D">
        <w:rPr>
          <w:rFonts w:ascii="Arial" w:eastAsia="Times New Roman" w:hAnsi="Arial" w:cs="Arial"/>
          <w:lang w:eastAsia="en-GB"/>
        </w:rPr>
        <w:t xml:space="preserve">, F; </w:t>
      </w:r>
      <w:proofErr w:type="spellStart"/>
      <w:r w:rsidRPr="000B2F0D">
        <w:rPr>
          <w:rFonts w:ascii="Arial" w:eastAsia="Times New Roman" w:hAnsi="Arial" w:cs="Arial"/>
          <w:lang w:eastAsia="en-GB"/>
        </w:rPr>
        <w:t>Gijbels</w:t>
      </w:r>
      <w:proofErr w:type="spellEnd"/>
      <w:r w:rsidRPr="000B2F0D">
        <w:rPr>
          <w:rFonts w:ascii="Arial" w:eastAsia="Times New Roman" w:hAnsi="Arial" w:cs="Arial"/>
          <w:lang w:eastAsia="en-GB"/>
        </w:rPr>
        <w:t xml:space="preserve">, D; </w:t>
      </w:r>
      <w:proofErr w:type="spellStart"/>
      <w:r w:rsidRPr="000B2F0D">
        <w:rPr>
          <w:rFonts w:ascii="Arial" w:eastAsia="Times New Roman" w:hAnsi="Arial" w:cs="Arial"/>
          <w:lang w:eastAsia="en-GB"/>
        </w:rPr>
        <w:t>Segers</w:t>
      </w:r>
      <w:proofErr w:type="spellEnd"/>
      <w:r w:rsidRPr="000B2F0D">
        <w:rPr>
          <w:rFonts w:ascii="Arial" w:eastAsia="Times New Roman" w:hAnsi="Arial" w:cs="Arial"/>
          <w:lang w:eastAsia="en-GB"/>
        </w:rPr>
        <w:t xml:space="preserve">, M; Van den </w:t>
      </w:r>
      <w:proofErr w:type="spellStart"/>
      <w:r w:rsidRPr="000B2F0D">
        <w:rPr>
          <w:rFonts w:ascii="Arial" w:eastAsia="Times New Roman" w:hAnsi="Arial" w:cs="Arial"/>
          <w:lang w:eastAsia="en-GB"/>
        </w:rPr>
        <w:t>Bossche</w:t>
      </w:r>
      <w:proofErr w:type="spellEnd"/>
      <w:r w:rsidRPr="000B2F0D">
        <w:rPr>
          <w:rFonts w:ascii="Arial" w:eastAsia="Times New Roman" w:hAnsi="Arial" w:cs="Arial"/>
          <w:lang w:eastAsia="en-GB"/>
        </w:rPr>
        <w:t>, P. (2011</w:t>
      </w:r>
      <w:proofErr w:type="gramStart"/>
      <w:r w:rsidRPr="000B2F0D">
        <w:rPr>
          <w:rFonts w:ascii="Arial" w:eastAsia="Times New Roman" w:hAnsi="Arial" w:cs="Arial"/>
          <w:lang w:eastAsia="en-GB"/>
        </w:rPr>
        <w:t>)  Theories</w:t>
      </w:r>
      <w:proofErr w:type="gramEnd"/>
      <w:r w:rsidRPr="000B2F0D">
        <w:rPr>
          <w:rFonts w:ascii="Arial" w:eastAsia="Times New Roman" w:hAnsi="Arial" w:cs="Arial"/>
          <w:lang w:eastAsia="en-GB"/>
        </w:rPr>
        <w:t xml:space="preserve"> of Learning for the Workplace: Building blocks for training and professional development programs. (Online) Hoboken: Taylor and Francis.</w:t>
      </w:r>
    </w:p>
    <w:p w14:paraId="30E21A32" w14:textId="77777777" w:rsidR="00F3058F" w:rsidRPr="000B2F0D" w:rsidRDefault="00F3058F" w:rsidP="000B2F0D">
      <w:pPr>
        <w:spacing w:line="360" w:lineRule="auto"/>
        <w:rPr>
          <w:rFonts w:ascii="Arial" w:eastAsia="Times New Roman" w:hAnsi="Arial" w:cs="Arial"/>
          <w:lang w:eastAsia="en-GB"/>
        </w:rPr>
      </w:pPr>
      <w:proofErr w:type="spellStart"/>
      <w:r w:rsidRPr="000B2F0D">
        <w:rPr>
          <w:rFonts w:ascii="Arial" w:eastAsia="Times New Roman" w:hAnsi="Arial" w:cs="Arial"/>
          <w:lang w:eastAsia="en-GB"/>
        </w:rPr>
        <w:t>Frid</w:t>
      </w:r>
      <w:proofErr w:type="spellEnd"/>
      <w:r w:rsidRPr="000B2F0D">
        <w:rPr>
          <w:rFonts w:ascii="Arial" w:eastAsia="Times New Roman" w:hAnsi="Arial" w:cs="Arial"/>
          <w:lang w:eastAsia="en-GB"/>
        </w:rPr>
        <w:t xml:space="preserve">, S. Redden, T. &amp; Reading, C. (1998) ‘Are teachers born or made? Critical reflection for professional growth’, in The Context of Teaching, ed. T. Maxwell, </w:t>
      </w:r>
      <w:proofErr w:type="spellStart"/>
      <w:r w:rsidRPr="000B2F0D">
        <w:rPr>
          <w:rFonts w:ascii="Arial" w:eastAsia="Times New Roman" w:hAnsi="Arial" w:cs="Arial"/>
          <w:lang w:eastAsia="en-GB"/>
        </w:rPr>
        <w:t>Kardoorair</w:t>
      </w:r>
      <w:proofErr w:type="spellEnd"/>
      <w:r w:rsidRPr="000B2F0D">
        <w:rPr>
          <w:rFonts w:ascii="Arial" w:eastAsia="Times New Roman" w:hAnsi="Arial" w:cs="Arial"/>
          <w:lang w:eastAsia="en-GB"/>
        </w:rPr>
        <w:t xml:space="preserve"> Press, Armidale, NSW Harlow. Prentice Hall.</w:t>
      </w:r>
    </w:p>
    <w:p w14:paraId="6D13BC24"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shd w:val="clear" w:color="auto" w:fill="FFFFFF"/>
          <w:lang w:eastAsia="en-GB"/>
        </w:rPr>
        <w:t xml:space="preserve">Herby, J., </w:t>
      </w:r>
      <w:proofErr w:type="spellStart"/>
      <w:r w:rsidRPr="000B2F0D">
        <w:rPr>
          <w:rFonts w:ascii="Arial" w:eastAsia="Times New Roman" w:hAnsi="Arial" w:cs="Arial"/>
          <w:shd w:val="clear" w:color="auto" w:fill="FFFFFF"/>
          <w:lang w:eastAsia="en-GB"/>
        </w:rPr>
        <w:t>Jonung</w:t>
      </w:r>
      <w:proofErr w:type="spellEnd"/>
      <w:r w:rsidRPr="000B2F0D">
        <w:rPr>
          <w:rFonts w:ascii="Arial" w:eastAsia="Times New Roman" w:hAnsi="Arial" w:cs="Arial"/>
          <w:shd w:val="clear" w:color="auto" w:fill="FFFFFF"/>
          <w:lang w:eastAsia="en-GB"/>
        </w:rPr>
        <w:t>, L. and Hanke, S.H., 2021. A LITERATURE REVIEW AND META-ANALYSIS OF THE EFFECTS OF LOCKDOWNS ON COVID-19 MORTALITY RTALITY.</w:t>
      </w:r>
    </w:p>
    <w:p w14:paraId="292591F6"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Kerlinger, F. N. (1970) Foundations of Behavioural Research New York. Holt, Reinhart &amp; Winston</w:t>
      </w:r>
    </w:p>
    <w:p w14:paraId="215D5EF7"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lastRenderedPageBreak/>
        <w:t xml:space="preserve">Lally, J. McBride, M. and Wells, D. (2006) “Critical </w:t>
      </w:r>
      <w:proofErr w:type="gramStart"/>
      <w:r w:rsidRPr="000B2F0D">
        <w:rPr>
          <w:rFonts w:ascii="Arial" w:eastAsia="Times New Roman" w:hAnsi="Arial" w:cs="Arial"/>
          <w:lang w:eastAsia="en-GB"/>
        </w:rPr>
        <w:t>Thinking”  Oxford</w:t>
      </w:r>
      <w:proofErr w:type="gramEnd"/>
      <w:r w:rsidRPr="000B2F0D">
        <w:rPr>
          <w:rFonts w:ascii="Arial" w:eastAsia="Times New Roman" w:hAnsi="Arial" w:cs="Arial"/>
          <w:lang w:eastAsia="en-GB"/>
        </w:rPr>
        <w:t>. Heinemann.</w:t>
      </w:r>
    </w:p>
    <w:p w14:paraId="1610DFFB"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 xml:space="preserve">Maltby, J. Day, L. Macaskill, A. (2010) Personality, individual differences and intelligence (Online) </w:t>
      </w:r>
      <w:proofErr w:type="spellStart"/>
      <w:r w:rsidRPr="000B2F0D">
        <w:rPr>
          <w:rFonts w:ascii="Arial" w:eastAsia="Times New Roman" w:hAnsi="Arial" w:cs="Arial"/>
          <w:lang w:eastAsia="en-GB"/>
        </w:rPr>
        <w:t>Uppr</w:t>
      </w:r>
      <w:proofErr w:type="spellEnd"/>
      <w:r w:rsidRPr="000B2F0D">
        <w:rPr>
          <w:rFonts w:ascii="Arial" w:eastAsia="Times New Roman" w:hAnsi="Arial" w:cs="Arial"/>
          <w:lang w:eastAsia="en-GB"/>
        </w:rPr>
        <w:t xml:space="preserve"> Saddle River, </w:t>
      </w:r>
      <w:proofErr w:type="gramStart"/>
      <w:r w:rsidRPr="000B2F0D">
        <w:rPr>
          <w:rFonts w:ascii="Arial" w:eastAsia="Times New Roman" w:hAnsi="Arial" w:cs="Arial"/>
          <w:lang w:eastAsia="en-GB"/>
        </w:rPr>
        <w:t>N.J. :</w:t>
      </w:r>
      <w:proofErr w:type="gramEnd"/>
      <w:r w:rsidRPr="000B2F0D">
        <w:rPr>
          <w:rFonts w:ascii="Arial" w:eastAsia="Times New Roman" w:hAnsi="Arial" w:cs="Arial"/>
          <w:lang w:eastAsia="en-GB"/>
        </w:rPr>
        <w:t xml:space="preserve"> Prentice Hall.</w:t>
      </w:r>
    </w:p>
    <w:p w14:paraId="206D6725"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shd w:val="clear" w:color="auto" w:fill="FFFFFF"/>
          <w:lang w:eastAsia="en-GB"/>
        </w:rPr>
        <w:t xml:space="preserve">MSG. (2016). Leadership and Motivation. (Online) Available at:  </w:t>
      </w:r>
      <w:proofErr w:type="gramStart"/>
      <w:r w:rsidRPr="000B2F0D">
        <w:rPr>
          <w:rFonts w:ascii="Arial" w:eastAsia="Times New Roman" w:hAnsi="Arial" w:cs="Arial"/>
          <w:shd w:val="clear" w:color="auto" w:fill="FFFFFF"/>
          <w:lang w:eastAsia="en-GB"/>
        </w:rPr>
        <w:t>https://managementstudyguide.com/leadership-motivation.htm  (</w:t>
      </w:r>
      <w:proofErr w:type="gramEnd"/>
      <w:r w:rsidRPr="000B2F0D">
        <w:rPr>
          <w:rFonts w:ascii="Arial" w:eastAsia="Times New Roman" w:hAnsi="Arial" w:cs="Arial"/>
          <w:shd w:val="clear" w:color="auto" w:fill="FFFFFF"/>
          <w:lang w:eastAsia="en-GB"/>
        </w:rPr>
        <w:t>Accessed on 31/10/2016)</w:t>
      </w:r>
      <w:r w:rsidRPr="000B2F0D">
        <w:rPr>
          <w:rFonts w:ascii="Arial" w:eastAsia="Times New Roman" w:hAnsi="Arial" w:cs="Arial"/>
          <w:lang w:eastAsia="en-GB"/>
        </w:rPr>
        <w:br/>
      </w:r>
      <w:r w:rsidRPr="000B2F0D">
        <w:rPr>
          <w:rFonts w:ascii="Arial" w:eastAsia="Times New Roman" w:hAnsi="Arial" w:cs="Arial"/>
          <w:shd w:val="clear" w:color="auto" w:fill="FFFFFF"/>
          <w:lang w:eastAsia="en-GB"/>
        </w:rPr>
        <w:t>MSG. (2016). Maslow’s Hierarchy of Needs Theory. (Online) Available at:   http://www.managementstudyguide.com/maslows-hierarchy-needs-theory.htm</w:t>
      </w:r>
    </w:p>
    <w:p w14:paraId="201AAA72" w14:textId="77777777" w:rsidR="00F3058F"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Pears, R. &amp; Shields, G. Cite Them Right. Basingstoke: Palgrave MacMillan, 2011.</w:t>
      </w:r>
    </w:p>
    <w:p w14:paraId="1FBB1CB1" w14:textId="11405A51" w:rsidR="00C8177A" w:rsidRPr="000B2F0D" w:rsidRDefault="00F3058F" w:rsidP="000B2F0D">
      <w:pPr>
        <w:spacing w:line="360" w:lineRule="auto"/>
        <w:rPr>
          <w:rFonts w:ascii="Arial" w:eastAsia="Times New Roman" w:hAnsi="Arial" w:cs="Arial"/>
          <w:lang w:eastAsia="en-GB"/>
        </w:rPr>
      </w:pPr>
      <w:r w:rsidRPr="000B2F0D">
        <w:rPr>
          <w:rFonts w:ascii="Arial" w:eastAsia="Times New Roman" w:hAnsi="Arial" w:cs="Arial"/>
          <w:lang w:eastAsia="en-GB"/>
        </w:rPr>
        <w:t>Reilly, S., &amp; Williams, D. (2017). Critical thinking. Healthcare Purchasing News, 41(8), 32-35.</w:t>
      </w:r>
    </w:p>
    <w:p w14:paraId="68487822" w14:textId="77777777" w:rsidR="00C8177A" w:rsidRPr="000B2F0D" w:rsidRDefault="00C8177A" w:rsidP="000B2F0D">
      <w:pPr>
        <w:spacing w:line="360" w:lineRule="auto"/>
        <w:rPr>
          <w:rFonts w:ascii="Arial" w:hAnsi="Arial" w:cs="Arial"/>
        </w:rPr>
      </w:pPr>
      <w:proofErr w:type="spellStart"/>
      <w:r w:rsidRPr="000B2F0D">
        <w:rPr>
          <w:rFonts w:ascii="Arial" w:hAnsi="Arial" w:cs="Arial"/>
        </w:rPr>
        <w:t>Cerutti</w:t>
      </w:r>
      <w:proofErr w:type="spellEnd"/>
      <w:r w:rsidRPr="000B2F0D">
        <w:rPr>
          <w:rFonts w:ascii="Arial" w:hAnsi="Arial" w:cs="Arial"/>
        </w:rPr>
        <w:t xml:space="preserve"> k &amp; </w:t>
      </w:r>
      <w:proofErr w:type="spellStart"/>
      <w:r w:rsidRPr="000B2F0D">
        <w:rPr>
          <w:rFonts w:ascii="Arial" w:hAnsi="Arial" w:cs="Arial"/>
        </w:rPr>
        <w:t>Grodoski</w:t>
      </w:r>
      <w:proofErr w:type="spellEnd"/>
      <w:r w:rsidRPr="000B2F0D">
        <w:rPr>
          <w:rFonts w:ascii="Arial" w:hAnsi="Arial" w:cs="Arial"/>
        </w:rPr>
        <w:t xml:space="preserve"> L., (2021). Five Post-COVID </w:t>
      </w:r>
      <w:proofErr w:type="spellStart"/>
      <w:r w:rsidRPr="000B2F0D">
        <w:rPr>
          <w:rFonts w:ascii="Arial" w:hAnsi="Arial" w:cs="Arial"/>
        </w:rPr>
        <w:t>Behaviors</w:t>
      </w:r>
      <w:proofErr w:type="spellEnd"/>
      <w:r w:rsidRPr="000B2F0D">
        <w:rPr>
          <w:rFonts w:ascii="Arial" w:hAnsi="Arial" w:cs="Arial"/>
        </w:rPr>
        <w:t xml:space="preserve"> </w:t>
      </w:r>
      <w:proofErr w:type="gramStart"/>
      <w:r w:rsidRPr="000B2F0D">
        <w:rPr>
          <w:rFonts w:ascii="Arial" w:hAnsi="Arial" w:cs="Arial"/>
        </w:rPr>
        <w:t>And</w:t>
      </w:r>
      <w:proofErr w:type="gramEnd"/>
      <w:r w:rsidRPr="000B2F0D">
        <w:rPr>
          <w:rFonts w:ascii="Arial" w:hAnsi="Arial" w:cs="Arial"/>
        </w:rPr>
        <w:t xml:space="preserve"> Attitudes That Will Reshape The Workplace. Reference at:&lt; </w:t>
      </w:r>
      <w:hyperlink r:id="rId8" w:history="1">
        <w:r w:rsidRPr="005C4FE2">
          <w:rPr>
            <w:rStyle w:val="Hyperlink"/>
            <w:rFonts w:ascii="Arial" w:hAnsi="Arial" w:cs="Arial"/>
            <w:color w:val="000000" w:themeColor="text1"/>
          </w:rPr>
          <w:t>https://www.workdesign.com/2020/06/five-post-covid-behaviors-and-attitudes-that-will-reshape-the-workplace/</w:t>
        </w:r>
      </w:hyperlink>
      <w:r w:rsidRPr="005C4FE2">
        <w:rPr>
          <w:rFonts w:ascii="Arial" w:hAnsi="Arial" w:cs="Arial"/>
          <w:color w:val="000000" w:themeColor="text1"/>
        </w:rPr>
        <w:t>&gt;</w:t>
      </w:r>
    </w:p>
    <w:p w14:paraId="3F359548" w14:textId="77777777" w:rsidR="00C8177A" w:rsidRPr="005C4FE2" w:rsidRDefault="00C8177A" w:rsidP="000B2F0D">
      <w:pPr>
        <w:spacing w:line="360" w:lineRule="auto"/>
        <w:rPr>
          <w:rFonts w:ascii="Arial" w:hAnsi="Arial" w:cs="Arial"/>
          <w:color w:val="000000" w:themeColor="text1"/>
        </w:rPr>
      </w:pPr>
      <w:r w:rsidRPr="005C4FE2">
        <w:rPr>
          <w:rFonts w:ascii="Arial" w:hAnsi="Arial" w:cs="Arial"/>
          <w:color w:val="000000" w:themeColor="text1"/>
        </w:rPr>
        <w:t xml:space="preserve">London UK-LSE (2021). New GSK to deliver step-change in growth and performance over next ten years driven by high-quality Vaccines and Specialty Medicines portfolio and late-stage pipeline. Reference at:&lt; </w:t>
      </w:r>
      <w:hyperlink r:id="rId9" w:history="1">
        <w:r w:rsidRPr="005C4FE2">
          <w:rPr>
            <w:rStyle w:val="Hyperlink"/>
            <w:rFonts w:ascii="Arial" w:hAnsi="Arial" w:cs="Arial"/>
            <w:color w:val="000000" w:themeColor="text1"/>
          </w:rPr>
          <w:t>https://www.gsk.com/en-gb/media/press-releases/new-gsk-to-deliver-step-change-in-growth-and-performance-over-next-ten-years/</w:t>
        </w:r>
      </w:hyperlink>
      <w:r w:rsidRPr="005C4FE2">
        <w:rPr>
          <w:rFonts w:ascii="Arial" w:hAnsi="Arial" w:cs="Arial"/>
          <w:color w:val="000000" w:themeColor="text1"/>
        </w:rPr>
        <w:t>&gt;</w:t>
      </w:r>
    </w:p>
    <w:p w14:paraId="05ACB856" w14:textId="77777777" w:rsidR="00C8177A" w:rsidRPr="005C4FE2" w:rsidRDefault="00C8177A" w:rsidP="000B2F0D">
      <w:pPr>
        <w:spacing w:line="360" w:lineRule="auto"/>
        <w:rPr>
          <w:rFonts w:ascii="Arial" w:hAnsi="Arial" w:cs="Arial"/>
          <w:color w:val="000000" w:themeColor="text1"/>
        </w:rPr>
      </w:pPr>
      <w:r w:rsidRPr="005C4FE2">
        <w:rPr>
          <w:rFonts w:ascii="Arial" w:hAnsi="Arial" w:cs="Arial"/>
          <w:color w:val="000000" w:themeColor="text1"/>
        </w:rPr>
        <w:t>Response to COVID 19 (2021). Our response to COVID-19. Reference at:&lt; https://www.gsk.com/en-gb/media/resource-centre/our-contribution-to-the-fight-against-2019-ncov/&gt;</w:t>
      </w:r>
    </w:p>
    <w:sectPr w:rsidR="00C8177A" w:rsidRPr="005C4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A63A8"/>
    <w:multiLevelType w:val="hybridMultilevel"/>
    <w:tmpl w:val="489CEE14"/>
    <w:lvl w:ilvl="0" w:tplc="07D836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2600DE"/>
    <w:multiLevelType w:val="hybridMultilevel"/>
    <w:tmpl w:val="4BBAADCC"/>
    <w:lvl w:ilvl="0" w:tplc="AE14BC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9909992">
    <w:abstractNumId w:val="1"/>
  </w:num>
  <w:num w:numId="2" w16cid:durableId="1485050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B7"/>
    <w:rsid w:val="000B2F0D"/>
    <w:rsid w:val="000D3096"/>
    <w:rsid w:val="0015374D"/>
    <w:rsid w:val="00156288"/>
    <w:rsid w:val="001E5050"/>
    <w:rsid w:val="001F096D"/>
    <w:rsid w:val="002C377B"/>
    <w:rsid w:val="002F1A72"/>
    <w:rsid w:val="003C4870"/>
    <w:rsid w:val="00413146"/>
    <w:rsid w:val="005B29E6"/>
    <w:rsid w:val="005C4FE2"/>
    <w:rsid w:val="00641628"/>
    <w:rsid w:val="006572B3"/>
    <w:rsid w:val="0068273D"/>
    <w:rsid w:val="00740C7B"/>
    <w:rsid w:val="00770CB9"/>
    <w:rsid w:val="0086636E"/>
    <w:rsid w:val="008D6049"/>
    <w:rsid w:val="00906E3E"/>
    <w:rsid w:val="00AB636C"/>
    <w:rsid w:val="00AD3A8E"/>
    <w:rsid w:val="00B3442A"/>
    <w:rsid w:val="00B77649"/>
    <w:rsid w:val="00BB0FB7"/>
    <w:rsid w:val="00C14A5A"/>
    <w:rsid w:val="00C8177A"/>
    <w:rsid w:val="00C87251"/>
    <w:rsid w:val="00CD03BF"/>
    <w:rsid w:val="00CE2C12"/>
    <w:rsid w:val="00D021F2"/>
    <w:rsid w:val="00D352FE"/>
    <w:rsid w:val="00DB53C8"/>
    <w:rsid w:val="00EE20CC"/>
    <w:rsid w:val="00F27624"/>
    <w:rsid w:val="00F3058F"/>
    <w:rsid w:val="00F42730"/>
    <w:rsid w:val="00F81D2A"/>
    <w:rsid w:val="00FD1E8C"/>
    <w:rsid w:val="00FE18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CA0F3"/>
  <w15:chartTrackingRefBased/>
  <w15:docId w15:val="{A76510E9-C8F3-FF45-8160-C48A6933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628"/>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62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4162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41628"/>
    <w:pPr>
      <w:spacing w:before="120"/>
    </w:pPr>
    <w:rPr>
      <w:rFonts w:cstheme="minorHAnsi"/>
      <w:b/>
      <w:bCs/>
      <w:i/>
      <w:iCs/>
    </w:rPr>
  </w:style>
  <w:style w:type="character" w:styleId="Hyperlink">
    <w:name w:val="Hyperlink"/>
    <w:basedOn w:val="DefaultParagraphFont"/>
    <w:uiPriority w:val="99"/>
    <w:unhideWhenUsed/>
    <w:rsid w:val="00641628"/>
    <w:rPr>
      <w:color w:val="0563C1" w:themeColor="hyperlink"/>
      <w:u w:val="single"/>
    </w:rPr>
  </w:style>
  <w:style w:type="paragraph" w:styleId="TOC2">
    <w:name w:val="toc 2"/>
    <w:basedOn w:val="Normal"/>
    <w:next w:val="Normal"/>
    <w:autoRedefine/>
    <w:uiPriority w:val="39"/>
    <w:semiHidden/>
    <w:unhideWhenUsed/>
    <w:rsid w:val="0064162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41628"/>
    <w:pPr>
      <w:ind w:left="480"/>
    </w:pPr>
    <w:rPr>
      <w:rFonts w:cstheme="minorHAnsi"/>
      <w:sz w:val="20"/>
      <w:szCs w:val="20"/>
    </w:rPr>
  </w:style>
  <w:style w:type="paragraph" w:styleId="TOC4">
    <w:name w:val="toc 4"/>
    <w:basedOn w:val="Normal"/>
    <w:next w:val="Normal"/>
    <w:autoRedefine/>
    <w:uiPriority w:val="39"/>
    <w:semiHidden/>
    <w:unhideWhenUsed/>
    <w:rsid w:val="00641628"/>
    <w:pPr>
      <w:ind w:left="720"/>
    </w:pPr>
    <w:rPr>
      <w:rFonts w:cstheme="minorHAnsi"/>
      <w:sz w:val="20"/>
      <w:szCs w:val="20"/>
    </w:rPr>
  </w:style>
  <w:style w:type="paragraph" w:styleId="TOC5">
    <w:name w:val="toc 5"/>
    <w:basedOn w:val="Normal"/>
    <w:next w:val="Normal"/>
    <w:autoRedefine/>
    <w:uiPriority w:val="39"/>
    <w:semiHidden/>
    <w:unhideWhenUsed/>
    <w:rsid w:val="00641628"/>
    <w:pPr>
      <w:ind w:left="960"/>
    </w:pPr>
    <w:rPr>
      <w:rFonts w:cstheme="minorHAnsi"/>
      <w:sz w:val="20"/>
      <w:szCs w:val="20"/>
    </w:rPr>
  </w:style>
  <w:style w:type="paragraph" w:styleId="TOC6">
    <w:name w:val="toc 6"/>
    <w:basedOn w:val="Normal"/>
    <w:next w:val="Normal"/>
    <w:autoRedefine/>
    <w:uiPriority w:val="39"/>
    <w:semiHidden/>
    <w:unhideWhenUsed/>
    <w:rsid w:val="00641628"/>
    <w:pPr>
      <w:ind w:left="1200"/>
    </w:pPr>
    <w:rPr>
      <w:rFonts w:cstheme="minorHAnsi"/>
      <w:sz w:val="20"/>
      <w:szCs w:val="20"/>
    </w:rPr>
  </w:style>
  <w:style w:type="paragraph" w:styleId="TOC7">
    <w:name w:val="toc 7"/>
    <w:basedOn w:val="Normal"/>
    <w:next w:val="Normal"/>
    <w:autoRedefine/>
    <w:uiPriority w:val="39"/>
    <w:semiHidden/>
    <w:unhideWhenUsed/>
    <w:rsid w:val="00641628"/>
    <w:pPr>
      <w:ind w:left="1440"/>
    </w:pPr>
    <w:rPr>
      <w:rFonts w:cstheme="minorHAnsi"/>
      <w:sz w:val="20"/>
      <w:szCs w:val="20"/>
    </w:rPr>
  </w:style>
  <w:style w:type="paragraph" w:styleId="TOC8">
    <w:name w:val="toc 8"/>
    <w:basedOn w:val="Normal"/>
    <w:next w:val="Normal"/>
    <w:autoRedefine/>
    <w:uiPriority w:val="39"/>
    <w:semiHidden/>
    <w:unhideWhenUsed/>
    <w:rsid w:val="00641628"/>
    <w:pPr>
      <w:ind w:left="1680"/>
    </w:pPr>
    <w:rPr>
      <w:rFonts w:cstheme="minorHAnsi"/>
      <w:sz w:val="20"/>
      <w:szCs w:val="20"/>
    </w:rPr>
  </w:style>
  <w:style w:type="paragraph" w:styleId="TOC9">
    <w:name w:val="toc 9"/>
    <w:basedOn w:val="Normal"/>
    <w:next w:val="Normal"/>
    <w:autoRedefine/>
    <w:uiPriority w:val="39"/>
    <w:semiHidden/>
    <w:unhideWhenUsed/>
    <w:rsid w:val="00641628"/>
    <w:pPr>
      <w:ind w:left="1920"/>
    </w:pPr>
    <w:rPr>
      <w:rFonts w:cstheme="minorHAnsi"/>
      <w:sz w:val="20"/>
      <w:szCs w:val="20"/>
    </w:rPr>
  </w:style>
  <w:style w:type="character" w:styleId="UnresolvedMention">
    <w:name w:val="Unresolved Mention"/>
    <w:basedOn w:val="DefaultParagraphFont"/>
    <w:uiPriority w:val="99"/>
    <w:semiHidden/>
    <w:unhideWhenUsed/>
    <w:rsid w:val="00AD3A8E"/>
    <w:rPr>
      <w:color w:val="605E5C"/>
      <w:shd w:val="clear" w:color="auto" w:fill="E1DFDD"/>
    </w:rPr>
  </w:style>
  <w:style w:type="table" w:styleId="TableGrid">
    <w:name w:val="Table Grid"/>
    <w:basedOn w:val="TableNormal"/>
    <w:uiPriority w:val="39"/>
    <w:rsid w:val="00C87251"/>
    <w:rPr>
      <w:rFonts w:ascii="Arial" w:eastAsia="Arial" w:hAnsi="Arial" w:cs="Arial"/>
      <w:sz w:val="22"/>
      <w:szCs w:val="22"/>
      <w:lang w:val="e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4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065">
      <w:bodyDiv w:val="1"/>
      <w:marLeft w:val="0"/>
      <w:marRight w:val="0"/>
      <w:marTop w:val="0"/>
      <w:marBottom w:val="0"/>
      <w:divBdr>
        <w:top w:val="none" w:sz="0" w:space="0" w:color="auto"/>
        <w:left w:val="none" w:sz="0" w:space="0" w:color="auto"/>
        <w:bottom w:val="none" w:sz="0" w:space="0" w:color="auto"/>
        <w:right w:val="none" w:sz="0" w:space="0" w:color="auto"/>
      </w:divBdr>
    </w:div>
    <w:div w:id="57171181">
      <w:bodyDiv w:val="1"/>
      <w:marLeft w:val="0"/>
      <w:marRight w:val="0"/>
      <w:marTop w:val="0"/>
      <w:marBottom w:val="0"/>
      <w:divBdr>
        <w:top w:val="none" w:sz="0" w:space="0" w:color="auto"/>
        <w:left w:val="none" w:sz="0" w:space="0" w:color="auto"/>
        <w:bottom w:val="none" w:sz="0" w:space="0" w:color="auto"/>
        <w:right w:val="none" w:sz="0" w:space="0" w:color="auto"/>
      </w:divBdr>
    </w:div>
    <w:div w:id="60911482">
      <w:bodyDiv w:val="1"/>
      <w:marLeft w:val="0"/>
      <w:marRight w:val="0"/>
      <w:marTop w:val="0"/>
      <w:marBottom w:val="0"/>
      <w:divBdr>
        <w:top w:val="none" w:sz="0" w:space="0" w:color="auto"/>
        <w:left w:val="none" w:sz="0" w:space="0" w:color="auto"/>
        <w:bottom w:val="none" w:sz="0" w:space="0" w:color="auto"/>
        <w:right w:val="none" w:sz="0" w:space="0" w:color="auto"/>
      </w:divBdr>
    </w:div>
    <w:div w:id="142703176">
      <w:bodyDiv w:val="1"/>
      <w:marLeft w:val="0"/>
      <w:marRight w:val="0"/>
      <w:marTop w:val="0"/>
      <w:marBottom w:val="0"/>
      <w:divBdr>
        <w:top w:val="none" w:sz="0" w:space="0" w:color="auto"/>
        <w:left w:val="none" w:sz="0" w:space="0" w:color="auto"/>
        <w:bottom w:val="none" w:sz="0" w:space="0" w:color="auto"/>
        <w:right w:val="none" w:sz="0" w:space="0" w:color="auto"/>
      </w:divBdr>
    </w:div>
    <w:div w:id="301160968">
      <w:bodyDiv w:val="1"/>
      <w:marLeft w:val="0"/>
      <w:marRight w:val="0"/>
      <w:marTop w:val="0"/>
      <w:marBottom w:val="0"/>
      <w:divBdr>
        <w:top w:val="none" w:sz="0" w:space="0" w:color="auto"/>
        <w:left w:val="none" w:sz="0" w:space="0" w:color="auto"/>
        <w:bottom w:val="none" w:sz="0" w:space="0" w:color="auto"/>
        <w:right w:val="none" w:sz="0" w:space="0" w:color="auto"/>
      </w:divBdr>
    </w:div>
    <w:div w:id="346254971">
      <w:bodyDiv w:val="1"/>
      <w:marLeft w:val="0"/>
      <w:marRight w:val="0"/>
      <w:marTop w:val="0"/>
      <w:marBottom w:val="0"/>
      <w:divBdr>
        <w:top w:val="none" w:sz="0" w:space="0" w:color="auto"/>
        <w:left w:val="none" w:sz="0" w:space="0" w:color="auto"/>
        <w:bottom w:val="none" w:sz="0" w:space="0" w:color="auto"/>
        <w:right w:val="none" w:sz="0" w:space="0" w:color="auto"/>
      </w:divBdr>
    </w:div>
    <w:div w:id="465439894">
      <w:bodyDiv w:val="1"/>
      <w:marLeft w:val="0"/>
      <w:marRight w:val="0"/>
      <w:marTop w:val="0"/>
      <w:marBottom w:val="0"/>
      <w:divBdr>
        <w:top w:val="none" w:sz="0" w:space="0" w:color="auto"/>
        <w:left w:val="none" w:sz="0" w:space="0" w:color="auto"/>
        <w:bottom w:val="none" w:sz="0" w:space="0" w:color="auto"/>
        <w:right w:val="none" w:sz="0" w:space="0" w:color="auto"/>
      </w:divBdr>
    </w:div>
    <w:div w:id="636450280">
      <w:bodyDiv w:val="1"/>
      <w:marLeft w:val="0"/>
      <w:marRight w:val="0"/>
      <w:marTop w:val="0"/>
      <w:marBottom w:val="0"/>
      <w:divBdr>
        <w:top w:val="none" w:sz="0" w:space="0" w:color="auto"/>
        <w:left w:val="none" w:sz="0" w:space="0" w:color="auto"/>
        <w:bottom w:val="none" w:sz="0" w:space="0" w:color="auto"/>
        <w:right w:val="none" w:sz="0" w:space="0" w:color="auto"/>
      </w:divBdr>
    </w:div>
    <w:div w:id="647830164">
      <w:bodyDiv w:val="1"/>
      <w:marLeft w:val="0"/>
      <w:marRight w:val="0"/>
      <w:marTop w:val="0"/>
      <w:marBottom w:val="0"/>
      <w:divBdr>
        <w:top w:val="none" w:sz="0" w:space="0" w:color="auto"/>
        <w:left w:val="none" w:sz="0" w:space="0" w:color="auto"/>
        <w:bottom w:val="none" w:sz="0" w:space="0" w:color="auto"/>
        <w:right w:val="none" w:sz="0" w:space="0" w:color="auto"/>
      </w:divBdr>
    </w:div>
    <w:div w:id="683288451">
      <w:bodyDiv w:val="1"/>
      <w:marLeft w:val="0"/>
      <w:marRight w:val="0"/>
      <w:marTop w:val="0"/>
      <w:marBottom w:val="0"/>
      <w:divBdr>
        <w:top w:val="none" w:sz="0" w:space="0" w:color="auto"/>
        <w:left w:val="none" w:sz="0" w:space="0" w:color="auto"/>
        <w:bottom w:val="none" w:sz="0" w:space="0" w:color="auto"/>
        <w:right w:val="none" w:sz="0" w:space="0" w:color="auto"/>
      </w:divBdr>
    </w:div>
    <w:div w:id="948270269">
      <w:bodyDiv w:val="1"/>
      <w:marLeft w:val="0"/>
      <w:marRight w:val="0"/>
      <w:marTop w:val="0"/>
      <w:marBottom w:val="0"/>
      <w:divBdr>
        <w:top w:val="none" w:sz="0" w:space="0" w:color="auto"/>
        <w:left w:val="none" w:sz="0" w:space="0" w:color="auto"/>
        <w:bottom w:val="none" w:sz="0" w:space="0" w:color="auto"/>
        <w:right w:val="none" w:sz="0" w:space="0" w:color="auto"/>
      </w:divBdr>
    </w:div>
    <w:div w:id="1028221336">
      <w:bodyDiv w:val="1"/>
      <w:marLeft w:val="0"/>
      <w:marRight w:val="0"/>
      <w:marTop w:val="0"/>
      <w:marBottom w:val="0"/>
      <w:divBdr>
        <w:top w:val="none" w:sz="0" w:space="0" w:color="auto"/>
        <w:left w:val="none" w:sz="0" w:space="0" w:color="auto"/>
        <w:bottom w:val="none" w:sz="0" w:space="0" w:color="auto"/>
        <w:right w:val="none" w:sz="0" w:space="0" w:color="auto"/>
      </w:divBdr>
    </w:div>
    <w:div w:id="1120301173">
      <w:bodyDiv w:val="1"/>
      <w:marLeft w:val="0"/>
      <w:marRight w:val="0"/>
      <w:marTop w:val="0"/>
      <w:marBottom w:val="0"/>
      <w:divBdr>
        <w:top w:val="none" w:sz="0" w:space="0" w:color="auto"/>
        <w:left w:val="none" w:sz="0" w:space="0" w:color="auto"/>
        <w:bottom w:val="none" w:sz="0" w:space="0" w:color="auto"/>
        <w:right w:val="none" w:sz="0" w:space="0" w:color="auto"/>
      </w:divBdr>
    </w:div>
    <w:div w:id="1197620027">
      <w:bodyDiv w:val="1"/>
      <w:marLeft w:val="0"/>
      <w:marRight w:val="0"/>
      <w:marTop w:val="0"/>
      <w:marBottom w:val="0"/>
      <w:divBdr>
        <w:top w:val="none" w:sz="0" w:space="0" w:color="auto"/>
        <w:left w:val="none" w:sz="0" w:space="0" w:color="auto"/>
        <w:bottom w:val="none" w:sz="0" w:space="0" w:color="auto"/>
        <w:right w:val="none" w:sz="0" w:space="0" w:color="auto"/>
      </w:divBdr>
    </w:div>
    <w:div w:id="1201359881">
      <w:bodyDiv w:val="1"/>
      <w:marLeft w:val="0"/>
      <w:marRight w:val="0"/>
      <w:marTop w:val="0"/>
      <w:marBottom w:val="0"/>
      <w:divBdr>
        <w:top w:val="none" w:sz="0" w:space="0" w:color="auto"/>
        <w:left w:val="none" w:sz="0" w:space="0" w:color="auto"/>
        <w:bottom w:val="none" w:sz="0" w:space="0" w:color="auto"/>
        <w:right w:val="none" w:sz="0" w:space="0" w:color="auto"/>
      </w:divBdr>
    </w:div>
    <w:div w:id="1243684264">
      <w:bodyDiv w:val="1"/>
      <w:marLeft w:val="0"/>
      <w:marRight w:val="0"/>
      <w:marTop w:val="0"/>
      <w:marBottom w:val="0"/>
      <w:divBdr>
        <w:top w:val="none" w:sz="0" w:space="0" w:color="auto"/>
        <w:left w:val="none" w:sz="0" w:space="0" w:color="auto"/>
        <w:bottom w:val="none" w:sz="0" w:space="0" w:color="auto"/>
        <w:right w:val="none" w:sz="0" w:space="0" w:color="auto"/>
      </w:divBdr>
    </w:div>
    <w:div w:id="1461456975">
      <w:bodyDiv w:val="1"/>
      <w:marLeft w:val="0"/>
      <w:marRight w:val="0"/>
      <w:marTop w:val="0"/>
      <w:marBottom w:val="0"/>
      <w:divBdr>
        <w:top w:val="none" w:sz="0" w:space="0" w:color="auto"/>
        <w:left w:val="none" w:sz="0" w:space="0" w:color="auto"/>
        <w:bottom w:val="none" w:sz="0" w:space="0" w:color="auto"/>
        <w:right w:val="none" w:sz="0" w:space="0" w:color="auto"/>
      </w:divBdr>
    </w:div>
    <w:div w:id="1531840618">
      <w:bodyDiv w:val="1"/>
      <w:marLeft w:val="0"/>
      <w:marRight w:val="0"/>
      <w:marTop w:val="0"/>
      <w:marBottom w:val="0"/>
      <w:divBdr>
        <w:top w:val="none" w:sz="0" w:space="0" w:color="auto"/>
        <w:left w:val="none" w:sz="0" w:space="0" w:color="auto"/>
        <w:bottom w:val="none" w:sz="0" w:space="0" w:color="auto"/>
        <w:right w:val="none" w:sz="0" w:space="0" w:color="auto"/>
      </w:divBdr>
      <w:divsChild>
        <w:div w:id="369578214">
          <w:marLeft w:val="0"/>
          <w:marRight w:val="0"/>
          <w:marTop w:val="600"/>
          <w:marBottom w:val="600"/>
          <w:divBdr>
            <w:top w:val="none" w:sz="0" w:space="0" w:color="auto"/>
            <w:left w:val="none" w:sz="0" w:space="0" w:color="auto"/>
            <w:bottom w:val="none" w:sz="0" w:space="0" w:color="auto"/>
            <w:right w:val="none" w:sz="0" w:space="0" w:color="auto"/>
          </w:divBdr>
          <w:divsChild>
            <w:div w:id="1139615524">
              <w:marLeft w:val="0"/>
              <w:marRight w:val="0"/>
              <w:marTop w:val="0"/>
              <w:marBottom w:val="0"/>
              <w:divBdr>
                <w:top w:val="none" w:sz="0" w:space="0" w:color="auto"/>
                <w:left w:val="none" w:sz="0" w:space="0" w:color="auto"/>
                <w:bottom w:val="none" w:sz="0" w:space="0" w:color="auto"/>
                <w:right w:val="none" w:sz="0" w:space="0" w:color="auto"/>
              </w:divBdr>
            </w:div>
          </w:divsChild>
        </w:div>
        <w:div w:id="393086909">
          <w:marLeft w:val="0"/>
          <w:marRight w:val="0"/>
          <w:marTop w:val="600"/>
          <w:marBottom w:val="600"/>
          <w:divBdr>
            <w:top w:val="none" w:sz="0" w:space="0" w:color="auto"/>
            <w:left w:val="none" w:sz="0" w:space="0" w:color="auto"/>
            <w:bottom w:val="none" w:sz="0" w:space="0" w:color="auto"/>
            <w:right w:val="none" w:sz="0" w:space="0" w:color="auto"/>
          </w:divBdr>
          <w:divsChild>
            <w:div w:id="6553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4437">
      <w:bodyDiv w:val="1"/>
      <w:marLeft w:val="0"/>
      <w:marRight w:val="0"/>
      <w:marTop w:val="0"/>
      <w:marBottom w:val="0"/>
      <w:divBdr>
        <w:top w:val="none" w:sz="0" w:space="0" w:color="auto"/>
        <w:left w:val="none" w:sz="0" w:space="0" w:color="auto"/>
        <w:bottom w:val="none" w:sz="0" w:space="0" w:color="auto"/>
        <w:right w:val="none" w:sz="0" w:space="0" w:color="auto"/>
      </w:divBdr>
    </w:div>
    <w:div w:id="1630933117">
      <w:bodyDiv w:val="1"/>
      <w:marLeft w:val="0"/>
      <w:marRight w:val="0"/>
      <w:marTop w:val="0"/>
      <w:marBottom w:val="0"/>
      <w:divBdr>
        <w:top w:val="none" w:sz="0" w:space="0" w:color="auto"/>
        <w:left w:val="none" w:sz="0" w:space="0" w:color="auto"/>
        <w:bottom w:val="none" w:sz="0" w:space="0" w:color="auto"/>
        <w:right w:val="none" w:sz="0" w:space="0" w:color="auto"/>
      </w:divBdr>
    </w:div>
    <w:div w:id="1653486672">
      <w:bodyDiv w:val="1"/>
      <w:marLeft w:val="0"/>
      <w:marRight w:val="0"/>
      <w:marTop w:val="0"/>
      <w:marBottom w:val="0"/>
      <w:divBdr>
        <w:top w:val="none" w:sz="0" w:space="0" w:color="auto"/>
        <w:left w:val="none" w:sz="0" w:space="0" w:color="auto"/>
        <w:bottom w:val="none" w:sz="0" w:space="0" w:color="auto"/>
        <w:right w:val="none" w:sz="0" w:space="0" w:color="auto"/>
      </w:divBdr>
    </w:div>
    <w:div w:id="1663311339">
      <w:bodyDiv w:val="1"/>
      <w:marLeft w:val="0"/>
      <w:marRight w:val="0"/>
      <w:marTop w:val="0"/>
      <w:marBottom w:val="0"/>
      <w:divBdr>
        <w:top w:val="none" w:sz="0" w:space="0" w:color="auto"/>
        <w:left w:val="none" w:sz="0" w:space="0" w:color="auto"/>
        <w:bottom w:val="none" w:sz="0" w:space="0" w:color="auto"/>
        <w:right w:val="none" w:sz="0" w:space="0" w:color="auto"/>
      </w:divBdr>
    </w:div>
    <w:div w:id="1700741006">
      <w:bodyDiv w:val="1"/>
      <w:marLeft w:val="0"/>
      <w:marRight w:val="0"/>
      <w:marTop w:val="0"/>
      <w:marBottom w:val="0"/>
      <w:divBdr>
        <w:top w:val="none" w:sz="0" w:space="0" w:color="auto"/>
        <w:left w:val="none" w:sz="0" w:space="0" w:color="auto"/>
        <w:bottom w:val="none" w:sz="0" w:space="0" w:color="auto"/>
        <w:right w:val="none" w:sz="0" w:space="0" w:color="auto"/>
      </w:divBdr>
    </w:div>
    <w:div w:id="1824201189">
      <w:bodyDiv w:val="1"/>
      <w:marLeft w:val="0"/>
      <w:marRight w:val="0"/>
      <w:marTop w:val="0"/>
      <w:marBottom w:val="0"/>
      <w:divBdr>
        <w:top w:val="none" w:sz="0" w:space="0" w:color="auto"/>
        <w:left w:val="none" w:sz="0" w:space="0" w:color="auto"/>
        <w:bottom w:val="none" w:sz="0" w:space="0" w:color="auto"/>
        <w:right w:val="none" w:sz="0" w:space="0" w:color="auto"/>
      </w:divBdr>
    </w:div>
    <w:div w:id="1836992572">
      <w:bodyDiv w:val="1"/>
      <w:marLeft w:val="0"/>
      <w:marRight w:val="0"/>
      <w:marTop w:val="0"/>
      <w:marBottom w:val="0"/>
      <w:divBdr>
        <w:top w:val="none" w:sz="0" w:space="0" w:color="auto"/>
        <w:left w:val="none" w:sz="0" w:space="0" w:color="auto"/>
        <w:bottom w:val="none" w:sz="0" w:space="0" w:color="auto"/>
        <w:right w:val="none" w:sz="0" w:space="0" w:color="auto"/>
      </w:divBdr>
    </w:div>
    <w:div w:id="1898322203">
      <w:bodyDiv w:val="1"/>
      <w:marLeft w:val="0"/>
      <w:marRight w:val="0"/>
      <w:marTop w:val="0"/>
      <w:marBottom w:val="0"/>
      <w:divBdr>
        <w:top w:val="none" w:sz="0" w:space="0" w:color="auto"/>
        <w:left w:val="none" w:sz="0" w:space="0" w:color="auto"/>
        <w:bottom w:val="none" w:sz="0" w:space="0" w:color="auto"/>
        <w:right w:val="none" w:sz="0" w:space="0" w:color="auto"/>
      </w:divBdr>
    </w:div>
    <w:div w:id="2020429828">
      <w:bodyDiv w:val="1"/>
      <w:marLeft w:val="0"/>
      <w:marRight w:val="0"/>
      <w:marTop w:val="0"/>
      <w:marBottom w:val="0"/>
      <w:divBdr>
        <w:top w:val="none" w:sz="0" w:space="0" w:color="auto"/>
        <w:left w:val="none" w:sz="0" w:space="0" w:color="auto"/>
        <w:bottom w:val="none" w:sz="0" w:space="0" w:color="auto"/>
        <w:right w:val="none" w:sz="0" w:space="0" w:color="auto"/>
      </w:divBdr>
    </w:div>
    <w:div w:id="2033874467">
      <w:bodyDiv w:val="1"/>
      <w:marLeft w:val="0"/>
      <w:marRight w:val="0"/>
      <w:marTop w:val="0"/>
      <w:marBottom w:val="0"/>
      <w:divBdr>
        <w:top w:val="none" w:sz="0" w:space="0" w:color="auto"/>
        <w:left w:val="none" w:sz="0" w:space="0" w:color="auto"/>
        <w:bottom w:val="none" w:sz="0" w:space="0" w:color="auto"/>
        <w:right w:val="none" w:sz="0" w:space="0" w:color="auto"/>
      </w:divBdr>
    </w:div>
    <w:div w:id="2118258078">
      <w:bodyDiv w:val="1"/>
      <w:marLeft w:val="0"/>
      <w:marRight w:val="0"/>
      <w:marTop w:val="0"/>
      <w:marBottom w:val="0"/>
      <w:divBdr>
        <w:top w:val="none" w:sz="0" w:space="0" w:color="auto"/>
        <w:left w:val="none" w:sz="0" w:space="0" w:color="auto"/>
        <w:bottom w:val="none" w:sz="0" w:space="0" w:color="auto"/>
        <w:right w:val="none" w:sz="0" w:space="0" w:color="auto"/>
      </w:divBdr>
      <w:divsChild>
        <w:div w:id="100469872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kdesign.com/2020/06/five-post-covid-behaviors-and-attitudes-that-will-reshape-the-workplace/" TargetMode="External"/><Relationship Id="rId3" Type="http://schemas.openxmlformats.org/officeDocument/2006/relationships/styles" Target="styles.xml"/><Relationship Id="rId7" Type="http://schemas.openxmlformats.org/officeDocument/2006/relationships/hyperlink" Target="https://www.locusassignments.com/solution/unit-38-business-events-management-assign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sk.com/en-gb/media/press-releases/new-gsk-to-deliver-step-change-in-growth-and-performance-over-next-ten-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595FB-B5E6-CC4E-9AF4-DB86B4FB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4858</Words>
  <Characters>27693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Olamide Bobby Erinosho (2008390)</cp:lastModifiedBy>
  <cp:revision>2</cp:revision>
  <dcterms:created xsi:type="dcterms:W3CDTF">2022-09-01T08:19:00Z</dcterms:created>
  <dcterms:modified xsi:type="dcterms:W3CDTF">2022-09-01T08:19:00Z</dcterms:modified>
</cp:coreProperties>
</file>