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50C5" w:rsidRPr="003344EA" w:rsidRDefault="00A150C5" w:rsidP="00A150C5">
      <w:pPr>
        <w:rPr>
          <w:b/>
        </w:rPr>
      </w:pPr>
      <w:r>
        <w:rPr>
          <w:b/>
        </w:rPr>
        <w:t>5KCER Understanding the Management of Employment Relationships</w:t>
      </w:r>
    </w:p>
    <w:p w:rsidR="00A150C5" w:rsidRDefault="00A150C5" w:rsidP="00A150C5"/>
    <w:p w:rsidR="00A150C5" w:rsidRPr="005412CD" w:rsidRDefault="00A150C5" w:rsidP="00A150C5"/>
    <w:p w:rsidR="00A150C5" w:rsidRPr="005412CD" w:rsidRDefault="00A150C5" w:rsidP="00A150C5">
      <w:r w:rsidRPr="005412CD">
        <w:t>Name: Jessica Krelle</w:t>
      </w:r>
    </w:p>
    <w:p w:rsidR="00A150C5" w:rsidRPr="005412CD" w:rsidRDefault="00A150C5" w:rsidP="00A150C5"/>
    <w:p w:rsidR="00A150C5" w:rsidRPr="005412CD" w:rsidRDefault="00A150C5" w:rsidP="00A150C5">
      <w:r w:rsidRPr="005412CD">
        <w:t xml:space="preserve">CIPD Membership Number: </w:t>
      </w:r>
      <w:r w:rsidRPr="005412CD">
        <w:rPr>
          <w:rFonts w:ascii="Arial" w:hAnsi="Arial" w:cs="Arial"/>
          <w:b/>
          <w:bCs/>
          <w:color w:val="303B44"/>
        </w:rPr>
        <w:t>54071923</w:t>
      </w:r>
    </w:p>
    <w:p w:rsidR="00A150C5" w:rsidRPr="005412CD" w:rsidRDefault="00A150C5" w:rsidP="00A150C5"/>
    <w:p w:rsidR="00A150C5" w:rsidRPr="005412CD" w:rsidRDefault="00A150C5" w:rsidP="00A150C5">
      <w:r w:rsidRPr="005412CD">
        <w:t xml:space="preserve">Date: </w:t>
      </w:r>
      <w:r>
        <w:t>13/01/2020</w:t>
      </w:r>
    </w:p>
    <w:p w:rsidR="00A150C5" w:rsidRPr="005412CD" w:rsidRDefault="00A150C5" w:rsidP="00A150C5"/>
    <w:p w:rsidR="00A150C5" w:rsidRPr="005412CD" w:rsidRDefault="00A150C5" w:rsidP="00A150C5"/>
    <w:p w:rsidR="00A150C5" w:rsidRPr="005412CD" w:rsidRDefault="00A150C5" w:rsidP="00A150C5"/>
    <w:p w:rsidR="00A150C5" w:rsidRPr="005412CD" w:rsidRDefault="00A150C5" w:rsidP="00A150C5"/>
    <w:p w:rsidR="00A150C5" w:rsidRPr="005412CD" w:rsidRDefault="00A150C5" w:rsidP="00A150C5">
      <w:pPr>
        <w:rPr>
          <w:b/>
        </w:rPr>
      </w:pPr>
    </w:p>
    <w:p w:rsidR="00A150C5" w:rsidRPr="005412CD" w:rsidRDefault="00A150C5" w:rsidP="00A150C5">
      <w:pPr>
        <w:rPr>
          <w:rFonts w:cs="Arial"/>
        </w:rPr>
      </w:pPr>
      <w:r w:rsidRPr="005412CD">
        <w:rPr>
          <w:rFonts w:cs="Arial"/>
        </w:rPr>
        <w:t>By signing below, I confirm that the work/evidence presented is my own, unaided work. I understand the regulations pertaining to candidate malpractice and the action that may be taken as a result.</w:t>
      </w:r>
    </w:p>
    <w:p w:rsidR="00A150C5" w:rsidRPr="005412CD" w:rsidRDefault="00A150C5" w:rsidP="00A150C5">
      <w:pPr>
        <w:rPr>
          <w:rFonts w:cs="Arial"/>
        </w:rPr>
      </w:pPr>
    </w:p>
    <w:p w:rsidR="00A150C5" w:rsidRPr="005412CD" w:rsidRDefault="00A150C5" w:rsidP="00A150C5">
      <w:pPr>
        <w:rPr>
          <w:rFonts w:cs="Arial"/>
        </w:rPr>
      </w:pPr>
      <w:r w:rsidRPr="005412CD">
        <w:rPr>
          <w:rFonts w:cs="Arial"/>
        </w:rPr>
        <w:t xml:space="preserve">Signed: </w:t>
      </w:r>
      <w:r>
        <w:rPr>
          <w:rFonts w:cs="Arial"/>
          <w:noProof/>
          <w:lang w:eastAsia="en-GB"/>
        </w:rPr>
        <w:drawing>
          <wp:inline distT="0" distB="0" distL="0" distR="0">
            <wp:extent cx="657317" cy="724001"/>
            <wp:effectExtent l="19050" t="0" r="9433" b="0"/>
            <wp:docPr id="2"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iture.PNG"/>
                    <pic:cNvPicPr/>
                  </pic:nvPicPr>
                  <pic:blipFill>
                    <a:blip r:embed="rId6" cstate="print"/>
                    <a:stretch>
                      <a:fillRect/>
                    </a:stretch>
                  </pic:blipFill>
                  <pic:spPr>
                    <a:xfrm>
                      <a:off x="0" y="0"/>
                      <a:ext cx="657317" cy="724001"/>
                    </a:xfrm>
                    <a:prstGeom prst="rect">
                      <a:avLst/>
                    </a:prstGeom>
                  </pic:spPr>
                </pic:pic>
              </a:graphicData>
            </a:graphic>
          </wp:inline>
        </w:drawing>
      </w:r>
    </w:p>
    <w:p w:rsidR="00A150C5" w:rsidRPr="005412CD" w:rsidRDefault="00A150C5" w:rsidP="00A150C5">
      <w:pPr>
        <w:rPr>
          <w:rFonts w:cs="Arial"/>
        </w:rPr>
      </w:pPr>
      <w:r w:rsidRPr="005412CD">
        <w:rPr>
          <w:rFonts w:cs="Arial"/>
        </w:rPr>
        <w:t xml:space="preserve">Date: </w:t>
      </w:r>
      <w:r>
        <w:rPr>
          <w:rFonts w:cs="Arial"/>
        </w:rPr>
        <w:t>13/01/2020</w:t>
      </w:r>
    </w:p>
    <w:p w:rsidR="00A150C5" w:rsidRDefault="00A150C5" w:rsidP="00A150C5"/>
    <w:p w:rsidR="00A150C5" w:rsidRDefault="00A150C5" w:rsidP="00A150C5"/>
    <w:p w:rsidR="00A150C5" w:rsidRDefault="00A150C5" w:rsidP="00A150C5"/>
    <w:p w:rsidR="00A150C5" w:rsidRDefault="00A150C5" w:rsidP="00A150C5"/>
    <w:p w:rsidR="00A150C5" w:rsidRDefault="00A150C5" w:rsidP="00A150C5"/>
    <w:p w:rsidR="00A150C5" w:rsidRDefault="00A150C5" w:rsidP="00A150C5"/>
    <w:p w:rsidR="00A150C5" w:rsidRDefault="00A150C5" w:rsidP="00422322">
      <w:pPr>
        <w:rPr>
          <w:rFonts w:asciiTheme="minorHAnsi" w:hAnsiTheme="minorHAnsi" w:cstheme="minorHAnsi"/>
        </w:rPr>
      </w:pPr>
    </w:p>
    <w:p w:rsidR="00A150C5" w:rsidRDefault="00A150C5" w:rsidP="00422322">
      <w:pPr>
        <w:rPr>
          <w:rFonts w:asciiTheme="minorHAnsi" w:hAnsiTheme="minorHAnsi" w:cstheme="minorHAnsi"/>
        </w:rPr>
      </w:pPr>
    </w:p>
    <w:p w:rsidR="00A150C5" w:rsidRDefault="00A150C5" w:rsidP="00422322">
      <w:pPr>
        <w:rPr>
          <w:rFonts w:asciiTheme="minorHAnsi" w:hAnsiTheme="minorHAnsi" w:cstheme="minorHAnsi"/>
        </w:rPr>
      </w:pPr>
    </w:p>
    <w:p w:rsidR="00422322" w:rsidRPr="00A150C5" w:rsidRDefault="00422322" w:rsidP="00025E2E">
      <w:pPr>
        <w:pStyle w:val="ListParagraph"/>
        <w:numPr>
          <w:ilvl w:val="0"/>
          <w:numId w:val="1"/>
        </w:numPr>
        <w:spacing w:line="360" w:lineRule="auto"/>
        <w:jc w:val="both"/>
        <w:rPr>
          <w:rFonts w:asciiTheme="minorHAnsi" w:hAnsiTheme="minorHAnsi" w:cstheme="minorHAnsi"/>
          <w:b/>
        </w:rPr>
      </w:pPr>
      <w:r w:rsidRPr="00A150C5">
        <w:rPr>
          <w:rFonts w:asciiTheme="minorHAnsi" w:hAnsiTheme="minorHAnsi" w:cstheme="minorHAnsi"/>
          <w:b/>
        </w:rPr>
        <w:lastRenderedPageBreak/>
        <w:t>Explai</w:t>
      </w:r>
      <w:r w:rsidR="00C93013" w:rsidRPr="00A150C5">
        <w:rPr>
          <w:rFonts w:asciiTheme="minorHAnsi" w:hAnsiTheme="minorHAnsi" w:cstheme="minorHAnsi"/>
          <w:b/>
        </w:rPr>
        <w:t>n the concept of employment rela</w:t>
      </w:r>
      <w:r w:rsidRPr="00A150C5">
        <w:rPr>
          <w:rFonts w:asciiTheme="minorHAnsi" w:hAnsiTheme="minorHAnsi" w:cstheme="minorHAnsi"/>
          <w:b/>
        </w:rPr>
        <w:t xml:space="preserve">tions and what is meant by the term ‘the indeterminate nature of employment relations’.  Define and compare </w:t>
      </w:r>
      <w:proofErr w:type="spellStart"/>
      <w:r w:rsidRPr="00A150C5">
        <w:rPr>
          <w:rFonts w:asciiTheme="minorHAnsi" w:hAnsiTheme="minorHAnsi" w:cstheme="minorHAnsi"/>
          <w:b/>
        </w:rPr>
        <w:t>unitarist</w:t>
      </w:r>
      <w:proofErr w:type="spellEnd"/>
      <w:r w:rsidRPr="00A150C5">
        <w:rPr>
          <w:rFonts w:asciiTheme="minorHAnsi" w:hAnsiTheme="minorHAnsi" w:cstheme="minorHAnsi"/>
          <w:b/>
        </w:rPr>
        <w:t xml:space="preserve"> and pluralist approaches to employment relations. (750)</w:t>
      </w:r>
    </w:p>
    <w:p w:rsidR="00461B41" w:rsidRDefault="00A26EFE" w:rsidP="00025E2E">
      <w:pPr>
        <w:spacing w:line="360" w:lineRule="auto"/>
        <w:jc w:val="both"/>
        <w:rPr>
          <w:rFonts w:asciiTheme="minorHAnsi" w:hAnsiTheme="minorHAnsi" w:cstheme="minorHAnsi"/>
        </w:rPr>
      </w:pPr>
      <w:r>
        <w:rPr>
          <w:rFonts w:asciiTheme="minorHAnsi" w:hAnsiTheme="minorHAnsi" w:cstheme="minorHAnsi"/>
        </w:rPr>
        <w:br/>
      </w:r>
      <w:r w:rsidR="00B23474">
        <w:rPr>
          <w:rFonts w:asciiTheme="minorHAnsi" w:hAnsiTheme="minorHAnsi" w:cstheme="minorHAnsi"/>
        </w:rPr>
        <w:t xml:space="preserve">There are two main definitions of employee relations; regulatory focussed and relationship based. </w:t>
      </w:r>
      <w:r w:rsidR="00272709">
        <w:rPr>
          <w:rFonts w:asciiTheme="minorHAnsi" w:hAnsiTheme="minorHAnsi" w:cstheme="minorHAnsi"/>
        </w:rPr>
        <w:t>Regulatory</w:t>
      </w:r>
      <w:r w:rsidR="00B23474">
        <w:rPr>
          <w:rFonts w:asciiTheme="minorHAnsi" w:hAnsiTheme="minorHAnsi" w:cstheme="minorHAnsi"/>
        </w:rPr>
        <w:t xml:space="preserve">-focussed definitions are determined by rules, regulations, and agreements which all ensure the employee relationship is regulated. </w:t>
      </w:r>
      <w:r w:rsidR="00272709">
        <w:rPr>
          <w:rFonts w:asciiTheme="minorHAnsi" w:hAnsiTheme="minorHAnsi" w:cstheme="minorHAnsi"/>
        </w:rPr>
        <w:t xml:space="preserve">In practice, this is demonstrated within organisations through employee handbooks, policies and agreements. This definition of employee relations also stems from external sources to an organisation for example employment law. </w:t>
      </w:r>
      <w:r w:rsidR="00B23474">
        <w:rPr>
          <w:rFonts w:asciiTheme="minorHAnsi" w:hAnsiTheme="minorHAnsi" w:cstheme="minorHAnsi"/>
        </w:rPr>
        <w:t xml:space="preserve"> </w:t>
      </w:r>
      <w:r w:rsidR="00272709">
        <w:rPr>
          <w:rFonts w:asciiTheme="minorHAnsi" w:hAnsiTheme="minorHAnsi" w:cstheme="minorHAnsi"/>
        </w:rPr>
        <w:t>The employee relationship is regulated from laws set by Government, and is viewed as a traditional definition (Taylor and Woodhams, 2016).</w:t>
      </w:r>
      <w:r w:rsidR="00E34F50">
        <w:rPr>
          <w:rFonts w:asciiTheme="minorHAnsi" w:hAnsiTheme="minorHAnsi" w:cstheme="minorHAnsi"/>
        </w:rPr>
        <w:t xml:space="preserve"> </w:t>
      </w:r>
      <w:r w:rsidR="00272709">
        <w:rPr>
          <w:rFonts w:asciiTheme="minorHAnsi" w:hAnsiTheme="minorHAnsi" w:cstheme="minorHAnsi"/>
        </w:rPr>
        <w:t xml:space="preserve">The second definition is where employee relations </w:t>
      </w:r>
      <w:proofErr w:type="gramStart"/>
      <w:r w:rsidR="0054449E">
        <w:rPr>
          <w:rFonts w:asciiTheme="minorHAnsi" w:hAnsiTheme="minorHAnsi" w:cstheme="minorHAnsi"/>
        </w:rPr>
        <w:t>is</w:t>
      </w:r>
      <w:proofErr w:type="gramEnd"/>
      <w:r w:rsidR="00272709">
        <w:rPr>
          <w:rFonts w:asciiTheme="minorHAnsi" w:hAnsiTheme="minorHAnsi" w:cstheme="minorHAnsi"/>
        </w:rPr>
        <w:t xml:space="preserve"> focussed on individual and collective workplace relationships and supporting line managers on establishing trust-based employee relationships. This definition encourages a positive approach of employee involvement, commitment and engagement, which has evidenced impacts on employee wellbeing and organisational outcomes </w:t>
      </w:r>
      <w:r w:rsidR="00ED7016" w:rsidRPr="00ED7016">
        <w:rPr>
          <w:rFonts w:asciiTheme="minorHAnsi" w:hAnsiTheme="minorHAnsi" w:cstheme="minorHAnsi"/>
        </w:rPr>
        <w:t>(</w:t>
      </w:r>
      <w:r w:rsidR="0054449E">
        <w:rPr>
          <w:rFonts w:asciiTheme="minorHAnsi" w:hAnsiTheme="minorHAnsi" w:cstheme="minorHAnsi"/>
        </w:rPr>
        <w:t>CIPD</w:t>
      </w:r>
      <w:r w:rsidR="00ED7016" w:rsidRPr="00ED7016">
        <w:rPr>
          <w:rFonts w:asciiTheme="minorHAnsi" w:hAnsiTheme="minorHAnsi" w:cstheme="minorHAnsi"/>
        </w:rPr>
        <w:t>, 2020)</w:t>
      </w:r>
      <w:r w:rsidR="00ED7016">
        <w:rPr>
          <w:rFonts w:asciiTheme="minorHAnsi" w:hAnsiTheme="minorHAnsi" w:cstheme="minorHAnsi"/>
        </w:rPr>
        <w:t>.</w:t>
      </w:r>
    </w:p>
    <w:p w:rsidR="00C93013" w:rsidRDefault="00C93013" w:rsidP="00025E2E">
      <w:pPr>
        <w:spacing w:line="360" w:lineRule="auto"/>
        <w:jc w:val="both"/>
        <w:rPr>
          <w:rFonts w:asciiTheme="minorHAnsi" w:hAnsiTheme="minorHAnsi" w:cstheme="minorHAnsi"/>
        </w:rPr>
      </w:pPr>
      <w:r>
        <w:rPr>
          <w:rFonts w:asciiTheme="minorHAnsi" w:hAnsiTheme="minorHAnsi" w:cstheme="minorHAnsi"/>
        </w:rPr>
        <w:t xml:space="preserve">There are two main </w:t>
      </w:r>
      <w:r w:rsidR="00551304">
        <w:rPr>
          <w:rFonts w:asciiTheme="minorHAnsi" w:hAnsiTheme="minorHAnsi" w:cstheme="minorHAnsi"/>
        </w:rPr>
        <w:t>traditional</w:t>
      </w:r>
      <w:r>
        <w:rPr>
          <w:rFonts w:asciiTheme="minorHAnsi" w:hAnsiTheme="minorHAnsi" w:cstheme="minorHAnsi"/>
        </w:rPr>
        <w:t xml:space="preserve"> perspectives in how the employee relationship is viewed. These are a </w:t>
      </w:r>
      <w:proofErr w:type="spellStart"/>
      <w:r>
        <w:rPr>
          <w:rFonts w:asciiTheme="minorHAnsi" w:hAnsiTheme="minorHAnsi" w:cstheme="minorHAnsi"/>
        </w:rPr>
        <w:t>unitarist</w:t>
      </w:r>
      <w:proofErr w:type="spellEnd"/>
      <w:r>
        <w:rPr>
          <w:rFonts w:asciiTheme="minorHAnsi" w:hAnsiTheme="minorHAnsi" w:cstheme="minorHAnsi"/>
        </w:rPr>
        <w:t xml:space="preserve"> </w:t>
      </w:r>
      <w:r w:rsidR="0054449E">
        <w:rPr>
          <w:rFonts w:asciiTheme="minorHAnsi" w:hAnsiTheme="minorHAnsi" w:cstheme="minorHAnsi"/>
        </w:rPr>
        <w:t>relationship</w:t>
      </w:r>
      <w:r>
        <w:rPr>
          <w:rFonts w:asciiTheme="minorHAnsi" w:hAnsiTheme="minorHAnsi" w:cstheme="minorHAnsi"/>
        </w:rPr>
        <w:t xml:space="preserve"> and pluralist relationship. A </w:t>
      </w:r>
      <w:proofErr w:type="spellStart"/>
      <w:r>
        <w:rPr>
          <w:rFonts w:asciiTheme="minorHAnsi" w:hAnsiTheme="minorHAnsi" w:cstheme="minorHAnsi"/>
        </w:rPr>
        <w:t>unitarist</w:t>
      </w:r>
      <w:proofErr w:type="spellEnd"/>
      <w:r>
        <w:rPr>
          <w:rFonts w:asciiTheme="minorHAnsi" w:hAnsiTheme="minorHAnsi" w:cstheme="minorHAnsi"/>
        </w:rPr>
        <w:t xml:space="preserve"> view is considered to be where an organisation and its employees are a united team, who work together under the direction of the manager to pursue the organisations objectives. This view suggests that the relationship between employers and employees is based on co-</w:t>
      </w:r>
      <w:r w:rsidR="0054449E">
        <w:rPr>
          <w:rFonts w:asciiTheme="minorHAnsi" w:hAnsiTheme="minorHAnsi" w:cstheme="minorHAnsi"/>
        </w:rPr>
        <w:t>operation</w:t>
      </w:r>
      <w:r>
        <w:rPr>
          <w:rFonts w:asciiTheme="minorHAnsi" w:hAnsiTheme="minorHAnsi" w:cstheme="minorHAnsi"/>
        </w:rPr>
        <w:t xml:space="preserve"> and the importance of team work. A pluralist view differs, where employers and their employees have both similar and different interests and agen</w:t>
      </w:r>
      <w:r w:rsidR="00551304">
        <w:rPr>
          <w:rFonts w:asciiTheme="minorHAnsi" w:hAnsiTheme="minorHAnsi" w:cstheme="minorHAnsi"/>
        </w:rPr>
        <w:t xml:space="preserve">das in which they want to gain from the relationship. An example of this could be an organisation aiming to increase profits and the employees aiming to develop their careers and maximise their income. </w:t>
      </w:r>
      <w:r w:rsidR="00461B41">
        <w:rPr>
          <w:rFonts w:asciiTheme="minorHAnsi" w:hAnsiTheme="minorHAnsi" w:cstheme="minorHAnsi"/>
        </w:rPr>
        <w:t xml:space="preserve">This type of relationship may have overlapping and shared interests however </w:t>
      </w:r>
      <w:r w:rsidR="0054449E">
        <w:rPr>
          <w:rFonts w:asciiTheme="minorHAnsi" w:hAnsiTheme="minorHAnsi" w:cstheme="minorHAnsi"/>
        </w:rPr>
        <w:t xml:space="preserve">the </w:t>
      </w:r>
      <w:r w:rsidR="00461B41">
        <w:rPr>
          <w:rFonts w:asciiTheme="minorHAnsi" w:hAnsiTheme="minorHAnsi" w:cstheme="minorHAnsi"/>
        </w:rPr>
        <w:t xml:space="preserve">differences can cause conflict. In an organisation which holds a pluralist view, conflict will be a part of the relationship, which is the opposite from a </w:t>
      </w:r>
      <w:proofErr w:type="spellStart"/>
      <w:r w:rsidR="00461B41">
        <w:rPr>
          <w:rFonts w:asciiTheme="minorHAnsi" w:hAnsiTheme="minorHAnsi" w:cstheme="minorHAnsi"/>
        </w:rPr>
        <w:t>unitarist</w:t>
      </w:r>
      <w:proofErr w:type="spellEnd"/>
      <w:r w:rsidR="00461B41">
        <w:rPr>
          <w:rFonts w:asciiTheme="minorHAnsi" w:hAnsiTheme="minorHAnsi" w:cstheme="minorHAnsi"/>
        </w:rPr>
        <w:t xml:space="preserve"> approach where there is little conflict. </w:t>
      </w:r>
      <w:r w:rsidR="0054449E">
        <w:rPr>
          <w:rFonts w:asciiTheme="minorHAnsi" w:hAnsiTheme="minorHAnsi" w:cstheme="minorHAnsi"/>
        </w:rPr>
        <w:t>Approaches</w:t>
      </w:r>
      <w:r w:rsidR="00461B41">
        <w:rPr>
          <w:rFonts w:asciiTheme="minorHAnsi" w:hAnsiTheme="minorHAnsi" w:cstheme="minorHAnsi"/>
        </w:rPr>
        <w:t xml:space="preserve"> to managing conflict i.e. grievance procedures would be essential where there is a pluralist approach in order to maintain effective employment relationships</w:t>
      </w:r>
      <w:r w:rsidR="00B34216">
        <w:rPr>
          <w:rFonts w:asciiTheme="minorHAnsi" w:hAnsiTheme="minorHAnsi" w:cstheme="minorHAnsi"/>
        </w:rPr>
        <w:t xml:space="preserve"> (Taylor and </w:t>
      </w:r>
      <w:proofErr w:type="spellStart"/>
      <w:r w:rsidR="00B34216">
        <w:rPr>
          <w:rFonts w:asciiTheme="minorHAnsi" w:hAnsiTheme="minorHAnsi" w:cstheme="minorHAnsi"/>
        </w:rPr>
        <w:t>Woodhams</w:t>
      </w:r>
      <w:proofErr w:type="spellEnd"/>
      <w:r w:rsidR="00B34216">
        <w:rPr>
          <w:rFonts w:asciiTheme="minorHAnsi" w:hAnsiTheme="minorHAnsi" w:cstheme="minorHAnsi"/>
        </w:rPr>
        <w:t>, 2016)</w:t>
      </w:r>
      <w:r w:rsidR="00461B41">
        <w:rPr>
          <w:rFonts w:asciiTheme="minorHAnsi" w:hAnsiTheme="minorHAnsi" w:cstheme="minorHAnsi"/>
        </w:rPr>
        <w:t xml:space="preserve">. </w:t>
      </w:r>
    </w:p>
    <w:p w:rsidR="00422322" w:rsidRDefault="00B34216" w:rsidP="00025E2E">
      <w:pPr>
        <w:spacing w:line="360" w:lineRule="auto"/>
        <w:jc w:val="both"/>
        <w:rPr>
          <w:rFonts w:asciiTheme="minorHAnsi" w:hAnsiTheme="minorHAnsi" w:cstheme="minorHAnsi"/>
        </w:rPr>
      </w:pPr>
      <w:r>
        <w:rPr>
          <w:rFonts w:asciiTheme="minorHAnsi" w:hAnsiTheme="minorHAnsi" w:cstheme="minorHAnsi"/>
        </w:rPr>
        <w:t xml:space="preserve">In addition to the above perspectives on employee relationships, there are two alternative views. </w:t>
      </w:r>
      <w:r w:rsidR="00422322" w:rsidRPr="00422322">
        <w:rPr>
          <w:rFonts w:asciiTheme="minorHAnsi" w:hAnsiTheme="minorHAnsi" w:cstheme="minorHAnsi"/>
        </w:rPr>
        <w:br/>
      </w:r>
      <w:r>
        <w:rPr>
          <w:rFonts w:asciiTheme="minorHAnsi" w:hAnsiTheme="minorHAnsi" w:cstheme="minorHAnsi"/>
        </w:rPr>
        <w:t xml:space="preserve">First is the economic view, where there is an economic exchange of work for financial reward. This perspective of the employee relationship is focussed </w:t>
      </w:r>
      <w:r w:rsidR="0054449E">
        <w:rPr>
          <w:rFonts w:asciiTheme="minorHAnsi" w:hAnsiTheme="minorHAnsi" w:cstheme="minorHAnsi"/>
        </w:rPr>
        <w:t>predominantly</w:t>
      </w:r>
      <w:r>
        <w:rPr>
          <w:rFonts w:asciiTheme="minorHAnsi" w:hAnsiTheme="minorHAnsi" w:cstheme="minorHAnsi"/>
        </w:rPr>
        <w:t xml:space="preserve"> on money. An example of this would be an employee works hard for an increase in financial reward, could be considered as </w:t>
      </w:r>
      <w:r>
        <w:rPr>
          <w:rFonts w:asciiTheme="minorHAnsi" w:hAnsiTheme="minorHAnsi" w:cstheme="minorHAnsi"/>
        </w:rPr>
        <w:lastRenderedPageBreak/>
        <w:t xml:space="preserve">viewing the employee relationship as economic. Whilst this may apply to many, this view is limited as it does not consider other reasons in which people may choose to work i.e. for personal fulfilment. </w:t>
      </w:r>
      <w:r w:rsidR="0054449E">
        <w:rPr>
          <w:rFonts w:asciiTheme="minorHAnsi" w:hAnsiTheme="minorHAnsi" w:cstheme="minorHAnsi"/>
        </w:rPr>
        <w:t xml:space="preserve">An alternative </w:t>
      </w:r>
      <w:proofErr w:type="gramStart"/>
      <w:r w:rsidR="0054449E">
        <w:rPr>
          <w:rFonts w:asciiTheme="minorHAnsi" w:hAnsiTheme="minorHAnsi" w:cstheme="minorHAnsi"/>
        </w:rPr>
        <w:t>view</w:t>
      </w:r>
      <w:r>
        <w:rPr>
          <w:rFonts w:asciiTheme="minorHAnsi" w:hAnsiTheme="minorHAnsi" w:cstheme="minorHAnsi"/>
        </w:rPr>
        <w:t>,</w:t>
      </w:r>
      <w:proofErr w:type="gramEnd"/>
      <w:r>
        <w:rPr>
          <w:rFonts w:asciiTheme="minorHAnsi" w:hAnsiTheme="minorHAnsi" w:cstheme="minorHAnsi"/>
        </w:rPr>
        <w:t xml:space="preserve"> is the psychological contract. The basis of this relationship is on perceptions and obligations between both parties. The perceptions include employees and employers having obligations towards each other, for example pay, career development, job security. </w:t>
      </w:r>
      <w:r w:rsidR="0027118C">
        <w:rPr>
          <w:rFonts w:asciiTheme="minorHAnsi" w:hAnsiTheme="minorHAnsi" w:cstheme="minorHAnsi"/>
        </w:rPr>
        <w:t xml:space="preserve">Whilst these are perceptions, they do define the employer and employee relationship and are influenced by many factors for example, length of service, strategy, HRM practices. This theory suggests positive attitude and behaviours where both parties perceive they have fulfilled their obligations, and oppositely, where perceptions of these obligations have not been met, </w:t>
      </w:r>
      <w:r w:rsidR="0054449E">
        <w:rPr>
          <w:rFonts w:asciiTheme="minorHAnsi" w:hAnsiTheme="minorHAnsi" w:cstheme="minorHAnsi"/>
        </w:rPr>
        <w:t>which in turn</w:t>
      </w:r>
      <w:r w:rsidR="0027118C">
        <w:rPr>
          <w:rFonts w:asciiTheme="minorHAnsi" w:hAnsiTheme="minorHAnsi" w:cstheme="minorHAnsi"/>
        </w:rPr>
        <w:t xml:space="preserve"> cause damage to the psychological contract</w:t>
      </w:r>
      <w:r w:rsidR="0054449E">
        <w:rPr>
          <w:rFonts w:asciiTheme="minorHAnsi" w:hAnsiTheme="minorHAnsi" w:cstheme="minorHAnsi"/>
        </w:rPr>
        <w:t>. This would directly impact</w:t>
      </w:r>
      <w:r w:rsidR="0027118C">
        <w:rPr>
          <w:rFonts w:asciiTheme="minorHAnsi" w:hAnsiTheme="minorHAnsi" w:cstheme="minorHAnsi"/>
        </w:rPr>
        <w:t xml:space="preserve"> on attitude and behaviours (Taylor and </w:t>
      </w:r>
      <w:proofErr w:type="spellStart"/>
      <w:r w:rsidR="0027118C">
        <w:rPr>
          <w:rFonts w:asciiTheme="minorHAnsi" w:hAnsiTheme="minorHAnsi" w:cstheme="minorHAnsi"/>
        </w:rPr>
        <w:t>Woodhams</w:t>
      </w:r>
      <w:proofErr w:type="spellEnd"/>
      <w:r w:rsidR="0027118C">
        <w:rPr>
          <w:rFonts w:asciiTheme="minorHAnsi" w:hAnsiTheme="minorHAnsi" w:cstheme="minorHAnsi"/>
        </w:rPr>
        <w:t xml:space="preserve">, 2016). </w:t>
      </w:r>
    </w:p>
    <w:p w:rsidR="003B7F4C" w:rsidRDefault="003B7F4C" w:rsidP="00025E2E">
      <w:pPr>
        <w:spacing w:line="360" w:lineRule="auto"/>
        <w:jc w:val="both"/>
        <w:rPr>
          <w:rFonts w:asciiTheme="minorHAnsi" w:hAnsiTheme="minorHAnsi" w:cstheme="minorHAnsi"/>
        </w:rPr>
      </w:pPr>
      <w:r>
        <w:rPr>
          <w:rFonts w:asciiTheme="minorHAnsi" w:hAnsiTheme="minorHAnsi" w:cstheme="minorHAnsi"/>
        </w:rPr>
        <w:t xml:space="preserve">One of the aspects of the industrial relations perspectives of the employment relationship is </w:t>
      </w:r>
      <w:r w:rsidR="00B51420">
        <w:rPr>
          <w:rFonts w:asciiTheme="minorHAnsi" w:hAnsiTheme="minorHAnsi" w:cstheme="minorHAnsi"/>
        </w:rPr>
        <w:t>indeterminacy</w:t>
      </w:r>
      <w:r w:rsidR="0054449E">
        <w:rPr>
          <w:rFonts w:asciiTheme="minorHAnsi" w:hAnsiTheme="minorHAnsi" w:cstheme="minorHAnsi"/>
        </w:rPr>
        <w:t>. A</w:t>
      </w:r>
      <w:r>
        <w:rPr>
          <w:rFonts w:asciiTheme="minorHAnsi" w:hAnsiTheme="minorHAnsi" w:cstheme="minorHAnsi"/>
        </w:rPr>
        <w:t xml:space="preserve">lmost all other labour production </w:t>
      </w:r>
      <w:proofErr w:type="gramStart"/>
      <w:r>
        <w:rPr>
          <w:rFonts w:asciiTheme="minorHAnsi" w:hAnsiTheme="minorHAnsi" w:cstheme="minorHAnsi"/>
        </w:rPr>
        <w:t>contract</w:t>
      </w:r>
      <w:proofErr w:type="gramEnd"/>
      <w:r>
        <w:rPr>
          <w:rFonts w:asciiTheme="minorHAnsi" w:hAnsiTheme="minorHAnsi" w:cstheme="minorHAnsi"/>
        </w:rPr>
        <w:t xml:space="preserve"> </w:t>
      </w:r>
      <w:r w:rsidR="00B51420">
        <w:rPr>
          <w:rFonts w:asciiTheme="minorHAnsi" w:hAnsiTheme="minorHAnsi" w:cstheme="minorHAnsi"/>
        </w:rPr>
        <w:t>involves</w:t>
      </w:r>
      <w:r>
        <w:rPr>
          <w:rFonts w:asciiTheme="minorHAnsi" w:hAnsiTheme="minorHAnsi" w:cstheme="minorHAnsi"/>
        </w:rPr>
        <w:t xml:space="preserve"> the </w:t>
      </w:r>
      <w:r w:rsidR="00B51420">
        <w:rPr>
          <w:rFonts w:asciiTheme="minorHAnsi" w:hAnsiTheme="minorHAnsi" w:cstheme="minorHAnsi"/>
        </w:rPr>
        <w:t>exchange</w:t>
      </w:r>
      <w:r>
        <w:rPr>
          <w:rFonts w:asciiTheme="minorHAnsi" w:hAnsiTheme="minorHAnsi" w:cstheme="minorHAnsi"/>
        </w:rPr>
        <w:t xml:space="preserve"> of money for goods or </w:t>
      </w:r>
      <w:r w:rsidR="00B51420">
        <w:rPr>
          <w:rFonts w:asciiTheme="minorHAnsi" w:hAnsiTheme="minorHAnsi" w:cstheme="minorHAnsi"/>
        </w:rPr>
        <w:t>services</w:t>
      </w:r>
      <w:r>
        <w:rPr>
          <w:rFonts w:asciiTheme="minorHAnsi" w:hAnsiTheme="minorHAnsi" w:cstheme="minorHAnsi"/>
        </w:rPr>
        <w:t>, whereas th</w:t>
      </w:r>
      <w:r w:rsidR="00B51420">
        <w:rPr>
          <w:rFonts w:asciiTheme="minorHAnsi" w:hAnsiTheme="minorHAnsi" w:cstheme="minorHAnsi"/>
        </w:rPr>
        <w:t>is</w:t>
      </w:r>
      <w:r>
        <w:rPr>
          <w:rFonts w:asciiTheme="minorHAnsi" w:hAnsiTheme="minorHAnsi" w:cstheme="minorHAnsi"/>
        </w:rPr>
        <w:t xml:space="preserve"> contract involves getting the full value of</w:t>
      </w:r>
      <w:r w:rsidR="00B51420">
        <w:rPr>
          <w:rFonts w:asciiTheme="minorHAnsi" w:hAnsiTheme="minorHAnsi" w:cstheme="minorHAnsi"/>
        </w:rPr>
        <w:t xml:space="preserve"> the purchased</w:t>
      </w:r>
      <w:r>
        <w:rPr>
          <w:rFonts w:asciiTheme="minorHAnsi" w:hAnsiTheme="minorHAnsi" w:cstheme="minorHAnsi"/>
        </w:rPr>
        <w:t xml:space="preserve"> labour power</w:t>
      </w:r>
      <w:r w:rsidR="00B51420">
        <w:rPr>
          <w:rFonts w:asciiTheme="minorHAnsi" w:hAnsiTheme="minorHAnsi" w:cstheme="minorHAnsi"/>
        </w:rPr>
        <w:t>, workers selling their ability to work. Performance standards and expectations are navigated through the process of production causing a level of uncertainty to the employment relationship</w:t>
      </w:r>
      <w:r w:rsidR="0054449E">
        <w:rPr>
          <w:rFonts w:asciiTheme="minorHAnsi" w:hAnsiTheme="minorHAnsi" w:cstheme="minorHAnsi"/>
        </w:rPr>
        <w:t xml:space="preserve">. The employment relationship can therefore be considered incomplete, as the details of required work are to be </w:t>
      </w:r>
      <w:proofErr w:type="spellStart"/>
      <w:r w:rsidR="0054449E">
        <w:rPr>
          <w:rFonts w:asciiTheme="minorHAnsi" w:hAnsiTheme="minorHAnsi" w:cstheme="minorHAnsi"/>
        </w:rPr>
        <w:t>decisded</w:t>
      </w:r>
      <w:proofErr w:type="spellEnd"/>
      <w:r w:rsidR="0054449E">
        <w:rPr>
          <w:rFonts w:asciiTheme="minorHAnsi" w:hAnsiTheme="minorHAnsi" w:cstheme="minorHAnsi"/>
        </w:rPr>
        <w:t xml:space="preserve"> by the direction of the managerial influence. </w:t>
      </w:r>
      <w:r w:rsidR="00C15377">
        <w:rPr>
          <w:rFonts w:asciiTheme="minorHAnsi" w:hAnsiTheme="minorHAnsi" w:cstheme="minorHAnsi"/>
        </w:rPr>
        <w:t xml:space="preserve">Recruitment of new employees does not ensure that work will be carried out to an acceptable way, but the employee relations demonstrated during that </w:t>
      </w:r>
      <w:proofErr w:type="gramStart"/>
      <w:r w:rsidR="00C15377">
        <w:rPr>
          <w:rFonts w:asciiTheme="minorHAnsi" w:hAnsiTheme="minorHAnsi" w:cstheme="minorHAnsi"/>
        </w:rPr>
        <w:t>employees</w:t>
      </w:r>
      <w:proofErr w:type="gramEnd"/>
      <w:r w:rsidR="00C15377">
        <w:rPr>
          <w:rFonts w:asciiTheme="minorHAnsi" w:hAnsiTheme="minorHAnsi" w:cstheme="minorHAnsi"/>
        </w:rPr>
        <w:t xml:space="preserve"> length of service for example motivation, money, loyalty, discipline. The employment relationship is also continuous, as it is not a one-off exchange (Sisson, 2020). </w:t>
      </w:r>
      <w:r w:rsidR="00B51420">
        <w:rPr>
          <w:rFonts w:asciiTheme="minorHAnsi" w:hAnsiTheme="minorHAnsi" w:cstheme="minorHAnsi"/>
        </w:rPr>
        <w:t xml:space="preserve"> </w:t>
      </w:r>
    </w:p>
    <w:p w:rsidR="00C15377" w:rsidRDefault="00C15377" w:rsidP="00025E2E">
      <w:pPr>
        <w:spacing w:line="360" w:lineRule="auto"/>
        <w:jc w:val="both"/>
        <w:rPr>
          <w:rFonts w:asciiTheme="minorHAnsi" w:hAnsiTheme="minorHAnsi" w:cstheme="minorHAnsi"/>
        </w:rPr>
      </w:pPr>
    </w:p>
    <w:p w:rsidR="00422322" w:rsidRPr="00A150C5" w:rsidRDefault="00422322" w:rsidP="00025E2E">
      <w:pPr>
        <w:pStyle w:val="ListParagraph"/>
        <w:numPr>
          <w:ilvl w:val="0"/>
          <w:numId w:val="1"/>
        </w:numPr>
        <w:spacing w:line="360" w:lineRule="auto"/>
        <w:jc w:val="both"/>
        <w:rPr>
          <w:rFonts w:asciiTheme="minorHAnsi" w:hAnsiTheme="minorHAnsi" w:cstheme="minorHAnsi"/>
          <w:b/>
        </w:rPr>
      </w:pPr>
      <w:r w:rsidRPr="00A150C5">
        <w:rPr>
          <w:rFonts w:asciiTheme="minorHAnsi" w:hAnsiTheme="minorHAnsi" w:cstheme="minorHAnsi"/>
          <w:b/>
        </w:rPr>
        <w:t xml:space="preserve">Explain the roles and typical approaches taken by the key parties in employment relations: trade unions, management, government and its employment relations agencies (such as ACAS). </w:t>
      </w:r>
      <w:r w:rsidRPr="00A150C5">
        <w:rPr>
          <w:rFonts w:asciiTheme="minorHAnsi" w:hAnsiTheme="minorHAnsi" w:cstheme="minorHAnsi"/>
          <w:b/>
        </w:rPr>
        <w:br/>
      </w:r>
    </w:p>
    <w:p w:rsidR="00C15377" w:rsidRDefault="00B51420" w:rsidP="00025E2E">
      <w:pPr>
        <w:spacing w:line="360" w:lineRule="auto"/>
        <w:jc w:val="both"/>
        <w:rPr>
          <w:rFonts w:asciiTheme="minorHAnsi" w:hAnsiTheme="minorHAnsi" w:cstheme="minorHAnsi"/>
          <w:b/>
        </w:rPr>
      </w:pPr>
      <w:r w:rsidRPr="00A150C5">
        <w:rPr>
          <w:rFonts w:asciiTheme="minorHAnsi" w:hAnsiTheme="minorHAnsi" w:cstheme="minorHAnsi"/>
          <w:b/>
        </w:rPr>
        <w:t xml:space="preserve">2.1 Explain the purpose and key developments of the trade union movement. </w:t>
      </w:r>
      <w:r w:rsidR="00FC38AE">
        <w:rPr>
          <w:rFonts w:asciiTheme="minorHAnsi" w:hAnsiTheme="minorHAnsi" w:cstheme="minorHAnsi"/>
          <w:b/>
        </w:rPr>
        <w:br/>
      </w:r>
    </w:p>
    <w:p w:rsidR="00CD4A70" w:rsidRPr="00C15377" w:rsidRDefault="00C15377" w:rsidP="00025E2E">
      <w:pPr>
        <w:spacing w:line="360" w:lineRule="auto"/>
        <w:jc w:val="both"/>
        <w:rPr>
          <w:rFonts w:asciiTheme="minorHAnsi" w:hAnsiTheme="minorHAnsi" w:cstheme="minorHAnsi"/>
          <w:b/>
        </w:rPr>
      </w:pPr>
      <w:r w:rsidRPr="00C15377">
        <w:rPr>
          <w:rFonts w:asciiTheme="minorHAnsi" w:hAnsiTheme="minorHAnsi" w:cstheme="minorHAnsi"/>
        </w:rPr>
        <w:t>A</w:t>
      </w:r>
      <w:r w:rsidR="00CD4A70" w:rsidRPr="00C15377">
        <w:rPr>
          <w:rFonts w:asciiTheme="minorHAnsi" w:hAnsiTheme="minorHAnsi" w:cstheme="minorHAnsi"/>
        </w:rPr>
        <w:t xml:space="preserve"> trade unions purpose is to regulate the worker and employer relationship. Trade unions are independent</w:t>
      </w:r>
      <w:r w:rsidR="00CD4A70">
        <w:rPr>
          <w:rFonts w:asciiTheme="minorHAnsi" w:hAnsiTheme="minorHAnsi" w:cstheme="minorHAnsi"/>
        </w:rPr>
        <w:t xml:space="preserve"> of government and management, where </w:t>
      </w:r>
      <w:r>
        <w:rPr>
          <w:rFonts w:asciiTheme="minorHAnsi" w:hAnsiTheme="minorHAnsi" w:cstheme="minorHAnsi"/>
        </w:rPr>
        <w:t>its</w:t>
      </w:r>
      <w:r w:rsidR="00CD4A70">
        <w:rPr>
          <w:rFonts w:asciiTheme="minorHAnsi" w:hAnsiTheme="minorHAnsi" w:cstheme="minorHAnsi"/>
        </w:rPr>
        <w:t xml:space="preserve"> members are made up of workers. Trade unions can </w:t>
      </w:r>
      <w:r>
        <w:rPr>
          <w:rFonts w:asciiTheme="minorHAnsi" w:hAnsiTheme="minorHAnsi" w:cstheme="minorHAnsi"/>
        </w:rPr>
        <w:t>exist</w:t>
      </w:r>
      <w:r w:rsidR="00CD4A70">
        <w:rPr>
          <w:rFonts w:asciiTheme="minorHAnsi" w:hAnsiTheme="minorHAnsi" w:cstheme="minorHAnsi"/>
        </w:rPr>
        <w:t xml:space="preserve"> for specific industries or can be generalist</w:t>
      </w:r>
      <w:r>
        <w:rPr>
          <w:rFonts w:asciiTheme="minorHAnsi" w:hAnsiTheme="minorHAnsi" w:cstheme="minorHAnsi"/>
        </w:rPr>
        <w:t>,</w:t>
      </w:r>
      <w:r w:rsidR="00CD4A70">
        <w:rPr>
          <w:rFonts w:asciiTheme="minorHAnsi" w:hAnsiTheme="minorHAnsi" w:cstheme="minorHAnsi"/>
        </w:rPr>
        <w:t xml:space="preserve"> and include people across varying sectors </w:t>
      </w:r>
      <w:r w:rsidR="00CD4A70">
        <w:rPr>
          <w:rFonts w:asciiTheme="minorHAnsi" w:hAnsiTheme="minorHAnsi" w:cstheme="minorHAnsi"/>
        </w:rPr>
        <w:lastRenderedPageBreak/>
        <w:t xml:space="preserve">within the UK. Trade unions aim to </w:t>
      </w:r>
      <w:r>
        <w:rPr>
          <w:rFonts w:asciiTheme="minorHAnsi" w:hAnsiTheme="minorHAnsi" w:cstheme="minorHAnsi"/>
        </w:rPr>
        <w:t>pursue</w:t>
      </w:r>
      <w:r w:rsidR="00CD4A70">
        <w:rPr>
          <w:rFonts w:asciiTheme="minorHAnsi" w:hAnsiTheme="minorHAnsi" w:cstheme="minorHAnsi"/>
        </w:rPr>
        <w:t xml:space="preserve"> democracy within the workplace by representing </w:t>
      </w:r>
      <w:proofErr w:type="gramStart"/>
      <w:r w:rsidR="00CD4A70">
        <w:rPr>
          <w:rFonts w:asciiTheme="minorHAnsi" w:hAnsiTheme="minorHAnsi" w:cstheme="minorHAnsi"/>
        </w:rPr>
        <w:t>it’s</w:t>
      </w:r>
      <w:proofErr w:type="gramEnd"/>
      <w:r w:rsidR="00CD4A70">
        <w:rPr>
          <w:rFonts w:asciiTheme="minorHAnsi" w:hAnsiTheme="minorHAnsi" w:cstheme="minorHAnsi"/>
        </w:rPr>
        <w:t xml:space="preserve"> members interests</w:t>
      </w:r>
      <w:r>
        <w:rPr>
          <w:rFonts w:asciiTheme="minorHAnsi" w:hAnsiTheme="minorHAnsi" w:cstheme="minorHAnsi"/>
        </w:rPr>
        <w:t>;</w:t>
      </w:r>
      <w:r w:rsidR="00CD4A70">
        <w:rPr>
          <w:rFonts w:asciiTheme="minorHAnsi" w:hAnsiTheme="minorHAnsi" w:cstheme="minorHAnsi"/>
        </w:rPr>
        <w:t xml:space="preserve"> the working people. This can be done an on individual </w:t>
      </w:r>
      <w:proofErr w:type="gramStart"/>
      <w:r w:rsidR="00CD4A70">
        <w:rPr>
          <w:rFonts w:asciiTheme="minorHAnsi" w:hAnsiTheme="minorHAnsi" w:cstheme="minorHAnsi"/>
        </w:rPr>
        <w:t>basis,</w:t>
      </w:r>
      <w:proofErr w:type="gramEnd"/>
      <w:r w:rsidR="00CD4A70">
        <w:rPr>
          <w:rFonts w:asciiTheme="minorHAnsi" w:hAnsiTheme="minorHAnsi" w:cstheme="minorHAnsi"/>
        </w:rPr>
        <w:t xml:space="preserve"> however more influence can be exerted when trade unions work on a collective basis. Trade unions will support workers in seeking enhanced working arrangements for example, salary, working time or working conditions. Trade unions use negotiation and consultations in an attempt to achieve this. </w:t>
      </w:r>
    </w:p>
    <w:p w:rsidR="00C759CD" w:rsidRDefault="00C759CD" w:rsidP="00025E2E">
      <w:pPr>
        <w:spacing w:line="360" w:lineRule="auto"/>
        <w:jc w:val="both"/>
        <w:rPr>
          <w:rFonts w:asciiTheme="minorHAnsi" w:hAnsiTheme="minorHAnsi" w:cstheme="minorHAnsi"/>
        </w:rPr>
      </w:pPr>
      <w:r>
        <w:rPr>
          <w:rFonts w:asciiTheme="minorHAnsi" w:hAnsiTheme="minorHAnsi" w:cstheme="minorHAnsi"/>
        </w:rPr>
        <w:t xml:space="preserve">Following the trade union movement, there have been key developments in many aspects of the employment relationship. Contrary to collectivism, which is how trade unions operate, most organisations now have </w:t>
      </w:r>
      <w:r w:rsidR="002E5274">
        <w:rPr>
          <w:rFonts w:asciiTheme="minorHAnsi" w:hAnsiTheme="minorHAnsi" w:cstheme="minorHAnsi"/>
        </w:rPr>
        <w:t>influential</w:t>
      </w:r>
      <w:r>
        <w:rPr>
          <w:rFonts w:asciiTheme="minorHAnsi" w:hAnsiTheme="minorHAnsi" w:cstheme="minorHAnsi"/>
        </w:rPr>
        <w:t xml:space="preserve"> human resource management including employer policies, which creates an individualised employment relationship. As unemployment levels rise in line with economic cycles and also specific legislation targeting trade unions influence, membership levels have declined significantly. </w:t>
      </w:r>
      <w:r w:rsidR="00E47F12">
        <w:rPr>
          <w:rFonts w:asciiTheme="minorHAnsi" w:hAnsiTheme="minorHAnsi" w:cstheme="minorHAnsi"/>
        </w:rPr>
        <w:t>Changes within the workforce has also impacted the role of unions, where industries which were once high in un</w:t>
      </w:r>
      <w:r w:rsidR="002E5274">
        <w:rPr>
          <w:rFonts w:asciiTheme="minorHAnsi" w:hAnsiTheme="minorHAnsi" w:cstheme="minorHAnsi"/>
        </w:rPr>
        <w:t xml:space="preserve">ion membership no longer </w:t>
      </w:r>
      <w:proofErr w:type="spellStart"/>
      <w:r w:rsidR="002E5274">
        <w:rPr>
          <w:rFonts w:asciiTheme="minorHAnsi" w:hAnsiTheme="minorHAnsi" w:cstheme="minorHAnsi"/>
        </w:rPr>
        <w:t>exsist</w:t>
      </w:r>
      <w:proofErr w:type="spellEnd"/>
      <w:r w:rsidR="00E47F12">
        <w:rPr>
          <w:rFonts w:asciiTheme="minorHAnsi" w:hAnsiTheme="minorHAnsi" w:cstheme="minorHAnsi"/>
        </w:rPr>
        <w:t xml:space="preserve"> (T</w:t>
      </w:r>
      <w:r w:rsidR="00C15377">
        <w:rPr>
          <w:rFonts w:asciiTheme="minorHAnsi" w:hAnsiTheme="minorHAnsi" w:cstheme="minorHAnsi"/>
        </w:rPr>
        <w:t xml:space="preserve">aylor and </w:t>
      </w:r>
      <w:proofErr w:type="spellStart"/>
      <w:r w:rsidR="00C15377">
        <w:rPr>
          <w:rFonts w:asciiTheme="minorHAnsi" w:hAnsiTheme="minorHAnsi" w:cstheme="minorHAnsi"/>
        </w:rPr>
        <w:t>Woodams</w:t>
      </w:r>
      <w:proofErr w:type="spellEnd"/>
      <w:r w:rsidR="00C15377">
        <w:rPr>
          <w:rFonts w:asciiTheme="minorHAnsi" w:hAnsiTheme="minorHAnsi" w:cstheme="minorHAnsi"/>
        </w:rPr>
        <w:t>, 2016</w:t>
      </w:r>
      <w:r w:rsidR="00E47F12">
        <w:rPr>
          <w:rFonts w:asciiTheme="minorHAnsi" w:hAnsiTheme="minorHAnsi" w:cstheme="minorHAnsi"/>
        </w:rPr>
        <w:t>)</w:t>
      </w:r>
      <w:r w:rsidR="00C15377">
        <w:rPr>
          <w:rFonts w:asciiTheme="minorHAnsi" w:hAnsiTheme="minorHAnsi" w:cstheme="minorHAnsi"/>
        </w:rPr>
        <w:t>.</w:t>
      </w:r>
    </w:p>
    <w:p w:rsidR="00FC38AE" w:rsidRPr="00A150C5" w:rsidRDefault="00FC38AE" w:rsidP="00025E2E">
      <w:pPr>
        <w:spacing w:line="360" w:lineRule="auto"/>
        <w:jc w:val="both"/>
        <w:rPr>
          <w:rFonts w:asciiTheme="minorHAnsi" w:hAnsiTheme="minorHAnsi" w:cstheme="minorHAnsi"/>
          <w:b/>
        </w:rPr>
      </w:pPr>
      <w:r w:rsidRPr="00A150C5">
        <w:rPr>
          <w:rFonts w:asciiTheme="minorHAnsi" w:hAnsiTheme="minorHAnsi" w:cstheme="minorHAnsi"/>
          <w:b/>
        </w:rPr>
        <w:t xml:space="preserve">2.2 Compare different management approaches to employment relations. </w:t>
      </w:r>
    </w:p>
    <w:p w:rsidR="00E47F12" w:rsidRDefault="005A44EE" w:rsidP="00025E2E">
      <w:pPr>
        <w:spacing w:line="360" w:lineRule="auto"/>
        <w:jc w:val="both"/>
        <w:rPr>
          <w:rFonts w:asciiTheme="minorHAnsi" w:hAnsiTheme="minorHAnsi" w:cstheme="minorHAnsi"/>
        </w:rPr>
      </w:pPr>
      <w:r>
        <w:rPr>
          <w:rFonts w:asciiTheme="minorHAnsi" w:hAnsiTheme="minorHAnsi" w:cstheme="minorHAnsi"/>
        </w:rPr>
        <w:t xml:space="preserve">According to </w:t>
      </w:r>
      <w:proofErr w:type="spellStart"/>
      <w:r>
        <w:rPr>
          <w:rFonts w:asciiTheme="minorHAnsi" w:hAnsiTheme="minorHAnsi" w:cstheme="minorHAnsi"/>
        </w:rPr>
        <w:t>Kilroy</w:t>
      </w:r>
      <w:proofErr w:type="spellEnd"/>
      <w:r>
        <w:rPr>
          <w:rFonts w:asciiTheme="minorHAnsi" w:hAnsiTheme="minorHAnsi" w:cstheme="minorHAnsi"/>
        </w:rPr>
        <w:t xml:space="preserve"> and </w:t>
      </w:r>
      <w:proofErr w:type="spellStart"/>
      <w:r>
        <w:rPr>
          <w:rFonts w:asciiTheme="minorHAnsi" w:hAnsiTheme="minorHAnsi" w:cstheme="minorHAnsi"/>
        </w:rPr>
        <w:t>Dundon</w:t>
      </w:r>
      <w:proofErr w:type="spellEnd"/>
      <w:r>
        <w:rPr>
          <w:rFonts w:asciiTheme="minorHAnsi" w:hAnsiTheme="minorHAnsi" w:cstheme="minorHAnsi"/>
        </w:rPr>
        <w:t xml:space="preserve"> (201</w:t>
      </w:r>
      <w:r w:rsidR="002E5274">
        <w:rPr>
          <w:rFonts w:asciiTheme="minorHAnsi" w:hAnsiTheme="minorHAnsi" w:cstheme="minorHAnsi"/>
        </w:rPr>
        <w:t>5</w:t>
      </w:r>
      <w:r>
        <w:rPr>
          <w:rFonts w:asciiTheme="minorHAnsi" w:hAnsiTheme="minorHAnsi" w:cstheme="minorHAnsi"/>
        </w:rPr>
        <w:t xml:space="preserve">), front line managers are a key agent in shaping employee relations and influencing HR policies and practices. They suggest that three management styles can be identified all with two core elements – the employee experience of front line </w:t>
      </w:r>
      <w:r w:rsidR="002E5274">
        <w:rPr>
          <w:rFonts w:asciiTheme="minorHAnsi" w:hAnsiTheme="minorHAnsi" w:cstheme="minorHAnsi"/>
        </w:rPr>
        <w:t>manager’s</w:t>
      </w:r>
      <w:r>
        <w:rPr>
          <w:rFonts w:asciiTheme="minorHAnsi" w:hAnsiTheme="minorHAnsi" w:cstheme="minorHAnsi"/>
        </w:rPr>
        <w:t xml:space="preserve"> policy and practice and the front line </w:t>
      </w:r>
      <w:proofErr w:type="gramStart"/>
      <w:r>
        <w:rPr>
          <w:rFonts w:asciiTheme="minorHAnsi" w:hAnsiTheme="minorHAnsi" w:cstheme="minorHAnsi"/>
        </w:rPr>
        <w:t>managers</w:t>
      </w:r>
      <w:proofErr w:type="gramEnd"/>
      <w:r>
        <w:rPr>
          <w:rFonts w:asciiTheme="minorHAnsi" w:hAnsiTheme="minorHAnsi" w:cstheme="minorHAnsi"/>
        </w:rPr>
        <w:t xml:space="preserve"> activity of carrying out policy. The three management styles are policy enactor, organisational leader and employee coach. </w:t>
      </w:r>
    </w:p>
    <w:p w:rsidR="005A44EE" w:rsidRDefault="005A44EE" w:rsidP="00025E2E">
      <w:pPr>
        <w:spacing w:line="360" w:lineRule="auto"/>
        <w:jc w:val="both"/>
        <w:rPr>
          <w:rFonts w:asciiTheme="minorHAnsi" w:hAnsiTheme="minorHAnsi" w:cstheme="minorHAnsi"/>
        </w:rPr>
      </w:pPr>
      <w:r>
        <w:rPr>
          <w:rFonts w:asciiTheme="minorHAnsi" w:hAnsiTheme="minorHAnsi" w:cstheme="minorHAnsi"/>
        </w:rPr>
        <w:t xml:space="preserve">A front line manager as a policy </w:t>
      </w:r>
      <w:proofErr w:type="gramStart"/>
      <w:r>
        <w:rPr>
          <w:rFonts w:asciiTheme="minorHAnsi" w:hAnsiTheme="minorHAnsi" w:cstheme="minorHAnsi"/>
        </w:rPr>
        <w:t>enactor,</w:t>
      </w:r>
      <w:proofErr w:type="gramEnd"/>
      <w:r>
        <w:rPr>
          <w:rFonts w:asciiTheme="minorHAnsi" w:hAnsiTheme="minorHAnsi" w:cstheme="minorHAnsi"/>
        </w:rPr>
        <w:t xml:space="preserve"> is the delegation of human resource management to the managers. This may incur in practice as a way to reduce costs, </w:t>
      </w:r>
      <w:r w:rsidR="002E5274">
        <w:rPr>
          <w:rFonts w:asciiTheme="minorHAnsi" w:hAnsiTheme="minorHAnsi" w:cstheme="minorHAnsi"/>
        </w:rPr>
        <w:t>delegating</w:t>
      </w:r>
      <w:r>
        <w:rPr>
          <w:rFonts w:asciiTheme="minorHAnsi" w:hAnsiTheme="minorHAnsi" w:cstheme="minorHAnsi"/>
        </w:rPr>
        <w:t xml:space="preserve"> decision making with managers who are most responsible for it or utilising management as a means out outsourcing. Working with front line managers in this way can provide a comprehensive huma</w:t>
      </w:r>
      <w:r w:rsidR="006423AA">
        <w:rPr>
          <w:rFonts w:asciiTheme="minorHAnsi" w:hAnsiTheme="minorHAnsi" w:cstheme="minorHAnsi"/>
        </w:rPr>
        <w:t>n resource management approach, whereby the front line manager can deliver the practices and policies. This can benefit the organisation</w:t>
      </w:r>
      <w:r w:rsidR="007B3198">
        <w:rPr>
          <w:rFonts w:asciiTheme="minorHAnsi" w:hAnsiTheme="minorHAnsi" w:cstheme="minorHAnsi"/>
        </w:rPr>
        <w:t xml:space="preserve"> where there is a gap between intended human resource practice and actual human resource practice, and links the front line managers as an agent of the organisation with the employee experience.</w:t>
      </w:r>
      <w:r w:rsidR="00175066">
        <w:rPr>
          <w:rFonts w:asciiTheme="minorHAnsi" w:hAnsiTheme="minorHAnsi" w:cstheme="minorHAnsi"/>
        </w:rPr>
        <w:t xml:space="preserve"> </w:t>
      </w:r>
    </w:p>
    <w:p w:rsidR="00175066" w:rsidRDefault="007B3198" w:rsidP="00025E2E">
      <w:pPr>
        <w:spacing w:line="360" w:lineRule="auto"/>
        <w:jc w:val="both"/>
        <w:rPr>
          <w:rFonts w:asciiTheme="minorHAnsi" w:hAnsiTheme="minorHAnsi" w:cstheme="minorHAnsi"/>
        </w:rPr>
      </w:pPr>
      <w:r>
        <w:rPr>
          <w:rFonts w:asciiTheme="minorHAnsi" w:hAnsiTheme="minorHAnsi" w:cstheme="minorHAnsi"/>
        </w:rPr>
        <w:t>A front line mana</w:t>
      </w:r>
      <w:r w:rsidR="0096608C">
        <w:rPr>
          <w:rFonts w:asciiTheme="minorHAnsi" w:hAnsiTheme="minorHAnsi" w:cstheme="minorHAnsi"/>
        </w:rPr>
        <w:t>ger as an organisational leader, are relevant to both enacting policy and also in relation to the employee experie</w:t>
      </w:r>
      <w:r w:rsidR="00175066">
        <w:rPr>
          <w:rFonts w:asciiTheme="minorHAnsi" w:hAnsiTheme="minorHAnsi" w:cstheme="minorHAnsi"/>
        </w:rPr>
        <w:t xml:space="preserve">nces and management activities. For example, the smaller </w:t>
      </w:r>
      <w:r w:rsidR="002E5274">
        <w:rPr>
          <w:rFonts w:asciiTheme="minorHAnsi" w:hAnsiTheme="minorHAnsi" w:cstheme="minorHAnsi"/>
        </w:rPr>
        <w:t>actions</w:t>
      </w:r>
      <w:r w:rsidR="00175066">
        <w:rPr>
          <w:rFonts w:asciiTheme="minorHAnsi" w:hAnsiTheme="minorHAnsi" w:cstheme="minorHAnsi"/>
        </w:rPr>
        <w:t xml:space="preserve"> taken my management day to day that impacts the experience of employees within their working life and how they undertake HR responsibilities around selecting, appraising, developing, communicating and involving employees. A front line manager as an employee coach demonstrates </w:t>
      </w:r>
      <w:r w:rsidR="00175066">
        <w:rPr>
          <w:rFonts w:asciiTheme="minorHAnsi" w:hAnsiTheme="minorHAnsi" w:cstheme="minorHAnsi"/>
        </w:rPr>
        <w:lastRenderedPageBreak/>
        <w:t xml:space="preserve">transformational leader styles of e.g. coaching and motivating. This can be achieved by individualising the employee experience and </w:t>
      </w:r>
      <w:r w:rsidR="002E5274">
        <w:rPr>
          <w:rFonts w:asciiTheme="minorHAnsi" w:hAnsiTheme="minorHAnsi" w:cstheme="minorHAnsi"/>
        </w:rPr>
        <w:t>enhancing</w:t>
      </w:r>
      <w:r w:rsidR="00175066">
        <w:rPr>
          <w:rFonts w:asciiTheme="minorHAnsi" w:hAnsiTheme="minorHAnsi" w:cstheme="minorHAnsi"/>
        </w:rPr>
        <w:t xml:space="preserve"> trust and confidence. </w:t>
      </w:r>
    </w:p>
    <w:p w:rsidR="005A44EE" w:rsidRDefault="00175066" w:rsidP="00025E2E">
      <w:pPr>
        <w:spacing w:line="360" w:lineRule="auto"/>
        <w:jc w:val="both"/>
        <w:rPr>
          <w:rFonts w:asciiTheme="minorHAnsi" w:hAnsiTheme="minorHAnsi" w:cstheme="minorHAnsi"/>
        </w:rPr>
      </w:pPr>
      <w:r>
        <w:rPr>
          <w:rFonts w:asciiTheme="minorHAnsi" w:hAnsiTheme="minorHAnsi" w:cstheme="minorHAnsi"/>
        </w:rPr>
        <w:t xml:space="preserve">The policy enactor is highly reliant on hierarchy and HR policy within their management strategies ensuring employees are clear about the HR practice being applied. This organisational leader differs, as they look at what is best for the overall group relationship. This may involve taking initiative above what is stated in policy. This also differs from being reliant on policy as a management resource, as they rely primarily on the employee relationships, and policy is used </w:t>
      </w:r>
      <w:r w:rsidR="002E5274">
        <w:rPr>
          <w:rFonts w:asciiTheme="minorHAnsi" w:hAnsiTheme="minorHAnsi" w:cstheme="minorHAnsi"/>
        </w:rPr>
        <w:t>to</w:t>
      </w:r>
      <w:r>
        <w:rPr>
          <w:rFonts w:asciiTheme="minorHAnsi" w:hAnsiTheme="minorHAnsi" w:cstheme="minorHAnsi"/>
        </w:rPr>
        <w:t xml:space="preserve"> support. The employee coach</w:t>
      </w:r>
      <w:r w:rsidR="00280855">
        <w:rPr>
          <w:rFonts w:asciiTheme="minorHAnsi" w:hAnsiTheme="minorHAnsi" w:cstheme="minorHAnsi"/>
        </w:rPr>
        <w:t xml:space="preserve"> is one step ahead. I</w:t>
      </w:r>
      <w:r>
        <w:rPr>
          <w:rFonts w:asciiTheme="minorHAnsi" w:hAnsiTheme="minorHAnsi" w:cstheme="minorHAnsi"/>
        </w:rPr>
        <w:t>ts management strategies are tailored depending upon the needs of each individual employee</w:t>
      </w:r>
      <w:r w:rsidR="00280855">
        <w:rPr>
          <w:rFonts w:asciiTheme="minorHAnsi" w:hAnsiTheme="minorHAnsi" w:cstheme="minorHAnsi"/>
        </w:rPr>
        <w:t xml:space="preserve"> and are reliant on their coaching skills. Similarly to the </w:t>
      </w:r>
      <w:r>
        <w:rPr>
          <w:rFonts w:asciiTheme="minorHAnsi" w:hAnsiTheme="minorHAnsi" w:cstheme="minorHAnsi"/>
        </w:rPr>
        <w:t>organisational leader</w:t>
      </w:r>
      <w:r w:rsidR="00280855">
        <w:rPr>
          <w:rFonts w:asciiTheme="minorHAnsi" w:hAnsiTheme="minorHAnsi" w:cstheme="minorHAnsi"/>
        </w:rPr>
        <w:t>, they will use policy for support, however t</w:t>
      </w:r>
      <w:r>
        <w:rPr>
          <w:rFonts w:asciiTheme="minorHAnsi" w:hAnsiTheme="minorHAnsi" w:cstheme="minorHAnsi"/>
        </w:rPr>
        <w:t xml:space="preserve">hey will </w:t>
      </w:r>
      <w:r w:rsidR="00280855">
        <w:rPr>
          <w:rFonts w:asciiTheme="minorHAnsi" w:hAnsiTheme="minorHAnsi" w:cstheme="minorHAnsi"/>
        </w:rPr>
        <w:t>mostly</w:t>
      </w:r>
      <w:r>
        <w:rPr>
          <w:rFonts w:asciiTheme="minorHAnsi" w:hAnsiTheme="minorHAnsi" w:cstheme="minorHAnsi"/>
        </w:rPr>
        <w:t xml:space="preserve"> utilise policy to advance their employees development and competence</w:t>
      </w:r>
      <w:r w:rsidR="00280855">
        <w:rPr>
          <w:rFonts w:asciiTheme="minorHAnsi" w:hAnsiTheme="minorHAnsi" w:cstheme="minorHAnsi"/>
        </w:rPr>
        <w:t>, using coaching discussion over formal intervention (</w:t>
      </w:r>
      <w:proofErr w:type="spellStart"/>
      <w:r w:rsidR="00280855">
        <w:rPr>
          <w:rFonts w:asciiTheme="minorHAnsi" w:hAnsiTheme="minorHAnsi" w:cstheme="minorHAnsi"/>
        </w:rPr>
        <w:t>Killroy</w:t>
      </w:r>
      <w:proofErr w:type="spellEnd"/>
      <w:r w:rsidR="00280855">
        <w:rPr>
          <w:rFonts w:asciiTheme="minorHAnsi" w:hAnsiTheme="minorHAnsi" w:cstheme="minorHAnsi"/>
        </w:rPr>
        <w:t xml:space="preserve"> </w:t>
      </w:r>
      <w:r w:rsidR="002E5274">
        <w:rPr>
          <w:rFonts w:asciiTheme="minorHAnsi" w:hAnsiTheme="minorHAnsi" w:cstheme="minorHAnsi"/>
        </w:rPr>
        <w:t xml:space="preserve">and </w:t>
      </w:r>
      <w:proofErr w:type="spellStart"/>
      <w:r w:rsidR="002E5274">
        <w:rPr>
          <w:rFonts w:asciiTheme="minorHAnsi" w:hAnsiTheme="minorHAnsi" w:cstheme="minorHAnsi"/>
        </w:rPr>
        <w:t>Dundon</w:t>
      </w:r>
      <w:proofErr w:type="spellEnd"/>
      <w:r w:rsidR="002E5274">
        <w:rPr>
          <w:rFonts w:asciiTheme="minorHAnsi" w:hAnsiTheme="minorHAnsi" w:cstheme="minorHAnsi"/>
        </w:rPr>
        <w:t>, 2015</w:t>
      </w:r>
      <w:r w:rsidR="00280855">
        <w:rPr>
          <w:rFonts w:asciiTheme="minorHAnsi" w:hAnsiTheme="minorHAnsi" w:cstheme="minorHAnsi"/>
        </w:rPr>
        <w:t>).</w:t>
      </w:r>
      <w:r w:rsidR="00A150C5">
        <w:rPr>
          <w:rFonts w:asciiTheme="minorHAnsi" w:hAnsiTheme="minorHAnsi" w:cstheme="minorHAnsi"/>
        </w:rPr>
        <w:br/>
      </w:r>
    </w:p>
    <w:p w:rsidR="00422322" w:rsidRPr="00280855" w:rsidRDefault="00B51420" w:rsidP="00025E2E">
      <w:pPr>
        <w:spacing w:line="360" w:lineRule="auto"/>
        <w:jc w:val="both"/>
        <w:rPr>
          <w:rFonts w:asciiTheme="minorHAnsi" w:hAnsiTheme="minorHAnsi" w:cstheme="minorHAnsi"/>
          <w:b/>
        </w:rPr>
      </w:pPr>
      <w:r w:rsidRPr="00280855">
        <w:rPr>
          <w:rFonts w:asciiTheme="minorHAnsi" w:hAnsiTheme="minorHAnsi" w:cstheme="minorHAnsi"/>
          <w:b/>
        </w:rPr>
        <w:t>2.3 Explain the role of UK and EU government, and the principle employment relations agencies of the state, in managing employment relations.</w:t>
      </w:r>
    </w:p>
    <w:p w:rsidR="000B3572" w:rsidRDefault="007F3D5E" w:rsidP="00025E2E">
      <w:pPr>
        <w:spacing w:line="360" w:lineRule="auto"/>
        <w:jc w:val="both"/>
        <w:rPr>
          <w:rFonts w:asciiTheme="minorHAnsi" w:hAnsiTheme="minorHAnsi" w:cstheme="minorHAnsi"/>
        </w:rPr>
      </w:pPr>
      <w:r>
        <w:rPr>
          <w:rFonts w:asciiTheme="minorHAnsi" w:hAnsiTheme="minorHAnsi" w:cstheme="minorHAnsi"/>
        </w:rPr>
        <w:t>The government and employee relationships include the current Conservative Government</w:t>
      </w:r>
      <w:r w:rsidR="00D82ABA">
        <w:rPr>
          <w:rFonts w:asciiTheme="minorHAnsi" w:hAnsiTheme="minorHAnsi" w:cstheme="minorHAnsi"/>
        </w:rPr>
        <w:t>.</w:t>
      </w:r>
      <w:r w:rsidR="002E5274">
        <w:rPr>
          <w:rFonts w:asciiTheme="minorHAnsi" w:hAnsiTheme="minorHAnsi" w:cstheme="minorHAnsi"/>
        </w:rPr>
        <w:t xml:space="preserve"> </w:t>
      </w:r>
      <w:r w:rsidR="00D82ABA">
        <w:rPr>
          <w:rFonts w:asciiTheme="minorHAnsi" w:hAnsiTheme="minorHAnsi" w:cstheme="minorHAnsi"/>
        </w:rPr>
        <w:t xml:space="preserve">Government </w:t>
      </w:r>
      <w:r>
        <w:rPr>
          <w:rFonts w:asciiTheme="minorHAnsi" w:hAnsiTheme="minorHAnsi" w:cstheme="minorHAnsi"/>
        </w:rPr>
        <w:t>agencies include the Advisory, Conciliation and Arbitration Service (</w:t>
      </w:r>
      <w:proofErr w:type="spellStart"/>
      <w:r>
        <w:rPr>
          <w:rFonts w:asciiTheme="minorHAnsi" w:hAnsiTheme="minorHAnsi" w:cstheme="minorHAnsi"/>
        </w:rPr>
        <w:t>Acas</w:t>
      </w:r>
      <w:proofErr w:type="spellEnd"/>
      <w:r>
        <w:rPr>
          <w:rFonts w:asciiTheme="minorHAnsi" w:hAnsiTheme="minorHAnsi" w:cstheme="minorHAnsi"/>
        </w:rPr>
        <w:t xml:space="preserve">) and the Equality and </w:t>
      </w:r>
      <w:r w:rsidR="00D82ABA">
        <w:rPr>
          <w:rFonts w:asciiTheme="minorHAnsi" w:hAnsiTheme="minorHAnsi" w:cstheme="minorHAnsi"/>
        </w:rPr>
        <w:t xml:space="preserve">Human Rights Commission (EHRC), who implement policy by the government on employee relations. </w:t>
      </w:r>
      <w:r w:rsidR="00CC2408">
        <w:rPr>
          <w:rFonts w:asciiTheme="minorHAnsi" w:hAnsiTheme="minorHAnsi" w:cstheme="minorHAnsi"/>
        </w:rPr>
        <w:t>The government has two roles in directly impacting the management of employee relationships by being both a legislator and an employer.</w:t>
      </w:r>
    </w:p>
    <w:p w:rsidR="00242648" w:rsidRDefault="00CC2408" w:rsidP="00025E2E">
      <w:pPr>
        <w:spacing w:line="360" w:lineRule="auto"/>
        <w:jc w:val="both"/>
        <w:rPr>
          <w:rFonts w:asciiTheme="minorHAnsi" w:hAnsiTheme="minorHAnsi" w:cstheme="minorHAnsi"/>
        </w:rPr>
      </w:pPr>
      <w:r>
        <w:rPr>
          <w:rFonts w:asciiTheme="minorHAnsi" w:hAnsiTheme="minorHAnsi" w:cstheme="minorHAnsi"/>
        </w:rPr>
        <w:t xml:space="preserve">Within the UK, employment laws which originate in the UK Parliament and the </w:t>
      </w:r>
      <w:proofErr w:type="spellStart"/>
      <w:r>
        <w:rPr>
          <w:rFonts w:asciiTheme="minorHAnsi" w:hAnsiTheme="minorHAnsi" w:cstheme="minorHAnsi"/>
        </w:rPr>
        <w:t>Europeon</w:t>
      </w:r>
      <w:proofErr w:type="spellEnd"/>
      <w:r>
        <w:rPr>
          <w:rFonts w:asciiTheme="minorHAnsi" w:hAnsiTheme="minorHAnsi" w:cstheme="minorHAnsi"/>
        </w:rPr>
        <w:t xml:space="preserve"> Union (EU) are decided and implemented by government. New legislation is introduced on an annual basis in either April or October, due to a significant increase in employment law over the last 25 years. The UK is signed up to the Social Chapter of the Maastricht Treaty, meaning </w:t>
      </w:r>
      <w:r w:rsidR="00242648">
        <w:rPr>
          <w:rFonts w:asciiTheme="minorHAnsi" w:hAnsiTheme="minorHAnsi" w:cstheme="minorHAnsi"/>
        </w:rPr>
        <w:t>employee policies and practices are implemented through EU law. This has had a clear influence for example through legislation relating to working hours, NMW, parental leave, reward and flexible working. This demonstrates how EU law has directly impacted employment relationships.</w:t>
      </w:r>
      <w:r w:rsidR="00FB254F">
        <w:rPr>
          <w:rFonts w:asciiTheme="minorHAnsi" w:hAnsiTheme="minorHAnsi" w:cstheme="minorHAnsi"/>
        </w:rPr>
        <w:t xml:space="preserve"> The government is a major employer within the UK and responsible for the public sector, providing an opportunity to influence policy and practice within its own employee relationships. This was traditionally an opportunity to demonstrate best practice. </w:t>
      </w:r>
    </w:p>
    <w:p w:rsidR="00B51420" w:rsidRDefault="00FB254F" w:rsidP="00025E2E">
      <w:pPr>
        <w:spacing w:line="360" w:lineRule="auto"/>
        <w:jc w:val="both"/>
        <w:rPr>
          <w:rFonts w:asciiTheme="minorHAnsi" w:hAnsiTheme="minorHAnsi" w:cstheme="minorHAnsi"/>
        </w:rPr>
      </w:pPr>
      <w:r>
        <w:rPr>
          <w:rFonts w:asciiTheme="minorHAnsi" w:hAnsiTheme="minorHAnsi" w:cstheme="minorHAnsi"/>
        </w:rPr>
        <w:t xml:space="preserve">ACAS is a government funded independent body set to improve employment relations. </w:t>
      </w:r>
      <w:r w:rsidR="009422E5">
        <w:rPr>
          <w:rFonts w:asciiTheme="minorHAnsi" w:hAnsiTheme="minorHAnsi" w:cstheme="minorHAnsi"/>
        </w:rPr>
        <w:t xml:space="preserve">ACAS provides training, advice and information on employment law matters, and also assists with dispute </w:t>
      </w:r>
      <w:r w:rsidR="009422E5">
        <w:rPr>
          <w:rFonts w:asciiTheme="minorHAnsi" w:hAnsiTheme="minorHAnsi" w:cstheme="minorHAnsi"/>
        </w:rPr>
        <w:lastRenderedPageBreak/>
        <w:t>resolution. There is a direct government influence on employment relations through ACAS, for example in 2014, the government introduced legislation whereby all employment tribunal claims be first lodged with ACAS first in an attempt to seek resolution prior to a claim going to tribunal. The EHRC was formed by government to deliver its equality agenda, aiming to promote equal opportunities and enforce discrimination legislation</w:t>
      </w:r>
      <w:r w:rsidR="00280855">
        <w:rPr>
          <w:rFonts w:asciiTheme="minorHAnsi" w:hAnsiTheme="minorHAnsi" w:cstheme="minorHAnsi"/>
        </w:rPr>
        <w:t xml:space="preserve"> (</w:t>
      </w:r>
      <w:r w:rsidR="009422E5">
        <w:rPr>
          <w:rFonts w:asciiTheme="minorHAnsi" w:hAnsiTheme="minorHAnsi" w:cstheme="minorHAnsi"/>
        </w:rPr>
        <w:t xml:space="preserve">Taylor and </w:t>
      </w:r>
      <w:proofErr w:type="spellStart"/>
      <w:r w:rsidR="009422E5">
        <w:rPr>
          <w:rFonts w:asciiTheme="minorHAnsi" w:hAnsiTheme="minorHAnsi" w:cstheme="minorHAnsi"/>
        </w:rPr>
        <w:t>Woodams</w:t>
      </w:r>
      <w:proofErr w:type="spellEnd"/>
      <w:r w:rsidR="00280855">
        <w:rPr>
          <w:rFonts w:asciiTheme="minorHAnsi" w:hAnsiTheme="minorHAnsi" w:cstheme="minorHAnsi"/>
        </w:rPr>
        <w:t>, 2016).</w:t>
      </w:r>
      <w:r w:rsidR="00A150C5">
        <w:rPr>
          <w:rFonts w:asciiTheme="minorHAnsi" w:hAnsiTheme="minorHAnsi" w:cstheme="minorHAnsi"/>
        </w:rPr>
        <w:br/>
      </w:r>
    </w:p>
    <w:p w:rsidR="00422322" w:rsidRPr="00A150C5" w:rsidRDefault="00422322" w:rsidP="00025E2E">
      <w:pPr>
        <w:pStyle w:val="ListParagraph"/>
        <w:numPr>
          <w:ilvl w:val="0"/>
          <w:numId w:val="1"/>
        </w:numPr>
        <w:spacing w:line="360" w:lineRule="auto"/>
        <w:jc w:val="both"/>
        <w:rPr>
          <w:rFonts w:asciiTheme="minorHAnsi" w:hAnsiTheme="minorHAnsi" w:cstheme="minorHAnsi"/>
          <w:b/>
        </w:rPr>
      </w:pPr>
      <w:r w:rsidRPr="00A150C5">
        <w:rPr>
          <w:rFonts w:asciiTheme="minorHAnsi" w:hAnsiTheme="minorHAnsi" w:cstheme="minorHAnsi"/>
          <w:b/>
        </w:rPr>
        <w:t>Explain different models of employee representation, clarifying terms such as employee involvement; participation; partnership; information and consultation. (750)</w:t>
      </w:r>
      <w:r w:rsidRPr="00A150C5">
        <w:rPr>
          <w:rFonts w:asciiTheme="minorHAnsi" w:hAnsiTheme="minorHAnsi" w:cstheme="minorHAnsi"/>
          <w:b/>
        </w:rPr>
        <w:br/>
      </w:r>
    </w:p>
    <w:p w:rsidR="00812B67" w:rsidRDefault="00023BAA" w:rsidP="00025E2E">
      <w:pPr>
        <w:spacing w:line="360" w:lineRule="auto"/>
        <w:jc w:val="both"/>
        <w:rPr>
          <w:rFonts w:asciiTheme="minorHAnsi" w:hAnsiTheme="minorHAnsi" w:cstheme="minorHAnsi"/>
        </w:rPr>
      </w:pPr>
      <w:r w:rsidRPr="00A150C5">
        <w:rPr>
          <w:rFonts w:asciiTheme="minorHAnsi" w:hAnsiTheme="minorHAnsi" w:cstheme="minorHAnsi"/>
        </w:rPr>
        <w:t>Traditionally, employee voice is associated with trade unions, whereby the approac</w:t>
      </w:r>
      <w:r w:rsidR="00CC530D" w:rsidRPr="00A150C5">
        <w:rPr>
          <w:rFonts w:asciiTheme="minorHAnsi" w:hAnsiTheme="minorHAnsi" w:cstheme="minorHAnsi"/>
        </w:rPr>
        <w:t xml:space="preserve">h is the employee voice has to be channelled to ensure any impact. </w:t>
      </w:r>
      <w:r w:rsidR="00FB529C">
        <w:rPr>
          <w:rFonts w:asciiTheme="minorHAnsi" w:hAnsiTheme="minorHAnsi" w:cstheme="minorHAnsi"/>
        </w:rPr>
        <w:t xml:space="preserve">Representation is where employees either union or non-union are provided with the opportunity to speak about issues that affect them in the workplace. By establishing communicative channels whereby employees can formally share information, consult, negotiate, have their employment rights protected and ensure the building of positive workplace relationships which are built on trust and co-operation. </w:t>
      </w:r>
    </w:p>
    <w:p w:rsidR="00FB529C" w:rsidRDefault="00FB529C" w:rsidP="00025E2E">
      <w:pPr>
        <w:spacing w:line="360" w:lineRule="auto"/>
        <w:jc w:val="both"/>
        <w:rPr>
          <w:rFonts w:asciiTheme="minorHAnsi" w:hAnsiTheme="minorHAnsi" w:cstheme="minorHAnsi"/>
        </w:rPr>
      </w:pPr>
      <w:r>
        <w:rPr>
          <w:rFonts w:asciiTheme="minorHAnsi" w:hAnsiTheme="minorHAnsi" w:cstheme="minorHAnsi"/>
        </w:rPr>
        <w:t xml:space="preserve">There are four examples of where representative is most commonly used, for individual issues, group issues, collective bargaining or change issues. Individual issues are usually sensitive in nature and discussions occurring between the employer and employee, where by law employees have a right to be accompanied by either a trade union official or a colleague. Group issues are usually those that impact the entire workforce, requiring both communication and consultation, and often achieved through employee forums. According to the law, this is a requirement for specific employment issues including health and safety maters, transfer of undertakings and collective redundancies. Collective bargaining is usually ongoing negotiation between employers and union representatives surrounding terms and conditions of employment. </w:t>
      </w:r>
      <w:r w:rsidR="001679CD">
        <w:rPr>
          <w:rFonts w:asciiTheme="minorHAnsi" w:hAnsiTheme="minorHAnsi" w:cstheme="minorHAnsi"/>
        </w:rPr>
        <w:t>Change issues are operational factors introduced into the working environment, which by law employees from larger organisations can request further information (ACAS</w:t>
      </w:r>
      <w:r w:rsidR="00DE12BB">
        <w:rPr>
          <w:rFonts w:asciiTheme="minorHAnsi" w:hAnsiTheme="minorHAnsi" w:cstheme="minorHAnsi"/>
        </w:rPr>
        <w:t>, 2020)</w:t>
      </w:r>
      <w:r w:rsidR="001679CD">
        <w:rPr>
          <w:rFonts w:asciiTheme="minorHAnsi" w:hAnsiTheme="minorHAnsi" w:cstheme="minorHAnsi"/>
        </w:rPr>
        <w:t xml:space="preserve">. </w:t>
      </w:r>
    </w:p>
    <w:p w:rsidR="00CC530D" w:rsidRPr="00A150C5" w:rsidRDefault="00812B67" w:rsidP="00025E2E">
      <w:pPr>
        <w:spacing w:line="360" w:lineRule="auto"/>
        <w:jc w:val="both"/>
        <w:rPr>
          <w:rFonts w:asciiTheme="minorHAnsi" w:hAnsiTheme="minorHAnsi" w:cstheme="minorHAnsi"/>
        </w:rPr>
      </w:pPr>
      <w:r w:rsidRPr="00A150C5">
        <w:rPr>
          <w:rFonts w:asciiTheme="minorHAnsi" w:hAnsiTheme="minorHAnsi" w:cstheme="minorHAnsi"/>
        </w:rPr>
        <w:t xml:space="preserve">Employee representation can be either with trade union representatives, non-union representatives or a mixture of union and non-union representatives. Non-union </w:t>
      </w:r>
      <w:r w:rsidR="00DE12BB" w:rsidRPr="00A150C5">
        <w:rPr>
          <w:rFonts w:asciiTheme="minorHAnsi" w:hAnsiTheme="minorHAnsi" w:cstheme="minorHAnsi"/>
        </w:rPr>
        <w:t>representative’s</w:t>
      </w:r>
      <w:r w:rsidRPr="00A150C5">
        <w:rPr>
          <w:rFonts w:asciiTheme="minorHAnsi" w:hAnsiTheme="minorHAnsi" w:cstheme="minorHAnsi"/>
        </w:rPr>
        <w:t xml:space="preserve"> roles are focused around consultation. </w:t>
      </w:r>
      <w:r w:rsidR="00CC530D" w:rsidRPr="00A150C5">
        <w:rPr>
          <w:rFonts w:asciiTheme="minorHAnsi" w:hAnsiTheme="minorHAnsi" w:cstheme="minorHAnsi"/>
        </w:rPr>
        <w:t xml:space="preserve">Since the decline in trade union memberships, there has been a growth in the employee voice taking non-trade union forms, meaning direct communication between employers and </w:t>
      </w:r>
      <w:r w:rsidR="00DE12BB">
        <w:rPr>
          <w:rFonts w:asciiTheme="minorHAnsi" w:hAnsiTheme="minorHAnsi" w:cstheme="minorHAnsi"/>
        </w:rPr>
        <w:t>individuals</w:t>
      </w:r>
      <w:r w:rsidR="00CC530D" w:rsidRPr="00A150C5">
        <w:rPr>
          <w:rFonts w:asciiTheme="minorHAnsi" w:hAnsiTheme="minorHAnsi" w:cstheme="minorHAnsi"/>
        </w:rPr>
        <w:t xml:space="preserve"> and/or collective groups without any third-</w:t>
      </w:r>
      <w:r w:rsidR="00DE12BB" w:rsidRPr="00A150C5">
        <w:rPr>
          <w:rFonts w:asciiTheme="minorHAnsi" w:hAnsiTheme="minorHAnsi" w:cstheme="minorHAnsi"/>
        </w:rPr>
        <w:t>party</w:t>
      </w:r>
      <w:r w:rsidR="00CC530D" w:rsidRPr="00A150C5">
        <w:rPr>
          <w:rFonts w:asciiTheme="minorHAnsi" w:hAnsiTheme="minorHAnsi" w:cstheme="minorHAnsi"/>
        </w:rPr>
        <w:t xml:space="preserve"> input</w:t>
      </w:r>
      <w:r w:rsidR="001679CD">
        <w:rPr>
          <w:rFonts w:asciiTheme="minorHAnsi" w:hAnsiTheme="minorHAnsi" w:cstheme="minorHAnsi"/>
        </w:rPr>
        <w:t xml:space="preserve"> (Taylor and </w:t>
      </w:r>
      <w:proofErr w:type="spellStart"/>
      <w:r w:rsidR="001679CD">
        <w:rPr>
          <w:rFonts w:asciiTheme="minorHAnsi" w:hAnsiTheme="minorHAnsi" w:cstheme="minorHAnsi"/>
        </w:rPr>
        <w:t>Woodams</w:t>
      </w:r>
      <w:proofErr w:type="spellEnd"/>
      <w:r w:rsidR="001679CD">
        <w:rPr>
          <w:rFonts w:asciiTheme="minorHAnsi" w:hAnsiTheme="minorHAnsi" w:cstheme="minorHAnsi"/>
        </w:rPr>
        <w:t>, 2016)</w:t>
      </w:r>
      <w:r w:rsidR="00CC530D" w:rsidRPr="00A150C5">
        <w:rPr>
          <w:rFonts w:asciiTheme="minorHAnsi" w:hAnsiTheme="minorHAnsi" w:cstheme="minorHAnsi"/>
        </w:rPr>
        <w:t xml:space="preserve">. </w:t>
      </w:r>
    </w:p>
    <w:p w:rsidR="00BC49FD" w:rsidRPr="00A150C5" w:rsidRDefault="00DE12BB" w:rsidP="00025E2E">
      <w:pPr>
        <w:spacing w:line="360" w:lineRule="auto"/>
        <w:jc w:val="both"/>
        <w:rPr>
          <w:rFonts w:asciiTheme="minorHAnsi" w:hAnsiTheme="minorHAnsi" w:cstheme="minorHAnsi"/>
        </w:rPr>
      </w:pPr>
      <w:r>
        <w:rPr>
          <w:rFonts w:asciiTheme="minorHAnsi" w:hAnsiTheme="minorHAnsi" w:cstheme="minorHAnsi"/>
        </w:rPr>
        <w:lastRenderedPageBreak/>
        <w:t>T</w:t>
      </w:r>
      <w:r w:rsidR="00CC530D" w:rsidRPr="00A150C5">
        <w:rPr>
          <w:rFonts w:asciiTheme="minorHAnsi" w:hAnsiTheme="minorHAnsi" w:cstheme="minorHAnsi"/>
        </w:rPr>
        <w:t>here are two main forms, employee participation and employee involvement. Empl</w:t>
      </w:r>
      <w:r w:rsidR="00A27476" w:rsidRPr="00A150C5">
        <w:rPr>
          <w:rFonts w:asciiTheme="minorHAnsi" w:hAnsiTheme="minorHAnsi" w:cstheme="minorHAnsi"/>
        </w:rPr>
        <w:t xml:space="preserve">oyee participation in practice is the opportunity for employees to participate in organisational decision making via their representatives. Examples of employee participation include employee forums, joint consultation </w:t>
      </w:r>
      <w:r w:rsidRPr="00A150C5">
        <w:rPr>
          <w:rFonts w:asciiTheme="minorHAnsi" w:hAnsiTheme="minorHAnsi" w:cstheme="minorHAnsi"/>
        </w:rPr>
        <w:t>committees</w:t>
      </w:r>
      <w:r w:rsidR="00A27476" w:rsidRPr="00A150C5">
        <w:rPr>
          <w:rFonts w:asciiTheme="minorHAnsi" w:hAnsiTheme="minorHAnsi" w:cstheme="minorHAnsi"/>
        </w:rPr>
        <w:t>, and partnership working. Partnership working is where employers, unions and employees work together and create long-term positive working relationships.</w:t>
      </w:r>
      <w:r w:rsidR="001679CD">
        <w:rPr>
          <w:rFonts w:asciiTheme="minorHAnsi" w:hAnsiTheme="minorHAnsi" w:cstheme="minorHAnsi"/>
        </w:rPr>
        <w:t xml:space="preserve"> </w:t>
      </w:r>
      <w:r w:rsidR="00BC49FD" w:rsidRPr="00A150C5">
        <w:rPr>
          <w:rFonts w:asciiTheme="minorHAnsi" w:hAnsiTheme="minorHAnsi" w:cstheme="minorHAnsi"/>
        </w:rPr>
        <w:t xml:space="preserve">Employee participation is focussed on the extent of a role employees take in decision making within their organisation and collectively representative structures, giving employees a real say.  </w:t>
      </w:r>
    </w:p>
    <w:p w:rsidR="00A27476" w:rsidRPr="00A150C5" w:rsidRDefault="005D32E2" w:rsidP="00025E2E">
      <w:pPr>
        <w:spacing w:line="360" w:lineRule="auto"/>
        <w:jc w:val="both"/>
        <w:rPr>
          <w:rFonts w:asciiTheme="minorHAnsi" w:hAnsiTheme="minorHAnsi" w:cstheme="minorHAnsi"/>
        </w:rPr>
      </w:pPr>
      <w:r w:rsidRPr="00A150C5">
        <w:rPr>
          <w:rFonts w:asciiTheme="minorHAnsi" w:hAnsiTheme="minorHAnsi" w:cstheme="minorHAnsi"/>
        </w:rPr>
        <w:t>Whilst both processes can support a more engaged and productive workforce, e</w:t>
      </w:r>
      <w:r w:rsidR="00A27476" w:rsidRPr="00A150C5">
        <w:rPr>
          <w:rFonts w:asciiTheme="minorHAnsi" w:hAnsiTheme="minorHAnsi" w:cstheme="minorHAnsi"/>
        </w:rPr>
        <w:t xml:space="preserve">mployee involvement differs from employee participation, where practices </w:t>
      </w:r>
      <w:r w:rsidR="00BC49FD" w:rsidRPr="00A150C5">
        <w:rPr>
          <w:rFonts w:asciiTheme="minorHAnsi" w:hAnsiTheme="minorHAnsi" w:cstheme="minorHAnsi"/>
        </w:rPr>
        <w:t>a</w:t>
      </w:r>
      <w:r w:rsidR="00A27476" w:rsidRPr="00A150C5">
        <w:rPr>
          <w:rFonts w:asciiTheme="minorHAnsi" w:hAnsiTheme="minorHAnsi" w:cstheme="minorHAnsi"/>
        </w:rPr>
        <w:t xml:space="preserve">re introduced directly with employee for example through communications, briefings, group sessions, suggestion schemes and updates/newsletters from </w:t>
      </w:r>
      <w:r w:rsidR="007B55F2" w:rsidRPr="00A150C5">
        <w:rPr>
          <w:rFonts w:asciiTheme="minorHAnsi" w:hAnsiTheme="minorHAnsi" w:cstheme="minorHAnsi"/>
        </w:rPr>
        <w:t xml:space="preserve">the company. This method provides an opportunity for employees to share their ideas, and is also carried out to gain co-operation. </w:t>
      </w:r>
      <w:r w:rsidR="00DE12BB">
        <w:rPr>
          <w:rFonts w:asciiTheme="minorHAnsi" w:hAnsiTheme="minorHAnsi" w:cstheme="minorHAnsi"/>
        </w:rPr>
        <w:t>It</w:t>
      </w:r>
      <w:r w:rsidR="007B55F2" w:rsidRPr="00A150C5">
        <w:rPr>
          <w:rFonts w:asciiTheme="minorHAnsi" w:hAnsiTheme="minorHAnsi" w:cstheme="minorHAnsi"/>
        </w:rPr>
        <w:t xml:space="preserve"> is the mos</w:t>
      </w:r>
      <w:r w:rsidR="00882015" w:rsidRPr="00A150C5">
        <w:rPr>
          <w:rFonts w:asciiTheme="minorHAnsi" w:hAnsiTheme="minorHAnsi" w:cstheme="minorHAnsi"/>
        </w:rPr>
        <w:t>t</w:t>
      </w:r>
      <w:r w:rsidR="007B55F2" w:rsidRPr="00A150C5">
        <w:rPr>
          <w:rFonts w:asciiTheme="minorHAnsi" w:hAnsiTheme="minorHAnsi" w:cstheme="minorHAnsi"/>
        </w:rPr>
        <w:t xml:space="preserve"> used form of employee voice</w:t>
      </w:r>
      <w:r w:rsidR="00882015" w:rsidRPr="00A150C5">
        <w:rPr>
          <w:rFonts w:asciiTheme="minorHAnsi" w:hAnsiTheme="minorHAnsi" w:cstheme="minorHAnsi"/>
        </w:rPr>
        <w:t xml:space="preserve"> (Taylor and </w:t>
      </w:r>
      <w:proofErr w:type="spellStart"/>
      <w:r w:rsidR="00882015" w:rsidRPr="00A150C5">
        <w:rPr>
          <w:rFonts w:asciiTheme="minorHAnsi" w:hAnsiTheme="minorHAnsi" w:cstheme="minorHAnsi"/>
        </w:rPr>
        <w:t>Woodams</w:t>
      </w:r>
      <w:proofErr w:type="spellEnd"/>
      <w:r w:rsidR="00882015" w:rsidRPr="00A150C5">
        <w:rPr>
          <w:rFonts w:asciiTheme="minorHAnsi" w:hAnsiTheme="minorHAnsi" w:cstheme="minorHAnsi"/>
        </w:rPr>
        <w:t>, 2016)</w:t>
      </w:r>
      <w:r w:rsidR="007B55F2" w:rsidRPr="00A150C5">
        <w:rPr>
          <w:rFonts w:asciiTheme="minorHAnsi" w:hAnsiTheme="minorHAnsi" w:cstheme="minorHAnsi"/>
        </w:rPr>
        <w:t xml:space="preserve">. </w:t>
      </w:r>
    </w:p>
    <w:p w:rsidR="00882015" w:rsidRPr="00A150C5" w:rsidRDefault="00882015" w:rsidP="00025E2E">
      <w:pPr>
        <w:spacing w:line="360" w:lineRule="auto"/>
        <w:jc w:val="both"/>
        <w:rPr>
          <w:rFonts w:asciiTheme="minorHAnsi" w:hAnsiTheme="minorHAnsi" w:cstheme="minorHAnsi"/>
        </w:rPr>
      </w:pPr>
      <w:r w:rsidRPr="00A150C5">
        <w:rPr>
          <w:rFonts w:asciiTheme="minorHAnsi" w:hAnsiTheme="minorHAnsi" w:cstheme="minorHAnsi"/>
        </w:rPr>
        <w:t xml:space="preserve">Whilst this can be considered a downward method of communication, it is focussed on creating an environment whereby employees feel they have an impact on the actions and decisions that affect them. Employee involvement means each employee is regarded uniquely and has a responsibility in supporting an organisation to achieve its objectives and in running the business, and the individual input is valued by management. Learning and development will play a vital role in employee involvement processes in training around communication, problem solving, reward and recognition and team effectiveness. Employee involvement in practice is ensuring employees feel </w:t>
      </w:r>
      <w:r w:rsidR="00DE12BB">
        <w:rPr>
          <w:rFonts w:asciiTheme="minorHAnsi" w:hAnsiTheme="minorHAnsi" w:cstheme="minorHAnsi"/>
        </w:rPr>
        <w:t>empowered</w:t>
      </w:r>
      <w:r w:rsidRPr="00A150C5">
        <w:rPr>
          <w:rFonts w:asciiTheme="minorHAnsi" w:hAnsiTheme="minorHAnsi" w:cstheme="minorHAnsi"/>
        </w:rPr>
        <w:t xml:space="preserve"> to </w:t>
      </w:r>
      <w:r w:rsidR="00DE12BB" w:rsidRPr="00A150C5">
        <w:rPr>
          <w:rFonts w:asciiTheme="minorHAnsi" w:hAnsiTheme="minorHAnsi" w:cstheme="minorHAnsi"/>
        </w:rPr>
        <w:t>participate</w:t>
      </w:r>
      <w:r w:rsidRPr="00A150C5">
        <w:rPr>
          <w:rFonts w:asciiTheme="minorHAnsi" w:hAnsiTheme="minorHAnsi" w:cstheme="minorHAnsi"/>
        </w:rPr>
        <w:t xml:space="preserve"> in the appropriate day to day </w:t>
      </w:r>
      <w:r w:rsidR="005D32E2" w:rsidRPr="00A150C5">
        <w:rPr>
          <w:rFonts w:asciiTheme="minorHAnsi" w:hAnsiTheme="minorHAnsi" w:cstheme="minorHAnsi"/>
        </w:rPr>
        <w:t xml:space="preserve">decision making. </w:t>
      </w:r>
      <w:proofErr w:type="gramStart"/>
      <w:r w:rsidRPr="00A150C5">
        <w:rPr>
          <w:rFonts w:asciiTheme="minorHAnsi" w:hAnsiTheme="minorHAnsi" w:cstheme="minorHAnsi"/>
        </w:rPr>
        <w:t xml:space="preserve">(Mind Tools, </w:t>
      </w:r>
      <w:r w:rsidR="00DE12BB">
        <w:rPr>
          <w:rFonts w:asciiTheme="minorHAnsi" w:hAnsiTheme="minorHAnsi" w:cstheme="minorHAnsi"/>
        </w:rPr>
        <w:t>2020</w:t>
      </w:r>
      <w:r w:rsidRPr="00A150C5">
        <w:rPr>
          <w:rFonts w:asciiTheme="minorHAnsi" w:hAnsiTheme="minorHAnsi" w:cstheme="minorHAnsi"/>
        </w:rPr>
        <w:t>).</w:t>
      </w:r>
      <w:proofErr w:type="gramEnd"/>
    </w:p>
    <w:p w:rsidR="005A1EFA" w:rsidRPr="00A150C5" w:rsidRDefault="00BC49FD" w:rsidP="00025E2E">
      <w:pPr>
        <w:spacing w:line="360" w:lineRule="auto"/>
        <w:jc w:val="both"/>
        <w:rPr>
          <w:rFonts w:asciiTheme="minorHAnsi" w:hAnsiTheme="minorHAnsi" w:cstheme="minorHAnsi"/>
        </w:rPr>
      </w:pPr>
      <w:r w:rsidRPr="00A150C5">
        <w:rPr>
          <w:rFonts w:asciiTheme="minorHAnsi" w:hAnsiTheme="minorHAnsi" w:cstheme="minorHAnsi"/>
        </w:rPr>
        <w:t xml:space="preserve">Employee involvement </w:t>
      </w:r>
      <w:r w:rsidR="00DE12BB">
        <w:rPr>
          <w:rFonts w:asciiTheme="minorHAnsi" w:hAnsiTheme="minorHAnsi" w:cstheme="minorHAnsi"/>
        </w:rPr>
        <w:t>and</w:t>
      </w:r>
      <w:r w:rsidRPr="00A150C5">
        <w:rPr>
          <w:rFonts w:asciiTheme="minorHAnsi" w:hAnsiTheme="minorHAnsi" w:cstheme="minorHAnsi"/>
        </w:rPr>
        <w:t xml:space="preserve"> participation practices can include direct downward communicatio</w:t>
      </w:r>
      <w:r w:rsidR="005A1EFA" w:rsidRPr="00A150C5">
        <w:rPr>
          <w:rFonts w:asciiTheme="minorHAnsi" w:hAnsiTheme="minorHAnsi" w:cstheme="minorHAnsi"/>
        </w:rPr>
        <w:t>n, direct two-way communication, direct upward feedback, direct financial participation and indirect participation.</w:t>
      </w:r>
      <w:r w:rsidRPr="00A150C5">
        <w:rPr>
          <w:rFonts w:asciiTheme="minorHAnsi" w:hAnsiTheme="minorHAnsi" w:cstheme="minorHAnsi"/>
        </w:rPr>
        <w:t xml:space="preserve"> Direct downward communication is from managers to employees, as previously mentioned in examples such as emails, intranet, newsletters and </w:t>
      </w:r>
      <w:r w:rsidR="00DE12BB" w:rsidRPr="00A150C5">
        <w:rPr>
          <w:rFonts w:asciiTheme="minorHAnsi" w:hAnsiTheme="minorHAnsi" w:cstheme="minorHAnsi"/>
        </w:rPr>
        <w:t>notice boards</w:t>
      </w:r>
      <w:r w:rsidRPr="00A150C5">
        <w:rPr>
          <w:rFonts w:asciiTheme="minorHAnsi" w:hAnsiTheme="minorHAnsi" w:cstheme="minorHAnsi"/>
        </w:rPr>
        <w:t xml:space="preserve">. Direct two-way communication </w:t>
      </w:r>
      <w:r w:rsidR="00DE12BB" w:rsidRPr="00A150C5">
        <w:rPr>
          <w:rFonts w:asciiTheme="minorHAnsi" w:hAnsiTheme="minorHAnsi" w:cstheme="minorHAnsi"/>
        </w:rPr>
        <w:t>between</w:t>
      </w:r>
      <w:r w:rsidRPr="00A150C5">
        <w:rPr>
          <w:rFonts w:asciiTheme="minorHAnsi" w:hAnsiTheme="minorHAnsi" w:cstheme="minorHAnsi"/>
        </w:rPr>
        <w:t xml:space="preserve"> employees and management can include examples such as team briefings, workplace meetings, staff newsletters and cascading information via management teams. Direct upward feedback from employees may include problem solving groups, suggestion schemes and employee surveys.</w:t>
      </w:r>
      <w:r w:rsidR="005A1EFA" w:rsidRPr="00A150C5">
        <w:rPr>
          <w:rFonts w:asciiTheme="minorHAnsi" w:hAnsiTheme="minorHAnsi" w:cstheme="minorHAnsi"/>
        </w:rPr>
        <w:t xml:space="preserve"> </w:t>
      </w:r>
      <w:r w:rsidR="00DE12BB" w:rsidRPr="00A150C5">
        <w:rPr>
          <w:rFonts w:asciiTheme="minorHAnsi" w:hAnsiTheme="minorHAnsi" w:cstheme="minorHAnsi"/>
        </w:rPr>
        <w:t>Direct</w:t>
      </w:r>
      <w:r w:rsidR="005A1EFA" w:rsidRPr="00A150C5">
        <w:rPr>
          <w:rFonts w:asciiTheme="minorHAnsi" w:hAnsiTheme="minorHAnsi" w:cstheme="minorHAnsi"/>
        </w:rPr>
        <w:t xml:space="preserve"> financial participation can include profit-related bonus </w:t>
      </w:r>
      <w:r w:rsidR="00DE12BB" w:rsidRPr="00A150C5">
        <w:rPr>
          <w:rFonts w:asciiTheme="minorHAnsi" w:hAnsiTheme="minorHAnsi" w:cstheme="minorHAnsi"/>
        </w:rPr>
        <w:t>schemes’</w:t>
      </w:r>
      <w:r w:rsidR="005A1EFA" w:rsidRPr="00A150C5">
        <w:rPr>
          <w:rFonts w:asciiTheme="minorHAnsi" w:hAnsiTheme="minorHAnsi" w:cstheme="minorHAnsi"/>
        </w:rPr>
        <w:t xml:space="preserve">, deferred profit-sharing schemes and </w:t>
      </w:r>
      <w:r w:rsidR="00DE12BB" w:rsidRPr="00A150C5">
        <w:rPr>
          <w:rFonts w:asciiTheme="minorHAnsi" w:hAnsiTheme="minorHAnsi" w:cstheme="minorHAnsi"/>
        </w:rPr>
        <w:t>employee</w:t>
      </w:r>
      <w:r w:rsidR="005A1EFA" w:rsidRPr="00A150C5">
        <w:rPr>
          <w:rFonts w:asciiTheme="minorHAnsi" w:hAnsiTheme="minorHAnsi" w:cstheme="minorHAnsi"/>
        </w:rPr>
        <w:t xml:space="preserve"> share </w:t>
      </w:r>
      <w:r w:rsidR="00DE12BB" w:rsidRPr="00A150C5">
        <w:rPr>
          <w:rFonts w:asciiTheme="minorHAnsi" w:hAnsiTheme="minorHAnsi" w:cstheme="minorHAnsi"/>
        </w:rPr>
        <w:t>ownership</w:t>
      </w:r>
      <w:r w:rsidR="005A1EFA" w:rsidRPr="00A150C5">
        <w:rPr>
          <w:rFonts w:asciiTheme="minorHAnsi" w:hAnsiTheme="minorHAnsi" w:cstheme="minorHAnsi"/>
        </w:rPr>
        <w:t xml:space="preserve"> schemes. Indirect participation can include employee representative structures and joint consultative committees.</w:t>
      </w:r>
    </w:p>
    <w:p w:rsidR="00EB27F5" w:rsidRPr="00A150C5" w:rsidRDefault="007B55F2" w:rsidP="00025E2E">
      <w:pPr>
        <w:spacing w:line="360" w:lineRule="auto"/>
        <w:jc w:val="both"/>
        <w:rPr>
          <w:rFonts w:asciiTheme="minorHAnsi" w:hAnsiTheme="minorHAnsi" w:cstheme="minorHAnsi"/>
        </w:rPr>
      </w:pPr>
      <w:r w:rsidRPr="00A150C5">
        <w:rPr>
          <w:rFonts w:asciiTheme="minorHAnsi" w:hAnsiTheme="minorHAnsi" w:cstheme="minorHAnsi"/>
        </w:rPr>
        <w:lastRenderedPageBreak/>
        <w:t xml:space="preserve">In 2005, the Information and Consultation of Employees (ICE) regulations where implemented in the UK. Up until the regulations were implemented, it was </w:t>
      </w:r>
      <w:r w:rsidR="00E01ACE" w:rsidRPr="00A150C5">
        <w:rPr>
          <w:rFonts w:asciiTheme="minorHAnsi" w:hAnsiTheme="minorHAnsi" w:cstheme="minorHAnsi"/>
        </w:rPr>
        <w:t>optional</w:t>
      </w:r>
      <w:r w:rsidRPr="00A150C5">
        <w:rPr>
          <w:rFonts w:asciiTheme="minorHAnsi" w:hAnsiTheme="minorHAnsi" w:cstheme="minorHAnsi"/>
        </w:rPr>
        <w:t xml:space="preserve"> for organisations to use employee voice practices. </w:t>
      </w:r>
      <w:r w:rsidR="00E01ACE" w:rsidRPr="00A150C5">
        <w:rPr>
          <w:rFonts w:asciiTheme="minorHAnsi" w:hAnsiTheme="minorHAnsi" w:cstheme="minorHAnsi"/>
        </w:rPr>
        <w:t xml:space="preserve">The regulations were implemented to provide </w:t>
      </w:r>
      <w:r w:rsidR="00D74D29" w:rsidRPr="00A150C5">
        <w:rPr>
          <w:rFonts w:asciiTheme="minorHAnsi" w:hAnsiTheme="minorHAnsi" w:cstheme="minorHAnsi"/>
        </w:rPr>
        <w:t>employers</w:t>
      </w:r>
      <w:r w:rsidR="00E01ACE" w:rsidRPr="00A150C5">
        <w:rPr>
          <w:rFonts w:asciiTheme="minorHAnsi" w:hAnsiTheme="minorHAnsi" w:cstheme="minorHAnsi"/>
        </w:rPr>
        <w:t xml:space="preserve"> with a legal obligation to inform and consult with their employees about varying employee matters. Included in the regulations, were for employees to be informed of any changes to job security or the employee relationship. Alongside the organisational compliance, there are a number of organisational benefits alongside employee benefits, further to implementing employee voice practices</w:t>
      </w:r>
      <w:r w:rsidR="001679CD">
        <w:rPr>
          <w:rFonts w:asciiTheme="minorHAnsi" w:hAnsiTheme="minorHAnsi" w:cstheme="minorHAnsi"/>
        </w:rPr>
        <w:t xml:space="preserve"> (CIPD, </w:t>
      </w:r>
      <w:r w:rsidR="00DE12BB">
        <w:rPr>
          <w:rFonts w:asciiTheme="minorHAnsi" w:hAnsiTheme="minorHAnsi" w:cstheme="minorHAnsi"/>
        </w:rPr>
        <w:t>2020</w:t>
      </w:r>
      <w:r w:rsidR="001679CD">
        <w:rPr>
          <w:rFonts w:asciiTheme="minorHAnsi" w:hAnsiTheme="minorHAnsi" w:cstheme="minorHAnsi"/>
        </w:rPr>
        <w:t>)</w:t>
      </w:r>
      <w:r w:rsidR="00E01ACE" w:rsidRPr="00A150C5">
        <w:rPr>
          <w:rFonts w:asciiTheme="minorHAnsi" w:hAnsiTheme="minorHAnsi" w:cstheme="minorHAnsi"/>
        </w:rPr>
        <w:t xml:space="preserve">. </w:t>
      </w:r>
    </w:p>
    <w:p w:rsidR="00422322" w:rsidRPr="00422322" w:rsidRDefault="00422322" w:rsidP="00025E2E">
      <w:pPr>
        <w:pStyle w:val="ListParagraph"/>
        <w:spacing w:line="360" w:lineRule="auto"/>
        <w:jc w:val="both"/>
        <w:rPr>
          <w:rFonts w:asciiTheme="minorHAnsi" w:hAnsiTheme="minorHAnsi" w:cstheme="minorHAnsi"/>
        </w:rPr>
      </w:pPr>
    </w:p>
    <w:p w:rsidR="00422322" w:rsidRDefault="00422322" w:rsidP="00025E2E">
      <w:pPr>
        <w:pStyle w:val="ListParagraph"/>
        <w:numPr>
          <w:ilvl w:val="0"/>
          <w:numId w:val="1"/>
        </w:numPr>
        <w:spacing w:line="360" w:lineRule="auto"/>
        <w:jc w:val="both"/>
        <w:rPr>
          <w:rFonts w:asciiTheme="minorHAnsi" w:hAnsiTheme="minorHAnsi" w:cstheme="minorHAnsi"/>
          <w:b/>
        </w:rPr>
      </w:pPr>
      <w:r w:rsidRPr="00A150C5">
        <w:rPr>
          <w:rFonts w:asciiTheme="minorHAnsi" w:hAnsiTheme="minorHAnsi" w:cstheme="minorHAnsi"/>
          <w:b/>
        </w:rPr>
        <w:t>Explain different types of individual and collective conflict behaviour and some of the evolving approaches that can be used to manage these. Your response should include and distinguish between:</w:t>
      </w:r>
    </w:p>
    <w:p w:rsidR="005D52A3" w:rsidRDefault="005D52A3" w:rsidP="00025E2E">
      <w:pPr>
        <w:spacing w:line="360" w:lineRule="auto"/>
        <w:jc w:val="both"/>
        <w:rPr>
          <w:rFonts w:asciiTheme="minorHAnsi" w:hAnsiTheme="minorHAnsi" w:cstheme="minorHAnsi"/>
        </w:rPr>
      </w:pPr>
      <w:r>
        <w:rPr>
          <w:rFonts w:asciiTheme="minorHAnsi" w:hAnsiTheme="minorHAnsi" w:cstheme="minorHAnsi"/>
        </w:rPr>
        <w:br/>
        <w:t>Conflict can take many forms in the workplace and can stem from work issues, people disagreements and a wide spectrum of behaviours. Conflict can be both obvious and also less visible which often build up over time leading to a larger workplace dispute. Some obvious examples of source</w:t>
      </w:r>
      <w:r w:rsidR="00D74D29">
        <w:rPr>
          <w:rFonts w:asciiTheme="minorHAnsi" w:hAnsiTheme="minorHAnsi" w:cstheme="minorHAnsi"/>
        </w:rPr>
        <w:t>s</w:t>
      </w:r>
      <w:r>
        <w:rPr>
          <w:rFonts w:asciiTheme="minorHAnsi" w:hAnsiTheme="minorHAnsi" w:cstheme="minorHAnsi"/>
        </w:rPr>
        <w:t xml:space="preserve"> of conflict can include: </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 xml:space="preserve">bullying behaviour </w:t>
      </w:r>
      <w:r>
        <w:rPr>
          <w:rFonts w:asciiTheme="minorHAnsi" w:hAnsiTheme="minorHAnsi" w:cstheme="minorHAnsi"/>
        </w:rPr>
        <w:t>and</w:t>
      </w:r>
      <w:r w:rsidRPr="005D52A3">
        <w:rPr>
          <w:rFonts w:asciiTheme="minorHAnsi" w:hAnsiTheme="minorHAnsi" w:cstheme="minorHAnsi"/>
        </w:rPr>
        <w:t xml:space="preserve"> harassment</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discriminatory behaviour</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poor performance</w:t>
      </w:r>
      <w:r>
        <w:rPr>
          <w:rFonts w:asciiTheme="minorHAnsi" w:hAnsiTheme="minorHAnsi" w:cstheme="minorHAnsi"/>
        </w:rPr>
        <w:t>, attendance and time-keeping</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unacceptable language</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excessive personal use of the internet or email</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theft</w:t>
      </w:r>
    </w:p>
    <w:p w:rsidR="005D52A3" w:rsidRPr="005D52A3" w:rsidRDefault="005D52A3" w:rsidP="00025E2E">
      <w:pPr>
        <w:numPr>
          <w:ilvl w:val="0"/>
          <w:numId w:val="3"/>
        </w:numPr>
        <w:shd w:val="clear" w:color="auto" w:fill="FFFFFF"/>
        <w:spacing w:before="100" w:beforeAutospacing="1" w:after="100" w:afterAutospacing="1" w:line="360" w:lineRule="auto"/>
        <w:jc w:val="both"/>
        <w:rPr>
          <w:rFonts w:asciiTheme="minorHAnsi" w:hAnsiTheme="minorHAnsi" w:cstheme="minorHAnsi"/>
        </w:rPr>
      </w:pPr>
      <w:proofErr w:type="gramStart"/>
      <w:r w:rsidRPr="005D52A3">
        <w:rPr>
          <w:rFonts w:asciiTheme="minorHAnsi" w:hAnsiTheme="minorHAnsi" w:cstheme="minorHAnsi"/>
        </w:rPr>
        <w:t>drink</w:t>
      </w:r>
      <w:proofErr w:type="gramEnd"/>
      <w:r w:rsidRPr="005D52A3">
        <w:rPr>
          <w:rFonts w:asciiTheme="minorHAnsi" w:hAnsiTheme="minorHAnsi" w:cstheme="minorHAnsi"/>
        </w:rPr>
        <w:t xml:space="preserve"> or drug problems.</w:t>
      </w:r>
    </w:p>
    <w:p w:rsidR="005D52A3" w:rsidRDefault="005D52A3" w:rsidP="00025E2E">
      <w:pPr>
        <w:spacing w:line="360" w:lineRule="auto"/>
        <w:jc w:val="both"/>
        <w:rPr>
          <w:rFonts w:asciiTheme="minorHAnsi" w:hAnsiTheme="minorHAnsi" w:cstheme="minorHAnsi"/>
        </w:rPr>
      </w:pPr>
      <w:r>
        <w:rPr>
          <w:rFonts w:asciiTheme="minorHAnsi" w:hAnsiTheme="minorHAnsi" w:cstheme="minorHAnsi"/>
        </w:rPr>
        <w:t>Some less obvious and less visible forms could include:</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differences in personality style or working</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taking credit for other people’s work or ideas</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not valuing other people’s views, background or experiences</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talking over people in meetings</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failing to include people in round-robin emails</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r w:rsidRPr="005D52A3">
        <w:rPr>
          <w:rFonts w:asciiTheme="minorHAnsi" w:hAnsiTheme="minorHAnsi" w:cstheme="minorHAnsi"/>
        </w:rPr>
        <w:t>ignoring people or being discourteous</w:t>
      </w:r>
    </w:p>
    <w:p w:rsidR="005D52A3" w:rsidRPr="005D52A3" w:rsidRDefault="005D52A3" w:rsidP="00025E2E">
      <w:pPr>
        <w:numPr>
          <w:ilvl w:val="0"/>
          <w:numId w:val="4"/>
        </w:numPr>
        <w:shd w:val="clear" w:color="auto" w:fill="FFFFFF"/>
        <w:spacing w:before="100" w:beforeAutospacing="1" w:after="100" w:afterAutospacing="1" w:line="360" w:lineRule="auto"/>
        <w:jc w:val="both"/>
        <w:rPr>
          <w:rFonts w:asciiTheme="minorHAnsi" w:hAnsiTheme="minorHAnsi" w:cstheme="minorHAnsi"/>
        </w:rPr>
      </w:pPr>
      <w:proofErr w:type="gramStart"/>
      <w:r w:rsidRPr="005D52A3">
        <w:rPr>
          <w:rFonts w:asciiTheme="minorHAnsi" w:hAnsiTheme="minorHAnsi" w:cstheme="minorHAnsi"/>
        </w:rPr>
        <w:t>poor</w:t>
      </w:r>
      <w:proofErr w:type="gramEnd"/>
      <w:r w:rsidRPr="005D52A3">
        <w:rPr>
          <w:rFonts w:asciiTheme="minorHAnsi" w:hAnsiTheme="minorHAnsi" w:cstheme="minorHAnsi"/>
        </w:rPr>
        <w:t xml:space="preserve"> personal hygiene.</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(CIPD, 2020).</w:t>
      </w:r>
    </w:p>
    <w:p w:rsidR="00205F12" w:rsidRPr="00A150C5" w:rsidRDefault="00EA2264" w:rsidP="00025E2E">
      <w:pPr>
        <w:spacing w:line="360" w:lineRule="auto"/>
        <w:jc w:val="both"/>
        <w:rPr>
          <w:rFonts w:asciiTheme="minorHAnsi" w:hAnsiTheme="minorHAnsi" w:cstheme="minorHAnsi"/>
        </w:rPr>
      </w:pPr>
      <w:r w:rsidRPr="00A150C5">
        <w:rPr>
          <w:rFonts w:asciiTheme="minorHAnsi" w:hAnsiTheme="minorHAnsi" w:cstheme="minorHAnsi"/>
        </w:rPr>
        <w:lastRenderedPageBreak/>
        <w:t xml:space="preserve">According to a pluralist view of employment relationships, due to the different party interests within an employment relationship, conflict is regarded as inevitable. Therefore it is vital that organisations have robust processes and procedures in place to manage conflict effectively and appropriately. </w:t>
      </w:r>
      <w:r w:rsidR="00205F12" w:rsidRPr="00A150C5">
        <w:rPr>
          <w:rFonts w:asciiTheme="minorHAnsi" w:hAnsiTheme="minorHAnsi" w:cstheme="minorHAnsi"/>
        </w:rPr>
        <w:t xml:space="preserve">This differs from a unitartist view, which is under the assumption that if management </w:t>
      </w:r>
      <w:r w:rsidR="00D74D29">
        <w:rPr>
          <w:rFonts w:asciiTheme="minorHAnsi" w:hAnsiTheme="minorHAnsi" w:cstheme="minorHAnsi"/>
        </w:rPr>
        <w:t>and employee interests are alig</w:t>
      </w:r>
      <w:r w:rsidR="00205F12" w:rsidRPr="00A150C5">
        <w:rPr>
          <w:rFonts w:asciiTheme="minorHAnsi" w:hAnsiTheme="minorHAnsi" w:cstheme="minorHAnsi"/>
        </w:rPr>
        <w:t xml:space="preserve">ned, conflict will not occur and will be considered the exception. </w:t>
      </w:r>
      <w:r w:rsidR="00D54C39">
        <w:rPr>
          <w:rFonts w:asciiTheme="minorHAnsi" w:hAnsiTheme="minorHAnsi" w:cstheme="minorHAnsi"/>
        </w:rPr>
        <w:t xml:space="preserve">Conflict can take </w:t>
      </w:r>
      <w:r w:rsidR="00205F12" w:rsidRPr="00A150C5">
        <w:rPr>
          <w:rFonts w:asciiTheme="minorHAnsi" w:hAnsiTheme="minorHAnsi" w:cstheme="minorHAnsi"/>
        </w:rPr>
        <w:t xml:space="preserve">different forms – organised and unorganised. Organised conflict is inclusive of strikes, protests, demonstrations and boycotts. </w:t>
      </w:r>
      <w:r w:rsidR="00D54C39">
        <w:rPr>
          <w:rFonts w:asciiTheme="minorHAnsi" w:hAnsiTheme="minorHAnsi" w:cstheme="minorHAnsi"/>
        </w:rPr>
        <w:t>Strikes</w:t>
      </w:r>
      <w:r w:rsidR="000E1B44" w:rsidRPr="00A150C5">
        <w:rPr>
          <w:rFonts w:asciiTheme="minorHAnsi" w:hAnsiTheme="minorHAnsi" w:cstheme="minorHAnsi"/>
        </w:rPr>
        <w:t xml:space="preserve"> are usually </w:t>
      </w:r>
      <w:r w:rsidR="00D74D29" w:rsidRPr="00A150C5">
        <w:rPr>
          <w:rFonts w:asciiTheme="minorHAnsi" w:hAnsiTheme="minorHAnsi" w:cstheme="minorHAnsi"/>
        </w:rPr>
        <w:t>collective</w:t>
      </w:r>
      <w:r w:rsidR="000E1B44" w:rsidRPr="00A150C5">
        <w:rPr>
          <w:rFonts w:asciiTheme="minorHAnsi" w:hAnsiTheme="minorHAnsi" w:cstheme="minorHAnsi"/>
        </w:rPr>
        <w:t xml:space="preserve"> conflict behaviour. </w:t>
      </w:r>
      <w:r w:rsidR="00C30C42" w:rsidRPr="00A150C5">
        <w:rPr>
          <w:rFonts w:asciiTheme="minorHAnsi" w:hAnsiTheme="minorHAnsi" w:cstheme="minorHAnsi"/>
        </w:rPr>
        <w:t>Unorganised conflict is also sometimes referred to as misbehaviour</w:t>
      </w:r>
      <w:r w:rsidR="00D54C39">
        <w:rPr>
          <w:rFonts w:asciiTheme="minorHAnsi" w:hAnsiTheme="minorHAnsi" w:cstheme="minorHAnsi"/>
        </w:rPr>
        <w:t xml:space="preserve"> and can be done individually or collectively with examples such as </w:t>
      </w:r>
      <w:r w:rsidR="00205F12" w:rsidRPr="00A150C5">
        <w:rPr>
          <w:rFonts w:asciiTheme="minorHAnsi" w:hAnsiTheme="minorHAnsi" w:cstheme="minorHAnsi"/>
        </w:rPr>
        <w:t>fiddles/thefts, sabotage, absence and/or resignation</w:t>
      </w:r>
      <w:r w:rsidR="00D54C39">
        <w:rPr>
          <w:rFonts w:asciiTheme="minorHAnsi" w:hAnsiTheme="minorHAnsi" w:cstheme="minorHAnsi"/>
        </w:rPr>
        <w:t xml:space="preserve"> (Taylor and </w:t>
      </w:r>
      <w:proofErr w:type="spellStart"/>
      <w:r w:rsidR="00D54C39">
        <w:rPr>
          <w:rFonts w:asciiTheme="minorHAnsi" w:hAnsiTheme="minorHAnsi" w:cstheme="minorHAnsi"/>
        </w:rPr>
        <w:t>Woodams</w:t>
      </w:r>
      <w:proofErr w:type="spellEnd"/>
      <w:r w:rsidR="00D54C39">
        <w:rPr>
          <w:rFonts w:asciiTheme="minorHAnsi" w:hAnsiTheme="minorHAnsi" w:cstheme="minorHAnsi"/>
        </w:rPr>
        <w:t>, 2016)</w:t>
      </w:r>
      <w:r w:rsidR="00205F12" w:rsidRPr="00A150C5">
        <w:rPr>
          <w:rFonts w:asciiTheme="minorHAnsi" w:hAnsiTheme="minorHAnsi" w:cstheme="minorHAnsi"/>
        </w:rPr>
        <w:t xml:space="preserve">. </w:t>
      </w:r>
    </w:p>
    <w:p w:rsidR="00FB2F3D" w:rsidRDefault="00D54C39" w:rsidP="00025E2E">
      <w:pPr>
        <w:spacing w:line="360" w:lineRule="auto"/>
        <w:jc w:val="both"/>
        <w:rPr>
          <w:rFonts w:asciiTheme="minorHAnsi" w:hAnsiTheme="minorHAnsi" w:cstheme="minorHAnsi"/>
        </w:rPr>
      </w:pPr>
      <w:r>
        <w:rPr>
          <w:rFonts w:asciiTheme="minorHAnsi" w:hAnsiTheme="minorHAnsi" w:cstheme="minorHAnsi"/>
        </w:rPr>
        <w:t xml:space="preserve">Industrial action is where a group of trade union members organise to refuse to work or refuse to work in the particular way the employer wants. </w:t>
      </w:r>
      <w:r w:rsidR="00FB2F3D">
        <w:rPr>
          <w:rFonts w:asciiTheme="minorHAnsi" w:hAnsiTheme="minorHAnsi" w:cstheme="minorHAnsi"/>
        </w:rPr>
        <w:t>Industrial action can either take form as a strike or action short of a strike for example refusing overtime. Industrial action is official when it has been authorised by a union, where employees are members. Unofficial industrial action is where it has not been formally approved by a trade union.</w:t>
      </w:r>
    </w:p>
    <w:p w:rsidR="0005754F" w:rsidRDefault="00FB2F3D" w:rsidP="00025E2E">
      <w:pPr>
        <w:spacing w:line="360" w:lineRule="auto"/>
        <w:jc w:val="both"/>
        <w:rPr>
          <w:rFonts w:asciiTheme="minorHAnsi" w:hAnsiTheme="minorHAnsi" w:cstheme="minorHAnsi"/>
        </w:rPr>
      </w:pPr>
      <w:r>
        <w:rPr>
          <w:rFonts w:asciiTheme="minorHAnsi" w:hAnsiTheme="minorHAnsi" w:cstheme="minorHAnsi"/>
        </w:rPr>
        <w:t xml:space="preserve">For a trade union to organise an official strike, it must demonstrate that industrial action is a last resort. The union is required to carry out a ballot of its members </w:t>
      </w:r>
      <w:r w:rsidR="00D54C39">
        <w:rPr>
          <w:rFonts w:asciiTheme="minorHAnsi" w:hAnsiTheme="minorHAnsi" w:cstheme="minorHAnsi"/>
        </w:rPr>
        <w:t>to demonstrate who will take part. The reason for strike must be for a dispute between employers and workers over terms and conditions of employment. Industrial action can only be authorised by those set out in its own rules. There are a number of rules regarding the ballot and notice is provided to employers (Unison, 2020).</w:t>
      </w:r>
      <w:r>
        <w:rPr>
          <w:rFonts w:asciiTheme="minorHAnsi" w:hAnsiTheme="minorHAnsi" w:cstheme="minorHAnsi"/>
        </w:rPr>
        <w:t xml:space="preserve"> </w:t>
      </w:r>
    </w:p>
    <w:p w:rsidR="00FC38AE" w:rsidRDefault="00D74D29" w:rsidP="00025E2E">
      <w:pPr>
        <w:spacing w:line="360" w:lineRule="auto"/>
        <w:jc w:val="both"/>
        <w:rPr>
          <w:rFonts w:asciiTheme="minorHAnsi" w:hAnsiTheme="minorHAnsi" w:cstheme="minorHAnsi"/>
        </w:rPr>
      </w:pPr>
      <w:r>
        <w:rPr>
          <w:rFonts w:asciiTheme="minorHAnsi" w:hAnsiTheme="minorHAnsi" w:cstheme="minorHAnsi"/>
        </w:rPr>
        <w:t>As ACAS (2020) explain, c</w:t>
      </w:r>
      <w:r w:rsidR="00FC38AE">
        <w:rPr>
          <w:rFonts w:asciiTheme="minorHAnsi" w:hAnsiTheme="minorHAnsi" w:cstheme="minorHAnsi"/>
        </w:rPr>
        <w:t xml:space="preserve">onciliation, mediation and arbitration are some of the approaches used to manage conflict in the workplace. Early conciliation are the initial steps taken when a claim is intended on being brought to an employer through a tribunal. An ACAS conciliator will remain impartial and aim to reach an agreement without progressing to a tribunal. They will attempt this by explaining the process to both sides and the benefits of early conciliation, discuss the issues on both sides and possible options, and discuss ways in which the dispute can be solved. </w:t>
      </w:r>
      <w:r w:rsidR="007020A0">
        <w:rPr>
          <w:rFonts w:asciiTheme="minorHAnsi" w:hAnsiTheme="minorHAnsi" w:cstheme="minorHAnsi"/>
        </w:rPr>
        <w:t xml:space="preserve">This can also occur as a collective, where there is a dispute between a group of employees and the employer, known as collective conciliation. Conciliation is used when an agreement cannot be reached between both parties, and aim to find common ground to move forward. </w:t>
      </w:r>
    </w:p>
    <w:p w:rsidR="007020A0" w:rsidRDefault="007020A0" w:rsidP="00025E2E">
      <w:pPr>
        <w:spacing w:line="360" w:lineRule="auto"/>
        <w:jc w:val="both"/>
        <w:rPr>
          <w:rFonts w:asciiTheme="minorHAnsi" w:hAnsiTheme="minorHAnsi" w:cstheme="minorHAnsi"/>
        </w:rPr>
      </w:pPr>
      <w:r>
        <w:rPr>
          <w:rFonts w:asciiTheme="minorHAnsi" w:hAnsiTheme="minorHAnsi" w:cstheme="minorHAnsi"/>
        </w:rPr>
        <w:t xml:space="preserve">Mediation can also be used to reach an agreement. A mediator, who is a </w:t>
      </w:r>
      <w:r w:rsidR="00D74D29">
        <w:rPr>
          <w:rFonts w:asciiTheme="minorHAnsi" w:hAnsiTheme="minorHAnsi" w:cstheme="minorHAnsi"/>
        </w:rPr>
        <w:t>neutral</w:t>
      </w:r>
      <w:r>
        <w:rPr>
          <w:rFonts w:asciiTheme="minorHAnsi" w:hAnsiTheme="minorHAnsi" w:cstheme="minorHAnsi"/>
        </w:rPr>
        <w:t xml:space="preserve"> and impartial individual to the </w:t>
      </w:r>
      <w:r w:rsidR="00D74D29">
        <w:rPr>
          <w:rFonts w:asciiTheme="minorHAnsi" w:hAnsiTheme="minorHAnsi" w:cstheme="minorHAnsi"/>
        </w:rPr>
        <w:t>situation,</w:t>
      </w:r>
      <w:r>
        <w:rPr>
          <w:rFonts w:asciiTheme="minorHAnsi" w:hAnsiTheme="minorHAnsi" w:cstheme="minorHAnsi"/>
        </w:rPr>
        <w:t xml:space="preserve"> will look to support both parties in finding an agreeable solution to the dispute. In practice, it is often utilised for working relationships to settle any disputes. It is a less formal option and usually not legally binding. Mediation is used as a solution focused tool, by </w:t>
      </w:r>
      <w:r>
        <w:rPr>
          <w:rFonts w:asciiTheme="minorHAnsi" w:hAnsiTheme="minorHAnsi" w:cstheme="minorHAnsi"/>
        </w:rPr>
        <w:lastRenderedPageBreak/>
        <w:t xml:space="preserve">improving communication and allowing both parties to have an </w:t>
      </w:r>
      <w:r w:rsidR="00D74D29">
        <w:rPr>
          <w:rFonts w:asciiTheme="minorHAnsi" w:hAnsiTheme="minorHAnsi" w:cstheme="minorHAnsi"/>
        </w:rPr>
        <w:t>input</w:t>
      </w:r>
      <w:r>
        <w:rPr>
          <w:rFonts w:asciiTheme="minorHAnsi" w:hAnsiTheme="minorHAnsi" w:cstheme="minorHAnsi"/>
        </w:rPr>
        <w:t xml:space="preserve"> on a final agreement. This method of managing conflict can be less stressful over a formal route, and is voluntary. It is often used to resolve certain bullying and harassment cases, breakdown of workplace relationships or clashes of personality. </w:t>
      </w:r>
    </w:p>
    <w:p w:rsidR="00A150C5" w:rsidRDefault="007020A0" w:rsidP="00025E2E">
      <w:pPr>
        <w:spacing w:line="360" w:lineRule="auto"/>
        <w:jc w:val="both"/>
        <w:rPr>
          <w:rFonts w:asciiTheme="minorHAnsi" w:hAnsiTheme="minorHAnsi" w:cstheme="minorHAnsi"/>
        </w:rPr>
      </w:pPr>
      <w:r>
        <w:rPr>
          <w:rFonts w:asciiTheme="minorHAnsi" w:hAnsiTheme="minorHAnsi" w:cstheme="minorHAnsi"/>
        </w:rPr>
        <w:t xml:space="preserve">Where both conciliation and mediation has not worked or is not possible, </w:t>
      </w:r>
      <w:r w:rsidR="00D74D29">
        <w:rPr>
          <w:rFonts w:asciiTheme="minorHAnsi" w:hAnsiTheme="minorHAnsi" w:cstheme="minorHAnsi"/>
        </w:rPr>
        <w:t>arbitration</w:t>
      </w:r>
      <w:r>
        <w:rPr>
          <w:rFonts w:asciiTheme="minorHAnsi" w:hAnsiTheme="minorHAnsi" w:cstheme="minorHAnsi"/>
        </w:rPr>
        <w:t xml:space="preserve"> may be used to resolve the dispute. Arbitration </w:t>
      </w:r>
      <w:r w:rsidR="00D74D29">
        <w:rPr>
          <w:rFonts w:asciiTheme="minorHAnsi" w:hAnsiTheme="minorHAnsi" w:cstheme="minorHAnsi"/>
        </w:rPr>
        <w:t xml:space="preserve">can be used </w:t>
      </w:r>
      <w:r>
        <w:rPr>
          <w:rFonts w:asciiTheme="minorHAnsi" w:hAnsiTheme="minorHAnsi" w:cstheme="minorHAnsi"/>
        </w:rPr>
        <w:t xml:space="preserve">as a collective or on an individual basis. Arbitration is delivered by an arbitrator, who is an impartial person. </w:t>
      </w:r>
      <w:r w:rsidR="00FB2F3D">
        <w:rPr>
          <w:rFonts w:asciiTheme="minorHAnsi" w:hAnsiTheme="minorHAnsi" w:cstheme="minorHAnsi"/>
        </w:rPr>
        <w:t>P</w:t>
      </w:r>
      <w:r>
        <w:rPr>
          <w:rFonts w:asciiTheme="minorHAnsi" w:hAnsiTheme="minorHAnsi" w:cstheme="minorHAnsi"/>
        </w:rPr>
        <w:t xml:space="preserve">rior to starting, both parties must agree to accept the </w:t>
      </w:r>
      <w:proofErr w:type="gramStart"/>
      <w:r w:rsidR="00D74D29">
        <w:rPr>
          <w:rFonts w:asciiTheme="minorHAnsi" w:hAnsiTheme="minorHAnsi" w:cstheme="minorHAnsi"/>
        </w:rPr>
        <w:t>arbitrators</w:t>
      </w:r>
      <w:proofErr w:type="gramEnd"/>
      <w:r>
        <w:rPr>
          <w:rFonts w:asciiTheme="minorHAnsi" w:hAnsiTheme="minorHAnsi" w:cstheme="minorHAnsi"/>
        </w:rPr>
        <w:t xml:space="preserve"> decision – meaning it is binding. The issues are set out in a ‘terms of reference’ and both parties will be required to sign. </w:t>
      </w:r>
      <w:r w:rsidR="00FB2F3D">
        <w:rPr>
          <w:rFonts w:asciiTheme="minorHAnsi" w:hAnsiTheme="minorHAnsi" w:cstheme="minorHAnsi"/>
        </w:rPr>
        <w:t>The arbitrator will hear both sides of the case, through written statements and any supporting evidence, and a date will be set for a hearing. During the hearing, both parties will talk through their case and be able to ask questions, both cases will be discussed. Following the hearing, the arbitrator will make a decision called an ‘award’ (ACAS, 2020).</w:t>
      </w: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A150C5" w:rsidRDefault="00A150C5"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025E2E" w:rsidRDefault="00025E2E" w:rsidP="00ED7016">
      <w:pPr>
        <w:rPr>
          <w:rFonts w:asciiTheme="minorHAnsi" w:hAnsiTheme="minorHAnsi" w:cstheme="minorHAnsi"/>
        </w:rPr>
      </w:pPr>
    </w:p>
    <w:p w:rsidR="00A150C5" w:rsidRDefault="00A150C5" w:rsidP="00ED7016">
      <w:pPr>
        <w:rPr>
          <w:rFonts w:asciiTheme="minorHAnsi" w:hAnsiTheme="minorHAnsi" w:cstheme="minorHAnsi"/>
        </w:rPr>
      </w:pPr>
    </w:p>
    <w:p w:rsidR="00ED7016" w:rsidRPr="00ED7016" w:rsidRDefault="00ED7016" w:rsidP="00ED7016">
      <w:pPr>
        <w:rPr>
          <w:rFonts w:asciiTheme="minorHAnsi" w:hAnsiTheme="minorHAnsi" w:cstheme="minorHAnsi"/>
          <w:b/>
          <w:u w:val="single"/>
        </w:rPr>
      </w:pPr>
      <w:r w:rsidRPr="00ED7016">
        <w:rPr>
          <w:rFonts w:asciiTheme="minorHAnsi" w:hAnsiTheme="minorHAnsi" w:cstheme="minorHAnsi"/>
          <w:b/>
          <w:u w:val="single"/>
        </w:rPr>
        <w:lastRenderedPageBreak/>
        <w:t>Bibliography</w:t>
      </w:r>
    </w:p>
    <w:p w:rsidR="00D74D29" w:rsidRPr="00025E2E" w:rsidRDefault="00D74D29"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Acas.org.uk. 2020.</w:t>
      </w:r>
      <w:proofErr w:type="gramEnd"/>
      <w:r w:rsidRPr="00025E2E">
        <w:rPr>
          <w:rFonts w:asciiTheme="minorHAnsi" w:hAnsiTheme="minorHAnsi" w:cstheme="minorHAnsi"/>
          <w:color w:val="000000"/>
          <w:shd w:val="clear" w:color="auto" w:fill="FFFFFF"/>
        </w:rPr>
        <w:t> </w:t>
      </w:r>
      <w:r w:rsidRPr="00025E2E">
        <w:rPr>
          <w:rFonts w:asciiTheme="minorHAnsi" w:hAnsiTheme="minorHAnsi" w:cstheme="minorHAnsi"/>
          <w:i/>
          <w:iCs/>
          <w:color w:val="000000"/>
          <w:shd w:val="clear" w:color="auto" w:fill="FFFFFF"/>
        </w:rPr>
        <w:t xml:space="preserve">Dispute Resolution | </w:t>
      </w:r>
      <w:proofErr w:type="spellStart"/>
      <w:r w:rsidRPr="00025E2E">
        <w:rPr>
          <w:rFonts w:asciiTheme="minorHAnsi" w:hAnsiTheme="minorHAnsi" w:cstheme="minorHAnsi"/>
          <w:i/>
          <w:iCs/>
          <w:color w:val="000000"/>
          <w:shd w:val="clear" w:color="auto" w:fill="FFFFFF"/>
        </w:rPr>
        <w:t>Acas</w:t>
      </w:r>
      <w:proofErr w:type="spellEnd"/>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Available at: &lt;https://www.acas.org.uk/dispute-resolut</w:t>
      </w:r>
      <w:r w:rsidR="00025E2E">
        <w:rPr>
          <w:rFonts w:asciiTheme="minorHAnsi" w:hAnsiTheme="minorHAnsi" w:cstheme="minorHAnsi"/>
          <w:color w:val="000000"/>
          <w:shd w:val="clear" w:color="auto" w:fill="FFFFFF"/>
        </w:rPr>
        <w:t>ion&gt; [Accessed 14</w:t>
      </w:r>
      <w:r w:rsidRPr="00025E2E">
        <w:rPr>
          <w:rFonts w:asciiTheme="minorHAnsi" w:hAnsiTheme="minorHAnsi" w:cstheme="minorHAnsi"/>
          <w:color w:val="000000"/>
          <w:shd w:val="clear" w:color="auto" w:fill="FFFFFF"/>
        </w:rPr>
        <w:t xml:space="preserve"> August 2020].</w:t>
      </w:r>
    </w:p>
    <w:p w:rsidR="00025E2E" w:rsidRPr="00025E2E" w:rsidRDefault="00025E2E"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CIPD.</w:t>
      </w:r>
      <w:proofErr w:type="gramEnd"/>
      <w:r w:rsidRPr="00025E2E">
        <w:rPr>
          <w:rFonts w:asciiTheme="minorHAnsi" w:hAnsiTheme="minorHAnsi" w:cstheme="minorHAnsi"/>
          <w:color w:val="000000"/>
          <w:shd w:val="clear" w:color="auto" w:fill="FFFFFF"/>
        </w:rPr>
        <w:t xml:space="preserve"> 2020. </w:t>
      </w:r>
      <w:r w:rsidRPr="00025E2E">
        <w:rPr>
          <w:rFonts w:asciiTheme="minorHAnsi" w:hAnsiTheme="minorHAnsi" w:cstheme="minorHAnsi"/>
          <w:i/>
          <w:iCs/>
          <w:color w:val="000000"/>
          <w:shd w:val="clear" w:color="auto" w:fill="FFFFFF"/>
        </w:rPr>
        <w:t xml:space="preserve">Information </w:t>
      </w:r>
      <w:proofErr w:type="gramStart"/>
      <w:r w:rsidRPr="00025E2E">
        <w:rPr>
          <w:rFonts w:asciiTheme="minorHAnsi" w:hAnsiTheme="minorHAnsi" w:cstheme="minorHAnsi"/>
          <w:i/>
          <w:iCs/>
          <w:color w:val="000000"/>
          <w:shd w:val="clear" w:color="auto" w:fill="FFFFFF"/>
        </w:rPr>
        <w:t>And</w:t>
      </w:r>
      <w:proofErr w:type="gramEnd"/>
      <w:r w:rsidRPr="00025E2E">
        <w:rPr>
          <w:rFonts w:asciiTheme="minorHAnsi" w:hAnsiTheme="minorHAnsi" w:cstheme="minorHAnsi"/>
          <w:i/>
          <w:iCs/>
          <w:color w:val="000000"/>
          <w:shd w:val="clear" w:color="auto" w:fill="FFFFFF"/>
        </w:rPr>
        <w:t xml:space="preserve"> Consultation Of Employees | Guide | CIPD</w:t>
      </w:r>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xml:space="preserve">] Available at: &lt;https://www.cipd.co.uk/knowledge/fundamentals/relations/communication/guide&gt; [Accessed </w:t>
      </w:r>
      <w:r>
        <w:rPr>
          <w:rFonts w:asciiTheme="minorHAnsi" w:hAnsiTheme="minorHAnsi" w:cstheme="minorHAnsi"/>
          <w:color w:val="000000"/>
          <w:shd w:val="clear" w:color="auto" w:fill="FFFFFF"/>
        </w:rPr>
        <w:t>12</w:t>
      </w:r>
      <w:r w:rsidRPr="00025E2E">
        <w:rPr>
          <w:rFonts w:asciiTheme="minorHAnsi" w:hAnsiTheme="minorHAnsi" w:cstheme="minorHAnsi"/>
          <w:color w:val="000000"/>
          <w:shd w:val="clear" w:color="auto" w:fill="FFFFFF"/>
        </w:rPr>
        <w:t xml:space="preserve"> August 2020].</w:t>
      </w:r>
    </w:p>
    <w:p w:rsidR="00025E2E" w:rsidRPr="00025E2E" w:rsidRDefault="00025E2E"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CIPD.</w:t>
      </w:r>
      <w:proofErr w:type="gramEnd"/>
      <w:r w:rsidRPr="00025E2E">
        <w:rPr>
          <w:rFonts w:asciiTheme="minorHAnsi" w:hAnsiTheme="minorHAnsi" w:cstheme="minorHAnsi"/>
          <w:color w:val="000000"/>
          <w:shd w:val="clear" w:color="auto" w:fill="FFFFFF"/>
        </w:rPr>
        <w:t xml:space="preserve"> 2020. </w:t>
      </w:r>
      <w:r w:rsidRPr="00025E2E">
        <w:rPr>
          <w:rFonts w:asciiTheme="minorHAnsi" w:hAnsiTheme="minorHAnsi" w:cstheme="minorHAnsi"/>
          <w:i/>
          <w:iCs/>
          <w:color w:val="000000"/>
          <w:shd w:val="clear" w:color="auto" w:fill="FFFFFF"/>
        </w:rPr>
        <w:t xml:space="preserve">Dealing </w:t>
      </w:r>
      <w:proofErr w:type="gramStart"/>
      <w:r w:rsidRPr="00025E2E">
        <w:rPr>
          <w:rFonts w:asciiTheme="minorHAnsi" w:hAnsiTheme="minorHAnsi" w:cstheme="minorHAnsi"/>
          <w:i/>
          <w:iCs/>
          <w:color w:val="000000"/>
          <w:shd w:val="clear" w:color="auto" w:fill="FFFFFF"/>
        </w:rPr>
        <w:t>With</w:t>
      </w:r>
      <w:proofErr w:type="gramEnd"/>
      <w:r w:rsidRPr="00025E2E">
        <w:rPr>
          <w:rFonts w:asciiTheme="minorHAnsi" w:hAnsiTheme="minorHAnsi" w:cstheme="minorHAnsi"/>
          <w:i/>
          <w:iCs/>
          <w:color w:val="000000"/>
          <w:shd w:val="clear" w:color="auto" w:fill="FFFFFF"/>
        </w:rPr>
        <w:t xml:space="preserve"> Conflict At Work: A Guide For People Managers | CIPD</w:t>
      </w:r>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xml:space="preserve">] Available at: &lt;https://www.cipd.co.uk/knowledge/fundamentals/relations/disputes/workplace-conflict-people-manager-guide&gt; [Accessed </w:t>
      </w:r>
      <w:r>
        <w:rPr>
          <w:rFonts w:asciiTheme="minorHAnsi" w:hAnsiTheme="minorHAnsi" w:cstheme="minorHAnsi"/>
          <w:color w:val="000000"/>
          <w:shd w:val="clear" w:color="auto" w:fill="FFFFFF"/>
        </w:rPr>
        <w:t>14</w:t>
      </w:r>
      <w:r w:rsidRPr="00025E2E">
        <w:rPr>
          <w:rFonts w:asciiTheme="minorHAnsi" w:hAnsiTheme="minorHAnsi" w:cstheme="minorHAnsi"/>
          <w:color w:val="000000"/>
          <w:shd w:val="clear" w:color="auto" w:fill="FFFFFF"/>
        </w:rPr>
        <w:t xml:space="preserve"> August 2020].</w:t>
      </w:r>
    </w:p>
    <w:p w:rsidR="00ED7016" w:rsidRPr="00025E2E" w:rsidRDefault="0054449E"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CIPD.</w:t>
      </w:r>
      <w:proofErr w:type="gramEnd"/>
      <w:r w:rsidRPr="00025E2E">
        <w:rPr>
          <w:rFonts w:asciiTheme="minorHAnsi" w:hAnsiTheme="minorHAnsi" w:cstheme="minorHAnsi"/>
          <w:color w:val="000000"/>
          <w:shd w:val="clear" w:color="auto" w:fill="FFFFFF"/>
        </w:rPr>
        <w:t xml:space="preserve"> 2020. </w:t>
      </w:r>
      <w:r w:rsidRPr="00025E2E">
        <w:rPr>
          <w:rFonts w:asciiTheme="minorHAnsi" w:hAnsiTheme="minorHAnsi" w:cstheme="minorHAnsi"/>
          <w:i/>
          <w:iCs/>
          <w:color w:val="000000"/>
          <w:shd w:val="clear" w:color="auto" w:fill="FFFFFF"/>
        </w:rPr>
        <w:t>Employee Relations | Factsheets | CIPD</w:t>
      </w:r>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xml:space="preserve">] Available at: &lt;https://www.cipd.co.uk/knowledge/fundamentals/relations/employees/factsheet&gt; [Accessed </w:t>
      </w:r>
      <w:r w:rsidR="00025E2E">
        <w:rPr>
          <w:rFonts w:asciiTheme="minorHAnsi" w:hAnsiTheme="minorHAnsi" w:cstheme="minorHAnsi"/>
          <w:color w:val="000000"/>
          <w:shd w:val="clear" w:color="auto" w:fill="FFFFFF"/>
        </w:rPr>
        <w:t>11</w:t>
      </w:r>
      <w:r w:rsidRPr="00025E2E">
        <w:rPr>
          <w:rFonts w:asciiTheme="minorHAnsi" w:hAnsiTheme="minorHAnsi" w:cstheme="minorHAnsi"/>
          <w:color w:val="000000"/>
          <w:shd w:val="clear" w:color="auto" w:fill="FFFFFF"/>
        </w:rPr>
        <w:t xml:space="preserve"> August 2020].</w:t>
      </w:r>
    </w:p>
    <w:p w:rsidR="002E5274" w:rsidRPr="00025E2E" w:rsidRDefault="002E5274" w:rsidP="00025E2E">
      <w:pPr>
        <w:spacing w:line="360" w:lineRule="auto"/>
        <w:rPr>
          <w:rFonts w:asciiTheme="minorHAnsi" w:hAnsiTheme="minorHAnsi" w:cstheme="minorHAnsi"/>
          <w:color w:val="000000"/>
          <w:shd w:val="clear" w:color="auto" w:fill="FFFFFF"/>
        </w:rPr>
      </w:pPr>
      <w:proofErr w:type="spellStart"/>
      <w:proofErr w:type="gramStart"/>
      <w:r w:rsidRPr="00025E2E">
        <w:rPr>
          <w:rFonts w:asciiTheme="minorHAnsi" w:hAnsiTheme="minorHAnsi" w:cstheme="minorHAnsi"/>
          <w:color w:val="000000"/>
          <w:shd w:val="clear" w:color="auto" w:fill="FFFFFF"/>
        </w:rPr>
        <w:t>Kilroy</w:t>
      </w:r>
      <w:proofErr w:type="spellEnd"/>
      <w:r w:rsidRPr="00025E2E">
        <w:rPr>
          <w:rFonts w:asciiTheme="minorHAnsi" w:hAnsiTheme="minorHAnsi" w:cstheme="minorHAnsi"/>
          <w:color w:val="000000"/>
          <w:shd w:val="clear" w:color="auto" w:fill="FFFFFF"/>
        </w:rPr>
        <w:t xml:space="preserve">, J. and </w:t>
      </w:r>
      <w:proofErr w:type="spellStart"/>
      <w:r w:rsidRPr="00025E2E">
        <w:rPr>
          <w:rFonts w:asciiTheme="minorHAnsi" w:hAnsiTheme="minorHAnsi" w:cstheme="minorHAnsi"/>
          <w:color w:val="000000"/>
          <w:shd w:val="clear" w:color="auto" w:fill="FFFFFF"/>
        </w:rPr>
        <w:t>Dundon</w:t>
      </w:r>
      <w:proofErr w:type="spellEnd"/>
      <w:r w:rsidRPr="00025E2E">
        <w:rPr>
          <w:rFonts w:asciiTheme="minorHAnsi" w:hAnsiTheme="minorHAnsi" w:cstheme="minorHAnsi"/>
          <w:color w:val="000000"/>
          <w:shd w:val="clear" w:color="auto" w:fill="FFFFFF"/>
        </w:rPr>
        <w:t>, T., 2015.</w:t>
      </w:r>
      <w:proofErr w:type="gramEnd"/>
      <w:r w:rsidRPr="00025E2E">
        <w:rPr>
          <w:rFonts w:asciiTheme="minorHAnsi" w:hAnsiTheme="minorHAnsi" w:cstheme="minorHAnsi"/>
          <w:color w:val="000000"/>
          <w:shd w:val="clear" w:color="auto" w:fill="FFFFFF"/>
        </w:rPr>
        <w:t xml:space="preserve"> The multiple faces of front line managers. </w:t>
      </w:r>
      <w:proofErr w:type="gramStart"/>
      <w:r w:rsidRPr="00025E2E">
        <w:rPr>
          <w:rFonts w:asciiTheme="minorHAnsi" w:hAnsiTheme="minorHAnsi" w:cstheme="minorHAnsi"/>
          <w:i/>
          <w:iCs/>
          <w:color w:val="000000"/>
          <w:shd w:val="clear" w:color="auto" w:fill="FFFFFF"/>
        </w:rPr>
        <w:t>Employee Relations</w:t>
      </w:r>
      <w:r w:rsidRPr="00025E2E">
        <w:rPr>
          <w:rFonts w:asciiTheme="minorHAnsi" w:hAnsiTheme="minorHAnsi" w:cstheme="minorHAnsi"/>
          <w:color w:val="000000"/>
          <w:shd w:val="clear" w:color="auto" w:fill="FFFFFF"/>
        </w:rPr>
        <w:t>, 37(4).</w:t>
      </w:r>
      <w:proofErr w:type="gramEnd"/>
    </w:p>
    <w:p w:rsidR="00025E2E" w:rsidRPr="00025E2E" w:rsidRDefault="00025E2E"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Mindtools.com. 2020.</w:t>
      </w:r>
      <w:proofErr w:type="gramEnd"/>
      <w:r w:rsidRPr="00025E2E">
        <w:rPr>
          <w:rFonts w:asciiTheme="minorHAnsi" w:hAnsiTheme="minorHAnsi" w:cstheme="minorHAnsi"/>
          <w:color w:val="000000"/>
          <w:shd w:val="clear" w:color="auto" w:fill="FFFFFF"/>
        </w:rPr>
        <w:t> </w:t>
      </w:r>
      <w:r w:rsidRPr="00025E2E">
        <w:rPr>
          <w:rFonts w:asciiTheme="minorHAnsi" w:hAnsiTheme="minorHAnsi" w:cstheme="minorHAnsi"/>
          <w:i/>
          <w:iCs/>
          <w:color w:val="000000"/>
          <w:shd w:val="clear" w:color="auto" w:fill="FFFFFF"/>
        </w:rPr>
        <w:t xml:space="preserve">Job Enrichment: Enhancing Jobs </w:t>
      </w:r>
      <w:proofErr w:type="gramStart"/>
      <w:r w:rsidRPr="00025E2E">
        <w:rPr>
          <w:rFonts w:asciiTheme="minorHAnsi" w:hAnsiTheme="minorHAnsi" w:cstheme="minorHAnsi"/>
          <w:i/>
          <w:iCs/>
          <w:color w:val="000000"/>
          <w:shd w:val="clear" w:color="auto" w:fill="FFFFFF"/>
        </w:rPr>
        <w:t>For</w:t>
      </w:r>
      <w:proofErr w:type="gramEnd"/>
      <w:r w:rsidRPr="00025E2E">
        <w:rPr>
          <w:rFonts w:asciiTheme="minorHAnsi" w:hAnsiTheme="minorHAnsi" w:cstheme="minorHAnsi"/>
          <w:i/>
          <w:iCs/>
          <w:color w:val="000000"/>
          <w:shd w:val="clear" w:color="auto" w:fill="FFFFFF"/>
        </w:rPr>
        <w:t xml:space="preserve"> Greater Motivation</w:t>
      </w:r>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xml:space="preserve">] Available at: &lt;https://www.mindtools.com/pages/article/newTMM_81.htm&gt; [Accessed </w:t>
      </w:r>
      <w:r>
        <w:rPr>
          <w:rFonts w:asciiTheme="minorHAnsi" w:hAnsiTheme="minorHAnsi" w:cstheme="minorHAnsi"/>
          <w:color w:val="000000"/>
          <w:shd w:val="clear" w:color="auto" w:fill="FFFFFF"/>
        </w:rPr>
        <w:t>12</w:t>
      </w:r>
      <w:r w:rsidRPr="00025E2E">
        <w:rPr>
          <w:rFonts w:asciiTheme="minorHAnsi" w:hAnsiTheme="minorHAnsi" w:cstheme="minorHAnsi"/>
          <w:color w:val="000000"/>
          <w:shd w:val="clear" w:color="auto" w:fill="FFFFFF"/>
        </w:rPr>
        <w:t xml:space="preserve"> August 2020].</w:t>
      </w:r>
    </w:p>
    <w:p w:rsidR="00DE12BB" w:rsidRPr="00025E2E" w:rsidRDefault="00DE12BB" w:rsidP="00025E2E">
      <w:pPr>
        <w:spacing w:line="360" w:lineRule="auto"/>
        <w:rPr>
          <w:rFonts w:asciiTheme="minorHAnsi" w:hAnsiTheme="minorHAnsi" w:cstheme="minorHAnsi"/>
          <w:color w:val="000000"/>
          <w:shd w:val="clear" w:color="auto" w:fill="FFFFFF"/>
        </w:rPr>
      </w:pPr>
      <w:r w:rsidRPr="00025E2E">
        <w:rPr>
          <w:rFonts w:asciiTheme="minorHAnsi" w:hAnsiTheme="minorHAnsi" w:cstheme="minorHAnsi"/>
          <w:i/>
          <w:iCs/>
          <w:color w:val="000000"/>
          <w:shd w:val="clear" w:color="auto" w:fill="FFFFFF"/>
        </w:rPr>
        <w:t xml:space="preserve">Representation </w:t>
      </w:r>
      <w:proofErr w:type="gramStart"/>
      <w:r w:rsidRPr="00025E2E">
        <w:rPr>
          <w:rFonts w:asciiTheme="minorHAnsi" w:hAnsiTheme="minorHAnsi" w:cstheme="minorHAnsi"/>
          <w:i/>
          <w:iCs/>
          <w:color w:val="000000"/>
          <w:shd w:val="clear" w:color="auto" w:fill="FFFFFF"/>
        </w:rPr>
        <w:t>At</w:t>
      </w:r>
      <w:proofErr w:type="gramEnd"/>
      <w:r w:rsidRPr="00025E2E">
        <w:rPr>
          <w:rFonts w:asciiTheme="minorHAnsi" w:hAnsiTheme="minorHAnsi" w:cstheme="minorHAnsi"/>
          <w:i/>
          <w:iCs/>
          <w:color w:val="000000"/>
          <w:shd w:val="clear" w:color="auto" w:fill="FFFFFF"/>
        </w:rPr>
        <w:t xml:space="preserve"> Work</w:t>
      </w:r>
      <w:r w:rsidRPr="00025E2E">
        <w:rPr>
          <w:rFonts w:asciiTheme="minorHAnsi" w:hAnsiTheme="minorHAnsi" w:cstheme="minorHAnsi"/>
          <w:color w:val="000000"/>
          <w:shd w:val="clear" w:color="auto" w:fill="FFFFFF"/>
        </w:rPr>
        <w:t>. 2020[</w:t>
      </w:r>
      <w:proofErr w:type="spellStart"/>
      <w:r w:rsidRPr="00025E2E">
        <w:rPr>
          <w:rFonts w:asciiTheme="minorHAnsi" w:hAnsiTheme="minorHAnsi" w:cstheme="minorHAnsi"/>
          <w:color w:val="000000"/>
          <w:shd w:val="clear" w:color="auto" w:fill="FFFFFF"/>
        </w:rPr>
        <w:t>ebook</w:t>
      </w:r>
      <w:proofErr w:type="spellEnd"/>
      <w:r w:rsidRPr="00025E2E">
        <w:rPr>
          <w:rFonts w:asciiTheme="minorHAnsi" w:hAnsiTheme="minorHAnsi" w:cstheme="minorHAnsi"/>
          <w:color w:val="000000"/>
          <w:shd w:val="clear" w:color="auto" w:fill="FFFFFF"/>
        </w:rPr>
        <w:t xml:space="preserve">] London: ACAS. Available at: &lt;https://archive.acas.org.uk/media/957/Advisory-booklet---Representation-at-work/pdf/Representation-at-work-advisory-booklet.pdf&gt; [Accessed </w:t>
      </w:r>
      <w:r w:rsidR="00025E2E">
        <w:rPr>
          <w:rFonts w:asciiTheme="minorHAnsi" w:hAnsiTheme="minorHAnsi" w:cstheme="minorHAnsi"/>
          <w:color w:val="000000"/>
          <w:shd w:val="clear" w:color="auto" w:fill="FFFFFF"/>
        </w:rPr>
        <w:t>11</w:t>
      </w:r>
      <w:r w:rsidRPr="00025E2E">
        <w:rPr>
          <w:rFonts w:asciiTheme="minorHAnsi" w:hAnsiTheme="minorHAnsi" w:cstheme="minorHAnsi"/>
          <w:color w:val="000000"/>
          <w:shd w:val="clear" w:color="auto" w:fill="FFFFFF"/>
        </w:rPr>
        <w:t xml:space="preserve"> August 2020].</w:t>
      </w:r>
    </w:p>
    <w:p w:rsidR="00025E2E" w:rsidRPr="00025E2E" w:rsidRDefault="00025E2E" w:rsidP="00025E2E">
      <w:pPr>
        <w:spacing w:line="360" w:lineRule="auto"/>
        <w:rPr>
          <w:rFonts w:asciiTheme="minorHAnsi" w:hAnsiTheme="minorHAnsi" w:cstheme="minorHAnsi"/>
          <w:color w:val="000000"/>
          <w:shd w:val="clear" w:color="auto" w:fill="FFFFFF"/>
        </w:rPr>
      </w:pPr>
      <w:r w:rsidRPr="00025E2E">
        <w:rPr>
          <w:rFonts w:asciiTheme="minorHAnsi" w:hAnsiTheme="minorHAnsi" w:cstheme="minorHAnsi"/>
          <w:color w:val="000000"/>
          <w:shd w:val="clear" w:color="auto" w:fill="FFFFFF"/>
        </w:rPr>
        <w:t xml:space="preserve">Sisson, K., 2020. </w:t>
      </w:r>
      <w:proofErr w:type="gramStart"/>
      <w:r w:rsidRPr="00025E2E">
        <w:rPr>
          <w:rFonts w:asciiTheme="minorHAnsi" w:hAnsiTheme="minorHAnsi" w:cstheme="minorHAnsi"/>
          <w:color w:val="000000"/>
          <w:shd w:val="clear" w:color="auto" w:fill="FFFFFF"/>
        </w:rPr>
        <w:t>Putting the record straight: Industrial relations and the employment relationship.</w:t>
      </w:r>
      <w:proofErr w:type="gramEnd"/>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i/>
          <w:iCs/>
          <w:color w:val="000000"/>
          <w:shd w:val="clear" w:color="auto" w:fill="FFFFFF"/>
        </w:rPr>
        <w:t>Warwick Business School</w:t>
      </w:r>
      <w:r w:rsidRPr="00025E2E">
        <w:rPr>
          <w:rFonts w:asciiTheme="minorHAnsi" w:hAnsiTheme="minorHAnsi" w:cstheme="minorHAnsi"/>
          <w:color w:val="000000"/>
          <w:shd w:val="clear" w:color="auto" w:fill="FFFFFF"/>
        </w:rPr>
        <w:t>, 88.</w:t>
      </w:r>
      <w:proofErr w:type="gramEnd"/>
    </w:p>
    <w:p w:rsidR="00D74D29" w:rsidRPr="00025E2E" w:rsidRDefault="00D74D29" w:rsidP="00025E2E">
      <w:pPr>
        <w:spacing w:line="360" w:lineRule="auto"/>
        <w:rPr>
          <w:rFonts w:asciiTheme="minorHAnsi" w:hAnsiTheme="minorHAnsi" w:cstheme="minorHAnsi"/>
          <w:color w:val="000000"/>
          <w:shd w:val="clear" w:color="auto" w:fill="FFFFFF"/>
        </w:rPr>
      </w:pPr>
      <w:proofErr w:type="gramStart"/>
      <w:r w:rsidRPr="00025E2E">
        <w:rPr>
          <w:rFonts w:asciiTheme="minorHAnsi" w:hAnsiTheme="minorHAnsi" w:cstheme="minorHAnsi"/>
          <w:color w:val="000000"/>
          <w:shd w:val="clear" w:color="auto" w:fill="FFFFFF"/>
        </w:rPr>
        <w:t>UNISON National.</w:t>
      </w:r>
      <w:proofErr w:type="gramEnd"/>
      <w:r w:rsidRPr="00025E2E">
        <w:rPr>
          <w:rFonts w:asciiTheme="minorHAnsi" w:hAnsiTheme="minorHAnsi" w:cstheme="minorHAnsi"/>
          <w:color w:val="000000"/>
          <w:shd w:val="clear" w:color="auto" w:fill="FFFFFF"/>
        </w:rPr>
        <w:t xml:space="preserve"> 2020. </w:t>
      </w:r>
      <w:r w:rsidRPr="00025E2E">
        <w:rPr>
          <w:rFonts w:asciiTheme="minorHAnsi" w:hAnsiTheme="minorHAnsi" w:cstheme="minorHAnsi"/>
          <w:i/>
          <w:iCs/>
          <w:color w:val="000000"/>
          <w:shd w:val="clear" w:color="auto" w:fill="FFFFFF"/>
        </w:rPr>
        <w:t xml:space="preserve">Industrial Action | Disputes </w:t>
      </w:r>
      <w:proofErr w:type="gramStart"/>
      <w:r w:rsidRPr="00025E2E">
        <w:rPr>
          <w:rFonts w:asciiTheme="minorHAnsi" w:hAnsiTheme="minorHAnsi" w:cstheme="minorHAnsi"/>
          <w:i/>
          <w:iCs/>
          <w:color w:val="000000"/>
          <w:shd w:val="clear" w:color="auto" w:fill="FFFFFF"/>
        </w:rPr>
        <w:t>And</w:t>
      </w:r>
      <w:proofErr w:type="gramEnd"/>
      <w:r w:rsidRPr="00025E2E">
        <w:rPr>
          <w:rFonts w:asciiTheme="minorHAnsi" w:hAnsiTheme="minorHAnsi" w:cstheme="minorHAnsi"/>
          <w:i/>
          <w:iCs/>
          <w:color w:val="000000"/>
          <w:shd w:val="clear" w:color="auto" w:fill="FFFFFF"/>
        </w:rPr>
        <w:t xml:space="preserve"> Grievances | UNISON National</w:t>
      </w:r>
      <w:r w:rsidRPr="00025E2E">
        <w:rPr>
          <w:rFonts w:asciiTheme="minorHAnsi" w:hAnsiTheme="minorHAnsi" w:cstheme="minorHAnsi"/>
          <w:color w:val="000000"/>
          <w:shd w:val="clear" w:color="auto" w:fill="FFFFFF"/>
        </w:rPr>
        <w:t>. [</w:t>
      </w:r>
      <w:proofErr w:type="gramStart"/>
      <w:r w:rsidRPr="00025E2E">
        <w:rPr>
          <w:rFonts w:asciiTheme="minorHAnsi" w:hAnsiTheme="minorHAnsi" w:cstheme="minorHAnsi"/>
          <w:color w:val="000000"/>
          <w:shd w:val="clear" w:color="auto" w:fill="FFFFFF"/>
        </w:rPr>
        <w:t>online</w:t>
      </w:r>
      <w:proofErr w:type="gramEnd"/>
      <w:r w:rsidRPr="00025E2E">
        <w:rPr>
          <w:rFonts w:asciiTheme="minorHAnsi" w:hAnsiTheme="minorHAnsi" w:cstheme="minorHAnsi"/>
          <w:color w:val="000000"/>
          <w:shd w:val="clear" w:color="auto" w:fill="FFFFFF"/>
        </w:rPr>
        <w:t xml:space="preserve">] Available at: &lt;https://www.unison.org.uk/get-help/knowledge/disputes-grievances/industrial-action/&gt; [Accessed </w:t>
      </w:r>
      <w:r w:rsidR="00025E2E">
        <w:rPr>
          <w:rFonts w:asciiTheme="minorHAnsi" w:hAnsiTheme="minorHAnsi" w:cstheme="minorHAnsi"/>
          <w:color w:val="000000"/>
          <w:shd w:val="clear" w:color="auto" w:fill="FFFFFF"/>
        </w:rPr>
        <w:t>11</w:t>
      </w:r>
      <w:r w:rsidRPr="00025E2E">
        <w:rPr>
          <w:rFonts w:asciiTheme="minorHAnsi" w:hAnsiTheme="minorHAnsi" w:cstheme="minorHAnsi"/>
          <w:color w:val="000000"/>
          <w:shd w:val="clear" w:color="auto" w:fill="FFFFFF"/>
        </w:rPr>
        <w:t xml:space="preserve"> August 2020].</w:t>
      </w:r>
    </w:p>
    <w:p w:rsidR="00D74D29" w:rsidRPr="00ED7016" w:rsidRDefault="00D74D29" w:rsidP="00ED7016">
      <w:pPr>
        <w:rPr>
          <w:rFonts w:asciiTheme="minorHAnsi" w:hAnsiTheme="minorHAnsi" w:cstheme="minorHAnsi"/>
        </w:rPr>
      </w:pPr>
    </w:p>
    <w:sectPr w:rsidR="00D74D29" w:rsidRPr="00ED7016" w:rsidSect="007137B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5E2458"/>
    <w:multiLevelType w:val="multilevel"/>
    <w:tmpl w:val="F9E66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9475C1F"/>
    <w:multiLevelType w:val="multilevel"/>
    <w:tmpl w:val="AA48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77C35854"/>
    <w:multiLevelType w:val="hybridMultilevel"/>
    <w:tmpl w:val="A6C8C15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422322"/>
    <w:rsid w:val="00023BAA"/>
    <w:rsid w:val="00025E2E"/>
    <w:rsid w:val="00035491"/>
    <w:rsid w:val="0005754F"/>
    <w:rsid w:val="000630DE"/>
    <w:rsid w:val="00081BD1"/>
    <w:rsid w:val="000830F0"/>
    <w:rsid w:val="000A207D"/>
    <w:rsid w:val="000B3572"/>
    <w:rsid w:val="000E1B44"/>
    <w:rsid w:val="001679CD"/>
    <w:rsid w:val="00175066"/>
    <w:rsid w:val="00193900"/>
    <w:rsid w:val="001A6189"/>
    <w:rsid w:val="00205F12"/>
    <w:rsid w:val="00221440"/>
    <w:rsid w:val="00242648"/>
    <w:rsid w:val="0027118C"/>
    <w:rsid w:val="00272709"/>
    <w:rsid w:val="00280855"/>
    <w:rsid w:val="002937C9"/>
    <w:rsid w:val="002E5274"/>
    <w:rsid w:val="00362869"/>
    <w:rsid w:val="00374608"/>
    <w:rsid w:val="003B7F4C"/>
    <w:rsid w:val="00405C62"/>
    <w:rsid w:val="00422322"/>
    <w:rsid w:val="00461B41"/>
    <w:rsid w:val="004A5F37"/>
    <w:rsid w:val="004C4BBF"/>
    <w:rsid w:val="00513B48"/>
    <w:rsid w:val="00522492"/>
    <w:rsid w:val="00532406"/>
    <w:rsid w:val="00540C19"/>
    <w:rsid w:val="0054449E"/>
    <w:rsid w:val="00551304"/>
    <w:rsid w:val="005A1EFA"/>
    <w:rsid w:val="005A44EE"/>
    <w:rsid w:val="005D32E2"/>
    <w:rsid w:val="005D52A3"/>
    <w:rsid w:val="00614ADB"/>
    <w:rsid w:val="006423AA"/>
    <w:rsid w:val="00653A1D"/>
    <w:rsid w:val="006866F4"/>
    <w:rsid w:val="006F7136"/>
    <w:rsid w:val="007020A0"/>
    <w:rsid w:val="007137BB"/>
    <w:rsid w:val="00771251"/>
    <w:rsid w:val="00773D93"/>
    <w:rsid w:val="007767CB"/>
    <w:rsid w:val="007926C2"/>
    <w:rsid w:val="00794218"/>
    <w:rsid w:val="007B3198"/>
    <w:rsid w:val="007B55F2"/>
    <w:rsid w:val="007F3D5E"/>
    <w:rsid w:val="008110B6"/>
    <w:rsid w:val="00812B67"/>
    <w:rsid w:val="00882015"/>
    <w:rsid w:val="00921F44"/>
    <w:rsid w:val="009422E5"/>
    <w:rsid w:val="0096608C"/>
    <w:rsid w:val="009A51F9"/>
    <w:rsid w:val="00A150C5"/>
    <w:rsid w:val="00A151F8"/>
    <w:rsid w:val="00A25670"/>
    <w:rsid w:val="00A26EFE"/>
    <w:rsid w:val="00A27476"/>
    <w:rsid w:val="00A62BC9"/>
    <w:rsid w:val="00AC08E4"/>
    <w:rsid w:val="00B23474"/>
    <w:rsid w:val="00B34216"/>
    <w:rsid w:val="00B51420"/>
    <w:rsid w:val="00B823D4"/>
    <w:rsid w:val="00BC49FD"/>
    <w:rsid w:val="00C15377"/>
    <w:rsid w:val="00C30C42"/>
    <w:rsid w:val="00C759CD"/>
    <w:rsid w:val="00C93013"/>
    <w:rsid w:val="00CB0B28"/>
    <w:rsid w:val="00CC2408"/>
    <w:rsid w:val="00CC530D"/>
    <w:rsid w:val="00CD4A70"/>
    <w:rsid w:val="00CE5022"/>
    <w:rsid w:val="00D54C39"/>
    <w:rsid w:val="00D74D29"/>
    <w:rsid w:val="00D82ABA"/>
    <w:rsid w:val="00D90BF3"/>
    <w:rsid w:val="00DC08DA"/>
    <w:rsid w:val="00DE12BB"/>
    <w:rsid w:val="00DF42F0"/>
    <w:rsid w:val="00E01ACE"/>
    <w:rsid w:val="00E3133F"/>
    <w:rsid w:val="00E34F50"/>
    <w:rsid w:val="00E47F12"/>
    <w:rsid w:val="00EA2264"/>
    <w:rsid w:val="00EB27F5"/>
    <w:rsid w:val="00ED7016"/>
    <w:rsid w:val="00F23D82"/>
    <w:rsid w:val="00F72097"/>
    <w:rsid w:val="00F7275F"/>
    <w:rsid w:val="00FB254F"/>
    <w:rsid w:val="00FB2F3D"/>
    <w:rsid w:val="00FB529C"/>
    <w:rsid w:val="00FC38A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2322"/>
    <w:pPr>
      <w:spacing w:line="240"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322"/>
    <w:pPr>
      <w:spacing w:after="0"/>
      <w:ind w:left="720"/>
      <w:contextualSpacing/>
    </w:pPr>
    <w:rPr>
      <w:rFonts w:ascii="Arial" w:hAnsi="Arial"/>
    </w:rPr>
  </w:style>
  <w:style w:type="character" w:customStyle="1" w:styleId="selectable">
    <w:name w:val="selectable"/>
    <w:basedOn w:val="DefaultParagraphFont"/>
    <w:rsid w:val="00ED7016"/>
  </w:style>
  <w:style w:type="paragraph" w:styleId="BalloonText">
    <w:name w:val="Balloon Text"/>
    <w:basedOn w:val="Normal"/>
    <w:link w:val="BalloonTextChar"/>
    <w:uiPriority w:val="99"/>
    <w:semiHidden/>
    <w:unhideWhenUsed/>
    <w:rsid w:val="00A150C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50C5"/>
    <w:rPr>
      <w:rFonts w:ascii="Tahoma" w:eastAsia="Calibri" w:hAnsi="Tahoma" w:cs="Tahoma"/>
      <w:sz w:val="16"/>
      <w:szCs w:val="16"/>
    </w:rPr>
  </w:style>
  <w:style w:type="paragraph" w:styleId="NormalWeb">
    <w:name w:val="Normal (Web)"/>
    <w:basedOn w:val="Normal"/>
    <w:uiPriority w:val="99"/>
    <w:semiHidden/>
    <w:unhideWhenUsed/>
    <w:rsid w:val="00FB2F3D"/>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53451957">
      <w:bodyDiv w:val="1"/>
      <w:marLeft w:val="0"/>
      <w:marRight w:val="0"/>
      <w:marTop w:val="0"/>
      <w:marBottom w:val="0"/>
      <w:divBdr>
        <w:top w:val="none" w:sz="0" w:space="0" w:color="auto"/>
        <w:left w:val="none" w:sz="0" w:space="0" w:color="auto"/>
        <w:bottom w:val="none" w:sz="0" w:space="0" w:color="auto"/>
        <w:right w:val="none" w:sz="0" w:space="0" w:color="auto"/>
      </w:divBdr>
    </w:div>
    <w:div w:id="1497039982">
      <w:bodyDiv w:val="1"/>
      <w:marLeft w:val="0"/>
      <w:marRight w:val="0"/>
      <w:marTop w:val="0"/>
      <w:marBottom w:val="0"/>
      <w:divBdr>
        <w:top w:val="none" w:sz="0" w:space="0" w:color="auto"/>
        <w:left w:val="none" w:sz="0" w:space="0" w:color="auto"/>
        <w:bottom w:val="none" w:sz="0" w:space="0" w:color="auto"/>
        <w:right w:val="none" w:sz="0" w:space="0" w:color="auto"/>
      </w:divBdr>
    </w:div>
    <w:div w:id="16027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0113EF4-8272-4B23-AF2E-7B26B81EE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10359</TotalTime>
  <Pages>11</Pages>
  <Words>3643</Words>
  <Characters>20768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24363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jkrelle</dc:creator>
  <cp:keywords/>
  <dc:description/>
  <cp:lastModifiedBy>jkrelle</cp:lastModifiedBy>
  <cp:revision>18</cp:revision>
  <dcterms:created xsi:type="dcterms:W3CDTF">2020-08-05T17:31:00Z</dcterms:created>
  <dcterms:modified xsi:type="dcterms:W3CDTF">2020-08-31T18:37:00Z</dcterms:modified>
</cp:coreProperties>
</file>