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beforeAutospacing="0" w:after="0" w:afterAutospacing="0"/>
        <w:ind w:left="-180" w:right="-334"/>
      </w:pPr>
      <w:r>
        <w:drawing>
          <wp:inline distT="0" distB="0" distL="0" distR="0">
            <wp:extent cx="190500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905000" cy="638175"/>
                    </a:xfrm>
                    <a:prstGeom prst="rect">
                      <a:avLst/>
                    </a:prstGeom>
                    <a:noFill/>
                    <a:ln>
                      <a:noFill/>
                    </a:ln>
                  </pic:spPr>
                </pic:pic>
              </a:graphicData>
            </a:graphic>
          </wp:inline>
        </w:drawing>
      </w:r>
    </w:p>
    <w:p>
      <w:pPr>
        <w:pStyle w:val="11"/>
        <w:spacing w:before="0" w:beforeAutospacing="0" w:after="0" w:afterAutospacing="0"/>
        <w:ind w:left="-180" w:right="-334"/>
      </w:pPr>
    </w:p>
    <w:p>
      <w:pPr>
        <w:pStyle w:val="11"/>
        <w:spacing w:before="0" w:beforeAutospacing="0" w:after="0" w:afterAutospacing="0"/>
        <w:ind w:left="-180" w:right="-334"/>
      </w:pPr>
    </w:p>
    <w:p>
      <w:pPr>
        <w:pStyle w:val="11"/>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pPr>
        <w:pStyle w:val="11"/>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pPr>
        <w:rPr>
          <w:rFonts w:ascii="Arial" w:hAnsi="Arial" w:cs="Arial"/>
          <w:sz w:val="28"/>
          <w:szCs w:val="28"/>
          <w:lang w:val="cy-GB"/>
        </w:rPr>
      </w:pPr>
    </w:p>
    <w:p>
      <w:pPr>
        <w:pStyle w:val="4"/>
        <w:jc w:val="center"/>
        <w:rPr>
          <w:lang w:val="cy-GB"/>
        </w:rPr>
      </w:pPr>
      <w:r>
        <w:rPr>
          <w:lang w:val="cy-GB"/>
        </w:rPr>
        <w:t>THIS SHEET MUST BE THE FIRST PAGE OF THE ASSIGNMENT YOU ARE SUBMITTING  (DO NOT SEND AS A SEPARATE FILE)</w:t>
      </w:r>
    </w:p>
    <w:p>
      <w:pPr>
        <w:pStyle w:val="4"/>
        <w:jc w:val="center"/>
        <w:rPr>
          <w:rFonts w:ascii="Trebuchet MS" w:hAnsi="Trebuchet MS"/>
        </w:rPr>
      </w:pP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8"/>
        <w:gridCol w:w="423"/>
        <w:gridCol w:w="1557"/>
        <w:gridCol w:w="286"/>
        <w:gridCol w:w="1802"/>
      </w:tblGrid>
      <w:tr>
        <w:trPr>
          <w:trHeight w:val="614" w:hRule="atLeast"/>
        </w:trPr>
        <w:tc>
          <w:tcPr>
            <w:tcW w:w="8856" w:type="dxa"/>
            <w:gridSpan w:val="5"/>
          </w:tcPr>
          <w:p>
            <w:pPr>
              <w:pStyle w:val="11"/>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8" w:hRule="atLeast"/>
        </w:trPr>
        <w:tc>
          <w:tcPr>
            <w:tcW w:w="8856" w:type="dxa"/>
            <w:gridSpan w:val="5"/>
          </w:tcPr>
          <w:p>
            <w:pPr>
              <w:pStyle w:val="11"/>
              <w:spacing w:before="0" w:beforeAutospacing="0" w:after="0" w:afterAutospacing="0"/>
              <w:ind w:right="34"/>
              <w:rPr>
                <w:rFonts w:ascii="Arial" w:hAnsi="Arial" w:cs="Arial"/>
                <w:sz w:val="22"/>
                <w:szCs w:val="22"/>
              </w:rPr>
            </w:pPr>
            <w:r>
              <w:rPr>
                <w:rFonts w:ascii="Arial" w:hAnsi="Arial" w:cs="Arial"/>
                <w:sz w:val="22"/>
                <w:szCs w:val="22"/>
              </w:rPr>
              <w:t>Student Name: Cara Louise Braia</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Email: 2116365@student.uwtsd.ac.uk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49" w:hRule="atLeast"/>
        </w:trPr>
        <w:tc>
          <w:tcPr>
            <w:tcW w:w="4788" w:type="dxa"/>
          </w:tcPr>
          <w:p>
            <w:pPr>
              <w:pStyle w:val="2"/>
              <w:spacing w:before="0" w:beforeAutospacing="0" w:after="0" w:afterAutospacing="0"/>
              <w:rPr>
                <w:b w:val="0"/>
                <w:bCs w:val="0"/>
                <w:i w:val="0"/>
                <w:iCs w:val="0"/>
                <w:caps w:val="0"/>
                <w:smallCaps w:val="0"/>
                <w:strike w:val="0"/>
                <w:dstrike w:val="0"/>
                <w:sz w:val="22"/>
                <w:szCs w:val="22"/>
                <w:lang w:val="en-GB"/>
              </w:rPr>
            </w:pPr>
            <w:r>
              <w:rPr>
                <w:rFonts w:ascii="Arial" w:hAnsi="Arial" w:cs="Arial"/>
                <w:sz w:val="22"/>
                <w:szCs w:val="22"/>
              </w:rPr>
              <w:t>Module code</w:t>
            </w:r>
            <w:r>
              <w:rPr>
                <w:rFonts w:ascii="Arial" w:hAnsi="Arial" w:cs="Arial"/>
                <w:b w:val="0"/>
                <w:bCs w:val="0"/>
                <w:sz w:val="22"/>
                <w:szCs w:val="22"/>
              </w:rPr>
              <w:t xml:space="preserve">: HPCA7015 </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b/>
                <w:bCs/>
                <w:sz w:val="22"/>
                <w:szCs w:val="22"/>
              </w:rPr>
              <w:t>Module title:</w:t>
            </w:r>
            <w:r>
              <w:rPr>
                <w:rFonts w:ascii="Arial" w:hAnsi="Arial" w:cs="Arial"/>
                <w:sz w:val="22"/>
                <w:szCs w:val="22"/>
              </w:rPr>
              <w:t xml:space="preserve"> Foundations in Cultural Astronomy and Astrology</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p>
        </w:tc>
        <w:tc>
          <w:tcPr>
            <w:tcW w:w="2266" w:type="dxa"/>
            <w:gridSpan w:val="3"/>
          </w:tcPr>
          <w:p>
            <w:pPr>
              <w:pStyle w:val="11"/>
              <w:spacing w:before="0" w:beforeAutospacing="0" w:after="0" w:afterAutospacing="0"/>
              <w:ind w:right="34"/>
              <w:rPr>
                <w:rFonts w:ascii="Arial" w:hAnsi="Arial" w:cs="Arial"/>
                <w:sz w:val="22"/>
                <w:szCs w:val="22"/>
              </w:rPr>
            </w:pPr>
            <w:r>
              <w:rPr>
                <w:rFonts w:ascii="Arial" w:hAnsi="Arial" w:cs="Arial"/>
                <w:sz w:val="22"/>
                <w:szCs w:val="22"/>
              </w:rPr>
              <w:t>Student ID number: 2116365</w:t>
            </w:r>
          </w:p>
        </w:tc>
        <w:tc>
          <w:tcPr>
            <w:tcW w:w="1802" w:type="dxa"/>
          </w:tcPr>
          <w:p>
            <w:pPr>
              <w:pStyle w:val="11"/>
              <w:spacing w:before="0" w:beforeAutospacing="0" w:after="0" w:afterAutospacing="0"/>
              <w:ind w:right="34"/>
              <w:rPr>
                <w:rFonts w:ascii="Arial" w:hAnsi="Arial" w:cs="Arial"/>
                <w:sz w:val="22"/>
                <w:szCs w:val="22"/>
              </w:rPr>
            </w:pPr>
            <w:r>
              <w:rPr>
                <w:rFonts w:ascii="Arial" w:hAnsi="Arial" w:cs="Arial"/>
                <w:sz w:val="22"/>
                <w:szCs w:val="22"/>
              </w:rPr>
              <w:t>Educational support needs:</w:t>
            </w:r>
          </w:p>
          <w:p>
            <w:pPr>
              <w:pStyle w:val="11"/>
              <w:spacing w:before="0" w:beforeAutospacing="0" w:after="0" w:afterAutospacing="0"/>
              <w:ind w:right="34"/>
              <w:rPr>
                <w:rFonts w:ascii="Arial" w:hAnsi="Arial" w:cs="Arial"/>
                <w:sz w:val="22"/>
                <w:szCs w:val="22"/>
              </w:rPr>
            </w:pPr>
            <w:r>
              <w:rPr>
                <w:rFonts w:ascii="Arial" w:hAnsi="Arial" w:cs="Arial"/>
                <w:sz w:val="22"/>
                <w:szCs w:val="22"/>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9" w:hRule="atLeast"/>
        </w:trPr>
        <w:tc>
          <w:tcPr>
            <w:tcW w:w="8856" w:type="dxa"/>
            <w:gridSpan w:val="5"/>
          </w:tcPr>
          <w:p>
            <w:pPr>
              <w:pStyle w:val="11"/>
              <w:spacing w:before="0" w:beforeAutospacing="0" w:after="0" w:afterAutospacing="0"/>
              <w:ind w:right="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r>
              <w:rPr>
                <w:rFonts w:ascii="Arial" w:hAnsi="Arial" w:cs="Arial"/>
                <w:sz w:val="22"/>
                <w:szCs w:val="22"/>
              </w:rPr>
              <w:t xml:space="preserve">Assignment title: </w:t>
            </w:r>
            <w:r>
              <w:rPr>
                <w:lang w:val="en-GB"/>
              </w:rPr>
              <w:t>A Critical Comparison of Two JSTOR Papers</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sz w:val="22"/>
                <w:szCs w:val="22"/>
              </w:rPr>
              <w:t>Assignment due date: 5</w:t>
            </w:r>
            <w:r>
              <w:rPr>
                <w:rFonts w:ascii="Arial" w:hAnsi="Arial" w:cs="Arial"/>
                <w:sz w:val="22"/>
                <w:szCs w:val="22"/>
                <w:vertAlign w:val="superscript"/>
              </w:rPr>
              <w:t>th</w:t>
            </w:r>
            <w:r>
              <w:rPr>
                <w:rFonts w:ascii="Arial" w:hAnsi="Arial" w:cs="Arial"/>
                <w:sz w:val="22"/>
                <w:szCs w:val="22"/>
              </w:rPr>
              <w:t xml:space="preserve"> November 2021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8856" w:type="dxa"/>
            <w:gridSpan w:val="5"/>
            <w:tcBorders>
              <w:bottom w:val="single" w:color="000000" w:themeColor="text1" w:sz="4" w:space="0"/>
            </w:tcBorders>
          </w:tcPr>
          <w:p>
            <w:pPr>
              <w:rPr>
                <w:rFonts w:ascii="Arial" w:hAnsi="Arial" w:cs="Arial"/>
                <w:sz w:val="22"/>
                <w:szCs w:val="22"/>
              </w:rPr>
            </w:pPr>
            <w:r>
              <w:rPr>
                <w:rFonts w:ascii="Arial" w:hAnsi="Arial" w:cs="Arial"/>
                <w:sz w:val="22"/>
                <w:szCs w:val="22"/>
              </w:rPr>
              <w:t>This assignment is for the       1</w:t>
            </w:r>
            <w:r>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ed w:val="0"/>
                  </w:checkBox>
                </w:ffData>
              </w:fldChar>
            </w:r>
            <w:bookmarkStart w:id="0" w:name="Check13"/>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0"/>
            <w:r>
              <w:rPr>
                <w:rFonts w:ascii="Arial" w:hAnsi="Arial" w:cs="Arial"/>
                <w:sz w:val="22"/>
                <w:szCs w:val="22"/>
              </w:rPr>
              <w:fldChar w:fldCharType="begin"/>
            </w:r>
            <w:bookmarkStart w:id="1" w:name="Check18"/>
            <w:r>
              <w:rPr>
                <w:rFonts w:ascii="Arial" w:hAnsi="Arial" w:cs="Arial"/>
                <w:sz w:val="22"/>
                <w:szCs w:val="22"/>
              </w:rPr>
              <w:fldChar w:fldCharType="end"/>
            </w:r>
            <w:bookmarkEnd w:id="1"/>
            <w:r>
              <w:rPr>
                <w:rFonts w:ascii="Arial" w:hAnsi="Arial" w:cs="Arial"/>
                <w:sz w:val="22"/>
                <w:szCs w:val="22"/>
              </w:rPr>
              <w:t>module of the degree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8856" w:type="dxa"/>
            <w:gridSpan w:val="5"/>
            <w:shd w:val="clear" w:color="auto" w:fill="D8D8D8" w:themeFill="background1" w:themeFillShade="D9"/>
          </w:tcPr>
          <w:p>
            <w:pPr>
              <w:pStyle w:val="11"/>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11"/>
              <w:spacing w:before="0" w:beforeAutospacing="0" w:after="0" w:afterAutospacing="0"/>
              <w:ind w:right="34"/>
              <w:rPr>
                <w:rFonts w:ascii="Arial" w:hAnsi="Arial" w:cs="Arial"/>
                <w:sz w:val="22"/>
                <w:szCs w:val="22"/>
              </w:rPr>
            </w:pPr>
            <w:r>
              <w:rPr>
                <w:rFonts w:ascii="Arial" w:hAnsi="Arial" w:cs="Arial"/>
                <w:sz w:val="22"/>
                <w:szCs w:val="22"/>
              </w:rPr>
              <w:t>Signed ……Cara Louise Braia……………………………</w:t>
            </w:r>
          </w:p>
          <w:p>
            <w:pPr>
              <w:pStyle w:val="11"/>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submission:if you are submitting this form via email, please tick this box </w:t>
            </w:r>
            <w:r>
              <w:rPr>
                <w:rFonts w:ascii="Calibri" w:hAnsi="Calibri" w:cs="Calibri"/>
                <w:b/>
                <w:sz w:val="44"/>
                <w:szCs w:val="44"/>
              </w:rPr>
              <w:t>□</w:t>
            </w:r>
          </w:p>
          <w:p>
            <w:pPr>
              <w:pStyle w:val="11"/>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2" w:hRule="atLeast"/>
        </w:trPr>
        <w:tc>
          <w:tcPr>
            <w:tcW w:w="8856" w:type="dxa"/>
            <w:gridSpan w:val="5"/>
          </w:tcPr>
          <w:p>
            <w:pPr>
              <w:rPr>
                <w:rFonts w:ascii="Arial" w:hAnsi="Arial"/>
                <w:b/>
              </w:rPr>
            </w:pPr>
          </w:p>
          <w:p>
            <w:pPr>
              <w:rPr>
                <w:rFonts w:ascii="Arial" w:hAnsi="Arial"/>
              </w:rPr>
            </w:pPr>
            <w:r>
              <w:rPr>
                <w:rFonts w:ascii="Arial" w:hAnsi="Arial"/>
                <w:b/>
              </w:rPr>
              <w:t>Assignment Mark</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0"/>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sz w:val="20"/>
                      <w:szCs w:val="20"/>
                    </w:rPr>
                  </w:pPr>
                  <w:r>
                    <w:rPr>
                      <w:rFonts w:ascii="Arial" w:hAnsi="Arial"/>
                      <w:sz w:val="20"/>
                      <w:szCs w:val="20"/>
                    </w:rPr>
                    <w:t>External Examiner’s mark (if relevant)</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b/>
                      <w:sz w:val="20"/>
                      <w:szCs w:val="20"/>
                    </w:rPr>
                  </w:pPr>
                  <w:r>
                    <w:rPr>
                      <w:rFonts w:ascii="Arial" w:hAnsi="Arial"/>
                      <w:b/>
                      <w:sz w:val="20"/>
                      <w:szCs w:val="20"/>
                    </w:rPr>
                    <w:t>Final Mark</w:t>
                  </w:r>
                </w:p>
                <w:p>
                  <w:pPr>
                    <w:rPr>
                      <w:rFonts w:ascii="Arial" w:hAnsi="Arial"/>
                      <w:sz w:val="20"/>
                      <w:szCs w:val="20"/>
                    </w:rPr>
                  </w:pPr>
                </w:p>
              </w:tc>
              <w:tc>
                <w:tcPr>
                  <w:tcW w:w="1660" w:type="dxa"/>
                </w:tcPr>
                <w:p>
                  <w:pPr>
                    <w:rPr>
                      <w:rFonts w:ascii="Arial" w:hAnsi="Arial"/>
                      <w:sz w:val="20"/>
                      <w:szCs w:val="20"/>
                    </w:rPr>
                  </w:pPr>
                </w:p>
              </w:tc>
            </w:tr>
          </w:tbl>
          <w:p>
            <w:pPr>
              <w:pStyle w:val="11"/>
              <w:spacing w:before="0" w:beforeAutospacing="0" w:after="0" w:afterAutospacing="0"/>
              <w:ind w:left="142" w:right="34"/>
              <w:rPr>
                <w:rFonts w:ascii="Arial" w:hAnsi="Arial" w:cs="Arial"/>
                <w:b/>
                <w:sz w:val="22"/>
                <w:szCs w:val="22"/>
              </w:rPr>
            </w:pPr>
          </w:p>
          <w:p>
            <w:pPr>
              <w:pStyle w:val="11"/>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r>
              <w:rPr>
                <w:rFonts w:ascii="Arial" w:hAnsi="Arial" w:cs="Arial"/>
                <w:b/>
                <w:sz w:val="22"/>
                <w:szCs w:val="22"/>
              </w:rPr>
              <w:t>For completion by Marker 1 :</w:t>
            </w:r>
          </w:p>
          <w:p>
            <w:pPr>
              <w:pStyle w:val="11"/>
              <w:rPr>
                <w:rFonts w:ascii="Arial" w:hAnsi="Arial" w:cs="Arial"/>
                <w:sz w:val="22"/>
                <w:szCs w:val="22"/>
              </w:rPr>
            </w:pPr>
            <w:r>
              <w:rPr>
                <w:rFonts w:ascii="Arial" w:hAnsi="Arial" w:cs="Arial"/>
                <w:sz w:val="22"/>
                <w:szCs w:val="22"/>
              </w:rPr>
              <w:t>Comments:</w:t>
            </w:r>
          </w:p>
          <w:p>
            <w:pPr>
              <w:pStyle w:val="11"/>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2" w:hRule="atLeast"/>
        </w:trPr>
        <w:tc>
          <w:tcPr>
            <w:tcW w:w="6768" w:type="dxa"/>
            <w:gridSpan w:val="3"/>
          </w:tcPr>
          <w:p>
            <w:pPr>
              <w:pStyle w:val="11"/>
              <w:ind w:left="142" w:right="34"/>
              <w:rPr>
                <w:rFonts w:ascii="Arial" w:hAnsi="Arial" w:cs="Arial"/>
                <w:sz w:val="22"/>
                <w:szCs w:val="22"/>
              </w:rPr>
            </w:pPr>
            <w:r>
              <w:rPr>
                <w:rFonts w:ascii="Arial" w:hAnsi="Arial" w:cs="Arial"/>
                <w:sz w:val="22"/>
                <w:szCs w:val="22"/>
              </w:rPr>
              <w:t>Marker’s signature:</w:t>
            </w:r>
          </w:p>
        </w:tc>
        <w:tc>
          <w:tcPr>
            <w:tcW w:w="2088" w:type="dxa"/>
            <w:gridSpan w:val="2"/>
          </w:tcPr>
          <w:p>
            <w:pPr>
              <w:pStyle w:val="11"/>
              <w:spacing w:after="0"/>
              <w:ind w:left="142" w:right="34"/>
              <w:rPr>
                <w:rFonts w:ascii="Arial" w:hAnsi="Arial" w:cs="Arial"/>
                <w:sz w:val="22"/>
                <w:szCs w:val="22"/>
              </w:rPr>
            </w:pPr>
            <w:r>
              <w:rPr>
                <w:rFonts w:ascii="Arial" w:hAnsi="Arial" w:cs="Arial"/>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856" w:type="dxa"/>
            <w:gridSpan w:val="5"/>
          </w:tcPr>
          <w:p>
            <w:pPr>
              <w:pStyle w:val="11"/>
              <w:spacing w:before="0" w:beforeAutospacing="0" w:after="0" w:afterAutospacing="0"/>
              <w:ind w:right="-334"/>
              <w:rPr>
                <w:rFonts w:ascii="Arial" w:hAnsi="Arial" w:cs="Arial"/>
                <w:bCs/>
                <w:i/>
                <w:sz w:val="22"/>
                <w:szCs w:val="22"/>
              </w:rPr>
            </w:pPr>
          </w:p>
          <w:p>
            <w:pPr>
              <w:pStyle w:val="11"/>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pPr>
              <w:pStyle w:val="11"/>
              <w:spacing w:before="0" w:beforeAutospacing="0" w:after="0" w:afterAutospacing="0"/>
              <w:ind w:right="-334"/>
              <w:rPr>
                <w:rFonts w:ascii="Arial" w:hAnsi="Arial" w:cs="Arial"/>
                <w:b/>
                <w:bCs/>
                <w:sz w:val="22"/>
                <w:szCs w:val="22"/>
              </w:rPr>
            </w:pPr>
          </w:p>
          <w:p>
            <w:pPr>
              <w:pStyle w:val="11"/>
              <w:spacing w:before="0" w:beforeAutospacing="0" w:after="0" w:afterAutospacing="0"/>
              <w:ind w:right="-334"/>
              <w:rPr>
                <w:rFonts w:ascii="Arial" w:hAnsi="Arial" w:cs="Arial"/>
                <w:bCs/>
                <w:sz w:val="22"/>
                <w:szCs w:val="22"/>
              </w:rPr>
            </w:pPr>
            <w:r>
              <w:rPr>
                <w:rFonts w:ascii="Arial" w:hAnsi="Arial" w:cs="Arial"/>
                <w:bCs/>
                <w:sz w:val="22"/>
                <w:szCs w:val="22"/>
              </w:rPr>
              <w:t>Comments:</w:t>
            </w: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5211" w:type="dxa"/>
            <w:gridSpan w:val="2"/>
          </w:tcPr>
          <w:p>
            <w:pPr>
              <w:pStyle w:val="11"/>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Pr>
          <w:p>
            <w:pPr>
              <w:pStyle w:val="11"/>
              <w:spacing w:before="0" w:beforeAutospacing="0" w:after="0" w:afterAutospacing="0"/>
              <w:ind w:right="-334"/>
              <w:rPr>
                <w:rFonts w:ascii="Arial" w:hAnsi="Arial" w:cs="Arial"/>
                <w:bCs/>
                <w:sz w:val="22"/>
                <w:szCs w:val="22"/>
              </w:rPr>
            </w:pPr>
            <w:r>
              <w:rPr>
                <w:rFonts w:ascii="Arial" w:hAnsi="Arial" w:cs="Arial"/>
                <w:bCs/>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8856" w:type="dxa"/>
            <w:gridSpan w:val="5"/>
          </w:tcPr>
          <w:p>
            <w:pPr>
              <w:rPr>
                <w:rFonts w:ascii="Arial" w:hAnsi="Arial" w:cs="Arial"/>
                <w:b/>
                <w:sz w:val="22"/>
                <w:szCs w:val="22"/>
              </w:rPr>
            </w:pPr>
            <w:r>
              <w:rPr>
                <w:rFonts w:ascii="Arial" w:hAnsi="Arial" w:cs="Arial"/>
                <w:b/>
                <w:sz w:val="22"/>
                <w:szCs w:val="22"/>
              </w:rPr>
              <w:t>External Examiner’s comments (if relevant)</w:t>
            </w: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trPr>
        <w:tc>
          <w:tcPr>
            <w:tcW w:w="5211" w:type="dxa"/>
            <w:gridSpan w:val="2"/>
          </w:tcPr>
          <w:p>
            <w:pPr>
              <w:rPr>
                <w:rFonts w:ascii="Arial" w:hAnsi="Arial" w:cs="Arial"/>
                <w:sz w:val="22"/>
                <w:szCs w:val="22"/>
              </w:rPr>
            </w:pPr>
            <w:r>
              <w:rPr>
                <w:rFonts w:ascii="Arial" w:hAnsi="Arial" w:cs="Arial"/>
                <w:sz w:val="22"/>
                <w:szCs w:val="22"/>
              </w:rPr>
              <w:t>External Examiner’s Signature:</w:t>
            </w:r>
          </w:p>
        </w:tc>
        <w:tc>
          <w:tcPr>
            <w:tcW w:w="3645" w:type="dxa"/>
            <w:gridSpan w:val="3"/>
          </w:tcPr>
          <w:p>
            <w:pPr>
              <w:rPr>
                <w:rFonts w:ascii="Arial" w:hAnsi="Arial" w:cs="Arial"/>
                <w:sz w:val="22"/>
                <w:szCs w:val="22"/>
              </w:rPr>
            </w:pPr>
            <w:r>
              <w:rPr>
                <w:rFonts w:ascii="Arial" w:hAnsi="Arial" w:cs="Arial"/>
                <w:sz w:val="22"/>
                <w:szCs w:val="22"/>
              </w:rPr>
              <w:t>Date:</w:t>
            </w:r>
          </w:p>
        </w:tc>
      </w:tr>
    </w:tbl>
    <w:p>
      <w:pPr>
        <w:pStyle w:val="11"/>
        <w:spacing w:before="0" w:beforeAutospacing="0" w:after="0" w:afterAutospacing="0"/>
        <w:ind w:right="-334"/>
        <w:rPr>
          <w:rFonts w:ascii="Trebuchet MS" w:hAnsi="Trebuchet MS" w:cs="Tahoma"/>
          <w:sz w:val="24"/>
          <w:szCs w:val="24"/>
        </w:rPr>
      </w:pPr>
    </w:p>
    <w:p>
      <w:pPr>
        <w:pStyle w:val="11"/>
        <w:spacing w:before="0" w:beforeAutospacing="0" w:after="0" w:afterAutospacing="0"/>
        <w:ind w:right="-334"/>
        <w:rPr>
          <w:rFonts w:ascii="Georgia" w:hAnsi="Georgia" w:eastAsia="SimSun" w:cs="Times New Roman"/>
          <w:color w:val="000000" w:themeColor="text1" w:themeTint="FF"/>
          <w:sz w:val="21"/>
          <w:szCs w:val="21"/>
          <w14:textFill>
            <w14:solidFill>
              <w14:schemeClr w14:val="tx1">
                <w14:lumMod w14:val="100000"/>
                <w14:lumOff w14:val="0"/>
              </w14:schemeClr>
            </w14:solidFill>
          </w14:textFill>
        </w:rPr>
      </w:pPr>
    </w:p>
    <w:p>
      <w:pPr>
        <w:pStyle w:val="11"/>
        <w:spacing w:before="0" w:beforeAutospacing="0" w:after="0" w:afterAutospacing="0"/>
        <w:ind w:right="-334"/>
        <w:rPr>
          <w:rFonts w:ascii="Georgia" w:hAnsi="Georgia" w:eastAsia="SimSun" w:cs="Times New Roman"/>
          <w:color w:val="000000" w:themeColor="text1" w:themeTint="FF"/>
          <w:sz w:val="21"/>
          <w:szCs w:val="21"/>
          <w14:textFill>
            <w14:solidFill>
              <w14:schemeClr w14:val="tx1">
                <w14:lumMod w14:val="100000"/>
                <w14:lumOff w14:val="0"/>
              </w14:schemeClr>
            </w14:solidFill>
          </w14:textFill>
        </w:rPr>
      </w:pPr>
    </w:p>
    <w:p>
      <w:pPr>
        <w:pStyle w:val="11"/>
        <w:spacing w:before="0" w:beforeAutospacing="0" w:after="0" w:afterAutospacing="0"/>
        <w:ind w:left="0" w:right="-3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line="259" w:lineRule="auto"/>
        <w:ind w:left="0" w:right="-334"/>
        <w:jc w:val="left"/>
        <w:rPr>
          <w:rFonts w:ascii="Times New Roman" w:hAnsi="Times New Roman" w:eastAsia="Times New Roman" w:cs="Times New Roman"/>
          <w:b w:val="0"/>
          <w:bCs w:val="0"/>
          <w:i w:val="0"/>
          <w:iCs w:val="0"/>
          <w:caps w:val="0"/>
          <w:smallCaps w:val="0"/>
          <w:color w:val="201F1E"/>
          <w:sz w:val="22"/>
          <w:szCs w:val="22"/>
          <w:lang w:val="en-GB"/>
        </w:rPr>
      </w:pPr>
    </w:p>
    <w:p>
      <w:pPr>
        <w:pStyle w:val="11"/>
        <w:spacing w:before="0" w:beforeAutospacing="0" w:after="0" w:afterAutospacing="0" w:line="259" w:lineRule="auto"/>
        <w:ind w:left="0" w:right="-334"/>
        <w:jc w:val="left"/>
        <w:rPr>
          <w:rFonts w:ascii="Times New Roman" w:hAnsi="Times New Roman" w:eastAsia="Times New Roman" w:cs="Times New Roman"/>
          <w:b w:val="0"/>
          <w:bCs w:val="0"/>
          <w:i w:val="0"/>
          <w:iCs w:val="0"/>
          <w:caps w:val="0"/>
          <w:smallCaps w:val="0"/>
          <w:color w:val="201F1E"/>
          <w:sz w:val="22"/>
          <w:szCs w:val="22"/>
          <w:lang w:val="en-GB"/>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rPr>
          <w:rFonts w:ascii="Georgia" w:hAnsi="Georgia" w:eastAsia="SimSun" w:cs="Times New Roman"/>
          <w:b w:val="0"/>
          <w:bCs w:val="0"/>
          <w:i w:val="0"/>
          <w:iCs w:val="0"/>
          <w:caps w:val="0"/>
          <w:smallCaps w:val="0"/>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ind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spacing w:before="0" w:beforeAutospacing="0" w:after="0" w:afterAutospacing="0"/>
        <w:ind w:right="-334"/>
        <w:jc w:val="center"/>
        <w:rPr>
          <w:rFonts w:ascii="Times New Roman" w:hAnsi="Times New Roman" w:eastAsia="Times New Roman" w:cs="Times New Roman"/>
          <w:color w:val="auto"/>
          <w:sz w:val="24"/>
          <w:szCs w:val="24"/>
          <w:lang w:val="en-GB"/>
        </w:rPr>
      </w:pPr>
    </w:p>
    <w:p>
      <w:pPr>
        <w:pStyle w:val="11"/>
        <w:spacing w:before="0" w:beforeAutospacing="0" w:after="0" w:afterAutospacing="0"/>
        <w:ind w:right="-334"/>
        <w:jc w:val="center"/>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A Critical Comparison of Two JSTOR Papers</w:t>
      </w:r>
    </w:p>
    <w:p>
      <w:pPr>
        <w:pStyle w:val="11"/>
        <w:spacing w:before="0" w:beforeAutospacing="0" w:after="0" w:afterAutospacing="0"/>
        <w:ind w:right="-334"/>
        <w:jc w:val="left"/>
        <w:rPr>
          <w:rFonts w:ascii="Times New Roman" w:hAnsi="Times New Roman" w:eastAsia="Times New Roman" w:cs="Times New Roman"/>
          <w:color w:val="auto"/>
          <w:sz w:val="24"/>
          <w:szCs w:val="24"/>
          <w:lang w:val="en-GB"/>
        </w:rPr>
      </w:pPr>
    </w:p>
    <w:p>
      <w:pPr>
        <w:pStyle w:val="11"/>
        <w:spacing w:before="0" w:beforeAutospacing="0" w:after="0" w:afterAutospacing="0"/>
        <w:ind w:right="-334"/>
        <w:jc w:val="left"/>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lang w:val="en-GB"/>
        </w:rPr>
        <w:t>Word Count</w:t>
      </w:r>
      <w:r>
        <w:rPr>
          <w:rFonts w:ascii="Times New Roman" w:hAnsi="Times New Roman" w:eastAsia="Times New Roman" w:cs="Times New Roman"/>
          <w:color w:val="auto"/>
          <w:sz w:val="24"/>
          <w:szCs w:val="24"/>
        </w:rPr>
        <w:t xml:space="preserve"> 211</w:t>
      </w:r>
      <w:r>
        <w:rPr>
          <w:rFonts w:ascii="Times New Roman" w:hAnsi="Times New Roman" w:eastAsia="Times New Roman" w:cs="Times New Roman"/>
          <w:color w:val="auto"/>
          <w:sz w:val="24"/>
          <w:szCs w:val="24"/>
        </w:rPr>
        <w:t>2</w:t>
      </w: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This essay critically compares and contrasts two JSTOR papers. The two papers chosen are Long, Eleanor R., ‘How the Dog Got Its Days- A Skeptical Inquiry into Traditional Star and Weather Lore’, Western Folklore, 43 (1984), pp.256-264.</w:t>
      </w:r>
      <w:r>
        <w:rPr>
          <w:rStyle w:val="14"/>
          <w:rFonts w:ascii="Times New Roman" w:hAnsi="Times New Roman" w:eastAsia="Times New Roman" w:cs="Times New Roman"/>
          <w:color w:val="auto"/>
          <w:sz w:val="24"/>
          <w:szCs w:val="24"/>
          <w:lang w:val="en-GB"/>
        </w:rPr>
        <w:footnoteReference w:id="0"/>
      </w:r>
      <w:r>
        <w:rPr>
          <w:rFonts w:ascii="Times New Roman" w:hAnsi="Times New Roman" w:eastAsia="Times New Roman" w:cs="Times New Roman"/>
          <w:color w:val="auto"/>
          <w:sz w:val="24"/>
          <w:szCs w:val="24"/>
          <w:lang w:val="en-GB"/>
        </w:rPr>
        <w:t xml:space="preserve"> And, Head, Raymond, ‘Holst - Astrology and Modernism in ‘The Planets’, Tempo, New Series, nº187 (Dec. 1993), pp.15-22 </w:t>
      </w:r>
      <w:r>
        <w:rPr>
          <w:rStyle w:val="14"/>
          <w:rFonts w:ascii="Times New Roman" w:hAnsi="Times New Roman" w:eastAsia="Times New Roman" w:cs="Times New Roman"/>
          <w:color w:val="auto"/>
          <w:sz w:val="24"/>
          <w:szCs w:val="24"/>
          <w:lang w:val="en-GB"/>
        </w:rPr>
        <w:footnoteReference w:id="1"/>
      </w:r>
      <w:r>
        <w:rPr>
          <w:rFonts w:ascii="Times New Roman" w:hAnsi="Times New Roman" w:eastAsia="Times New Roman" w:cs="Times New Roman"/>
          <w:color w:val="auto"/>
          <w:sz w:val="24"/>
          <w:szCs w:val="24"/>
          <w:lang w:val="en-GB"/>
        </w:rPr>
        <w:t xml:space="preserve">. The papers are both academic, secondary sources. Raymond head’s paper is from the </w:t>
      </w:r>
      <w:r>
        <w:rPr>
          <w:rFonts w:ascii="Times New Roman" w:hAnsi="Times New Roman" w:eastAsia="Times New Roman" w:cs="Times New Roman"/>
          <w:b w:val="0"/>
          <w:bCs w:val="0"/>
          <w:i w:val="0"/>
          <w:iCs w:val="0"/>
          <w:caps w:val="0"/>
          <w:smallCaps w:val="0"/>
          <w:color w:val="auto"/>
          <w:sz w:val="24"/>
          <w:szCs w:val="24"/>
          <w:lang w:val="en-GB"/>
        </w:rPr>
        <w:t xml:space="preserve">20th-century and contemporary concert music journal </w:t>
      </w:r>
      <w:r>
        <w:rPr>
          <w:rFonts w:ascii="Times New Roman" w:hAnsi="Times New Roman" w:eastAsia="Times New Roman" w:cs="Times New Roman"/>
          <w:b w:val="0"/>
          <w:bCs w:val="0"/>
          <w:i/>
          <w:iCs/>
          <w:caps w:val="0"/>
          <w:smallCaps w:val="0"/>
          <w:color w:val="auto"/>
          <w:sz w:val="24"/>
          <w:szCs w:val="24"/>
          <w:lang w:val="en-GB"/>
        </w:rPr>
        <w:t xml:space="preserve">Tempo </w:t>
      </w:r>
      <w:r>
        <w:rPr>
          <w:rFonts w:ascii="Times New Roman" w:hAnsi="Times New Roman" w:eastAsia="Times New Roman" w:cs="Times New Roman"/>
          <w:b w:val="0"/>
          <w:bCs w:val="0"/>
          <w:i w:val="0"/>
          <w:iCs w:val="0"/>
          <w:caps w:val="0"/>
          <w:smallCaps w:val="0"/>
          <w:color w:val="auto"/>
          <w:sz w:val="24"/>
          <w:szCs w:val="24"/>
          <w:lang w:val="en-GB"/>
        </w:rPr>
        <w:t>published by</w:t>
      </w:r>
      <w:r>
        <w:rPr>
          <w:rFonts w:ascii="Times New Roman" w:hAnsi="Times New Roman" w:eastAsia="Times New Roman" w:cs="Times New Roman"/>
          <w:color w:val="auto"/>
          <w:sz w:val="24"/>
          <w:szCs w:val="24"/>
          <w:lang w:val="en-GB"/>
        </w:rPr>
        <w:t xml:space="preserve"> Cambridge University Press, established in 1939.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Long’s paper is a Western Folklore journal published by Western States Folklore Society originally established in 1942. Similarly, both journals are likely to be read by students, scholars, professionals and the general public. Raymond Head’s paper is most likely to attract a musical audience and reader, whereas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Long’s paper may attract those studying the occult, folklore, and religious studies. Cultural views of Astronomy and Astrology is a major occurring focus point and theme in both papers.</w:t>
      </w:r>
    </w:p>
    <w:p>
      <w:pPr>
        <w:pStyle w:val="11"/>
        <w:spacing w:before="0" w:beforeAutospacing="0" w:after="0" w:afterAutospacing="0"/>
        <w:ind w:left="0" w:right="-3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In the first paper, </w:t>
      </w:r>
      <w:r>
        <w:rPr>
          <w:rFonts w:ascii="Times New Roman" w:hAnsi="Times New Roman" w:eastAsia="Times New Roman" w:cs="Times New Roman"/>
          <w:i/>
          <w:iCs/>
          <w:color w:val="auto"/>
          <w:sz w:val="24"/>
          <w:szCs w:val="24"/>
          <w:lang w:val="en-GB"/>
        </w:rPr>
        <w:t>How the Dog Got Its Days</w:t>
      </w:r>
      <w:r>
        <w:rPr>
          <w:rFonts w:ascii="Times New Roman" w:hAnsi="Times New Roman" w:eastAsia="Times New Roman" w:cs="Times New Roman"/>
          <w:color w:val="auto"/>
          <w:sz w:val="24"/>
          <w:szCs w:val="24"/>
          <w:lang w:val="en-GB"/>
        </w:rPr>
        <w:t xml:space="preserv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writes about the conflicting ideas of Eastern and Western Views on the Star Sirius and Weather lore. Long questions ‘why the appearance of a very bright star should be considered in one tradition within the same climatic zone to cause excessive heat, in others the promise of rains, fertilizing floors, and cooling winds’</w:t>
      </w:r>
      <w:r>
        <w:rPr>
          <w:rStyle w:val="14"/>
          <w:rFonts w:ascii="Times New Roman" w:hAnsi="Times New Roman" w:eastAsia="Times New Roman" w:cs="Times New Roman"/>
          <w:color w:val="auto"/>
          <w:sz w:val="24"/>
          <w:szCs w:val="24"/>
          <w:lang w:val="en-GB"/>
        </w:rPr>
        <w:footnoteReference w:id="2"/>
      </w:r>
      <w:r>
        <w:rPr>
          <w:rFonts w:ascii="Times New Roman" w:hAnsi="Times New Roman" w:eastAsia="Times New Roman" w:cs="Times New Roman"/>
          <w:color w:val="auto"/>
          <w:sz w:val="24"/>
          <w:szCs w:val="24"/>
          <w:lang w:val="en-GB"/>
        </w:rPr>
        <w:t xml:space="preserv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discusses how Astrological and religious beliefs can be formed as a matter of folklore or opinion, causing some countries to fear the ‘Dog Days’ and others to worship the abundance of water that it delivers. In the second paper, Raymond Head writes about </w:t>
      </w:r>
      <w:r>
        <w:rPr>
          <w:rFonts w:ascii="Times New Roman" w:hAnsi="Times New Roman" w:eastAsia="Times New Roman" w:cs="Times New Roman"/>
          <w:i/>
          <w:iCs/>
          <w:color w:val="auto"/>
          <w:sz w:val="24"/>
          <w:szCs w:val="24"/>
          <w:lang w:val="en-GB"/>
        </w:rPr>
        <w:t>The Planets</w:t>
      </w:r>
      <w:r>
        <w:rPr>
          <w:rFonts w:ascii="Times New Roman" w:hAnsi="Times New Roman" w:eastAsia="Times New Roman" w:cs="Times New Roman"/>
          <w:color w:val="auto"/>
          <w:sz w:val="24"/>
          <w:szCs w:val="24"/>
          <w:lang w:val="en-GB"/>
        </w:rPr>
        <w:t>, a seven-movement orchestral suite written by Gustav Holst displaying his fascination with the cosmos. Head’s paper also discusses the religion of Theosophy and how difficult, and 'verboten’ it was to offer a service where one would profit from the occult and forms of divination including Astrology</w:t>
      </w:r>
      <w:r>
        <w:rPr>
          <w:rStyle w:val="14"/>
          <w:rFonts w:ascii="Times New Roman" w:hAnsi="Times New Roman" w:eastAsia="Times New Roman" w:cs="Times New Roman"/>
          <w:color w:val="auto"/>
          <w:sz w:val="24"/>
          <w:szCs w:val="24"/>
          <w:lang w:val="en-GB"/>
        </w:rPr>
        <w:footnoteReference w:id="3"/>
      </w:r>
      <w:r>
        <w:rPr>
          <w:rFonts w:ascii="Times New Roman" w:hAnsi="Times New Roman" w:eastAsia="Times New Roman" w:cs="Times New Roman"/>
          <w:color w:val="auto"/>
          <w:sz w:val="24"/>
          <w:szCs w:val="24"/>
          <w:lang w:val="en-GB"/>
        </w:rPr>
        <w:t>. In the first paper, Long discusses the ‘Dog Days’ as being a difficult time in the Western culture verses how it is perceived in Eastern beliefs. It is presumed that Western culture look for a reason to blame something for miss happenings, misfortune and sickness, and perhaps blame astrological occurrences. This concept is also discussed in Head’s paper where he discusses Gust</w:t>
      </w:r>
      <w:r>
        <w:rPr>
          <w:rFonts w:ascii="Times New Roman" w:hAnsi="Times New Roman" w:eastAsia="Times New Roman" w:cs="Times New Roman"/>
          <w:color w:val="auto"/>
          <w:sz w:val="24"/>
          <w:szCs w:val="24"/>
        </w:rPr>
        <w:t>a</w:t>
      </w:r>
      <w:r>
        <w:rPr>
          <w:rFonts w:ascii="Times New Roman" w:hAnsi="Times New Roman" w:eastAsia="Times New Roman" w:cs="Times New Roman"/>
          <w:color w:val="auto"/>
          <w:sz w:val="24"/>
          <w:szCs w:val="24"/>
          <w:lang w:val="en-GB"/>
        </w:rPr>
        <w:t xml:space="preserve">v Holst’s challenges (1993, p.17). Holst failed multiple times during his musical career causing him to suffer with mental health issues, this could be linked to the </w:t>
      </w:r>
      <w:r>
        <w:rPr>
          <w:rFonts w:ascii="Times New Roman" w:hAnsi="Times New Roman" w:eastAsia="Times New Roman" w:cs="Times New Roman"/>
          <w:i/>
          <w:iCs/>
          <w:color w:val="auto"/>
          <w:sz w:val="24"/>
          <w:szCs w:val="24"/>
          <w:lang w:val="en-GB"/>
        </w:rPr>
        <w:t>Dog Days</w:t>
      </w:r>
      <w:r>
        <w:rPr>
          <w:rFonts w:ascii="Times New Roman" w:hAnsi="Times New Roman" w:eastAsia="Times New Roman" w:cs="Times New Roman"/>
          <w:color w:val="auto"/>
          <w:sz w:val="24"/>
          <w:szCs w:val="24"/>
          <w:lang w:val="en-GB"/>
        </w:rPr>
        <w:t xml:space="preserve"> discussed in Long’s paper ‘also a time when we are likely to be “dog tired”, if not “sick as a dog” (1984, p.257). Long adds that it may be considered a difficult time ‘until the miserable period is over’, this relates to Head’s paper where Holst’s darkest caused depression so he ‘sought the help of astrology’ and alternative therapy. </w:t>
      </w: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b w:val="0"/>
          <w:bCs w:val="0"/>
          <w:i w:val="0"/>
          <w:iCs w:val="0"/>
          <w:caps w:val="0"/>
          <w:smallCaps w:val="0"/>
          <w:color w:val="auto"/>
          <w:sz w:val="24"/>
          <w:szCs w:val="24"/>
          <w:lang w:val="en-GB"/>
        </w:rPr>
      </w:pPr>
    </w:p>
    <w:p>
      <w:pPr>
        <w:bidi w:val="0"/>
        <w:ind w:left="0" w:firstLine="720" w:firstLineChars="300"/>
        <w:rPr>
          <w:rFonts w:ascii="Times New Roman" w:hAnsi="Times New Roman" w:eastAsia="Times New Roman" w:cs="Times New Roman"/>
          <w:b w:val="0"/>
          <w:bCs w:val="0"/>
          <w:i w:val="0"/>
          <w:iCs w:val="0"/>
          <w:caps w:val="0"/>
          <w:smallCaps w:val="0"/>
          <w:color w:val="auto"/>
          <w:sz w:val="24"/>
          <w:szCs w:val="24"/>
          <w:lang w:val="en-GB"/>
        </w:rPr>
      </w:pPr>
      <w:r>
        <w:rPr>
          <w:rFonts w:ascii="Times New Roman" w:hAnsi="Times New Roman" w:eastAsia="Times New Roman" w:cs="Times New Roman"/>
          <w:color w:val="auto"/>
          <w:sz w:val="24"/>
          <w:szCs w:val="24"/>
          <w:lang w:val="en-GB"/>
        </w:rPr>
        <w:t xml:space="preserve">The authors of both papers are from different countries and backgrounds. </w:t>
      </w:r>
      <w:r>
        <w:rPr>
          <w:rFonts w:ascii="Times New Roman" w:hAnsi="Times New Roman" w:eastAsia="Times New Roman" w:cs="Times New Roman"/>
          <w:b w:val="0"/>
          <w:bCs w:val="0"/>
          <w:i w:val="0"/>
          <w:iCs w:val="0"/>
          <w:caps w:val="0"/>
          <w:smallCaps w:val="0"/>
          <w:color w:val="auto"/>
          <w:sz w:val="24"/>
          <w:szCs w:val="24"/>
          <w:lang w:val="en-GB"/>
        </w:rPr>
        <w:t xml:space="preserve">Eleanor Long also </w:t>
      </w:r>
      <w:r>
        <w:rPr>
          <w:rFonts w:eastAsia="Times New Roman" w:cs="Times New Roman"/>
          <w:b w:val="0"/>
          <w:bCs w:val="0"/>
          <w:i w:val="0"/>
          <w:iCs w:val="0"/>
          <w:color w:val="auto"/>
          <w:sz w:val="24"/>
          <w:szCs w:val="24"/>
        </w:rPr>
        <w:t>known</w:t>
      </w:r>
      <w:r>
        <w:rPr>
          <w:rFonts w:ascii="Times New Roman" w:hAnsi="Times New Roman" w:eastAsia="Times New Roman" w:cs="Times New Roman"/>
          <w:b w:val="0"/>
          <w:bCs w:val="0"/>
          <w:i w:val="0"/>
          <w:iCs w:val="0"/>
          <w:caps w:val="0"/>
          <w:smallCaps w:val="0"/>
          <w:color w:val="auto"/>
          <w:sz w:val="24"/>
          <w:szCs w:val="24"/>
          <w:lang w:val="en-GB"/>
        </w:rPr>
        <w:t xml:space="preserve"> as </w:t>
      </w:r>
      <w:r>
        <w:rPr>
          <w:rFonts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xml:space="preserve"> Long-Wilgus, was a Western folklorist and Activist born in 1923 in Seattle, Washington</w:t>
      </w:r>
      <w:r>
        <w:rPr>
          <w:rStyle w:val="14"/>
          <w:rFonts w:ascii="Times New Roman" w:hAnsi="Times New Roman" w:eastAsia="Times New Roman" w:cs="Times New Roman"/>
          <w:b w:val="0"/>
          <w:bCs w:val="0"/>
          <w:i w:val="0"/>
          <w:iCs w:val="0"/>
          <w:caps w:val="0"/>
          <w:smallCaps w:val="0"/>
          <w:color w:val="auto"/>
          <w:sz w:val="24"/>
          <w:szCs w:val="24"/>
          <w:lang w:val="en-GB"/>
        </w:rPr>
        <w:footnoteReference w:id="4"/>
      </w:r>
      <w:r>
        <w:rPr>
          <w:rFonts w:ascii="Times New Roman" w:hAnsi="Times New Roman" w:eastAsia="Times New Roman" w:cs="Times New Roman"/>
          <w:b w:val="0"/>
          <w:bCs w:val="0"/>
          <w:i w:val="0"/>
          <w:iCs w:val="0"/>
          <w:caps w:val="0"/>
          <w:smallCaps w:val="0"/>
          <w:color w:val="auto"/>
          <w:sz w:val="24"/>
          <w:szCs w:val="24"/>
          <w:lang w:val="en-GB"/>
        </w:rPr>
        <w:t xml:space="preserve">. </w:t>
      </w:r>
      <w:r>
        <w:rPr>
          <w:rFonts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xml:space="preserve"> Long sadly passed away in May 2005 in Chapel Hill, North Carolina having published 29 works in 52 publications in 2 languages and 453 library holdings throughout her lifetime. </w:t>
      </w:r>
      <w:r>
        <w:rPr>
          <w:rStyle w:val="14"/>
          <w:rFonts w:ascii="Times New Roman" w:hAnsi="Times New Roman" w:eastAsia="Times New Roman" w:cs="Times New Roman"/>
          <w:b w:val="0"/>
          <w:bCs w:val="0"/>
          <w:i w:val="0"/>
          <w:iCs w:val="0"/>
          <w:caps w:val="0"/>
          <w:smallCaps w:val="0"/>
          <w:color w:val="auto"/>
          <w:sz w:val="24"/>
          <w:szCs w:val="24"/>
          <w:lang w:val="en-GB"/>
        </w:rPr>
        <w:footnoteReference w:id="5"/>
      </w:r>
      <w:r>
        <w:rPr>
          <w:rFonts w:ascii="Times New Roman" w:hAnsi="Times New Roman" w:eastAsia="Times New Roman" w:cs="Times New Roman"/>
          <w:b w:val="0"/>
          <w:bCs w:val="0"/>
          <w:i w:val="0"/>
          <w:iCs w:val="0"/>
          <w:caps w:val="0"/>
          <w:smallCaps w:val="0"/>
          <w:color w:val="auto"/>
          <w:sz w:val="24"/>
          <w:szCs w:val="24"/>
          <w:lang w:val="en-GB"/>
        </w:rPr>
        <w:t xml:space="preserve"> Raymond Head is a composer, writer teacher of voice and piano and Vice president of the Holst society. Born in London in 1948, Raymond Head’s works are primarily focused on music composition and the composers themselves; while </w:t>
      </w:r>
      <w:r>
        <w:rPr>
          <w:rFonts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xml:space="preserve"> Long primarily researched Western culture </w:t>
      </w:r>
      <w:r>
        <w:rPr>
          <w:rFonts w:eastAsia="Times New Roman" w:cs="Times New Roman"/>
          <w:b w:val="0"/>
          <w:bCs w:val="0"/>
          <w:i w:val="0"/>
          <w:iCs w:val="0"/>
          <w:color w:val="auto"/>
          <w:sz w:val="24"/>
          <w:szCs w:val="24"/>
        </w:rPr>
        <w:t>specializing</w:t>
      </w:r>
      <w:r>
        <w:rPr>
          <w:rFonts w:ascii="Times New Roman" w:hAnsi="Times New Roman" w:eastAsia="Times New Roman" w:cs="Times New Roman"/>
          <w:b w:val="0"/>
          <w:bCs w:val="0"/>
          <w:i w:val="0"/>
          <w:iCs w:val="0"/>
          <w:caps w:val="0"/>
          <w:smallCaps w:val="0"/>
          <w:color w:val="auto"/>
          <w:sz w:val="24"/>
          <w:szCs w:val="24"/>
          <w:lang w:val="en-GB"/>
        </w:rPr>
        <w:t xml:space="preserve"> in British and Irish folklore, Head found himself ‘Disillusioned with the path of contemporary music' where he ‘began an investigation into Indian influences on Western culture’ </w:t>
      </w:r>
      <w:r>
        <w:rPr>
          <w:rStyle w:val="14"/>
          <w:rFonts w:ascii="Times New Roman" w:hAnsi="Times New Roman" w:eastAsia="Times New Roman" w:cs="Times New Roman"/>
          <w:b w:val="0"/>
          <w:bCs w:val="0"/>
          <w:i w:val="0"/>
          <w:iCs w:val="0"/>
          <w:caps w:val="0"/>
          <w:smallCaps w:val="0"/>
          <w:color w:val="auto"/>
          <w:sz w:val="24"/>
          <w:szCs w:val="24"/>
          <w:lang w:val="en-GB"/>
        </w:rPr>
        <w:footnoteReference w:id="6"/>
      </w:r>
      <w:r>
        <w:rPr>
          <w:rFonts w:ascii="Times New Roman" w:hAnsi="Times New Roman" w:eastAsia="Times New Roman" w:cs="Times New Roman"/>
          <w:b w:val="0"/>
          <w:bCs w:val="0"/>
          <w:i w:val="0"/>
          <w:iCs w:val="0"/>
          <w:caps w:val="0"/>
          <w:smallCaps w:val="0"/>
          <w:color w:val="auto"/>
          <w:sz w:val="24"/>
          <w:szCs w:val="24"/>
          <w:lang w:val="en-GB"/>
        </w:rPr>
        <w:t xml:space="preserve">. Similarly, to Head, </w:t>
      </w:r>
      <w:r>
        <w:rPr>
          <w:rFonts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xml:space="preserve"> Long also researched and wrote about music, specifically folk music and ballads as explored in the </w:t>
      </w:r>
      <w:r>
        <w:rPr>
          <w:rFonts w:ascii="Times New Roman" w:hAnsi="Times New Roman" w:eastAsia="Times New Roman" w:cs="Times New Roman"/>
          <w:i/>
          <w:iCs/>
          <w:color w:val="auto"/>
          <w:sz w:val="24"/>
          <w:szCs w:val="24"/>
          <w:lang w:val="en-GB"/>
        </w:rPr>
        <w:t>Creation, Re-Creation, and Continuity in an American Ballad</w:t>
      </w:r>
      <w:r>
        <w:rPr>
          <w:rFonts w:ascii="Times New Roman" w:hAnsi="Times New Roman" w:eastAsia="Times New Roman" w:cs="Times New Roman"/>
          <w:color w:val="auto"/>
          <w:sz w:val="24"/>
          <w:szCs w:val="24"/>
          <w:lang w:val="en-GB"/>
        </w:rPr>
        <w:t>.</w:t>
      </w:r>
      <w:r>
        <w:rPr>
          <w:rStyle w:val="14"/>
          <w:rFonts w:ascii="Times New Roman" w:hAnsi="Times New Roman" w:eastAsia="Times New Roman" w:cs="Times New Roman"/>
          <w:color w:val="auto"/>
          <w:sz w:val="24"/>
          <w:szCs w:val="24"/>
          <w:lang w:val="en-GB"/>
        </w:rPr>
        <w:footnoteReference w:id="7"/>
      </w:r>
      <w:r>
        <w:rPr>
          <w:rFonts w:ascii="Times New Roman" w:hAnsi="Times New Roman" w:eastAsia="Times New Roman" w:cs="Times New Roman"/>
          <w:color w:val="auto"/>
          <w:sz w:val="24"/>
          <w:szCs w:val="24"/>
          <w:lang w:val="en-GB"/>
        </w:rPr>
        <w:t xml:space="preserve"> In the book </w:t>
      </w:r>
      <w:r>
        <w:rPr>
          <w:rFonts w:ascii="Times New Roman" w:hAnsi="Times New Roman" w:eastAsia="Times New Roman" w:cs="Times New Roman"/>
          <w:b w:val="0"/>
          <w:bCs w:val="0"/>
          <w:i/>
          <w:iCs/>
          <w:caps w:val="0"/>
          <w:smallCaps w:val="0"/>
          <w:color w:val="auto"/>
          <w:sz w:val="24"/>
          <w:szCs w:val="24"/>
          <w:lang w:val="en-GB"/>
        </w:rPr>
        <w:t xml:space="preserve">"The Maid" and "The Hangman". Myth and tradition in a popular ballad </w:t>
      </w:r>
      <w:r>
        <w:rPr>
          <w:rStyle w:val="14"/>
          <w:rFonts w:ascii="Times New Roman" w:hAnsi="Times New Roman" w:eastAsia="Times New Roman" w:cs="Times New Roman"/>
          <w:b w:val="0"/>
          <w:bCs w:val="0"/>
          <w:i/>
          <w:iCs/>
          <w:caps w:val="0"/>
          <w:smallCaps w:val="0"/>
          <w:color w:val="auto"/>
          <w:sz w:val="24"/>
          <w:szCs w:val="24"/>
          <w:lang w:val="en-GB"/>
        </w:rPr>
        <w:footnoteReference w:id="8"/>
      </w:r>
      <w:r>
        <w:rPr>
          <w:rFonts w:ascii="Times New Roman" w:hAnsi="Times New Roman" w:eastAsia="Times New Roman" w:cs="Times New Roman"/>
          <w:b w:val="0"/>
          <w:bCs w:val="0"/>
          <w:i w:val="0"/>
          <w:iCs w:val="0"/>
          <w:caps w:val="0"/>
          <w:smallCaps w:val="0"/>
          <w:color w:val="auto"/>
          <w:sz w:val="24"/>
          <w:szCs w:val="24"/>
          <w:lang w:val="en-GB"/>
        </w:rPr>
        <w:t xml:space="preserve">, Long critically analyses and researches different Western folk ballads and shares a common interest as Raymond Head in writing about music that is connected to an unusual mystical topic such as folklore and astrology. </w:t>
      </w:r>
    </w:p>
    <w:p>
      <w:pPr>
        <w:pStyle w:val="11"/>
        <w:spacing w:before="0" w:beforeAutospacing="0" w:after="0" w:afterAutospacing="0"/>
        <w:ind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spacing w:before="0" w:beforeAutospacing="0" w:after="0" w:afterAutospacing="0"/>
        <w:ind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Both Long and Head have clear objectives with their papers, however both are not equally and logically structured. Raymond Head’s paper is more coherent than the paper written by Long. Head has a clear structure where he introduces Gustav Holst’s life, friends, interest in Theosophy and how these lead to the creation of Holst’s composition ‘The Planets’. He discusses each movement of the orchestral piece and the musical instruments and techniques used to personify the planets. Head concludes with a theory that Holst may have struggled to become </w:t>
      </w:r>
      <w:r>
        <w:rPr>
          <w:rFonts w:ascii="Times New Roman" w:hAnsi="Times New Roman" w:eastAsia="Times New Roman" w:cs="Times New Roman"/>
          <w:color w:val="auto"/>
          <w:sz w:val="24"/>
          <w:szCs w:val="24"/>
        </w:rPr>
        <w:t>recognized</w:t>
      </w:r>
      <w:r>
        <w:rPr>
          <w:rFonts w:ascii="Times New Roman" w:hAnsi="Times New Roman" w:eastAsia="Times New Roman" w:cs="Times New Roman"/>
          <w:color w:val="auto"/>
          <w:sz w:val="24"/>
          <w:szCs w:val="24"/>
          <w:lang w:val="en-GB"/>
        </w:rPr>
        <w:t xml:space="preserve"> for his work due to his music possibly being too ‘modern’ and suggests the cultural differences and issues at the time when it was possible one could be ‘prosecuted’ for releasing such Astrological works</w:t>
      </w:r>
      <w:r>
        <w:rPr>
          <w:rStyle w:val="14"/>
          <w:rFonts w:ascii="Times New Roman" w:hAnsi="Times New Roman" w:eastAsia="Times New Roman" w:cs="Times New Roman"/>
          <w:color w:val="auto"/>
          <w:sz w:val="24"/>
          <w:szCs w:val="24"/>
          <w:lang w:val="en-GB"/>
        </w:rPr>
        <w:footnoteReference w:id="9"/>
      </w:r>
      <w:r>
        <w:rPr>
          <w:rFonts w:ascii="Times New Roman" w:hAnsi="Times New Roman" w:eastAsia="Times New Roman" w:cs="Times New Roman"/>
          <w:color w:val="auto"/>
          <w:sz w:val="24"/>
          <w:szCs w:val="24"/>
          <w:lang w:val="en-GB"/>
        </w:rPr>
        <w:t xml:space="preserv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introduces the first paper explaining the term the </w:t>
      </w:r>
      <w:r>
        <w:rPr>
          <w:rFonts w:ascii="Times New Roman" w:hAnsi="Times New Roman" w:eastAsia="Times New Roman" w:cs="Times New Roman"/>
          <w:i/>
          <w:iCs/>
          <w:color w:val="auto"/>
          <w:sz w:val="24"/>
          <w:szCs w:val="24"/>
          <w:lang w:val="en-GB"/>
        </w:rPr>
        <w:t xml:space="preserve">Dog Day’s; </w:t>
      </w:r>
      <w:r>
        <w:rPr>
          <w:rFonts w:ascii="Times New Roman" w:hAnsi="Times New Roman" w:eastAsia="Times New Roman" w:cs="Times New Roman"/>
          <w:i w:val="0"/>
          <w:iCs w:val="0"/>
          <w:color w:val="auto"/>
          <w:sz w:val="24"/>
          <w:szCs w:val="24"/>
          <w:lang w:val="en-GB"/>
        </w:rPr>
        <w:t>the</w:t>
      </w:r>
      <w:r>
        <w:rPr>
          <w:rFonts w:ascii="Times New Roman" w:hAnsi="Times New Roman" w:eastAsia="Times New Roman" w:cs="Times New Roman"/>
          <w:i/>
          <w:iCs/>
          <w:color w:val="auto"/>
          <w:sz w:val="24"/>
          <w:szCs w:val="24"/>
          <w:lang w:val="en-GB"/>
        </w:rPr>
        <w:t xml:space="preserve"> </w:t>
      </w:r>
      <w:r>
        <w:rPr>
          <w:rFonts w:ascii="Times New Roman" w:hAnsi="Times New Roman" w:eastAsia="Times New Roman" w:cs="Times New Roman"/>
          <w:i w:val="0"/>
          <w:iCs w:val="0"/>
          <w:color w:val="auto"/>
          <w:sz w:val="24"/>
          <w:szCs w:val="24"/>
          <w:lang w:val="en-GB"/>
        </w:rPr>
        <w:t xml:space="preserve">connection to the star Sirius, and the time of year when it supposedly occurred as referred to in Western society. </w:t>
      </w:r>
      <w:r>
        <w:rPr>
          <w:rFonts w:ascii="Times New Roman" w:hAnsi="Times New Roman" w:eastAsia="Times New Roman" w:cs="Times New Roman"/>
          <w:i w:val="0"/>
          <w:iCs w:val="0"/>
          <w:color w:val="auto"/>
          <w:sz w:val="24"/>
          <w:szCs w:val="24"/>
        </w:rPr>
        <w:t>Eleanor</w:t>
      </w:r>
      <w:r>
        <w:rPr>
          <w:rFonts w:ascii="Times New Roman" w:hAnsi="Times New Roman" w:eastAsia="Times New Roman" w:cs="Times New Roman"/>
          <w:i w:val="0"/>
          <w:iCs w:val="0"/>
          <w:color w:val="auto"/>
          <w:sz w:val="24"/>
          <w:szCs w:val="24"/>
          <w:lang w:val="en-GB"/>
        </w:rPr>
        <w:t xml:space="preserve"> Long continues to explain how Eastern cultures seem to have a different view and approach, not only to the time of year and the weather changes but also the views and use of the word </w:t>
      </w:r>
      <w:r>
        <w:rPr>
          <w:rFonts w:ascii="Times New Roman" w:hAnsi="Times New Roman" w:eastAsia="Times New Roman" w:cs="Times New Roman"/>
          <w:i/>
          <w:iCs/>
          <w:color w:val="auto"/>
          <w:sz w:val="24"/>
          <w:szCs w:val="24"/>
          <w:lang w:val="en-GB"/>
        </w:rPr>
        <w:t>Dog</w:t>
      </w:r>
      <w:r>
        <w:rPr>
          <w:rFonts w:ascii="Times New Roman" w:hAnsi="Times New Roman" w:eastAsia="Times New Roman" w:cs="Times New Roman"/>
          <w:color w:val="auto"/>
          <w:sz w:val="24"/>
          <w:szCs w:val="24"/>
          <w:lang w:val="en-GB"/>
        </w:rPr>
        <w:t xml:space="preserve"> itself.</w:t>
      </w:r>
      <w:r>
        <w:rPr>
          <w:rFonts w:ascii="Times New Roman" w:hAnsi="Times New Roman" w:eastAsia="Times New Roman" w:cs="Times New Roman"/>
          <w:i w:val="0"/>
          <w:iCs w:val="0"/>
          <w:color w:val="auto"/>
          <w:sz w:val="24"/>
          <w:szCs w:val="24"/>
          <w:lang w:val="en-GB"/>
        </w:rPr>
        <w:t xml:space="preserve"> However, to</w:t>
      </w:r>
      <w:r>
        <w:rPr>
          <w:rFonts w:ascii="Times New Roman" w:hAnsi="Times New Roman" w:eastAsia="Times New Roman" w:cs="Times New Roman"/>
          <w:color w:val="auto"/>
          <w:sz w:val="24"/>
          <w:szCs w:val="24"/>
          <w:lang w:val="en-GB"/>
        </w:rPr>
        <w:t xml:space="preserve"> conclude Long introduces Hekate and Witchcraft and uses this as a closing statement when throughout the entire reading these are not mentioned at all. During the conclusion the emphasis redirects from the </w:t>
      </w:r>
      <w:r>
        <w:rPr>
          <w:rFonts w:ascii="Times New Roman" w:hAnsi="Times New Roman" w:eastAsia="Times New Roman" w:cs="Times New Roman"/>
          <w:i/>
          <w:iCs/>
          <w:color w:val="auto"/>
          <w:sz w:val="24"/>
          <w:szCs w:val="24"/>
          <w:lang w:val="en-GB"/>
        </w:rPr>
        <w:t>Dog</w:t>
      </w:r>
      <w:r>
        <w:rPr>
          <w:rFonts w:ascii="Times New Roman" w:hAnsi="Times New Roman" w:eastAsia="Times New Roman" w:cs="Times New Roman"/>
          <w:color w:val="auto"/>
          <w:sz w:val="24"/>
          <w:szCs w:val="24"/>
          <w:lang w:val="en-GB"/>
        </w:rPr>
        <w:t xml:space="preserve"> and the star </w:t>
      </w:r>
      <w:r>
        <w:rPr>
          <w:rFonts w:ascii="Times New Roman" w:hAnsi="Times New Roman" w:eastAsia="Times New Roman" w:cs="Times New Roman"/>
          <w:i/>
          <w:iCs/>
          <w:color w:val="auto"/>
          <w:sz w:val="24"/>
          <w:szCs w:val="24"/>
          <w:lang w:val="en-GB"/>
        </w:rPr>
        <w:t>Sirios</w:t>
      </w:r>
      <w:r>
        <w:rPr>
          <w:rFonts w:ascii="Times New Roman" w:hAnsi="Times New Roman" w:eastAsia="Times New Roman" w:cs="Times New Roman"/>
          <w:color w:val="auto"/>
          <w:sz w:val="24"/>
          <w:szCs w:val="24"/>
          <w:lang w:val="en-GB"/>
        </w:rPr>
        <w:t xml:space="preserve"> to a discussion about Hekate and how offerings to Hekate would be a way to ‘spare them from contagious diseases’ (</w:t>
      </w:r>
      <w:r>
        <w:rPr>
          <w:rFonts w:ascii="Times New Roman" w:hAnsi="Times New Roman" w:eastAsia="Times New Roman" w:cs="Times New Roman"/>
          <w:i w:val="0"/>
          <w:iCs w:val="0"/>
          <w:color w:val="auto"/>
          <w:sz w:val="24"/>
          <w:szCs w:val="24"/>
          <w:lang w:val="en-GB"/>
        </w:rPr>
        <w:t>p264)</w:t>
      </w:r>
      <w:r>
        <w:rPr>
          <w:rFonts w:ascii="Times New Roman" w:hAnsi="Times New Roman" w:eastAsia="Times New Roman" w:cs="Times New Roman"/>
          <w:color w:val="auto"/>
          <w:sz w:val="24"/>
          <w:szCs w:val="24"/>
          <w:lang w:val="en-GB"/>
        </w:rPr>
        <w:t>. Long’s conclusion takes a different direction to what was previously discussed in the context forming a whole new topic for discussion instead of closing the paper.</w:t>
      </w: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           The authors share similar philosophical views in the papers, these being the interest in culture and Astrology. Similarly, they both are debating and discussing what one may consider controversial beliefs.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talks about the use of Witchcraft and the worship of the Witch Goddess Hekate</w:t>
      </w:r>
      <w:r>
        <w:rPr>
          <w:rStyle w:val="14"/>
          <w:rFonts w:ascii="Times New Roman" w:hAnsi="Times New Roman" w:eastAsia="Times New Roman" w:cs="Times New Roman"/>
          <w:color w:val="auto"/>
          <w:sz w:val="24"/>
          <w:szCs w:val="24"/>
          <w:lang w:val="en-GB"/>
        </w:rPr>
        <w:footnoteReference w:id="10"/>
      </w:r>
      <w:r>
        <w:rPr>
          <w:rFonts w:ascii="Times New Roman" w:hAnsi="Times New Roman" w:eastAsia="Times New Roman" w:cs="Times New Roman"/>
          <w:color w:val="auto"/>
          <w:sz w:val="24"/>
          <w:szCs w:val="24"/>
          <w:lang w:val="en-GB"/>
        </w:rPr>
        <w:t>, and Head discusses the controversial time where profiting from astrology or divination was ‘verboten’, 'causing Holst in 1919 to wish for ‘his work to be judged as music’</w:t>
      </w:r>
      <w:r>
        <w:rPr>
          <w:rStyle w:val="14"/>
          <w:rFonts w:ascii="Times New Roman" w:hAnsi="Times New Roman" w:eastAsia="Times New Roman" w:cs="Times New Roman"/>
          <w:color w:val="auto"/>
          <w:sz w:val="24"/>
          <w:szCs w:val="24"/>
          <w:lang w:val="en-GB"/>
        </w:rPr>
        <w:footnoteReference w:id="11"/>
      </w:r>
      <w:r>
        <w:rPr>
          <w:rFonts w:ascii="Times New Roman" w:hAnsi="Times New Roman" w:eastAsia="Times New Roman" w:cs="Times New Roman"/>
          <w:color w:val="auto"/>
          <w:sz w:val="24"/>
          <w:szCs w:val="24"/>
          <w:lang w:val="en-GB"/>
        </w:rPr>
        <w:t xml:space="preserve"> with no emphasis on the astrological connection. In contrast, Long does not presume witchcraft as being shameful, as she is writing in modern time and perhaps from her own experience. In fact, she seems to </w:t>
      </w:r>
      <w:r>
        <w:rPr>
          <w:rFonts w:ascii="Times New Roman" w:hAnsi="Times New Roman" w:eastAsia="Times New Roman" w:cs="Times New Roman"/>
          <w:color w:val="auto"/>
          <w:sz w:val="24"/>
          <w:szCs w:val="24"/>
        </w:rPr>
        <w:t>honor</w:t>
      </w:r>
      <w:r>
        <w:rPr>
          <w:rFonts w:ascii="Times New Roman" w:hAnsi="Times New Roman" w:eastAsia="Times New Roman" w:cs="Times New Roman"/>
          <w:color w:val="auto"/>
          <w:sz w:val="24"/>
          <w:szCs w:val="24"/>
          <w:lang w:val="en-GB"/>
        </w:rPr>
        <w:t xml:space="preserve"> the craft as a way of wishing one well during hard times and seeking help from ‘the goddess Hekate’</w:t>
      </w:r>
      <w:r>
        <w:rPr>
          <w:rStyle w:val="14"/>
          <w:rFonts w:ascii="Times New Roman" w:hAnsi="Times New Roman" w:eastAsia="Times New Roman" w:cs="Times New Roman"/>
          <w:color w:val="auto"/>
          <w:sz w:val="24"/>
          <w:szCs w:val="24"/>
          <w:lang w:val="en-GB"/>
        </w:rPr>
        <w:footnoteReference w:id="12"/>
      </w:r>
      <w:r>
        <w:rPr>
          <w:rFonts w:ascii="Times New Roman" w:hAnsi="Times New Roman" w:eastAsia="Times New Roman" w:cs="Times New Roman"/>
          <w:color w:val="auto"/>
          <w:sz w:val="24"/>
          <w:szCs w:val="24"/>
          <w:lang w:val="en-GB"/>
        </w:rPr>
        <w:t xml:space="preserve"> Long on p63 explains witchcraft in a normal, acceptable way describing how the use of dog hair can be used as a healing ingredient and for ritual but this seems to be accepted rather than something forbidden. In comparison, Head writes of an era where Witchcraft and the occult would have been frowned upon. Even after the death of Gustav Holst in 1934, there was superstitious beliefs against astrology including one theorist Theodor Adorno</w:t>
      </w:r>
      <w:r>
        <w:rPr>
          <w:rFonts w:ascii="Times New Roman" w:hAnsi="Times New Roman" w:eastAsia="Times New Roman" w:cs="Times New Roman"/>
          <w:color w:val="auto"/>
          <w:sz w:val="24"/>
          <w:szCs w:val="24"/>
        </w:rPr>
        <w:t xml:space="preserve">, </w:t>
      </w:r>
      <w:r>
        <w:rPr>
          <w:rFonts w:ascii="Times New Roman" w:hAnsi="Times New Roman" w:eastAsia="Times New Roman" w:cs="Times New Roman"/>
          <w:color w:val="auto"/>
          <w:sz w:val="24"/>
          <w:szCs w:val="24"/>
          <w:lang w:val="en-GB"/>
        </w:rPr>
        <w:t xml:space="preserve">who created the ‘F-Scale’ to measure fascist </w:t>
      </w:r>
      <w:r>
        <w:rPr>
          <w:rFonts w:ascii="Times New Roman" w:hAnsi="Times New Roman" w:eastAsia="Times New Roman" w:cs="Times New Roman"/>
          <w:color w:val="auto"/>
          <w:sz w:val="24"/>
          <w:szCs w:val="24"/>
        </w:rPr>
        <w:t>behavior</w:t>
      </w:r>
      <w:r>
        <w:rPr>
          <w:rFonts w:ascii="Times New Roman" w:hAnsi="Times New Roman" w:eastAsia="Times New Roman" w:cs="Times New Roman"/>
          <w:color w:val="auto"/>
          <w:sz w:val="24"/>
          <w:szCs w:val="24"/>
          <w:lang w:val="en-GB"/>
        </w:rPr>
        <w:t xml:space="preserve"> and thought patters linking Astrology to the Nazis </w:t>
      </w:r>
      <w:r>
        <w:rPr>
          <w:rStyle w:val="14"/>
          <w:rFonts w:ascii="Times New Roman" w:hAnsi="Times New Roman" w:eastAsia="Times New Roman" w:cs="Times New Roman"/>
          <w:color w:val="auto"/>
          <w:sz w:val="24"/>
          <w:szCs w:val="24"/>
          <w:lang w:val="en-GB"/>
        </w:rPr>
        <w:footnoteReference w:id="13"/>
      </w:r>
      <w:r>
        <w:rPr>
          <w:rFonts w:ascii="Times New Roman" w:hAnsi="Times New Roman" w:eastAsia="Times New Roman" w:cs="Times New Roman"/>
          <w:color w:val="auto"/>
          <w:sz w:val="24"/>
          <w:szCs w:val="24"/>
          <w:lang w:val="en-GB"/>
        </w:rPr>
        <w:t xml:space="preserve">. Perhaps because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has her arguments based more so on modern cultural experiences rather than a specific person or subject is the reason why her work discusses Witchcraft in an a more open manor. During her lifetime,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was able to lead a successful career studying folklore where previously she would have been considered profiting from an occultist background.</w:t>
      </w: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Both papers discuss astrological events and the planets, however Head’s paper discusses the connection that it has to music whereas Long is discussing the connections to the weather-lore. The papers similarly touch on similar concepts connecting mental health to astrological occurrences.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p.263, cites from Bernard Schlerath 1954, where she states that ‘the wholly reverent means of releasing the pure spirit from its decaying envelope of flesh’</w:t>
      </w:r>
      <w:r>
        <w:rPr>
          <w:rStyle w:val="14"/>
          <w:rFonts w:ascii="Times New Roman" w:hAnsi="Times New Roman" w:eastAsia="Times New Roman" w:cs="Times New Roman"/>
          <w:color w:val="auto"/>
          <w:sz w:val="24"/>
          <w:szCs w:val="24"/>
          <w:lang w:val="en-GB"/>
        </w:rPr>
        <w:footnoteReference w:id="14"/>
      </w:r>
      <w:r>
        <w:rPr>
          <w:rFonts w:ascii="Times New Roman" w:hAnsi="Times New Roman" w:eastAsia="Times New Roman" w:cs="Times New Roman"/>
          <w:color w:val="auto"/>
          <w:sz w:val="24"/>
          <w:szCs w:val="24"/>
          <w:lang w:val="en-GB"/>
        </w:rPr>
        <w:t>. This Platonian quote</w:t>
      </w:r>
      <w:r>
        <w:rPr>
          <w:rStyle w:val="14"/>
          <w:rFonts w:ascii="Times New Roman" w:hAnsi="Times New Roman" w:eastAsia="Times New Roman" w:cs="Times New Roman"/>
          <w:color w:val="auto"/>
          <w:sz w:val="24"/>
          <w:szCs w:val="24"/>
          <w:lang w:val="en-GB"/>
        </w:rPr>
        <w:footnoteReference w:id="15"/>
      </w:r>
      <w:r>
        <w:rPr>
          <w:rFonts w:ascii="Times New Roman" w:hAnsi="Times New Roman" w:eastAsia="Times New Roman" w:cs="Times New Roman"/>
          <w:color w:val="auto"/>
          <w:sz w:val="24"/>
          <w:szCs w:val="24"/>
          <w:lang w:val="en-GB"/>
        </w:rPr>
        <w:t xml:space="preserve"> used by Long connects us to Raymond Head’s suggestion that Holst’s also felt trapped within his mortal body hence why ‘he was looking forwards to “</w:t>
      </w:r>
      <w:r>
        <w:rPr>
          <w:rFonts w:ascii="Times New Roman" w:hAnsi="Times New Roman" w:eastAsia="Times New Roman" w:cs="Times New Roman"/>
          <w:i/>
          <w:iCs/>
          <w:color w:val="auto"/>
          <w:sz w:val="24"/>
          <w:szCs w:val="24"/>
          <w:lang w:val="en-GB"/>
        </w:rPr>
        <w:t>devachan</w:t>
      </w:r>
      <w:r>
        <w:rPr>
          <w:rFonts w:ascii="Times New Roman" w:hAnsi="Times New Roman" w:eastAsia="Times New Roman" w:cs="Times New Roman"/>
          <w:color w:val="auto"/>
          <w:sz w:val="24"/>
          <w:szCs w:val="24"/>
          <w:lang w:val="en-GB"/>
        </w:rPr>
        <w:t xml:space="preserve">”, a Tibetan Buddhist term used by Theosophists to describe a blissful state of existence after death’ (Head, 1993, p.17).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discusses several different dates for when Sirius occurs and the </w:t>
      </w:r>
      <w:r>
        <w:rPr>
          <w:rFonts w:ascii="Times New Roman" w:hAnsi="Times New Roman" w:eastAsia="Times New Roman" w:cs="Times New Roman"/>
          <w:i/>
          <w:iCs/>
          <w:color w:val="auto"/>
          <w:sz w:val="24"/>
          <w:szCs w:val="24"/>
          <w:lang w:val="en-GB"/>
        </w:rPr>
        <w:t>Dog Days</w:t>
      </w:r>
      <w:r>
        <w:rPr>
          <w:rFonts w:ascii="Times New Roman" w:hAnsi="Times New Roman" w:eastAsia="Times New Roman" w:cs="Times New Roman"/>
          <w:color w:val="auto"/>
          <w:sz w:val="24"/>
          <w:szCs w:val="24"/>
          <w:lang w:val="en-GB"/>
        </w:rPr>
        <w:t xml:space="preserve"> are supposedly present, she questions whether they are ‘essentially arbitrary?’ (Long, p.258), which links to Heads introduction to the founder of Theosophy, Elena Petrovna Blavatsky (Head, p15). It is implied that Blavatsky created her own religion ‘to counter what many felt to be the corrupted teachings of the various Christian churches’</w:t>
      </w:r>
      <w:r>
        <w:rPr>
          <w:rStyle w:val="14"/>
          <w:rFonts w:ascii="Times New Roman" w:hAnsi="Times New Roman" w:eastAsia="Times New Roman" w:cs="Times New Roman"/>
          <w:color w:val="auto"/>
          <w:sz w:val="24"/>
          <w:szCs w:val="24"/>
          <w:lang w:val="en-GB"/>
        </w:rPr>
        <w:footnoteReference w:id="16"/>
      </w:r>
      <w:r>
        <w:rPr>
          <w:rFonts w:ascii="Times New Roman" w:hAnsi="Times New Roman" w:eastAsia="Times New Roman" w:cs="Times New Roman"/>
          <w:color w:val="auto"/>
          <w:sz w:val="24"/>
          <w:szCs w:val="24"/>
          <w:lang w:val="en-GB"/>
        </w:rPr>
        <w:t xml:space="preserve"> which may confirm Long’s theory on some of the religious beliefs being ‘arbitrary’. There is also a connection to Long’s description of the Goddess Hekate being the ‘Earth-mother’ p264 and in Head p15, Blavatsky '</w:t>
      </w:r>
      <w:r>
        <w:rPr>
          <w:rFonts w:ascii="Times New Roman" w:hAnsi="Times New Roman" w:eastAsia="Times New Roman" w:cs="Times New Roman"/>
          <w:color w:val="auto"/>
          <w:sz w:val="24"/>
          <w:szCs w:val="24"/>
        </w:rPr>
        <w:t>endeavored</w:t>
      </w:r>
      <w:r>
        <w:rPr>
          <w:rFonts w:ascii="Times New Roman" w:hAnsi="Times New Roman" w:eastAsia="Times New Roman" w:cs="Times New Roman"/>
          <w:color w:val="auto"/>
          <w:sz w:val="24"/>
          <w:szCs w:val="24"/>
          <w:lang w:val="en-GB"/>
        </w:rPr>
        <w:t xml:space="preserve"> to show that “Nature is not a fortuitous concurrence of atoms”</w:t>
      </w:r>
      <w:r>
        <w:rPr>
          <w:rStyle w:val="14"/>
          <w:rFonts w:ascii="Times New Roman" w:hAnsi="Times New Roman" w:eastAsia="Times New Roman" w:cs="Times New Roman"/>
          <w:color w:val="auto"/>
          <w:sz w:val="24"/>
          <w:szCs w:val="24"/>
          <w:lang w:val="en-GB"/>
        </w:rPr>
        <w:footnoteReference w:id="17"/>
      </w:r>
      <w:r>
        <w:rPr>
          <w:rFonts w:ascii="Times New Roman" w:hAnsi="Times New Roman" w:eastAsia="Times New Roman" w:cs="Times New Roman"/>
          <w:color w:val="auto"/>
          <w:sz w:val="24"/>
          <w:szCs w:val="24"/>
          <w:lang w:val="en-GB"/>
        </w:rPr>
        <w:t xml:space="preserve">. Blavatksy connects nature and religion the same way that the religions discussed in Long’s paper connect Sirius’s and the Earth, where Long implies that many blame the Gods or the universe for the weather changes. </w:t>
      </w:r>
    </w:p>
    <w:p>
      <w:pPr>
        <w:pStyle w:val="11"/>
        <w:spacing w:before="0" w:beforeAutospacing="0" w:after="0" w:afterAutospacing="0"/>
        <w:ind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The arguments and evidence presented by both authors contain credible sources and references. The sources that have been used by both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and Raymond Head are both similar in that they use a wide and varying collections of secondary and primary sources composed of books, and journals. Both authors add explanations or additional information in their footnotes and uniquely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also has also researched and cited books from different Languages and cultural backgrounds. On occasion the citations are a little unclear on Raymond Head’s paper which makes it difficult for the reader to locate the original source. Head's paper is clearly structured, and his argument is well presented along with sufficient historical context, yet occasionally Head does not clarify from which book that he is citing from. An example of this is on page 15, where Head discusses two of Blavatsky’s books and a journal and then collectively footnotes ‘Quotations from E.Blavatsky’, it is unclear as to which book the citation was taken from. </w:t>
      </w: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r>
        <w:rPr>
          <w:rFonts w:ascii="Times New Roman" w:hAnsi="Times New Roman" w:eastAsia="Times New Roman" w:cs="Times New Roman"/>
          <w:color w:val="auto"/>
          <w:sz w:val="24"/>
          <w:szCs w:val="24"/>
          <w:lang w:val="en-GB"/>
        </w:rPr>
        <w:t xml:space="preserv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Long’s arguments are based on good evidence offering multiple cultural views and </w:t>
      </w:r>
      <w:r>
        <w:rPr>
          <w:rFonts w:hint="default" w:ascii="Times New Roman" w:hAnsi="Times New Roman" w:eastAsia="Times New Roman" w:cs="Times New Roman"/>
          <w:color w:val="auto"/>
          <w:sz w:val="24"/>
          <w:szCs w:val="24"/>
        </w:rPr>
        <w:t>‘lores’</w:t>
      </w:r>
      <w:r>
        <w:rPr>
          <w:rFonts w:ascii="Times New Roman" w:hAnsi="Times New Roman" w:eastAsia="Times New Roman" w:cs="Times New Roman"/>
          <w:color w:val="auto"/>
          <w:sz w:val="24"/>
          <w:szCs w:val="24"/>
          <w:lang w:val="en-GB"/>
        </w:rPr>
        <w:t xml:space="preserve"> as to ‘</w:t>
      </w:r>
      <w:r>
        <w:rPr>
          <w:rFonts w:ascii="Times New Roman" w:hAnsi="Times New Roman" w:eastAsia="Times New Roman" w:cs="Times New Roman"/>
          <w:i/>
          <w:iCs/>
          <w:color w:val="auto"/>
          <w:sz w:val="24"/>
          <w:szCs w:val="24"/>
          <w:lang w:val="en-GB"/>
        </w:rPr>
        <w:t>How The Dog Got It’s Days’</w:t>
      </w:r>
      <w:r>
        <w:rPr>
          <w:rFonts w:ascii="Times New Roman" w:hAnsi="Times New Roman" w:eastAsia="Times New Roman" w:cs="Times New Roman"/>
          <w:i w:val="0"/>
          <w:iCs w:val="0"/>
          <w:color w:val="auto"/>
          <w:sz w:val="24"/>
          <w:szCs w:val="24"/>
          <w:lang w:val="en-GB"/>
        </w:rPr>
        <w:t xml:space="preserve">, however, Long doesn’t necessarily conclude the purpose for her research. </w:t>
      </w:r>
      <w:r>
        <w:rPr>
          <w:rFonts w:ascii="Times New Roman" w:hAnsi="Times New Roman" w:eastAsia="Times New Roman" w:cs="Times New Roman"/>
          <w:color w:val="auto"/>
          <w:sz w:val="24"/>
          <w:szCs w:val="24"/>
          <w:lang w:val="en-GB"/>
        </w:rPr>
        <w:t xml:space="preserve">What is unclear is the introduction of Hekate in her final pages as Hekate is not discussed throughout the entire paper, nor in the title.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seems to discuss the concept on how people have different views and opinions of Dogs as an animal rather than including more information on the star Sirius itself. Raymond Head’s argument is not very clear in his introduction, the evidence suggests that Head is looking to investigate the concept of why composers that were ahead of their time were not as successful and popular. This may have been due to their non-Christian beliefs. Head supports his argument on where he discusses an event in 1917 where Alan Leo had ‘been prosecuted under the infamous Vagrancy Act that could declare all astrologers, palmists, clairvoyants and mediums ‘common thieves and vagabonds</w:t>
      </w:r>
      <w:r>
        <w:rPr>
          <w:rFonts w:ascii="Times New Roman" w:hAnsi="Times New Roman" w:eastAsia="Times New Roman" w:cs="Times New Roman"/>
          <w:color w:val="auto"/>
          <w:sz w:val="24"/>
          <w:szCs w:val="24"/>
        </w:rPr>
        <w:t>.</w:t>
      </w:r>
      <w:r>
        <w:rPr>
          <w:rStyle w:val="14"/>
          <w:rFonts w:ascii="Times New Roman" w:hAnsi="Times New Roman" w:eastAsia="Times New Roman" w:cs="Times New Roman"/>
          <w:color w:val="auto"/>
          <w:sz w:val="24"/>
          <w:szCs w:val="24"/>
        </w:rPr>
        <w:footnoteReference w:id="18"/>
      </w: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Long’s paper is very easy to follow and enjoyable, however it is a little repetitive and unstructured with the conclusion not summing up to the rest of the context.</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Raymond Head’s intention was not clear in the introduction; however, the</w:t>
      </w:r>
      <w:r>
        <w:rPr>
          <w:rFonts w:ascii="Times New Roman" w:hAnsi="Times New Roman" w:eastAsia="Times New Roman" w:cs="Times New Roman"/>
          <w:color w:val="auto"/>
          <w:sz w:val="24"/>
          <w:szCs w:val="24"/>
          <w:lang w:val="en-GB"/>
        </w:rPr>
        <w:t xml:space="preserve"> paper was very well structured including historical context of the composer Gustav Holst’s, the cultural experience with friends, the orchestral piece itself and a conclusion. Raymond Head’s paper may have benefited from further research into the forbidden times that may have held back the success of Holst. While both authors discuss very different core topics, the papers both discussed culture and astrology. </w:t>
      </w:r>
      <w:r>
        <w:rPr>
          <w:rFonts w:ascii="Times New Roman" w:hAnsi="Times New Roman" w:eastAsia="Times New Roman" w:cs="Times New Roman"/>
          <w:color w:val="auto"/>
          <w:sz w:val="24"/>
          <w:szCs w:val="24"/>
        </w:rPr>
        <w:t>Eleanor</w:t>
      </w:r>
      <w:r>
        <w:rPr>
          <w:rFonts w:ascii="Times New Roman" w:hAnsi="Times New Roman" w:eastAsia="Times New Roman" w:cs="Times New Roman"/>
          <w:color w:val="auto"/>
          <w:sz w:val="24"/>
          <w:szCs w:val="24"/>
          <w:lang w:val="en-GB"/>
        </w:rPr>
        <w:t xml:space="preserve"> Long used multiple cultures to portray her arguments, while Raymond Head used the ‘modern 'and ‘verboten’ culture of that period to imply his. </w:t>
      </w: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bookmarkStart w:id="2" w:name="_GoBack"/>
      <w:bookmarkEnd w:id="2"/>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Times New Roman" w:hAnsi="Times New Roman" w:eastAsia="Times New Roman" w:cs="Times New Roman"/>
          <w:color w:val="auto"/>
          <w:sz w:val="24"/>
          <w:szCs w:val="24"/>
          <w:lang w:val="en-GB"/>
        </w:rPr>
      </w:pPr>
    </w:p>
    <w:p>
      <w:pPr>
        <w:pStyle w:val="11"/>
        <w:bidi w:val="0"/>
        <w:spacing w:before="0" w:beforeAutospacing="0" w:after="0" w:afterAutospacing="0" w:line="259" w:lineRule="auto"/>
        <w:ind w:left="0"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Bibliography </w:t>
      </w:r>
    </w:p>
    <w:p>
      <w:pPr>
        <w:pStyle w:val="11"/>
        <w:spacing w:before="0" w:beforeAutospacing="0" w:after="0" w:afterAutospacing="0"/>
        <w:ind w:left="0" w:right="-3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p>
    <w:p>
      <w:pPr>
        <w:pStyle w:val="9"/>
        <w:rPr>
          <w:rFonts w:ascii="Open Sans" w:hAnsi="Open Sans" w:eastAsia="Open Sans" w:cs="Open Sans"/>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auto"/>
          <w:sz w:val="24"/>
          <w:szCs w:val="24"/>
          <w:lang w:val="en-GB"/>
        </w:rPr>
        <w:t xml:space="preserve">Long, Eleanor R, </w:t>
      </w:r>
      <w:r>
        <w:rPr>
          <w:rFonts w:ascii="Times New Roman" w:hAnsi="Times New Roman" w:eastAsia="Times New Roman" w:cs="Times New Roman"/>
          <w:b w:val="0"/>
          <w:bCs w:val="0"/>
          <w:i/>
          <w:iCs/>
          <w:caps w:val="0"/>
          <w:smallCaps w:val="0"/>
          <w:color w:val="auto"/>
          <w:sz w:val="24"/>
          <w:szCs w:val="24"/>
          <w:lang w:val="en-GB"/>
        </w:rPr>
        <w:t>How the Dog Got Its Days: A Skeptical Inquiry into Traditional Star and Weather Lore.</w:t>
      </w:r>
      <w:r>
        <w:rPr>
          <w:rFonts w:ascii="Times New Roman" w:hAnsi="Times New Roman" w:eastAsia="Times New Roman" w:cs="Times New Roman"/>
          <w:b w:val="0"/>
          <w:bCs w:val="0"/>
          <w:i w:val="0"/>
          <w:iCs w:val="0"/>
          <w:caps w:val="0"/>
          <w:smallCaps w:val="0"/>
          <w:color w:val="auto"/>
          <w:sz w:val="24"/>
          <w:szCs w:val="24"/>
          <w:lang w:val="en-GB"/>
        </w:rPr>
        <w:t xml:space="preserve"> (Western Folklore 43, no. 4 1984) pp256-264</w:t>
      </w:r>
      <w:r>
        <w:br w:type="textWrapping"/>
      </w:r>
      <w:r>
        <w:br w:type="textWrapping"/>
      </w:r>
      <w:r>
        <w:rPr>
          <w:rFonts w:ascii="Times New Roman" w:hAnsi="Times New Roman" w:eastAsia="Times New Roman" w:cs="Times New Roman"/>
          <w:b w:val="0"/>
          <w:bCs w:val="0"/>
          <w:i w:val="0"/>
          <w:iCs w:val="0"/>
          <w:caps w:val="0"/>
          <w:smallCaps w:val="0"/>
          <w:color w:val="auto"/>
          <w:sz w:val="24"/>
          <w:szCs w:val="24"/>
          <w:lang w:val="en-GB"/>
        </w:rPr>
        <w:t xml:space="preserve">Head, Raymond, </w:t>
      </w:r>
      <w:r>
        <w:rPr>
          <w:rFonts w:ascii="Times New Roman" w:hAnsi="Times New Roman" w:eastAsia="Times New Roman" w:cs="Times New Roman"/>
          <w:b w:val="0"/>
          <w:bCs w:val="0"/>
          <w:i/>
          <w:iCs/>
          <w:caps w:val="0"/>
          <w:smallCaps w:val="0"/>
          <w:color w:val="auto"/>
          <w:sz w:val="24"/>
          <w:szCs w:val="24"/>
          <w:lang w:val="en-GB"/>
        </w:rPr>
        <w:t>Holst - Astrology and Modernism in ‘The Planets.’</w:t>
      </w:r>
      <w:r>
        <w:rPr>
          <w:rFonts w:ascii="Times New Roman" w:hAnsi="Times New Roman" w:eastAsia="Times New Roman" w:cs="Times New Roman"/>
          <w:b w:val="0"/>
          <w:bCs w:val="0"/>
          <w:i w:val="0"/>
          <w:iCs w:val="0"/>
          <w:caps w:val="0"/>
          <w:smallCaps w:val="0"/>
          <w:color w:val="auto"/>
          <w:sz w:val="24"/>
          <w:szCs w:val="24"/>
          <w:lang w:val="en-GB"/>
        </w:rPr>
        <w:t xml:space="preserve"> (Tempo, no. 187 1993) pp15-22</w:t>
      </w:r>
      <w:r>
        <w:br w:type="textWrapping"/>
      </w:r>
      <w:r>
        <w:br w:type="textWrapping"/>
      </w:r>
      <w:r>
        <w:br w:type="textWrapping"/>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Finding-aids.lib.unc.edu..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Eleanor R. Long-Wilgus Papers, 1956-1974</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[online] Available at: &lt;https://finding-aids.lib.unc.edu/20435/&gt; [Accessed 1 November 2021].</w:t>
      </w:r>
      <w:r>
        <w:br w:type="textWrapping"/>
      </w:r>
      <w:r>
        <w:br w:type="textWrapping"/>
      </w:r>
      <w:r>
        <w:br w:type="textWrapping"/>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Worldcat.org..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Long-Wilgus, Eleanor R. 1923-2005 [WorldCat Identities]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[online] Available at: &lt;http://worldcat.org/identities/lccn-n88220114/&gt; [Accessed 28 October 2021].</w:t>
      </w:r>
    </w:p>
    <w:p>
      <w:pPr>
        <w:pStyle w:val="11"/>
        <w:spacing w:before="0" w:beforeAutospacing="0" w:after="0" w:afterAutospacing="0"/>
        <w:ind w:left="0" w:right="-334"/>
        <w:rPr>
          <w:rFonts w:ascii="Times New Roman" w:hAnsi="Times New Roman" w:eastAsia="Times New Roman" w:cs="Times New Roman"/>
          <w:b w:val="0"/>
          <w:bCs w:val="0"/>
          <w:i w:val="0"/>
          <w:iCs w:val="0"/>
          <w:caps w:val="0"/>
          <w:smallCaps w:val="0"/>
          <w:color w:val="auto"/>
          <w:sz w:val="24"/>
          <w:szCs w:val="24"/>
          <w:lang w:val="en-GB"/>
        </w:rPr>
      </w:pPr>
      <w:r>
        <w:br w:type="textWrapping"/>
      </w:r>
      <w:r>
        <w:rPr>
          <w:rFonts w:ascii="Times New Roman" w:hAnsi="Times New Roman" w:eastAsia="Times New Roman" w:cs="Times New Roman"/>
          <w:b w:val="0"/>
          <w:bCs w:val="0"/>
          <w:i w:val="0"/>
          <w:iCs w:val="0"/>
          <w:caps w:val="0"/>
          <w:smallCaps w:val="0"/>
          <w:color w:val="auto"/>
          <w:sz w:val="24"/>
          <w:szCs w:val="24"/>
          <w:lang w:val="en-GB"/>
        </w:rPr>
        <w:t xml:space="preserve">Head, Raymond, </w:t>
      </w:r>
      <w:r>
        <w:rPr>
          <w:rFonts w:ascii="Times New Roman" w:hAnsi="Times New Roman" w:eastAsia="Times New Roman" w:cs="Times New Roman"/>
          <w:b w:val="0"/>
          <w:bCs w:val="0"/>
          <w:i/>
          <w:iCs/>
          <w:caps w:val="0"/>
          <w:smallCaps w:val="0"/>
          <w:color w:val="auto"/>
          <w:sz w:val="24"/>
          <w:szCs w:val="24"/>
          <w:lang w:val="en-GB"/>
        </w:rPr>
        <w:t>Raymondhead.com.. Biography | Raymond Head</w:t>
      </w:r>
      <w:r>
        <w:rPr>
          <w:rFonts w:ascii="Times New Roman" w:hAnsi="Times New Roman" w:eastAsia="Times New Roman" w:cs="Times New Roman"/>
          <w:b w:val="0"/>
          <w:bCs w:val="0"/>
          <w:i w:val="0"/>
          <w:iCs w:val="0"/>
          <w:caps w:val="0"/>
          <w:smallCaps w:val="0"/>
          <w:color w:val="auto"/>
          <w:sz w:val="24"/>
          <w:szCs w:val="24"/>
          <w:lang w:val="en-GB"/>
        </w:rPr>
        <w:t>. [online] Available at: &lt;https://raymondhead.com/biography&gt; [Accessed 28 October 2021].</w:t>
      </w:r>
      <w:r>
        <w:br w:type="textWrapping"/>
      </w:r>
      <w:r>
        <w:br w:type="textWrapping"/>
      </w:r>
      <w:r>
        <w:rPr>
          <w:rFonts w:ascii="Times New Roman" w:hAnsi="Times New Roman" w:eastAsia="Times New Roman" w:cs="Times New Roman"/>
          <w:b w:val="0"/>
          <w:bCs w:val="0"/>
          <w:i w:val="0"/>
          <w:iCs w:val="0"/>
          <w:caps w:val="0"/>
          <w:smallCaps w:val="0"/>
          <w:color w:val="auto"/>
          <w:sz w:val="24"/>
          <w:szCs w:val="24"/>
          <w:lang w:val="en-GB"/>
        </w:rPr>
        <w:t xml:space="preserve">Long-Wilgus, </w:t>
      </w:r>
      <w:r>
        <w:rPr>
          <w:rFonts w:ascii="Times New Roman" w:hAnsi="Times New Roman"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xml:space="preserve">.,. </w:t>
      </w:r>
      <w:r>
        <w:rPr>
          <w:rFonts w:ascii="Times New Roman" w:hAnsi="Times New Roman" w:eastAsia="Times New Roman" w:cs="Times New Roman"/>
          <w:b w:val="0"/>
          <w:bCs w:val="0"/>
          <w:i/>
          <w:iCs/>
          <w:caps w:val="0"/>
          <w:smallCaps w:val="0"/>
          <w:color w:val="auto"/>
          <w:sz w:val="24"/>
          <w:szCs w:val="24"/>
          <w:lang w:val="en-GB"/>
        </w:rPr>
        <w:t>Naomi Wise: Creation, Re-Creation, and Continuity in an American Ballad</w:t>
      </w:r>
      <w:r>
        <w:rPr>
          <w:rFonts w:ascii="Times New Roman" w:hAnsi="Times New Roman" w:eastAsia="Times New Roman" w:cs="Times New Roman"/>
          <w:b w:val="0"/>
          <w:bCs w:val="0"/>
          <w:i w:val="0"/>
          <w:iCs w:val="0"/>
          <w:caps w:val="0"/>
          <w:smallCaps w:val="0"/>
          <w:color w:val="auto"/>
          <w:sz w:val="24"/>
          <w:szCs w:val="24"/>
          <w:lang w:val="en-GB"/>
        </w:rPr>
        <w:t>. (</w:t>
      </w:r>
      <w:r>
        <w:rPr>
          <w:rFonts w:ascii="Times New Roman" w:hAnsi="Times New Roman" w:eastAsia="Times New Roman" w:cs="Times New Roman"/>
          <w:b w:val="0"/>
          <w:bCs w:val="0"/>
          <w:i/>
          <w:iCs/>
          <w:caps w:val="0"/>
          <w:smallCaps w:val="0"/>
          <w:color w:val="auto"/>
          <w:sz w:val="24"/>
          <w:szCs w:val="24"/>
          <w:lang w:val="en-GB"/>
        </w:rPr>
        <w:t>Béaloideas</w:t>
      </w:r>
      <w:r>
        <w:rPr>
          <w:rFonts w:ascii="Times New Roman" w:hAnsi="Times New Roman" w:eastAsia="Times New Roman" w:cs="Times New Roman"/>
          <w:b w:val="0"/>
          <w:bCs w:val="0"/>
          <w:i w:val="0"/>
          <w:iCs w:val="0"/>
          <w:caps w:val="0"/>
          <w:smallCaps w:val="0"/>
          <w:color w:val="auto"/>
          <w:sz w:val="24"/>
          <w:szCs w:val="24"/>
          <w:lang w:val="en-GB"/>
        </w:rPr>
        <w:t>, 2004, 72,) pp.259–62.</w:t>
      </w:r>
      <w:r>
        <w:br w:type="textWrapping"/>
      </w:r>
    </w:p>
    <w:p>
      <w:pPr>
        <w:pStyle w:val="11"/>
        <w:spacing w:before="0" w:beforeAutospacing="0" w:after="0" w:afterAutospacing="0"/>
        <w:ind w:left="0" w:right="-334"/>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Blavatsky, Helena,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Precane to The secret doctrine 1 (viii</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1st ed. London. 1888)</w:t>
      </w:r>
    </w:p>
    <w:p>
      <w:pPr>
        <w:pStyle w:val="11"/>
        <w:spacing w:before="0" w:beforeAutospacing="0" w:after="0" w:afterAutospacing="0"/>
        <w:ind w:left="0" w:right="-334"/>
        <w:rPr>
          <w:rFonts w:ascii="Times New Roman" w:hAnsi="Times New Roman" w:eastAsia="Times New Roman" w:cs="Times New Roman"/>
          <w:b w:val="0"/>
          <w:bCs w:val="0"/>
          <w:i w:val="0"/>
          <w:iCs w:val="0"/>
          <w:caps w:val="0"/>
          <w:smallCaps w:val="0"/>
          <w:color w:val="auto"/>
          <w:sz w:val="24"/>
          <w:szCs w:val="24"/>
          <w:lang w:val="en-GB"/>
        </w:rPr>
      </w:pPr>
      <w:r>
        <w:br w:type="textWrapping"/>
      </w:r>
      <w:r>
        <w:rPr>
          <w:rFonts w:ascii="Times New Roman" w:hAnsi="Times New Roman" w:eastAsia="Times New Roman" w:cs="Times New Roman"/>
          <w:b w:val="0"/>
          <w:bCs w:val="0"/>
          <w:i w:val="0"/>
          <w:iCs w:val="0"/>
          <w:caps w:val="0"/>
          <w:smallCaps w:val="0"/>
          <w:color w:val="auto"/>
          <w:sz w:val="24"/>
          <w:szCs w:val="24"/>
          <w:lang w:val="en-GB"/>
        </w:rPr>
        <w:t xml:space="preserve">Long, </w:t>
      </w:r>
      <w:r>
        <w:rPr>
          <w:rFonts w:ascii="Times New Roman" w:hAnsi="Times New Roman" w:eastAsia="Times New Roman" w:cs="Times New Roman"/>
          <w:b w:val="0"/>
          <w:bCs w:val="0"/>
          <w:i w:val="0"/>
          <w:iCs w:val="0"/>
          <w:caps w:val="0"/>
          <w:smallCaps w:val="0"/>
          <w:color w:val="auto"/>
          <w:sz w:val="24"/>
          <w:szCs w:val="24"/>
        </w:rPr>
        <w:t>Eleanor</w:t>
      </w:r>
      <w:r>
        <w:rPr>
          <w:rFonts w:ascii="Times New Roman" w:hAnsi="Times New Roman" w:eastAsia="Times New Roman" w:cs="Times New Roman"/>
          <w:b w:val="0"/>
          <w:bCs w:val="0"/>
          <w:i w:val="0"/>
          <w:iCs w:val="0"/>
          <w:caps w:val="0"/>
          <w:smallCaps w:val="0"/>
          <w:color w:val="auto"/>
          <w:sz w:val="24"/>
          <w:szCs w:val="24"/>
          <w:lang w:val="en-GB"/>
        </w:rPr>
        <w:t>., 1971. "The Maid" and "The Hangman". Myth and tradition in a popular ballad ... Berkeley: University of California Press.</w:t>
      </w:r>
      <w:r>
        <w:br w:type="textWrapping"/>
      </w:r>
      <w:r>
        <w:br w:type="textWrapping"/>
      </w:r>
      <w:r>
        <w:rPr>
          <w:rFonts w:ascii="Times New Roman" w:hAnsi="Times New Roman" w:eastAsia="Times New Roman" w:cs="Times New Roman"/>
          <w:b w:val="0"/>
          <w:bCs w:val="0"/>
          <w:i w:val="0"/>
          <w:iCs w:val="0"/>
          <w:caps w:val="0"/>
          <w:smallCaps w:val="0"/>
          <w:color w:val="auto"/>
          <w:sz w:val="24"/>
          <w:szCs w:val="24"/>
          <w:lang w:val="en-GB"/>
        </w:rPr>
        <w:t xml:space="preserve">Plato, Phaedo, Translated by G.M.A. Grube, </w:t>
      </w:r>
      <w:r>
        <w:rPr>
          <w:rFonts w:ascii="Times New Roman" w:hAnsi="Times New Roman" w:eastAsia="Times New Roman" w:cs="Times New Roman"/>
          <w:b w:val="0"/>
          <w:bCs w:val="0"/>
          <w:i/>
          <w:iCs/>
          <w:caps w:val="0"/>
          <w:smallCaps w:val="0"/>
          <w:color w:val="auto"/>
          <w:sz w:val="24"/>
          <w:szCs w:val="24"/>
          <w:lang w:val="en-GB"/>
        </w:rPr>
        <w:t>Plato: Complete Works</w:t>
      </w:r>
      <w:r>
        <w:rPr>
          <w:rFonts w:ascii="Times New Roman" w:hAnsi="Times New Roman" w:eastAsia="Times New Roman" w:cs="Times New Roman"/>
          <w:b w:val="0"/>
          <w:bCs w:val="0"/>
          <w:i w:val="0"/>
          <w:iCs w:val="0"/>
          <w:caps w:val="0"/>
          <w:smallCaps w:val="0"/>
          <w:color w:val="auto"/>
          <w:sz w:val="24"/>
          <w:szCs w:val="24"/>
          <w:lang w:val="en-GB"/>
        </w:rPr>
        <w:t xml:space="preserve"> (Indiana: Hackett</w:t>
      </w:r>
      <w:r>
        <w:br w:type="textWrapping"/>
      </w:r>
      <w:r>
        <w:rPr>
          <w:rFonts w:ascii="Times New Roman" w:hAnsi="Times New Roman" w:eastAsia="Times New Roman" w:cs="Times New Roman"/>
          <w:b w:val="0"/>
          <w:bCs w:val="0"/>
          <w:i w:val="0"/>
          <w:iCs w:val="0"/>
          <w:caps w:val="0"/>
          <w:smallCaps w:val="0"/>
          <w:color w:val="auto"/>
          <w:sz w:val="24"/>
          <w:szCs w:val="24"/>
          <w:lang w:val="en-GB"/>
        </w:rPr>
        <w:t>Publishing Company, 1997) 79e</w:t>
      </w: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p>
    <w:p>
      <w:pPr>
        <w:pStyle w:val="11"/>
        <w:spacing w:before="0" w:beforeAutospacing="0" w:after="0" w:afterAutospacing="0"/>
        <w:ind w:left="0" w:right="-334"/>
        <w:rPr>
          <w:rFonts w:ascii="Times New Roman" w:hAnsi="Times New Roman" w:eastAsia="Times New Roman" w:cs="Times New Roman"/>
          <w:color w:val="auto"/>
          <w:sz w:val="24"/>
          <w:szCs w:val="24"/>
          <w:lang w:val="en-GB"/>
        </w:rPr>
      </w:pPr>
      <w:r>
        <w:rPr>
          <w:rFonts w:ascii="Times New Roman" w:hAnsi="Times New Roman" w:eastAsia="Times New Roman" w:cs="Times New Roman"/>
          <w:color w:val="auto"/>
          <w:sz w:val="24"/>
          <w:szCs w:val="24"/>
          <w:lang w:val="en-GB"/>
        </w:rPr>
        <w:t xml:space="preserve">W, Adorno, W, Theodor, </w:t>
      </w:r>
      <w:r>
        <w:rPr>
          <w:rFonts w:ascii="Times New Roman" w:hAnsi="Times New Roman" w:eastAsia="Times New Roman" w:cs="Times New Roman"/>
          <w:i/>
          <w:iCs/>
          <w:color w:val="auto"/>
          <w:sz w:val="24"/>
          <w:szCs w:val="24"/>
          <w:lang w:val="en-GB"/>
        </w:rPr>
        <w:t>The Stars Down to Earth: The Los Angeles Times Astrology Column.</w:t>
      </w:r>
      <w:r>
        <w:rPr>
          <w:rFonts w:ascii="Times New Roman" w:hAnsi="Times New Roman" w:eastAsia="Times New Roman" w:cs="Times New Roman"/>
          <w:color w:val="auto"/>
          <w:sz w:val="24"/>
          <w:szCs w:val="24"/>
          <w:lang w:val="en-GB"/>
        </w:rPr>
        <w:t xml:space="preserve"> (In The Stars Down to Earth and Other Essays on the Irrational in Culture, edited by Stephen Crook, 34 - 127. London: Routledge, 1994.)</w:t>
      </w:r>
    </w:p>
    <w:p>
      <w:pPr>
        <w:pStyle w:val="11"/>
        <w:spacing w:before="0" w:beforeAutospacing="0" w:after="0" w:afterAutospacing="0"/>
        <w:ind w:left="0"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bidi w:val="0"/>
        <w:rPr>
          <w:rFonts w:ascii="Times New Roman" w:hAnsi="Times New Roman" w:eastAsia="Times New Roman" w:cs="Times New Roman"/>
          <w:color w:val="auto"/>
          <w:sz w:val="24"/>
          <w:szCs w:val="24"/>
          <w:lang w:val="en-GB"/>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Schlerath, </w:t>
      </w:r>
      <w:r>
        <w:rPr>
          <w:rFonts w:ascii="Times New Roman" w:hAnsi="Times New Roman" w:eastAsia="Times New Roman" w:cs="Times New Roman"/>
          <w:color w:val="auto"/>
          <w:sz w:val="24"/>
          <w:szCs w:val="24"/>
          <w:lang w:val="en-GB"/>
        </w:rPr>
        <w:t xml:space="preserve">Bernfried, </w:t>
      </w:r>
      <w:r>
        <w:rPr>
          <w:rFonts w:ascii="Times New Roman" w:hAnsi="Times New Roman" w:eastAsia="Times New Roman" w:cs="Times New Roman"/>
          <w:i/>
          <w:iCs/>
          <w:color w:val="auto"/>
          <w:sz w:val="24"/>
          <w:szCs w:val="24"/>
          <w:lang w:val="en-GB"/>
        </w:rPr>
        <w:t>Der Hund Bei Den Indogermanen</w:t>
      </w:r>
      <w:r>
        <w:rPr>
          <w:rFonts w:ascii="Times New Roman" w:hAnsi="Times New Roman" w:eastAsia="Times New Roman" w:cs="Times New Roman"/>
          <w:color w:val="auto"/>
          <w:sz w:val="24"/>
          <w:szCs w:val="24"/>
          <w:lang w:val="en-GB"/>
        </w:rPr>
        <w:t>. (</w:t>
      </w:r>
      <w:r>
        <w:rPr>
          <w:rFonts w:ascii="Times New Roman" w:hAnsi="Times New Roman" w:eastAsia="Times New Roman" w:cs="Times New Roman"/>
          <w:i/>
          <w:iCs/>
          <w:color w:val="auto"/>
          <w:sz w:val="24"/>
          <w:szCs w:val="24"/>
          <w:lang w:val="en-GB"/>
        </w:rPr>
        <w:t>Paideuma</w:t>
      </w:r>
      <w:r>
        <w:rPr>
          <w:rFonts w:ascii="Times New Roman" w:hAnsi="Times New Roman" w:eastAsia="Times New Roman" w:cs="Times New Roman"/>
          <w:color w:val="auto"/>
          <w:sz w:val="24"/>
          <w:szCs w:val="24"/>
          <w:lang w:val="en-GB"/>
        </w:rPr>
        <w:t>, vol. 6, no. 1, Frobenius Institute, 1954,) pp. 25–40</w:t>
      </w:r>
    </w:p>
    <w:p>
      <w:pPr>
        <w:pStyle w:val="11"/>
        <w:spacing w:before="0" w:beforeAutospacing="0" w:after="0" w:afterAutospacing="0"/>
        <w:ind w:left="0"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p>
      <w:pPr>
        <w:pStyle w:val="11"/>
        <w:spacing w:before="0" w:beforeAutospacing="0" w:after="0" w:afterAutospacing="0"/>
        <w:ind w:left="0" w:right="-334"/>
        <w:rPr>
          <w:rFonts w:ascii="Times New Roman" w:hAnsi="Times New Roman" w:eastAsia="Times New Roman" w:cs="Times New Roman"/>
          <w:color w:val="000000" w:themeColor="text1" w:themeTint="FF"/>
          <w:sz w:val="24"/>
          <w:szCs w:val="24"/>
          <w:lang w:val="en-GB"/>
          <w14:textFill>
            <w14:solidFill>
              <w14:schemeClr w14:val="tx1">
                <w14:lumMod w14:val="100000"/>
                <w14:lumOff w14:val="0"/>
              </w14:schemeClr>
            </w14:solidFill>
          </w14:textFill>
        </w:rPr>
      </w:pPr>
    </w:p>
    <w:sectPr>
      <w:headerReference r:id="rId4" w:type="default"/>
      <w:footerReference r:id="rId5" w:type="default"/>
      <w:pgSz w:w="12240" w:h="15840"/>
      <w:pgMar w:top="567" w:right="1797" w:bottom="567" w:left="1797" w:header="567"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AFF" w:usb1="C000605B" w:usb2="00000029" w:usb3="00000000" w:csb0="200101FF" w:csb1="20280000"/>
  </w:font>
  <w:font w:name="Trebuchet MS">
    <w:panose1 w:val="020B0703020202090204"/>
    <w:charset w:val="00"/>
    <w:family w:val="swiss"/>
    <w:pitch w:val="default"/>
    <w:sig w:usb0="00000287" w:usb1="00000000" w:usb2="00000000" w:usb3="00000000" w:csb0="2000009F" w:csb1="00000000"/>
  </w:font>
  <w:font w:name="Georgia">
    <w:panose1 w:val="02040502050405090303"/>
    <w:charset w:val="00"/>
    <w:family w:val="roman"/>
    <w:pitch w:val="default"/>
    <w:sig w:usb0="00000287" w:usb1="00000000" w:usb2="00000000" w:usb3="00000000" w:csb0="2000009F" w:csb1="00000000"/>
  </w:font>
  <w:font w:name="Yu Gothic Light">
    <w:altName w:val="Hiragino Sans"/>
    <w:panose1 w:val="020B0300000000000000"/>
    <w:charset w:val="80"/>
    <w:family w:val="swiss"/>
    <w:pitch w:val="default"/>
    <w:sig w:usb0="00000000" w:usb1="00000000" w:usb2="00000016" w:usb3="00000000" w:csb0="0002009F" w:csb1="00000000"/>
  </w:font>
  <w:font w:name="Calibri Light">
    <w:altName w:val="Helvetica Neue"/>
    <w:panose1 w:val="020F0302020204030204"/>
    <w:charset w:val="00"/>
    <w:family w:val="swiss"/>
    <w:pitch w:val="default"/>
    <w:sig w:usb0="00000000" w:usb1="00000000" w:usb2="00000000" w:usb3="00000000" w:csb0="0000019F" w:csb1="00000000"/>
  </w:font>
  <w:font w:name="Yu Mincho">
    <w:altName w:val="Hiragino Sans"/>
    <w:panose1 w:val="02020400000000000000"/>
    <w:charset w:val="80"/>
    <w:family w:val="roman"/>
    <w:pitch w:val="default"/>
    <w:sig w:usb0="00000000" w:usb1="00000000" w:usb2="00000012" w:usb3="00000000" w:csb0="000200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2000000000000000000"/>
    <w:charset w:val="86"/>
    <w:family w:val="auto"/>
    <w:pitch w:val="default"/>
    <w:sig w:usb0="8000002F" w:usb1="0800004A" w:usb2="00000000" w:usb3="00000000" w:csb0="203E0000" w:csb1="00000000"/>
  </w:font>
  <w:font w:name="Hiragino Sans">
    <w:panose1 w:val="020B0300000000000000"/>
    <w:charset w:val="80"/>
    <w:family w:val="auto"/>
    <w:pitch w:val="default"/>
    <w:sig w:usb0="E00002FF" w:usb1="7AE7FFFF" w:usb2="00000012" w:usb3="00000000" w:csb0="0002000D" w:csb1="00000000"/>
  </w:font>
  <w:font w:name="Kingsoft Sign">
    <w:panose1 w:val="05050102010706020507"/>
    <w:charset w:val="00"/>
    <w:family w:val="auto"/>
    <w:pitch w:val="default"/>
    <w:sig w:usb0="00000000" w:usb1="10000000" w:usb2="00000000" w:usb3="00000000" w:csb0="00000001" w:csb1="00000000"/>
  </w:font>
  <w:font w:name="SimSun">
    <w:altName w:val="宋体-简"/>
    <w:panose1 w:val="02010600030101010101"/>
    <w:charset w:val="86"/>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6"/>
      <w:tblW w:w="0" w:type="auto"/>
      <w:tblInd w:w="0" w:type="dxa"/>
      <w:tblLayout w:type="fixed"/>
      <w:tblCellMar>
        <w:top w:w="0" w:type="dxa"/>
        <w:left w:w="108" w:type="dxa"/>
        <w:bottom w:w="0" w:type="dxa"/>
        <w:right w:w="108" w:type="dxa"/>
      </w:tblCellMar>
    </w:tblPr>
    <w:tblGrid>
      <w:gridCol w:w="2880"/>
      <w:gridCol w:w="2880"/>
      <w:gridCol w:w="2880"/>
    </w:tblGrid>
    <w:tr>
      <w:tc>
        <w:tcPr>
          <w:tcW w:w="2880" w:type="dxa"/>
        </w:tcPr>
        <w:p>
          <w:pPr>
            <w:pStyle w:val="10"/>
            <w:bidi w:val="0"/>
            <w:ind w:left="-115"/>
            <w:jc w:val="left"/>
            <w:rPr>
              <w:rFonts w:ascii="Trebuchet MS" w:hAnsi="Trebuchet MS" w:eastAsia="Calibri" w:cs="Times New Roman"/>
              <w:sz w:val="22"/>
              <w:szCs w:val="22"/>
            </w:rPr>
          </w:pPr>
        </w:p>
      </w:tc>
      <w:tc>
        <w:tcPr>
          <w:tcW w:w="2880" w:type="dxa"/>
        </w:tcPr>
        <w:p>
          <w:pPr>
            <w:pStyle w:val="10"/>
            <w:bidi w:val="0"/>
            <w:jc w:val="center"/>
            <w:rPr>
              <w:rFonts w:ascii="Trebuchet MS" w:hAnsi="Trebuchet MS" w:eastAsia="Calibri" w:cs="Times New Roman"/>
              <w:sz w:val="22"/>
              <w:szCs w:val="22"/>
            </w:rPr>
          </w:pPr>
        </w:p>
      </w:tc>
      <w:tc>
        <w:tcPr>
          <w:tcW w:w="2880" w:type="dxa"/>
        </w:tcPr>
        <w:p>
          <w:pPr>
            <w:pStyle w:val="10"/>
            <w:bidi w:val="0"/>
            <w:ind w:right="-115"/>
            <w:jc w:val="right"/>
            <w:rPr>
              <w:rFonts w:ascii="Trebuchet MS" w:hAnsi="Trebuchet MS" w:eastAsia="Calibri" w:cs="Times New Roman"/>
              <w:sz w:val="22"/>
              <w:szCs w:val="22"/>
            </w:rPr>
          </w:pPr>
          <w:r>
            <w:rPr>
              <w:rFonts w:ascii="Trebuchet MS" w:hAnsi="Trebuchet MS" w:eastAsia="Calibri" w:cs="Times New Roman"/>
              <w:sz w:val="22"/>
              <w:szCs w:val="22"/>
            </w:rPr>
            <w:fldChar w:fldCharType="begin"/>
          </w:r>
          <w:r>
            <w:instrText xml:space="preserve">PAGE</w:instrText>
          </w:r>
          <w:r>
            <w:fldChar w:fldCharType="separate"/>
          </w:r>
          <w:r>
            <w:rPr>
              <w:rFonts w:ascii="Trebuchet MS" w:hAnsi="Trebuchet MS" w:eastAsia="Calibri" w:cs="Times New Roman"/>
              <w:sz w:val="22"/>
              <w:szCs w:val="22"/>
            </w:rPr>
            <w:fldChar w:fldCharType="end"/>
          </w:r>
        </w:p>
      </w:tc>
    </w:tr>
  </w:tbl>
  <w:p>
    <w:pPr>
      <w:pStyle w:val="8"/>
      <w:bidi w:val="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9"/>
        <w:numPr>
          <w:ilvl w:val="0"/>
          <w:numId w:val="1"/>
        </w:numPr>
        <w:bidi w:val="0"/>
        <w:ind w:left="425" w:leftChars="0" w:hanging="425" w:firstLineChars="0"/>
        <w:rPr>
          <w:sz w:val="20"/>
          <w:szCs w:val="20"/>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Eleanor R Long,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How the Dog Got Its Days: A Skeptical Inquiry into Traditional Star and Weather Lore.</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(Western Folklore 43, no. 4 1984) pp256-264</w:t>
      </w:r>
    </w:p>
  </w:footnote>
  <w:footnote w:id="1">
    <w:p>
      <w:pPr>
        <w:pStyle w:val="9"/>
        <w:numPr>
          <w:ilvl w:val="0"/>
          <w:numId w:val="1"/>
        </w:numPr>
        <w:bidi w:val="0"/>
        <w:ind w:left="425" w:leftChars="0" w:hanging="425" w:firstLineChars="0"/>
        <w:rPr>
          <w:sz w:val="20"/>
          <w:szCs w:val="20"/>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Raymond Head,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Holst - Astrology and Modernism in ‘The Planets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(Tempo, no. 187 1993) pp15-22</w:t>
      </w:r>
    </w:p>
  </w:footnote>
  <w:footnote w:id="2">
    <w:p>
      <w:pPr>
        <w:pStyle w:val="9"/>
        <w:numPr>
          <w:ilvl w:val="0"/>
          <w:numId w:val="1"/>
        </w:numPr>
        <w:bidi w:val="0"/>
        <w:ind w:left="425" w:leftChars="0" w:hanging="425" w:firstLineChars="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sz w:val="24"/>
          <w:szCs w:val="24"/>
        </w:rPr>
        <w:t xml:space="preserve">Long, </w:t>
      </w:r>
      <w:r>
        <w:rPr>
          <w:i/>
          <w:iCs/>
          <w:sz w:val="24"/>
          <w:szCs w:val="24"/>
        </w:rPr>
        <w:t>How the Dog Got Its Days</w:t>
      </w:r>
      <w:r>
        <w:rPr>
          <w:sz w:val="24"/>
          <w:szCs w:val="24"/>
        </w:rPr>
        <w:t xml:space="preserve">,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p.241</w:t>
      </w:r>
    </w:p>
  </w:footnote>
  <w:footnote w:id="3">
    <w:p>
      <w:pPr>
        <w:pStyle w:val="9"/>
        <w:numPr>
          <w:ilvl w:val="0"/>
          <w:numId w:val="1"/>
        </w:numPr>
        <w:bidi w:val="0"/>
        <w:spacing w:before="0" w:beforeAutospacing="0" w:after="0" w:afterAutospacing="0" w:line="240" w:lineRule="auto"/>
        <w:ind w:left="425" w:leftChars="0" w:right="0" w:rightChars="0" w:hanging="425" w:firstLineChars="0"/>
        <w:jc w:val="left"/>
        <w:rPr>
          <w:rFonts w:ascii="Times New Roman" w:hAnsi="Times New Roman" w:eastAsia="Times New Roman" w:cs="Times New Roman"/>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Head,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Holst - Astrology and Modernism,</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p.15</w:t>
      </w:r>
    </w:p>
    <w:p>
      <w:pPr>
        <w:pStyle w:val="9"/>
        <w:bidi w:val="0"/>
        <w:rPr>
          <w:sz w:val="20"/>
          <w:szCs w:val="20"/>
        </w:rPr>
      </w:pPr>
    </w:p>
  </w:footnote>
  <w:footnote w:id="4">
    <w:p>
      <w:pPr>
        <w:numPr>
          <w:ilvl w:val="0"/>
          <w:numId w:val="1"/>
        </w:numPr>
        <w:bidi w:val="0"/>
        <w:ind w:left="425" w:leftChars="0" w:hanging="425" w:firstLineChars="0"/>
        <w:rPr>
          <w:sz w:val="20"/>
          <w:szCs w:val="20"/>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Finding-aids.lib.unc.edu. 2021.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Eleanor R. Long-Wilgus Papers, 1956-1974</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[online] Available at: &lt;https://finding-aids.lib.unc.edu/20435/&gt; [Accessed 1 November 2021].</w:t>
      </w:r>
    </w:p>
  </w:footnote>
  <w:footnote w:id="5">
    <w:p>
      <w:pPr>
        <w:pStyle w:val="9"/>
        <w:numPr>
          <w:ilvl w:val="0"/>
          <w:numId w:val="1"/>
        </w:numPr>
        <w:bidi w:val="0"/>
        <w:ind w:left="425" w:leftChars="0" w:hanging="425" w:firstLineChars="0"/>
        <w:rPr>
          <w:rFonts w:ascii="Open Sans" w:hAnsi="Open Sans" w:eastAsia="Open Sans" w:cs="Open Sans"/>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Worldcat.org. 2021.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Long-Wilgus, Eleanor R. 1923-2005 [WorldCat Identities]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[online] Available at: &lt;http://worldcat.org/identities/lccn-n88220114/&gt; [Accessed 1 November 2021].</w:t>
      </w:r>
    </w:p>
  </w:footnote>
  <w:footnote w:id="6">
    <w:p>
      <w:pPr>
        <w:pStyle w:val="9"/>
        <w:numPr>
          <w:ilvl w:val="0"/>
          <w:numId w:val="1"/>
        </w:numPr>
        <w:bidi w:val="0"/>
        <w:ind w:left="425" w:leftChars="0" w:hanging="425" w:firstLineChars="0"/>
        <w:rPr>
          <w:rFonts w:ascii="Open Sans" w:hAnsi="Open Sans" w:eastAsia="Open Sans" w:cs="Open Sans"/>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Raymondhead.com. 2021.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Biography | Raymond Head</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[online] Available at: &lt;https://raymondhead.com/biography&gt; [Accessed 28 October 2021].</w:t>
      </w:r>
    </w:p>
  </w:footnote>
  <w:footnote w:id="7">
    <w:p>
      <w:pPr>
        <w:pStyle w:val="9"/>
        <w:numPr>
          <w:ilvl w:val="0"/>
          <w:numId w:val="1"/>
        </w:numPr>
        <w:bidi w:val="0"/>
        <w:ind w:left="425" w:leftChars="0" w:hanging="425" w:firstLineChars="0"/>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pPr>
      <w:r>
        <w:rPr>
          <w:rFonts w:eastAsia="Times New Roman" w:cs="Times New Roman"/>
          <w:sz w:val="24"/>
          <w:szCs w:val="24"/>
        </w:rPr>
        <w:t>Eleanor</w:t>
      </w:r>
      <w:r>
        <w:rPr>
          <w:rFonts w:ascii="Times New Roman" w:hAnsi="Times New Roman" w:eastAsia="Times New Roman" w:cs="Times New Roman"/>
          <w:sz w:val="24"/>
          <w:szCs w:val="24"/>
        </w:rPr>
        <w:t xml:space="preserve"> </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Long-Wilgus.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Naomi Wise: Creation, Re-Creation, and Continuity in an American Ballad. (Béaloideas</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2004, 72, p.259.)</w:t>
      </w:r>
    </w:p>
  </w:footnote>
  <w:footnote w:id="8">
    <w:p>
      <w:pPr>
        <w:pStyle w:val="9"/>
        <w:numPr>
          <w:ilvl w:val="0"/>
          <w:numId w:val="1"/>
        </w:numPr>
        <w:bidi w:val="0"/>
        <w:ind w:left="425" w:leftChars="0" w:hanging="425" w:firstLineChars="0"/>
        <w:rPr>
          <w:rFonts w:ascii="Times New Roman" w:hAnsi="Times New Roman" w:eastAsia="Times New Roman" w:cs="Times New Roman"/>
          <w:b w:val="0"/>
          <w:bCs w:val="0"/>
          <w:i w:val="0"/>
          <w:iCs w:val="0"/>
          <w:caps w:val="0"/>
          <w:smallCaps w:val="0"/>
          <w:color w:val="000018"/>
          <w:sz w:val="24"/>
          <w:szCs w:val="24"/>
          <w:lang w:val="en-GB"/>
        </w:rPr>
      </w:pPr>
      <w:r>
        <w:rPr>
          <w:rFonts w:eastAsia="Times New Roman" w:cs="Times New Roman"/>
          <w:sz w:val="24"/>
          <w:szCs w:val="24"/>
        </w:rPr>
        <w:t>Eleanor</w:t>
      </w:r>
      <w:r>
        <w:rPr>
          <w:rFonts w:ascii="Times New Roman" w:hAnsi="Times New Roman" w:eastAsia="Times New Roman" w:cs="Times New Roman"/>
          <w:sz w:val="24"/>
          <w:szCs w:val="24"/>
        </w:rPr>
        <w:t xml:space="preserve"> </w:t>
      </w:r>
      <w:r>
        <w:rPr>
          <w:rFonts w:ascii="Times New Roman" w:hAnsi="Times New Roman" w:eastAsia="Times New Roman" w:cs="Times New Roman"/>
          <w:b w:val="0"/>
          <w:bCs w:val="0"/>
          <w:i w:val="0"/>
          <w:iCs w:val="0"/>
          <w:caps w:val="0"/>
          <w:smallCaps w:val="0"/>
          <w:color w:val="000018"/>
          <w:sz w:val="24"/>
          <w:szCs w:val="24"/>
          <w:lang w:val="en-GB"/>
        </w:rPr>
        <w:t xml:space="preserve">Long, . </w:t>
      </w:r>
      <w:r>
        <w:rPr>
          <w:rFonts w:ascii="Times New Roman" w:hAnsi="Times New Roman" w:eastAsia="Times New Roman" w:cs="Times New Roman"/>
          <w:b w:val="0"/>
          <w:bCs w:val="0"/>
          <w:i/>
          <w:iCs/>
          <w:caps w:val="0"/>
          <w:smallCaps w:val="0"/>
          <w:color w:val="000018"/>
          <w:sz w:val="24"/>
          <w:szCs w:val="24"/>
          <w:lang w:val="en-GB"/>
        </w:rPr>
        <w:t>"The Maid" and "The Hangman". Myth and tradition in a popular ballad ...</w:t>
      </w:r>
      <w:r>
        <w:rPr>
          <w:rFonts w:ascii="Times New Roman" w:hAnsi="Times New Roman" w:eastAsia="Times New Roman" w:cs="Times New Roman"/>
          <w:b w:val="0"/>
          <w:bCs w:val="0"/>
          <w:i w:val="0"/>
          <w:iCs w:val="0"/>
          <w:caps w:val="0"/>
          <w:smallCaps w:val="0"/>
          <w:color w:val="000018"/>
          <w:sz w:val="24"/>
          <w:szCs w:val="24"/>
          <w:lang w:val="en-GB"/>
        </w:rPr>
        <w:t xml:space="preserve"> (Berkeley: University of California Press. 1971)</w:t>
      </w:r>
    </w:p>
  </w:footnote>
  <w:footnote w:id="9">
    <w:p>
      <w:pPr>
        <w:pStyle w:val="9"/>
        <w:numPr>
          <w:ilvl w:val="0"/>
          <w:numId w:val="1"/>
        </w:numPr>
        <w:bidi w:val="0"/>
        <w:ind w:left="425" w:leftChars="0" w:hanging="425" w:firstLineChars="0"/>
        <w:rPr>
          <w:rFonts w:ascii="Times New Roman" w:hAnsi="Times New Roman" w:eastAsia="Times New Roman" w:cs="Times New Roman"/>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Head,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Holst - Astrology and Modernism,</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p.21</w:t>
      </w:r>
    </w:p>
    <w:p>
      <w:pPr>
        <w:pStyle w:val="9"/>
        <w:bidi w:val="0"/>
        <w:rPr>
          <w:sz w:val="20"/>
          <w:szCs w:val="20"/>
        </w:rPr>
      </w:pPr>
    </w:p>
  </w:footnote>
  <w:footnote w:id="10">
    <w:p>
      <w:pPr>
        <w:pStyle w:val="9"/>
        <w:numPr>
          <w:ilvl w:val="0"/>
          <w:numId w:val="1"/>
        </w:numPr>
        <w:bidi w:val="0"/>
        <w:ind w:left="425" w:leftChars="0" w:hanging="425" w:firstLineChars="0"/>
        <w:rPr>
          <w:sz w:val="24"/>
          <w:szCs w:val="24"/>
        </w:rPr>
      </w:pPr>
      <w:r>
        <w:rPr>
          <w:sz w:val="24"/>
          <w:szCs w:val="24"/>
        </w:rPr>
        <w:t xml:space="preserve"> Long, </w:t>
      </w:r>
      <w:r>
        <w:rPr>
          <w:i/>
          <w:iCs/>
          <w:sz w:val="24"/>
          <w:szCs w:val="24"/>
        </w:rPr>
        <w:t>How the Dog Got Its Days,</w:t>
      </w:r>
      <w:r>
        <w:rPr>
          <w:sz w:val="24"/>
          <w:szCs w:val="24"/>
        </w:rPr>
        <w:t xml:space="preserve"> pp.263-64</w:t>
      </w:r>
    </w:p>
  </w:footnote>
  <w:footnote w:id="11">
    <w:p>
      <w:pPr>
        <w:pStyle w:val="9"/>
        <w:numPr>
          <w:ilvl w:val="0"/>
          <w:numId w:val="1"/>
        </w:numPr>
        <w:bidi w:val="0"/>
        <w:ind w:left="425" w:leftChars="0" w:hanging="425" w:firstLineChars="0"/>
        <w:rPr>
          <w:rFonts w:ascii="Times New Roman" w:hAnsi="Times New Roman" w:eastAsia="Times New Roman" w:cs="Times New Roman"/>
          <w:b w:val="0"/>
          <w:bCs w:val="0"/>
          <w:i w:val="0"/>
          <w:iCs w:val="0"/>
          <w:caps w:val="0"/>
          <w:smallCaps w:val="0"/>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Head, </w:t>
      </w:r>
      <w:r>
        <w:rPr>
          <w:rFonts w:ascii="Times New Roman" w:hAnsi="Times New Roman" w:eastAsia="Times New Roman" w:cs="Times New Roman"/>
          <w:b w:val="0"/>
          <w:bCs w:val="0"/>
          <w:i/>
          <w:iCs/>
          <w:caps w:val="0"/>
          <w:smallCaps w:val="0"/>
          <w:color w:val="000000" w:themeColor="text1" w:themeTint="FF"/>
          <w:sz w:val="24"/>
          <w:szCs w:val="24"/>
          <w:lang w:val="en-GB"/>
          <w14:textFill>
            <w14:solidFill>
              <w14:schemeClr w14:val="tx1">
                <w14:lumMod w14:val="100000"/>
                <w14:lumOff w14:val="0"/>
              </w14:schemeClr>
            </w14:solidFill>
          </w14:textFill>
        </w:rPr>
        <w:t>Holst - Astrology and Modernism,</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p.21</w:t>
      </w:r>
    </w:p>
  </w:footnote>
  <w:footnote w:id="12">
    <w:p>
      <w:pPr>
        <w:pStyle w:val="9"/>
        <w:numPr>
          <w:ilvl w:val="0"/>
          <w:numId w:val="1"/>
        </w:numPr>
        <w:bidi w:val="0"/>
        <w:ind w:left="425" w:leftChars="0" w:hanging="425" w:firstLineChars="0"/>
        <w:rPr>
          <w:sz w:val="20"/>
          <w:szCs w:val="20"/>
        </w:rPr>
      </w:pPr>
      <w:r>
        <w:rPr>
          <w:sz w:val="24"/>
          <w:szCs w:val="24"/>
        </w:rPr>
        <w:t xml:space="preserve">Long, </w:t>
      </w:r>
      <w:r>
        <w:rPr>
          <w:i/>
          <w:iCs/>
          <w:sz w:val="24"/>
          <w:szCs w:val="24"/>
        </w:rPr>
        <w:t>How the Dog Got Its Days,</w:t>
      </w:r>
      <w:r>
        <w:rPr>
          <w:sz w:val="24"/>
          <w:szCs w:val="24"/>
        </w:rPr>
        <w:t xml:space="preserve"> pp.263</w:t>
      </w:r>
    </w:p>
  </w:footnote>
  <w:footnote w:id="13">
    <w:p>
      <w:pPr>
        <w:pStyle w:val="9"/>
        <w:numPr>
          <w:ilvl w:val="0"/>
          <w:numId w:val="1"/>
        </w:numPr>
        <w:bidi w:val="0"/>
        <w:ind w:left="425" w:leftChars="0" w:hanging="425" w:firstLineChars="0"/>
        <w:rPr>
          <w:sz w:val="20"/>
          <w:szCs w:val="20"/>
          <w:lang w:val="en-GB"/>
        </w:rPr>
      </w:pPr>
      <w:r>
        <w:rPr>
          <w:sz w:val="24"/>
          <w:szCs w:val="24"/>
          <w:lang w:val="en-GB"/>
        </w:rPr>
        <w:t xml:space="preserve">Theodor, W, Adorno. </w:t>
      </w:r>
      <w:r>
        <w:rPr>
          <w:i/>
          <w:iCs/>
          <w:sz w:val="24"/>
          <w:szCs w:val="24"/>
          <w:lang w:val="en-GB"/>
        </w:rPr>
        <w:t>The Stars Down to Earth: The Los Angeles Times Astrology Column</w:t>
      </w:r>
      <w:r>
        <w:rPr>
          <w:sz w:val="24"/>
          <w:szCs w:val="24"/>
          <w:lang w:val="en-GB"/>
        </w:rPr>
        <w:t>. (In The Stars Down to Earth and Other Essays on the Irrational in Culture, edited by Stephen Crook, 34 - 127. London: Routledge, 1994.)</w:t>
      </w:r>
    </w:p>
  </w:footnote>
  <w:footnote w:id="14">
    <w:p>
      <w:pPr>
        <w:numPr>
          <w:ilvl w:val="0"/>
          <w:numId w:val="1"/>
        </w:numPr>
        <w:bidi w:val="0"/>
        <w:ind w:left="425" w:leftChars="0" w:hanging="425" w:firstLineChars="0"/>
        <w:rPr>
          <w:color w:val="auto"/>
          <w:lang w:val="en-GB"/>
        </w:rPr>
      </w:pPr>
      <w:r>
        <w:rPr>
          <w:color w:val="auto"/>
          <w:lang w:val="en-GB"/>
        </w:rPr>
        <w:t xml:space="preserve">Schlerath, Bernfried. </w:t>
      </w:r>
      <w:r>
        <w:rPr>
          <w:i/>
          <w:iCs/>
          <w:color w:val="auto"/>
          <w:lang w:val="en-GB"/>
        </w:rPr>
        <w:t>Der Hund Bei Den Indogermanen</w:t>
      </w:r>
      <w:r>
        <w:rPr>
          <w:color w:val="auto"/>
          <w:lang w:val="en-GB"/>
        </w:rPr>
        <w:t>. (</w:t>
      </w:r>
      <w:r>
        <w:rPr>
          <w:i/>
          <w:iCs/>
          <w:color w:val="auto"/>
          <w:lang w:val="en-GB"/>
        </w:rPr>
        <w:t>Paideuma</w:t>
      </w:r>
      <w:r>
        <w:rPr>
          <w:color w:val="auto"/>
          <w:lang w:val="en-GB"/>
        </w:rPr>
        <w:t xml:space="preserve">, vol. 6, no. 1, Frobenius Institute, 1954) pp. 25–40, </w:t>
      </w:r>
    </w:p>
    <w:p>
      <w:pPr>
        <w:pStyle w:val="9"/>
        <w:bidi w:val="0"/>
        <w:rPr>
          <w:color w:val="auto"/>
          <w:sz w:val="20"/>
          <w:szCs w:val="20"/>
        </w:rPr>
      </w:pPr>
    </w:p>
  </w:footnote>
  <w:footnote w:id="15">
    <w:p>
      <w:pPr>
        <w:pStyle w:val="9"/>
        <w:numPr>
          <w:ilvl w:val="0"/>
          <w:numId w:val="1"/>
        </w:numPr>
        <w:bidi w:val="0"/>
        <w:ind w:left="425" w:leftChars="0" w:hanging="425" w:firstLineChars="0"/>
        <w:rPr>
          <w:rFonts w:ascii="Georgia" w:hAnsi="Georgia" w:eastAsia="SimSun" w:cs="Times New Roman"/>
          <w:color w:val="000000" w:themeColor="text1" w:themeTint="FF"/>
          <w:sz w:val="20"/>
          <w:szCs w:val="20"/>
          <w:lang w:val="en-GB"/>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18"/>
          <w:sz w:val="24"/>
          <w:szCs w:val="24"/>
          <w:lang w:val="en-GB"/>
        </w:rPr>
        <w:t xml:space="preserve">Plato, Phaedo, Translated by G.M.A. Grube, </w:t>
      </w:r>
      <w:r>
        <w:rPr>
          <w:rFonts w:ascii="Times New Roman" w:hAnsi="Times New Roman" w:eastAsia="Times New Roman" w:cs="Times New Roman"/>
          <w:b w:val="0"/>
          <w:bCs w:val="0"/>
          <w:i/>
          <w:iCs/>
          <w:caps w:val="0"/>
          <w:smallCaps w:val="0"/>
          <w:color w:val="000018"/>
          <w:sz w:val="24"/>
          <w:szCs w:val="24"/>
          <w:lang w:val="en-GB"/>
        </w:rPr>
        <w:t>Plato: Complete Works</w:t>
      </w:r>
      <w:r>
        <w:rPr>
          <w:rFonts w:ascii="Times New Roman" w:hAnsi="Times New Roman" w:eastAsia="Times New Roman" w:cs="Times New Roman"/>
          <w:b w:val="0"/>
          <w:bCs w:val="0"/>
          <w:i w:val="0"/>
          <w:iCs w:val="0"/>
          <w:caps w:val="0"/>
          <w:smallCaps w:val="0"/>
          <w:color w:val="000018"/>
          <w:sz w:val="24"/>
          <w:szCs w:val="24"/>
          <w:lang w:val="en-GB"/>
        </w:rPr>
        <w:t xml:space="preserve"> (Indiana: Hackett Publishing Company, 1997) 79e_</w:t>
      </w:r>
    </w:p>
  </w:footnote>
  <w:footnote w:id="16">
    <w:p>
      <w:pPr>
        <w:pStyle w:val="9"/>
        <w:numPr>
          <w:ilvl w:val="0"/>
          <w:numId w:val="1"/>
        </w:numPr>
        <w:bidi w:val="0"/>
        <w:spacing w:before="0" w:beforeAutospacing="0" w:after="0" w:afterAutospacing="0" w:line="240" w:lineRule="auto"/>
        <w:ind w:left="425" w:leftChars="0" w:right="0" w:hanging="425" w:firstLineChars="0"/>
        <w:jc w:val="left"/>
        <w:rPr>
          <w:sz w:val="24"/>
          <w:szCs w:val="24"/>
        </w:rPr>
      </w:pPr>
      <w:r>
        <w:rPr>
          <w:rFonts w:ascii="Times New Roman" w:hAnsi="Times New Roman" w:eastAsia="Times New Roman" w:cs="Times New Roman"/>
          <w:sz w:val="24"/>
          <w:szCs w:val="24"/>
        </w:rPr>
        <w:t xml:space="preserve">Head, </w:t>
      </w:r>
      <w:r>
        <w:rPr>
          <w:rFonts w:ascii="Times New Roman" w:hAnsi="Times New Roman" w:eastAsia="Times New Roman" w:cs="Times New Roman"/>
          <w:i/>
          <w:iCs/>
          <w:sz w:val="24"/>
          <w:szCs w:val="24"/>
        </w:rPr>
        <w:t>Holst - Astrology and Modernism</w:t>
      </w:r>
      <w:r>
        <w:rPr>
          <w:rFonts w:ascii="Times New Roman" w:hAnsi="Times New Roman" w:eastAsia="Times New Roman" w:cs="Times New Roman"/>
          <w:sz w:val="24"/>
          <w:szCs w:val="24"/>
        </w:rPr>
        <w:t>,</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p.15</w:t>
      </w:r>
    </w:p>
  </w:footnote>
  <w:footnote w:id="17">
    <w:p>
      <w:pPr>
        <w:pStyle w:val="9"/>
        <w:numPr>
          <w:ilvl w:val="0"/>
          <w:numId w:val="1"/>
        </w:numPr>
        <w:bidi w:val="0"/>
        <w:ind w:left="425" w:leftChars="0" w:hanging="425" w:firstLineChars="0"/>
        <w:rPr>
          <w:sz w:val="24"/>
          <w:szCs w:val="24"/>
        </w:rPr>
      </w:pPr>
      <w:r>
        <w:rPr>
          <w:sz w:val="24"/>
          <w:szCs w:val="24"/>
        </w:rPr>
        <w:t xml:space="preserve">Helena P. Blavatsky,. </w:t>
      </w:r>
      <w:r>
        <w:rPr>
          <w:i/>
          <w:iCs/>
          <w:sz w:val="24"/>
          <w:szCs w:val="24"/>
        </w:rPr>
        <w:t>Preface to The Secret Doctrine</w:t>
      </w:r>
      <w:r>
        <w:rPr>
          <w:sz w:val="24"/>
          <w:szCs w:val="24"/>
        </w:rPr>
        <w:t xml:space="preserve"> (Vol I viii. London: Theosophical Pub. Society. 1888)</w:t>
      </w:r>
    </w:p>
  </w:footnote>
  <w:footnote w:id="18">
    <w:p>
      <w:pPr>
        <w:pStyle w:val="9"/>
        <w:numPr>
          <w:ilvl w:val="0"/>
          <w:numId w:val="1"/>
        </w:numPr>
        <w:snapToGrid w:val="0"/>
        <w:ind w:left="425" w:leftChars="0" w:hanging="425" w:firstLineChars="0"/>
      </w:pPr>
      <w:r>
        <w:rPr>
          <w:rFonts w:ascii="Times New Roman" w:hAnsi="Times New Roman" w:eastAsia="Times New Roman" w:cs="Times New Roman"/>
          <w:sz w:val="24"/>
          <w:szCs w:val="24"/>
        </w:rPr>
        <w:t xml:space="preserve">Head, </w:t>
      </w:r>
      <w:r>
        <w:rPr>
          <w:rFonts w:ascii="Times New Roman" w:hAnsi="Times New Roman" w:eastAsia="Times New Roman" w:cs="Times New Roman"/>
          <w:i/>
          <w:iCs/>
          <w:sz w:val="24"/>
          <w:szCs w:val="24"/>
        </w:rPr>
        <w:t>Holst - Astrology and Modernism</w:t>
      </w:r>
      <w:r>
        <w:rPr>
          <w:rFonts w:ascii="Times New Roman" w:hAnsi="Times New Roman" w:eastAsia="Times New Roman" w:cs="Times New Roman"/>
          <w:sz w:val="24"/>
          <w:szCs w:val="24"/>
        </w:rPr>
        <w:t>,</w:t>
      </w:r>
      <w:r>
        <w:rPr>
          <w:rFonts w:ascii="Times New Roman" w:hAnsi="Times New Roman" w:eastAsia="Times New Roman" w:cs="Times New Roman"/>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 xml:space="preserve"> p.</w:t>
      </w:r>
      <w:r>
        <w:rPr>
          <w:rFonts w:eastAsia="Times New Roman" w:cs="Times New Roman"/>
          <w:b w:val="0"/>
          <w:bCs w:val="0"/>
          <w:i w:val="0"/>
          <w:iCs w:val="0"/>
          <w:caps w:val="0"/>
          <w:smallCaps w:val="0"/>
          <w:color w:val="000000" w:themeColor="text1" w:themeTint="FF"/>
          <w:sz w:val="24"/>
          <w:szCs w:val="24"/>
          <w14:textFill>
            <w14:solidFill>
              <w14:schemeClr w14:val="tx1">
                <w14:lumMod w14:val="100000"/>
                <w14:lumOff w14:val="0"/>
              </w14:schemeClr>
            </w14:solidFill>
          </w14:textFill>
        </w:rPr>
        <w:t>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6"/>
      <w:tblW w:w="11520" w:type="dxa"/>
      <w:tblInd w:w="0" w:type="dxa"/>
      <w:tblLayout w:type="fixed"/>
      <w:tblCellMar>
        <w:top w:w="0" w:type="dxa"/>
        <w:left w:w="108" w:type="dxa"/>
        <w:bottom w:w="0" w:type="dxa"/>
        <w:right w:w="108" w:type="dxa"/>
      </w:tblCellMar>
    </w:tblPr>
    <w:tblGrid>
      <w:gridCol w:w="2880"/>
      <w:gridCol w:w="2880"/>
      <w:gridCol w:w="2880"/>
      <w:gridCol w:w="2880"/>
    </w:tblGrid>
    <w:tr>
      <w:tc>
        <w:tcPr>
          <w:tcW w:w="2880" w:type="dxa"/>
        </w:tcPr>
        <w:p>
          <w:pPr>
            <w:pStyle w:val="10"/>
            <w:bidi w:val="0"/>
            <w:ind w:left="-115"/>
            <w:jc w:val="left"/>
            <w:rPr>
              <w:rFonts w:ascii="Trebuchet MS" w:hAnsi="Trebuchet MS" w:eastAsia="Calibri" w:cs="Times New Roman"/>
              <w:sz w:val="22"/>
              <w:szCs w:val="22"/>
            </w:rPr>
          </w:pPr>
          <w:r>
            <w:rPr>
              <w:sz w:val="2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tc>
      <w:tc>
        <w:tcPr>
          <w:tcW w:w="2880" w:type="dxa"/>
        </w:tcPr>
        <w:p>
          <w:pPr>
            <w:pStyle w:val="10"/>
            <w:bidi w:val="0"/>
            <w:jc w:val="center"/>
            <w:rPr>
              <w:rFonts w:ascii="Trebuchet MS" w:hAnsi="Trebuchet MS" w:eastAsia="Calibri" w:cs="Times New Roman"/>
              <w:sz w:val="22"/>
              <w:szCs w:val="22"/>
            </w:rPr>
          </w:pPr>
        </w:p>
      </w:tc>
      <w:tc>
        <w:tcPr>
          <w:tcW w:w="2880" w:type="dxa"/>
        </w:tcPr>
        <w:p>
          <w:pPr>
            <w:pStyle w:val="10"/>
            <w:bidi w:val="0"/>
            <w:ind w:right="-115"/>
            <w:jc w:val="right"/>
            <w:rPr>
              <w:rFonts w:ascii="Trebuchet MS" w:hAnsi="Trebuchet MS" w:eastAsia="Calibri" w:cs="Times New Roman"/>
              <w:sz w:val="22"/>
              <w:szCs w:val="22"/>
            </w:rPr>
          </w:pPr>
        </w:p>
      </w:tc>
      <w:tc>
        <w:tcPr>
          <w:tcW w:w="2880" w:type="dxa"/>
        </w:tcPr>
        <w:p>
          <w:pPr>
            <w:pStyle w:val="10"/>
            <w:bidi w:val="0"/>
            <w:ind w:right="-115"/>
            <w:jc w:val="right"/>
            <w:rPr>
              <w:rFonts w:ascii="Trebuchet MS" w:hAnsi="Trebuchet MS" w:eastAsia="Calibri" w:cs="Times New Roman"/>
              <w:sz w:val="22"/>
              <w:szCs w:val="22"/>
            </w:rPr>
          </w:pPr>
        </w:p>
      </w:tc>
    </w:tr>
  </w:tbl>
  <w:p>
    <w:pPr>
      <w:pStyle w:val="10"/>
      <w:bidi w:val="0"/>
      <w:rPr>
        <w:rFonts w:ascii="Trebuchet MS" w:hAnsi="Trebuchet MS" w:eastAsia="Calibri" w:cs="Times New Roman"/>
        <w:sz w:val="22"/>
        <w:szCs w:val="22"/>
      </w:rPr>
    </w:pPr>
    <w:r>
      <w:rPr>
        <w:rFonts w:cs="Times New Roman"/>
        <w:sz w:val="22"/>
        <w:szCs w:val="22"/>
      </w:rPr>
      <w:t>Cara Braia HPCA7015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033DF"/>
    <w:multiLevelType w:val="singleLevel"/>
    <w:tmpl w:val="618033DF"/>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documentProtection w:enforcement="0"/>
  <w:defaultTabStop w:val="720"/>
  <w:noPunctuationKerning w:val="1"/>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13545"/>
    <w:rsid w:val="00022345"/>
    <w:rsid w:val="00026363"/>
    <w:rsid w:val="00043549"/>
    <w:rsid w:val="00046A16"/>
    <w:rsid w:val="00047074"/>
    <w:rsid w:val="00076A0B"/>
    <w:rsid w:val="000854DF"/>
    <w:rsid w:val="000A6D49"/>
    <w:rsid w:val="000E3682"/>
    <w:rsid w:val="000E3751"/>
    <w:rsid w:val="000F60B6"/>
    <w:rsid w:val="0010199D"/>
    <w:rsid w:val="001070F2"/>
    <w:rsid w:val="00111283"/>
    <w:rsid w:val="0011161A"/>
    <w:rsid w:val="00165047"/>
    <w:rsid w:val="001706C3"/>
    <w:rsid w:val="00172497"/>
    <w:rsid w:val="001C0B52"/>
    <w:rsid w:val="001C4B2D"/>
    <w:rsid w:val="001E0E06"/>
    <w:rsid w:val="001F4CE1"/>
    <w:rsid w:val="002132DC"/>
    <w:rsid w:val="00216211"/>
    <w:rsid w:val="00224B95"/>
    <w:rsid w:val="00230F35"/>
    <w:rsid w:val="0025530E"/>
    <w:rsid w:val="002715FA"/>
    <w:rsid w:val="00276002"/>
    <w:rsid w:val="00277421"/>
    <w:rsid w:val="00290783"/>
    <w:rsid w:val="002A4954"/>
    <w:rsid w:val="002CB261"/>
    <w:rsid w:val="002D2A04"/>
    <w:rsid w:val="002E2BA0"/>
    <w:rsid w:val="002E67CE"/>
    <w:rsid w:val="002F1475"/>
    <w:rsid w:val="002F467C"/>
    <w:rsid w:val="002FB0C4"/>
    <w:rsid w:val="00305185"/>
    <w:rsid w:val="00307B22"/>
    <w:rsid w:val="00326631"/>
    <w:rsid w:val="00337A70"/>
    <w:rsid w:val="00341D2F"/>
    <w:rsid w:val="00351F4B"/>
    <w:rsid w:val="0038342D"/>
    <w:rsid w:val="003C3F4F"/>
    <w:rsid w:val="003C7F6F"/>
    <w:rsid w:val="003D6255"/>
    <w:rsid w:val="003E08F3"/>
    <w:rsid w:val="003F0AD2"/>
    <w:rsid w:val="003F737B"/>
    <w:rsid w:val="00402DB0"/>
    <w:rsid w:val="0040732D"/>
    <w:rsid w:val="004250DD"/>
    <w:rsid w:val="0043758C"/>
    <w:rsid w:val="0044129B"/>
    <w:rsid w:val="00447497"/>
    <w:rsid w:val="00460A5C"/>
    <w:rsid w:val="004627BA"/>
    <w:rsid w:val="004724D6"/>
    <w:rsid w:val="00475C78"/>
    <w:rsid w:val="004A024B"/>
    <w:rsid w:val="004B73BA"/>
    <w:rsid w:val="004C79CE"/>
    <w:rsid w:val="004F2B31"/>
    <w:rsid w:val="00521E0F"/>
    <w:rsid w:val="00531109"/>
    <w:rsid w:val="00537B4C"/>
    <w:rsid w:val="005429EF"/>
    <w:rsid w:val="005627D4"/>
    <w:rsid w:val="0058726A"/>
    <w:rsid w:val="00590E9A"/>
    <w:rsid w:val="005942E9"/>
    <w:rsid w:val="005C6560"/>
    <w:rsid w:val="00610318"/>
    <w:rsid w:val="00632937"/>
    <w:rsid w:val="0065654E"/>
    <w:rsid w:val="00662A40"/>
    <w:rsid w:val="006805EC"/>
    <w:rsid w:val="00691819"/>
    <w:rsid w:val="00693C4D"/>
    <w:rsid w:val="006A205D"/>
    <w:rsid w:val="006A65E9"/>
    <w:rsid w:val="006C0A3A"/>
    <w:rsid w:val="006C5E96"/>
    <w:rsid w:val="006E4F24"/>
    <w:rsid w:val="00751BE2"/>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9447F"/>
    <w:rsid w:val="008A4DCC"/>
    <w:rsid w:val="008B3A97"/>
    <w:rsid w:val="008C1632"/>
    <w:rsid w:val="008D03F0"/>
    <w:rsid w:val="008D674F"/>
    <w:rsid w:val="008E525C"/>
    <w:rsid w:val="00901157"/>
    <w:rsid w:val="00914769"/>
    <w:rsid w:val="00935863"/>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20B1"/>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6983"/>
    <w:rsid w:val="00B9724B"/>
    <w:rsid w:val="00BC17F1"/>
    <w:rsid w:val="00BE7B7A"/>
    <w:rsid w:val="00BF22DC"/>
    <w:rsid w:val="00BF3D29"/>
    <w:rsid w:val="00BF6291"/>
    <w:rsid w:val="00C129C7"/>
    <w:rsid w:val="00C22A88"/>
    <w:rsid w:val="00C65E7F"/>
    <w:rsid w:val="00C889F7"/>
    <w:rsid w:val="00C93CD4"/>
    <w:rsid w:val="00CB5E37"/>
    <w:rsid w:val="00CC52A3"/>
    <w:rsid w:val="00CE3B79"/>
    <w:rsid w:val="00D0754F"/>
    <w:rsid w:val="00D328AB"/>
    <w:rsid w:val="00D429CC"/>
    <w:rsid w:val="00D459DC"/>
    <w:rsid w:val="00D505AF"/>
    <w:rsid w:val="00D56EFA"/>
    <w:rsid w:val="00D67BF8"/>
    <w:rsid w:val="00DA3217"/>
    <w:rsid w:val="00DA3E0F"/>
    <w:rsid w:val="00DB185F"/>
    <w:rsid w:val="00DB43BB"/>
    <w:rsid w:val="00DD363B"/>
    <w:rsid w:val="00DE54B1"/>
    <w:rsid w:val="00E251B2"/>
    <w:rsid w:val="00E3766D"/>
    <w:rsid w:val="00E502BA"/>
    <w:rsid w:val="00E57529"/>
    <w:rsid w:val="00E67719"/>
    <w:rsid w:val="00E73259"/>
    <w:rsid w:val="00E84F5D"/>
    <w:rsid w:val="00EC7546"/>
    <w:rsid w:val="00F1661E"/>
    <w:rsid w:val="00F2453C"/>
    <w:rsid w:val="00F346BE"/>
    <w:rsid w:val="00F73533"/>
    <w:rsid w:val="00FA07E9"/>
    <w:rsid w:val="00FA2A4C"/>
    <w:rsid w:val="00FF1125"/>
    <w:rsid w:val="00FF5097"/>
    <w:rsid w:val="011238E0"/>
    <w:rsid w:val="0136218B"/>
    <w:rsid w:val="013F09B8"/>
    <w:rsid w:val="0141BE90"/>
    <w:rsid w:val="0146E01B"/>
    <w:rsid w:val="014B898E"/>
    <w:rsid w:val="015600DF"/>
    <w:rsid w:val="01573783"/>
    <w:rsid w:val="016E4779"/>
    <w:rsid w:val="01703ADA"/>
    <w:rsid w:val="017EC0CC"/>
    <w:rsid w:val="018788B8"/>
    <w:rsid w:val="019041FE"/>
    <w:rsid w:val="01A406F1"/>
    <w:rsid w:val="01AE3E79"/>
    <w:rsid w:val="01D36EAB"/>
    <w:rsid w:val="01D8FB11"/>
    <w:rsid w:val="01EA27D5"/>
    <w:rsid w:val="01F53461"/>
    <w:rsid w:val="0204AAD1"/>
    <w:rsid w:val="02066190"/>
    <w:rsid w:val="0226CE3A"/>
    <w:rsid w:val="022A4B28"/>
    <w:rsid w:val="023C3732"/>
    <w:rsid w:val="023E4A77"/>
    <w:rsid w:val="023FEF80"/>
    <w:rsid w:val="02535F94"/>
    <w:rsid w:val="025FEF39"/>
    <w:rsid w:val="02721E15"/>
    <w:rsid w:val="027DBEB1"/>
    <w:rsid w:val="0283A60D"/>
    <w:rsid w:val="028728F8"/>
    <w:rsid w:val="029492C7"/>
    <w:rsid w:val="02997E62"/>
    <w:rsid w:val="029991C9"/>
    <w:rsid w:val="02ADB45E"/>
    <w:rsid w:val="02CC2552"/>
    <w:rsid w:val="02D5E841"/>
    <w:rsid w:val="02D9242C"/>
    <w:rsid w:val="031A6427"/>
    <w:rsid w:val="039307FB"/>
    <w:rsid w:val="03AA0910"/>
    <w:rsid w:val="03CA6242"/>
    <w:rsid w:val="03D4EDEA"/>
    <w:rsid w:val="03D89FF2"/>
    <w:rsid w:val="040A17F1"/>
    <w:rsid w:val="04367104"/>
    <w:rsid w:val="04446EE4"/>
    <w:rsid w:val="04490574"/>
    <w:rsid w:val="045A2FAD"/>
    <w:rsid w:val="04717E29"/>
    <w:rsid w:val="049D0F52"/>
    <w:rsid w:val="04A02193"/>
    <w:rsid w:val="04A2C595"/>
    <w:rsid w:val="04D58E9B"/>
    <w:rsid w:val="04E6A9F4"/>
    <w:rsid w:val="053DF18C"/>
    <w:rsid w:val="05498CD1"/>
    <w:rsid w:val="0563DB23"/>
    <w:rsid w:val="05659C7D"/>
    <w:rsid w:val="05882856"/>
    <w:rsid w:val="059EABE5"/>
    <w:rsid w:val="05FC470D"/>
    <w:rsid w:val="06138BEB"/>
    <w:rsid w:val="062798A6"/>
    <w:rsid w:val="062BF875"/>
    <w:rsid w:val="0666D728"/>
    <w:rsid w:val="0670F638"/>
    <w:rsid w:val="06A0E3D3"/>
    <w:rsid w:val="06A962A2"/>
    <w:rsid w:val="06B40068"/>
    <w:rsid w:val="06BCBBAA"/>
    <w:rsid w:val="06C8321F"/>
    <w:rsid w:val="06D4C910"/>
    <w:rsid w:val="06D8B626"/>
    <w:rsid w:val="06EBEDAE"/>
    <w:rsid w:val="06F7871A"/>
    <w:rsid w:val="06FF9060"/>
    <w:rsid w:val="070A7B2A"/>
    <w:rsid w:val="071367BA"/>
    <w:rsid w:val="0726E689"/>
    <w:rsid w:val="072C3D20"/>
    <w:rsid w:val="072CA2A6"/>
    <w:rsid w:val="0744D453"/>
    <w:rsid w:val="07529F1C"/>
    <w:rsid w:val="0757A410"/>
    <w:rsid w:val="0758FB32"/>
    <w:rsid w:val="079CDF91"/>
    <w:rsid w:val="079DAFBF"/>
    <w:rsid w:val="07B3D10E"/>
    <w:rsid w:val="07B6314C"/>
    <w:rsid w:val="07BB9DCE"/>
    <w:rsid w:val="07F6FEEC"/>
    <w:rsid w:val="080FA806"/>
    <w:rsid w:val="0812D899"/>
    <w:rsid w:val="0816A657"/>
    <w:rsid w:val="081D0DEF"/>
    <w:rsid w:val="081E759E"/>
    <w:rsid w:val="083325C0"/>
    <w:rsid w:val="083E92AE"/>
    <w:rsid w:val="084861A4"/>
    <w:rsid w:val="085F1274"/>
    <w:rsid w:val="086A780C"/>
    <w:rsid w:val="08803209"/>
    <w:rsid w:val="08EEAA2E"/>
    <w:rsid w:val="090CF2F9"/>
    <w:rsid w:val="090F6B8E"/>
    <w:rsid w:val="093FBA90"/>
    <w:rsid w:val="09499527"/>
    <w:rsid w:val="0957F5E3"/>
    <w:rsid w:val="09675D03"/>
    <w:rsid w:val="096AF772"/>
    <w:rsid w:val="097897DA"/>
    <w:rsid w:val="09829533"/>
    <w:rsid w:val="09849D1A"/>
    <w:rsid w:val="09971A48"/>
    <w:rsid w:val="09B277AD"/>
    <w:rsid w:val="09B97373"/>
    <w:rsid w:val="09CD45B9"/>
    <w:rsid w:val="09D438F0"/>
    <w:rsid w:val="09D55FFD"/>
    <w:rsid w:val="09DF09E5"/>
    <w:rsid w:val="09F4EA40"/>
    <w:rsid w:val="09FB04C4"/>
    <w:rsid w:val="09FC0339"/>
    <w:rsid w:val="09FE874B"/>
    <w:rsid w:val="0A071C0D"/>
    <w:rsid w:val="0A17DB97"/>
    <w:rsid w:val="0A1AF647"/>
    <w:rsid w:val="0A390DA0"/>
    <w:rsid w:val="0A53FF0F"/>
    <w:rsid w:val="0A93897F"/>
    <w:rsid w:val="0AB9C4AF"/>
    <w:rsid w:val="0B0F15FE"/>
    <w:rsid w:val="0B13C1EF"/>
    <w:rsid w:val="0B1D3A51"/>
    <w:rsid w:val="0B25760C"/>
    <w:rsid w:val="0B269872"/>
    <w:rsid w:val="0B3995D8"/>
    <w:rsid w:val="0B69161A"/>
    <w:rsid w:val="0B7CBB3A"/>
    <w:rsid w:val="0B800266"/>
    <w:rsid w:val="0B865FD7"/>
    <w:rsid w:val="0BA6A5C2"/>
    <w:rsid w:val="0BC524B3"/>
    <w:rsid w:val="0BE6D8DD"/>
    <w:rsid w:val="0BE8E5F4"/>
    <w:rsid w:val="0BFC4FFB"/>
    <w:rsid w:val="0C06FB22"/>
    <w:rsid w:val="0C3794C9"/>
    <w:rsid w:val="0C53BB48"/>
    <w:rsid w:val="0C74F242"/>
    <w:rsid w:val="0C760263"/>
    <w:rsid w:val="0C7C900E"/>
    <w:rsid w:val="0C8B8BD9"/>
    <w:rsid w:val="0CAF9FD2"/>
    <w:rsid w:val="0CC0624D"/>
    <w:rsid w:val="0D00DD81"/>
    <w:rsid w:val="0D03E3F2"/>
    <w:rsid w:val="0D04E67B"/>
    <w:rsid w:val="0D08A5D4"/>
    <w:rsid w:val="0D309870"/>
    <w:rsid w:val="0D389B8A"/>
    <w:rsid w:val="0D636A26"/>
    <w:rsid w:val="0D76F548"/>
    <w:rsid w:val="0DB1DA09"/>
    <w:rsid w:val="0DDF2C2E"/>
    <w:rsid w:val="0DF40F7D"/>
    <w:rsid w:val="0E32E0A0"/>
    <w:rsid w:val="0E614929"/>
    <w:rsid w:val="0E649C3E"/>
    <w:rsid w:val="0E64D50A"/>
    <w:rsid w:val="0E65E74B"/>
    <w:rsid w:val="0E796EFD"/>
    <w:rsid w:val="0E7D066B"/>
    <w:rsid w:val="0EB7CA66"/>
    <w:rsid w:val="0EC7451F"/>
    <w:rsid w:val="0EF7B2D0"/>
    <w:rsid w:val="0F0D3EC8"/>
    <w:rsid w:val="0F2B8E8E"/>
    <w:rsid w:val="0F33404B"/>
    <w:rsid w:val="0F507F52"/>
    <w:rsid w:val="0F76CC49"/>
    <w:rsid w:val="0F7AFC8F"/>
    <w:rsid w:val="0F7B5172"/>
    <w:rsid w:val="0F80CD85"/>
    <w:rsid w:val="0F82FCB3"/>
    <w:rsid w:val="0F953535"/>
    <w:rsid w:val="0F9A3276"/>
    <w:rsid w:val="0FA76E2C"/>
    <w:rsid w:val="0FAD8756"/>
    <w:rsid w:val="0FCEB101"/>
    <w:rsid w:val="0FF3DE9E"/>
    <w:rsid w:val="100351AA"/>
    <w:rsid w:val="10045ABF"/>
    <w:rsid w:val="1015315C"/>
    <w:rsid w:val="103C873D"/>
    <w:rsid w:val="104DC214"/>
    <w:rsid w:val="10619B28"/>
    <w:rsid w:val="106B7B2F"/>
    <w:rsid w:val="107E8216"/>
    <w:rsid w:val="1090FA68"/>
    <w:rsid w:val="10A33734"/>
    <w:rsid w:val="10A44966"/>
    <w:rsid w:val="10A90F29"/>
    <w:rsid w:val="10B6E7DB"/>
    <w:rsid w:val="10BE3FDB"/>
    <w:rsid w:val="10E87467"/>
    <w:rsid w:val="113E1AE3"/>
    <w:rsid w:val="114271FD"/>
    <w:rsid w:val="1144D89C"/>
    <w:rsid w:val="115E90FE"/>
    <w:rsid w:val="115F5120"/>
    <w:rsid w:val="116964FE"/>
    <w:rsid w:val="1183A9BF"/>
    <w:rsid w:val="1189C3F5"/>
    <w:rsid w:val="118C58C9"/>
    <w:rsid w:val="119F220B"/>
    <w:rsid w:val="11E9489F"/>
    <w:rsid w:val="1211ECC0"/>
    <w:rsid w:val="121879B8"/>
    <w:rsid w:val="124E4D77"/>
    <w:rsid w:val="125AC830"/>
    <w:rsid w:val="1274804C"/>
    <w:rsid w:val="1291F36F"/>
    <w:rsid w:val="129544AE"/>
    <w:rsid w:val="1299C9D7"/>
    <w:rsid w:val="129A0B06"/>
    <w:rsid w:val="12AE3DFA"/>
    <w:rsid w:val="12F9F637"/>
    <w:rsid w:val="12FBDD1D"/>
    <w:rsid w:val="130651C3"/>
    <w:rsid w:val="130C13D1"/>
    <w:rsid w:val="131F7EDC"/>
    <w:rsid w:val="132B7F60"/>
    <w:rsid w:val="13373E5E"/>
    <w:rsid w:val="1358487D"/>
    <w:rsid w:val="13596CD1"/>
    <w:rsid w:val="136DCB4F"/>
    <w:rsid w:val="13708F48"/>
    <w:rsid w:val="13985355"/>
    <w:rsid w:val="13A5E2EE"/>
    <w:rsid w:val="13AC9A35"/>
    <w:rsid w:val="13AE4C5D"/>
    <w:rsid w:val="13B14793"/>
    <w:rsid w:val="13C6342E"/>
    <w:rsid w:val="13D7A11D"/>
    <w:rsid w:val="141586BD"/>
    <w:rsid w:val="14325247"/>
    <w:rsid w:val="144A7D33"/>
    <w:rsid w:val="145E3B0A"/>
    <w:rsid w:val="1460661D"/>
    <w:rsid w:val="14762F22"/>
    <w:rsid w:val="1476E072"/>
    <w:rsid w:val="148C5FBD"/>
    <w:rsid w:val="14A576B3"/>
    <w:rsid w:val="14A69F77"/>
    <w:rsid w:val="14A9E5CB"/>
    <w:rsid w:val="14B5664E"/>
    <w:rsid w:val="14C74FC1"/>
    <w:rsid w:val="14D6C2CD"/>
    <w:rsid w:val="14D9712F"/>
    <w:rsid w:val="14E5F18A"/>
    <w:rsid w:val="1518FDEE"/>
    <w:rsid w:val="151C8000"/>
    <w:rsid w:val="151CBE67"/>
    <w:rsid w:val="1524E2E6"/>
    <w:rsid w:val="1529A8D5"/>
    <w:rsid w:val="1534A91D"/>
    <w:rsid w:val="1545F4B7"/>
    <w:rsid w:val="1562048F"/>
    <w:rsid w:val="15A6F2E8"/>
    <w:rsid w:val="15B5621C"/>
    <w:rsid w:val="15BB12B4"/>
    <w:rsid w:val="15BEF0CB"/>
    <w:rsid w:val="15BFCD48"/>
    <w:rsid w:val="15C96FD5"/>
    <w:rsid w:val="15CC5B2E"/>
    <w:rsid w:val="15E3A3BF"/>
    <w:rsid w:val="160B4D94"/>
    <w:rsid w:val="16183778"/>
    <w:rsid w:val="165040F8"/>
    <w:rsid w:val="165096B9"/>
    <w:rsid w:val="167C0DE4"/>
    <w:rsid w:val="1694B3EB"/>
    <w:rsid w:val="169ECD80"/>
    <w:rsid w:val="16B6B169"/>
    <w:rsid w:val="16D66863"/>
    <w:rsid w:val="16FC0A14"/>
    <w:rsid w:val="17003BEC"/>
    <w:rsid w:val="1712D90A"/>
    <w:rsid w:val="171FD02C"/>
    <w:rsid w:val="172C4D29"/>
    <w:rsid w:val="1742C349"/>
    <w:rsid w:val="1756813C"/>
    <w:rsid w:val="17579588"/>
    <w:rsid w:val="175F2CFF"/>
    <w:rsid w:val="1768B5D1"/>
    <w:rsid w:val="177F5152"/>
    <w:rsid w:val="1788271D"/>
    <w:rsid w:val="17ADCFE4"/>
    <w:rsid w:val="17CBACE1"/>
    <w:rsid w:val="17D5DD8F"/>
    <w:rsid w:val="17DB1883"/>
    <w:rsid w:val="17F7DBA7"/>
    <w:rsid w:val="17F99845"/>
    <w:rsid w:val="17FC613A"/>
    <w:rsid w:val="17FEF083"/>
    <w:rsid w:val="1845844F"/>
    <w:rsid w:val="184B867B"/>
    <w:rsid w:val="186327AD"/>
    <w:rsid w:val="1885E7A0"/>
    <w:rsid w:val="1887C86A"/>
    <w:rsid w:val="188B6121"/>
    <w:rsid w:val="188EB4B6"/>
    <w:rsid w:val="189C03AB"/>
    <w:rsid w:val="18A109BA"/>
    <w:rsid w:val="18DBC01D"/>
    <w:rsid w:val="18DE7690"/>
    <w:rsid w:val="18DE93AA"/>
    <w:rsid w:val="18FE7274"/>
    <w:rsid w:val="191C4CCE"/>
    <w:rsid w:val="19242CA9"/>
    <w:rsid w:val="194A8ED0"/>
    <w:rsid w:val="1977A451"/>
    <w:rsid w:val="197D515E"/>
    <w:rsid w:val="197D80CD"/>
    <w:rsid w:val="19B39A8C"/>
    <w:rsid w:val="19E432D1"/>
    <w:rsid w:val="1A17F1B4"/>
    <w:rsid w:val="1A4FF16F"/>
    <w:rsid w:val="1A7A640B"/>
    <w:rsid w:val="1A88D9B5"/>
    <w:rsid w:val="1A8F364A"/>
    <w:rsid w:val="1A914FA4"/>
    <w:rsid w:val="1A962B6D"/>
    <w:rsid w:val="1AA38ABA"/>
    <w:rsid w:val="1AC305E3"/>
    <w:rsid w:val="1AFF21E5"/>
    <w:rsid w:val="1B088596"/>
    <w:rsid w:val="1B102B88"/>
    <w:rsid w:val="1B1A12B2"/>
    <w:rsid w:val="1B27798E"/>
    <w:rsid w:val="1B2873DC"/>
    <w:rsid w:val="1B35C52B"/>
    <w:rsid w:val="1B360A16"/>
    <w:rsid w:val="1B3B7C02"/>
    <w:rsid w:val="1B5B78A0"/>
    <w:rsid w:val="1B67FAC3"/>
    <w:rsid w:val="1B74E912"/>
    <w:rsid w:val="1C06EF40"/>
    <w:rsid w:val="1C1CEAD9"/>
    <w:rsid w:val="1C1E4EF8"/>
    <w:rsid w:val="1C361336"/>
    <w:rsid w:val="1C4B2D87"/>
    <w:rsid w:val="1C55173E"/>
    <w:rsid w:val="1C6BC53F"/>
    <w:rsid w:val="1CAC91F9"/>
    <w:rsid w:val="1CAE209C"/>
    <w:rsid w:val="1CAED750"/>
    <w:rsid w:val="1CB0CE3F"/>
    <w:rsid w:val="1CBD3376"/>
    <w:rsid w:val="1CE60E2A"/>
    <w:rsid w:val="1CF0522E"/>
    <w:rsid w:val="1CF53D4C"/>
    <w:rsid w:val="1D2D652D"/>
    <w:rsid w:val="1D385682"/>
    <w:rsid w:val="1D3865B3"/>
    <w:rsid w:val="1D5F5315"/>
    <w:rsid w:val="1D673AAD"/>
    <w:rsid w:val="1D837AB1"/>
    <w:rsid w:val="1D93538D"/>
    <w:rsid w:val="1DD77762"/>
    <w:rsid w:val="1DEFBDF1"/>
    <w:rsid w:val="1DF54FF8"/>
    <w:rsid w:val="1E069693"/>
    <w:rsid w:val="1E10B82E"/>
    <w:rsid w:val="1E240A2B"/>
    <w:rsid w:val="1E3B9F9D"/>
    <w:rsid w:val="1E48625A"/>
    <w:rsid w:val="1E529954"/>
    <w:rsid w:val="1E647CB6"/>
    <w:rsid w:val="1E71577A"/>
    <w:rsid w:val="1E80205B"/>
    <w:rsid w:val="1E81DE8B"/>
    <w:rsid w:val="1E9E787B"/>
    <w:rsid w:val="1EA13391"/>
    <w:rsid w:val="1EAB2DA1"/>
    <w:rsid w:val="1EC5E109"/>
    <w:rsid w:val="1EE1C572"/>
    <w:rsid w:val="1EF4B26A"/>
    <w:rsid w:val="1F236292"/>
    <w:rsid w:val="1F2DA0F7"/>
    <w:rsid w:val="1F49B895"/>
    <w:rsid w:val="1F83F42D"/>
    <w:rsid w:val="1F98BE20"/>
    <w:rsid w:val="1FA0E2ED"/>
    <w:rsid w:val="1FA399FF"/>
    <w:rsid w:val="1FB39936"/>
    <w:rsid w:val="1FB8E1C9"/>
    <w:rsid w:val="1FE63FD2"/>
    <w:rsid w:val="2005F546"/>
    <w:rsid w:val="201157C3"/>
    <w:rsid w:val="2015C166"/>
    <w:rsid w:val="2023FEAB"/>
    <w:rsid w:val="2024AF2F"/>
    <w:rsid w:val="2040440E"/>
    <w:rsid w:val="20419821"/>
    <w:rsid w:val="2088A75E"/>
    <w:rsid w:val="20994510"/>
    <w:rsid w:val="20B51A07"/>
    <w:rsid w:val="20CD400B"/>
    <w:rsid w:val="20D5D652"/>
    <w:rsid w:val="20DA20BD"/>
    <w:rsid w:val="20E22B6A"/>
    <w:rsid w:val="20E5E4E7"/>
    <w:rsid w:val="20E9A58F"/>
    <w:rsid w:val="20F1C01B"/>
    <w:rsid w:val="20F55A51"/>
    <w:rsid w:val="2106F9CF"/>
    <w:rsid w:val="2132E4B1"/>
    <w:rsid w:val="21476260"/>
    <w:rsid w:val="2154A792"/>
    <w:rsid w:val="217459FC"/>
    <w:rsid w:val="217EF5B7"/>
    <w:rsid w:val="2180A52C"/>
    <w:rsid w:val="21AB3106"/>
    <w:rsid w:val="21B97F4D"/>
    <w:rsid w:val="21C7FCE7"/>
    <w:rsid w:val="21D80FAA"/>
    <w:rsid w:val="21D88355"/>
    <w:rsid w:val="21F559C6"/>
    <w:rsid w:val="223573B1"/>
    <w:rsid w:val="223C7555"/>
    <w:rsid w:val="22533E74"/>
    <w:rsid w:val="227E73CF"/>
    <w:rsid w:val="229A1D5F"/>
    <w:rsid w:val="22A5B11D"/>
    <w:rsid w:val="22AFEDA1"/>
    <w:rsid w:val="22C32F14"/>
    <w:rsid w:val="22DA50D5"/>
    <w:rsid w:val="231507F1"/>
    <w:rsid w:val="232AF821"/>
    <w:rsid w:val="2341B757"/>
    <w:rsid w:val="23743052"/>
    <w:rsid w:val="2374E2C5"/>
    <w:rsid w:val="237CABA1"/>
    <w:rsid w:val="237CD04B"/>
    <w:rsid w:val="238E0B22"/>
    <w:rsid w:val="23BC6340"/>
    <w:rsid w:val="23C04820"/>
    <w:rsid w:val="23C0F6CF"/>
    <w:rsid w:val="23CC02BF"/>
    <w:rsid w:val="23D23E99"/>
    <w:rsid w:val="23D9548B"/>
    <w:rsid w:val="23DDB8EB"/>
    <w:rsid w:val="23E5E767"/>
    <w:rsid w:val="23E8D07A"/>
    <w:rsid w:val="2412498A"/>
    <w:rsid w:val="2419CC2C"/>
    <w:rsid w:val="24218A35"/>
    <w:rsid w:val="2438EF94"/>
    <w:rsid w:val="244BBE02"/>
    <w:rsid w:val="24579677"/>
    <w:rsid w:val="2480DCBD"/>
    <w:rsid w:val="2493A3DF"/>
    <w:rsid w:val="24C6C50D"/>
    <w:rsid w:val="24C6C882"/>
    <w:rsid w:val="24D52094"/>
    <w:rsid w:val="2527D5B0"/>
    <w:rsid w:val="253CBE15"/>
    <w:rsid w:val="253F80F5"/>
    <w:rsid w:val="254C8729"/>
    <w:rsid w:val="25889140"/>
    <w:rsid w:val="25C0931F"/>
    <w:rsid w:val="25C3B23D"/>
    <w:rsid w:val="25C50438"/>
    <w:rsid w:val="25E72658"/>
    <w:rsid w:val="25F3BC05"/>
    <w:rsid w:val="26014897"/>
    <w:rsid w:val="26166A71"/>
    <w:rsid w:val="2618F1EF"/>
    <w:rsid w:val="264E6F1B"/>
    <w:rsid w:val="264FDB74"/>
    <w:rsid w:val="2653D3D7"/>
    <w:rsid w:val="2654164F"/>
    <w:rsid w:val="2654E41C"/>
    <w:rsid w:val="26552283"/>
    <w:rsid w:val="265C03D5"/>
    <w:rsid w:val="267AADE7"/>
    <w:rsid w:val="268C6026"/>
    <w:rsid w:val="268E6285"/>
    <w:rsid w:val="2693402F"/>
    <w:rsid w:val="269CDAFA"/>
    <w:rsid w:val="269F2875"/>
    <w:rsid w:val="269F6E3D"/>
    <w:rsid w:val="26A64001"/>
    <w:rsid w:val="26CACE77"/>
    <w:rsid w:val="26ECA031"/>
    <w:rsid w:val="26EEE8C0"/>
    <w:rsid w:val="26F328B1"/>
    <w:rsid w:val="26FE6242"/>
    <w:rsid w:val="2729ABC1"/>
    <w:rsid w:val="2733D66F"/>
    <w:rsid w:val="2753DE82"/>
    <w:rsid w:val="2758E713"/>
    <w:rsid w:val="277451C7"/>
    <w:rsid w:val="277CBC60"/>
    <w:rsid w:val="278271B1"/>
    <w:rsid w:val="278C9C06"/>
    <w:rsid w:val="27911E85"/>
    <w:rsid w:val="27C735BD"/>
    <w:rsid w:val="27D32BAF"/>
    <w:rsid w:val="27DE81FA"/>
    <w:rsid w:val="27E5E497"/>
    <w:rsid w:val="27EFE6B0"/>
    <w:rsid w:val="27FA2410"/>
    <w:rsid w:val="28042076"/>
    <w:rsid w:val="282E0199"/>
    <w:rsid w:val="2833F89A"/>
    <w:rsid w:val="290427C2"/>
    <w:rsid w:val="290665AC"/>
    <w:rsid w:val="291E9DD4"/>
    <w:rsid w:val="29229782"/>
    <w:rsid w:val="29860810"/>
    <w:rsid w:val="298BB711"/>
    <w:rsid w:val="2993959F"/>
    <w:rsid w:val="2995B5A1"/>
    <w:rsid w:val="29C8194B"/>
    <w:rsid w:val="2A05B481"/>
    <w:rsid w:val="2A14B085"/>
    <w:rsid w:val="2A2A24FD"/>
    <w:rsid w:val="2A32F1FD"/>
    <w:rsid w:val="2A3C792A"/>
    <w:rsid w:val="2A3E7062"/>
    <w:rsid w:val="2A47FDE3"/>
    <w:rsid w:val="2A640A5A"/>
    <w:rsid w:val="2A79408A"/>
    <w:rsid w:val="2A8470E0"/>
    <w:rsid w:val="2A9087D5"/>
    <w:rsid w:val="2AA425C5"/>
    <w:rsid w:val="2AB0669F"/>
    <w:rsid w:val="2ABE67E3"/>
    <w:rsid w:val="2ACB05AA"/>
    <w:rsid w:val="2ADF9F14"/>
    <w:rsid w:val="2AE39148"/>
    <w:rsid w:val="2B07CA20"/>
    <w:rsid w:val="2B1622BC"/>
    <w:rsid w:val="2B32B73E"/>
    <w:rsid w:val="2B55772E"/>
    <w:rsid w:val="2B6050D2"/>
    <w:rsid w:val="2B87E230"/>
    <w:rsid w:val="2B9437C9"/>
    <w:rsid w:val="2BA80AC9"/>
    <w:rsid w:val="2BBD21E9"/>
    <w:rsid w:val="2BD6E056"/>
    <w:rsid w:val="2BE3CE44"/>
    <w:rsid w:val="2BEF27A4"/>
    <w:rsid w:val="2C0A0F8E"/>
    <w:rsid w:val="2C4621F0"/>
    <w:rsid w:val="2C46B400"/>
    <w:rsid w:val="2C5B702D"/>
    <w:rsid w:val="2C71FEE0"/>
    <w:rsid w:val="2C7E746E"/>
    <w:rsid w:val="2C81331B"/>
    <w:rsid w:val="2C816A59"/>
    <w:rsid w:val="2CC2DB9C"/>
    <w:rsid w:val="2D0C1036"/>
    <w:rsid w:val="2D1C4877"/>
    <w:rsid w:val="2D2473CB"/>
    <w:rsid w:val="2D260D3D"/>
    <w:rsid w:val="2D74F60E"/>
    <w:rsid w:val="2D7949E2"/>
    <w:rsid w:val="2D7B406C"/>
    <w:rsid w:val="2D8C8CFF"/>
    <w:rsid w:val="2D935904"/>
    <w:rsid w:val="2DAF3A3E"/>
    <w:rsid w:val="2DF20EF7"/>
    <w:rsid w:val="2DF3E2AD"/>
    <w:rsid w:val="2DF66CC8"/>
    <w:rsid w:val="2E024DAF"/>
    <w:rsid w:val="2E4567A3"/>
    <w:rsid w:val="2E6C061E"/>
    <w:rsid w:val="2E73EADE"/>
    <w:rsid w:val="2E785091"/>
    <w:rsid w:val="2E9A8EFE"/>
    <w:rsid w:val="2EB2326F"/>
    <w:rsid w:val="2EB597A5"/>
    <w:rsid w:val="2EBBD2ED"/>
    <w:rsid w:val="2ECED618"/>
    <w:rsid w:val="2ED52864"/>
    <w:rsid w:val="2EE6753F"/>
    <w:rsid w:val="2EFC91B8"/>
    <w:rsid w:val="2F421299"/>
    <w:rsid w:val="2F4C32A8"/>
    <w:rsid w:val="2F4EDF2E"/>
    <w:rsid w:val="2FA1B21C"/>
    <w:rsid w:val="2FE0A069"/>
    <w:rsid w:val="2FF3C96E"/>
    <w:rsid w:val="301F7CD9"/>
    <w:rsid w:val="302D85BD"/>
    <w:rsid w:val="303CB699"/>
    <w:rsid w:val="30530DCB"/>
    <w:rsid w:val="30566677"/>
    <w:rsid w:val="3065637C"/>
    <w:rsid w:val="3084593C"/>
    <w:rsid w:val="30899008"/>
    <w:rsid w:val="30DACB93"/>
    <w:rsid w:val="30E91454"/>
    <w:rsid w:val="30E991F1"/>
    <w:rsid w:val="30F18E73"/>
    <w:rsid w:val="30F25DC6"/>
    <w:rsid w:val="312DE568"/>
    <w:rsid w:val="31396968"/>
    <w:rsid w:val="314BCDF4"/>
    <w:rsid w:val="314C4471"/>
    <w:rsid w:val="3167715D"/>
    <w:rsid w:val="31749203"/>
    <w:rsid w:val="3191F7EE"/>
    <w:rsid w:val="31994DA2"/>
    <w:rsid w:val="31AAFABB"/>
    <w:rsid w:val="31ABCD5B"/>
    <w:rsid w:val="31ABDBD6"/>
    <w:rsid w:val="31D34623"/>
    <w:rsid w:val="31E77557"/>
    <w:rsid w:val="31F48165"/>
    <w:rsid w:val="32053A84"/>
    <w:rsid w:val="3219EB07"/>
    <w:rsid w:val="3220299D"/>
    <w:rsid w:val="322F3ED4"/>
    <w:rsid w:val="32607AFA"/>
    <w:rsid w:val="326BBCE1"/>
    <w:rsid w:val="328F7C4D"/>
    <w:rsid w:val="32A757E8"/>
    <w:rsid w:val="32AA3DAD"/>
    <w:rsid w:val="32B90BE7"/>
    <w:rsid w:val="32F2EC36"/>
    <w:rsid w:val="32F78664"/>
    <w:rsid w:val="32FD3194"/>
    <w:rsid w:val="331E4E93"/>
    <w:rsid w:val="3330F03A"/>
    <w:rsid w:val="3345B3B1"/>
    <w:rsid w:val="334FBDFE"/>
    <w:rsid w:val="3351574B"/>
    <w:rsid w:val="33594F76"/>
    <w:rsid w:val="3382295D"/>
    <w:rsid w:val="339E23C7"/>
    <w:rsid w:val="33A10AE5"/>
    <w:rsid w:val="33AFE2B3"/>
    <w:rsid w:val="33BBF9FE"/>
    <w:rsid w:val="33FFC9DA"/>
    <w:rsid w:val="3406FA38"/>
    <w:rsid w:val="340F357C"/>
    <w:rsid w:val="3437BFC7"/>
    <w:rsid w:val="3445373B"/>
    <w:rsid w:val="3469CF52"/>
    <w:rsid w:val="347D10C5"/>
    <w:rsid w:val="34F576B6"/>
    <w:rsid w:val="34FA7173"/>
    <w:rsid w:val="350DF384"/>
    <w:rsid w:val="3526D6F0"/>
    <w:rsid w:val="352B418B"/>
    <w:rsid w:val="35359789"/>
    <w:rsid w:val="3539494D"/>
    <w:rsid w:val="357C373F"/>
    <w:rsid w:val="358EB19A"/>
    <w:rsid w:val="3598742B"/>
    <w:rsid w:val="35B0F1D4"/>
    <w:rsid w:val="35BCCC3C"/>
    <w:rsid w:val="35C17D58"/>
    <w:rsid w:val="35D5BD98"/>
    <w:rsid w:val="35F0F00F"/>
    <w:rsid w:val="360880B2"/>
    <w:rsid w:val="360EED04"/>
    <w:rsid w:val="361F1ADB"/>
    <w:rsid w:val="362556B4"/>
    <w:rsid w:val="362D9F9B"/>
    <w:rsid w:val="36356396"/>
    <w:rsid w:val="3640F1B8"/>
    <w:rsid w:val="364D8590"/>
    <w:rsid w:val="364F7211"/>
    <w:rsid w:val="365009A2"/>
    <w:rsid w:val="36512793"/>
    <w:rsid w:val="365AA289"/>
    <w:rsid w:val="366D5AAF"/>
    <w:rsid w:val="36AD9D0C"/>
    <w:rsid w:val="36BBC901"/>
    <w:rsid w:val="36BF834A"/>
    <w:rsid w:val="36C0D48D"/>
    <w:rsid w:val="36C2A751"/>
    <w:rsid w:val="36CE0B0B"/>
    <w:rsid w:val="36EEABE3"/>
    <w:rsid w:val="36F06FAA"/>
    <w:rsid w:val="36FCD1D5"/>
    <w:rsid w:val="37001EC5"/>
    <w:rsid w:val="370E3F7D"/>
    <w:rsid w:val="371807A0"/>
    <w:rsid w:val="3727F097"/>
    <w:rsid w:val="3728468D"/>
    <w:rsid w:val="3733EC1D"/>
    <w:rsid w:val="37551560"/>
    <w:rsid w:val="3760E392"/>
    <w:rsid w:val="37717ED0"/>
    <w:rsid w:val="37745C30"/>
    <w:rsid w:val="378BEC15"/>
    <w:rsid w:val="3793B35D"/>
    <w:rsid w:val="3799066D"/>
    <w:rsid w:val="37CD8CCE"/>
    <w:rsid w:val="37ECF7F4"/>
    <w:rsid w:val="37EF42C9"/>
    <w:rsid w:val="37F05C47"/>
    <w:rsid w:val="38034140"/>
    <w:rsid w:val="380DCE21"/>
    <w:rsid w:val="381154CD"/>
    <w:rsid w:val="38241318"/>
    <w:rsid w:val="3855DC72"/>
    <w:rsid w:val="387BD42C"/>
    <w:rsid w:val="3899ADBB"/>
    <w:rsid w:val="38BB771F"/>
    <w:rsid w:val="38E9541A"/>
    <w:rsid w:val="38FAE109"/>
    <w:rsid w:val="3903C726"/>
    <w:rsid w:val="392EB52B"/>
    <w:rsid w:val="39738CCF"/>
    <w:rsid w:val="398483EB"/>
    <w:rsid w:val="398CA887"/>
    <w:rsid w:val="399863AB"/>
    <w:rsid w:val="39AE89A7"/>
    <w:rsid w:val="39B35C0D"/>
    <w:rsid w:val="39B65462"/>
    <w:rsid w:val="39BB0338"/>
    <w:rsid w:val="39C83FA2"/>
    <w:rsid w:val="39C8779F"/>
    <w:rsid w:val="39E90D3C"/>
    <w:rsid w:val="39EE5E8F"/>
    <w:rsid w:val="3A259B92"/>
    <w:rsid w:val="3A4AC4F8"/>
    <w:rsid w:val="3A651DBD"/>
    <w:rsid w:val="3A6BA632"/>
    <w:rsid w:val="3A76CE3D"/>
    <w:rsid w:val="3A801F54"/>
    <w:rsid w:val="3A88C14F"/>
    <w:rsid w:val="3A94464E"/>
    <w:rsid w:val="3B1C83F2"/>
    <w:rsid w:val="3B227028"/>
    <w:rsid w:val="3B28CF63"/>
    <w:rsid w:val="3B371647"/>
    <w:rsid w:val="3B50DBA4"/>
    <w:rsid w:val="3B541B56"/>
    <w:rsid w:val="3B6E8B5C"/>
    <w:rsid w:val="3BA00003"/>
    <w:rsid w:val="3BA15198"/>
    <w:rsid w:val="3BA568ED"/>
    <w:rsid w:val="3BB3A207"/>
    <w:rsid w:val="3BFA8A92"/>
    <w:rsid w:val="3C0AD3E2"/>
    <w:rsid w:val="3C578673"/>
    <w:rsid w:val="3C608257"/>
    <w:rsid w:val="3C6212C9"/>
    <w:rsid w:val="3C6D9267"/>
    <w:rsid w:val="3C915D29"/>
    <w:rsid w:val="3C92B4A9"/>
    <w:rsid w:val="3CA7CF5B"/>
    <w:rsid w:val="3CAC870D"/>
    <w:rsid w:val="3CE28307"/>
    <w:rsid w:val="3CFACDEE"/>
    <w:rsid w:val="3D001861"/>
    <w:rsid w:val="3D110108"/>
    <w:rsid w:val="3D53202B"/>
    <w:rsid w:val="3D9A8CF8"/>
    <w:rsid w:val="3DD8A5C5"/>
    <w:rsid w:val="3DE5A582"/>
    <w:rsid w:val="3DE639E7"/>
    <w:rsid w:val="3DEF1EA8"/>
    <w:rsid w:val="3E2287C1"/>
    <w:rsid w:val="3E2B5FD9"/>
    <w:rsid w:val="3E38561F"/>
    <w:rsid w:val="3E40ED7F"/>
    <w:rsid w:val="3E69018B"/>
    <w:rsid w:val="3E72584C"/>
    <w:rsid w:val="3E7293BB"/>
    <w:rsid w:val="3E8E745B"/>
    <w:rsid w:val="3E91EC60"/>
    <w:rsid w:val="3E969E4F"/>
    <w:rsid w:val="3E97DA0B"/>
    <w:rsid w:val="3EAA9E24"/>
    <w:rsid w:val="3EC4F436"/>
    <w:rsid w:val="3EE5F485"/>
    <w:rsid w:val="3EEA8562"/>
    <w:rsid w:val="3F00441F"/>
    <w:rsid w:val="3F120DED"/>
    <w:rsid w:val="3F2372EF"/>
    <w:rsid w:val="3F2B5D81"/>
    <w:rsid w:val="3F3E81DE"/>
    <w:rsid w:val="3F7300FB"/>
    <w:rsid w:val="3F855ADB"/>
    <w:rsid w:val="3F8EB918"/>
    <w:rsid w:val="3F94E1DC"/>
    <w:rsid w:val="3FAC81F9"/>
    <w:rsid w:val="3FAE6E9D"/>
    <w:rsid w:val="3FBD2D25"/>
    <w:rsid w:val="3FC17C29"/>
    <w:rsid w:val="3FC50B25"/>
    <w:rsid w:val="3FD0D3C2"/>
    <w:rsid w:val="3FDBB8DF"/>
    <w:rsid w:val="3FDC358D"/>
    <w:rsid w:val="3FDCBDE0"/>
    <w:rsid w:val="3FE889D4"/>
    <w:rsid w:val="3FE8B38A"/>
    <w:rsid w:val="3FF25DF3"/>
    <w:rsid w:val="40014413"/>
    <w:rsid w:val="400D4307"/>
    <w:rsid w:val="40111C5F"/>
    <w:rsid w:val="4015200B"/>
    <w:rsid w:val="4028E4A4"/>
    <w:rsid w:val="402E1D5B"/>
    <w:rsid w:val="404E0A74"/>
    <w:rsid w:val="4065DE2F"/>
    <w:rsid w:val="406F714A"/>
    <w:rsid w:val="408DBE7F"/>
    <w:rsid w:val="409FF009"/>
    <w:rsid w:val="40BCFA3D"/>
    <w:rsid w:val="40CDFBB5"/>
    <w:rsid w:val="40E2B4A2"/>
    <w:rsid w:val="40F89B57"/>
    <w:rsid w:val="4118DCE3"/>
    <w:rsid w:val="412400CC"/>
    <w:rsid w:val="413583EC"/>
    <w:rsid w:val="4138FABD"/>
    <w:rsid w:val="414F30B8"/>
    <w:rsid w:val="41788E41"/>
    <w:rsid w:val="4197770E"/>
    <w:rsid w:val="41A0A24D"/>
    <w:rsid w:val="41A571EB"/>
    <w:rsid w:val="41B5EDE2"/>
    <w:rsid w:val="41C6151D"/>
    <w:rsid w:val="41C87F8E"/>
    <w:rsid w:val="41FBE01F"/>
    <w:rsid w:val="420A5173"/>
    <w:rsid w:val="425BCC4E"/>
    <w:rsid w:val="425C1C08"/>
    <w:rsid w:val="4269CC16"/>
    <w:rsid w:val="429EE927"/>
    <w:rsid w:val="42BE457E"/>
    <w:rsid w:val="42CACA49"/>
    <w:rsid w:val="42CE9EBC"/>
    <w:rsid w:val="42E161BD"/>
    <w:rsid w:val="43421ACF"/>
    <w:rsid w:val="43454A70"/>
    <w:rsid w:val="4347AAC6"/>
    <w:rsid w:val="435CD21C"/>
    <w:rsid w:val="4360883D"/>
    <w:rsid w:val="43751AC7"/>
    <w:rsid w:val="4375CE19"/>
    <w:rsid w:val="43807C14"/>
    <w:rsid w:val="43A594F4"/>
    <w:rsid w:val="43B2D33E"/>
    <w:rsid w:val="43D53299"/>
    <w:rsid w:val="43EB13CF"/>
    <w:rsid w:val="43F94CE9"/>
    <w:rsid w:val="43F96208"/>
    <w:rsid w:val="43FF523B"/>
    <w:rsid w:val="44028550"/>
    <w:rsid w:val="44069CB6"/>
    <w:rsid w:val="44139BFB"/>
    <w:rsid w:val="441D5E9C"/>
    <w:rsid w:val="442B453D"/>
    <w:rsid w:val="443BAEFC"/>
    <w:rsid w:val="444FD69F"/>
    <w:rsid w:val="44544452"/>
    <w:rsid w:val="44557B6B"/>
    <w:rsid w:val="445C31D8"/>
    <w:rsid w:val="446BE60E"/>
    <w:rsid w:val="4476FAC2"/>
    <w:rsid w:val="4486E653"/>
    <w:rsid w:val="44965DE1"/>
    <w:rsid w:val="44BAF938"/>
    <w:rsid w:val="44CE120F"/>
    <w:rsid w:val="44E92C9C"/>
    <w:rsid w:val="44EAE137"/>
    <w:rsid w:val="450523DE"/>
    <w:rsid w:val="450B9C82"/>
    <w:rsid w:val="45283ED4"/>
    <w:rsid w:val="452BCFE5"/>
    <w:rsid w:val="452E8591"/>
    <w:rsid w:val="4533AD69"/>
    <w:rsid w:val="4597A40F"/>
    <w:rsid w:val="45A5DD29"/>
    <w:rsid w:val="45B1CBB6"/>
    <w:rsid w:val="45F38E23"/>
    <w:rsid w:val="4601B57D"/>
    <w:rsid w:val="461C6271"/>
    <w:rsid w:val="462A9B08"/>
    <w:rsid w:val="463A40F6"/>
    <w:rsid w:val="463BCA38"/>
    <w:rsid w:val="46579DF6"/>
    <w:rsid w:val="465F3699"/>
    <w:rsid w:val="466D988C"/>
    <w:rsid w:val="46738C73"/>
    <w:rsid w:val="4679819E"/>
    <w:rsid w:val="467B6EEA"/>
    <w:rsid w:val="46873003"/>
    <w:rsid w:val="4694B3BF"/>
    <w:rsid w:val="4697DB46"/>
    <w:rsid w:val="4699AEE6"/>
    <w:rsid w:val="46AB7D6F"/>
    <w:rsid w:val="46AB8357"/>
    <w:rsid w:val="46C6DDD1"/>
    <w:rsid w:val="46E12C59"/>
    <w:rsid w:val="46E8B64D"/>
    <w:rsid w:val="46EE730C"/>
    <w:rsid w:val="46F1D8EA"/>
    <w:rsid w:val="46F65E13"/>
    <w:rsid w:val="470798EA"/>
    <w:rsid w:val="470D4566"/>
    <w:rsid w:val="4725151B"/>
    <w:rsid w:val="4736F2FD"/>
    <w:rsid w:val="474535AB"/>
    <w:rsid w:val="4767DCDB"/>
    <w:rsid w:val="4788139C"/>
    <w:rsid w:val="480FE3D1"/>
    <w:rsid w:val="481C2E44"/>
    <w:rsid w:val="481C56EA"/>
    <w:rsid w:val="4822C08F"/>
    <w:rsid w:val="4829F0ED"/>
    <w:rsid w:val="483D8095"/>
    <w:rsid w:val="48445F5E"/>
    <w:rsid w:val="4853BC8C"/>
    <w:rsid w:val="48759040"/>
    <w:rsid w:val="487E484D"/>
    <w:rsid w:val="4880F39D"/>
    <w:rsid w:val="48A226DC"/>
    <w:rsid w:val="48B1ADDD"/>
    <w:rsid w:val="48D4BF23"/>
    <w:rsid w:val="48DB8F00"/>
    <w:rsid w:val="48FEB660"/>
    <w:rsid w:val="49167A9E"/>
    <w:rsid w:val="4917B1B7"/>
    <w:rsid w:val="4928D3B5"/>
    <w:rsid w:val="492A0F08"/>
    <w:rsid w:val="4933A436"/>
    <w:rsid w:val="493D748F"/>
    <w:rsid w:val="493DE040"/>
    <w:rsid w:val="494D1328"/>
    <w:rsid w:val="495219BA"/>
    <w:rsid w:val="495C5E7A"/>
    <w:rsid w:val="49624D4C"/>
    <w:rsid w:val="498221BF"/>
    <w:rsid w:val="49896096"/>
    <w:rsid w:val="49A699EF"/>
    <w:rsid w:val="49D0735A"/>
    <w:rsid w:val="49D950F6"/>
    <w:rsid w:val="49FE7E93"/>
    <w:rsid w:val="4A149209"/>
    <w:rsid w:val="4A27407D"/>
    <w:rsid w:val="4A414048"/>
    <w:rsid w:val="4A426903"/>
    <w:rsid w:val="4A979973"/>
    <w:rsid w:val="4AC23DEC"/>
    <w:rsid w:val="4ACC1C1D"/>
    <w:rsid w:val="4ACDFF6F"/>
    <w:rsid w:val="4ADE7B56"/>
    <w:rsid w:val="4AFE0C2B"/>
    <w:rsid w:val="4B0000E8"/>
    <w:rsid w:val="4B39DBF8"/>
    <w:rsid w:val="4B50036A"/>
    <w:rsid w:val="4B921DE3"/>
    <w:rsid w:val="4BAE2FFC"/>
    <w:rsid w:val="4BB8945F"/>
    <w:rsid w:val="4BE044A5"/>
    <w:rsid w:val="4BEE3D3D"/>
    <w:rsid w:val="4C3A3857"/>
    <w:rsid w:val="4C4E5DF5"/>
    <w:rsid w:val="4C620EA4"/>
    <w:rsid w:val="4C759BFD"/>
    <w:rsid w:val="4CBA6F33"/>
    <w:rsid w:val="4CDA22D7"/>
    <w:rsid w:val="4CE52986"/>
    <w:rsid w:val="4CFDEC8D"/>
    <w:rsid w:val="4D2990FE"/>
    <w:rsid w:val="4D3CA5A6"/>
    <w:rsid w:val="4D53F230"/>
    <w:rsid w:val="4D5B0D34"/>
    <w:rsid w:val="4D5B5164"/>
    <w:rsid w:val="4D788CB8"/>
    <w:rsid w:val="4D899A5E"/>
    <w:rsid w:val="4DA03C2E"/>
    <w:rsid w:val="4DA55A74"/>
    <w:rsid w:val="4DAC6AFA"/>
    <w:rsid w:val="4DD106F4"/>
    <w:rsid w:val="4DD22783"/>
    <w:rsid w:val="4DD7F833"/>
    <w:rsid w:val="4E249951"/>
    <w:rsid w:val="4E254975"/>
    <w:rsid w:val="4E2A94BB"/>
    <w:rsid w:val="4E6B7E5A"/>
    <w:rsid w:val="4EB855BC"/>
    <w:rsid w:val="4ED95CA2"/>
    <w:rsid w:val="4EEEE98B"/>
    <w:rsid w:val="4EFEC259"/>
    <w:rsid w:val="4F090F16"/>
    <w:rsid w:val="4F14B16B"/>
    <w:rsid w:val="4F2D8CB2"/>
    <w:rsid w:val="4F4A09C9"/>
    <w:rsid w:val="4F89F784"/>
    <w:rsid w:val="4FAC2C11"/>
    <w:rsid w:val="4FAD21C4"/>
    <w:rsid w:val="4FB8B01E"/>
    <w:rsid w:val="4FD489CB"/>
    <w:rsid w:val="4FDDCF8A"/>
    <w:rsid w:val="50057589"/>
    <w:rsid w:val="5008D4EF"/>
    <w:rsid w:val="5022E9B4"/>
    <w:rsid w:val="508F3464"/>
    <w:rsid w:val="5092A772"/>
    <w:rsid w:val="50A25F61"/>
    <w:rsid w:val="50AE7B30"/>
    <w:rsid w:val="5107CB90"/>
    <w:rsid w:val="511A0EEA"/>
    <w:rsid w:val="513A0054"/>
    <w:rsid w:val="519B4B3F"/>
    <w:rsid w:val="519CBB74"/>
    <w:rsid w:val="51A2FF05"/>
    <w:rsid w:val="51A5E023"/>
    <w:rsid w:val="51A64797"/>
    <w:rsid w:val="51BEB39D"/>
    <w:rsid w:val="51BFBA54"/>
    <w:rsid w:val="51C26E13"/>
    <w:rsid w:val="51DC618D"/>
    <w:rsid w:val="51EAB399"/>
    <w:rsid w:val="52099078"/>
    <w:rsid w:val="521CAAB0"/>
    <w:rsid w:val="524307E5"/>
    <w:rsid w:val="5248BDD1"/>
    <w:rsid w:val="525A0BC7"/>
    <w:rsid w:val="527E4EA7"/>
    <w:rsid w:val="52A29358"/>
    <w:rsid w:val="52DB06D9"/>
    <w:rsid w:val="52E5D364"/>
    <w:rsid w:val="52F9CA64"/>
    <w:rsid w:val="530034B6"/>
    <w:rsid w:val="530F2627"/>
    <w:rsid w:val="53303352"/>
    <w:rsid w:val="533E7C47"/>
    <w:rsid w:val="538C387C"/>
    <w:rsid w:val="53980C53"/>
    <w:rsid w:val="53995B99"/>
    <w:rsid w:val="53A1933F"/>
    <w:rsid w:val="53A560D9"/>
    <w:rsid w:val="53D48C38"/>
    <w:rsid w:val="53D88579"/>
    <w:rsid w:val="53ED354A"/>
    <w:rsid w:val="53FCF28B"/>
    <w:rsid w:val="53FF444F"/>
    <w:rsid w:val="540B3215"/>
    <w:rsid w:val="543E8E97"/>
    <w:rsid w:val="54A05784"/>
    <w:rsid w:val="54AF7BB1"/>
    <w:rsid w:val="54C31449"/>
    <w:rsid w:val="54C6847F"/>
    <w:rsid w:val="54F2B177"/>
    <w:rsid w:val="5507B503"/>
    <w:rsid w:val="551EC432"/>
    <w:rsid w:val="5524E2EC"/>
    <w:rsid w:val="55347915"/>
    <w:rsid w:val="5570B17C"/>
    <w:rsid w:val="5574EC76"/>
    <w:rsid w:val="559970F3"/>
    <w:rsid w:val="55AFBDAF"/>
    <w:rsid w:val="55C2D8EB"/>
    <w:rsid w:val="55E64680"/>
    <w:rsid w:val="5601E02D"/>
    <w:rsid w:val="5607C1DF"/>
    <w:rsid w:val="5615BDDE"/>
    <w:rsid w:val="562AE72B"/>
    <w:rsid w:val="5635A6A0"/>
    <w:rsid w:val="565BF598"/>
    <w:rsid w:val="5667E39E"/>
    <w:rsid w:val="566F88DB"/>
    <w:rsid w:val="5676205C"/>
    <w:rsid w:val="567FFDB4"/>
    <w:rsid w:val="56874527"/>
    <w:rsid w:val="568E9F63"/>
    <w:rsid w:val="56AA3F44"/>
    <w:rsid w:val="56B0238D"/>
    <w:rsid w:val="56B38102"/>
    <w:rsid w:val="56C8E1CF"/>
    <w:rsid w:val="571DBCB4"/>
    <w:rsid w:val="5724A7B1"/>
    <w:rsid w:val="5734D570"/>
    <w:rsid w:val="5759D53B"/>
    <w:rsid w:val="57B57DFA"/>
    <w:rsid w:val="57B84EA4"/>
    <w:rsid w:val="57BBB139"/>
    <w:rsid w:val="57CE80F6"/>
    <w:rsid w:val="57D9AD88"/>
    <w:rsid w:val="57E2974A"/>
    <w:rsid w:val="57EAC0D1"/>
    <w:rsid w:val="57FFEFED"/>
    <w:rsid w:val="580044D0"/>
    <w:rsid w:val="5819FBF6"/>
    <w:rsid w:val="582199EC"/>
    <w:rsid w:val="5821EA39"/>
    <w:rsid w:val="582A6FC4"/>
    <w:rsid w:val="583A683A"/>
    <w:rsid w:val="584FA690"/>
    <w:rsid w:val="585149FD"/>
    <w:rsid w:val="585FBABE"/>
    <w:rsid w:val="586D23AA"/>
    <w:rsid w:val="58766068"/>
    <w:rsid w:val="5878D1FC"/>
    <w:rsid w:val="58C03A49"/>
    <w:rsid w:val="58C74305"/>
    <w:rsid w:val="58C84A51"/>
    <w:rsid w:val="58DC482D"/>
    <w:rsid w:val="58EBC55A"/>
    <w:rsid w:val="592730BD"/>
    <w:rsid w:val="594FE38B"/>
    <w:rsid w:val="5955F8C8"/>
    <w:rsid w:val="5958A229"/>
    <w:rsid w:val="596D4762"/>
    <w:rsid w:val="59AD5008"/>
    <w:rsid w:val="59C381BE"/>
    <w:rsid w:val="59D24961"/>
    <w:rsid w:val="59EEEBA9"/>
    <w:rsid w:val="59FAC790"/>
    <w:rsid w:val="5A1230C9"/>
    <w:rsid w:val="5A4EDE3D"/>
    <w:rsid w:val="5A587512"/>
    <w:rsid w:val="5A76AFC7"/>
    <w:rsid w:val="5AA8E5AB"/>
    <w:rsid w:val="5ADD0CC5"/>
    <w:rsid w:val="5AE2E8E7"/>
    <w:rsid w:val="5B154F98"/>
    <w:rsid w:val="5B155A64"/>
    <w:rsid w:val="5B16CDC6"/>
    <w:rsid w:val="5B2E70A7"/>
    <w:rsid w:val="5B3B54C1"/>
    <w:rsid w:val="5B3C0370"/>
    <w:rsid w:val="5B490967"/>
    <w:rsid w:val="5B631214"/>
    <w:rsid w:val="5B73F5A7"/>
    <w:rsid w:val="5B9A597E"/>
    <w:rsid w:val="5B9C52F2"/>
    <w:rsid w:val="5BA66ED6"/>
    <w:rsid w:val="5BA95DE2"/>
    <w:rsid w:val="5BAAA291"/>
    <w:rsid w:val="5BAE012A"/>
    <w:rsid w:val="5BB57B4F"/>
    <w:rsid w:val="5BD343FC"/>
    <w:rsid w:val="5BDCFD4C"/>
    <w:rsid w:val="5BF7068A"/>
    <w:rsid w:val="5C128028"/>
    <w:rsid w:val="5C135EC3"/>
    <w:rsid w:val="5C158D7B"/>
    <w:rsid w:val="5C2B9243"/>
    <w:rsid w:val="5C312D71"/>
    <w:rsid w:val="5C4D8E88"/>
    <w:rsid w:val="5C612F6E"/>
    <w:rsid w:val="5C7D3DDE"/>
    <w:rsid w:val="5CA1F219"/>
    <w:rsid w:val="5CAB7BC4"/>
    <w:rsid w:val="5CB65148"/>
    <w:rsid w:val="5CB9A29A"/>
    <w:rsid w:val="5CD841C1"/>
    <w:rsid w:val="5CDD63CE"/>
    <w:rsid w:val="5CE5BA18"/>
    <w:rsid w:val="5D011335"/>
    <w:rsid w:val="5D18A8C1"/>
    <w:rsid w:val="5D4021C1"/>
    <w:rsid w:val="5D45AFDD"/>
    <w:rsid w:val="5D663F62"/>
    <w:rsid w:val="5D78B6AB"/>
    <w:rsid w:val="5D8A9AEC"/>
    <w:rsid w:val="5D92D6EB"/>
    <w:rsid w:val="5DAB1D74"/>
    <w:rsid w:val="5DBAD0B1"/>
    <w:rsid w:val="5DBC11CA"/>
    <w:rsid w:val="5DE6774E"/>
    <w:rsid w:val="5E106BC8"/>
    <w:rsid w:val="5E115C8D"/>
    <w:rsid w:val="5E248104"/>
    <w:rsid w:val="5E26DDB5"/>
    <w:rsid w:val="5E279028"/>
    <w:rsid w:val="5E35A6F8"/>
    <w:rsid w:val="5EB04B59"/>
    <w:rsid w:val="5EC35F66"/>
    <w:rsid w:val="5EC4F6ED"/>
    <w:rsid w:val="5EC99460"/>
    <w:rsid w:val="5ED3F3B4"/>
    <w:rsid w:val="5EE4BD4A"/>
    <w:rsid w:val="5EEB9CF7"/>
    <w:rsid w:val="5F27C178"/>
    <w:rsid w:val="5F654450"/>
    <w:rsid w:val="5F6EFC9D"/>
    <w:rsid w:val="5F7ED9F6"/>
    <w:rsid w:val="5F7F3F72"/>
    <w:rsid w:val="5FAFB7E9"/>
    <w:rsid w:val="5FC7F6E9"/>
    <w:rsid w:val="5FDE7B02"/>
    <w:rsid w:val="5FEBC9E8"/>
    <w:rsid w:val="60001090"/>
    <w:rsid w:val="60457A1F"/>
    <w:rsid w:val="60459F45"/>
    <w:rsid w:val="60638507"/>
    <w:rsid w:val="609D714F"/>
    <w:rsid w:val="60B17EA7"/>
    <w:rsid w:val="60DB08AA"/>
    <w:rsid w:val="60F42815"/>
    <w:rsid w:val="60F6EB09"/>
    <w:rsid w:val="6107D74E"/>
    <w:rsid w:val="6131DF41"/>
    <w:rsid w:val="6138A67A"/>
    <w:rsid w:val="613F0290"/>
    <w:rsid w:val="6169AA55"/>
    <w:rsid w:val="616C7291"/>
    <w:rsid w:val="617CBDC0"/>
    <w:rsid w:val="61854EBA"/>
    <w:rsid w:val="61BBB582"/>
    <w:rsid w:val="61CDD90F"/>
    <w:rsid w:val="61DD563E"/>
    <w:rsid w:val="6206D524"/>
    <w:rsid w:val="620AC424"/>
    <w:rsid w:val="620ADCC1"/>
    <w:rsid w:val="62321244"/>
    <w:rsid w:val="62363311"/>
    <w:rsid w:val="6282D6C1"/>
    <w:rsid w:val="6292BB6A"/>
    <w:rsid w:val="629E5938"/>
    <w:rsid w:val="62B54260"/>
    <w:rsid w:val="62C97205"/>
    <w:rsid w:val="62CF045E"/>
    <w:rsid w:val="62F09DA9"/>
    <w:rsid w:val="62FB014B"/>
    <w:rsid w:val="6302EED1"/>
    <w:rsid w:val="632317B5"/>
    <w:rsid w:val="6325C1EE"/>
    <w:rsid w:val="633EF162"/>
    <w:rsid w:val="63513BA7"/>
    <w:rsid w:val="6354324E"/>
    <w:rsid w:val="6391A7F3"/>
    <w:rsid w:val="63A0FF40"/>
    <w:rsid w:val="63BE01F7"/>
    <w:rsid w:val="63CFF0AC"/>
    <w:rsid w:val="63EDE279"/>
    <w:rsid w:val="6421013C"/>
    <w:rsid w:val="644AE155"/>
    <w:rsid w:val="645C9879"/>
    <w:rsid w:val="6470B52E"/>
    <w:rsid w:val="6482E5F3"/>
    <w:rsid w:val="64CC416B"/>
    <w:rsid w:val="64E712CA"/>
    <w:rsid w:val="64FB43CA"/>
    <w:rsid w:val="6503F519"/>
    <w:rsid w:val="65063465"/>
    <w:rsid w:val="6512530C"/>
    <w:rsid w:val="6529791A"/>
    <w:rsid w:val="652A46DF"/>
    <w:rsid w:val="652BF750"/>
    <w:rsid w:val="65433538"/>
    <w:rsid w:val="655456A6"/>
    <w:rsid w:val="65715147"/>
    <w:rsid w:val="6599AA9A"/>
    <w:rsid w:val="65D139C9"/>
    <w:rsid w:val="65D668CC"/>
    <w:rsid w:val="65D8BBA0"/>
    <w:rsid w:val="65F35D32"/>
    <w:rsid w:val="65F7FE42"/>
    <w:rsid w:val="662B28BE"/>
    <w:rsid w:val="6632A20D"/>
    <w:rsid w:val="663DAE98"/>
    <w:rsid w:val="66486008"/>
    <w:rsid w:val="66503505"/>
    <w:rsid w:val="6664D839"/>
    <w:rsid w:val="66C092FB"/>
    <w:rsid w:val="66E2C23F"/>
    <w:rsid w:val="66E821CB"/>
    <w:rsid w:val="66E87B91"/>
    <w:rsid w:val="66FD84A9"/>
    <w:rsid w:val="670084F0"/>
    <w:rsid w:val="670C9719"/>
    <w:rsid w:val="6716F32C"/>
    <w:rsid w:val="673A4449"/>
    <w:rsid w:val="673BB097"/>
    <w:rsid w:val="673F3D31"/>
    <w:rsid w:val="675D0FED"/>
    <w:rsid w:val="67607DA9"/>
    <w:rsid w:val="67644148"/>
    <w:rsid w:val="6779CAB6"/>
    <w:rsid w:val="678768B3"/>
    <w:rsid w:val="67A330D1"/>
    <w:rsid w:val="67BF6A8C"/>
    <w:rsid w:val="67C38FC1"/>
    <w:rsid w:val="67C45674"/>
    <w:rsid w:val="67CBC66B"/>
    <w:rsid w:val="67CF33F4"/>
    <w:rsid w:val="67EC2AB9"/>
    <w:rsid w:val="67FCEB5A"/>
    <w:rsid w:val="67FD403D"/>
    <w:rsid w:val="68017B9E"/>
    <w:rsid w:val="683DD527"/>
    <w:rsid w:val="68508C04"/>
    <w:rsid w:val="6851A0FE"/>
    <w:rsid w:val="68625A8D"/>
    <w:rsid w:val="68641928"/>
    <w:rsid w:val="6871B5AF"/>
    <w:rsid w:val="68784ABD"/>
    <w:rsid w:val="687A9E53"/>
    <w:rsid w:val="68906B4C"/>
    <w:rsid w:val="689AB4C4"/>
    <w:rsid w:val="68BE26DB"/>
    <w:rsid w:val="68D77E54"/>
    <w:rsid w:val="69158EBA"/>
    <w:rsid w:val="691EB381"/>
    <w:rsid w:val="692EB422"/>
    <w:rsid w:val="69442651"/>
    <w:rsid w:val="694C82D8"/>
    <w:rsid w:val="69688A12"/>
    <w:rsid w:val="69723055"/>
    <w:rsid w:val="699C78FB"/>
    <w:rsid w:val="69C5183B"/>
    <w:rsid w:val="69C57A6E"/>
    <w:rsid w:val="69E240CC"/>
    <w:rsid w:val="69EC5C65"/>
    <w:rsid w:val="69F433D4"/>
    <w:rsid w:val="6A32B863"/>
    <w:rsid w:val="6A35256B"/>
    <w:rsid w:val="6A3FFAA4"/>
    <w:rsid w:val="6A719DF7"/>
    <w:rsid w:val="6A869097"/>
    <w:rsid w:val="6A9D5E4D"/>
    <w:rsid w:val="6A9FA307"/>
    <w:rsid w:val="6AA3F7F5"/>
    <w:rsid w:val="6AA676D1"/>
    <w:rsid w:val="6ABFC8B6"/>
    <w:rsid w:val="6AC6CE55"/>
    <w:rsid w:val="6ADEB59A"/>
    <w:rsid w:val="6AE0880B"/>
    <w:rsid w:val="6B482272"/>
    <w:rsid w:val="6B4AD537"/>
    <w:rsid w:val="6B61F771"/>
    <w:rsid w:val="6B720C30"/>
    <w:rsid w:val="6BB55BB1"/>
    <w:rsid w:val="6BBE5BCD"/>
    <w:rsid w:val="6BDCEE6D"/>
    <w:rsid w:val="6BE092CB"/>
    <w:rsid w:val="6C284F0F"/>
    <w:rsid w:val="6C290B74"/>
    <w:rsid w:val="6C428DEF"/>
    <w:rsid w:val="6C8A8EC4"/>
    <w:rsid w:val="6CA2F9BC"/>
    <w:rsid w:val="6CA4F6AA"/>
    <w:rsid w:val="6CB7DC97"/>
    <w:rsid w:val="6CD89EE6"/>
    <w:rsid w:val="6CE7AD5F"/>
    <w:rsid w:val="6D156168"/>
    <w:rsid w:val="6D2706BC"/>
    <w:rsid w:val="6D5634A3"/>
    <w:rsid w:val="6D75DE02"/>
    <w:rsid w:val="6D92B079"/>
    <w:rsid w:val="6D9E7DEC"/>
    <w:rsid w:val="6DACC90E"/>
    <w:rsid w:val="6DCF678D"/>
    <w:rsid w:val="6E894C1E"/>
    <w:rsid w:val="6EAEF8BE"/>
    <w:rsid w:val="6EB370FE"/>
    <w:rsid w:val="6EC01E70"/>
    <w:rsid w:val="6EC112F4"/>
    <w:rsid w:val="6ED6B051"/>
    <w:rsid w:val="6ED94881"/>
    <w:rsid w:val="6EEE7EE5"/>
    <w:rsid w:val="6EF345A6"/>
    <w:rsid w:val="6EFAD581"/>
    <w:rsid w:val="6EFADDD3"/>
    <w:rsid w:val="6F19C990"/>
    <w:rsid w:val="6F1BB11D"/>
    <w:rsid w:val="6F3DBF56"/>
    <w:rsid w:val="6F4407A9"/>
    <w:rsid w:val="6F6D36D3"/>
    <w:rsid w:val="6F71036A"/>
    <w:rsid w:val="6F9FB985"/>
    <w:rsid w:val="6FA2CB10"/>
    <w:rsid w:val="6FB31B2C"/>
    <w:rsid w:val="6FD67A50"/>
    <w:rsid w:val="6FE04C8D"/>
    <w:rsid w:val="6FF0B325"/>
    <w:rsid w:val="6FF7174B"/>
    <w:rsid w:val="6FFDE198"/>
    <w:rsid w:val="6FFDE510"/>
    <w:rsid w:val="700B6A3C"/>
    <w:rsid w:val="70103FA8"/>
    <w:rsid w:val="7010B273"/>
    <w:rsid w:val="701DE1C8"/>
    <w:rsid w:val="703EF6B0"/>
    <w:rsid w:val="7045BCCC"/>
    <w:rsid w:val="704B5BA8"/>
    <w:rsid w:val="705A7991"/>
    <w:rsid w:val="70777557"/>
    <w:rsid w:val="7079CA72"/>
    <w:rsid w:val="708F1607"/>
    <w:rsid w:val="70CDFD73"/>
    <w:rsid w:val="70DF39A5"/>
    <w:rsid w:val="70E1E058"/>
    <w:rsid w:val="70E34B9C"/>
    <w:rsid w:val="70FF8444"/>
    <w:rsid w:val="7109F467"/>
    <w:rsid w:val="712432F2"/>
    <w:rsid w:val="714F3836"/>
    <w:rsid w:val="7157622A"/>
    <w:rsid w:val="7162E6D0"/>
    <w:rsid w:val="717779C9"/>
    <w:rsid w:val="719CFAFD"/>
    <w:rsid w:val="71AC1009"/>
    <w:rsid w:val="71AEF929"/>
    <w:rsid w:val="71BF517C"/>
    <w:rsid w:val="71DCD85B"/>
    <w:rsid w:val="71E1999F"/>
    <w:rsid w:val="720289DF"/>
    <w:rsid w:val="7210AA6F"/>
    <w:rsid w:val="724F48D7"/>
    <w:rsid w:val="7272CF10"/>
    <w:rsid w:val="727BF7D2"/>
    <w:rsid w:val="728BC34D"/>
    <w:rsid w:val="728F4743"/>
    <w:rsid w:val="729D3A9D"/>
    <w:rsid w:val="72D2D5BC"/>
    <w:rsid w:val="730D1C6C"/>
    <w:rsid w:val="73131C81"/>
    <w:rsid w:val="73273DE8"/>
    <w:rsid w:val="732EB80D"/>
    <w:rsid w:val="733559FD"/>
    <w:rsid w:val="733F9E01"/>
    <w:rsid w:val="734EA49D"/>
    <w:rsid w:val="73512DBB"/>
    <w:rsid w:val="73533457"/>
    <w:rsid w:val="73659495"/>
    <w:rsid w:val="7373A568"/>
    <w:rsid w:val="73759733"/>
    <w:rsid w:val="73769772"/>
    <w:rsid w:val="73907979"/>
    <w:rsid w:val="7398902C"/>
    <w:rsid w:val="73A55ADC"/>
    <w:rsid w:val="73AB1544"/>
    <w:rsid w:val="73EAB51E"/>
    <w:rsid w:val="740134D4"/>
    <w:rsid w:val="74015C76"/>
    <w:rsid w:val="74A413CD"/>
    <w:rsid w:val="751BE26D"/>
    <w:rsid w:val="75484B31"/>
    <w:rsid w:val="75621506"/>
    <w:rsid w:val="75835492"/>
    <w:rsid w:val="758A75CF"/>
    <w:rsid w:val="758F6297"/>
    <w:rsid w:val="75D2A8BF"/>
    <w:rsid w:val="75F7A415"/>
    <w:rsid w:val="760D32F9"/>
    <w:rsid w:val="761E2EF2"/>
    <w:rsid w:val="7622A959"/>
    <w:rsid w:val="7624F2DF"/>
    <w:rsid w:val="763FE42E"/>
    <w:rsid w:val="7646FE5A"/>
    <w:rsid w:val="76654BA2"/>
    <w:rsid w:val="7680E628"/>
    <w:rsid w:val="7688CE7D"/>
    <w:rsid w:val="7692C29F"/>
    <w:rsid w:val="76A66BD4"/>
    <w:rsid w:val="76C54434"/>
    <w:rsid w:val="76E41B92"/>
    <w:rsid w:val="76EB4037"/>
    <w:rsid w:val="7711CE9A"/>
    <w:rsid w:val="77145BA7"/>
    <w:rsid w:val="77282265"/>
    <w:rsid w:val="7729D24D"/>
    <w:rsid w:val="772D8B1B"/>
    <w:rsid w:val="773431A5"/>
    <w:rsid w:val="773E92EC"/>
    <w:rsid w:val="775CE2A8"/>
    <w:rsid w:val="776B01B6"/>
    <w:rsid w:val="77708ACB"/>
    <w:rsid w:val="778322F5"/>
    <w:rsid w:val="779D8C7D"/>
    <w:rsid w:val="77A57A03"/>
    <w:rsid w:val="77BE79BA"/>
    <w:rsid w:val="77F55FA8"/>
    <w:rsid w:val="78170607"/>
    <w:rsid w:val="782C8C64"/>
    <w:rsid w:val="782FD981"/>
    <w:rsid w:val="782FDFF9"/>
    <w:rsid w:val="783B088E"/>
    <w:rsid w:val="7841B29B"/>
    <w:rsid w:val="7851666D"/>
    <w:rsid w:val="78536ED8"/>
    <w:rsid w:val="7869ABF8"/>
    <w:rsid w:val="7883615B"/>
    <w:rsid w:val="78849F0E"/>
    <w:rsid w:val="78B0908D"/>
    <w:rsid w:val="78B4DEE2"/>
    <w:rsid w:val="78C71E54"/>
    <w:rsid w:val="78CDA67B"/>
    <w:rsid w:val="78D6A06E"/>
    <w:rsid w:val="78E05B2E"/>
    <w:rsid w:val="790661B7"/>
    <w:rsid w:val="7913A855"/>
    <w:rsid w:val="79219221"/>
    <w:rsid w:val="79285049"/>
    <w:rsid w:val="793F99D0"/>
    <w:rsid w:val="79644CF2"/>
    <w:rsid w:val="798B7324"/>
    <w:rsid w:val="79C06F3F"/>
    <w:rsid w:val="79CB8D0F"/>
    <w:rsid w:val="79EAC974"/>
    <w:rsid w:val="79EC0756"/>
    <w:rsid w:val="79FDBB55"/>
    <w:rsid w:val="7A0D6ABD"/>
    <w:rsid w:val="7A0EDFD5"/>
    <w:rsid w:val="7A2514E1"/>
    <w:rsid w:val="7A588738"/>
    <w:rsid w:val="7A7F5B46"/>
    <w:rsid w:val="7A8A279E"/>
    <w:rsid w:val="7AB1ECDB"/>
    <w:rsid w:val="7AD224F8"/>
    <w:rsid w:val="7AFE4470"/>
    <w:rsid w:val="7B02DD3C"/>
    <w:rsid w:val="7B039C02"/>
    <w:rsid w:val="7B23720D"/>
    <w:rsid w:val="7B3D6E50"/>
    <w:rsid w:val="7B8243B1"/>
    <w:rsid w:val="7B89BF07"/>
    <w:rsid w:val="7B8DB9E6"/>
    <w:rsid w:val="7BA6AFF4"/>
    <w:rsid w:val="7BB086DC"/>
    <w:rsid w:val="7BB36994"/>
    <w:rsid w:val="7BB7A393"/>
    <w:rsid w:val="7BC459B5"/>
    <w:rsid w:val="7BCC40FF"/>
    <w:rsid w:val="7C1491AB"/>
    <w:rsid w:val="7C3E72D9"/>
    <w:rsid w:val="7C80D163"/>
    <w:rsid w:val="7CB4E354"/>
    <w:rsid w:val="7CD93EB1"/>
    <w:rsid w:val="7CD9AC09"/>
    <w:rsid w:val="7D14DD29"/>
    <w:rsid w:val="7D4D9DA4"/>
    <w:rsid w:val="7D535D16"/>
    <w:rsid w:val="7D7C227A"/>
    <w:rsid w:val="7D806D6F"/>
    <w:rsid w:val="7DA06E98"/>
    <w:rsid w:val="7DB3B7D4"/>
    <w:rsid w:val="7DC16FC0"/>
    <w:rsid w:val="7DD292F3"/>
    <w:rsid w:val="7DECD96B"/>
    <w:rsid w:val="7DF3A629"/>
    <w:rsid w:val="7DFB932A"/>
    <w:rsid w:val="7E10C745"/>
    <w:rsid w:val="7E3D9DD5"/>
    <w:rsid w:val="7E5353CE"/>
    <w:rsid w:val="7E536BE7"/>
    <w:rsid w:val="7E65CF47"/>
    <w:rsid w:val="7E780CA4"/>
    <w:rsid w:val="7E82A58B"/>
    <w:rsid w:val="7EB94A19"/>
    <w:rsid w:val="7EC8A8EE"/>
    <w:rsid w:val="7ECB05AF"/>
    <w:rsid w:val="7EDB34D2"/>
    <w:rsid w:val="7EF74EFD"/>
    <w:rsid w:val="7F0915DD"/>
    <w:rsid w:val="7F1A0A2E"/>
    <w:rsid w:val="7F297427"/>
    <w:rsid w:val="7F340912"/>
    <w:rsid w:val="7F360D62"/>
    <w:rsid w:val="7F7491F5"/>
    <w:rsid w:val="7F78FF27"/>
    <w:rsid w:val="7F9A4689"/>
    <w:rsid w:val="7FB88D36"/>
    <w:rsid w:val="7FBF3C04"/>
    <w:rsid w:val="7FD1B593"/>
    <w:rsid w:val="7FD38E76"/>
    <w:rsid w:val="7FEFA5E9"/>
    <w:rsid w:val="9AB2DD34"/>
    <w:rsid w:val="EA5FF1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sz w:val="24"/>
      <w:szCs w:val="24"/>
      <w:lang w:val="en-GB" w:eastAsia="zh-CN"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paragraph" w:styleId="4">
    <w:name w:val="heading 3"/>
    <w:basedOn w:val="1"/>
    <w:next w:val="1"/>
    <w:qFormat/>
    <w:uiPriority w:val="0"/>
    <w:pPr>
      <w:keepNext/>
      <w:ind w:left="720"/>
      <w:jc w:val="both"/>
      <w:outlineLvl w:val="2"/>
    </w:pPr>
    <w:rPr>
      <w:rFonts w:ascii="Tahoma" w:hAnsi="Tahoma" w:cs="Tahoma"/>
      <w:b/>
      <w:bCs/>
      <w:sz w:val="20"/>
      <w:szCs w:val="20"/>
    </w:rPr>
  </w:style>
  <w:style w:type="character" w:default="1" w:styleId="12">
    <w:name w:val="Default Paragraph Font"/>
    <w:semiHidden/>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Balloon Text"/>
    <w:basedOn w:val="1"/>
    <w:link w:val="18"/>
    <w:uiPriority w:val="0"/>
    <w:rPr>
      <w:rFonts w:ascii="Tahoma" w:hAnsi="Tahoma"/>
      <w:sz w:val="16"/>
      <w:szCs w:val="16"/>
    </w:rPr>
  </w:style>
  <w:style w:type="paragraph" w:styleId="6">
    <w:name w:val="annotation text"/>
    <w:basedOn w:val="1"/>
    <w:link w:val="22"/>
    <w:qFormat/>
    <w:uiPriority w:val="0"/>
    <w:rPr>
      <w:sz w:val="20"/>
      <w:szCs w:val="20"/>
    </w:rPr>
  </w:style>
  <w:style w:type="paragraph" w:styleId="7">
    <w:name w:val="annotation subject"/>
    <w:basedOn w:val="6"/>
    <w:next w:val="6"/>
    <w:link w:val="19"/>
    <w:qFormat/>
    <w:uiPriority w:val="0"/>
    <w:rPr>
      <w:b/>
      <w:bCs/>
    </w:rPr>
  </w:style>
  <w:style w:type="paragraph" w:styleId="8">
    <w:name w:val="footer"/>
    <w:basedOn w:val="1"/>
    <w:link w:val="21"/>
    <w:uiPriority w:val="99"/>
    <w:pPr>
      <w:tabs>
        <w:tab w:val="center" w:pos="4513"/>
        <w:tab w:val="right" w:pos="9026"/>
      </w:tabs>
    </w:pPr>
  </w:style>
  <w:style w:type="paragraph" w:styleId="9">
    <w:name w:val="footnote text"/>
    <w:basedOn w:val="1"/>
    <w:link w:val="24"/>
    <w:unhideWhenUsed/>
    <w:qFormat/>
    <w:uiPriority w:val="99"/>
    <w:pPr>
      <w:spacing w:after="0" w:line="240" w:lineRule="auto"/>
    </w:pPr>
    <w:rPr>
      <w:sz w:val="20"/>
      <w:szCs w:val="20"/>
    </w:rPr>
  </w:style>
  <w:style w:type="paragraph" w:styleId="10">
    <w:name w:val="header"/>
    <w:basedOn w:val="1"/>
    <w:link w:val="20"/>
    <w:unhideWhenUsed/>
    <w:qFormat/>
    <w:uiPriority w:val="99"/>
    <w:pPr>
      <w:tabs>
        <w:tab w:val="center" w:pos="4513"/>
        <w:tab w:val="right" w:pos="9026"/>
      </w:tabs>
    </w:pPr>
    <w:rPr>
      <w:rFonts w:ascii="Trebuchet MS" w:hAnsi="Trebuchet MS" w:eastAsia="Calibri"/>
      <w:sz w:val="22"/>
      <w:szCs w:val="20"/>
      <w:lang w:eastAsia="en-US"/>
    </w:rPr>
  </w:style>
  <w:style w:type="paragraph" w:styleId="11">
    <w:name w:val="Normal (Web)"/>
    <w:basedOn w:val="1"/>
    <w:uiPriority w:val="0"/>
    <w:pPr>
      <w:spacing w:before="100" w:beforeAutospacing="1" w:after="100" w:afterAutospacing="1"/>
    </w:pPr>
    <w:rPr>
      <w:rFonts w:ascii="Georgia" w:hAnsi="Georgia"/>
      <w:color w:val="000000"/>
      <w:sz w:val="21"/>
      <w:szCs w:val="21"/>
    </w:rPr>
  </w:style>
  <w:style w:type="character" w:styleId="13">
    <w:name w:val="annotation reference"/>
    <w:uiPriority w:val="0"/>
    <w:rPr>
      <w:sz w:val="16"/>
      <w:szCs w:val="16"/>
    </w:rPr>
  </w:style>
  <w:style w:type="character" w:styleId="14">
    <w:name w:val="footnote reference"/>
    <w:basedOn w:val="12"/>
    <w:unhideWhenUsed/>
    <w:qFormat/>
    <w:uiPriority w:val="99"/>
    <w:rPr>
      <w:vertAlign w:val="superscript"/>
    </w:rPr>
  </w:style>
  <w:style w:type="character" w:styleId="15">
    <w:name w:val="Hyperlink"/>
    <w:basedOn w:val="12"/>
    <w:unhideWhenUsed/>
    <w:uiPriority w:val="99"/>
    <w:rPr>
      <w:color w:val="0563C1" w:themeColor="hyperlink"/>
      <w:u w:val="single"/>
      <w14:textFill>
        <w14:solidFill>
          <w14:schemeClr w14:val="hlink"/>
        </w14:solidFill>
      </w14:textFill>
    </w:rPr>
  </w:style>
  <w:style w:type="table" w:styleId="17">
    <w:name w:val="Table Grid"/>
    <w:basedOn w:val="1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link w:val="5"/>
    <w:uiPriority w:val="0"/>
    <w:rPr>
      <w:rFonts w:ascii="Tahoma" w:hAnsi="Tahoma" w:cs="Tahoma"/>
      <w:sz w:val="16"/>
      <w:szCs w:val="16"/>
      <w:lang w:eastAsia="zh-CN"/>
    </w:rPr>
  </w:style>
  <w:style w:type="character" w:customStyle="1" w:styleId="19">
    <w:name w:val="Comment Subject Char"/>
    <w:link w:val="7"/>
    <w:qFormat/>
    <w:uiPriority w:val="0"/>
    <w:rPr>
      <w:b/>
      <w:bCs/>
      <w:lang w:eastAsia="zh-CN"/>
    </w:rPr>
  </w:style>
  <w:style w:type="character" w:customStyle="1" w:styleId="20">
    <w:name w:val="Header Char"/>
    <w:link w:val="10"/>
    <w:uiPriority w:val="99"/>
    <w:rPr>
      <w:rFonts w:ascii="Trebuchet MS" w:hAnsi="Trebuchet MS" w:eastAsia="Calibri" w:cs="Tahoma"/>
      <w:sz w:val="22"/>
      <w:lang w:eastAsia="en-US"/>
    </w:rPr>
  </w:style>
  <w:style w:type="character" w:customStyle="1" w:styleId="21">
    <w:name w:val="Footer Char"/>
    <w:link w:val="8"/>
    <w:qFormat/>
    <w:uiPriority w:val="99"/>
    <w:rPr>
      <w:sz w:val="24"/>
      <w:szCs w:val="24"/>
      <w:lang w:eastAsia="zh-CN"/>
    </w:rPr>
  </w:style>
  <w:style w:type="character" w:customStyle="1" w:styleId="22">
    <w:name w:val="Comment Text Char"/>
    <w:link w:val="6"/>
    <w:uiPriority w:val="0"/>
    <w:rPr>
      <w:lang w:eastAsia="zh-CN"/>
    </w:rPr>
  </w:style>
  <w:style w:type="paragraph" w:customStyle="1" w:styleId="23">
    <w:name w:val="List Paragraph"/>
    <w:basedOn w:val="1"/>
    <w:qFormat/>
    <w:uiPriority w:val="34"/>
    <w:pPr>
      <w:ind w:left="720"/>
      <w:contextualSpacing/>
    </w:pPr>
  </w:style>
  <w:style w:type="character" w:customStyle="1" w:styleId="24">
    <w:name w:val="Footnote Text Char"/>
    <w:basedOn w:val="12"/>
    <w:link w:val="9"/>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Lampeter</Company>
  <ScaleCrop>false</ScaleCrop>
  <LinksUpToDate>false</LinksUpToDate>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sa044</dc:creator>
  <cp:lastModifiedBy>carabraia</cp:lastModifiedBy>
  <dcterms:modified xsi:type="dcterms:W3CDTF">2021-11-02T10:50:15Z</dcterms:modified>
  <dc:title>UNIVERSITY OF WALES</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