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1035515"/>
        <w:docPartObj>
          <w:docPartGallery w:val="Cover Pages"/>
          <w:docPartUnique/>
        </w:docPartObj>
      </w:sdtPr>
      <w:sdtEndPr>
        <w:rPr>
          <w:rStyle w:val="Strong"/>
          <w:rFonts w:ascii="Arial" w:hAnsi="Arial" w:cs="Arial"/>
          <w:b/>
          <w:bCs/>
          <w:color w:val="000000" w:themeColor="text1"/>
        </w:rPr>
      </w:sdtEndPr>
      <w:sdtContent>
        <w:p w14:paraId="13DA959C" w14:textId="2EDDC51E"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MODULE NAME:</w:t>
          </w:r>
          <w:r>
            <w:rPr>
              <w:rFonts w:ascii="Arial" w:hAnsi="Arial" w:cs="Arial"/>
              <w:sz w:val="32"/>
              <w:szCs w:val="32"/>
            </w:rPr>
            <w:t xml:space="preserve"> </w:t>
          </w:r>
          <w:r w:rsidRPr="00AC4E74">
            <w:rPr>
              <w:rFonts w:ascii="Arial" w:hAnsi="Arial" w:cs="Arial"/>
              <w:sz w:val="32"/>
              <w:szCs w:val="32"/>
            </w:rPr>
            <w:t>Leading and Implementing Change</w:t>
          </w:r>
          <w:r w:rsidRPr="00BD2CFD">
            <w:rPr>
              <w:rFonts w:ascii="Arial" w:hAnsi="Arial" w:cs="Arial"/>
              <w:sz w:val="32"/>
              <w:szCs w:val="32"/>
            </w:rPr>
            <w:t xml:space="preserve"> </w:t>
          </w:r>
          <w:r>
            <w:rPr>
              <w:rFonts w:ascii="Arial" w:hAnsi="Arial" w:cs="Arial"/>
              <w:sz w:val="32"/>
              <w:szCs w:val="32"/>
            </w:rPr>
            <w:t>-</w:t>
          </w:r>
          <w:r w:rsidRPr="00BD2CFD">
            <w:rPr>
              <w:rFonts w:ascii="Arial" w:hAnsi="Arial" w:cs="Arial"/>
              <w:sz w:val="32"/>
              <w:szCs w:val="32"/>
            </w:rPr>
            <w:t>LCL</w:t>
          </w:r>
          <w:r>
            <w:rPr>
              <w:rFonts w:ascii="Arial" w:hAnsi="Arial" w:cs="Arial"/>
              <w:sz w:val="32"/>
              <w:szCs w:val="32"/>
            </w:rPr>
            <w:t>M6003</w:t>
          </w:r>
        </w:p>
        <w:p w14:paraId="795A0813" w14:textId="137D8428" w:rsidR="00AC4E74" w:rsidRDefault="00AC4E74" w:rsidP="00A70232">
          <w:pPr>
            <w:spacing w:line="360" w:lineRule="auto"/>
            <w:rPr>
              <w:rFonts w:ascii="Arial" w:hAnsi="Arial" w:cs="Arial"/>
              <w:sz w:val="32"/>
              <w:szCs w:val="32"/>
            </w:rPr>
          </w:pPr>
          <w:r>
            <w:rPr>
              <w:rFonts w:ascii="Arial" w:hAnsi="Arial" w:cs="Arial"/>
              <w:sz w:val="32"/>
              <w:szCs w:val="32"/>
            </w:rPr>
            <w:t>ASSIGMENT TITLE</w:t>
          </w:r>
          <w:r w:rsidRPr="00BD2CFD">
            <w:rPr>
              <w:rFonts w:ascii="Arial" w:hAnsi="Arial" w:cs="Arial"/>
              <w:sz w:val="32"/>
              <w:szCs w:val="32"/>
            </w:rPr>
            <w:t xml:space="preserve">- </w:t>
          </w:r>
          <w:r w:rsidRPr="00AC4E74">
            <w:rPr>
              <w:rFonts w:ascii="Arial" w:hAnsi="Arial" w:cs="Arial"/>
              <w:sz w:val="32"/>
              <w:szCs w:val="32"/>
            </w:rPr>
            <w:t>A Strategic Change Plan</w:t>
          </w:r>
        </w:p>
        <w:p w14:paraId="7280F316" w14:textId="063D5106"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MODULE TUTOR NAME-</w:t>
          </w:r>
          <w:r>
            <w:rPr>
              <w:rFonts w:ascii="Arial" w:hAnsi="Arial" w:cs="Arial"/>
              <w:sz w:val="32"/>
              <w:szCs w:val="32"/>
            </w:rPr>
            <w:t xml:space="preserve"> Dr </w:t>
          </w:r>
          <w:r w:rsidRPr="00BD2CFD">
            <w:rPr>
              <w:rFonts w:ascii="Arial" w:hAnsi="Arial" w:cs="Arial"/>
              <w:sz w:val="32"/>
              <w:szCs w:val="32"/>
            </w:rPr>
            <w:t>Ivan Rodriguez Hernandez</w:t>
          </w:r>
        </w:p>
        <w:p w14:paraId="57FA9810" w14:textId="77777777"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STUDENT NAME- Arthur Florin Tompa</w:t>
          </w:r>
        </w:p>
        <w:p w14:paraId="43A88E6E" w14:textId="77777777" w:rsidR="00AC4E74" w:rsidRPr="00BD2CFD" w:rsidRDefault="00AC4E74" w:rsidP="00A70232">
          <w:pPr>
            <w:spacing w:line="360" w:lineRule="auto"/>
            <w:rPr>
              <w:rFonts w:ascii="Arial" w:hAnsi="Arial" w:cs="Arial"/>
              <w:sz w:val="32"/>
              <w:szCs w:val="32"/>
            </w:rPr>
          </w:pPr>
          <w:r w:rsidRPr="00BD2CFD">
            <w:rPr>
              <w:rFonts w:ascii="Arial" w:hAnsi="Arial" w:cs="Arial"/>
              <w:sz w:val="32"/>
              <w:szCs w:val="32"/>
            </w:rPr>
            <w:t>STUDENT NUMBER- 2238095</w:t>
          </w:r>
        </w:p>
        <w:p w14:paraId="6D0EB714" w14:textId="346CEC07" w:rsidR="00AC4E74" w:rsidRDefault="00AC4E74" w:rsidP="00A70232">
          <w:pPr>
            <w:spacing w:line="360" w:lineRule="auto"/>
          </w:pPr>
        </w:p>
        <w:p w14:paraId="04984F07" w14:textId="77777777" w:rsidR="00AC4E74" w:rsidRDefault="00AC4E74" w:rsidP="00A70232">
          <w:pPr>
            <w:spacing w:line="360" w:lineRule="auto"/>
          </w:pPr>
        </w:p>
        <w:p w14:paraId="76D1AB5E" w14:textId="77777777" w:rsidR="00AC4E74" w:rsidRDefault="00AC4E74" w:rsidP="00A70232">
          <w:pPr>
            <w:spacing w:line="360" w:lineRule="auto"/>
          </w:pPr>
        </w:p>
        <w:p w14:paraId="2230A52C" w14:textId="77777777" w:rsidR="00AC4E74" w:rsidRDefault="00AC4E74" w:rsidP="00A70232">
          <w:pPr>
            <w:spacing w:line="360" w:lineRule="auto"/>
          </w:pPr>
        </w:p>
        <w:p w14:paraId="2C845E2F" w14:textId="77777777" w:rsidR="00AC4E74" w:rsidRDefault="00AC4E74" w:rsidP="00A70232">
          <w:pPr>
            <w:spacing w:line="360" w:lineRule="auto"/>
          </w:pPr>
        </w:p>
        <w:p w14:paraId="34F4606A" w14:textId="77777777" w:rsidR="00AC4E74" w:rsidRDefault="00AC4E74" w:rsidP="00A70232">
          <w:pPr>
            <w:spacing w:line="360" w:lineRule="auto"/>
          </w:pPr>
        </w:p>
        <w:p w14:paraId="540178BB" w14:textId="77777777" w:rsidR="00AC4E74" w:rsidRDefault="00AC4E74" w:rsidP="00A70232">
          <w:pPr>
            <w:spacing w:line="360" w:lineRule="auto"/>
          </w:pPr>
        </w:p>
        <w:p w14:paraId="1FB6D7C1" w14:textId="77777777" w:rsidR="00AC4E74" w:rsidRDefault="00AC4E74" w:rsidP="00A70232">
          <w:pPr>
            <w:spacing w:line="360" w:lineRule="auto"/>
          </w:pPr>
        </w:p>
        <w:p w14:paraId="7730D5F8" w14:textId="77777777" w:rsidR="00AC4E74" w:rsidRDefault="00AC4E74" w:rsidP="00A70232">
          <w:pPr>
            <w:spacing w:line="360" w:lineRule="auto"/>
          </w:pPr>
        </w:p>
        <w:p w14:paraId="7837A19E" w14:textId="77777777" w:rsidR="00AC4E74" w:rsidRDefault="00AC4E74" w:rsidP="00A70232">
          <w:pPr>
            <w:spacing w:line="360" w:lineRule="auto"/>
          </w:pPr>
        </w:p>
        <w:p w14:paraId="7C591701" w14:textId="77777777" w:rsidR="00AC4E74" w:rsidRDefault="00AC4E74" w:rsidP="00A70232">
          <w:pPr>
            <w:spacing w:line="360" w:lineRule="auto"/>
          </w:pPr>
        </w:p>
        <w:p w14:paraId="722B18A0" w14:textId="77777777" w:rsidR="00AC4E74" w:rsidRDefault="00AC4E74" w:rsidP="00A70232">
          <w:pPr>
            <w:spacing w:line="360" w:lineRule="auto"/>
          </w:pPr>
        </w:p>
        <w:p w14:paraId="50BC4307" w14:textId="77777777" w:rsidR="00AC4E74" w:rsidRDefault="00AC4E74" w:rsidP="00A70232">
          <w:pPr>
            <w:spacing w:line="360" w:lineRule="auto"/>
          </w:pPr>
        </w:p>
        <w:p w14:paraId="5FB011F5" w14:textId="77777777" w:rsidR="00AC4E74" w:rsidRDefault="00AC4E74" w:rsidP="00A70232">
          <w:pPr>
            <w:spacing w:line="360" w:lineRule="auto"/>
          </w:pPr>
        </w:p>
        <w:p w14:paraId="28E7E4A3" w14:textId="77777777" w:rsidR="00AC4E74" w:rsidRDefault="00AC4E74" w:rsidP="00A70232">
          <w:pPr>
            <w:spacing w:line="360" w:lineRule="auto"/>
          </w:pPr>
        </w:p>
        <w:p w14:paraId="69F1EEA4" w14:textId="77777777" w:rsidR="00AC4E74" w:rsidRDefault="00AC4E74" w:rsidP="00A70232">
          <w:pPr>
            <w:spacing w:line="360" w:lineRule="auto"/>
          </w:pPr>
        </w:p>
        <w:p w14:paraId="67D48045" w14:textId="77777777" w:rsidR="00AC4E74" w:rsidRDefault="00AC4E74" w:rsidP="00A70232">
          <w:pPr>
            <w:spacing w:line="360" w:lineRule="auto"/>
          </w:pPr>
        </w:p>
        <w:p w14:paraId="5A87BECC" w14:textId="77777777" w:rsidR="00AC4E74" w:rsidRDefault="00AC4E74" w:rsidP="00A70232">
          <w:pPr>
            <w:spacing w:line="360" w:lineRule="auto"/>
          </w:pPr>
        </w:p>
        <w:sdt>
          <w:sdtPr>
            <w:id w:val="-153904801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120CC3" w14:textId="5C44B008" w:rsidR="00AC4E74" w:rsidRPr="00A70232" w:rsidRDefault="00AC4E74" w:rsidP="00A70232">
              <w:pPr>
                <w:pStyle w:val="TOCHeading"/>
                <w:spacing w:line="360" w:lineRule="auto"/>
                <w:jc w:val="both"/>
                <w:rPr>
                  <w:color w:val="000000" w:themeColor="text1"/>
                </w:rPr>
              </w:pPr>
              <w:r w:rsidRPr="00A70232">
                <w:rPr>
                  <w:color w:val="000000" w:themeColor="text1"/>
                </w:rPr>
                <w:t>Contents</w:t>
              </w:r>
            </w:p>
            <w:p w14:paraId="217EDFC3" w14:textId="7110533B" w:rsidR="00BB6F29" w:rsidRDefault="00AC4E74">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308781" w:history="1">
                <w:r w:rsidR="00BB6F29" w:rsidRPr="00253004">
                  <w:rPr>
                    <w:rStyle w:val="Hyperlink"/>
                    <w:rFonts w:ascii="Arial" w:hAnsi="Arial" w:cs="Arial"/>
                    <w:b/>
                    <w:bCs/>
                    <w:noProof/>
                  </w:rPr>
                  <w:t>1.</w:t>
                </w:r>
                <w:r w:rsidR="00BB6F29">
                  <w:rPr>
                    <w:rFonts w:eastAsiaTheme="minorEastAsia"/>
                    <w:noProof/>
                    <w:kern w:val="2"/>
                    <w:sz w:val="24"/>
                    <w:szCs w:val="24"/>
                    <w:lang w:eastAsia="en-GB"/>
                    <w14:ligatures w14:val="standardContextual"/>
                  </w:rPr>
                  <w:tab/>
                </w:r>
                <w:r w:rsidR="00BB6F29" w:rsidRPr="00253004">
                  <w:rPr>
                    <w:rStyle w:val="Hyperlink"/>
                    <w:rFonts w:ascii="Arial" w:hAnsi="Arial" w:cs="Arial"/>
                    <w:b/>
                    <w:bCs/>
                    <w:noProof/>
                  </w:rPr>
                  <w:t>Executive Summary</w:t>
                </w:r>
                <w:r w:rsidR="00BB6F29">
                  <w:rPr>
                    <w:noProof/>
                    <w:webHidden/>
                  </w:rPr>
                  <w:tab/>
                </w:r>
                <w:r w:rsidR="00BB6F29">
                  <w:rPr>
                    <w:noProof/>
                    <w:webHidden/>
                  </w:rPr>
                  <w:fldChar w:fldCharType="begin"/>
                </w:r>
                <w:r w:rsidR="00BB6F29">
                  <w:rPr>
                    <w:noProof/>
                    <w:webHidden/>
                  </w:rPr>
                  <w:instrText xml:space="preserve"> PAGEREF _Toc214308781 \h </w:instrText>
                </w:r>
                <w:r w:rsidR="00BB6F29">
                  <w:rPr>
                    <w:noProof/>
                    <w:webHidden/>
                  </w:rPr>
                </w:r>
                <w:r w:rsidR="00BB6F29">
                  <w:rPr>
                    <w:noProof/>
                    <w:webHidden/>
                  </w:rPr>
                  <w:fldChar w:fldCharType="separate"/>
                </w:r>
                <w:r w:rsidR="00BB6F29">
                  <w:rPr>
                    <w:noProof/>
                    <w:webHidden/>
                  </w:rPr>
                  <w:t>3</w:t>
                </w:r>
                <w:r w:rsidR="00BB6F29">
                  <w:rPr>
                    <w:noProof/>
                    <w:webHidden/>
                  </w:rPr>
                  <w:fldChar w:fldCharType="end"/>
                </w:r>
              </w:hyperlink>
            </w:p>
            <w:p w14:paraId="1B5AF16B" w14:textId="6D78C32B"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782" w:history="1">
                <w:r w:rsidRPr="00253004">
                  <w:rPr>
                    <w:rStyle w:val="Hyperlink"/>
                    <w:rFonts w:ascii="Arial" w:hAnsi="Arial" w:cs="Arial"/>
                    <w:b/>
                    <w:bCs/>
                    <w:noProof/>
                  </w:rPr>
                  <w:t>2.</w:t>
                </w:r>
                <w:r>
                  <w:rPr>
                    <w:rFonts w:eastAsiaTheme="minorEastAsia"/>
                    <w:noProof/>
                    <w:kern w:val="2"/>
                    <w:sz w:val="24"/>
                    <w:szCs w:val="24"/>
                    <w:lang w:eastAsia="en-GB"/>
                    <w14:ligatures w14:val="standardContextual"/>
                  </w:rPr>
                  <w:tab/>
                </w:r>
                <w:r w:rsidRPr="0025300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_Toc214308782 \h </w:instrText>
                </w:r>
                <w:r>
                  <w:rPr>
                    <w:noProof/>
                    <w:webHidden/>
                  </w:rPr>
                </w:r>
                <w:r>
                  <w:rPr>
                    <w:noProof/>
                    <w:webHidden/>
                  </w:rPr>
                  <w:fldChar w:fldCharType="separate"/>
                </w:r>
                <w:r>
                  <w:rPr>
                    <w:noProof/>
                    <w:webHidden/>
                  </w:rPr>
                  <w:t>3</w:t>
                </w:r>
                <w:r>
                  <w:rPr>
                    <w:noProof/>
                    <w:webHidden/>
                  </w:rPr>
                  <w:fldChar w:fldCharType="end"/>
                </w:r>
              </w:hyperlink>
            </w:p>
            <w:p w14:paraId="0AEC447B" w14:textId="693B6178"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783" w:history="1">
                <w:r w:rsidRPr="00253004">
                  <w:rPr>
                    <w:rStyle w:val="Hyperlink"/>
                    <w:noProof/>
                  </w:rPr>
                  <w:t>3.</w:t>
                </w:r>
                <w:r>
                  <w:rPr>
                    <w:rFonts w:eastAsiaTheme="minorEastAsia"/>
                    <w:noProof/>
                    <w:kern w:val="2"/>
                    <w:sz w:val="24"/>
                    <w:szCs w:val="24"/>
                    <w:lang w:eastAsia="en-GB"/>
                    <w14:ligatures w14:val="standardContextual"/>
                  </w:rPr>
                  <w:tab/>
                </w:r>
                <w:r w:rsidRPr="00253004">
                  <w:rPr>
                    <w:rStyle w:val="Hyperlink"/>
                    <w:rFonts w:ascii="Arial" w:hAnsi="Arial" w:cs="Arial"/>
                    <w:b/>
                    <w:bCs/>
                    <w:noProof/>
                  </w:rPr>
                  <w:t>Internal and External Environment Analysis</w:t>
                </w:r>
                <w:r>
                  <w:rPr>
                    <w:noProof/>
                    <w:webHidden/>
                  </w:rPr>
                  <w:tab/>
                </w:r>
                <w:r>
                  <w:rPr>
                    <w:noProof/>
                    <w:webHidden/>
                  </w:rPr>
                  <w:fldChar w:fldCharType="begin"/>
                </w:r>
                <w:r>
                  <w:rPr>
                    <w:noProof/>
                    <w:webHidden/>
                  </w:rPr>
                  <w:instrText xml:space="preserve"> PAGEREF _Toc214308783 \h </w:instrText>
                </w:r>
                <w:r>
                  <w:rPr>
                    <w:noProof/>
                    <w:webHidden/>
                  </w:rPr>
                </w:r>
                <w:r>
                  <w:rPr>
                    <w:noProof/>
                    <w:webHidden/>
                  </w:rPr>
                  <w:fldChar w:fldCharType="separate"/>
                </w:r>
                <w:r>
                  <w:rPr>
                    <w:noProof/>
                    <w:webHidden/>
                  </w:rPr>
                  <w:t>4</w:t>
                </w:r>
                <w:r>
                  <w:rPr>
                    <w:noProof/>
                    <w:webHidden/>
                  </w:rPr>
                  <w:fldChar w:fldCharType="end"/>
                </w:r>
              </w:hyperlink>
            </w:p>
            <w:p w14:paraId="250BD569" w14:textId="607E0339"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784" w:history="1">
                <w:r w:rsidRPr="00253004">
                  <w:rPr>
                    <w:rStyle w:val="Hyperlink"/>
                    <w:noProof/>
                  </w:rPr>
                  <w:t>3.1.</w:t>
                </w:r>
                <w:r>
                  <w:rPr>
                    <w:rFonts w:eastAsiaTheme="minorEastAsia"/>
                    <w:noProof/>
                    <w:kern w:val="2"/>
                    <w:sz w:val="24"/>
                    <w:szCs w:val="24"/>
                    <w:lang w:eastAsia="en-GB"/>
                    <w14:ligatures w14:val="standardContextual"/>
                  </w:rPr>
                  <w:tab/>
                </w:r>
                <w:r w:rsidRPr="00253004">
                  <w:rPr>
                    <w:rStyle w:val="Hyperlink"/>
                    <w:noProof/>
                  </w:rPr>
                  <w:t>Internal Environment: SWOT Analysis</w:t>
                </w:r>
                <w:r>
                  <w:rPr>
                    <w:noProof/>
                    <w:webHidden/>
                  </w:rPr>
                  <w:tab/>
                </w:r>
                <w:r>
                  <w:rPr>
                    <w:noProof/>
                    <w:webHidden/>
                  </w:rPr>
                  <w:fldChar w:fldCharType="begin"/>
                </w:r>
                <w:r>
                  <w:rPr>
                    <w:noProof/>
                    <w:webHidden/>
                  </w:rPr>
                  <w:instrText xml:space="preserve"> PAGEREF _Toc214308784 \h </w:instrText>
                </w:r>
                <w:r>
                  <w:rPr>
                    <w:noProof/>
                    <w:webHidden/>
                  </w:rPr>
                </w:r>
                <w:r>
                  <w:rPr>
                    <w:noProof/>
                    <w:webHidden/>
                  </w:rPr>
                  <w:fldChar w:fldCharType="separate"/>
                </w:r>
                <w:r>
                  <w:rPr>
                    <w:noProof/>
                    <w:webHidden/>
                  </w:rPr>
                  <w:t>4</w:t>
                </w:r>
                <w:r>
                  <w:rPr>
                    <w:noProof/>
                    <w:webHidden/>
                  </w:rPr>
                  <w:fldChar w:fldCharType="end"/>
                </w:r>
              </w:hyperlink>
            </w:p>
            <w:p w14:paraId="5206F5DC" w14:textId="2B3929BE"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85" w:history="1">
                <w:r w:rsidRPr="00253004">
                  <w:rPr>
                    <w:rStyle w:val="Hyperlink"/>
                    <w:noProof/>
                  </w:rPr>
                  <w:t>3.1.1.</w:t>
                </w:r>
                <w:r>
                  <w:rPr>
                    <w:rFonts w:eastAsiaTheme="minorEastAsia"/>
                    <w:noProof/>
                    <w:kern w:val="2"/>
                    <w:sz w:val="24"/>
                    <w:szCs w:val="24"/>
                    <w:lang w:eastAsia="en-GB"/>
                    <w14:ligatures w14:val="standardContextual"/>
                  </w:rPr>
                  <w:tab/>
                </w:r>
                <w:r w:rsidRPr="00253004">
                  <w:rPr>
                    <w:rStyle w:val="Hyperlink"/>
                    <w:noProof/>
                  </w:rPr>
                  <w:t>Strengths</w:t>
                </w:r>
                <w:r>
                  <w:rPr>
                    <w:noProof/>
                    <w:webHidden/>
                  </w:rPr>
                  <w:tab/>
                </w:r>
                <w:r>
                  <w:rPr>
                    <w:noProof/>
                    <w:webHidden/>
                  </w:rPr>
                  <w:fldChar w:fldCharType="begin"/>
                </w:r>
                <w:r>
                  <w:rPr>
                    <w:noProof/>
                    <w:webHidden/>
                  </w:rPr>
                  <w:instrText xml:space="preserve"> PAGEREF _Toc214308785 \h </w:instrText>
                </w:r>
                <w:r>
                  <w:rPr>
                    <w:noProof/>
                    <w:webHidden/>
                  </w:rPr>
                </w:r>
                <w:r>
                  <w:rPr>
                    <w:noProof/>
                    <w:webHidden/>
                  </w:rPr>
                  <w:fldChar w:fldCharType="separate"/>
                </w:r>
                <w:r>
                  <w:rPr>
                    <w:noProof/>
                    <w:webHidden/>
                  </w:rPr>
                  <w:t>4</w:t>
                </w:r>
                <w:r>
                  <w:rPr>
                    <w:noProof/>
                    <w:webHidden/>
                  </w:rPr>
                  <w:fldChar w:fldCharType="end"/>
                </w:r>
              </w:hyperlink>
            </w:p>
            <w:p w14:paraId="7012D528" w14:textId="5363A366"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86" w:history="1">
                <w:r w:rsidRPr="00253004">
                  <w:rPr>
                    <w:rStyle w:val="Hyperlink"/>
                    <w:noProof/>
                  </w:rPr>
                  <w:t>3.1.2.</w:t>
                </w:r>
                <w:r>
                  <w:rPr>
                    <w:rFonts w:eastAsiaTheme="minorEastAsia"/>
                    <w:noProof/>
                    <w:kern w:val="2"/>
                    <w:sz w:val="24"/>
                    <w:szCs w:val="24"/>
                    <w:lang w:eastAsia="en-GB"/>
                    <w14:ligatures w14:val="standardContextual"/>
                  </w:rPr>
                  <w:tab/>
                </w:r>
                <w:r w:rsidRPr="00253004">
                  <w:rPr>
                    <w:rStyle w:val="Hyperlink"/>
                    <w:noProof/>
                  </w:rPr>
                  <w:t>Weaknesses</w:t>
                </w:r>
                <w:r>
                  <w:rPr>
                    <w:noProof/>
                    <w:webHidden/>
                  </w:rPr>
                  <w:tab/>
                </w:r>
                <w:r>
                  <w:rPr>
                    <w:noProof/>
                    <w:webHidden/>
                  </w:rPr>
                  <w:fldChar w:fldCharType="begin"/>
                </w:r>
                <w:r>
                  <w:rPr>
                    <w:noProof/>
                    <w:webHidden/>
                  </w:rPr>
                  <w:instrText xml:space="preserve"> PAGEREF _Toc214308786 \h </w:instrText>
                </w:r>
                <w:r>
                  <w:rPr>
                    <w:noProof/>
                    <w:webHidden/>
                  </w:rPr>
                </w:r>
                <w:r>
                  <w:rPr>
                    <w:noProof/>
                    <w:webHidden/>
                  </w:rPr>
                  <w:fldChar w:fldCharType="separate"/>
                </w:r>
                <w:r>
                  <w:rPr>
                    <w:noProof/>
                    <w:webHidden/>
                  </w:rPr>
                  <w:t>5</w:t>
                </w:r>
                <w:r>
                  <w:rPr>
                    <w:noProof/>
                    <w:webHidden/>
                  </w:rPr>
                  <w:fldChar w:fldCharType="end"/>
                </w:r>
              </w:hyperlink>
            </w:p>
            <w:p w14:paraId="1D885060" w14:textId="48B1C498"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87" w:history="1">
                <w:r w:rsidRPr="00253004">
                  <w:rPr>
                    <w:rStyle w:val="Hyperlink"/>
                    <w:noProof/>
                  </w:rPr>
                  <w:t>3.1.3.</w:t>
                </w:r>
                <w:r>
                  <w:rPr>
                    <w:rFonts w:eastAsiaTheme="minorEastAsia"/>
                    <w:noProof/>
                    <w:kern w:val="2"/>
                    <w:sz w:val="24"/>
                    <w:szCs w:val="24"/>
                    <w:lang w:eastAsia="en-GB"/>
                    <w14:ligatures w14:val="standardContextual"/>
                  </w:rPr>
                  <w:tab/>
                </w:r>
                <w:r w:rsidRPr="00253004">
                  <w:rPr>
                    <w:rStyle w:val="Hyperlink"/>
                    <w:noProof/>
                  </w:rPr>
                  <w:t>Opportunities</w:t>
                </w:r>
                <w:r>
                  <w:rPr>
                    <w:noProof/>
                    <w:webHidden/>
                  </w:rPr>
                  <w:tab/>
                </w:r>
                <w:r>
                  <w:rPr>
                    <w:noProof/>
                    <w:webHidden/>
                  </w:rPr>
                  <w:fldChar w:fldCharType="begin"/>
                </w:r>
                <w:r>
                  <w:rPr>
                    <w:noProof/>
                    <w:webHidden/>
                  </w:rPr>
                  <w:instrText xml:space="preserve"> PAGEREF _Toc214308787 \h </w:instrText>
                </w:r>
                <w:r>
                  <w:rPr>
                    <w:noProof/>
                    <w:webHidden/>
                  </w:rPr>
                </w:r>
                <w:r>
                  <w:rPr>
                    <w:noProof/>
                    <w:webHidden/>
                  </w:rPr>
                  <w:fldChar w:fldCharType="separate"/>
                </w:r>
                <w:r>
                  <w:rPr>
                    <w:noProof/>
                    <w:webHidden/>
                  </w:rPr>
                  <w:t>5</w:t>
                </w:r>
                <w:r>
                  <w:rPr>
                    <w:noProof/>
                    <w:webHidden/>
                  </w:rPr>
                  <w:fldChar w:fldCharType="end"/>
                </w:r>
              </w:hyperlink>
            </w:p>
            <w:p w14:paraId="11803BA2" w14:textId="4E139349"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88" w:history="1">
                <w:r w:rsidRPr="00253004">
                  <w:rPr>
                    <w:rStyle w:val="Hyperlink"/>
                    <w:noProof/>
                  </w:rPr>
                  <w:t>3.1.4.</w:t>
                </w:r>
                <w:r>
                  <w:rPr>
                    <w:rFonts w:eastAsiaTheme="minorEastAsia"/>
                    <w:noProof/>
                    <w:kern w:val="2"/>
                    <w:sz w:val="24"/>
                    <w:szCs w:val="24"/>
                    <w:lang w:eastAsia="en-GB"/>
                    <w14:ligatures w14:val="standardContextual"/>
                  </w:rPr>
                  <w:tab/>
                </w:r>
                <w:r w:rsidRPr="00253004">
                  <w:rPr>
                    <w:rStyle w:val="Hyperlink"/>
                    <w:noProof/>
                  </w:rPr>
                  <w:t>Threats</w:t>
                </w:r>
                <w:r>
                  <w:rPr>
                    <w:noProof/>
                    <w:webHidden/>
                  </w:rPr>
                  <w:tab/>
                </w:r>
                <w:r>
                  <w:rPr>
                    <w:noProof/>
                    <w:webHidden/>
                  </w:rPr>
                  <w:fldChar w:fldCharType="begin"/>
                </w:r>
                <w:r>
                  <w:rPr>
                    <w:noProof/>
                    <w:webHidden/>
                  </w:rPr>
                  <w:instrText xml:space="preserve"> PAGEREF _Toc214308788 \h </w:instrText>
                </w:r>
                <w:r>
                  <w:rPr>
                    <w:noProof/>
                    <w:webHidden/>
                  </w:rPr>
                </w:r>
                <w:r>
                  <w:rPr>
                    <w:noProof/>
                    <w:webHidden/>
                  </w:rPr>
                  <w:fldChar w:fldCharType="separate"/>
                </w:r>
                <w:r>
                  <w:rPr>
                    <w:noProof/>
                    <w:webHidden/>
                  </w:rPr>
                  <w:t>5</w:t>
                </w:r>
                <w:r>
                  <w:rPr>
                    <w:noProof/>
                    <w:webHidden/>
                  </w:rPr>
                  <w:fldChar w:fldCharType="end"/>
                </w:r>
              </w:hyperlink>
            </w:p>
            <w:p w14:paraId="7F7C77A3" w14:textId="685E4B11"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789" w:history="1">
                <w:r w:rsidRPr="00253004">
                  <w:rPr>
                    <w:rStyle w:val="Hyperlink"/>
                    <w:noProof/>
                  </w:rPr>
                  <w:t>3.2.</w:t>
                </w:r>
                <w:r>
                  <w:rPr>
                    <w:rFonts w:eastAsiaTheme="minorEastAsia"/>
                    <w:noProof/>
                    <w:kern w:val="2"/>
                    <w:sz w:val="24"/>
                    <w:szCs w:val="24"/>
                    <w:lang w:eastAsia="en-GB"/>
                    <w14:ligatures w14:val="standardContextual"/>
                  </w:rPr>
                  <w:tab/>
                </w:r>
                <w:r w:rsidRPr="00253004">
                  <w:rPr>
                    <w:rStyle w:val="Hyperlink"/>
                    <w:noProof/>
                  </w:rPr>
                  <w:t>External Environment: PESTEL Analysis</w:t>
                </w:r>
                <w:r>
                  <w:rPr>
                    <w:noProof/>
                    <w:webHidden/>
                  </w:rPr>
                  <w:tab/>
                </w:r>
                <w:r>
                  <w:rPr>
                    <w:noProof/>
                    <w:webHidden/>
                  </w:rPr>
                  <w:fldChar w:fldCharType="begin"/>
                </w:r>
                <w:r>
                  <w:rPr>
                    <w:noProof/>
                    <w:webHidden/>
                  </w:rPr>
                  <w:instrText xml:space="preserve"> PAGEREF _Toc214308789 \h </w:instrText>
                </w:r>
                <w:r>
                  <w:rPr>
                    <w:noProof/>
                    <w:webHidden/>
                  </w:rPr>
                </w:r>
                <w:r>
                  <w:rPr>
                    <w:noProof/>
                    <w:webHidden/>
                  </w:rPr>
                  <w:fldChar w:fldCharType="separate"/>
                </w:r>
                <w:r>
                  <w:rPr>
                    <w:noProof/>
                    <w:webHidden/>
                  </w:rPr>
                  <w:t>6</w:t>
                </w:r>
                <w:r>
                  <w:rPr>
                    <w:noProof/>
                    <w:webHidden/>
                  </w:rPr>
                  <w:fldChar w:fldCharType="end"/>
                </w:r>
              </w:hyperlink>
            </w:p>
            <w:p w14:paraId="6506947C" w14:textId="3FD4DDBC"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0" w:history="1">
                <w:r w:rsidRPr="00253004">
                  <w:rPr>
                    <w:rStyle w:val="Hyperlink"/>
                    <w:noProof/>
                  </w:rPr>
                  <w:t>3.2.1.</w:t>
                </w:r>
                <w:r>
                  <w:rPr>
                    <w:rFonts w:eastAsiaTheme="minorEastAsia"/>
                    <w:noProof/>
                    <w:kern w:val="2"/>
                    <w:sz w:val="24"/>
                    <w:szCs w:val="24"/>
                    <w:lang w:eastAsia="en-GB"/>
                    <w14:ligatures w14:val="standardContextual"/>
                  </w:rPr>
                  <w:tab/>
                </w:r>
                <w:r w:rsidRPr="00253004">
                  <w:rPr>
                    <w:rStyle w:val="Hyperlink"/>
                    <w:noProof/>
                  </w:rPr>
                  <w:t>Political Factors</w:t>
                </w:r>
                <w:r>
                  <w:rPr>
                    <w:noProof/>
                    <w:webHidden/>
                  </w:rPr>
                  <w:tab/>
                </w:r>
                <w:r>
                  <w:rPr>
                    <w:noProof/>
                    <w:webHidden/>
                  </w:rPr>
                  <w:fldChar w:fldCharType="begin"/>
                </w:r>
                <w:r>
                  <w:rPr>
                    <w:noProof/>
                    <w:webHidden/>
                  </w:rPr>
                  <w:instrText xml:space="preserve"> PAGEREF _Toc214308790 \h </w:instrText>
                </w:r>
                <w:r>
                  <w:rPr>
                    <w:noProof/>
                    <w:webHidden/>
                  </w:rPr>
                </w:r>
                <w:r>
                  <w:rPr>
                    <w:noProof/>
                    <w:webHidden/>
                  </w:rPr>
                  <w:fldChar w:fldCharType="separate"/>
                </w:r>
                <w:r>
                  <w:rPr>
                    <w:noProof/>
                    <w:webHidden/>
                  </w:rPr>
                  <w:t>6</w:t>
                </w:r>
                <w:r>
                  <w:rPr>
                    <w:noProof/>
                    <w:webHidden/>
                  </w:rPr>
                  <w:fldChar w:fldCharType="end"/>
                </w:r>
              </w:hyperlink>
            </w:p>
            <w:p w14:paraId="487B4505" w14:textId="36AF3454"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1" w:history="1">
                <w:r w:rsidRPr="00253004">
                  <w:rPr>
                    <w:rStyle w:val="Hyperlink"/>
                    <w:noProof/>
                  </w:rPr>
                  <w:t>3.2.2.</w:t>
                </w:r>
                <w:r>
                  <w:rPr>
                    <w:rFonts w:eastAsiaTheme="minorEastAsia"/>
                    <w:noProof/>
                    <w:kern w:val="2"/>
                    <w:sz w:val="24"/>
                    <w:szCs w:val="24"/>
                    <w:lang w:eastAsia="en-GB"/>
                    <w14:ligatures w14:val="standardContextual"/>
                  </w:rPr>
                  <w:tab/>
                </w:r>
                <w:r w:rsidRPr="00253004">
                  <w:rPr>
                    <w:rStyle w:val="Hyperlink"/>
                    <w:noProof/>
                  </w:rPr>
                  <w:t>Economic Factors</w:t>
                </w:r>
                <w:r>
                  <w:rPr>
                    <w:noProof/>
                    <w:webHidden/>
                  </w:rPr>
                  <w:tab/>
                </w:r>
                <w:r>
                  <w:rPr>
                    <w:noProof/>
                    <w:webHidden/>
                  </w:rPr>
                  <w:fldChar w:fldCharType="begin"/>
                </w:r>
                <w:r>
                  <w:rPr>
                    <w:noProof/>
                    <w:webHidden/>
                  </w:rPr>
                  <w:instrText xml:space="preserve"> PAGEREF _Toc214308791 \h </w:instrText>
                </w:r>
                <w:r>
                  <w:rPr>
                    <w:noProof/>
                    <w:webHidden/>
                  </w:rPr>
                </w:r>
                <w:r>
                  <w:rPr>
                    <w:noProof/>
                    <w:webHidden/>
                  </w:rPr>
                  <w:fldChar w:fldCharType="separate"/>
                </w:r>
                <w:r>
                  <w:rPr>
                    <w:noProof/>
                    <w:webHidden/>
                  </w:rPr>
                  <w:t>6</w:t>
                </w:r>
                <w:r>
                  <w:rPr>
                    <w:noProof/>
                    <w:webHidden/>
                  </w:rPr>
                  <w:fldChar w:fldCharType="end"/>
                </w:r>
              </w:hyperlink>
            </w:p>
            <w:p w14:paraId="3C13A0D7" w14:textId="4F4514B9"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2" w:history="1">
                <w:r w:rsidRPr="00253004">
                  <w:rPr>
                    <w:rStyle w:val="Hyperlink"/>
                    <w:noProof/>
                  </w:rPr>
                  <w:t>3.2.3.</w:t>
                </w:r>
                <w:r>
                  <w:rPr>
                    <w:rFonts w:eastAsiaTheme="minorEastAsia"/>
                    <w:noProof/>
                    <w:kern w:val="2"/>
                    <w:sz w:val="24"/>
                    <w:szCs w:val="24"/>
                    <w:lang w:eastAsia="en-GB"/>
                    <w14:ligatures w14:val="standardContextual"/>
                  </w:rPr>
                  <w:tab/>
                </w:r>
                <w:r w:rsidRPr="00253004">
                  <w:rPr>
                    <w:rStyle w:val="Hyperlink"/>
                    <w:noProof/>
                  </w:rPr>
                  <w:t>Social Factors</w:t>
                </w:r>
                <w:r>
                  <w:rPr>
                    <w:noProof/>
                    <w:webHidden/>
                  </w:rPr>
                  <w:tab/>
                </w:r>
                <w:r>
                  <w:rPr>
                    <w:noProof/>
                    <w:webHidden/>
                  </w:rPr>
                  <w:fldChar w:fldCharType="begin"/>
                </w:r>
                <w:r>
                  <w:rPr>
                    <w:noProof/>
                    <w:webHidden/>
                  </w:rPr>
                  <w:instrText xml:space="preserve"> PAGEREF _Toc214308792 \h </w:instrText>
                </w:r>
                <w:r>
                  <w:rPr>
                    <w:noProof/>
                    <w:webHidden/>
                  </w:rPr>
                </w:r>
                <w:r>
                  <w:rPr>
                    <w:noProof/>
                    <w:webHidden/>
                  </w:rPr>
                  <w:fldChar w:fldCharType="separate"/>
                </w:r>
                <w:r>
                  <w:rPr>
                    <w:noProof/>
                    <w:webHidden/>
                  </w:rPr>
                  <w:t>6</w:t>
                </w:r>
                <w:r>
                  <w:rPr>
                    <w:noProof/>
                    <w:webHidden/>
                  </w:rPr>
                  <w:fldChar w:fldCharType="end"/>
                </w:r>
              </w:hyperlink>
            </w:p>
            <w:p w14:paraId="580E31A5" w14:textId="25AA8F89"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3" w:history="1">
                <w:r w:rsidRPr="00253004">
                  <w:rPr>
                    <w:rStyle w:val="Hyperlink"/>
                    <w:noProof/>
                  </w:rPr>
                  <w:t>3.2.4.</w:t>
                </w:r>
                <w:r>
                  <w:rPr>
                    <w:rFonts w:eastAsiaTheme="minorEastAsia"/>
                    <w:noProof/>
                    <w:kern w:val="2"/>
                    <w:sz w:val="24"/>
                    <w:szCs w:val="24"/>
                    <w:lang w:eastAsia="en-GB"/>
                    <w14:ligatures w14:val="standardContextual"/>
                  </w:rPr>
                  <w:tab/>
                </w:r>
                <w:r w:rsidRPr="00253004">
                  <w:rPr>
                    <w:rStyle w:val="Hyperlink"/>
                    <w:noProof/>
                  </w:rPr>
                  <w:t>Technological Factors</w:t>
                </w:r>
                <w:r>
                  <w:rPr>
                    <w:noProof/>
                    <w:webHidden/>
                  </w:rPr>
                  <w:tab/>
                </w:r>
                <w:r>
                  <w:rPr>
                    <w:noProof/>
                    <w:webHidden/>
                  </w:rPr>
                  <w:fldChar w:fldCharType="begin"/>
                </w:r>
                <w:r>
                  <w:rPr>
                    <w:noProof/>
                    <w:webHidden/>
                  </w:rPr>
                  <w:instrText xml:space="preserve"> PAGEREF _Toc214308793 \h </w:instrText>
                </w:r>
                <w:r>
                  <w:rPr>
                    <w:noProof/>
                    <w:webHidden/>
                  </w:rPr>
                </w:r>
                <w:r>
                  <w:rPr>
                    <w:noProof/>
                    <w:webHidden/>
                  </w:rPr>
                  <w:fldChar w:fldCharType="separate"/>
                </w:r>
                <w:r>
                  <w:rPr>
                    <w:noProof/>
                    <w:webHidden/>
                  </w:rPr>
                  <w:t>6</w:t>
                </w:r>
                <w:r>
                  <w:rPr>
                    <w:noProof/>
                    <w:webHidden/>
                  </w:rPr>
                  <w:fldChar w:fldCharType="end"/>
                </w:r>
              </w:hyperlink>
            </w:p>
            <w:p w14:paraId="3393631B" w14:textId="18504B8E"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4" w:history="1">
                <w:r w:rsidRPr="00253004">
                  <w:rPr>
                    <w:rStyle w:val="Hyperlink"/>
                    <w:noProof/>
                  </w:rPr>
                  <w:t>3.2.5.</w:t>
                </w:r>
                <w:r>
                  <w:rPr>
                    <w:rFonts w:eastAsiaTheme="minorEastAsia"/>
                    <w:noProof/>
                    <w:kern w:val="2"/>
                    <w:sz w:val="24"/>
                    <w:szCs w:val="24"/>
                    <w:lang w:eastAsia="en-GB"/>
                    <w14:ligatures w14:val="standardContextual"/>
                  </w:rPr>
                  <w:tab/>
                </w:r>
                <w:r w:rsidRPr="00253004">
                  <w:rPr>
                    <w:rStyle w:val="Hyperlink"/>
                    <w:noProof/>
                  </w:rPr>
                  <w:t>Environmental Factors</w:t>
                </w:r>
                <w:r>
                  <w:rPr>
                    <w:noProof/>
                    <w:webHidden/>
                  </w:rPr>
                  <w:tab/>
                </w:r>
                <w:r>
                  <w:rPr>
                    <w:noProof/>
                    <w:webHidden/>
                  </w:rPr>
                  <w:fldChar w:fldCharType="begin"/>
                </w:r>
                <w:r>
                  <w:rPr>
                    <w:noProof/>
                    <w:webHidden/>
                  </w:rPr>
                  <w:instrText xml:space="preserve"> PAGEREF _Toc214308794 \h </w:instrText>
                </w:r>
                <w:r>
                  <w:rPr>
                    <w:noProof/>
                    <w:webHidden/>
                  </w:rPr>
                </w:r>
                <w:r>
                  <w:rPr>
                    <w:noProof/>
                    <w:webHidden/>
                  </w:rPr>
                  <w:fldChar w:fldCharType="separate"/>
                </w:r>
                <w:r>
                  <w:rPr>
                    <w:noProof/>
                    <w:webHidden/>
                  </w:rPr>
                  <w:t>7</w:t>
                </w:r>
                <w:r>
                  <w:rPr>
                    <w:noProof/>
                    <w:webHidden/>
                  </w:rPr>
                  <w:fldChar w:fldCharType="end"/>
                </w:r>
              </w:hyperlink>
            </w:p>
            <w:p w14:paraId="384DC652" w14:textId="588E6164"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5" w:history="1">
                <w:r w:rsidRPr="00253004">
                  <w:rPr>
                    <w:rStyle w:val="Hyperlink"/>
                    <w:noProof/>
                  </w:rPr>
                  <w:t>3.2.6.</w:t>
                </w:r>
                <w:r>
                  <w:rPr>
                    <w:rFonts w:eastAsiaTheme="minorEastAsia"/>
                    <w:noProof/>
                    <w:kern w:val="2"/>
                    <w:sz w:val="24"/>
                    <w:szCs w:val="24"/>
                    <w:lang w:eastAsia="en-GB"/>
                    <w14:ligatures w14:val="standardContextual"/>
                  </w:rPr>
                  <w:tab/>
                </w:r>
                <w:r w:rsidRPr="00253004">
                  <w:rPr>
                    <w:rStyle w:val="Hyperlink"/>
                    <w:noProof/>
                  </w:rPr>
                  <w:t>Legal Factors</w:t>
                </w:r>
                <w:r>
                  <w:rPr>
                    <w:noProof/>
                    <w:webHidden/>
                  </w:rPr>
                  <w:tab/>
                </w:r>
                <w:r>
                  <w:rPr>
                    <w:noProof/>
                    <w:webHidden/>
                  </w:rPr>
                  <w:fldChar w:fldCharType="begin"/>
                </w:r>
                <w:r>
                  <w:rPr>
                    <w:noProof/>
                    <w:webHidden/>
                  </w:rPr>
                  <w:instrText xml:space="preserve"> PAGEREF _Toc214308795 \h </w:instrText>
                </w:r>
                <w:r>
                  <w:rPr>
                    <w:noProof/>
                    <w:webHidden/>
                  </w:rPr>
                </w:r>
                <w:r>
                  <w:rPr>
                    <w:noProof/>
                    <w:webHidden/>
                  </w:rPr>
                  <w:fldChar w:fldCharType="separate"/>
                </w:r>
                <w:r>
                  <w:rPr>
                    <w:noProof/>
                    <w:webHidden/>
                  </w:rPr>
                  <w:t>7</w:t>
                </w:r>
                <w:r>
                  <w:rPr>
                    <w:noProof/>
                    <w:webHidden/>
                  </w:rPr>
                  <w:fldChar w:fldCharType="end"/>
                </w:r>
              </w:hyperlink>
            </w:p>
            <w:p w14:paraId="1ABE0485" w14:textId="1E4EFCC6"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796" w:history="1">
                <w:r w:rsidRPr="00253004">
                  <w:rPr>
                    <w:rStyle w:val="Hyperlink"/>
                    <w:noProof/>
                  </w:rPr>
                  <w:t>4.</w:t>
                </w:r>
                <w:r>
                  <w:rPr>
                    <w:rFonts w:eastAsiaTheme="minorEastAsia"/>
                    <w:noProof/>
                    <w:kern w:val="2"/>
                    <w:sz w:val="24"/>
                    <w:szCs w:val="24"/>
                    <w:lang w:eastAsia="en-GB"/>
                    <w14:ligatures w14:val="standardContextual"/>
                  </w:rPr>
                  <w:tab/>
                </w:r>
                <w:r w:rsidRPr="00253004">
                  <w:rPr>
                    <w:rStyle w:val="Hyperlink"/>
                    <w:rFonts w:ascii="Arial" w:hAnsi="Arial" w:cs="Arial"/>
                    <w:b/>
                    <w:bCs/>
                    <w:noProof/>
                  </w:rPr>
                  <w:t>Change Management Models</w:t>
                </w:r>
                <w:r>
                  <w:rPr>
                    <w:noProof/>
                    <w:webHidden/>
                  </w:rPr>
                  <w:tab/>
                </w:r>
                <w:r>
                  <w:rPr>
                    <w:noProof/>
                    <w:webHidden/>
                  </w:rPr>
                  <w:fldChar w:fldCharType="begin"/>
                </w:r>
                <w:r>
                  <w:rPr>
                    <w:noProof/>
                    <w:webHidden/>
                  </w:rPr>
                  <w:instrText xml:space="preserve"> PAGEREF _Toc214308796 \h </w:instrText>
                </w:r>
                <w:r>
                  <w:rPr>
                    <w:noProof/>
                    <w:webHidden/>
                  </w:rPr>
                </w:r>
                <w:r>
                  <w:rPr>
                    <w:noProof/>
                    <w:webHidden/>
                  </w:rPr>
                  <w:fldChar w:fldCharType="separate"/>
                </w:r>
                <w:r>
                  <w:rPr>
                    <w:noProof/>
                    <w:webHidden/>
                  </w:rPr>
                  <w:t>8</w:t>
                </w:r>
                <w:r>
                  <w:rPr>
                    <w:noProof/>
                    <w:webHidden/>
                  </w:rPr>
                  <w:fldChar w:fldCharType="end"/>
                </w:r>
              </w:hyperlink>
            </w:p>
            <w:p w14:paraId="06C015CC" w14:textId="64AD7AD0"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797" w:history="1">
                <w:r w:rsidRPr="00253004">
                  <w:rPr>
                    <w:rStyle w:val="Hyperlink"/>
                    <w:noProof/>
                  </w:rPr>
                  <w:t>4.1.</w:t>
                </w:r>
                <w:r>
                  <w:rPr>
                    <w:rFonts w:eastAsiaTheme="minorEastAsia"/>
                    <w:noProof/>
                    <w:kern w:val="2"/>
                    <w:sz w:val="24"/>
                    <w:szCs w:val="24"/>
                    <w:lang w:eastAsia="en-GB"/>
                    <w14:ligatures w14:val="standardContextual"/>
                  </w:rPr>
                  <w:tab/>
                </w:r>
                <w:r w:rsidRPr="00253004">
                  <w:rPr>
                    <w:rStyle w:val="Hyperlink"/>
                    <w:noProof/>
                  </w:rPr>
                  <w:t>Lewin’s Change Model: Application to an SME Context</w:t>
                </w:r>
                <w:r>
                  <w:rPr>
                    <w:noProof/>
                    <w:webHidden/>
                  </w:rPr>
                  <w:tab/>
                </w:r>
                <w:r>
                  <w:rPr>
                    <w:noProof/>
                    <w:webHidden/>
                  </w:rPr>
                  <w:fldChar w:fldCharType="begin"/>
                </w:r>
                <w:r>
                  <w:rPr>
                    <w:noProof/>
                    <w:webHidden/>
                  </w:rPr>
                  <w:instrText xml:space="preserve"> PAGEREF _Toc214308797 \h </w:instrText>
                </w:r>
                <w:r>
                  <w:rPr>
                    <w:noProof/>
                    <w:webHidden/>
                  </w:rPr>
                </w:r>
                <w:r>
                  <w:rPr>
                    <w:noProof/>
                    <w:webHidden/>
                  </w:rPr>
                  <w:fldChar w:fldCharType="separate"/>
                </w:r>
                <w:r>
                  <w:rPr>
                    <w:noProof/>
                    <w:webHidden/>
                  </w:rPr>
                  <w:t>8</w:t>
                </w:r>
                <w:r>
                  <w:rPr>
                    <w:noProof/>
                    <w:webHidden/>
                  </w:rPr>
                  <w:fldChar w:fldCharType="end"/>
                </w:r>
              </w:hyperlink>
            </w:p>
            <w:p w14:paraId="1210DE6C" w14:textId="29F646E2"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798" w:history="1">
                <w:r w:rsidRPr="00253004">
                  <w:rPr>
                    <w:rStyle w:val="Hyperlink"/>
                    <w:noProof/>
                  </w:rPr>
                  <w:t>4.2.</w:t>
                </w:r>
                <w:r>
                  <w:rPr>
                    <w:rFonts w:eastAsiaTheme="minorEastAsia"/>
                    <w:noProof/>
                    <w:kern w:val="2"/>
                    <w:sz w:val="24"/>
                    <w:szCs w:val="24"/>
                    <w:lang w:eastAsia="en-GB"/>
                    <w14:ligatures w14:val="standardContextual"/>
                  </w:rPr>
                  <w:tab/>
                </w:r>
                <w:r w:rsidRPr="00253004">
                  <w:rPr>
                    <w:rStyle w:val="Hyperlink"/>
                    <w:noProof/>
                  </w:rPr>
                  <w:t>Kotter’s 8-Step Model: Two-Phase Implementation Plan</w:t>
                </w:r>
                <w:r>
                  <w:rPr>
                    <w:noProof/>
                    <w:webHidden/>
                  </w:rPr>
                  <w:tab/>
                </w:r>
                <w:r>
                  <w:rPr>
                    <w:noProof/>
                    <w:webHidden/>
                  </w:rPr>
                  <w:fldChar w:fldCharType="begin"/>
                </w:r>
                <w:r>
                  <w:rPr>
                    <w:noProof/>
                    <w:webHidden/>
                  </w:rPr>
                  <w:instrText xml:space="preserve"> PAGEREF _Toc214308798 \h </w:instrText>
                </w:r>
                <w:r>
                  <w:rPr>
                    <w:noProof/>
                    <w:webHidden/>
                  </w:rPr>
                </w:r>
                <w:r>
                  <w:rPr>
                    <w:noProof/>
                    <w:webHidden/>
                  </w:rPr>
                  <w:fldChar w:fldCharType="separate"/>
                </w:r>
                <w:r>
                  <w:rPr>
                    <w:noProof/>
                    <w:webHidden/>
                  </w:rPr>
                  <w:t>9</w:t>
                </w:r>
                <w:r>
                  <w:rPr>
                    <w:noProof/>
                    <w:webHidden/>
                  </w:rPr>
                  <w:fldChar w:fldCharType="end"/>
                </w:r>
              </w:hyperlink>
            </w:p>
            <w:p w14:paraId="2C318843" w14:textId="64C6899B"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799" w:history="1">
                <w:r w:rsidRPr="00253004">
                  <w:rPr>
                    <w:rStyle w:val="Hyperlink"/>
                    <w:noProof/>
                  </w:rPr>
                  <w:t>4.2.1.</w:t>
                </w:r>
                <w:r>
                  <w:rPr>
                    <w:rFonts w:eastAsiaTheme="minorEastAsia"/>
                    <w:noProof/>
                    <w:kern w:val="2"/>
                    <w:sz w:val="24"/>
                    <w:szCs w:val="24"/>
                    <w:lang w:eastAsia="en-GB"/>
                    <w14:ligatures w14:val="standardContextual"/>
                  </w:rPr>
                  <w:tab/>
                </w:r>
                <w:r w:rsidRPr="00253004">
                  <w:rPr>
                    <w:rStyle w:val="Hyperlink"/>
                    <w:noProof/>
                  </w:rPr>
                  <w:t>Phase 1: Establishing Digital Foundations (Months 1-6)</w:t>
                </w:r>
                <w:r>
                  <w:rPr>
                    <w:noProof/>
                    <w:webHidden/>
                  </w:rPr>
                  <w:tab/>
                </w:r>
                <w:r>
                  <w:rPr>
                    <w:noProof/>
                    <w:webHidden/>
                  </w:rPr>
                  <w:fldChar w:fldCharType="begin"/>
                </w:r>
                <w:r>
                  <w:rPr>
                    <w:noProof/>
                    <w:webHidden/>
                  </w:rPr>
                  <w:instrText xml:space="preserve"> PAGEREF _Toc214308799 \h </w:instrText>
                </w:r>
                <w:r>
                  <w:rPr>
                    <w:noProof/>
                    <w:webHidden/>
                  </w:rPr>
                </w:r>
                <w:r>
                  <w:rPr>
                    <w:noProof/>
                    <w:webHidden/>
                  </w:rPr>
                  <w:fldChar w:fldCharType="separate"/>
                </w:r>
                <w:r>
                  <w:rPr>
                    <w:noProof/>
                    <w:webHidden/>
                  </w:rPr>
                  <w:t>9</w:t>
                </w:r>
                <w:r>
                  <w:rPr>
                    <w:noProof/>
                    <w:webHidden/>
                  </w:rPr>
                  <w:fldChar w:fldCharType="end"/>
                </w:r>
              </w:hyperlink>
            </w:p>
            <w:p w14:paraId="03454092" w14:textId="3E43006C" w:rsidR="00BB6F29" w:rsidRDefault="00BB6F29">
              <w:pPr>
                <w:pStyle w:val="TOC1"/>
                <w:tabs>
                  <w:tab w:val="left" w:pos="960"/>
                  <w:tab w:val="right" w:leader="dot" w:pos="9016"/>
                </w:tabs>
                <w:rPr>
                  <w:rFonts w:eastAsiaTheme="minorEastAsia"/>
                  <w:noProof/>
                  <w:kern w:val="2"/>
                  <w:sz w:val="24"/>
                  <w:szCs w:val="24"/>
                  <w:lang w:eastAsia="en-GB"/>
                  <w14:ligatures w14:val="standardContextual"/>
                </w:rPr>
              </w:pPr>
              <w:hyperlink w:anchor="_Toc214308800" w:history="1">
                <w:r w:rsidRPr="00253004">
                  <w:rPr>
                    <w:rStyle w:val="Hyperlink"/>
                    <w:noProof/>
                  </w:rPr>
                  <w:t>4.2.2.</w:t>
                </w:r>
                <w:r>
                  <w:rPr>
                    <w:rFonts w:eastAsiaTheme="minorEastAsia"/>
                    <w:noProof/>
                    <w:kern w:val="2"/>
                    <w:sz w:val="24"/>
                    <w:szCs w:val="24"/>
                    <w:lang w:eastAsia="en-GB"/>
                    <w14:ligatures w14:val="standardContextual"/>
                  </w:rPr>
                  <w:tab/>
                </w:r>
                <w:r w:rsidRPr="00253004">
                  <w:rPr>
                    <w:rStyle w:val="Hyperlink"/>
                    <w:noProof/>
                  </w:rPr>
                  <w:t>Phase 2: Embedding Operational Excellence (Months 6-18)</w:t>
                </w:r>
                <w:r>
                  <w:rPr>
                    <w:noProof/>
                    <w:webHidden/>
                  </w:rPr>
                  <w:tab/>
                </w:r>
                <w:r>
                  <w:rPr>
                    <w:noProof/>
                    <w:webHidden/>
                  </w:rPr>
                  <w:fldChar w:fldCharType="begin"/>
                </w:r>
                <w:r>
                  <w:rPr>
                    <w:noProof/>
                    <w:webHidden/>
                  </w:rPr>
                  <w:instrText xml:space="preserve"> PAGEREF _Toc214308800 \h </w:instrText>
                </w:r>
                <w:r>
                  <w:rPr>
                    <w:noProof/>
                    <w:webHidden/>
                  </w:rPr>
                </w:r>
                <w:r>
                  <w:rPr>
                    <w:noProof/>
                    <w:webHidden/>
                  </w:rPr>
                  <w:fldChar w:fldCharType="separate"/>
                </w:r>
                <w:r>
                  <w:rPr>
                    <w:noProof/>
                    <w:webHidden/>
                  </w:rPr>
                  <w:t>9</w:t>
                </w:r>
                <w:r>
                  <w:rPr>
                    <w:noProof/>
                    <w:webHidden/>
                  </w:rPr>
                  <w:fldChar w:fldCharType="end"/>
                </w:r>
              </w:hyperlink>
            </w:p>
            <w:p w14:paraId="12CAC66E" w14:textId="1D986F0F"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1" w:history="1">
                <w:r w:rsidRPr="00253004">
                  <w:rPr>
                    <w:rStyle w:val="Hyperlink"/>
                    <w:noProof/>
                  </w:rPr>
                  <w:t>4.3.</w:t>
                </w:r>
                <w:r>
                  <w:rPr>
                    <w:rFonts w:eastAsiaTheme="minorEastAsia"/>
                    <w:noProof/>
                    <w:kern w:val="2"/>
                    <w:sz w:val="24"/>
                    <w:szCs w:val="24"/>
                    <w:lang w:eastAsia="en-GB"/>
                    <w14:ligatures w14:val="standardContextual"/>
                  </w:rPr>
                  <w:tab/>
                </w:r>
                <w:r w:rsidRPr="00253004">
                  <w:rPr>
                    <w:rStyle w:val="Hyperlink"/>
                    <w:noProof/>
                  </w:rPr>
                  <w:t>Comparative Analysis and Rationale for Model Selection</w:t>
                </w:r>
                <w:r>
                  <w:rPr>
                    <w:noProof/>
                    <w:webHidden/>
                  </w:rPr>
                  <w:tab/>
                </w:r>
                <w:r>
                  <w:rPr>
                    <w:noProof/>
                    <w:webHidden/>
                  </w:rPr>
                  <w:fldChar w:fldCharType="begin"/>
                </w:r>
                <w:r>
                  <w:rPr>
                    <w:noProof/>
                    <w:webHidden/>
                  </w:rPr>
                  <w:instrText xml:space="preserve"> PAGEREF _Toc214308801 \h </w:instrText>
                </w:r>
                <w:r>
                  <w:rPr>
                    <w:noProof/>
                    <w:webHidden/>
                  </w:rPr>
                </w:r>
                <w:r>
                  <w:rPr>
                    <w:noProof/>
                    <w:webHidden/>
                  </w:rPr>
                  <w:fldChar w:fldCharType="separate"/>
                </w:r>
                <w:r>
                  <w:rPr>
                    <w:noProof/>
                    <w:webHidden/>
                  </w:rPr>
                  <w:t>10</w:t>
                </w:r>
                <w:r>
                  <w:rPr>
                    <w:noProof/>
                    <w:webHidden/>
                  </w:rPr>
                  <w:fldChar w:fldCharType="end"/>
                </w:r>
              </w:hyperlink>
            </w:p>
            <w:p w14:paraId="082B35F2" w14:textId="426281C8"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802" w:history="1">
                <w:r w:rsidRPr="00253004">
                  <w:rPr>
                    <w:rStyle w:val="Hyperlink"/>
                    <w:noProof/>
                  </w:rPr>
                  <w:t>5.</w:t>
                </w:r>
                <w:r>
                  <w:rPr>
                    <w:rFonts w:eastAsiaTheme="minorEastAsia"/>
                    <w:noProof/>
                    <w:kern w:val="2"/>
                    <w:sz w:val="24"/>
                    <w:szCs w:val="24"/>
                    <w:lang w:eastAsia="en-GB"/>
                    <w14:ligatures w14:val="standardContextual"/>
                  </w:rPr>
                  <w:tab/>
                </w:r>
                <w:r w:rsidRPr="00253004">
                  <w:rPr>
                    <w:rStyle w:val="Hyperlink"/>
                    <w:rFonts w:ascii="Arial" w:hAnsi="Arial" w:cs="Arial"/>
                    <w:b/>
                    <w:bCs/>
                    <w:noProof/>
                  </w:rPr>
                  <w:t>Leadership and Organisational Culture</w:t>
                </w:r>
                <w:r>
                  <w:rPr>
                    <w:noProof/>
                    <w:webHidden/>
                  </w:rPr>
                  <w:tab/>
                </w:r>
                <w:r>
                  <w:rPr>
                    <w:noProof/>
                    <w:webHidden/>
                  </w:rPr>
                  <w:fldChar w:fldCharType="begin"/>
                </w:r>
                <w:r>
                  <w:rPr>
                    <w:noProof/>
                    <w:webHidden/>
                  </w:rPr>
                  <w:instrText xml:space="preserve"> PAGEREF _Toc214308802 \h </w:instrText>
                </w:r>
                <w:r>
                  <w:rPr>
                    <w:noProof/>
                    <w:webHidden/>
                  </w:rPr>
                </w:r>
                <w:r>
                  <w:rPr>
                    <w:noProof/>
                    <w:webHidden/>
                  </w:rPr>
                  <w:fldChar w:fldCharType="separate"/>
                </w:r>
                <w:r>
                  <w:rPr>
                    <w:noProof/>
                    <w:webHidden/>
                  </w:rPr>
                  <w:t>10</w:t>
                </w:r>
                <w:r>
                  <w:rPr>
                    <w:noProof/>
                    <w:webHidden/>
                  </w:rPr>
                  <w:fldChar w:fldCharType="end"/>
                </w:r>
              </w:hyperlink>
            </w:p>
            <w:p w14:paraId="7CC13012" w14:textId="6DF55B38"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3" w:history="1">
                <w:r w:rsidRPr="00253004">
                  <w:rPr>
                    <w:rStyle w:val="Hyperlink"/>
                    <w:noProof/>
                  </w:rPr>
                  <w:t>5.1.</w:t>
                </w:r>
                <w:r>
                  <w:rPr>
                    <w:rFonts w:eastAsiaTheme="minorEastAsia"/>
                    <w:noProof/>
                    <w:kern w:val="2"/>
                    <w:sz w:val="24"/>
                    <w:szCs w:val="24"/>
                    <w:lang w:eastAsia="en-GB"/>
                    <w14:ligatures w14:val="standardContextual"/>
                  </w:rPr>
                  <w:tab/>
                </w:r>
                <w:r w:rsidRPr="00253004">
                  <w:rPr>
                    <w:rStyle w:val="Hyperlink"/>
                    <w:noProof/>
                  </w:rPr>
                  <w:t>Current Leadership Style and Its Impact on Change</w:t>
                </w:r>
                <w:r>
                  <w:rPr>
                    <w:noProof/>
                    <w:webHidden/>
                  </w:rPr>
                  <w:tab/>
                </w:r>
                <w:r>
                  <w:rPr>
                    <w:noProof/>
                    <w:webHidden/>
                  </w:rPr>
                  <w:fldChar w:fldCharType="begin"/>
                </w:r>
                <w:r>
                  <w:rPr>
                    <w:noProof/>
                    <w:webHidden/>
                  </w:rPr>
                  <w:instrText xml:space="preserve"> PAGEREF _Toc214308803 \h </w:instrText>
                </w:r>
                <w:r>
                  <w:rPr>
                    <w:noProof/>
                    <w:webHidden/>
                  </w:rPr>
                </w:r>
                <w:r>
                  <w:rPr>
                    <w:noProof/>
                    <w:webHidden/>
                  </w:rPr>
                  <w:fldChar w:fldCharType="separate"/>
                </w:r>
                <w:r>
                  <w:rPr>
                    <w:noProof/>
                    <w:webHidden/>
                  </w:rPr>
                  <w:t>10</w:t>
                </w:r>
                <w:r>
                  <w:rPr>
                    <w:noProof/>
                    <w:webHidden/>
                  </w:rPr>
                  <w:fldChar w:fldCharType="end"/>
                </w:r>
              </w:hyperlink>
            </w:p>
            <w:p w14:paraId="1A5E145C" w14:textId="7A007CBB"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4" w:history="1">
                <w:r w:rsidRPr="00253004">
                  <w:rPr>
                    <w:rStyle w:val="Hyperlink"/>
                    <w:noProof/>
                  </w:rPr>
                  <w:t>5.2.</w:t>
                </w:r>
                <w:r>
                  <w:rPr>
                    <w:rFonts w:eastAsiaTheme="minorEastAsia"/>
                    <w:noProof/>
                    <w:kern w:val="2"/>
                    <w:sz w:val="24"/>
                    <w:szCs w:val="24"/>
                    <w:lang w:eastAsia="en-GB"/>
                    <w14:ligatures w14:val="standardContextual"/>
                  </w:rPr>
                  <w:tab/>
                </w:r>
                <w:r w:rsidRPr="00253004">
                  <w:rPr>
                    <w:rStyle w:val="Hyperlink"/>
                    <w:noProof/>
                  </w:rPr>
                  <w:t>Proposed Transformational and Participative Leadership Approach</w:t>
                </w:r>
                <w:r>
                  <w:rPr>
                    <w:noProof/>
                    <w:webHidden/>
                  </w:rPr>
                  <w:tab/>
                </w:r>
                <w:r>
                  <w:rPr>
                    <w:noProof/>
                    <w:webHidden/>
                  </w:rPr>
                  <w:fldChar w:fldCharType="begin"/>
                </w:r>
                <w:r>
                  <w:rPr>
                    <w:noProof/>
                    <w:webHidden/>
                  </w:rPr>
                  <w:instrText xml:space="preserve"> PAGEREF _Toc214308804 \h </w:instrText>
                </w:r>
                <w:r>
                  <w:rPr>
                    <w:noProof/>
                    <w:webHidden/>
                  </w:rPr>
                </w:r>
                <w:r>
                  <w:rPr>
                    <w:noProof/>
                    <w:webHidden/>
                  </w:rPr>
                  <w:fldChar w:fldCharType="separate"/>
                </w:r>
                <w:r>
                  <w:rPr>
                    <w:noProof/>
                    <w:webHidden/>
                  </w:rPr>
                  <w:t>11</w:t>
                </w:r>
                <w:r>
                  <w:rPr>
                    <w:noProof/>
                    <w:webHidden/>
                  </w:rPr>
                  <w:fldChar w:fldCharType="end"/>
                </w:r>
              </w:hyperlink>
            </w:p>
            <w:p w14:paraId="263FBD9A" w14:textId="35F386B1"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5" w:history="1">
                <w:r w:rsidRPr="00253004">
                  <w:rPr>
                    <w:rStyle w:val="Hyperlink"/>
                    <w:noProof/>
                  </w:rPr>
                  <w:t>5.3.</w:t>
                </w:r>
                <w:r>
                  <w:rPr>
                    <w:rFonts w:eastAsiaTheme="minorEastAsia"/>
                    <w:noProof/>
                    <w:kern w:val="2"/>
                    <w:sz w:val="24"/>
                    <w:szCs w:val="24"/>
                    <w:lang w:eastAsia="en-GB"/>
                    <w14:ligatures w14:val="standardContextual"/>
                  </w:rPr>
                  <w:tab/>
                </w:r>
                <w:r w:rsidRPr="00253004">
                  <w:rPr>
                    <w:rStyle w:val="Hyperlink"/>
                    <w:noProof/>
                  </w:rPr>
                  <w:t>Cultural Transformation: From Compliance to Learning Culture</w:t>
                </w:r>
                <w:r>
                  <w:rPr>
                    <w:noProof/>
                    <w:webHidden/>
                  </w:rPr>
                  <w:tab/>
                </w:r>
                <w:r>
                  <w:rPr>
                    <w:noProof/>
                    <w:webHidden/>
                  </w:rPr>
                  <w:fldChar w:fldCharType="begin"/>
                </w:r>
                <w:r>
                  <w:rPr>
                    <w:noProof/>
                    <w:webHidden/>
                  </w:rPr>
                  <w:instrText xml:space="preserve"> PAGEREF _Toc214308805 \h </w:instrText>
                </w:r>
                <w:r>
                  <w:rPr>
                    <w:noProof/>
                    <w:webHidden/>
                  </w:rPr>
                </w:r>
                <w:r>
                  <w:rPr>
                    <w:noProof/>
                    <w:webHidden/>
                  </w:rPr>
                  <w:fldChar w:fldCharType="separate"/>
                </w:r>
                <w:r>
                  <w:rPr>
                    <w:noProof/>
                    <w:webHidden/>
                  </w:rPr>
                  <w:t>11</w:t>
                </w:r>
                <w:r>
                  <w:rPr>
                    <w:noProof/>
                    <w:webHidden/>
                  </w:rPr>
                  <w:fldChar w:fldCharType="end"/>
                </w:r>
              </w:hyperlink>
            </w:p>
            <w:p w14:paraId="76598EEA" w14:textId="703E12B2"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806" w:history="1">
                <w:r w:rsidRPr="00253004">
                  <w:rPr>
                    <w:rStyle w:val="Hyperlink"/>
                    <w:noProof/>
                  </w:rPr>
                  <w:t>6.</w:t>
                </w:r>
                <w:r>
                  <w:rPr>
                    <w:rFonts w:eastAsiaTheme="minorEastAsia"/>
                    <w:noProof/>
                    <w:kern w:val="2"/>
                    <w:sz w:val="24"/>
                    <w:szCs w:val="24"/>
                    <w:lang w:eastAsia="en-GB"/>
                    <w14:ligatures w14:val="standardContextual"/>
                  </w:rPr>
                  <w:tab/>
                </w:r>
                <w:r w:rsidRPr="00253004">
                  <w:rPr>
                    <w:rStyle w:val="Hyperlink"/>
                    <w:rFonts w:ascii="Arial" w:hAnsi="Arial" w:cs="Arial"/>
                    <w:b/>
                    <w:bCs/>
                    <w:noProof/>
                  </w:rPr>
                  <w:t>Strategic Change Management Plan</w:t>
                </w:r>
                <w:r>
                  <w:rPr>
                    <w:noProof/>
                    <w:webHidden/>
                  </w:rPr>
                  <w:tab/>
                </w:r>
                <w:r>
                  <w:rPr>
                    <w:noProof/>
                    <w:webHidden/>
                  </w:rPr>
                  <w:fldChar w:fldCharType="begin"/>
                </w:r>
                <w:r>
                  <w:rPr>
                    <w:noProof/>
                    <w:webHidden/>
                  </w:rPr>
                  <w:instrText xml:space="preserve"> PAGEREF _Toc214308806 \h </w:instrText>
                </w:r>
                <w:r>
                  <w:rPr>
                    <w:noProof/>
                    <w:webHidden/>
                  </w:rPr>
                </w:r>
                <w:r>
                  <w:rPr>
                    <w:noProof/>
                    <w:webHidden/>
                  </w:rPr>
                  <w:fldChar w:fldCharType="separate"/>
                </w:r>
                <w:r>
                  <w:rPr>
                    <w:noProof/>
                    <w:webHidden/>
                  </w:rPr>
                  <w:t>12</w:t>
                </w:r>
                <w:r>
                  <w:rPr>
                    <w:noProof/>
                    <w:webHidden/>
                  </w:rPr>
                  <w:fldChar w:fldCharType="end"/>
                </w:r>
              </w:hyperlink>
            </w:p>
            <w:p w14:paraId="64CC9C45" w14:textId="3DBE390D"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7" w:history="1">
                <w:r w:rsidRPr="00253004">
                  <w:rPr>
                    <w:rStyle w:val="Hyperlink"/>
                    <w:noProof/>
                  </w:rPr>
                  <w:t>6.1.</w:t>
                </w:r>
                <w:r>
                  <w:rPr>
                    <w:rFonts w:eastAsiaTheme="minorEastAsia"/>
                    <w:noProof/>
                    <w:kern w:val="2"/>
                    <w:sz w:val="24"/>
                    <w:szCs w:val="24"/>
                    <w:lang w:eastAsia="en-GB"/>
                    <w14:ligatures w14:val="standardContextual"/>
                  </w:rPr>
                  <w:tab/>
                </w:r>
                <w:r w:rsidRPr="00253004">
                  <w:rPr>
                    <w:rStyle w:val="Hyperlink"/>
                    <w:noProof/>
                  </w:rPr>
                  <w:t>Objectives of the Change Initiative</w:t>
                </w:r>
                <w:r>
                  <w:rPr>
                    <w:noProof/>
                    <w:webHidden/>
                  </w:rPr>
                  <w:tab/>
                </w:r>
                <w:r>
                  <w:rPr>
                    <w:noProof/>
                    <w:webHidden/>
                  </w:rPr>
                  <w:fldChar w:fldCharType="begin"/>
                </w:r>
                <w:r>
                  <w:rPr>
                    <w:noProof/>
                    <w:webHidden/>
                  </w:rPr>
                  <w:instrText xml:space="preserve"> PAGEREF _Toc214308807 \h </w:instrText>
                </w:r>
                <w:r>
                  <w:rPr>
                    <w:noProof/>
                    <w:webHidden/>
                  </w:rPr>
                </w:r>
                <w:r>
                  <w:rPr>
                    <w:noProof/>
                    <w:webHidden/>
                  </w:rPr>
                  <w:fldChar w:fldCharType="separate"/>
                </w:r>
                <w:r>
                  <w:rPr>
                    <w:noProof/>
                    <w:webHidden/>
                  </w:rPr>
                  <w:t>12</w:t>
                </w:r>
                <w:r>
                  <w:rPr>
                    <w:noProof/>
                    <w:webHidden/>
                  </w:rPr>
                  <w:fldChar w:fldCharType="end"/>
                </w:r>
              </w:hyperlink>
            </w:p>
            <w:p w14:paraId="1893E740" w14:textId="1370E088"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8" w:history="1">
                <w:r w:rsidRPr="00253004">
                  <w:rPr>
                    <w:rStyle w:val="Hyperlink"/>
                    <w:noProof/>
                  </w:rPr>
                  <w:t>6.2.</w:t>
                </w:r>
                <w:r>
                  <w:rPr>
                    <w:rFonts w:eastAsiaTheme="minorEastAsia"/>
                    <w:noProof/>
                    <w:kern w:val="2"/>
                    <w:sz w:val="24"/>
                    <w:szCs w:val="24"/>
                    <w:lang w:eastAsia="en-GB"/>
                    <w14:ligatures w14:val="standardContextual"/>
                  </w:rPr>
                  <w:tab/>
                </w:r>
                <w:r w:rsidRPr="00253004">
                  <w:rPr>
                    <w:rStyle w:val="Hyperlink"/>
                    <w:noProof/>
                  </w:rPr>
                  <w:t>Short-Term Implementation Plan (0-6 Months)</w:t>
                </w:r>
                <w:r>
                  <w:rPr>
                    <w:noProof/>
                    <w:webHidden/>
                  </w:rPr>
                  <w:tab/>
                </w:r>
                <w:r>
                  <w:rPr>
                    <w:noProof/>
                    <w:webHidden/>
                  </w:rPr>
                  <w:fldChar w:fldCharType="begin"/>
                </w:r>
                <w:r>
                  <w:rPr>
                    <w:noProof/>
                    <w:webHidden/>
                  </w:rPr>
                  <w:instrText xml:space="preserve"> PAGEREF _Toc214308808 \h </w:instrText>
                </w:r>
                <w:r>
                  <w:rPr>
                    <w:noProof/>
                    <w:webHidden/>
                  </w:rPr>
                </w:r>
                <w:r>
                  <w:rPr>
                    <w:noProof/>
                    <w:webHidden/>
                  </w:rPr>
                  <w:fldChar w:fldCharType="separate"/>
                </w:r>
                <w:r>
                  <w:rPr>
                    <w:noProof/>
                    <w:webHidden/>
                  </w:rPr>
                  <w:t>12</w:t>
                </w:r>
                <w:r>
                  <w:rPr>
                    <w:noProof/>
                    <w:webHidden/>
                  </w:rPr>
                  <w:fldChar w:fldCharType="end"/>
                </w:r>
              </w:hyperlink>
            </w:p>
            <w:p w14:paraId="7D1B301A" w14:textId="17DD3745"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09" w:history="1">
                <w:r w:rsidRPr="00253004">
                  <w:rPr>
                    <w:rStyle w:val="Hyperlink"/>
                    <w:noProof/>
                  </w:rPr>
                  <w:t>6.3.</w:t>
                </w:r>
                <w:r>
                  <w:rPr>
                    <w:rFonts w:eastAsiaTheme="minorEastAsia"/>
                    <w:noProof/>
                    <w:kern w:val="2"/>
                    <w:sz w:val="24"/>
                    <w:szCs w:val="24"/>
                    <w:lang w:eastAsia="en-GB"/>
                    <w14:ligatures w14:val="standardContextual"/>
                  </w:rPr>
                  <w:tab/>
                </w:r>
                <w:r w:rsidRPr="00253004">
                  <w:rPr>
                    <w:rStyle w:val="Hyperlink"/>
                    <w:noProof/>
                  </w:rPr>
                  <w:t>Long-Term Implementation Plan (6-18 Months)</w:t>
                </w:r>
                <w:r>
                  <w:rPr>
                    <w:noProof/>
                    <w:webHidden/>
                  </w:rPr>
                  <w:tab/>
                </w:r>
                <w:r>
                  <w:rPr>
                    <w:noProof/>
                    <w:webHidden/>
                  </w:rPr>
                  <w:fldChar w:fldCharType="begin"/>
                </w:r>
                <w:r>
                  <w:rPr>
                    <w:noProof/>
                    <w:webHidden/>
                  </w:rPr>
                  <w:instrText xml:space="preserve"> PAGEREF _Toc214308809 \h </w:instrText>
                </w:r>
                <w:r>
                  <w:rPr>
                    <w:noProof/>
                    <w:webHidden/>
                  </w:rPr>
                </w:r>
                <w:r>
                  <w:rPr>
                    <w:noProof/>
                    <w:webHidden/>
                  </w:rPr>
                  <w:fldChar w:fldCharType="separate"/>
                </w:r>
                <w:r>
                  <w:rPr>
                    <w:noProof/>
                    <w:webHidden/>
                  </w:rPr>
                  <w:t>12</w:t>
                </w:r>
                <w:r>
                  <w:rPr>
                    <w:noProof/>
                    <w:webHidden/>
                  </w:rPr>
                  <w:fldChar w:fldCharType="end"/>
                </w:r>
              </w:hyperlink>
            </w:p>
            <w:p w14:paraId="17115BF2" w14:textId="74A67E68"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0" w:history="1">
                <w:r w:rsidRPr="00253004">
                  <w:rPr>
                    <w:rStyle w:val="Hyperlink"/>
                    <w:noProof/>
                  </w:rPr>
                  <w:t>6.4.</w:t>
                </w:r>
                <w:r>
                  <w:rPr>
                    <w:rFonts w:eastAsiaTheme="minorEastAsia"/>
                    <w:noProof/>
                    <w:kern w:val="2"/>
                    <w:sz w:val="24"/>
                    <w:szCs w:val="24"/>
                    <w:lang w:eastAsia="en-GB"/>
                    <w14:ligatures w14:val="standardContextual"/>
                  </w:rPr>
                  <w:tab/>
                </w:r>
                <w:r w:rsidRPr="00253004">
                  <w:rPr>
                    <w:rStyle w:val="Hyperlink"/>
                    <w:noProof/>
                  </w:rPr>
                  <w:t>Financial Plan and Investment Analysis</w:t>
                </w:r>
                <w:r>
                  <w:rPr>
                    <w:noProof/>
                    <w:webHidden/>
                  </w:rPr>
                  <w:tab/>
                </w:r>
                <w:r>
                  <w:rPr>
                    <w:noProof/>
                    <w:webHidden/>
                  </w:rPr>
                  <w:fldChar w:fldCharType="begin"/>
                </w:r>
                <w:r>
                  <w:rPr>
                    <w:noProof/>
                    <w:webHidden/>
                  </w:rPr>
                  <w:instrText xml:space="preserve"> PAGEREF _Toc214308810 \h </w:instrText>
                </w:r>
                <w:r>
                  <w:rPr>
                    <w:noProof/>
                    <w:webHidden/>
                  </w:rPr>
                </w:r>
                <w:r>
                  <w:rPr>
                    <w:noProof/>
                    <w:webHidden/>
                  </w:rPr>
                  <w:fldChar w:fldCharType="separate"/>
                </w:r>
                <w:r>
                  <w:rPr>
                    <w:noProof/>
                    <w:webHidden/>
                  </w:rPr>
                  <w:t>13</w:t>
                </w:r>
                <w:r>
                  <w:rPr>
                    <w:noProof/>
                    <w:webHidden/>
                  </w:rPr>
                  <w:fldChar w:fldCharType="end"/>
                </w:r>
              </w:hyperlink>
            </w:p>
            <w:p w14:paraId="10010831" w14:textId="36776409"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1" w:history="1">
                <w:r w:rsidRPr="00253004">
                  <w:rPr>
                    <w:rStyle w:val="Hyperlink"/>
                    <w:noProof/>
                  </w:rPr>
                  <w:t>6.5.</w:t>
                </w:r>
                <w:r>
                  <w:rPr>
                    <w:rFonts w:eastAsiaTheme="minorEastAsia"/>
                    <w:noProof/>
                    <w:kern w:val="2"/>
                    <w:sz w:val="24"/>
                    <w:szCs w:val="24"/>
                    <w:lang w:eastAsia="en-GB"/>
                    <w14:ligatures w14:val="standardContextual"/>
                  </w:rPr>
                  <w:tab/>
                </w:r>
                <w:r w:rsidRPr="00253004">
                  <w:rPr>
                    <w:rStyle w:val="Hyperlink"/>
                    <w:noProof/>
                  </w:rPr>
                  <w:t>Communication Strategy</w:t>
                </w:r>
                <w:r>
                  <w:rPr>
                    <w:noProof/>
                    <w:webHidden/>
                  </w:rPr>
                  <w:tab/>
                </w:r>
                <w:r>
                  <w:rPr>
                    <w:noProof/>
                    <w:webHidden/>
                  </w:rPr>
                  <w:fldChar w:fldCharType="begin"/>
                </w:r>
                <w:r>
                  <w:rPr>
                    <w:noProof/>
                    <w:webHidden/>
                  </w:rPr>
                  <w:instrText xml:space="preserve"> PAGEREF _Toc214308811 \h </w:instrText>
                </w:r>
                <w:r>
                  <w:rPr>
                    <w:noProof/>
                    <w:webHidden/>
                  </w:rPr>
                </w:r>
                <w:r>
                  <w:rPr>
                    <w:noProof/>
                    <w:webHidden/>
                  </w:rPr>
                  <w:fldChar w:fldCharType="separate"/>
                </w:r>
                <w:r>
                  <w:rPr>
                    <w:noProof/>
                    <w:webHidden/>
                  </w:rPr>
                  <w:t>14</w:t>
                </w:r>
                <w:r>
                  <w:rPr>
                    <w:noProof/>
                    <w:webHidden/>
                  </w:rPr>
                  <w:fldChar w:fldCharType="end"/>
                </w:r>
              </w:hyperlink>
            </w:p>
            <w:p w14:paraId="12A3F8E6" w14:textId="0F1AF1D2"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2" w:history="1">
                <w:r w:rsidRPr="00253004">
                  <w:rPr>
                    <w:rStyle w:val="Hyperlink"/>
                    <w:noProof/>
                  </w:rPr>
                  <w:t>6.6.</w:t>
                </w:r>
                <w:r>
                  <w:rPr>
                    <w:rFonts w:eastAsiaTheme="minorEastAsia"/>
                    <w:noProof/>
                    <w:kern w:val="2"/>
                    <w:sz w:val="24"/>
                    <w:szCs w:val="24"/>
                    <w:lang w:eastAsia="en-GB"/>
                    <w14:ligatures w14:val="standardContextual"/>
                  </w:rPr>
                  <w:tab/>
                </w:r>
                <w:r w:rsidRPr="00253004">
                  <w:rPr>
                    <w:rStyle w:val="Hyperlink"/>
                    <w:noProof/>
                  </w:rPr>
                  <w:t>Evaluation, Performance Measurement, and Continuous Improvement</w:t>
                </w:r>
                <w:r>
                  <w:rPr>
                    <w:noProof/>
                    <w:webHidden/>
                  </w:rPr>
                  <w:tab/>
                </w:r>
                <w:r>
                  <w:rPr>
                    <w:noProof/>
                    <w:webHidden/>
                  </w:rPr>
                  <w:fldChar w:fldCharType="begin"/>
                </w:r>
                <w:r>
                  <w:rPr>
                    <w:noProof/>
                    <w:webHidden/>
                  </w:rPr>
                  <w:instrText xml:space="preserve"> PAGEREF _Toc214308812 \h </w:instrText>
                </w:r>
                <w:r>
                  <w:rPr>
                    <w:noProof/>
                    <w:webHidden/>
                  </w:rPr>
                </w:r>
                <w:r>
                  <w:rPr>
                    <w:noProof/>
                    <w:webHidden/>
                  </w:rPr>
                  <w:fldChar w:fldCharType="separate"/>
                </w:r>
                <w:r>
                  <w:rPr>
                    <w:noProof/>
                    <w:webHidden/>
                  </w:rPr>
                  <w:t>14</w:t>
                </w:r>
                <w:r>
                  <w:rPr>
                    <w:noProof/>
                    <w:webHidden/>
                  </w:rPr>
                  <w:fldChar w:fldCharType="end"/>
                </w:r>
              </w:hyperlink>
            </w:p>
            <w:p w14:paraId="379052C4" w14:textId="1A4F8A7C"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3" w:history="1">
                <w:r w:rsidRPr="00253004">
                  <w:rPr>
                    <w:rStyle w:val="Hyperlink"/>
                    <w:noProof/>
                  </w:rPr>
                  <w:t>6.7.</w:t>
                </w:r>
                <w:r>
                  <w:rPr>
                    <w:rFonts w:eastAsiaTheme="minorEastAsia"/>
                    <w:noProof/>
                    <w:kern w:val="2"/>
                    <w:sz w:val="24"/>
                    <w:szCs w:val="24"/>
                    <w:lang w:eastAsia="en-GB"/>
                    <w14:ligatures w14:val="standardContextual"/>
                  </w:rPr>
                  <w:tab/>
                </w:r>
                <w:r w:rsidRPr="00253004">
                  <w:rPr>
                    <w:rStyle w:val="Hyperlink"/>
                    <w:noProof/>
                  </w:rPr>
                  <w:t>Sustainability and Regulatory Compliance</w:t>
                </w:r>
                <w:r>
                  <w:rPr>
                    <w:noProof/>
                    <w:webHidden/>
                  </w:rPr>
                  <w:tab/>
                </w:r>
                <w:r>
                  <w:rPr>
                    <w:noProof/>
                    <w:webHidden/>
                  </w:rPr>
                  <w:fldChar w:fldCharType="begin"/>
                </w:r>
                <w:r>
                  <w:rPr>
                    <w:noProof/>
                    <w:webHidden/>
                  </w:rPr>
                  <w:instrText xml:space="preserve"> PAGEREF _Toc214308813 \h </w:instrText>
                </w:r>
                <w:r>
                  <w:rPr>
                    <w:noProof/>
                    <w:webHidden/>
                  </w:rPr>
                </w:r>
                <w:r>
                  <w:rPr>
                    <w:noProof/>
                    <w:webHidden/>
                  </w:rPr>
                  <w:fldChar w:fldCharType="separate"/>
                </w:r>
                <w:r>
                  <w:rPr>
                    <w:noProof/>
                    <w:webHidden/>
                  </w:rPr>
                  <w:t>14</w:t>
                </w:r>
                <w:r>
                  <w:rPr>
                    <w:noProof/>
                    <w:webHidden/>
                  </w:rPr>
                  <w:fldChar w:fldCharType="end"/>
                </w:r>
              </w:hyperlink>
            </w:p>
            <w:p w14:paraId="36C4006C" w14:textId="75CA9713"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814" w:history="1">
                <w:r w:rsidRPr="00253004">
                  <w:rPr>
                    <w:rStyle w:val="Hyperlink"/>
                    <w:rFonts w:ascii="Arial" w:hAnsi="Arial" w:cs="Arial"/>
                    <w:b/>
                    <w:bCs/>
                    <w:noProof/>
                  </w:rPr>
                  <w:t>7.</w:t>
                </w:r>
                <w:r>
                  <w:rPr>
                    <w:rFonts w:eastAsiaTheme="minorEastAsia"/>
                    <w:noProof/>
                    <w:kern w:val="2"/>
                    <w:sz w:val="24"/>
                    <w:szCs w:val="24"/>
                    <w:lang w:eastAsia="en-GB"/>
                    <w14:ligatures w14:val="standardContextual"/>
                  </w:rPr>
                  <w:tab/>
                </w:r>
                <w:r w:rsidRPr="00253004">
                  <w:rPr>
                    <w:rStyle w:val="Hyperlink"/>
                    <w:rFonts w:ascii="Arial" w:hAnsi="Arial" w:cs="Arial"/>
                    <w:b/>
                    <w:bCs/>
                    <w:noProof/>
                  </w:rPr>
                  <w:t>Risk Assessment and Mitigation</w:t>
                </w:r>
                <w:r>
                  <w:rPr>
                    <w:noProof/>
                    <w:webHidden/>
                  </w:rPr>
                  <w:tab/>
                </w:r>
                <w:r>
                  <w:rPr>
                    <w:noProof/>
                    <w:webHidden/>
                  </w:rPr>
                  <w:fldChar w:fldCharType="begin"/>
                </w:r>
                <w:r>
                  <w:rPr>
                    <w:noProof/>
                    <w:webHidden/>
                  </w:rPr>
                  <w:instrText xml:space="preserve"> PAGEREF _Toc214308814 \h </w:instrText>
                </w:r>
                <w:r>
                  <w:rPr>
                    <w:noProof/>
                    <w:webHidden/>
                  </w:rPr>
                </w:r>
                <w:r>
                  <w:rPr>
                    <w:noProof/>
                    <w:webHidden/>
                  </w:rPr>
                  <w:fldChar w:fldCharType="separate"/>
                </w:r>
                <w:r>
                  <w:rPr>
                    <w:noProof/>
                    <w:webHidden/>
                  </w:rPr>
                  <w:t>15</w:t>
                </w:r>
                <w:r>
                  <w:rPr>
                    <w:noProof/>
                    <w:webHidden/>
                  </w:rPr>
                  <w:fldChar w:fldCharType="end"/>
                </w:r>
              </w:hyperlink>
            </w:p>
            <w:p w14:paraId="1850F332" w14:textId="00F03D6C"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5" w:history="1">
                <w:r w:rsidRPr="00253004">
                  <w:rPr>
                    <w:rStyle w:val="Hyperlink"/>
                    <w:noProof/>
                  </w:rPr>
                  <w:t>7.1.</w:t>
                </w:r>
                <w:r>
                  <w:rPr>
                    <w:rFonts w:eastAsiaTheme="minorEastAsia"/>
                    <w:noProof/>
                    <w:kern w:val="2"/>
                    <w:sz w:val="24"/>
                    <w:szCs w:val="24"/>
                    <w:lang w:eastAsia="en-GB"/>
                    <w14:ligatures w14:val="standardContextual"/>
                  </w:rPr>
                  <w:tab/>
                </w:r>
                <w:r w:rsidRPr="00253004">
                  <w:rPr>
                    <w:rStyle w:val="Hyperlink"/>
                    <w:noProof/>
                  </w:rPr>
                  <w:t>Identification of Key Risks</w:t>
                </w:r>
                <w:r>
                  <w:rPr>
                    <w:noProof/>
                    <w:webHidden/>
                  </w:rPr>
                  <w:tab/>
                </w:r>
                <w:r>
                  <w:rPr>
                    <w:noProof/>
                    <w:webHidden/>
                  </w:rPr>
                  <w:fldChar w:fldCharType="begin"/>
                </w:r>
                <w:r>
                  <w:rPr>
                    <w:noProof/>
                    <w:webHidden/>
                  </w:rPr>
                  <w:instrText xml:space="preserve"> PAGEREF _Toc214308815 \h </w:instrText>
                </w:r>
                <w:r>
                  <w:rPr>
                    <w:noProof/>
                    <w:webHidden/>
                  </w:rPr>
                </w:r>
                <w:r>
                  <w:rPr>
                    <w:noProof/>
                    <w:webHidden/>
                  </w:rPr>
                  <w:fldChar w:fldCharType="separate"/>
                </w:r>
                <w:r>
                  <w:rPr>
                    <w:noProof/>
                    <w:webHidden/>
                  </w:rPr>
                  <w:t>15</w:t>
                </w:r>
                <w:r>
                  <w:rPr>
                    <w:noProof/>
                    <w:webHidden/>
                  </w:rPr>
                  <w:fldChar w:fldCharType="end"/>
                </w:r>
              </w:hyperlink>
            </w:p>
            <w:p w14:paraId="748E9556" w14:textId="59542861"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6" w:history="1">
                <w:r w:rsidRPr="00253004">
                  <w:rPr>
                    <w:rStyle w:val="Hyperlink"/>
                    <w:noProof/>
                  </w:rPr>
                  <w:t>7.2.</w:t>
                </w:r>
                <w:r>
                  <w:rPr>
                    <w:rFonts w:eastAsiaTheme="minorEastAsia"/>
                    <w:noProof/>
                    <w:kern w:val="2"/>
                    <w:sz w:val="24"/>
                    <w:szCs w:val="24"/>
                    <w:lang w:eastAsia="en-GB"/>
                    <w14:ligatures w14:val="standardContextual"/>
                  </w:rPr>
                  <w:tab/>
                </w:r>
                <w:r w:rsidRPr="00253004">
                  <w:rPr>
                    <w:rStyle w:val="Hyperlink"/>
                    <w:noProof/>
                  </w:rPr>
                  <w:t>Risk Mitigation Strategies and Responsibilities</w:t>
                </w:r>
                <w:r>
                  <w:rPr>
                    <w:noProof/>
                    <w:webHidden/>
                  </w:rPr>
                  <w:tab/>
                </w:r>
                <w:r>
                  <w:rPr>
                    <w:noProof/>
                    <w:webHidden/>
                  </w:rPr>
                  <w:fldChar w:fldCharType="begin"/>
                </w:r>
                <w:r>
                  <w:rPr>
                    <w:noProof/>
                    <w:webHidden/>
                  </w:rPr>
                  <w:instrText xml:space="preserve"> PAGEREF _Toc214308816 \h </w:instrText>
                </w:r>
                <w:r>
                  <w:rPr>
                    <w:noProof/>
                    <w:webHidden/>
                  </w:rPr>
                </w:r>
                <w:r>
                  <w:rPr>
                    <w:noProof/>
                    <w:webHidden/>
                  </w:rPr>
                  <w:fldChar w:fldCharType="separate"/>
                </w:r>
                <w:r>
                  <w:rPr>
                    <w:noProof/>
                    <w:webHidden/>
                  </w:rPr>
                  <w:t>16</w:t>
                </w:r>
                <w:r>
                  <w:rPr>
                    <w:noProof/>
                    <w:webHidden/>
                  </w:rPr>
                  <w:fldChar w:fldCharType="end"/>
                </w:r>
              </w:hyperlink>
            </w:p>
            <w:p w14:paraId="1D03EBB8" w14:textId="20B946C4"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7" w:history="1">
                <w:r w:rsidRPr="00253004">
                  <w:rPr>
                    <w:rStyle w:val="Hyperlink"/>
                    <w:noProof/>
                  </w:rPr>
                  <w:t>7.3.</w:t>
                </w:r>
                <w:r>
                  <w:rPr>
                    <w:rFonts w:eastAsiaTheme="minorEastAsia"/>
                    <w:noProof/>
                    <w:kern w:val="2"/>
                    <w:sz w:val="24"/>
                    <w:szCs w:val="24"/>
                    <w:lang w:eastAsia="en-GB"/>
                    <w14:ligatures w14:val="standardContextual"/>
                  </w:rPr>
                  <w:tab/>
                </w:r>
                <w:r w:rsidRPr="00253004">
                  <w:rPr>
                    <w:rStyle w:val="Hyperlink"/>
                    <w:noProof/>
                  </w:rPr>
                  <w:t>SME-Specific Considerations</w:t>
                </w:r>
                <w:r>
                  <w:rPr>
                    <w:noProof/>
                    <w:webHidden/>
                  </w:rPr>
                  <w:tab/>
                </w:r>
                <w:r>
                  <w:rPr>
                    <w:noProof/>
                    <w:webHidden/>
                  </w:rPr>
                  <w:fldChar w:fldCharType="begin"/>
                </w:r>
                <w:r>
                  <w:rPr>
                    <w:noProof/>
                    <w:webHidden/>
                  </w:rPr>
                  <w:instrText xml:space="preserve"> PAGEREF _Toc214308817 \h </w:instrText>
                </w:r>
                <w:r>
                  <w:rPr>
                    <w:noProof/>
                    <w:webHidden/>
                  </w:rPr>
                </w:r>
                <w:r>
                  <w:rPr>
                    <w:noProof/>
                    <w:webHidden/>
                  </w:rPr>
                  <w:fldChar w:fldCharType="separate"/>
                </w:r>
                <w:r>
                  <w:rPr>
                    <w:noProof/>
                    <w:webHidden/>
                  </w:rPr>
                  <w:t>17</w:t>
                </w:r>
                <w:r>
                  <w:rPr>
                    <w:noProof/>
                    <w:webHidden/>
                  </w:rPr>
                  <w:fldChar w:fldCharType="end"/>
                </w:r>
              </w:hyperlink>
            </w:p>
            <w:p w14:paraId="3A76C5D7" w14:textId="7063354A" w:rsidR="00BB6F29" w:rsidRDefault="00BB6F29">
              <w:pPr>
                <w:pStyle w:val="TOC1"/>
                <w:tabs>
                  <w:tab w:val="left" w:pos="720"/>
                  <w:tab w:val="right" w:leader="dot" w:pos="9016"/>
                </w:tabs>
                <w:rPr>
                  <w:rFonts w:eastAsiaTheme="minorEastAsia"/>
                  <w:noProof/>
                  <w:kern w:val="2"/>
                  <w:sz w:val="24"/>
                  <w:szCs w:val="24"/>
                  <w:lang w:eastAsia="en-GB"/>
                  <w14:ligatures w14:val="standardContextual"/>
                </w:rPr>
              </w:pPr>
              <w:hyperlink w:anchor="_Toc214308818" w:history="1">
                <w:r w:rsidRPr="00253004">
                  <w:rPr>
                    <w:rStyle w:val="Hyperlink"/>
                    <w:noProof/>
                  </w:rPr>
                  <w:t>7.4.</w:t>
                </w:r>
                <w:r>
                  <w:rPr>
                    <w:rFonts w:eastAsiaTheme="minorEastAsia"/>
                    <w:noProof/>
                    <w:kern w:val="2"/>
                    <w:sz w:val="24"/>
                    <w:szCs w:val="24"/>
                    <w:lang w:eastAsia="en-GB"/>
                    <w14:ligatures w14:val="standardContextual"/>
                  </w:rPr>
                  <w:tab/>
                </w:r>
                <w:r w:rsidRPr="00253004">
                  <w:rPr>
                    <w:rStyle w:val="Hyperlink"/>
                    <w:noProof/>
                  </w:rPr>
                  <w:t>Monitoring, Review, and Continuous Risk Management</w:t>
                </w:r>
                <w:r>
                  <w:rPr>
                    <w:noProof/>
                    <w:webHidden/>
                  </w:rPr>
                  <w:tab/>
                </w:r>
                <w:r>
                  <w:rPr>
                    <w:noProof/>
                    <w:webHidden/>
                  </w:rPr>
                  <w:fldChar w:fldCharType="begin"/>
                </w:r>
                <w:r>
                  <w:rPr>
                    <w:noProof/>
                    <w:webHidden/>
                  </w:rPr>
                  <w:instrText xml:space="preserve"> PAGEREF _Toc214308818 \h </w:instrText>
                </w:r>
                <w:r>
                  <w:rPr>
                    <w:noProof/>
                    <w:webHidden/>
                  </w:rPr>
                </w:r>
                <w:r>
                  <w:rPr>
                    <w:noProof/>
                    <w:webHidden/>
                  </w:rPr>
                  <w:fldChar w:fldCharType="separate"/>
                </w:r>
                <w:r>
                  <w:rPr>
                    <w:noProof/>
                    <w:webHidden/>
                  </w:rPr>
                  <w:t>17</w:t>
                </w:r>
                <w:r>
                  <w:rPr>
                    <w:noProof/>
                    <w:webHidden/>
                  </w:rPr>
                  <w:fldChar w:fldCharType="end"/>
                </w:r>
              </w:hyperlink>
            </w:p>
            <w:p w14:paraId="79909455" w14:textId="0A26B970"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819" w:history="1">
                <w:r w:rsidRPr="00253004">
                  <w:rPr>
                    <w:rStyle w:val="Hyperlink"/>
                    <w:rFonts w:ascii="Arial" w:hAnsi="Arial" w:cs="Arial"/>
                    <w:b/>
                    <w:bCs/>
                    <w:noProof/>
                  </w:rPr>
                  <w:t>8.</w:t>
                </w:r>
                <w:r>
                  <w:rPr>
                    <w:rFonts w:eastAsiaTheme="minorEastAsia"/>
                    <w:noProof/>
                    <w:kern w:val="2"/>
                    <w:sz w:val="24"/>
                    <w:szCs w:val="24"/>
                    <w:lang w:eastAsia="en-GB"/>
                    <w14:ligatures w14:val="standardContextual"/>
                  </w:rPr>
                  <w:tab/>
                </w:r>
                <w:r w:rsidRPr="00253004">
                  <w:rPr>
                    <w:rStyle w:val="Hyperlink"/>
                    <w:rFonts w:ascii="Arial" w:hAnsi="Arial" w:cs="Arial"/>
                    <w:b/>
                    <w:bCs/>
                    <w:noProof/>
                  </w:rPr>
                  <w:t>Conclusion and Final Recommendation</w:t>
                </w:r>
                <w:r>
                  <w:rPr>
                    <w:noProof/>
                    <w:webHidden/>
                  </w:rPr>
                  <w:tab/>
                </w:r>
                <w:r>
                  <w:rPr>
                    <w:noProof/>
                    <w:webHidden/>
                  </w:rPr>
                  <w:fldChar w:fldCharType="begin"/>
                </w:r>
                <w:r>
                  <w:rPr>
                    <w:noProof/>
                    <w:webHidden/>
                  </w:rPr>
                  <w:instrText xml:space="preserve"> PAGEREF _Toc214308819 \h </w:instrText>
                </w:r>
                <w:r>
                  <w:rPr>
                    <w:noProof/>
                    <w:webHidden/>
                  </w:rPr>
                </w:r>
                <w:r>
                  <w:rPr>
                    <w:noProof/>
                    <w:webHidden/>
                  </w:rPr>
                  <w:fldChar w:fldCharType="separate"/>
                </w:r>
                <w:r>
                  <w:rPr>
                    <w:noProof/>
                    <w:webHidden/>
                  </w:rPr>
                  <w:t>17</w:t>
                </w:r>
                <w:r>
                  <w:rPr>
                    <w:noProof/>
                    <w:webHidden/>
                  </w:rPr>
                  <w:fldChar w:fldCharType="end"/>
                </w:r>
              </w:hyperlink>
            </w:p>
            <w:p w14:paraId="3A9768CE" w14:textId="6A2215F4" w:rsidR="00BB6F29" w:rsidRDefault="00BB6F29">
              <w:pPr>
                <w:pStyle w:val="TOC1"/>
                <w:tabs>
                  <w:tab w:val="left" w:pos="480"/>
                  <w:tab w:val="right" w:leader="dot" w:pos="9016"/>
                </w:tabs>
                <w:rPr>
                  <w:rFonts w:eastAsiaTheme="minorEastAsia"/>
                  <w:noProof/>
                  <w:kern w:val="2"/>
                  <w:sz w:val="24"/>
                  <w:szCs w:val="24"/>
                  <w:lang w:eastAsia="en-GB"/>
                  <w14:ligatures w14:val="standardContextual"/>
                </w:rPr>
              </w:pPr>
              <w:hyperlink w:anchor="_Toc214308820" w:history="1">
                <w:r w:rsidRPr="00253004">
                  <w:rPr>
                    <w:rStyle w:val="Hyperlink"/>
                    <w:rFonts w:ascii="Arial" w:hAnsi="Arial" w:cs="Arial"/>
                    <w:b/>
                    <w:bCs/>
                    <w:noProof/>
                  </w:rPr>
                  <w:t>9.</w:t>
                </w:r>
                <w:r>
                  <w:rPr>
                    <w:rFonts w:eastAsiaTheme="minorEastAsia"/>
                    <w:noProof/>
                    <w:kern w:val="2"/>
                    <w:sz w:val="24"/>
                    <w:szCs w:val="24"/>
                    <w:lang w:eastAsia="en-GB"/>
                    <w14:ligatures w14:val="standardContextual"/>
                  </w:rPr>
                  <w:tab/>
                </w:r>
                <w:r w:rsidRPr="002530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_Toc214308820 \h </w:instrText>
                </w:r>
                <w:r>
                  <w:rPr>
                    <w:noProof/>
                    <w:webHidden/>
                  </w:rPr>
                </w:r>
                <w:r>
                  <w:rPr>
                    <w:noProof/>
                    <w:webHidden/>
                  </w:rPr>
                  <w:fldChar w:fldCharType="separate"/>
                </w:r>
                <w:r>
                  <w:rPr>
                    <w:noProof/>
                    <w:webHidden/>
                  </w:rPr>
                  <w:t>19</w:t>
                </w:r>
                <w:r>
                  <w:rPr>
                    <w:noProof/>
                    <w:webHidden/>
                  </w:rPr>
                  <w:fldChar w:fldCharType="end"/>
                </w:r>
              </w:hyperlink>
            </w:p>
            <w:p w14:paraId="7A8053DA" w14:textId="5D9C7E47" w:rsidR="00AC4E74" w:rsidRDefault="00AC4E74" w:rsidP="00A70232">
              <w:pPr>
                <w:spacing w:line="360" w:lineRule="auto"/>
                <w:jc w:val="both"/>
              </w:pPr>
              <w:r>
                <w:rPr>
                  <w:b/>
                  <w:bCs/>
                  <w:noProof/>
                </w:rPr>
                <w:fldChar w:fldCharType="end"/>
              </w:r>
            </w:p>
          </w:sdtContent>
        </w:sdt>
        <w:p w14:paraId="2E0AD83D" w14:textId="75DDEB1E" w:rsidR="00AC4E74" w:rsidRDefault="00AC4E74" w:rsidP="00A70232">
          <w:pPr>
            <w:spacing w:line="360" w:lineRule="auto"/>
            <w:jc w:val="both"/>
            <w:rPr>
              <w:rStyle w:val="Strong"/>
              <w:rFonts w:ascii="Arial" w:eastAsiaTheme="majorEastAsia" w:hAnsi="Arial" w:cs="Arial"/>
              <w:color w:val="000000" w:themeColor="text1"/>
            </w:rPr>
          </w:pPr>
          <w:r>
            <w:rPr>
              <w:rStyle w:val="Strong"/>
              <w:rFonts w:ascii="Arial" w:hAnsi="Arial" w:cs="Arial"/>
              <w:color w:val="000000" w:themeColor="text1"/>
            </w:rPr>
            <w:br w:type="page"/>
          </w:r>
        </w:p>
      </w:sdtContent>
    </w:sdt>
    <w:p w14:paraId="358CC7ED" w14:textId="2C575955"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0" w:name="_Toc214308781"/>
      <w:r w:rsidRPr="00771D57">
        <w:rPr>
          <w:rStyle w:val="Strong"/>
          <w:rFonts w:ascii="Arial" w:hAnsi="Arial" w:cs="Arial"/>
          <w:color w:val="000000" w:themeColor="text1"/>
          <w:sz w:val="22"/>
          <w:szCs w:val="22"/>
        </w:rPr>
        <w:lastRenderedPageBreak/>
        <w:t>Executive Summary</w:t>
      </w:r>
      <w:bookmarkEnd w:id="0"/>
    </w:p>
    <w:p w14:paraId="00B2E15E" w14:textId="3616D24F" w:rsidR="00A70232" w:rsidRDefault="00A70232" w:rsidP="00A70232">
      <w:pPr>
        <w:spacing w:line="360" w:lineRule="auto"/>
        <w:jc w:val="both"/>
      </w:pPr>
      <w:r>
        <w:t>T</w:t>
      </w:r>
      <w:r>
        <w:t>his report presents a strategic change management plan for R&amp;E Presswork Ltd., an SME specialising in precision machining and bespoke decorative metalwork. The company faces pressures from digital disruption, rising operational costs, sustainability expectations, and increasing competition.</w:t>
      </w:r>
    </w:p>
    <w:p w14:paraId="697C838D" w14:textId="5947FE9D" w:rsidR="00A70232" w:rsidRDefault="00A70232" w:rsidP="00A70232">
      <w:pPr>
        <w:spacing w:line="360" w:lineRule="auto"/>
        <w:jc w:val="both"/>
      </w:pPr>
      <w:r>
        <w:t>A SWOT analysis highlights strengths in technical expertise, client loyalty and a dual-market model providing financial stability. Weaknesses include limited digital presence, manual dispatch processes, and underdeveloped sustainability credentials. Opportunities exist in digital platforms, client co-creation portals, and ISO 14001 certification, while threats include Brexit-related supply volatility and competitive pressures.</w:t>
      </w:r>
    </w:p>
    <w:p w14:paraId="68CFB618" w14:textId="1C36F16B" w:rsidR="00A70232" w:rsidRDefault="00A70232" w:rsidP="00A70232">
      <w:pPr>
        <w:spacing w:line="360" w:lineRule="auto"/>
        <w:jc w:val="both"/>
      </w:pPr>
      <w:r>
        <w:t xml:space="preserve">PESTEL analysis identifies supportive government initiatives, economic constraints, technological advancements (Industry 4.0), environmental expectations, and legal compliance requirements. Market trends show rising demand for customisation and digital services, </w:t>
      </w:r>
      <w:r>
        <w:t>emphasising</w:t>
      </w:r>
      <w:r>
        <w:t xml:space="preserve"> differentiation.</w:t>
      </w:r>
    </w:p>
    <w:p w14:paraId="0389A9D0" w14:textId="77777777" w:rsidR="00A70232" w:rsidRDefault="00A70232" w:rsidP="00A70232">
      <w:pPr>
        <w:spacing w:line="360" w:lineRule="auto"/>
        <w:jc w:val="both"/>
      </w:pPr>
      <w:r>
        <w:t>Current leadership is directive with a compliance-focused culture. The plan proposes a shift to participative, transformational leadership and a learning culture to support digital adoption, process improvement, and sustainability.</w:t>
      </w:r>
    </w:p>
    <w:p w14:paraId="5344440A" w14:textId="77777777" w:rsidR="00A70232" w:rsidRDefault="00A70232" w:rsidP="00A70232">
      <w:pPr>
        <w:spacing w:line="360" w:lineRule="auto"/>
        <w:jc w:val="both"/>
      </w:pPr>
      <w:r>
        <w:t>The 18-month change plan uses Lewin’s and Kotter’s models, with phased digital rollout, co-creation portals, predictive maintenance, sustainability certification, and staff upskilling. Performance will be measured via a Balanced Scorecard across operational, digital, sustainability, client, and financial KPIs. Risk mitigation covers operational disruption, digital adoption, compliance, and competition.</w:t>
      </w:r>
    </w:p>
    <w:p w14:paraId="5B6BB4A2" w14:textId="7CF3054D" w:rsidR="00A70232" w:rsidRPr="00A70232" w:rsidRDefault="00A70232" w:rsidP="00A70232">
      <w:pPr>
        <w:spacing w:line="360" w:lineRule="auto"/>
        <w:jc w:val="both"/>
      </w:pPr>
      <w:r>
        <w:t>The plan is expected to deliver operational efficiency, improved client experience, sustainability credentials, and stronger market differentiation. Board approval is recommended to implement this strategy and secure long-term growth.</w:t>
      </w:r>
    </w:p>
    <w:p w14:paraId="39A8F016" w14:textId="7853F39A"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1" w:name="_Toc214308782"/>
      <w:r w:rsidRPr="00771D57">
        <w:rPr>
          <w:rStyle w:val="Strong"/>
          <w:rFonts w:ascii="Arial" w:hAnsi="Arial" w:cs="Arial"/>
          <w:color w:val="000000" w:themeColor="text1"/>
          <w:sz w:val="22"/>
          <w:szCs w:val="22"/>
        </w:rPr>
        <w:t>Introduction</w:t>
      </w:r>
      <w:bookmarkEnd w:id="1"/>
    </w:p>
    <w:p w14:paraId="1C2E8D4E" w14:textId="04548608" w:rsidR="00A70232" w:rsidRDefault="00A70232" w:rsidP="00A70232">
      <w:pPr>
        <w:spacing w:line="360" w:lineRule="auto"/>
        <w:jc w:val="both"/>
      </w:pPr>
      <w:r>
        <w:t xml:space="preserve">R&amp;E Presswork Ltd., founded in 1983 and based in Birmingham, is an SME specialising in precision engineering and bespoke decorative metalwork. Over the past 40 years, the company has developed a reputation for exceptional </w:t>
      </w:r>
      <w:r w:rsidR="009D0BFB">
        <w:t>craftsmanship,</w:t>
      </w:r>
      <w:r w:rsidR="009D0BFB" w:rsidRPr="009D0BFB">
        <w:t xml:space="preserve"> serving</w:t>
      </w:r>
      <w:r w:rsidR="009D0BFB" w:rsidRPr="009D0BFB">
        <w:t xml:space="preserve"> a well-defined client group</w:t>
      </w:r>
      <w:r>
        <w:t xml:space="preserve"> that includes premium interior design firms such as J. Adams and Bert Frank. Its dual-focus model combines industrial precision machining with decorative artistry, enabling small-batch, high-value production and providing revenue stability.</w:t>
      </w:r>
    </w:p>
    <w:p w14:paraId="40EFAFEB" w14:textId="455553C2" w:rsidR="00A70232" w:rsidRDefault="00A70232" w:rsidP="00A70232">
      <w:pPr>
        <w:spacing w:line="360" w:lineRule="auto"/>
        <w:jc w:val="both"/>
      </w:pPr>
      <w:r>
        <w:lastRenderedPageBreak/>
        <w:t>The company employs approximately 45 staff and operates a largely manual, make-to-order system. Key processes, such as dispatch, quoting, and order tracking, rely heavily on manual input, resulting in inefficiencies. Currently, dispatch errors occur in 10</w:t>
      </w:r>
      <w:r w:rsidR="009D0BFB">
        <w:t>-</w:t>
      </w:r>
      <w:r>
        <w:t>15% of orders, while quoting takes more than 48 hours on average.</w:t>
      </w:r>
    </w:p>
    <w:p w14:paraId="463CA842" w14:textId="77777777" w:rsidR="00A70232" w:rsidRDefault="00A70232" w:rsidP="00A70232">
      <w:pPr>
        <w:spacing w:line="360" w:lineRule="auto"/>
        <w:jc w:val="both"/>
      </w:pPr>
      <w:r>
        <w:t>R&amp;E’s culture is directive, with the Director maintaining centralised control over decisions. While this ensures high-quality output, it limits staff creativity, initiative, and digital adoption. There is no formal reward system or structured training, and learning is largely informal. Marketing is minimal, relying on trade shows, referrals, and established client relationships. The company lacks e-commerce, client portals, and digital configurators, limiting responsiveness and transparency.</w:t>
      </w:r>
    </w:p>
    <w:p w14:paraId="200FB64F" w14:textId="77777777" w:rsidR="00A70232" w:rsidRDefault="00A70232" w:rsidP="00A70232">
      <w:pPr>
        <w:spacing w:line="360" w:lineRule="auto"/>
        <w:jc w:val="both"/>
      </w:pPr>
      <w:r>
        <w:t>This report will present the strategic plan developed by a Change Manager to address operational inefficiencies and strategic challenges at R&amp;E Presswork Ltd. The plan will consider the internal and external triggers for change, propose suitable change management models and approaches, and provide a roadmap to achieve the company’s objectives and long-term vision.</w:t>
      </w:r>
    </w:p>
    <w:p w14:paraId="48235E4A" w14:textId="15D1AF5F" w:rsidR="00A70232" w:rsidRPr="00A70232" w:rsidRDefault="00A70232" w:rsidP="00A70232">
      <w:pPr>
        <w:spacing w:line="360" w:lineRule="auto"/>
        <w:jc w:val="both"/>
      </w:pPr>
      <w:r>
        <w:t>The report will analyse the company’s internal and external environment, identify key drivers for change, and outline a structured programme encompassing digital transformation, cultural evolution, and leadership development. Risks, mitigation strategies, and measurable performance indicators will also be presented to ensure the sustainability and effectiveness of the proposed changes.</w:t>
      </w:r>
    </w:p>
    <w:p w14:paraId="1E18E01E" w14:textId="67A7EAE0" w:rsidR="00771D57" w:rsidRPr="00771D57" w:rsidRDefault="00771D57" w:rsidP="00A70232">
      <w:pPr>
        <w:pStyle w:val="Heading1"/>
        <w:numPr>
          <w:ilvl w:val="0"/>
          <w:numId w:val="8"/>
        </w:numPr>
        <w:spacing w:line="360" w:lineRule="auto"/>
        <w:jc w:val="both"/>
        <w:rPr>
          <w:color w:val="000000" w:themeColor="text1"/>
          <w:sz w:val="22"/>
          <w:szCs w:val="22"/>
        </w:rPr>
      </w:pPr>
      <w:bookmarkStart w:id="2" w:name="_Toc214308783"/>
      <w:r w:rsidRPr="00771D57">
        <w:rPr>
          <w:rStyle w:val="Strong"/>
          <w:rFonts w:ascii="Arial" w:hAnsi="Arial" w:cs="Arial"/>
          <w:color w:val="000000" w:themeColor="text1"/>
          <w:sz w:val="22"/>
          <w:szCs w:val="22"/>
        </w:rPr>
        <w:t>Internal and External Environment Analysis</w:t>
      </w:r>
      <w:bookmarkEnd w:id="2"/>
    </w:p>
    <w:p w14:paraId="3B5AA242" w14:textId="14D60663" w:rsidR="00771D57" w:rsidRDefault="00771D57" w:rsidP="00A70232">
      <w:pPr>
        <w:pStyle w:val="Heading1"/>
        <w:numPr>
          <w:ilvl w:val="1"/>
          <w:numId w:val="8"/>
        </w:numPr>
        <w:spacing w:line="360" w:lineRule="auto"/>
        <w:jc w:val="both"/>
        <w:rPr>
          <w:color w:val="000000" w:themeColor="text1"/>
          <w:sz w:val="22"/>
          <w:szCs w:val="22"/>
        </w:rPr>
      </w:pPr>
      <w:bookmarkStart w:id="3" w:name="_Toc214308784"/>
      <w:r w:rsidRPr="00771D57">
        <w:rPr>
          <w:color w:val="000000" w:themeColor="text1"/>
          <w:sz w:val="22"/>
          <w:szCs w:val="22"/>
        </w:rPr>
        <w:t>Internal Environment: SWOT Analysis</w:t>
      </w:r>
      <w:bookmarkEnd w:id="3"/>
    </w:p>
    <w:p w14:paraId="6ECA3BDA" w14:textId="554C0732" w:rsidR="00A70232" w:rsidRPr="00A70232" w:rsidRDefault="00A70232" w:rsidP="00A70232">
      <w:pPr>
        <w:spacing w:line="360" w:lineRule="auto"/>
        <w:jc w:val="both"/>
      </w:pPr>
      <w:r w:rsidRPr="00A70232">
        <w:t>A detailed SWOT analysis highlights R&amp;E Presswork Ltd.’s internal capabilities and challenges, providing a foundation for strategic planning.</w:t>
      </w:r>
    </w:p>
    <w:p w14:paraId="1F0FA322" w14:textId="12CA56D7" w:rsidR="00771D57" w:rsidRDefault="00771D57" w:rsidP="00A70232">
      <w:pPr>
        <w:pStyle w:val="Heading1"/>
        <w:numPr>
          <w:ilvl w:val="2"/>
          <w:numId w:val="8"/>
        </w:numPr>
        <w:spacing w:line="360" w:lineRule="auto"/>
        <w:jc w:val="both"/>
        <w:rPr>
          <w:color w:val="000000" w:themeColor="text1"/>
          <w:sz w:val="22"/>
          <w:szCs w:val="22"/>
        </w:rPr>
      </w:pPr>
      <w:bookmarkStart w:id="4" w:name="_Toc214308785"/>
      <w:r w:rsidRPr="00771D57">
        <w:rPr>
          <w:color w:val="000000" w:themeColor="text1"/>
          <w:sz w:val="22"/>
          <w:szCs w:val="22"/>
        </w:rPr>
        <w:t>Strengths</w:t>
      </w:r>
      <w:bookmarkEnd w:id="4"/>
    </w:p>
    <w:p w14:paraId="6EF9421A" w14:textId="2DEA3E6C" w:rsidR="00A70232" w:rsidRDefault="00A70232" w:rsidP="00A70232">
      <w:pPr>
        <w:spacing w:line="360" w:lineRule="auto"/>
        <w:jc w:val="both"/>
      </w:pPr>
      <w:r>
        <w:t xml:space="preserve">Established technical and artisanal expertise: Over 40 years of precision manufacturing </w:t>
      </w:r>
      <w:r w:rsidR="00BB6F29">
        <w:t>ensure</w:t>
      </w:r>
      <w:r>
        <w:t xml:space="preserve"> consistently high-quality products.</w:t>
      </w:r>
    </w:p>
    <w:p w14:paraId="6B69DA8D" w14:textId="77777777" w:rsidR="00A70232" w:rsidRDefault="00A70232" w:rsidP="00A70232">
      <w:pPr>
        <w:spacing w:line="360" w:lineRule="auto"/>
        <w:jc w:val="both"/>
      </w:pPr>
      <w:r>
        <w:t>Dual-market business model: Revenue from industrial precision machining supports bespoke decorative metalwork, providing financial stability (Weber, 2019).</w:t>
      </w:r>
    </w:p>
    <w:p w14:paraId="56F23DD8" w14:textId="77777777" w:rsidR="00A70232" w:rsidRDefault="00A70232" w:rsidP="00A70232">
      <w:pPr>
        <w:spacing w:line="360" w:lineRule="auto"/>
        <w:jc w:val="both"/>
      </w:pPr>
      <w:r>
        <w:t>Strong client loyalty: Particularly with premium design houses such as J. Adams and Bert Frank, enhancing repeat business and reputation (</w:t>
      </w:r>
      <w:proofErr w:type="spellStart"/>
      <w:r>
        <w:t>Sarapaivanich</w:t>
      </w:r>
      <w:proofErr w:type="spellEnd"/>
      <w:r>
        <w:t xml:space="preserve"> et al., 2024).</w:t>
      </w:r>
    </w:p>
    <w:p w14:paraId="3C9F4A85" w14:textId="263B7398" w:rsidR="00A70232" w:rsidRPr="00A70232" w:rsidRDefault="00A70232" w:rsidP="00A70232">
      <w:pPr>
        <w:spacing w:line="360" w:lineRule="auto"/>
        <w:jc w:val="both"/>
      </w:pPr>
      <w:r>
        <w:lastRenderedPageBreak/>
        <w:t xml:space="preserve">Expertise in small-batch, high-value production: Difficult for large-scale manufacturers to replicate, creating a unique competitive advantage (Ford and </w:t>
      </w:r>
      <w:proofErr w:type="spellStart"/>
      <w:r>
        <w:t>Despeisse</w:t>
      </w:r>
      <w:proofErr w:type="spellEnd"/>
      <w:r>
        <w:t>, 2016).</w:t>
      </w:r>
    </w:p>
    <w:p w14:paraId="35F20B12" w14:textId="6C141EC6" w:rsidR="00771D57" w:rsidRDefault="00771D57" w:rsidP="00A70232">
      <w:pPr>
        <w:pStyle w:val="Heading1"/>
        <w:numPr>
          <w:ilvl w:val="2"/>
          <w:numId w:val="8"/>
        </w:numPr>
        <w:spacing w:line="360" w:lineRule="auto"/>
        <w:jc w:val="both"/>
        <w:rPr>
          <w:color w:val="000000" w:themeColor="text1"/>
          <w:sz w:val="22"/>
          <w:szCs w:val="22"/>
        </w:rPr>
      </w:pPr>
      <w:bookmarkStart w:id="5" w:name="_Toc214308786"/>
      <w:r w:rsidRPr="00771D57">
        <w:rPr>
          <w:color w:val="000000" w:themeColor="text1"/>
          <w:sz w:val="22"/>
          <w:szCs w:val="22"/>
        </w:rPr>
        <w:t>Weaknesses</w:t>
      </w:r>
      <w:bookmarkEnd w:id="5"/>
    </w:p>
    <w:p w14:paraId="6D1C8791" w14:textId="6CAC137C" w:rsidR="00A70232" w:rsidRDefault="00A70232" w:rsidP="00A70232">
      <w:pPr>
        <w:spacing w:line="360" w:lineRule="auto"/>
        <w:jc w:val="both"/>
      </w:pPr>
      <w:r>
        <w:t>Manual dispatch processes: Consumes 1</w:t>
      </w:r>
      <w:r>
        <w:t>-</w:t>
      </w:r>
      <w:r>
        <w:t>2 staff hours daily, causing errors and inefficiencies (</w:t>
      </w:r>
      <w:proofErr w:type="spellStart"/>
      <w:r>
        <w:t>Nevliudov</w:t>
      </w:r>
      <w:proofErr w:type="spellEnd"/>
      <w:r>
        <w:t xml:space="preserve"> et al., 2019).</w:t>
      </w:r>
    </w:p>
    <w:p w14:paraId="7A89B5B1" w14:textId="77777777" w:rsidR="00A70232" w:rsidRDefault="00A70232" w:rsidP="00A70232">
      <w:pPr>
        <w:spacing w:line="360" w:lineRule="auto"/>
        <w:jc w:val="both"/>
      </w:pPr>
      <w:r>
        <w:t xml:space="preserve">Limited digital presence: Absence of e-commerce, client portals, and minimal social media reduces market reach and engagement (Umoren and </w:t>
      </w:r>
      <w:proofErr w:type="spellStart"/>
      <w:r>
        <w:t>Ukpe</w:t>
      </w:r>
      <w:proofErr w:type="spellEnd"/>
      <w:r>
        <w:t>, n.d.).</w:t>
      </w:r>
    </w:p>
    <w:p w14:paraId="100C366C" w14:textId="77777777" w:rsidR="00A70232" w:rsidRDefault="00A70232" w:rsidP="00A70232">
      <w:pPr>
        <w:spacing w:line="360" w:lineRule="auto"/>
        <w:jc w:val="both"/>
      </w:pPr>
      <w:r>
        <w:t xml:space="preserve">Directive leadership style: Limits employee autonomy and may slow innovation adoption (Wang and </w:t>
      </w:r>
      <w:proofErr w:type="spellStart"/>
      <w:r>
        <w:t>Poutziouris</w:t>
      </w:r>
      <w:proofErr w:type="spellEnd"/>
      <w:r>
        <w:t>, 2010).</w:t>
      </w:r>
    </w:p>
    <w:p w14:paraId="2BEC4F46" w14:textId="3F908F19" w:rsidR="00A70232" w:rsidRPr="00A70232" w:rsidRDefault="00A70232" w:rsidP="00A70232">
      <w:pPr>
        <w:spacing w:line="360" w:lineRule="auto"/>
        <w:jc w:val="both"/>
      </w:pPr>
      <w:r>
        <w:t>Absence of formal reward systems: Reduces motivation and limits incentives for innovation (</w:t>
      </w:r>
      <w:proofErr w:type="spellStart"/>
      <w:r>
        <w:t>Kankisingi</w:t>
      </w:r>
      <w:proofErr w:type="spellEnd"/>
      <w:r>
        <w:t xml:space="preserve"> and Dhliwayo, 2022).</w:t>
      </w:r>
    </w:p>
    <w:p w14:paraId="219F8277" w14:textId="01C26985" w:rsidR="00771D57" w:rsidRDefault="00771D57" w:rsidP="00A70232">
      <w:pPr>
        <w:pStyle w:val="Heading1"/>
        <w:numPr>
          <w:ilvl w:val="2"/>
          <w:numId w:val="8"/>
        </w:numPr>
        <w:spacing w:line="360" w:lineRule="auto"/>
        <w:jc w:val="both"/>
        <w:rPr>
          <w:color w:val="000000" w:themeColor="text1"/>
          <w:sz w:val="22"/>
          <w:szCs w:val="22"/>
        </w:rPr>
      </w:pPr>
      <w:bookmarkStart w:id="6" w:name="_Toc214308787"/>
      <w:r w:rsidRPr="00771D57">
        <w:rPr>
          <w:color w:val="000000" w:themeColor="text1"/>
          <w:sz w:val="22"/>
          <w:szCs w:val="22"/>
        </w:rPr>
        <w:t>Opportunities</w:t>
      </w:r>
      <w:bookmarkEnd w:id="6"/>
    </w:p>
    <w:p w14:paraId="3E61BE3A" w14:textId="77777777" w:rsidR="00A70232" w:rsidRDefault="00A70232" w:rsidP="00A70232">
      <w:pPr>
        <w:spacing w:line="360" w:lineRule="auto"/>
        <w:jc w:val="both"/>
      </w:pPr>
      <w:r>
        <w:t xml:space="preserve">Digital dispatch automation: Implementing platforms like </w:t>
      </w:r>
      <w:proofErr w:type="spellStart"/>
      <w:r>
        <w:t>ShipStation</w:t>
      </w:r>
      <w:proofErr w:type="spellEnd"/>
      <w:r>
        <w:t xml:space="preserve"> to reduce manual workload and errors.</w:t>
      </w:r>
    </w:p>
    <w:p w14:paraId="46CB8811" w14:textId="77777777" w:rsidR="00A70232" w:rsidRDefault="00A70232" w:rsidP="00A70232">
      <w:pPr>
        <w:spacing w:line="360" w:lineRule="auto"/>
        <w:jc w:val="both"/>
      </w:pPr>
      <w:r>
        <w:t>Client co-creation portal: Allowing customisation with CAD previews to improve customer experience and speed of quotation.</w:t>
      </w:r>
    </w:p>
    <w:p w14:paraId="092FDB95" w14:textId="7DE0EA3F" w:rsidR="00A70232" w:rsidRDefault="00A70232" w:rsidP="00A70232">
      <w:pPr>
        <w:spacing w:line="360" w:lineRule="auto"/>
        <w:jc w:val="both"/>
      </w:pPr>
      <w:r>
        <w:t>Expansion into high-value sectors</w:t>
      </w:r>
      <w:r w:rsidR="00BB6F29">
        <w:t>,</w:t>
      </w:r>
      <w:r>
        <w:t xml:space="preserve"> Such as hospitality fixtures and architectural hardware.</w:t>
      </w:r>
    </w:p>
    <w:p w14:paraId="46D224C6" w14:textId="0C0789B8" w:rsidR="00A70232" w:rsidRPr="00A70232" w:rsidRDefault="00A70232" w:rsidP="00A70232">
      <w:pPr>
        <w:spacing w:line="360" w:lineRule="auto"/>
        <w:jc w:val="both"/>
      </w:pPr>
      <w:r>
        <w:t>Formal sustainability credentials: Implementing recognised certifications (e.g., ISO 14001) to attract eco-conscious clients.</w:t>
      </w:r>
    </w:p>
    <w:p w14:paraId="7F5CC94C" w14:textId="65A2F9FC" w:rsidR="00771D57" w:rsidRDefault="00771D57" w:rsidP="00A70232">
      <w:pPr>
        <w:pStyle w:val="Heading1"/>
        <w:numPr>
          <w:ilvl w:val="2"/>
          <w:numId w:val="8"/>
        </w:numPr>
        <w:spacing w:line="360" w:lineRule="auto"/>
        <w:jc w:val="both"/>
        <w:rPr>
          <w:color w:val="000000" w:themeColor="text1"/>
          <w:sz w:val="22"/>
          <w:szCs w:val="22"/>
        </w:rPr>
      </w:pPr>
      <w:bookmarkStart w:id="7" w:name="_Toc214308788"/>
      <w:r w:rsidRPr="00771D57">
        <w:rPr>
          <w:color w:val="000000" w:themeColor="text1"/>
          <w:sz w:val="22"/>
          <w:szCs w:val="22"/>
        </w:rPr>
        <w:t>Threats</w:t>
      </w:r>
      <w:bookmarkEnd w:id="7"/>
    </w:p>
    <w:p w14:paraId="1E2E166E" w14:textId="77777777" w:rsidR="00A70232" w:rsidRDefault="00A70232" w:rsidP="00A70232">
      <w:pPr>
        <w:spacing w:line="360" w:lineRule="auto"/>
        <w:jc w:val="both"/>
      </w:pPr>
      <w:r>
        <w:t>Economic volatility: Post-Brexit material cost fluctuations and supply chain disruptions threaten margins (Jawad and Naz, 2019).</w:t>
      </w:r>
    </w:p>
    <w:p w14:paraId="691F3035" w14:textId="77777777" w:rsidR="00A70232" w:rsidRDefault="00A70232" w:rsidP="00A70232">
      <w:pPr>
        <w:spacing w:line="360" w:lineRule="auto"/>
        <w:jc w:val="both"/>
      </w:pPr>
      <w:r>
        <w:t>Competition from tech-savvy SMEs: Competitors offering digital configurators and faster delivery attract premium clients.</w:t>
      </w:r>
    </w:p>
    <w:p w14:paraId="6C894E92" w14:textId="77777777" w:rsidR="00A70232" w:rsidRDefault="00A70232" w:rsidP="00A70232">
      <w:pPr>
        <w:spacing w:line="360" w:lineRule="auto"/>
        <w:jc w:val="both"/>
      </w:pPr>
      <w:r>
        <w:t>Rising buyer expectations: Demand for digital transparency and verified sustainability credentials is increasing.</w:t>
      </w:r>
    </w:p>
    <w:p w14:paraId="0BEC28C8" w14:textId="6A9837C3" w:rsidR="00A70232" w:rsidRPr="00A70232" w:rsidRDefault="00A70232" w:rsidP="00A70232">
      <w:pPr>
        <w:spacing w:line="360" w:lineRule="auto"/>
        <w:jc w:val="both"/>
      </w:pPr>
      <w:r>
        <w:t>Pressure from large-scale manufacturers: Competing on price in lower-value segments through economies of scale and automation.</w:t>
      </w:r>
    </w:p>
    <w:p w14:paraId="25A3600C" w14:textId="385D141C" w:rsidR="00771D57" w:rsidRPr="00771D57" w:rsidRDefault="00771D57" w:rsidP="00A70232">
      <w:pPr>
        <w:pStyle w:val="Heading1"/>
        <w:numPr>
          <w:ilvl w:val="1"/>
          <w:numId w:val="8"/>
        </w:numPr>
        <w:spacing w:line="360" w:lineRule="auto"/>
        <w:jc w:val="both"/>
        <w:rPr>
          <w:color w:val="000000" w:themeColor="text1"/>
          <w:sz w:val="22"/>
          <w:szCs w:val="22"/>
        </w:rPr>
      </w:pPr>
      <w:bookmarkStart w:id="8" w:name="_Toc214308789"/>
      <w:r w:rsidRPr="00771D57">
        <w:rPr>
          <w:color w:val="000000" w:themeColor="text1"/>
          <w:sz w:val="22"/>
          <w:szCs w:val="22"/>
        </w:rPr>
        <w:lastRenderedPageBreak/>
        <w:t>External Environment: PESTEL Analysis</w:t>
      </w:r>
      <w:bookmarkEnd w:id="8"/>
    </w:p>
    <w:p w14:paraId="07A87485" w14:textId="639F19E0" w:rsidR="00771D57" w:rsidRDefault="00771D57" w:rsidP="00A70232">
      <w:pPr>
        <w:pStyle w:val="Heading1"/>
        <w:numPr>
          <w:ilvl w:val="2"/>
          <w:numId w:val="8"/>
        </w:numPr>
        <w:spacing w:line="360" w:lineRule="auto"/>
        <w:jc w:val="both"/>
        <w:rPr>
          <w:color w:val="000000" w:themeColor="text1"/>
          <w:sz w:val="22"/>
          <w:szCs w:val="22"/>
        </w:rPr>
      </w:pPr>
      <w:bookmarkStart w:id="9" w:name="_Toc214308790"/>
      <w:r w:rsidRPr="00771D57">
        <w:rPr>
          <w:color w:val="000000" w:themeColor="text1"/>
          <w:sz w:val="22"/>
          <w:szCs w:val="22"/>
        </w:rPr>
        <w:t>Political Factors</w:t>
      </w:r>
      <w:bookmarkEnd w:id="9"/>
    </w:p>
    <w:p w14:paraId="0FD34DE4" w14:textId="22E8C39E" w:rsidR="00A70232" w:rsidRPr="00A70232" w:rsidRDefault="00A70232" w:rsidP="00A70232">
      <w:pPr>
        <w:spacing w:line="360" w:lineRule="auto"/>
        <w:jc w:val="both"/>
      </w:pPr>
      <w:r w:rsidRPr="00A70232">
        <w:t>The business operates within a regulatory environment shaped by post-Brexit manufacturing requirements, including UKCA marking, product safety standards, and data protection obligations. Compliance with frameworks such as UKCA/CE marking and GDPR increases administrative workload and requires clearer digital documentation systems (UK Government, 2024). For a small manufacturer with limited formal processes, this heightens the need for improved traceability and digital record-keeping.</w:t>
      </w:r>
    </w:p>
    <w:p w14:paraId="648AC2B8" w14:textId="5402CE60" w:rsidR="00771D57" w:rsidRDefault="00771D57" w:rsidP="00A70232">
      <w:pPr>
        <w:pStyle w:val="Heading1"/>
        <w:numPr>
          <w:ilvl w:val="2"/>
          <w:numId w:val="8"/>
        </w:numPr>
        <w:spacing w:line="360" w:lineRule="auto"/>
        <w:jc w:val="both"/>
        <w:rPr>
          <w:color w:val="000000" w:themeColor="text1"/>
          <w:sz w:val="22"/>
          <w:szCs w:val="22"/>
        </w:rPr>
      </w:pPr>
      <w:bookmarkStart w:id="10" w:name="_Toc214308791"/>
      <w:r w:rsidRPr="00771D57">
        <w:rPr>
          <w:color w:val="000000" w:themeColor="text1"/>
          <w:sz w:val="22"/>
          <w:szCs w:val="22"/>
        </w:rPr>
        <w:t>Economic Factors</w:t>
      </w:r>
      <w:bookmarkEnd w:id="10"/>
    </w:p>
    <w:p w14:paraId="29D642DC" w14:textId="7A275D41" w:rsidR="00A70232" w:rsidRDefault="00A70232" w:rsidP="00A70232">
      <w:pPr>
        <w:spacing w:line="360" w:lineRule="auto"/>
        <w:jc w:val="both"/>
      </w:pPr>
      <w:r w:rsidRPr="00A70232">
        <w:t xml:space="preserve">UK manufacturing SMEs continue to experience volatility due to inflation, energy price instability, and fluctuating raw-material costs. These pressures narrow profit margins and expose firms </w:t>
      </w:r>
      <w:r w:rsidR="00BB6F29">
        <w:t>that are dependent on metal-based production to financial risk (</w:t>
      </w:r>
      <w:proofErr w:type="spellStart"/>
      <w:r w:rsidR="00BB6F29">
        <w:t>Sainidis</w:t>
      </w:r>
      <w:proofErr w:type="spellEnd"/>
      <w:r w:rsidR="00BB6F29">
        <w:t>, Robson,</w:t>
      </w:r>
      <w:r w:rsidRPr="00A70232">
        <w:t xml:space="preserve"> and Heron, 2019).</w:t>
      </w:r>
    </w:p>
    <w:p w14:paraId="6D794871" w14:textId="1754C355" w:rsidR="00A70232" w:rsidRPr="00A70232" w:rsidRDefault="00A70232" w:rsidP="00A70232">
      <w:pPr>
        <w:spacing w:line="360" w:lineRule="auto"/>
        <w:jc w:val="both"/>
      </w:pPr>
      <w:r w:rsidRPr="00A70232">
        <w:t>The organisation’s reliance on traditional methods and manual processes further limits cost control, making economic sensitivity a significant external pressure. Post-Brexit economic uncertainty has also contributed to unstable trading conditions (Jawad and Naz, 2019), increasing the urgency for operational efficiency.</w:t>
      </w:r>
    </w:p>
    <w:p w14:paraId="3A5CF3B9" w14:textId="6B0F4FEF" w:rsidR="00771D57" w:rsidRDefault="00771D57" w:rsidP="00A70232">
      <w:pPr>
        <w:pStyle w:val="Heading1"/>
        <w:numPr>
          <w:ilvl w:val="2"/>
          <w:numId w:val="8"/>
        </w:numPr>
        <w:spacing w:line="360" w:lineRule="auto"/>
        <w:jc w:val="both"/>
        <w:rPr>
          <w:color w:val="000000" w:themeColor="text1"/>
          <w:sz w:val="22"/>
          <w:szCs w:val="22"/>
        </w:rPr>
      </w:pPr>
      <w:bookmarkStart w:id="11" w:name="_Toc214308792"/>
      <w:r w:rsidRPr="00771D57">
        <w:rPr>
          <w:color w:val="000000" w:themeColor="text1"/>
          <w:sz w:val="22"/>
          <w:szCs w:val="22"/>
        </w:rPr>
        <w:t>Social Factors</w:t>
      </w:r>
      <w:bookmarkEnd w:id="11"/>
    </w:p>
    <w:p w14:paraId="5D39EC36" w14:textId="101FC896" w:rsidR="00A70232" w:rsidRPr="00A70232" w:rsidRDefault="00A70232" w:rsidP="00A70232">
      <w:pPr>
        <w:spacing w:line="360" w:lineRule="auto"/>
        <w:jc w:val="both"/>
      </w:pPr>
      <w:r w:rsidRPr="00A70232">
        <w:t>Clients in the premium interiors and decorative metalwork sector increasingly expect personalised, design-led solutions. Research shows that consumer demand for product customisation has grown substantially, shaping purchasing behaviour and supplier expectations (Pallant, Sands and Karpen, 2020). This trend aligns with the firm’s reputation for craftsmanship, but also raises expectations around responsiveness, transparency, and communication areas currently constrained by manual workflows and slow information exchange.</w:t>
      </w:r>
    </w:p>
    <w:p w14:paraId="1AFEC2BF" w14:textId="457A642F" w:rsidR="00771D57" w:rsidRDefault="00771D57" w:rsidP="00A70232">
      <w:pPr>
        <w:pStyle w:val="Heading1"/>
        <w:numPr>
          <w:ilvl w:val="2"/>
          <w:numId w:val="8"/>
        </w:numPr>
        <w:spacing w:line="360" w:lineRule="auto"/>
        <w:jc w:val="both"/>
        <w:rPr>
          <w:color w:val="000000" w:themeColor="text1"/>
          <w:sz w:val="22"/>
          <w:szCs w:val="22"/>
        </w:rPr>
      </w:pPr>
      <w:bookmarkStart w:id="12" w:name="_Toc214308793"/>
      <w:r w:rsidRPr="00771D57">
        <w:rPr>
          <w:color w:val="000000" w:themeColor="text1"/>
          <w:sz w:val="22"/>
          <w:szCs w:val="22"/>
        </w:rPr>
        <w:t>Technological Factors</w:t>
      </w:r>
      <w:bookmarkEnd w:id="12"/>
    </w:p>
    <w:p w14:paraId="61FA3892" w14:textId="39053D2A" w:rsidR="00A70232" w:rsidRDefault="00A70232" w:rsidP="00A70232">
      <w:pPr>
        <w:spacing w:line="360" w:lineRule="auto"/>
        <w:jc w:val="both"/>
      </w:pPr>
      <w:r>
        <w:t xml:space="preserve">The rise of online shopping and digital client engagement platforms has increased customer expectations for real-time order tracking, interactive product </w:t>
      </w:r>
      <w:r>
        <w:t>configuration</w:t>
      </w:r>
      <w:r>
        <w:t xml:space="preserve"> seamless communication, which R&amp;E currently cannot meet due to its manual systems</w:t>
      </w:r>
    </w:p>
    <w:p w14:paraId="4C33A84E" w14:textId="14EE966B" w:rsidR="00A70232" w:rsidRPr="00A70232" w:rsidRDefault="00A70232" w:rsidP="00A70232">
      <w:pPr>
        <w:spacing w:line="360" w:lineRule="auto"/>
        <w:jc w:val="both"/>
      </w:pPr>
      <w:r>
        <w:t xml:space="preserve">Manufacturing is being reshaped by Industry 4.0, IoT systems, digital workflows, and advanced automation. These technologies support real-time data, predictive maintenance, </w:t>
      </w:r>
      <w:r>
        <w:lastRenderedPageBreak/>
        <w:t xml:space="preserve">and improved integration between design, production, and customer interfaces (Khang et al., 2024). Compared to competitors adopting such tools, the firm’s limited digital infrastructure represents a strategic disadvantage, reducing agility and increasing the risk of process bottlenecks. The technological </w:t>
      </w:r>
      <w:r>
        <w:t>environment,</w:t>
      </w:r>
      <w:r>
        <w:t xml:space="preserve"> therefore, acts as a trigger for modernisation and grounds the rationale for CAD/CAM integration, CRM adoption, and automated job-tracking.</w:t>
      </w:r>
    </w:p>
    <w:p w14:paraId="3A81D841" w14:textId="03622955" w:rsidR="00771D57" w:rsidRDefault="00771D57" w:rsidP="00A70232">
      <w:pPr>
        <w:pStyle w:val="Heading1"/>
        <w:numPr>
          <w:ilvl w:val="2"/>
          <w:numId w:val="8"/>
        </w:numPr>
        <w:spacing w:line="360" w:lineRule="auto"/>
        <w:jc w:val="both"/>
        <w:rPr>
          <w:color w:val="000000" w:themeColor="text1"/>
          <w:sz w:val="22"/>
          <w:szCs w:val="22"/>
        </w:rPr>
      </w:pPr>
      <w:bookmarkStart w:id="13" w:name="_Toc214308794"/>
      <w:r w:rsidRPr="00771D57">
        <w:rPr>
          <w:color w:val="000000" w:themeColor="text1"/>
          <w:sz w:val="22"/>
          <w:szCs w:val="22"/>
        </w:rPr>
        <w:t>Environmental Factors</w:t>
      </w:r>
      <w:bookmarkEnd w:id="13"/>
    </w:p>
    <w:p w14:paraId="7F783F2F" w14:textId="3957585B" w:rsidR="00A70232" w:rsidRDefault="00A70232" w:rsidP="00A70232">
      <w:pPr>
        <w:spacing w:line="360" w:lineRule="auto"/>
        <w:jc w:val="both"/>
      </w:pPr>
      <w:r w:rsidRPr="00A70232">
        <w:t>Manufacturers face growing pressure to reduce carbon emissions, optimise energy use, and minimise waste. Evidence shows that firms are increasingly evaluated on the strength of their carbon-reduction strategies and supply chain environmental performance (Mahapatra, Schoenherr, and Jayaram, 2021).</w:t>
      </w:r>
    </w:p>
    <w:p w14:paraId="606F5216" w14:textId="431CFC4A" w:rsidR="00A70232" w:rsidRPr="00A70232" w:rsidRDefault="00A70232" w:rsidP="00A70232">
      <w:pPr>
        <w:spacing w:line="360" w:lineRule="auto"/>
        <w:jc w:val="both"/>
      </w:pPr>
      <w:r w:rsidRPr="00A70232">
        <w:t>Market competition and regulatory uncertainty intensify the need for operational efficiency and environmental reporting (</w:t>
      </w:r>
      <w:proofErr w:type="spellStart"/>
      <w:r w:rsidRPr="00A70232">
        <w:t>Handoyo</w:t>
      </w:r>
      <w:proofErr w:type="spellEnd"/>
      <w:r w:rsidRPr="00A70232">
        <w:t xml:space="preserve"> et al., 2023). Without digital monitoring tools, the company struggles to demonstrate environmental compliance</w:t>
      </w:r>
      <w:r>
        <w:t>,</w:t>
      </w:r>
      <w:r w:rsidRPr="00A70232">
        <w:t xml:space="preserve"> posing risks to client relationships, particularly with design-led firms that emphasise sustainability.</w:t>
      </w:r>
    </w:p>
    <w:p w14:paraId="2251F84D" w14:textId="67D85594" w:rsidR="00771D57" w:rsidRDefault="00771D57" w:rsidP="00A70232">
      <w:pPr>
        <w:pStyle w:val="Heading1"/>
        <w:numPr>
          <w:ilvl w:val="2"/>
          <w:numId w:val="8"/>
        </w:numPr>
        <w:spacing w:line="360" w:lineRule="auto"/>
        <w:jc w:val="both"/>
        <w:rPr>
          <w:color w:val="000000" w:themeColor="text1"/>
          <w:sz w:val="22"/>
          <w:szCs w:val="22"/>
        </w:rPr>
      </w:pPr>
      <w:bookmarkStart w:id="14" w:name="_Toc214308795"/>
      <w:r w:rsidRPr="00771D57">
        <w:rPr>
          <w:color w:val="000000" w:themeColor="text1"/>
          <w:sz w:val="22"/>
          <w:szCs w:val="22"/>
        </w:rPr>
        <w:t>Legal Factors</w:t>
      </w:r>
      <w:bookmarkEnd w:id="14"/>
    </w:p>
    <w:p w14:paraId="7454E8AC" w14:textId="7E83C7ED" w:rsidR="00A70232" w:rsidRDefault="00A70232" w:rsidP="00A70232">
      <w:pPr>
        <w:spacing w:line="360" w:lineRule="auto"/>
        <w:jc w:val="both"/>
      </w:pPr>
      <w:r>
        <w:t xml:space="preserve">Legal obligations relating to health and safety, waste management </w:t>
      </w:r>
      <w:proofErr w:type="gramStart"/>
      <w:r>
        <w:t>( WEEE</w:t>
      </w:r>
      <w:proofErr w:type="gramEnd"/>
      <w:r>
        <w:t>, RoHS), and digital data handling have become more stringent. The requirement to meet UKCA standards (UK Government, 2024) directly affects the company’s production documentation and product traceability. The lack of formalised systems, documented workflows, and quality-assurance tracking increases the risk of non-compliance, highlighting a further need for digital transformation.</w:t>
      </w:r>
    </w:p>
    <w:p w14:paraId="786F0FCF" w14:textId="77777777" w:rsidR="00A70232" w:rsidRDefault="00A70232" w:rsidP="00A70232">
      <w:pPr>
        <w:spacing w:line="360" w:lineRule="auto"/>
        <w:jc w:val="both"/>
      </w:pPr>
      <w:r>
        <w:t>Across the UK manufacturing sector, competition has intensified as more firms adopt digital fabrication and lean production systems. Research links digitalisation with stronger innovation capability and competitive differentiation (Wen, Zhong and Lee, 2022). Likewise, SMEs that align innovation, efficiency, and strategy report improved performance and long-term advantage (Farida and Setiawan, 2022).</w:t>
      </w:r>
    </w:p>
    <w:p w14:paraId="57BE65D1" w14:textId="77777777" w:rsidR="00A70232" w:rsidRDefault="00A70232" w:rsidP="00A70232">
      <w:pPr>
        <w:spacing w:line="360" w:lineRule="auto"/>
        <w:jc w:val="both"/>
      </w:pPr>
      <w:r>
        <w:t>These trends highlight a widening gap between digitally enabled firms and those reliant on traditional methods. For the organisation, continued dependence on manual dispatch, paper-based job tracking, and informal communication reduces scalability and weakens responsiveness to clients such as J. Adams or Bert Frank.</w:t>
      </w:r>
    </w:p>
    <w:p w14:paraId="10D38DBA" w14:textId="6A2C936B" w:rsidR="00A70232" w:rsidRPr="00A70232" w:rsidRDefault="00A70232" w:rsidP="00A70232">
      <w:pPr>
        <w:spacing w:line="360" w:lineRule="auto"/>
        <w:jc w:val="both"/>
      </w:pPr>
      <w:r>
        <w:t>At the same time, environmental expectations, economic uncertainty, and technological disruption collectively create a strategic imperative for change. The external environment</w:t>
      </w:r>
      <w:r w:rsidR="00BB6F29">
        <w:t>,</w:t>
      </w:r>
      <w:r>
        <w:t xml:space="preserve"> </w:t>
      </w:r>
      <w:r>
        <w:lastRenderedPageBreak/>
        <w:t>therefore</w:t>
      </w:r>
      <w:r w:rsidR="00BB6F29">
        <w:t>,</w:t>
      </w:r>
      <w:r>
        <w:t xml:space="preserve"> reinforces the need for structured digital adoption, cultural development, and renewed leadership focus.</w:t>
      </w:r>
    </w:p>
    <w:p w14:paraId="0E3982BE" w14:textId="7017AF9A" w:rsidR="00771D57" w:rsidRPr="00771D57" w:rsidRDefault="00771D57" w:rsidP="00A70232">
      <w:pPr>
        <w:pStyle w:val="Heading1"/>
        <w:numPr>
          <w:ilvl w:val="0"/>
          <w:numId w:val="8"/>
        </w:numPr>
        <w:spacing w:line="360" w:lineRule="auto"/>
        <w:jc w:val="both"/>
        <w:rPr>
          <w:color w:val="000000" w:themeColor="text1"/>
          <w:sz w:val="22"/>
          <w:szCs w:val="22"/>
        </w:rPr>
      </w:pPr>
      <w:bookmarkStart w:id="15" w:name="_Toc214308796"/>
      <w:r w:rsidRPr="00771D57">
        <w:rPr>
          <w:rStyle w:val="Strong"/>
          <w:rFonts w:ascii="Arial" w:hAnsi="Arial" w:cs="Arial"/>
          <w:color w:val="000000" w:themeColor="text1"/>
          <w:sz w:val="22"/>
          <w:szCs w:val="22"/>
        </w:rPr>
        <w:t>Change Management Models</w:t>
      </w:r>
      <w:bookmarkEnd w:id="15"/>
    </w:p>
    <w:p w14:paraId="4F595A36" w14:textId="42B549A4" w:rsidR="00771D57" w:rsidRDefault="00771D57" w:rsidP="00A70232">
      <w:pPr>
        <w:pStyle w:val="Heading1"/>
        <w:numPr>
          <w:ilvl w:val="1"/>
          <w:numId w:val="8"/>
        </w:numPr>
        <w:spacing w:line="360" w:lineRule="auto"/>
        <w:jc w:val="both"/>
        <w:rPr>
          <w:color w:val="000000" w:themeColor="text1"/>
          <w:sz w:val="22"/>
          <w:szCs w:val="22"/>
        </w:rPr>
      </w:pPr>
      <w:bookmarkStart w:id="16" w:name="_Toc214308797"/>
      <w:r w:rsidRPr="00771D57">
        <w:rPr>
          <w:color w:val="000000" w:themeColor="text1"/>
          <w:sz w:val="22"/>
          <w:szCs w:val="22"/>
        </w:rPr>
        <w:t>Lewin’s Change Model: Application to an SME Context</w:t>
      </w:r>
      <w:bookmarkEnd w:id="16"/>
    </w:p>
    <w:p w14:paraId="64D39A2F" w14:textId="6F64740E" w:rsidR="00CE453A" w:rsidRDefault="00CE453A" w:rsidP="00A70232">
      <w:pPr>
        <w:spacing w:line="360" w:lineRule="auto"/>
        <w:jc w:val="both"/>
      </w:pPr>
      <w:r>
        <w:t>Lewin’s three-stage model (Unfreeze</w:t>
      </w:r>
      <w:r w:rsidR="00A70232">
        <w:t>-</w:t>
      </w:r>
      <w:r>
        <w:t>Change</w:t>
      </w:r>
      <w:r w:rsidR="00A70232">
        <w:t>-</w:t>
      </w:r>
      <w:r>
        <w:t xml:space="preserve">Refreeze) remains one of the most influential frameworks for organisational transformation. Its structured, behavioural focus makes it particularly suitable for smaller firms where routines are deeply </w:t>
      </w:r>
      <w:r w:rsidR="00A70232">
        <w:t>embedded,</w:t>
      </w:r>
      <w:r>
        <w:t xml:space="preserve"> and employees rely on long-established practices (Cameron, 2012). R&amp;E Presswork exemplifies this environment: production processes rely heavily on tacit craftsmanship, and leadership maintains stability through directive decision-making. According to </w:t>
      </w:r>
      <w:proofErr w:type="spellStart"/>
      <w:r>
        <w:t>Brunsson</w:t>
      </w:r>
      <w:proofErr w:type="spellEnd"/>
      <w:r>
        <w:t xml:space="preserve"> (2017), organisations with strong traditions often require deliberate destabilisation before meaningful change can occur, validating the need for a formal unfreezing</w:t>
      </w:r>
      <w:r w:rsidR="00A70232">
        <w:t xml:space="preserve"> </w:t>
      </w:r>
      <w:r>
        <w:t>phase.</w:t>
      </w:r>
    </w:p>
    <w:p w14:paraId="24CEF1BD" w14:textId="1D0E4C3A" w:rsidR="00CE453A" w:rsidRDefault="00CE453A" w:rsidP="00A70232">
      <w:pPr>
        <w:spacing w:line="360" w:lineRule="auto"/>
        <w:jc w:val="both"/>
      </w:pPr>
      <w:r>
        <w:t>In R&amp;E, unfreezing involves challenging the assumption that manual systems are inherently superior. This stage requires transparent communication about inefficiencies, skills gaps, and competitive threats. Schultz and Hungerford (2016) argue that resistance is often rooted in uncertainty, meaning that the company must present clear evidence</w:t>
      </w:r>
      <w:r w:rsidR="00A70232">
        <w:t xml:space="preserve">, </w:t>
      </w:r>
      <w:r>
        <w:t>for example, rework data or late dispatch statistics</w:t>
      </w:r>
      <w:r w:rsidR="00A70232">
        <w:t xml:space="preserve">, </w:t>
      </w:r>
      <w:r>
        <w:t>to establish urgency.</w:t>
      </w:r>
    </w:p>
    <w:p w14:paraId="321CB262" w14:textId="77777777" w:rsidR="00CE453A" w:rsidRDefault="00CE453A" w:rsidP="00A70232">
      <w:pPr>
        <w:spacing w:line="360" w:lineRule="auto"/>
        <w:jc w:val="both"/>
      </w:pPr>
      <w:r>
        <w:t>The Change phase then introduces new behaviours and technologies, such as CAD/CAM integration (Ye, 2024) and CRM adoption (PM, 2024). Dawson and Andriopoulos (2014) emphasise that creativity and learning are central to this stage, especially in organisations transitioning from manual to digital workflows. Training, coaching, and iterative improvements become essential to help employees internalise new routines.</w:t>
      </w:r>
    </w:p>
    <w:p w14:paraId="11F42176" w14:textId="77777777" w:rsidR="00CE453A" w:rsidRDefault="00CE453A" w:rsidP="00A70232">
      <w:pPr>
        <w:spacing w:line="360" w:lineRule="auto"/>
        <w:jc w:val="both"/>
      </w:pPr>
      <w:r>
        <w:t xml:space="preserve">Refreezing requires embedding these behaviours into daily operations. Carnall and </w:t>
      </w:r>
      <w:proofErr w:type="gramStart"/>
      <w:r>
        <w:t>By</w:t>
      </w:r>
      <w:proofErr w:type="gramEnd"/>
      <w:r>
        <w:t xml:space="preserve"> (2014) note that SMEs often fail at this stage because they lack formal processes to sustain change. For R&amp;E, refreezing may involve documenting digital procedures, integrating new tools into job roles, and establishing basic recognition mechanisms to reinforce desired behaviour. Stability after change is essential because the company’s culture historically values consistency over experimentation.</w:t>
      </w:r>
    </w:p>
    <w:p w14:paraId="1711EB63" w14:textId="5DB466C2" w:rsidR="00CE453A" w:rsidRPr="00CE453A" w:rsidRDefault="00CE453A" w:rsidP="00A70232">
      <w:pPr>
        <w:spacing w:line="360" w:lineRule="auto"/>
        <w:jc w:val="both"/>
      </w:pPr>
      <w:r>
        <w:t>However, Lewin’s model faces criticism for oversimplifying change in turbulent environments (Forsyth, 2012). Manufacturing SMEs increasingly operate under constant technological and economic pressure, meaning they must adapt continuously rather than move through discrete stages. Therefore, while Lewin provides a behavioural foundation, additional guidance is required for ongoing engagement and leadership alignment.</w:t>
      </w:r>
    </w:p>
    <w:p w14:paraId="31E6A362" w14:textId="3FD6EC0C" w:rsidR="00771D57" w:rsidRDefault="00771D57" w:rsidP="00A70232">
      <w:pPr>
        <w:pStyle w:val="Heading1"/>
        <w:numPr>
          <w:ilvl w:val="1"/>
          <w:numId w:val="8"/>
        </w:numPr>
        <w:spacing w:line="360" w:lineRule="auto"/>
        <w:jc w:val="both"/>
        <w:rPr>
          <w:color w:val="000000" w:themeColor="text1"/>
          <w:sz w:val="22"/>
          <w:szCs w:val="22"/>
        </w:rPr>
      </w:pPr>
      <w:bookmarkStart w:id="17" w:name="_Toc214308798"/>
      <w:r w:rsidRPr="00771D57">
        <w:rPr>
          <w:color w:val="000000" w:themeColor="text1"/>
          <w:sz w:val="22"/>
          <w:szCs w:val="22"/>
        </w:rPr>
        <w:lastRenderedPageBreak/>
        <w:t>Kotter’s 8-Step Model: Two-Phase Implementation Plan</w:t>
      </w:r>
      <w:bookmarkEnd w:id="17"/>
    </w:p>
    <w:p w14:paraId="0FE6745C" w14:textId="2868CCF9" w:rsidR="00A70232" w:rsidRPr="00A70232" w:rsidRDefault="00A70232" w:rsidP="00A70232">
      <w:pPr>
        <w:spacing w:line="360" w:lineRule="auto"/>
        <w:jc w:val="both"/>
      </w:pPr>
      <w:r w:rsidRPr="00A70232">
        <w:t>Kotter’s model expands Lewin’s three stages into eight detailed steps, offering practical direction on communication, leadership, and employee mobilisation (Kotter, 2012). Its emphasis on creating urgency, forming coalitions, and generating early wins makes it appropriate for SMEs undergoing digital transitions, particularly where leadership is centralised and communication informal.</w:t>
      </w:r>
    </w:p>
    <w:p w14:paraId="7816B14D" w14:textId="46505318" w:rsidR="00771D57" w:rsidRDefault="00771D57" w:rsidP="00A70232">
      <w:pPr>
        <w:pStyle w:val="Heading1"/>
        <w:numPr>
          <w:ilvl w:val="2"/>
          <w:numId w:val="8"/>
        </w:numPr>
        <w:spacing w:line="360" w:lineRule="auto"/>
        <w:jc w:val="both"/>
        <w:rPr>
          <w:color w:val="000000" w:themeColor="text1"/>
          <w:sz w:val="22"/>
          <w:szCs w:val="22"/>
        </w:rPr>
      </w:pPr>
      <w:bookmarkStart w:id="18" w:name="_Toc214308799"/>
      <w:r w:rsidRPr="00771D57">
        <w:rPr>
          <w:color w:val="000000" w:themeColor="text1"/>
          <w:sz w:val="22"/>
          <w:szCs w:val="22"/>
        </w:rPr>
        <w:t>Phase 1: Establishing Digital Foundations (Months 1</w:t>
      </w:r>
      <w:r w:rsidR="00CE453A">
        <w:rPr>
          <w:color w:val="000000" w:themeColor="text1"/>
          <w:sz w:val="22"/>
          <w:szCs w:val="22"/>
        </w:rPr>
        <w:t>-</w:t>
      </w:r>
      <w:r w:rsidRPr="00771D57">
        <w:rPr>
          <w:color w:val="000000" w:themeColor="text1"/>
          <w:sz w:val="22"/>
          <w:szCs w:val="22"/>
        </w:rPr>
        <w:t>6)</w:t>
      </w:r>
      <w:bookmarkEnd w:id="18"/>
    </w:p>
    <w:p w14:paraId="5DAD93E0" w14:textId="3D74E22F" w:rsidR="00CE453A" w:rsidRDefault="00CE453A" w:rsidP="00A70232">
      <w:pPr>
        <w:spacing w:line="360" w:lineRule="auto"/>
        <w:jc w:val="both"/>
      </w:pPr>
      <w:r>
        <w:t>Create a sense of urgency</w:t>
      </w:r>
    </w:p>
    <w:p w14:paraId="670ED369" w14:textId="77777777" w:rsidR="00CE453A" w:rsidRDefault="00CE453A" w:rsidP="00A70232">
      <w:pPr>
        <w:spacing w:line="360" w:lineRule="auto"/>
        <w:jc w:val="both"/>
      </w:pPr>
      <w:r>
        <w:t>Data on inefficiency, rising production errors, or long lead times can be used to justify the adoption of CAD/CAM and CRM tools. Doherty et al. (2014) suggest that urgency must be grounded in operational realities to gain credibility in smaller organisations.</w:t>
      </w:r>
    </w:p>
    <w:p w14:paraId="3ED15795" w14:textId="4B0BA02F" w:rsidR="00CE453A" w:rsidRDefault="00CE453A" w:rsidP="00A70232">
      <w:pPr>
        <w:spacing w:line="360" w:lineRule="auto"/>
        <w:jc w:val="both"/>
      </w:pPr>
      <w:r>
        <w:t>Form a guiding coalition</w:t>
      </w:r>
      <w:r w:rsidR="00BB6F29">
        <w:t>.</w:t>
      </w:r>
    </w:p>
    <w:p w14:paraId="0019D350" w14:textId="77777777" w:rsidR="00CE453A" w:rsidRDefault="00CE453A" w:rsidP="00A70232">
      <w:pPr>
        <w:spacing w:line="360" w:lineRule="auto"/>
        <w:jc w:val="both"/>
      </w:pPr>
      <w:r>
        <w:t>In SMEs, coalitions are typically small but influential. Kotter (2012) stresses the importance of cross-functional representation, meaning R&amp;E should include production leads, supervisors, and administrative staff.</w:t>
      </w:r>
    </w:p>
    <w:p w14:paraId="79CC51EA" w14:textId="1424A13C" w:rsidR="00CE453A" w:rsidRDefault="00CE453A" w:rsidP="00A70232">
      <w:pPr>
        <w:spacing w:line="360" w:lineRule="auto"/>
        <w:jc w:val="both"/>
      </w:pPr>
      <w:r>
        <w:t>Develop a strategic vision</w:t>
      </w:r>
      <w:r w:rsidR="00BB6F29">
        <w:t>.</w:t>
      </w:r>
    </w:p>
    <w:p w14:paraId="2E6F8482" w14:textId="77777777" w:rsidR="00CE453A" w:rsidRDefault="00CE453A" w:rsidP="00A70232">
      <w:pPr>
        <w:spacing w:line="360" w:lineRule="auto"/>
        <w:jc w:val="both"/>
      </w:pPr>
      <w:r>
        <w:t>The vision should emphasise accuracy, productivity, and customer responsiveness—goals supported by digital integration (Ye, 2024).</w:t>
      </w:r>
    </w:p>
    <w:p w14:paraId="073B3224" w14:textId="5C26CE5F" w:rsidR="00CE453A" w:rsidRDefault="00CE453A" w:rsidP="00A70232">
      <w:pPr>
        <w:spacing w:line="360" w:lineRule="auto"/>
        <w:jc w:val="both"/>
      </w:pPr>
      <w:r>
        <w:t>Communicate the vision</w:t>
      </w:r>
    </w:p>
    <w:p w14:paraId="04FF4A6D" w14:textId="77777777" w:rsidR="00CE453A" w:rsidRDefault="00CE453A" w:rsidP="00A70232">
      <w:pPr>
        <w:spacing w:line="360" w:lineRule="auto"/>
        <w:jc w:val="both"/>
      </w:pPr>
      <w:r>
        <w:t>Communication should be simple, frequent, and supported by demonstration, aligning with recommendations by Cameron (2012) for resource-limited SMEs.</w:t>
      </w:r>
    </w:p>
    <w:p w14:paraId="50D6E5AE" w14:textId="783F59AA" w:rsidR="00CE453A" w:rsidRDefault="00CE453A" w:rsidP="00A70232">
      <w:pPr>
        <w:spacing w:line="360" w:lineRule="auto"/>
        <w:jc w:val="both"/>
      </w:pPr>
      <w:r>
        <w:t>Remove obstacles</w:t>
      </w:r>
    </w:p>
    <w:p w14:paraId="5F3612E2" w14:textId="77777777" w:rsidR="00CE453A" w:rsidRDefault="00CE453A" w:rsidP="00A70232">
      <w:pPr>
        <w:spacing w:line="360" w:lineRule="auto"/>
        <w:jc w:val="both"/>
      </w:pPr>
      <w:r>
        <w:t>Barriers such as skill deficits or fear of technology require structured training and leadership reassurance.</w:t>
      </w:r>
    </w:p>
    <w:p w14:paraId="387F5DAA" w14:textId="4EF2AD97" w:rsidR="00CE453A" w:rsidRDefault="00CE453A" w:rsidP="00A70232">
      <w:pPr>
        <w:spacing w:line="360" w:lineRule="auto"/>
        <w:jc w:val="both"/>
      </w:pPr>
      <w:r>
        <w:t>Generate short-term wins</w:t>
      </w:r>
    </w:p>
    <w:p w14:paraId="12C95D06" w14:textId="4A41AEED" w:rsidR="00CE453A" w:rsidRPr="00CE453A" w:rsidRDefault="00CE453A" w:rsidP="00A70232">
      <w:pPr>
        <w:spacing w:line="360" w:lineRule="auto"/>
        <w:jc w:val="both"/>
      </w:pPr>
      <w:r>
        <w:t xml:space="preserve">Quick wins, such as reduced drawing errors or faster client updates, help build confidence and reduce resistance (Henderson, Gulati </w:t>
      </w:r>
      <w:r>
        <w:t>and</w:t>
      </w:r>
      <w:r>
        <w:t xml:space="preserve"> Tushman, 2015).</w:t>
      </w:r>
    </w:p>
    <w:p w14:paraId="199CDAD9" w14:textId="4E7FCA38" w:rsidR="00771D57" w:rsidRDefault="00771D57" w:rsidP="00A70232">
      <w:pPr>
        <w:pStyle w:val="Heading1"/>
        <w:numPr>
          <w:ilvl w:val="2"/>
          <w:numId w:val="8"/>
        </w:numPr>
        <w:spacing w:line="360" w:lineRule="auto"/>
        <w:jc w:val="both"/>
        <w:rPr>
          <w:color w:val="000000" w:themeColor="text1"/>
          <w:sz w:val="22"/>
          <w:szCs w:val="22"/>
        </w:rPr>
      </w:pPr>
      <w:bookmarkStart w:id="19" w:name="_Toc214308800"/>
      <w:r w:rsidRPr="00771D57">
        <w:rPr>
          <w:color w:val="000000" w:themeColor="text1"/>
          <w:sz w:val="22"/>
          <w:szCs w:val="22"/>
        </w:rPr>
        <w:t>Phase 2: Embedding Operational Excellence (Months 6</w:t>
      </w:r>
      <w:r w:rsidR="00CE453A">
        <w:rPr>
          <w:color w:val="000000" w:themeColor="text1"/>
          <w:sz w:val="22"/>
          <w:szCs w:val="22"/>
        </w:rPr>
        <w:t>-</w:t>
      </w:r>
      <w:r w:rsidRPr="00771D57">
        <w:rPr>
          <w:color w:val="000000" w:themeColor="text1"/>
          <w:sz w:val="22"/>
          <w:szCs w:val="22"/>
        </w:rPr>
        <w:t>18)</w:t>
      </w:r>
      <w:bookmarkEnd w:id="19"/>
    </w:p>
    <w:p w14:paraId="1874E3D9" w14:textId="37E27AD7" w:rsidR="00CE453A" w:rsidRDefault="00CE453A" w:rsidP="00A70232">
      <w:pPr>
        <w:spacing w:line="360" w:lineRule="auto"/>
        <w:jc w:val="both"/>
      </w:pPr>
      <w:r>
        <w:t>Sustain acceleration</w:t>
      </w:r>
    </w:p>
    <w:p w14:paraId="5755CB2E" w14:textId="77777777" w:rsidR="00CE453A" w:rsidRDefault="00CE453A" w:rsidP="00A70232">
      <w:pPr>
        <w:spacing w:line="360" w:lineRule="auto"/>
        <w:jc w:val="both"/>
      </w:pPr>
      <w:r>
        <w:lastRenderedPageBreak/>
        <w:t>Kotter (2012) argues that organisations often lose momentum after early success. R&amp;E must continue expanding digital tools, for example, integrating dispatch systems (Jeong et al., 2024) or using IoT-enabled quality tracking (Abdulkareem, 2024).</w:t>
      </w:r>
    </w:p>
    <w:p w14:paraId="11608B44" w14:textId="5C18C4D6" w:rsidR="00CE453A" w:rsidRDefault="00CE453A" w:rsidP="00A70232">
      <w:pPr>
        <w:spacing w:line="360" w:lineRule="auto"/>
        <w:jc w:val="both"/>
      </w:pPr>
      <w:r>
        <w:t>Anchor changes in culture</w:t>
      </w:r>
    </w:p>
    <w:p w14:paraId="520D7EA8" w14:textId="4DFDA27C" w:rsidR="00CE453A" w:rsidRPr="00CE453A" w:rsidRDefault="00CE453A" w:rsidP="00A70232">
      <w:pPr>
        <w:spacing w:line="360" w:lineRule="auto"/>
        <w:jc w:val="both"/>
      </w:pPr>
      <w:r>
        <w:t xml:space="preserve">Cultural integration is the most challenging step. As Carnall </w:t>
      </w:r>
      <w:r w:rsidR="00D61079">
        <w:t>and</w:t>
      </w:r>
      <w:r>
        <w:t xml:space="preserve"> </w:t>
      </w:r>
      <w:proofErr w:type="gramStart"/>
      <w:r>
        <w:t>By</w:t>
      </w:r>
      <w:proofErr w:type="gramEnd"/>
      <w:r>
        <w:t xml:space="preserve"> (2014) highlight, SMEs often maintain identity through craftsmanship, meaning leaders must frame digital tools as enhancing</w:t>
      </w:r>
      <w:r w:rsidR="00BB6F29">
        <w:t>,</w:t>
      </w:r>
      <w:r>
        <w:t xml:space="preserve"> not replacing</w:t>
      </w:r>
      <w:r w:rsidR="00BB6F29">
        <w:t>,</w:t>
      </w:r>
      <w:r>
        <w:t xml:space="preserve"> </w:t>
      </w:r>
      <w:r w:rsidR="00BB6F29">
        <w:t>skills</w:t>
      </w:r>
      <w:r>
        <w:t>. Long-term cultural reinforcement requires formalisation, which R&amp;E historically lacks.</w:t>
      </w:r>
    </w:p>
    <w:p w14:paraId="318484AF" w14:textId="2D925E06" w:rsidR="00771D57" w:rsidRDefault="00771D57" w:rsidP="00A70232">
      <w:pPr>
        <w:pStyle w:val="Heading1"/>
        <w:numPr>
          <w:ilvl w:val="1"/>
          <w:numId w:val="8"/>
        </w:numPr>
        <w:spacing w:line="360" w:lineRule="auto"/>
        <w:jc w:val="both"/>
        <w:rPr>
          <w:color w:val="000000" w:themeColor="text1"/>
          <w:sz w:val="22"/>
          <w:szCs w:val="22"/>
        </w:rPr>
      </w:pPr>
      <w:bookmarkStart w:id="20" w:name="_Toc214308801"/>
      <w:r w:rsidRPr="00771D57">
        <w:rPr>
          <w:color w:val="000000" w:themeColor="text1"/>
          <w:sz w:val="22"/>
          <w:szCs w:val="22"/>
        </w:rPr>
        <w:t>Comparative Analysis and Rationale for Model Selection</w:t>
      </w:r>
      <w:bookmarkEnd w:id="20"/>
    </w:p>
    <w:p w14:paraId="42770715" w14:textId="77777777" w:rsidR="00CE453A" w:rsidRDefault="00CE453A" w:rsidP="00A70232">
      <w:pPr>
        <w:spacing w:line="360" w:lineRule="auto"/>
        <w:jc w:val="both"/>
      </w:pPr>
      <w:r>
        <w:t>Lewin and Kotter share a linear structure but differ in depth. Lewin provides a simple behavioural framework useful for initiating change in organisations with stable routines. Kotter adds detailed managerial processes for stakeholder engagement, communication, and momentum building. Together, they offer complementary strengths: Lewin guides why change is needed and the overall behavioural journey, while Kotter explains how to operationalise it.</w:t>
      </w:r>
    </w:p>
    <w:p w14:paraId="6B578DC3" w14:textId="77777777" w:rsidR="00CE453A" w:rsidRDefault="00CE453A" w:rsidP="00A70232">
      <w:pPr>
        <w:spacing w:line="360" w:lineRule="auto"/>
        <w:jc w:val="both"/>
      </w:pPr>
      <w:r>
        <w:t>For R&amp;E Presswork:</w:t>
      </w:r>
    </w:p>
    <w:p w14:paraId="18E66994" w14:textId="2D41DAF3" w:rsidR="00CE453A" w:rsidRDefault="00CE453A" w:rsidP="00A70232">
      <w:pPr>
        <w:pStyle w:val="ListParagraph"/>
        <w:numPr>
          <w:ilvl w:val="0"/>
          <w:numId w:val="27"/>
        </w:numPr>
        <w:spacing w:line="360" w:lineRule="auto"/>
        <w:jc w:val="both"/>
      </w:pPr>
      <w:r>
        <w:t>Lewin is effective because the company has a stable, tradition-driven culture, limited formal processes, and low change readiness.</w:t>
      </w:r>
    </w:p>
    <w:p w14:paraId="5A6D106E" w14:textId="01DBF84A" w:rsidR="00CE453A" w:rsidRDefault="00CE453A" w:rsidP="00A70232">
      <w:pPr>
        <w:pStyle w:val="ListParagraph"/>
        <w:numPr>
          <w:ilvl w:val="0"/>
          <w:numId w:val="27"/>
        </w:numPr>
        <w:spacing w:line="360" w:lineRule="auto"/>
        <w:jc w:val="both"/>
      </w:pPr>
      <w:r>
        <w:t>Kotter is necessary because R&amp;E suffers from weak communication structures, a dominant but conservative leader, and limited strategic planning areas</w:t>
      </w:r>
      <w:r w:rsidR="00BB6F29">
        <w:t>,</w:t>
      </w:r>
      <w:r>
        <w:t xml:space="preserve"> where Kotter’s model excels.</w:t>
      </w:r>
    </w:p>
    <w:p w14:paraId="251C389C" w14:textId="076DC510" w:rsidR="00CE453A" w:rsidRDefault="00CE453A" w:rsidP="00A70232">
      <w:pPr>
        <w:pStyle w:val="ListParagraph"/>
        <w:numPr>
          <w:ilvl w:val="0"/>
          <w:numId w:val="27"/>
        </w:numPr>
        <w:spacing w:line="360" w:lineRule="auto"/>
        <w:jc w:val="both"/>
      </w:pPr>
      <w:r>
        <w:t>Complex models (McKinsey 7-S or Burke</w:t>
      </w:r>
      <w:r>
        <w:t>-</w:t>
      </w:r>
      <w:r>
        <w:t>Litwin) are inappropriate because they demand extensive diagnostics and analytical skills that SMEs often lack (Brown and Kline, 2020; Sousa et al., 2018).</w:t>
      </w:r>
    </w:p>
    <w:p w14:paraId="3BBAB468" w14:textId="46B47AAF" w:rsidR="00CE453A" w:rsidRPr="00CE453A" w:rsidRDefault="00CE453A" w:rsidP="00A70232">
      <w:pPr>
        <w:spacing w:line="360" w:lineRule="auto"/>
        <w:jc w:val="both"/>
      </w:pPr>
      <w:r>
        <w:t>In combination, Lewin provides the psychological foundation for shifting entrenched habits, while Kotter provides the practical roadmap for mobilising people and embedding new digital systems.</w:t>
      </w:r>
    </w:p>
    <w:p w14:paraId="43E2FCD9" w14:textId="4479AF15" w:rsidR="00771D57" w:rsidRPr="00771D57" w:rsidRDefault="00771D57" w:rsidP="00A70232">
      <w:pPr>
        <w:pStyle w:val="Heading1"/>
        <w:numPr>
          <w:ilvl w:val="0"/>
          <w:numId w:val="8"/>
        </w:numPr>
        <w:spacing w:line="360" w:lineRule="auto"/>
        <w:jc w:val="both"/>
        <w:rPr>
          <w:color w:val="000000" w:themeColor="text1"/>
          <w:sz w:val="22"/>
          <w:szCs w:val="22"/>
        </w:rPr>
      </w:pPr>
      <w:bookmarkStart w:id="21" w:name="_Toc214308802"/>
      <w:r w:rsidRPr="00771D57">
        <w:rPr>
          <w:rStyle w:val="Strong"/>
          <w:rFonts w:ascii="Arial" w:hAnsi="Arial" w:cs="Arial"/>
          <w:color w:val="000000" w:themeColor="text1"/>
          <w:sz w:val="22"/>
          <w:szCs w:val="22"/>
        </w:rPr>
        <w:t>Leadership and Organisational Culture</w:t>
      </w:r>
      <w:bookmarkEnd w:id="21"/>
    </w:p>
    <w:p w14:paraId="760AF169" w14:textId="632DCBDE" w:rsidR="00771D57" w:rsidRDefault="00771D57" w:rsidP="00A70232">
      <w:pPr>
        <w:pStyle w:val="Heading1"/>
        <w:numPr>
          <w:ilvl w:val="1"/>
          <w:numId w:val="8"/>
        </w:numPr>
        <w:spacing w:line="360" w:lineRule="auto"/>
        <w:jc w:val="both"/>
        <w:rPr>
          <w:color w:val="000000" w:themeColor="text1"/>
          <w:sz w:val="22"/>
          <w:szCs w:val="22"/>
        </w:rPr>
      </w:pPr>
      <w:bookmarkStart w:id="22" w:name="_Toc214308803"/>
      <w:r w:rsidRPr="00771D57">
        <w:rPr>
          <w:color w:val="000000" w:themeColor="text1"/>
          <w:sz w:val="22"/>
          <w:szCs w:val="22"/>
        </w:rPr>
        <w:t>Current Leadership Style and Its Impact on Change</w:t>
      </w:r>
      <w:bookmarkEnd w:id="22"/>
    </w:p>
    <w:p w14:paraId="355EEC2C" w14:textId="13F39566" w:rsidR="00CE453A" w:rsidRDefault="00CE453A" w:rsidP="00A70232">
      <w:pPr>
        <w:spacing w:line="360" w:lineRule="auto"/>
        <w:jc w:val="both"/>
      </w:pPr>
      <w:r w:rsidRPr="00CE453A">
        <w:t>R&amp;E Presswork Ltd. currently operates under a directive leadership style, typical in many SMEs</w:t>
      </w:r>
      <w:r w:rsidR="00BB6F29">
        <w:t>,</w:t>
      </w:r>
      <w:r w:rsidRPr="00CE453A">
        <w:t xml:space="preserve"> where decision-making is centralised at </w:t>
      </w:r>
      <w:r w:rsidR="00BB6F29">
        <w:t xml:space="preserve">the </w:t>
      </w:r>
      <w:r w:rsidRPr="00CE453A">
        <w:t xml:space="preserve">senior management level. This approach </w:t>
      </w:r>
      <w:r w:rsidRPr="00CE453A">
        <w:lastRenderedPageBreak/>
        <w:t>ensures operational control and maintains quality in high-precision manufacturing, but it has several consequences.</w:t>
      </w:r>
    </w:p>
    <w:p w14:paraId="29705D7D" w14:textId="34B8ECBD" w:rsidR="00CE453A" w:rsidRPr="00CE453A" w:rsidRDefault="00CE453A" w:rsidP="00A70232">
      <w:pPr>
        <w:spacing w:line="360" w:lineRule="auto"/>
        <w:jc w:val="both"/>
      </w:pPr>
      <w:r w:rsidRPr="00CE453A">
        <w:t xml:space="preserve">Directive leadership can limit employee autonomy, reduce innovation, and slow the adoption of new digital practices (Wang and </w:t>
      </w:r>
      <w:proofErr w:type="spellStart"/>
      <w:r w:rsidRPr="00CE453A">
        <w:t>Poutziouris</w:t>
      </w:r>
      <w:proofErr w:type="spellEnd"/>
      <w:r w:rsidRPr="00CE453A">
        <w:t>, 2010). In R&amp;E’s case, the focus on procedural compliance has contributed to a role-based, compliance-oriented culture, where employees follow established routines rather than proactively seeking process improvements or embracing digital tools (</w:t>
      </w:r>
      <w:proofErr w:type="spellStart"/>
      <w:r w:rsidRPr="00CE453A">
        <w:t>Brunsson</w:t>
      </w:r>
      <w:proofErr w:type="spellEnd"/>
      <w:r w:rsidRPr="00CE453A">
        <w:t>, 2017).</w:t>
      </w:r>
    </w:p>
    <w:p w14:paraId="1CDC4E85" w14:textId="5CAB9717" w:rsidR="00771D57" w:rsidRDefault="00771D57" w:rsidP="00A70232">
      <w:pPr>
        <w:pStyle w:val="Heading1"/>
        <w:numPr>
          <w:ilvl w:val="1"/>
          <w:numId w:val="8"/>
        </w:numPr>
        <w:spacing w:line="360" w:lineRule="auto"/>
        <w:jc w:val="both"/>
        <w:rPr>
          <w:color w:val="000000" w:themeColor="text1"/>
          <w:sz w:val="22"/>
          <w:szCs w:val="22"/>
        </w:rPr>
      </w:pPr>
      <w:bookmarkStart w:id="23" w:name="_Toc214308804"/>
      <w:r w:rsidRPr="00771D57">
        <w:rPr>
          <w:color w:val="000000" w:themeColor="text1"/>
          <w:sz w:val="22"/>
          <w:szCs w:val="22"/>
        </w:rPr>
        <w:t>Proposed Transformational and Participative Leadership Approach</w:t>
      </w:r>
      <w:bookmarkEnd w:id="23"/>
    </w:p>
    <w:p w14:paraId="72AEA55F" w14:textId="0C18A95A" w:rsidR="00CE453A" w:rsidRDefault="00CE453A" w:rsidP="00A70232">
      <w:pPr>
        <w:spacing w:line="360" w:lineRule="auto"/>
        <w:jc w:val="both"/>
      </w:pPr>
      <w:r w:rsidRPr="00CE453A">
        <w:t>To successfully implement strategic change and digital transformation, a shift towards a transformational and participative leadership style is recommended. Transformational leaders inspire and motivate employees by articulating a clear vision, fostering innovation, and encouraging ownership of change initiatives (Kotter, 2012).</w:t>
      </w:r>
    </w:p>
    <w:p w14:paraId="1594EF44" w14:textId="29258C2E" w:rsidR="00CE453A" w:rsidRDefault="00CE453A" w:rsidP="00A70232">
      <w:pPr>
        <w:spacing w:line="360" w:lineRule="auto"/>
        <w:jc w:val="both"/>
      </w:pPr>
      <w:r w:rsidRPr="00CE453A">
        <w:t>Participative leadership, on the other hand, involves employees in decision-making processes, particularly in the implementation of digital tools and sustainability initiatives, which increases engagement and reduces resistance (Henderson, Gulati and Tushman, 2015).</w:t>
      </w:r>
    </w:p>
    <w:p w14:paraId="2FD66823" w14:textId="310B3249" w:rsidR="00CE453A" w:rsidRPr="00CE453A" w:rsidRDefault="00CE453A" w:rsidP="00A70232">
      <w:pPr>
        <w:spacing w:line="360" w:lineRule="auto"/>
        <w:jc w:val="both"/>
      </w:pPr>
      <w:r w:rsidRPr="00CE453A">
        <w:t>For R&amp;E, combining these approaches ensures that staff feel involved in the co-creation of client solutions while understanding the broader strategic objectives of the company.</w:t>
      </w:r>
    </w:p>
    <w:p w14:paraId="50526335" w14:textId="4A9597AC" w:rsidR="00771D57" w:rsidRDefault="00771D57" w:rsidP="00A70232">
      <w:pPr>
        <w:pStyle w:val="Heading1"/>
        <w:numPr>
          <w:ilvl w:val="1"/>
          <w:numId w:val="8"/>
        </w:numPr>
        <w:spacing w:line="360" w:lineRule="auto"/>
        <w:jc w:val="both"/>
        <w:rPr>
          <w:color w:val="000000" w:themeColor="text1"/>
          <w:sz w:val="22"/>
          <w:szCs w:val="22"/>
        </w:rPr>
      </w:pPr>
      <w:bookmarkStart w:id="24" w:name="_Toc214308805"/>
      <w:r w:rsidRPr="00771D57">
        <w:rPr>
          <w:color w:val="000000" w:themeColor="text1"/>
          <w:sz w:val="22"/>
          <w:szCs w:val="22"/>
        </w:rPr>
        <w:t>Cultural Transformation: From Compliance to Learning Culture</w:t>
      </w:r>
      <w:bookmarkEnd w:id="24"/>
    </w:p>
    <w:p w14:paraId="619EB079" w14:textId="74DAA2C1" w:rsidR="002C67ED" w:rsidRPr="002C67ED" w:rsidRDefault="002C67ED" w:rsidP="002C67ED">
      <w:pPr>
        <w:spacing w:line="360" w:lineRule="auto"/>
      </w:pPr>
      <w:r w:rsidRPr="002C67ED">
        <w:t>A successful transformation at R&amp;E Presswork requires shifting from a compliance-driven culture to a culture of learning.</w:t>
      </w:r>
    </w:p>
    <w:p w14:paraId="353F1194" w14:textId="77777777" w:rsidR="00CE453A" w:rsidRDefault="00CE453A" w:rsidP="00A70232">
      <w:pPr>
        <w:spacing w:line="360" w:lineRule="auto"/>
        <w:jc w:val="both"/>
      </w:pPr>
      <w:r>
        <w:t>Similarly, Brown and Kline (2020) illustrate that SMEs with clearly communicated strategic intent and engaged leadership are more likely to achieve alignment between employee behaviour and organisational objectives, supporting sustainable growth. These examples demonstrate that with a structured approach to leadership and cultural transformation, SMEs can successfully balance operational excellence with innovation and adaptability.</w:t>
      </w:r>
    </w:p>
    <w:p w14:paraId="5A7FCB77" w14:textId="4F922BB0" w:rsidR="00CE453A" w:rsidRPr="00CE453A" w:rsidRDefault="00CE453A" w:rsidP="00A70232">
      <w:pPr>
        <w:spacing w:line="360" w:lineRule="auto"/>
        <w:jc w:val="both"/>
      </w:pPr>
      <w:r>
        <w:t>For R&amp;E Presswork, moving from a directive, compliance-driven leadership style to a more transformational and participative model is essential for embedding cultural change. This will enable the organisation to leverage employee knowledge, adopt digital tools efficiently, and sustain long-term competitiveness in high-value bespoke metalwork markets. By aligning leadership behaviour with a learning and adaptive culture, R&amp;E can reduce resistance to change and foster a proactive, innovation-focused workforce.</w:t>
      </w:r>
    </w:p>
    <w:p w14:paraId="03B4D055" w14:textId="15486638" w:rsidR="00771D57" w:rsidRPr="00771D57" w:rsidRDefault="00771D57" w:rsidP="00A70232">
      <w:pPr>
        <w:pStyle w:val="Heading1"/>
        <w:numPr>
          <w:ilvl w:val="0"/>
          <w:numId w:val="8"/>
        </w:numPr>
        <w:spacing w:line="360" w:lineRule="auto"/>
        <w:jc w:val="both"/>
        <w:rPr>
          <w:color w:val="000000" w:themeColor="text1"/>
          <w:sz w:val="22"/>
          <w:szCs w:val="22"/>
        </w:rPr>
      </w:pPr>
      <w:bookmarkStart w:id="25" w:name="_Toc214308806"/>
      <w:r w:rsidRPr="00771D57">
        <w:rPr>
          <w:rStyle w:val="Strong"/>
          <w:rFonts w:ascii="Arial" w:hAnsi="Arial" w:cs="Arial"/>
          <w:color w:val="000000" w:themeColor="text1"/>
          <w:sz w:val="22"/>
          <w:szCs w:val="22"/>
        </w:rPr>
        <w:lastRenderedPageBreak/>
        <w:t>Strategic Change Management Plan</w:t>
      </w:r>
      <w:bookmarkEnd w:id="25"/>
    </w:p>
    <w:p w14:paraId="4AA90BD1" w14:textId="0880B182" w:rsidR="00771D57" w:rsidRDefault="00771D57" w:rsidP="00A70232">
      <w:pPr>
        <w:pStyle w:val="Heading1"/>
        <w:numPr>
          <w:ilvl w:val="1"/>
          <w:numId w:val="8"/>
        </w:numPr>
        <w:spacing w:line="360" w:lineRule="auto"/>
        <w:jc w:val="both"/>
        <w:rPr>
          <w:color w:val="000000" w:themeColor="text1"/>
          <w:sz w:val="22"/>
          <w:szCs w:val="22"/>
        </w:rPr>
      </w:pPr>
      <w:bookmarkStart w:id="26" w:name="_Toc214308807"/>
      <w:r w:rsidRPr="00771D57">
        <w:rPr>
          <w:color w:val="000000" w:themeColor="text1"/>
          <w:sz w:val="22"/>
          <w:szCs w:val="22"/>
        </w:rPr>
        <w:t>Objectives of the Change Initiative</w:t>
      </w:r>
      <w:bookmarkEnd w:id="26"/>
    </w:p>
    <w:p w14:paraId="1DD674E0" w14:textId="4157BDF4" w:rsidR="00CE453A" w:rsidRDefault="00CE453A" w:rsidP="00A70232">
      <w:pPr>
        <w:spacing w:line="360" w:lineRule="auto"/>
        <w:jc w:val="both"/>
      </w:pPr>
      <w:r>
        <w:t xml:space="preserve">The overarching objective is to transition R&amp;E Presswork Ltd. into a </w:t>
      </w:r>
      <w:r>
        <w:t>digitally enabled</w:t>
      </w:r>
      <w:r>
        <w:t>, sustainable, and adaptive SME while maintaining its artisanal craftsmanship. Specific goals include:</w:t>
      </w:r>
    </w:p>
    <w:p w14:paraId="474E7BBC" w14:textId="77777777" w:rsidR="00CE453A" w:rsidRDefault="00CE453A" w:rsidP="00A70232">
      <w:pPr>
        <w:pStyle w:val="ListParagraph"/>
        <w:numPr>
          <w:ilvl w:val="0"/>
          <w:numId w:val="21"/>
        </w:numPr>
        <w:spacing w:line="360" w:lineRule="auto"/>
        <w:jc w:val="both"/>
      </w:pPr>
      <w:r>
        <w:t>Improve operational efficiency and reduce manual errors.</w:t>
      </w:r>
    </w:p>
    <w:p w14:paraId="28EDA447" w14:textId="77777777" w:rsidR="00CE453A" w:rsidRDefault="00CE453A" w:rsidP="00A70232">
      <w:pPr>
        <w:pStyle w:val="ListParagraph"/>
        <w:numPr>
          <w:ilvl w:val="0"/>
          <w:numId w:val="21"/>
        </w:numPr>
        <w:spacing w:line="360" w:lineRule="auto"/>
        <w:jc w:val="both"/>
      </w:pPr>
      <w:r>
        <w:t>Enhance client engagement through digital co-creation tools.</w:t>
      </w:r>
    </w:p>
    <w:p w14:paraId="3FC40E7C" w14:textId="77777777" w:rsidR="00CE453A" w:rsidRDefault="00CE453A" w:rsidP="00A70232">
      <w:pPr>
        <w:pStyle w:val="ListParagraph"/>
        <w:numPr>
          <w:ilvl w:val="0"/>
          <w:numId w:val="21"/>
        </w:numPr>
        <w:spacing w:line="360" w:lineRule="auto"/>
        <w:jc w:val="both"/>
      </w:pPr>
      <w:r>
        <w:t>Embed a culture of continuous learning and innovation.</w:t>
      </w:r>
    </w:p>
    <w:p w14:paraId="5F6C8AF4" w14:textId="77777777" w:rsidR="00CE453A" w:rsidRDefault="00CE453A" w:rsidP="00A70232">
      <w:pPr>
        <w:pStyle w:val="ListParagraph"/>
        <w:numPr>
          <w:ilvl w:val="0"/>
          <w:numId w:val="21"/>
        </w:numPr>
        <w:spacing w:line="360" w:lineRule="auto"/>
        <w:jc w:val="both"/>
      </w:pPr>
      <w:r>
        <w:t>Formalise sustainability initiatives with ISO 14001 certification.</w:t>
      </w:r>
    </w:p>
    <w:p w14:paraId="6ACA1966" w14:textId="621B9FA9" w:rsidR="00CE453A" w:rsidRPr="00CE453A" w:rsidRDefault="00CE453A" w:rsidP="00A70232">
      <w:pPr>
        <w:pStyle w:val="ListParagraph"/>
        <w:numPr>
          <w:ilvl w:val="0"/>
          <w:numId w:val="21"/>
        </w:numPr>
        <w:spacing w:line="360" w:lineRule="auto"/>
        <w:jc w:val="both"/>
      </w:pPr>
      <w:r>
        <w:t>Ensure compliance with relevant regulatory standards (UKCA, GDPR, environmental directives).</w:t>
      </w:r>
    </w:p>
    <w:p w14:paraId="523740F1" w14:textId="083278DB" w:rsidR="00771D57" w:rsidRDefault="00771D57" w:rsidP="00A70232">
      <w:pPr>
        <w:pStyle w:val="Heading1"/>
        <w:numPr>
          <w:ilvl w:val="1"/>
          <w:numId w:val="8"/>
        </w:numPr>
        <w:spacing w:line="360" w:lineRule="auto"/>
        <w:jc w:val="both"/>
        <w:rPr>
          <w:color w:val="000000" w:themeColor="text1"/>
          <w:sz w:val="22"/>
          <w:szCs w:val="22"/>
        </w:rPr>
      </w:pPr>
      <w:bookmarkStart w:id="27" w:name="_Toc214308808"/>
      <w:r w:rsidRPr="00771D57">
        <w:rPr>
          <w:color w:val="000000" w:themeColor="text1"/>
          <w:sz w:val="22"/>
          <w:szCs w:val="22"/>
        </w:rPr>
        <w:t>Short-Term Implementation Plan (0</w:t>
      </w:r>
      <w:r w:rsidR="00CE453A">
        <w:rPr>
          <w:color w:val="000000" w:themeColor="text1"/>
          <w:sz w:val="22"/>
          <w:szCs w:val="22"/>
        </w:rPr>
        <w:t>-</w:t>
      </w:r>
      <w:r w:rsidRPr="00771D57">
        <w:rPr>
          <w:color w:val="000000" w:themeColor="text1"/>
          <w:sz w:val="22"/>
          <w:szCs w:val="22"/>
        </w:rPr>
        <w:t>6 Months)</w:t>
      </w:r>
      <w:bookmarkEnd w:id="27"/>
    </w:p>
    <w:p w14:paraId="1CE51065" w14:textId="77777777" w:rsidR="00CE453A" w:rsidRDefault="00CE453A" w:rsidP="00A70232">
      <w:pPr>
        <w:spacing w:line="360" w:lineRule="auto"/>
        <w:jc w:val="both"/>
      </w:pPr>
      <w:r>
        <w:t>Key Activities:</w:t>
      </w:r>
    </w:p>
    <w:p w14:paraId="1AB2BEBF" w14:textId="77777777" w:rsidR="00CE453A" w:rsidRDefault="00CE453A" w:rsidP="00A70232">
      <w:pPr>
        <w:pStyle w:val="ListParagraph"/>
        <w:numPr>
          <w:ilvl w:val="0"/>
          <w:numId w:val="22"/>
        </w:numPr>
        <w:spacing w:line="360" w:lineRule="auto"/>
        <w:jc w:val="both"/>
      </w:pPr>
      <w:r>
        <w:t xml:space="preserve">Appoint a Digital Transformation </w:t>
      </w:r>
      <w:proofErr w:type="gramStart"/>
      <w:r>
        <w:t>Lead</w:t>
      </w:r>
      <w:proofErr w:type="gramEnd"/>
      <w:r>
        <w:t xml:space="preserve"> to coordinate initiatives.</w:t>
      </w:r>
    </w:p>
    <w:p w14:paraId="564C66DF" w14:textId="77777777" w:rsidR="00CE453A" w:rsidRDefault="00CE453A" w:rsidP="00A70232">
      <w:pPr>
        <w:pStyle w:val="ListParagraph"/>
        <w:numPr>
          <w:ilvl w:val="0"/>
          <w:numId w:val="22"/>
        </w:numPr>
        <w:spacing w:line="360" w:lineRule="auto"/>
        <w:jc w:val="both"/>
      </w:pPr>
      <w:r>
        <w:t>Pilot digital dispatch platform for 50% of shipments, monitoring administrative time and error rates (</w:t>
      </w:r>
      <w:proofErr w:type="spellStart"/>
      <w:r>
        <w:t>Nevliudov</w:t>
      </w:r>
      <w:proofErr w:type="spellEnd"/>
      <w:r>
        <w:t xml:space="preserve"> et al., 2019).</w:t>
      </w:r>
    </w:p>
    <w:p w14:paraId="4C136FC6" w14:textId="77777777" w:rsidR="00CE453A" w:rsidRDefault="00CE453A" w:rsidP="00A70232">
      <w:pPr>
        <w:pStyle w:val="ListParagraph"/>
        <w:numPr>
          <w:ilvl w:val="0"/>
          <w:numId w:val="22"/>
        </w:numPr>
        <w:spacing w:line="360" w:lineRule="auto"/>
        <w:jc w:val="both"/>
      </w:pPr>
      <w:r>
        <w:t>Conduct a Lean audit to map inefficiencies across production and logistics (Sousa et al., 2018).</w:t>
      </w:r>
    </w:p>
    <w:p w14:paraId="20B3D4F3" w14:textId="77777777" w:rsidR="00CE453A" w:rsidRDefault="00CE453A" w:rsidP="00A70232">
      <w:pPr>
        <w:pStyle w:val="ListParagraph"/>
        <w:numPr>
          <w:ilvl w:val="0"/>
          <w:numId w:val="22"/>
        </w:numPr>
        <w:spacing w:line="360" w:lineRule="auto"/>
        <w:jc w:val="both"/>
      </w:pPr>
      <w:r>
        <w:t>Initiate staff training workshops on CAD/CAM integration, CRM systems, and digital quoting (Ye, 2024; PM, 2024).</w:t>
      </w:r>
    </w:p>
    <w:p w14:paraId="2DFD35D6" w14:textId="77777777" w:rsidR="00CE453A" w:rsidRDefault="00CE453A" w:rsidP="00A70232">
      <w:pPr>
        <w:pStyle w:val="ListParagraph"/>
        <w:numPr>
          <w:ilvl w:val="0"/>
          <w:numId w:val="22"/>
        </w:numPr>
        <w:spacing w:line="360" w:lineRule="auto"/>
        <w:jc w:val="both"/>
      </w:pPr>
      <w:r>
        <w:t>Engage key clients in testing and providing feedback on the digital co-creation portal (</w:t>
      </w:r>
      <w:proofErr w:type="spellStart"/>
      <w:r>
        <w:t>Alkasim</w:t>
      </w:r>
      <w:proofErr w:type="spellEnd"/>
      <w:r>
        <w:t xml:space="preserve"> et al., 2017).</w:t>
      </w:r>
    </w:p>
    <w:p w14:paraId="66071820" w14:textId="77777777" w:rsidR="00CE453A" w:rsidRDefault="00CE453A" w:rsidP="00A70232">
      <w:pPr>
        <w:spacing w:line="360" w:lineRule="auto"/>
        <w:jc w:val="both"/>
      </w:pPr>
      <w:r>
        <w:t>KPIs:</w:t>
      </w:r>
    </w:p>
    <w:p w14:paraId="3935651C" w14:textId="77777777" w:rsidR="00CE453A" w:rsidRDefault="00CE453A" w:rsidP="00A70232">
      <w:pPr>
        <w:pStyle w:val="ListParagraph"/>
        <w:numPr>
          <w:ilvl w:val="0"/>
          <w:numId w:val="23"/>
        </w:numPr>
        <w:spacing w:line="360" w:lineRule="auto"/>
        <w:jc w:val="both"/>
      </w:pPr>
      <w:r>
        <w:t>Reduce dispatch admin time by 50%.</w:t>
      </w:r>
    </w:p>
    <w:p w14:paraId="5074A2B6" w14:textId="77777777" w:rsidR="00CE453A" w:rsidRDefault="00CE453A" w:rsidP="00A70232">
      <w:pPr>
        <w:pStyle w:val="ListParagraph"/>
        <w:numPr>
          <w:ilvl w:val="0"/>
          <w:numId w:val="23"/>
        </w:numPr>
        <w:spacing w:line="360" w:lineRule="auto"/>
        <w:jc w:val="both"/>
      </w:pPr>
      <w:r>
        <w:t>Reduce error rates by 10–15%.</w:t>
      </w:r>
    </w:p>
    <w:p w14:paraId="2592FB28" w14:textId="77777777" w:rsidR="00CE453A" w:rsidRDefault="00CE453A" w:rsidP="00A70232">
      <w:pPr>
        <w:pStyle w:val="ListParagraph"/>
        <w:numPr>
          <w:ilvl w:val="0"/>
          <w:numId w:val="23"/>
        </w:numPr>
        <w:spacing w:line="360" w:lineRule="auto"/>
        <w:jc w:val="both"/>
      </w:pPr>
      <w:r>
        <w:t>70% of staff trained on new digital systems.</w:t>
      </w:r>
    </w:p>
    <w:p w14:paraId="00DC2D2F" w14:textId="6A92087D" w:rsidR="00CE453A" w:rsidRPr="00CE453A" w:rsidRDefault="00CE453A" w:rsidP="00A70232">
      <w:pPr>
        <w:pStyle w:val="ListParagraph"/>
        <w:numPr>
          <w:ilvl w:val="0"/>
          <w:numId w:val="23"/>
        </w:numPr>
        <w:spacing w:line="360" w:lineRule="auto"/>
        <w:jc w:val="both"/>
      </w:pPr>
      <w:r>
        <w:t xml:space="preserve">Achieve 20% client engagement with </w:t>
      </w:r>
      <w:r w:rsidR="00BB6F29">
        <w:t xml:space="preserve">the </w:t>
      </w:r>
      <w:r>
        <w:t>co-creation portal.</w:t>
      </w:r>
    </w:p>
    <w:p w14:paraId="2CC34C99" w14:textId="7898DC67" w:rsidR="00771D57" w:rsidRDefault="00771D57" w:rsidP="00A70232">
      <w:pPr>
        <w:pStyle w:val="Heading1"/>
        <w:numPr>
          <w:ilvl w:val="1"/>
          <w:numId w:val="8"/>
        </w:numPr>
        <w:spacing w:line="360" w:lineRule="auto"/>
        <w:jc w:val="both"/>
        <w:rPr>
          <w:color w:val="000000" w:themeColor="text1"/>
          <w:sz w:val="22"/>
          <w:szCs w:val="22"/>
        </w:rPr>
      </w:pPr>
      <w:bookmarkStart w:id="28" w:name="_Toc214308809"/>
      <w:r w:rsidRPr="00771D57">
        <w:rPr>
          <w:color w:val="000000" w:themeColor="text1"/>
          <w:sz w:val="22"/>
          <w:szCs w:val="22"/>
        </w:rPr>
        <w:t>Long-Term Implementation Plan (6</w:t>
      </w:r>
      <w:r w:rsidR="00CE453A">
        <w:rPr>
          <w:color w:val="000000" w:themeColor="text1"/>
          <w:sz w:val="22"/>
          <w:szCs w:val="22"/>
        </w:rPr>
        <w:t>-</w:t>
      </w:r>
      <w:r w:rsidRPr="00771D57">
        <w:rPr>
          <w:color w:val="000000" w:themeColor="text1"/>
          <w:sz w:val="22"/>
          <w:szCs w:val="22"/>
        </w:rPr>
        <w:t>18 Months)</w:t>
      </w:r>
      <w:bookmarkEnd w:id="28"/>
    </w:p>
    <w:p w14:paraId="019A6D46" w14:textId="77777777" w:rsidR="00CE453A" w:rsidRDefault="00CE453A" w:rsidP="00A70232">
      <w:pPr>
        <w:spacing w:line="360" w:lineRule="auto"/>
        <w:jc w:val="both"/>
      </w:pPr>
      <w:r>
        <w:t>Key Activities:</w:t>
      </w:r>
    </w:p>
    <w:p w14:paraId="1C5ECBDB" w14:textId="77777777" w:rsidR="00CE453A" w:rsidRDefault="00CE453A" w:rsidP="00A70232">
      <w:pPr>
        <w:pStyle w:val="ListParagraph"/>
        <w:numPr>
          <w:ilvl w:val="0"/>
          <w:numId w:val="24"/>
        </w:numPr>
        <w:spacing w:line="360" w:lineRule="auto"/>
        <w:jc w:val="both"/>
      </w:pPr>
      <w:r>
        <w:t>Full rollout of co-creation client portal integrated with CAD/CAM for all clients.</w:t>
      </w:r>
    </w:p>
    <w:p w14:paraId="769028B0" w14:textId="7904CA04" w:rsidR="00CE453A" w:rsidRDefault="00CE453A" w:rsidP="00A70232">
      <w:pPr>
        <w:pStyle w:val="ListParagraph"/>
        <w:numPr>
          <w:ilvl w:val="0"/>
          <w:numId w:val="24"/>
        </w:numPr>
        <w:spacing w:line="360" w:lineRule="auto"/>
        <w:jc w:val="both"/>
      </w:pPr>
      <w:r>
        <w:lastRenderedPageBreak/>
        <w:t>Complete CRM integration for client management and automated communications.</w:t>
      </w:r>
    </w:p>
    <w:p w14:paraId="1375CEAB" w14:textId="77777777" w:rsidR="00CE453A" w:rsidRDefault="00CE453A" w:rsidP="00A70232">
      <w:pPr>
        <w:pStyle w:val="ListParagraph"/>
        <w:numPr>
          <w:ilvl w:val="0"/>
          <w:numId w:val="24"/>
        </w:numPr>
        <w:spacing w:line="360" w:lineRule="auto"/>
        <w:jc w:val="both"/>
      </w:pPr>
      <w:r>
        <w:t>Deploy IoT predictive maintenance sensors on critical machinery to improve uptime (Abdulkareem, 2024).</w:t>
      </w:r>
    </w:p>
    <w:p w14:paraId="29862ACC" w14:textId="77777777" w:rsidR="00CE453A" w:rsidRDefault="00CE453A" w:rsidP="00A70232">
      <w:pPr>
        <w:pStyle w:val="ListParagraph"/>
        <w:numPr>
          <w:ilvl w:val="0"/>
          <w:numId w:val="24"/>
        </w:numPr>
        <w:spacing w:line="360" w:lineRule="auto"/>
        <w:jc w:val="both"/>
      </w:pPr>
      <w:r>
        <w:t>Launch digital marketing campaigns highlighting sustainability, craftsmanship, and customisation.</w:t>
      </w:r>
    </w:p>
    <w:p w14:paraId="1B24A230" w14:textId="77777777" w:rsidR="00CE453A" w:rsidRDefault="00CE453A" w:rsidP="00A70232">
      <w:pPr>
        <w:pStyle w:val="ListParagraph"/>
        <w:numPr>
          <w:ilvl w:val="0"/>
          <w:numId w:val="24"/>
        </w:numPr>
        <w:spacing w:line="360" w:lineRule="auto"/>
        <w:jc w:val="both"/>
      </w:pPr>
      <w:r>
        <w:t>Implement ISO 14001-certified sustainability roadmap, including KPIs for energy use, waste reduction, and carbon footprint (British Business Bank, 2024).</w:t>
      </w:r>
    </w:p>
    <w:p w14:paraId="676EC940" w14:textId="77777777" w:rsidR="00CE453A" w:rsidRDefault="00CE453A" w:rsidP="00A70232">
      <w:pPr>
        <w:pStyle w:val="ListParagraph"/>
        <w:numPr>
          <w:ilvl w:val="0"/>
          <w:numId w:val="24"/>
        </w:numPr>
        <w:spacing w:line="360" w:lineRule="auto"/>
        <w:jc w:val="both"/>
      </w:pPr>
      <w:r>
        <w:t>Embed a learning and adaptive culture, with structured feedback loops and continuous professional development.</w:t>
      </w:r>
    </w:p>
    <w:p w14:paraId="202B96D6" w14:textId="77777777" w:rsidR="00CE453A" w:rsidRDefault="00CE453A" w:rsidP="00A70232">
      <w:pPr>
        <w:spacing w:line="360" w:lineRule="auto"/>
        <w:jc w:val="both"/>
      </w:pPr>
      <w:r>
        <w:t>KPIs:</w:t>
      </w:r>
    </w:p>
    <w:p w14:paraId="43464983" w14:textId="383287E2" w:rsidR="00CE453A" w:rsidRDefault="00CE453A" w:rsidP="00A70232">
      <w:pPr>
        <w:pStyle w:val="ListParagraph"/>
        <w:numPr>
          <w:ilvl w:val="0"/>
          <w:numId w:val="25"/>
        </w:numPr>
        <w:spacing w:line="360" w:lineRule="auto"/>
        <w:jc w:val="both"/>
      </w:pPr>
      <w:r>
        <w:t>80</w:t>
      </w:r>
      <w:r>
        <w:t>-</w:t>
      </w:r>
      <w:r>
        <w:t>90% of dispatch operations automated.</w:t>
      </w:r>
    </w:p>
    <w:p w14:paraId="7A7F0226" w14:textId="77777777" w:rsidR="00CE453A" w:rsidRDefault="00CE453A" w:rsidP="00A70232">
      <w:pPr>
        <w:pStyle w:val="ListParagraph"/>
        <w:numPr>
          <w:ilvl w:val="0"/>
          <w:numId w:val="25"/>
        </w:numPr>
        <w:spacing w:line="360" w:lineRule="auto"/>
        <w:jc w:val="both"/>
      </w:pPr>
      <w:r>
        <w:t>Client satisfaction score ≥ 90% with portal experience.</w:t>
      </w:r>
    </w:p>
    <w:p w14:paraId="75826AA8" w14:textId="77777777" w:rsidR="00CE453A" w:rsidRDefault="00CE453A" w:rsidP="00A70232">
      <w:pPr>
        <w:pStyle w:val="ListParagraph"/>
        <w:numPr>
          <w:ilvl w:val="0"/>
          <w:numId w:val="25"/>
        </w:numPr>
        <w:spacing w:line="360" w:lineRule="auto"/>
        <w:jc w:val="both"/>
      </w:pPr>
      <w:r>
        <w:t>Reduction in machine downtime by 50%.</w:t>
      </w:r>
    </w:p>
    <w:p w14:paraId="5B5E4466" w14:textId="7F5C8DCE" w:rsidR="00771D57" w:rsidRPr="00CE453A" w:rsidRDefault="00CE453A" w:rsidP="00A70232">
      <w:pPr>
        <w:spacing w:line="360" w:lineRule="auto"/>
        <w:jc w:val="both"/>
      </w:pPr>
      <w:r>
        <w:t xml:space="preserve">Sustainability KPIs achieved: energy use, waste reduction, </w:t>
      </w:r>
      <w:r w:rsidR="00BB6F29">
        <w:t xml:space="preserve">and </w:t>
      </w:r>
      <w:r>
        <w:t>ISO 14001 certification.</w:t>
      </w:r>
    </w:p>
    <w:p w14:paraId="4A72ED72" w14:textId="78F803CE" w:rsidR="00771D57" w:rsidRDefault="00771D57" w:rsidP="00A70232">
      <w:pPr>
        <w:pStyle w:val="Heading1"/>
        <w:numPr>
          <w:ilvl w:val="1"/>
          <w:numId w:val="8"/>
        </w:numPr>
        <w:spacing w:line="360" w:lineRule="auto"/>
        <w:jc w:val="both"/>
        <w:rPr>
          <w:color w:val="000000" w:themeColor="text1"/>
          <w:sz w:val="22"/>
          <w:szCs w:val="22"/>
        </w:rPr>
      </w:pPr>
      <w:bookmarkStart w:id="29" w:name="_Toc214308810"/>
      <w:r w:rsidRPr="00771D57">
        <w:rPr>
          <w:color w:val="000000" w:themeColor="text1"/>
          <w:sz w:val="22"/>
          <w:szCs w:val="22"/>
        </w:rPr>
        <w:t>Financial Plan and Investment Analysis</w:t>
      </w:r>
      <w:bookmarkEnd w:id="29"/>
    </w:p>
    <w:p w14:paraId="1AB0746A" w14:textId="77777777" w:rsidR="00CE453A" w:rsidRDefault="00CE453A" w:rsidP="00A70232">
      <w:pPr>
        <w:spacing w:line="360" w:lineRule="auto"/>
        <w:jc w:val="both"/>
      </w:pPr>
      <w:r>
        <w:t>Estimated Costs:</w:t>
      </w:r>
    </w:p>
    <w:p w14:paraId="7E6ED5EE" w14:textId="77777777" w:rsidR="00CE453A" w:rsidRDefault="00CE453A" w:rsidP="00A70232">
      <w:pPr>
        <w:spacing w:line="360" w:lineRule="auto"/>
        <w:jc w:val="both"/>
      </w:pPr>
      <w:r>
        <w:t>Digital dispatch platform: £12,000 implementation, £500 monthly subscription.</w:t>
      </w:r>
    </w:p>
    <w:p w14:paraId="7D11F9FA" w14:textId="34AC5A00" w:rsidR="00CE453A" w:rsidRDefault="00CE453A" w:rsidP="00A70232">
      <w:pPr>
        <w:spacing w:line="360" w:lineRule="auto"/>
        <w:jc w:val="both"/>
      </w:pPr>
      <w:r>
        <w:t xml:space="preserve">Co-creation portal </w:t>
      </w:r>
      <w:r>
        <w:t>and</w:t>
      </w:r>
      <w:r>
        <w:t xml:space="preserve"> CRM: £25,000 development and integration.</w:t>
      </w:r>
    </w:p>
    <w:p w14:paraId="35AFE907" w14:textId="77777777" w:rsidR="00CE453A" w:rsidRDefault="00CE453A" w:rsidP="00A70232">
      <w:pPr>
        <w:spacing w:line="360" w:lineRule="auto"/>
        <w:jc w:val="both"/>
      </w:pPr>
      <w:r>
        <w:t>IoT sensors and predictive maintenance: £15,000.</w:t>
      </w:r>
    </w:p>
    <w:p w14:paraId="388B791A" w14:textId="13DA3C9B" w:rsidR="00CE453A" w:rsidRDefault="00CE453A" w:rsidP="00A70232">
      <w:pPr>
        <w:spacing w:line="360" w:lineRule="auto"/>
        <w:jc w:val="both"/>
      </w:pPr>
      <w:r>
        <w:t xml:space="preserve">Staff training </w:t>
      </w:r>
      <w:r>
        <w:t>and</w:t>
      </w:r>
      <w:r>
        <w:t xml:space="preserve"> upskilling: £8,000.</w:t>
      </w:r>
    </w:p>
    <w:p w14:paraId="59B19FD4" w14:textId="7316C0B3" w:rsidR="00CE453A" w:rsidRDefault="00CE453A" w:rsidP="00A70232">
      <w:pPr>
        <w:spacing w:line="360" w:lineRule="auto"/>
        <w:jc w:val="both"/>
      </w:pPr>
      <w:r>
        <w:t xml:space="preserve">Sustainability certification </w:t>
      </w:r>
      <w:r>
        <w:t>and</w:t>
      </w:r>
      <w:r>
        <w:t xml:space="preserve"> consultancy: £5,000.</w:t>
      </w:r>
    </w:p>
    <w:p w14:paraId="0E4D6980" w14:textId="77777777" w:rsidR="00CE453A" w:rsidRDefault="00CE453A" w:rsidP="00A70232">
      <w:pPr>
        <w:spacing w:line="360" w:lineRule="auto"/>
        <w:jc w:val="both"/>
      </w:pPr>
      <w:r>
        <w:t>ROI and Payback:</w:t>
      </w:r>
    </w:p>
    <w:p w14:paraId="4AD5130A" w14:textId="0F473791" w:rsidR="00CE453A" w:rsidRDefault="00CE453A" w:rsidP="00A70232">
      <w:pPr>
        <w:spacing w:line="360" w:lineRule="auto"/>
        <w:jc w:val="both"/>
      </w:pPr>
      <w:r>
        <w:t xml:space="preserve">Improved efficiency reduces </w:t>
      </w:r>
      <w:r>
        <w:t>labour</w:t>
      </w:r>
      <w:r>
        <w:t xml:space="preserve"> costs by £20,000 annually.</w:t>
      </w:r>
    </w:p>
    <w:p w14:paraId="6B4841AB" w14:textId="2853004D" w:rsidR="00CE453A" w:rsidRDefault="00CE453A" w:rsidP="00A70232">
      <w:pPr>
        <w:spacing w:line="360" w:lineRule="auto"/>
        <w:jc w:val="both"/>
      </w:pPr>
      <w:r>
        <w:t xml:space="preserve">Increased client engagement </w:t>
      </w:r>
      <w:r>
        <w:t xml:space="preserve">is </w:t>
      </w:r>
      <w:r>
        <w:t>expected to grow revenue by 15</w:t>
      </w:r>
      <w:r w:rsidR="00BB6F29">
        <w:t>-</w:t>
      </w:r>
      <w:r>
        <w:t>20%.</w:t>
      </w:r>
    </w:p>
    <w:p w14:paraId="4E0C318F" w14:textId="17B87E6F" w:rsidR="00CE453A" w:rsidRDefault="00CE453A" w:rsidP="00A70232">
      <w:pPr>
        <w:spacing w:line="360" w:lineRule="auto"/>
        <w:jc w:val="both"/>
      </w:pPr>
      <w:r>
        <w:t>Payback period estimated at 18</w:t>
      </w:r>
      <w:r>
        <w:t>-</w:t>
      </w:r>
      <w:r>
        <w:t>24 months.</w:t>
      </w:r>
    </w:p>
    <w:p w14:paraId="44D61F47" w14:textId="77777777" w:rsidR="00CE453A" w:rsidRDefault="00CE453A" w:rsidP="00A70232">
      <w:pPr>
        <w:spacing w:line="360" w:lineRule="auto"/>
        <w:jc w:val="both"/>
      </w:pPr>
      <w:r>
        <w:t>Sensitivity Analysis:</w:t>
      </w:r>
    </w:p>
    <w:p w14:paraId="657AC8F2" w14:textId="2896FF06" w:rsidR="00CE453A" w:rsidRDefault="00CE453A" w:rsidP="00A70232">
      <w:pPr>
        <w:spacing w:line="360" w:lineRule="auto"/>
        <w:jc w:val="both"/>
      </w:pPr>
      <w:r>
        <w:t>A 10% reduction in client adoption could extend payback by 3</w:t>
      </w:r>
      <w:r>
        <w:t>-</w:t>
      </w:r>
      <w:r>
        <w:t>4 months.</w:t>
      </w:r>
    </w:p>
    <w:p w14:paraId="720B813B" w14:textId="143EE3DE" w:rsidR="00CE453A" w:rsidRPr="00CE453A" w:rsidRDefault="00CE453A" w:rsidP="00A70232">
      <w:pPr>
        <w:spacing w:line="360" w:lineRule="auto"/>
        <w:jc w:val="both"/>
      </w:pPr>
      <w:r>
        <w:t xml:space="preserve">Operational cost savings below forecast would affect </w:t>
      </w:r>
      <w:r w:rsidR="00BB6F29">
        <w:t xml:space="preserve">the </w:t>
      </w:r>
      <w:r>
        <w:t>ROI proportionally</w:t>
      </w:r>
    </w:p>
    <w:p w14:paraId="360C19F0" w14:textId="3119C211" w:rsidR="00771D57" w:rsidRDefault="00771D57" w:rsidP="00A70232">
      <w:pPr>
        <w:pStyle w:val="Heading1"/>
        <w:numPr>
          <w:ilvl w:val="1"/>
          <w:numId w:val="8"/>
        </w:numPr>
        <w:spacing w:line="360" w:lineRule="auto"/>
        <w:jc w:val="both"/>
        <w:rPr>
          <w:color w:val="000000" w:themeColor="text1"/>
          <w:sz w:val="22"/>
          <w:szCs w:val="22"/>
        </w:rPr>
      </w:pPr>
      <w:bookmarkStart w:id="30" w:name="_Toc214308811"/>
      <w:r w:rsidRPr="00771D57">
        <w:rPr>
          <w:color w:val="000000" w:themeColor="text1"/>
          <w:sz w:val="22"/>
          <w:szCs w:val="22"/>
        </w:rPr>
        <w:lastRenderedPageBreak/>
        <w:t>Communication Strategy</w:t>
      </w:r>
      <w:bookmarkEnd w:id="30"/>
    </w:p>
    <w:p w14:paraId="6C981648" w14:textId="77777777" w:rsidR="00CE453A" w:rsidRDefault="00CE453A" w:rsidP="00A70232">
      <w:pPr>
        <w:spacing w:line="360" w:lineRule="auto"/>
        <w:jc w:val="both"/>
      </w:pPr>
      <w:r>
        <w:t>Formal: Monthly steering meetings, quarterly reports to senior management, client newsletters, and structured employee bulletins.</w:t>
      </w:r>
    </w:p>
    <w:p w14:paraId="219BC2D1" w14:textId="77777777" w:rsidR="00CE453A" w:rsidRDefault="00CE453A" w:rsidP="00A70232">
      <w:pPr>
        <w:spacing w:line="360" w:lineRule="auto"/>
        <w:jc w:val="both"/>
      </w:pPr>
      <w:r>
        <w:t>Informal: Workshops, “lunch-and-learn” sessions, and open feedback channels to capture staff concerns and suggestions.</w:t>
      </w:r>
    </w:p>
    <w:p w14:paraId="53816846" w14:textId="6F8D8CBC" w:rsidR="00CE453A" w:rsidRPr="00CE453A" w:rsidRDefault="00CE453A" w:rsidP="00A70232">
      <w:pPr>
        <w:spacing w:line="360" w:lineRule="auto"/>
        <w:jc w:val="both"/>
      </w:pPr>
      <w:r>
        <w:t xml:space="preserve">Feedback Loops: Continuous monitoring of KPIs, client portal usage, and employee adoption rates to adjust initiatives in real time (Mints and </w:t>
      </w:r>
      <w:proofErr w:type="spellStart"/>
      <w:r>
        <w:t>Kamyshnykova</w:t>
      </w:r>
      <w:proofErr w:type="spellEnd"/>
      <w:r>
        <w:t>, 2019).</w:t>
      </w:r>
    </w:p>
    <w:p w14:paraId="094BD8C5" w14:textId="4176CAFF" w:rsidR="00771D57" w:rsidRDefault="00771D57" w:rsidP="00A70232">
      <w:pPr>
        <w:pStyle w:val="Heading1"/>
        <w:numPr>
          <w:ilvl w:val="1"/>
          <w:numId w:val="8"/>
        </w:numPr>
        <w:spacing w:line="360" w:lineRule="auto"/>
        <w:jc w:val="both"/>
        <w:rPr>
          <w:color w:val="000000" w:themeColor="text1"/>
          <w:sz w:val="22"/>
          <w:szCs w:val="22"/>
        </w:rPr>
      </w:pPr>
      <w:bookmarkStart w:id="31" w:name="_Toc214308812"/>
      <w:r w:rsidRPr="00771D57">
        <w:rPr>
          <w:color w:val="000000" w:themeColor="text1"/>
          <w:sz w:val="22"/>
          <w:szCs w:val="22"/>
        </w:rPr>
        <w:t>Evaluation, Performance Measurement, and Continuous Improvement</w:t>
      </w:r>
      <w:bookmarkEnd w:id="31"/>
    </w:p>
    <w:p w14:paraId="40B747CC" w14:textId="568102C0" w:rsidR="00CE453A" w:rsidRDefault="00CE453A" w:rsidP="00A70232">
      <w:pPr>
        <w:spacing w:line="360" w:lineRule="auto"/>
        <w:jc w:val="both"/>
      </w:pPr>
      <w:r>
        <w:t xml:space="preserve">Implement a Balanced Scorecard across five domains (Aryani </w:t>
      </w:r>
      <w:r w:rsidR="00F12739">
        <w:t>and</w:t>
      </w:r>
      <w:r>
        <w:t xml:space="preserve"> Setiawan, 2020):</w:t>
      </w:r>
    </w:p>
    <w:p w14:paraId="524A366C" w14:textId="77777777" w:rsidR="00CE453A" w:rsidRDefault="00CE453A" w:rsidP="00A70232">
      <w:pPr>
        <w:spacing w:line="360" w:lineRule="auto"/>
        <w:jc w:val="both"/>
      </w:pPr>
      <w:r>
        <w:t>Operational Efficiency: Dispatch admin time, error rates, production lead times.</w:t>
      </w:r>
    </w:p>
    <w:p w14:paraId="0416BADC" w14:textId="77777777" w:rsidR="00CE453A" w:rsidRDefault="00CE453A" w:rsidP="00A70232">
      <w:pPr>
        <w:spacing w:line="360" w:lineRule="auto"/>
        <w:jc w:val="both"/>
      </w:pPr>
      <w:r>
        <w:t>Digital Adoption: Portal usage rates, CRM engagement, UX feedback.</w:t>
      </w:r>
    </w:p>
    <w:p w14:paraId="770B336E" w14:textId="77777777" w:rsidR="00CE453A" w:rsidRDefault="00CE453A" w:rsidP="00A70232">
      <w:pPr>
        <w:spacing w:line="360" w:lineRule="auto"/>
        <w:jc w:val="both"/>
      </w:pPr>
      <w:r>
        <w:t>Sustainability Impact: Energy intensity, waste diversion, certification milestones.</w:t>
      </w:r>
    </w:p>
    <w:p w14:paraId="03C0F4EE" w14:textId="77777777" w:rsidR="00CE453A" w:rsidRDefault="00CE453A" w:rsidP="00A70232">
      <w:pPr>
        <w:spacing w:line="360" w:lineRule="auto"/>
        <w:jc w:val="both"/>
      </w:pPr>
      <w:r>
        <w:t>Client Engagement: Satisfaction scores, portal logins, retention.</w:t>
      </w:r>
    </w:p>
    <w:p w14:paraId="1C810C94" w14:textId="77777777" w:rsidR="00CE453A" w:rsidRDefault="00CE453A" w:rsidP="00A70232">
      <w:pPr>
        <w:spacing w:line="360" w:lineRule="auto"/>
        <w:jc w:val="both"/>
      </w:pPr>
      <w:r>
        <w:t>Financial Outcomes: Revenue per client, new leads, market share.</w:t>
      </w:r>
    </w:p>
    <w:p w14:paraId="4E93C410" w14:textId="1DCC537F" w:rsidR="00CE453A" w:rsidRPr="00CE453A" w:rsidRDefault="00CE453A" w:rsidP="00A70232">
      <w:pPr>
        <w:spacing w:line="360" w:lineRule="auto"/>
        <w:jc w:val="both"/>
      </w:pPr>
      <w:r>
        <w:t>Quarterly Steering Reviews: Track KPIs, address blockers, and reallocate resources as needed.</w:t>
      </w:r>
    </w:p>
    <w:p w14:paraId="3DC7A31B" w14:textId="7F094F43" w:rsidR="00771D57" w:rsidRDefault="00771D57" w:rsidP="00A70232">
      <w:pPr>
        <w:pStyle w:val="Heading1"/>
        <w:numPr>
          <w:ilvl w:val="1"/>
          <w:numId w:val="8"/>
        </w:numPr>
        <w:spacing w:line="360" w:lineRule="auto"/>
        <w:jc w:val="both"/>
        <w:rPr>
          <w:color w:val="000000" w:themeColor="text1"/>
          <w:sz w:val="22"/>
          <w:szCs w:val="22"/>
        </w:rPr>
      </w:pPr>
      <w:bookmarkStart w:id="32" w:name="_Toc214308813"/>
      <w:r w:rsidRPr="00771D57">
        <w:rPr>
          <w:color w:val="000000" w:themeColor="text1"/>
          <w:sz w:val="22"/>
          <w:szCs w:val="22"/>
        </w:rPr>
        <w:t>Sustainability and Regulatory Compliance</w:t>
      </w:r>
      <w:bookmarkEnd w:id="32"/>
    </w:p>
    <w:p w14:paraId="2ACF91F3" w14:textId="1C8542E7" w:rsidR="00AF6B14" w:rsidRDefault="00AF6B14" w:rsidP="00A70232">
      <w:pPr>
        <w:spacing w:line="360" w:lineRule="auto"/>
        <w:jc w:val="both"/>
      </w:pPr>
      <w:r>
        <w:t xml:space="preserve">Implement </w:t>
      </w:r>
      <w:r w:rsidR="00BB6F29">
        <w:t xml:space="preserve">an </w:t>
      </w:r>
      <w:r>
        <w:t>ISO 14001-certified environmental management system to formalise sustainability (British Business Bank, 2024).</w:t>
      </w:r>
    </w:p>
    <w:p w14:paraId="781ED923" w14:textId="77777777" w:rsidR="00AF6B14" w:rsidRDefault="00AF6B14" w:rsidP="00A70232">
      <w:pPr>
        <w:spacing w:line="360" w:lineRule="auto"/>
        <w:jc w:val="both"/>
      </w:pPr>
      <w:r>
        <w:t>Adopt energy efficiency, waste reduction, and scope-3 emission measurement across operations.</w:t>
      </w:r>
    </w:p>
    <w:p w14:paraId="527D06F4" w14:textId="77777777" w:rsidR="00AF6B14" w:rsidRDefault="00AF6B14" w:rsidP="00A70232">
      <w:pPr>
        <w:spacing w:line="360" w:lineRule="auto"/>
        <w:jc w:val="both"/>
      </w:pPr>
      <w:r>
        <w:t>Ensure ongoing regulatory compliance with UKCA/CE marking, GDPR, WEEE, and RoHS requirements.</w:t>
      </w:r>
    </w:p>
    <w:p w14:paraId="54FDDCC5" w14:textId="2180A691" w:rsidR="00AF6B14" w:rsidRPr="00AF6B14" w:rsidRDefault="00AF6B14" w:rsidP="00A70232">
      <w:pPr>
        <w:spacing w:line="360" w:lineRule="auto"/>
        <w:jc w:val="both"/>
      </w:pPr>
      <w:r>
        <w:t>Leverage sustainability as a strategic differentiator for premium clients and design-focused markets.</w:t>
      </w:r>
    </w:p>
    <w:p w14:paraId="2EC91CB9" w14:textId="6D741970"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3" w:name="_Toc214308814"/>
      <w:r w:rsidRPr="00771D57">
        <w:rPr>
          <w:rStyle w:val="Strong"/>
          <w:rFonts w:ascii="Arial" w:hAnsi="Arial" w:cs="Arial"/>
          <w:color w:val="000000" w:themeColor="text1"/>
          <w:sz w:val="22"/>
          <w:szCs w:val="22"/>
        </w:rPr>
        <w:lastRenderedPageBreak/>
        <w:t>Risk Assessment and Mitigation</w:t>
      </w:r>
      <w:bookmarkEnd w:id="33"/>
    </w:p>
    <w:p w14:paraId="0FA9C0D4" w14:textId="48E45D3A" w:rsidR="00722A30" w:rsidRPr="00722A30" w:rsidRDefault="00771D57" w:rsidP="00A70232">
      <w:pPr>
        <w:pStyle w:val="Heading1"/>
        <w:numPr>
          <w:ilvl w:val="1"/>
          <w:numId w:val="8"/>
        </w:numPr>
        <w:spacing w:line="360" w:lineRule="auto"/>
        <w:jc w:val="both"/>
        <w:rPr>
          <w:color w:val="000000" w:themeColor="text1"/>
          <w:sz w:val="22"/>
          <w:szCs w:val="22"/>
        </w:rPr>
      </w:pPr>
      <w:bookmarkStart w:id="34" w:name="_Toc214308815"/>
      <w:r w:rsidRPr="00771D57">
        <w:rPr>
          <w:color w:val="000000" w:themeColor="text1"/>
          <w:sz w:val="22"/>
          <w:szCs w:val="22"/>
        </w:rPr>
        <w:t>Identification of Key Risks</w:t>
      </w:r>
      <w:bookmarkEnd w:id="34"/>
    </w:p>
    <w:p w14:paraId="04D7F16A" w14:textId="3425D26B" w:rsidR="00722A30" w:rsidRDefault="00722A30" w:rsidP="00A70232">
      <w:pPr>
        <w:spacing w:line="360" w:lineRule="auto"/>
        <w:jc w:val="both"/>
      </w:pPr>
      <w:r w:rsidRPr="00722A30">
        <w:t>Several risks could potentially impact the successful implementation of R&amp;E Presswork’s change management plan. Key risks include:</w:t>
      </w:r>
    </w:p>
    <w:p w14:paraId="0CD45696" w14:textId="77777777" w:rsidR="00722A30" w:rsidRPr="00722A30" w:rsidRDefault="00722A30" w:rsidP="00A70232">
      <w:pPr>
        <w:spacing w:line="360" w:lineRule="auto"/>
        <w:jc w:val="both"/>
      </w:pPr>
      <w:r w:rsidRPr="00722A30">
        <w:t>Digital Adoption Risk</w:t>
      </w:r>
    </w:p>
    <w:p w14:paraId="490A62D4" w14:textId="77777777" w:rsidR="00722A30" w:rsidRPr="00722A30" w:rsidRDefault="00722A30" w:rsidP="00A70232">
      <w:pPr>
        <w:numPr>
          <w:ilvl w:val="1"/>
          <w:numId w:val="12"/>
        </w:numPr>
        <w:spacing w:line="360" w:lineRule="auto"/>
        <w:jc w:val="both"/>
      </w:pPr>
      <w:r w:rsidRPr="00722A30">
        <w:t>Description: Employees may resist new digital tools such as the co-creation portal, CRM, or IoT-enabled predictive maintenance.</w:t>
      </w:r>
    </w:p>
    <w:p w14:paraId="2E7E2A8B" w14:textId="77777777" w:rsidR="00722A30" w:rsidRPr="00722A30" w:rsidRDefault="00722A30" w:rsidP="00A70232">
      <w:pPr>
        <w:numPr>
          <w:ilvl w:val="1"/>
          <w:numId w:val="12"/>
        </w:numPr>
        <w:spacing w:line="360" w:lineRule="auto"/>
        <w:jc w:val="both"/>
      </w:pPr>
      <w:r w:rsidRPr="00722A30">
        <w:t>Likelihood: Medium</w:t>
      </w:r>
    </w:p>
    <w:p w14:paraId="3932F3EF" w14:textId="534D673D" w:rsidR="00722A30" w:rsidRPr="00722A30" w:rsidRDefault="00722A30" w:rsidP="00A70232">
      <w:pPr>
        <w:numPr>
          <w:ilvl w:val="1"/>
          <w:numId w:val="12"/>
        </w:numPr>
        <w:spacing w:line="360" w:lineRule="auto"/>
        <w:jc w:val="both"/>
      </w:pPr>
      <w:r w:rsidRPr="00722A30">
        <w:t xml:space="preserve">Impact: High </w:t>
      </w:r>
      <w:r>
        <w:t>-</w:t>
      </w:r>
      <w:r w:rsidRPr="00722A30">
        <w:t xml:space="preserve"> delays in implementation and suboptimal system usage could reduce ROI.</w:t>
      </w:r>
    </w:p>
    <w:p w14:paraId="72C4DEB4" w14:textId="77777777" w:rsidR="00722A30" w:rsidRPr="00722A30" w:rsidRDefault="00722A30" w:rsidP="00A70232">
      <w:pPr>
        <w:spacing w:line="360" w:lineRule="auto"/>
        <w:jc w:val="both"/>
      </w:pPr>
      <w:r w:rsidRPr="00722A30">
        <w:t>Resistance to digital adoption will be managed through Lewin’s unfreezing stage and Kotter’s early wins, ensuring staff engagement and reducing implementation delays</w:t>
      </w:r>
    </w:p>
    <w:p w14:paraId="05A09927" w14:textId="77777777" w:rsidR="00722A30" w:rsidRPr="00722A30" w:rsidRDefault="00722A30" w:rsidP="00A70232">
      <w:pPr>
        <w:spacing w:line="360" w:lineRule="auto"/>
        <w:jc w:val="both"/>
      </w:pPr>
      <w:r w:rsidRPr="00722A30">
        <w:t>Operational Disruption</w:t>
      </w:r>
    </w:p>
    <w:p w14:paraId="7D202716" w14:textId="77777777" w:rsidR="00722A30" w:rsidRPr="00722A30" w:rsidRDefault="00722A30" w:rsidP="00A70232">
      <w:pPr>
        <w:numPr>
          <w:ilvl w:val="1"/>
          <w:numId w:val="13"/>
        </w:numPr>
        <w:spacing w:line="360" w:lineRule="auto"/>
        <w:jc w:val="both"/>
      </w:pPr>
      <w:r w:rsidRPr="00722A30">
        <w:t>Description: Integration of digital dispatch platforms and CAD/CAM workflows may temporarily disrupt production schedules.</w:t>
      </w:r>
    </w:p>
    <w:p w14:paraId="5588607D" w14:textId="77777777" w:rsidR="00722A30" w:rsidRPr="00722A30" w:rsidRDefault="00722A30" w:rsidP="00A70232">
      <w:pPr>
        <w:numPr>
          <w:ilvl w:val="1"/>
          <w:numId w:val="13"/>
        </w:numPr>
        <w:spacing w:line="360" w:lineRule="auto"/>
        <w:jc w:val="both"/>
      </w:pPr>
      <w:r w:rsidRPr="00722A30">
        <w:t>Likelihood: Medium</w:t>
      </w:r>
    </w:p>
    <w:p w14:paraId="6BEA9205" w14:textId="617B209E" w:rsidR="00722A30" w:rsidRPr="00722A30" w:rsidRDefault="00722A30" w:rsidP="00A70232">
      <w:pPr>
        <w:numPr>
          <w:ilvl w:val="1"/>
          <w:numId w:val="13"/>
        </w:numPr>
        <w:spacing w:line="360" w:lineRule="auto"/>
        <w:jc w:val="both"/>
      </w:pPr>
      <w:r w:rsidRPr="00722A30">
        <w:t xml:space="preserve">Impact: Medium </w:t>
      </w:r>
      <w:r>
        <w:t>-</w:t>
      </w:r>
      <w:r w:rsidRPr="00722A30">
        <w:t>delayed orders could affect client satisfaction.</w:t>
      </w:r>
    </w:p>
    <w:p w14:paraId="20F0B843" w14:textId="77777777" w:rsidR="00722A30" w:rsidRPr="00722A30" w:rsidRDefault="00722A30" w:rsidP="00A70232">
      <w:pPr>
        <w:spacing w:line="360" w:lineRule="auto"/>
        <w:jc w:val="both"/>
      </w:pPr>
      <w:r w:rsidRPr="00722A30">
        <w:t>Financial Risk</w:t>
      </w:r>
    </w:p>
    <w:p w14:paraId="4DD9B24A" w14:textId="5E3FCE62" w:rsidR="00722A30" w:rsidRPr="00722A30" w:rsidRDefault="00722A30" w:rsidP="00A70232">
      <w:pPr>
        <w:numPr>
          <w:ilvl w:val="1"/>
          <w:numId w:val="14"/>
        </w:numPr>
        <w:spacing w:line="360" w:lineRule="auto"/>
        <w:jc w:val="both"/>
      </w:pPr>
      <w:r w:rsidRPr="00722A30">
        <w:t xml:space="preserve">Description: Costs for software, IoT devices, staff training, and sustainability certification may exceed </w:t>
      </w:r>
      <w:r w:rsidR="00BB6F29">
        <w:t xml:space="preserve">the </w:t>
      </w:r>
      <w:r w:rsidRPr="00722A30">
        <w:t>budget.</w:t>
      </w:r>
    </w:p>
    <w:p w14:paraId="33999374" w14:textId="77777777" w:rsidR="00722A30" w:rsidRPr="00722A30" w:rsidRDefault="00722A30" w:rsidP="00A70232">
      <w:pPr>
        <w:numPr>
          <w:ilvl w:val="1"/>
          <w:numId w:val="14"/>
        </w:numPr>
        <w:spacing w:line="360" w:lineRule="auto"/>
        <w:jc w:val="both"/>
      </w:pPr>
      <w:r w:rsidRPr="00722A30">
        <w:t>Likelihood: Low to Medium</w:t>
      </w:r>
    </w:p>
    <w:p w14:paraId="25BAA96D" w14:textId="36AADE90" w:rsidR="00722A30" w:rsidRPr="00722A30" w:rsidRDefault="00722A30" w:rsidP="00A70232">
      <w:pPr>
        <w:numPr>
          <w:ilvl w:val="1"/>
          <w:numId w:val="14"/>
        </w:numPr>
        <w:spacing w:line="360" w:lineRule="auto"/>
        <w:jc w:val="both"/>
      </w:pPr>
      <w:r w:rsidRPr="00722A30">
        <w:t xml:space="preserve">Impact: High </w:t>
      </w:r>
      <w:r>
        <w:t>-</w:t>
      </w:r>
      <w:r w:rsidRPr="00722A30">
        <w:t xml:space="preserve"> may affect cash flow and payback periods.</w:t>
      </w:r>
    </w:p>
    <w:p w14:paraId="05027DBD" w14:textId="77777777" w:rsidR="00722A30" w:rsidRPr="00722A30" w:rsidRDefault="00722A30" w:rsidP="00A70232">
      <w:pPr>
        <w:spacing w:line="360" w:lineRule="auto"/>
        <w:jc w:val="both"/>
      </w:pPr>
      <w:r w:rsidRPr="00722A30">
        <w:t>Supply Chain Risk</w:t>
      </w:r>
    </w:p>
    <w:p w14:paraId="4B9E658B" w14:textId="73617600" w:rsidR="00722A30" w:rsidRPr="00722A30" w:rsidRDefault="00722A30" w:rsidP="00A70232">
      <w:pPr>
        <w:numPr>
          <w:ilvl w:val="1"/>
          <w:numId w:val="15"/>
        </w:numPr>
        <w:spacing w:line="360" w:lineRule="auto"/>
        <w:jc w:val="both"/>
      </w:pPr>
      <w:r w:rsidRPr="00722A30">
        <w:t xml:space="preserve">Description: Post-Brexit volatility in material costs, energy prices, and delays from </w:t>
      </w:r>
      <w:r w:rsidR="00BB6F29">
        <w:t>speciality</w:t>
      </w:r>
      <w:r w:rsidRPr="00722A30">
        <w:t xml:space="preserve"> suppliers could affect production (Jawad </w:t>
      </w:r>
      <w:r w:rsidR="00F12739">
        <w:t>and</w:t>
      </w:r>
      <w:r w:rsidRPr="00722A30">
        <w:t xml:space="preserve"> Naz, 2019).</w:t>
      </w:r>
    </w:p>
    <w:p w14:paraId="16AA73F1" w14:textId="77777777" w:rsidR="00722A30" w:rsidRPr="00722A30" w:rsidRDefault="00722A30" w:rsidP="00A70232">
      <w:pPr>
        <w:numPr>
          <w:ilvl w:val="1"/>
          <w:numId w:val="15"/>
        </w:numPr>
        <w:spacing w:line="360" w:lineRule="auto"/>
        <w:jc w:val="both"/>
      </w:pPr>
      <w:r w:rsidRPr="00722A30">
        <w:t>Likelihood: Medium</w:t>
      </w:r>
    </w:p>
    <w:p w14:paraId="242EB45A" w14:textId="00ABD349" w:rsidR="00722A30" w:rsidRPr="00722A30" w:rsidRDefault="00722A30" w:rsidP="00A70232">
      <w:pPr>
        <w:numPr>
          <w:ilvl w:val="1"/>
          <w:numId w:val="15"/>
        </w:numPr>
        <w:spacing w:line="360" w:lineRule="auto"/>
        <w:jc w:val="both"/>
      </w:pPr>
      <w:r w:rsidRPr="00722A30">
        <w:t xml:space="preserve">Impact: High </w:t>
      </w:r>
      <w:r>
        <w:t>-</w:t>
      </w:r>
      <w:r w:rsidRPr="00722A30">
        <w:t>could increase production costs and reduce margins.</w:t>
      </w:r>
    </w:p>
    <w:p w14:paraId="2EC9A555" w14:textId="77777777" w:rsidR="00722A30" w:rsidRPr="00722A30" w:rsidRDefault="00722A30" w:rsidP="00A70232">
      <w:pPr>
        <w:spacing w:line="360" w:lineRule="auto"/>
        <w:jc w:val="both"/>
      </w:pPr>
      <w:r w:rsidRPr="00722A30">
        <w:lastRenderedPageBreak/>
        <w:t>Compliance Risk</w:t>
      </w:r>
    </w:p>
    <w:p w14:paraId="08D8700B" w14:textId="77777777" w:rsidR="00722A30" w:rsidRPr="00722A30" w:rsidRDefault="00722A30" w:rsidP="00A70232">
      <w:pPr>
        <w:numPr>
          <w:ilvl w:val="1"/>
          <w:numId w:val="16"/>
        </w:numPr>
        <w:spacing w:line="360" w:lineRule="auto"/>
        <w:jc w:val="both"/>
      </w:pPr>
      <w:r w:rsidRPr="00722A30">
        <w:t>Description: Non-adherence to UKCA/CE marking, GDPR, WEEE, RoHS, or ISO 14001 standards could result in legal penalties (UK Government, 2025; British Business Bank, 2024).</w:t>
      </w:r>
    </w:p>
    <w:p w14:paraId="724F1861" w14:textId="77777777" w:rsidR="00722A30" w:rsidRPr="00722A30" w:rsidRDefault="00722A30" w:rsidP="00A70232">
      <w:pPr>
        <w:numPr>
          <w:ilvl w:val="1"/>
          <w:numId w:val="16"/>
        </w:numPr>
        <w:spacing w:line="360" w:lineRule="auto"/>
        <w:jc w:val="both"/>
      </w:pPr>
      <w:r w:rsidRPr="00722A30">
        <w:t>Likelihood: Low</w:t>
      </w:r>
    </w:p>
    <w:p w14:paraId="5F673EE4" w14:textId="531BA8B7" w:rsidR="00722A30" w:rsidRPr="00722A30" w:rsidRDefault="00722A30" w:rsidP="00A70232">
      <w:pPr>
        <w:numPr>
          <w:ilvl w:val="1"/>
          <w:numId w:val="16"/>
        </w:numPr>
        <w:spacing w:line="360" w:lineRule="auto"/>
        <w:jc w:val="both"/>
      </w:pPr>
      <w:r w:rsidRPr="00722A30">
        <w:t xml:space="preserve">Impact: High </w:t>
      </w:r>
      <w:r>
        <w:t>-</w:t>
      </w:r>
      <w:r w:rsidRPr="00722A30">
        <w:t>legal or reputational damage.</w:t>
      </w:r>
    </w:p>
    <w:p w14:paraId="16E4A233" w14:textId="77777777" w:rsidR="00722A30" w:rsidRPr="00722A30" w:rsidRDefault="00722A30" w:rsidP="00A70232">
      <w:pPr>
        <w:spacing w:line="360" w:lineRule="auto"/>
        <w:jc w:val="both"/>
      </w:pPr>
      <w:r w:rsidRPr="00722A30">
        <w:t>Market &amp; Competition Risk</w:t>
      </w:r>
    </w:p>
    <w:p w14:paraId="5C2F2B2F" w14:textId="1BE3DF75" w:rsidR="00722A30" w:rsidRPr="00722A30" w:rsidRDefault="00722A30" w:rsidP="00A70232">
      <w:pPr>
        <w:numPr>
          <w:ilvl w:val="1"/>
          <w:numId w:val="17"/>
        </w:numPr>
        <w:spacing w:line="360" w:lineRule="auto"/>
        <w:jc w:val="both"/>
      </w:pPr>
      <w:r w:rsidRPr="00722A30">
        <w:t xml:space="preserve">Description: Competitors adopting faster digital solutions or stronger sustainability branding may erode market share (Wen, Zhong </w:t>
      </w:r>
      <w:r w:rsidRPr="00722A30">
        <w:t>and</w:t>
      </w:r>
      <w:r w:rsidRPr="00722A30">
        <w:t xml:space="preserve"> Lee, 2022).</w:t>
      </w:r>
    </w:p>
    <w:p w14:paraId="18988DCE" w14:textId="77777777" w:rsidR="00722A30" w:rsidRPr="00722A30" w:rsidRDefault="00722A30" w:rsidP="00A70232">
      <w:pPr>
        <w:numPr>
          <w:ilvl w:val="1"/>
          <w:numId w:val="17"/>
        </w:numPr>
        <w:spacing w:line="360" w:lineRule="auto"/>
        <w:jc w:val="both"/>
      </w:pPr>
      <w:r w:rsidRPr="00722A30">
        <w:t>Likelihood: Medium</w:t>
      </w:r>
    </w:p>
    <w:p w14:paraId="2F84E89C" w14:textId="78BF6203" w:rsidR="00722A30" w:rsidRPr="00722A30" w:rsidRDefault="00722A30" w:rsidP="00A70232">
      <w:pPr>
        <w:numPr>
          <w:ilvl w:val="1"/>
          <w:numId w:val="17"/>
        </w:numPr>
        <w:spacing w:line="360" w:lineRule="auto"/>
        <w:jc w:val="both"/>
      </w:pPr>
      <w:r w:rsidRPr="00722A30">
        <w:t xml:space="preserve">Impact: Medium </w:t>
      </w:r>
      <w:r>
        <w:t>-</w:t>
      </w:r>
      <w:r w:rsidRPr="00722A30">
        <w:t>could affect client retention and revenue growth.</w:t>
      </w:r>
    </w:p>
    <w:p w14:paraId="5D496E3C" w14:textId="77777777" w:rsidR="00722A30" w:rsidRPr="00722A30" w:rsidRDefault="00722A30" w:rsidP="00A70232">
      <w:pPr>
        <w:spacing w:line="360" w:lineRule="auto"/>
        <w:jc w:val="both"/>
      </w:pPr>
    </w:p>
    <w:p w14:paraId="1803031A" w14:textId="6739B48B" w:rsidR="00771D57" w:rsidRDefault="00771D57" w:rsidP="00A70232">
      <w:pPr>
        <w:pStyle w:val="Heading1"/>
        <w:numPr>
          <w:ilvl w:val="1"/>
          <w:numId w:val="8"/>
        </w:numPr>
        <w:spacing w:line="360" w:lineRule="auto"/>
        <w:jc w:val="both"/>
        <w:rPr>
          <w:color w:val="000000" w:themeColor="text1"/>
          <w:sz w:val="22"/>
          <w:szCs w:val="22"/>
        </w:rPr>
      </w:pPr>
      <w:bookmarkStart w:id="35" w:name="_Toc214308816"/>
      <w:r w:rsidRPr="00771D57">
        <w:rPr>
          <w:color w:val="000000" w:themeColor="text1"/>
          <w:sz w:val="22"/>
          <w:szCs w:val="22"/>
        </w:rPr>
        <w:t>Risk Mitigation Strategies and Responsibilities</w:t>
      </w:r>
      <w:bookmarkEnd w:id="35"/>
    </w:p>
    <w:tbl>
      <w:tblPr>
        <w:tblStyle w:val="TableGrid"/>
        <w:tblW w:w="0" w:type="auto"/>
        <w:tblLook w:val="04A0" w:firstRow="1" w:lastRow="0" w:firstColumn="1" w:lastColumn="0" w:noHBand="0" w:noVBand="1"/>
      </w:tblPr>
      <w:tblGrid>
        <w:gridCol w:w="2689"/>
        <w:gridCol w:w="3969"/>
        <w:gridCol w:w="2358"/>
      </w:tblGrid>
      <w:tr w:rsidR="00366EBE" w14:paraId="22C608AE" w14:textId="77777777" w:rsidTr="00936D17">
        <w:tc>
          <w:tcPr>
            <w:tcW w:w="2689" w:type="dxa"/>
          </w:tcPr>
          <w:p w14:paraId="50D1BD08" w14:textId="2A7045D1" w:rsidR="00366EBE" w:rsidRDefault="00366EBE" w:rsidP="00A70232">
            <w:pPr>
              <w:spacing w:line="360" w:lineRule="auto"/>
              <w:jc w:val="both"/>
            </w:pPr>
            <w:r>
              <w:t>Risk</w:t>
            </w:r>
          </w:p>
        </w:tc>
        <w:tc>
          <w:tcPr>
            <w:tcW w:w="3969" w:type="dxa"/>
          </w:tcPr>
          <w:p w14:paraId="194DAF01" w14:textId="4A27DE5C" w:rsidR="00366EBE" w:rsidRDefault="00366EBE" w:rsidP="00A70232">
            <w:pPr>
              <w:spacing w:line="360" w:lineRule="auto"/>
              <w:jc w:val="both"/>
            </w:pPr>
            <w:r>
              <w:t>Mitigation Strategy</w:t>
            </w:r>
          </w:p>
        </w:tc>
        <w:tc>
          <w:tcPr>
            <w:tcW w:w="2358" w:type="dxa"/>
          </w:tcPr>
          <w:p w14:paraId="543F7DB2" w14:textId="358E6822" w:rsidR="00366EBE" w:rsidRDefault="00366EBE" w:rsidP="00A70232">
            <w:pPr>
              <w:spacing w:line="360" w:lineRule="auto"/>
              <w:jc w:val="both"/>
            </w:pPr>
            <w:r>
              <w:t>Responsibility</w:t>
            </w:r>
          </w:p>
        </w:tc>
      </w:tr>
      <w:tr w:rsidR="00366EBE" w14:paraId="23046A00" w14:textId="77777777" w:rsidTr="00936D17">
        <w:tc>
          <w:tcPr>
            <w:tcW w:w="2689" w:type="dxa"/>
          </w:tcPr>
          <w:p w14:paraId="2247CE15" w14:textId="27377780" w:rsidR="00366EBE" w:rsidRDefault="00366EBE" w:rsidP="00A70232">
            <w:pPr>
              <w:spacing w:line="360" w:lineRule="auto"/>
              <w:jc w:val="both"/>
            </w:pPr>
            <w:r w:rsidRPr="00366EBE">
              <w:t>Digital Adoption</w:t>
            </w:r>
          </w:p>
        </w:tc>
        <w:tc>
          <w:tcPr>
            <w:tcW w:w="3969" w:type="dxa"/>
          </w:tcPr>
          <w:p w14:paraId="37B9D16C" w14:textId="07B8B39B" w:rsidR="00366EBE" w:rsidRDefault="00722A30" w:rsidP="00A70232">
            <w:pPr>
              <w:spacing w:line="360" w:lineRule="auto"/>
              <w:jc w:val="both"/>
            </w:pPr>
            <w:r w:rsidRPr="00722A30">
              <w:t xml:space="preserve">Staff workshops, continuous training, and structured feedback loops (Mints </w:t>
            </w:r>
            <w:r>
              <w:t>and</w:t>
            </w:r>
            <w:r w:rsidRPr="00722A30">
              <w:t xml:space="preserve"> </w:t>
            </w:r>
            <w:proofErr w:type="spellStart"/>
            <w:r w:rsidRPr="00722A30">
              <w:t>Kamyshnykova</w:t>
            </w:r>
            <w:proofErr w:type="spellEnd"/>
            <w:r w:rsidRPr="00722A30">
              <w:t>, 2019)</w:t>
            </w:r>
          </w:p>
        </w:tc>
        <w:tc>
          <w:tcPr>
            <w:tcW w:w="2358" w:type="dxa"/>
          </w:tcPr>
          <w:p w14:paraId="6EA3F53F" w14:textId="6037D7F0" w:rsidR="00366EBE" w:rsidRDefault="00366EBE" w:rsidP="00A70232">
            <w:pPr>
              <w:spacing w:line="360" w:lineRule="auto"/>
              <w:jc w:val="both"/>
            </w:pPr>
            <w:r w:rsidRPr="00366EBE">
              <w:t xml:space="preserve">HR </w:t>
            </w:r>
            <w:r>
              <w:t>and</w:t>
            </w:r>
            <w:r w:rsidRPr="00366EBE">
              <w:t xml:space="preserve"> Digital Transformation Lead</w:t>
            </w:r>
          </w:p>
        </w:tc>
      </w:tr>
      <w:tr w:rsidR="00366EBE" w14:paraId="2EB3E892" w14:textId="77777777" w:rsidTr="00936D17">
        <w:tc>
          <w:tcPr>
            <w:tcW w:w="2689" w:type="dxa"/>
          </w:tcPr>
          <w:p w14:paraId="7B633C11" w14:textId="7E4E7298" w:rsidR="00366EBE" w:rsidRDefault="00366EBE" w:rsidP="00A70232">
            <w:pPr>
              <w:spacing w:line="360" w:lineRule="auto"/>
              <w:jc w:val="both"/>
            </w:pPr>
            <w:r w:rsidRPr="00366EBE">
              <w:t>Operational Disruption</w:t>
            </w:r>
          </w:p>
        </w:tc>
        <w:tc>
          <w:tcPr>
            <w:tcW w:w="3969" w:type="dxa"/>
          </w:tcPr>
          <w:p w14:paraId="29044F9D" w14:textId="71880E4A" w:rsidR="00366EBE" w:rsidRDefault="00722A30" w:rsidP="00A70232">
            <w:pPr>
              <w:spacing w:line="360" w:lineRule="auto"/>
              <w:jc w:val="both"/>
            </w:pPr>
            <w:r w:rsidRPr="00722A30">
              <w:t>Phased implementation of digital platforms; pilot testing with limited production volume (Sousa et al., 2018)</w:t>
            </w:r>
          </w:p>
        </w:tc>
        <w:tc>
          <w:tcPr>
            <w:tcW w:w="2358" w:type="dxa"/>
          </w:tcPr>
          <w:p w14:paraId="256F0231" w14:textId="2380D2D7" w:rsidR="00366EBE" w:rsidRDefault="00366EBE" w:rsidP="00A70232">
            <w:pPr>
              <w:spacing w:line="360" w:lineRule="auto"/>
              <w:jc w:val="both"/>
            </w:pPr>
            <w:r w:rsidRPr="00366EBE">
              <w:t xml:space="preserve">Operations Director </w:t>
            </w:r>
            <w:r>
              <w:t xml:space="preserve">and </w:t>
            </w:r>
            <w:r w:rsidRPr="00366EBE">
              <w:t>IT Team</w:t>
            </w:r>
          </w:p>
        </w:tc>
      </w:tr>
      <w:tr w:rsidR="00366EBE" w14:paraId="3BC42D76" w14:textId="77777777" w:rsidTr="00936D17">
        <w:tc>
          <w:tcPr>
            <w:tcW w:w="2689" w:type="dxa"/>
          </w:tcPr>
          <w:p w14:paraId="46EDE98D" w14:textId="2E7188D7" w:rsidR="00366EBE" w:rsidRDefault="00366EBE" w:rsidP="00A70232">
            <w:pPr>
              <w:spacing w:line="360" w:lineRule="auto"/>
              <w:jc w:val="both"/>
            </w:pPr>
            <w:r w:rsidRPr="00366EBE">
              <w:t>Financial Risk</w:t>
            </w:r>
          </w:p>
        </w:tc>
        <w:tc>
          <w:tcPr>
            <w:tcW w:w="3969" w:type="dxa"/>
          </w:tcPr>
          <w:p w14:paraId="3025AF20" w14:textId="6AABD355" w:rsidR="00366EBE" w:rsidRDefault="00722A30" w:rsidP="00A70232">
            <w:pPr>
              <w:spacing w:line="360" w:lineRule="auto"/>
              <w:jc w:val="both"/>
            </w:pPr>
            <w:r w:rsidRPr="00722A30">
              <w:t>Detailed cost planning, sensitivity analysis, and phased investment approach</w:t>
            </w:r>
          </w:p>
        </w:tc>
        <w:tc>
          <w:tcPr>
            <w:tcW w:w="2358" w:type="dxa"/>
          </w:tcPr>
          <w:p w14:paraId="30BC1D7E" w14:textId="05E3EB9D" w:rsidR="00366EBE" w:rsidRDefault="00366EBE" w:rsidP="00A70232">
            <w:pPr>
              <w:spacing w:line="360" w:lineRule="auto"/>
              <w:jc w:val="both"/>
            </w:pPr>
            <w:r w:rsidRPr="00366EBE">
              <w:t>CFO / Senior Management</w:t>
            </w:r>
          </w:p>
        </w:tc>
      </w:tr>
      <w:tr w:rsidR="00366EBE" w14:paraId="7D2788DA" w14:textId="77777777" w:rsidTr="00936D17">
        <w:tc>
          <w:tcPr>
            <w:tcW w:w="2689" w:type="dxa"/>
          </w:tcPr>
          <w:p w14:paraId="7010D4AB" w14:textId="149D985B" w:rsidR="00366EBE" w:rsidRDefault="00366EBE" w:rsidP="00A70232">
            <w:pPr>
              <w:spacing w:line="360" w:lineRule="auto"/>
              <w:jc w:val="both"/>
            </w:pPr>
            <w:r w:rsidRPr="00366EBE">
              <w:t>Supply Chain Risk</w:t>
            </w:r>
          </w:p>
        </w:tc>
        <w:tc>
          <w:tcPr>
            <w:tcW w:w="3969" w:type="dxa"/>
          </w:tcPr>
          <w:p w14:paraId="50BB84EE" w14:textId="3A16D126" w:rsidR="00366EBE" w:rsidRDefault="00722A30" w:rsidP="00A70232">
            <w:pPr>
              <w:spacing w:line="360" w:lineRule="auto"/>
              <w:jc w:val="both"/>
            </w:pPr>
            <w:r w:rsidRPr="00722A30">
              <w:t>Develop alternative supplier networks; maintain buffer inventory; monitor metal and energy prices</w:t>
            </w:r>
          </w:p>
        </w:tc>
        <w:tc>
          <w:tcPr>
            <w:tcW w:w="2358" w:type="dxa"/>
          </w:tcPr>
          <w:p w14:paraId="44E76C03" w14:textId="20339F8D" w:rsidR="00366EBE" w:rsidRDefault="00366EBE" w:rsidP="00A70232">
            <w:pPr>
              <w:spacing w:line="360" w:lineRule="auto"/>
              <w:jc w:val="both"/>
            </w:pPr>
            <w:r w:rsidRPr="00366EBE">
              <w:t>Procurement Manager</w:t>
            </w:r>
          </w:p>
        </w:tc>
      </w:tr>
      <w:tr w:rsidR="00366EBE" w14:paraId="021B4D66" w14:textId="77777777" w:rsidTr="00936D17">
        <w:tc>
          <w:tcPr>
            <w:tcW w:w="2689" w:type="dxa"/>
          </w:tcPr>
          <w:p w14:paraId="70BA0442" w14:textId="684912EB" w:rsidR="00366EBE" w:rsidRDefault="00366EBE" w:rsidP="00A70232">
            <w:pPr>
              <w:spacing w:line="360" w:lineRule="auto"/>
              <w:jc w:val="both"/>
            </w:pPr>
            <w:r w:rsidRPr="00366EBE">
              <w:t>Compliance Risk</w:t>
            </w:r>
          </w:p>
        </w:tc>
        <w:tc>
          <w:tcPr>
            <w:tcW w:w="3969" w:type="dxa"/>
          </w:tcPr>
          <w:p w14:paraId="2B425BED" w14:textId="0230E300" w:rsidR="00366EBE" w:rsidRDefault="00722A30" w:rsidP="00A70232">
            <w:pPr>
              <w:spacing w:line="360" w:lineRule="auto"/>
              <w:jc w:val="both"/>
            </w:pPr>
            <w:r w:rsidRPr="00722A30">
              <w:t>Regular audits, training on regulatory</w:t>
            </w:r>
            <w:r w:rsidR="00936D17">
              <w:t xml:space="preserve"> </w:t>
            </w:r>
            <w:r w:rsidRPr="00722A30">
              <w:t xml:space="preserve">requirements, </w:t>
            </w:r>
            <w:r w:rsidR="00BB6F29">
              <w:t xml:space="preserve">and </w:t>
            </w:r>
            <w:r w:rsidRPr="00722A30">
              <w:t>ISO 14001 implementation</w:t>
            </w:r>
          </w:p>
        </w:tc>
        <w:tc>
          <w:tcPr>
            <w:tcW w:w="2358" w:type="dxa"/>
          </w:tcPr>
          <w:p w14:paraId="2BCD67FE" w14:textId="3A236F08" w:rsidR="00366EBE" w:rsidRDefault="00366EBE" w:rsidP="00A70232">
            <w:pPr>
              <w:spacing w:line="360" w:lineRule="auto"/>
              <w:jc w:val="both"/>
            </w:pPr>
            <w:r w:rsidRPr="00366EBE">
              <w:t xml:space="preserve">Quality </w:t>
            </w:r>
            <w:r>
              <w:t>and</w:t>
            </w:r>
            <w:r w:rsidRPr="00366EBE">
              <w:t xml:space="preserve"> HSE Manager</w:t>
            </w:r>
          </w:p>
        </w:tc>
      </w:tr>
      <w:tr w:rsidR="00366EBE" w14:paraId="1AC2278A" w14:textId="77777777" w:rsidTr="00936D17">
        <w:tc>
          <w:tcPr>
            <w:tcW w:w="2689" w:type="dxa"/>
          </w:tcPr>
          <w:p w14:paraId="6C74F886" w14:textId="6B5992C4" w:rsidR="00366EBE" w:rsidRDefault="00366EBE" w:rsidP="00A70232">
            <w:pPr>
              <w:spacing w:line="360" w:lineRule="auto"/>
              <w:jc w:val="both"/>
            </w:pPr>
            <w:r w:rsidRPr="00366EBE">
              <w:lastRenderedPageBreak/>
              <w:t xml:space="preserve">Market </w:t>
            </w:r>
            <w:r>
              <w:t>and</w:t>
            </w:r>
            <w:r w:rsidRPr="00366EBE">
              <w:t xml:space="preserve"> Competition</w:t>
            </w:r>
          </w:p>
        </w:tc>
        <w:tc>
          <w:tcPr>
            <w:tcW w:w="3969" w:type="dxa"/>
          </w:tcPr>
          <w:p w14:paraId="5E6F2EE8" w14:textId="44831AB0" w:rsidR="00366EBE" w:rsidRDefault="00366EBE" w:rsidP="00A70232">
            <w:pPr>
              <w:spacing w:line="360" w:lineRule="auto"/>
              <w:jc w:val="both"/>
            </w:pPr>
            <w:r w:rsidRPr="00366EBE">
              <w:t>Monitor market trends, implement digital marketing and sustainability campaigns</w:t>
            </w:r>
          </w:p>
        </w:tc>
        <w:tc>
          <w:tcPr>
            <w:tcW w:w="2358" w:type="dxa"/>
          </w:tcPr>
          <w:p w14:paraId="6A675F5B" w14:textId="25BC322B" w:rsidR="00366EBE" w:rsidRDefault="00366EBE" w:rsidP="00A70232">
            <w:pPr>
              <w:spacing w:line="360" w:lineRule="auto"/>
              <w:jc w:val="both"/>
            </w:pPr>
            <w:r w:rsidRPr="00366EBE">
              <w:t>Commercial Director / Marketing</w:t>
            </w:r>
          </w:p>
        </w:tc>
      </w:tr>
    </w:tbl>
    <w:p w14:paraId="54DC0C42" w14:textId="77777777" w:rsidR="00366EBE" w:rsidRPr="00366EBE" w:rsidRDefault="00366EBE" w:rsidP="00A70232">
      <w:pPr>
        <w:spacing w:line="360" w:lineRule="auto"/>
        <w:jc w:val="both"/>
      </w:pPr>
    </w:p>
    <w:p w14:paraId="469ACB32" w14:textId="27A97B27" w:rsidR="00771D57" w:rsidRDefault="00771D57" w:rsidP="00A70232">
      <w:pPr>
        <w:pStyle w:val="Heading1"/>
        <w:numPr>
          <w:ilvl w:val="1"/>
          <w:numId w:val="8"/>
        </w:numPr>
        <w:spacing w:line="360" w:lineRule="auto"/>
        <w:jc w:val="both"/>
        <w:rPr>
          <w:color w:val="000000" w:themeColor="text1"/>
          <w:sz w:val="22"/>
          <w:szCs w:val="22"/>
        </w:rPr>
      </w:pPr>
      <w:bookmarkStart w:id="36" w:name="_Toc214308817"/>
      <w:r w:rsidRPr="00771D57">
        <w:rPr>
          <w:color w:val="000000" w:themeColor="text1"/>
          <w:sz w:val="22"/>
          <w:szCs w:val="22"/>
        </w:rPr>
        <w:t>SME-Specific Considerations</w:t>
      </w:r>
      <w:bookmarkEnd w:id="36"/>
    </w:p>
    <w:p w14:paraId="43D818D7" w14:textId="2720B9C2" w:rsidR="00366EBE" w:rsidRDefault="00366EBE" w:rsidP="00A70232">
      <w:pPr>
        <w:pStyle w:val="ListParagraph"/>
        <w:numPr>
          <w:ilvl w:val="0"/>
          <w:numId w:val="10"/>
        </w:numPr>
        <w:spacing w:line="360" w:lineRule="auto"/>
        <w:jc w:val="both"/>
      </w:pPr>
      <w:r>
        <w:t>SMEs like R&amp;E often have limited financial and human resources, making risk prioritisation critical.</w:t>
      </w:r>
    </w:p>
    <w:p w14:paraId="543DC200" w14:textId="21A8E811" w:rsidR="00366EBE" w:rsidRDefault="00366EBE" w:rsidP="00A70232">
      <w:pPr>
        <w:pStyle w:val="ListParagraph"/>
        <w:numPr>
          <w:ilvl w:val="0"/>
          <w:numId w:val="10"/>
        </w:numPr>
        <w:spacing w:line="360" w:lineRule="auto"/>
        <w:jc w:val="both"/>
      </w:pPr>
      <w:r>
        <w:t>Resistance to change can be magnified in small teams where staff play multiple roles; active engagement and participatory leadership are essential (Wang</w:t>
      </w:r>
      <w:r>
        <w:t xml:space="preserve"> and</w:t>
      </w:r>
      <w:r>
        <w:t xml:space="preserve"> </w:t>
      </w:r>
      <w:proofErr w:type="spellStart"/>
      <w:r>
        <w:t>Poutziouris</w:t>
      </w:r>
      <w:proofErr w:type="spellEnd"/>
      <w:r>
        <w:t>, 2010).</w:t>
      </w:r>
    </w:p>
    <w:p w14:paraId="6048684B" w14:textId="1368DCF7" w:rsidR="00366EBE" w:rsidRDefault="00366EBE" w:rsidP="00A70232">
      <w:pPr>
        <w:pStyle w:val="ListParagraph"/>
        <w:numPr>
          <w:ilvl w:val="0"/>
          <w:numId w:val="10"/>
        </w:numPr>
        <w:spacing w:line="360" w:lineRule="auto"/>
        <w:jc w:val="both"/>
      </w:pPr>
      <w:r>
        <w:t>Small-scale production means supply chain disruptions have a more immediate impact on revenue compared to larger firms.</w:t>
      </w:r>
    </w:p>
    <w:p w14:paraId="3A1C23A3" w14:textId="3E8CABD1" w:rsidR="00366EBE" w:rsidRPr="00366EBE" w:rsidRDefault="00366EBE" w:rsidP="00A70232">
      <w:pPr>
        <w:pStyle w:val="ListParagraph"/>
        <w:numPr>
          <w:ilvl w:val="0"/>
          <w:numId w:val="10"/>
        </w:numPr>
        <w:spacing w:line="360" w:lineRule="auto"/>
        <w:jc w:val="both"/>
      </w:pPr>
      <w:r>
        <w:t>Lean management and phased rollouts reduce operational risk while allowing staff to adapt gradually to new processes (Sousa et al., 2018).</w:t>
      </w:r>
    </w:p>
    <w:p w14:paraId="3B721355" w14:textId="5B430B54" w:rsidR="00771D57" w:rsidRDefault="00771D57" w:rsidP="00A70232">
      <w:pPr>
        <w:pStyle w:val="Heading1"/>
        <w:numPr>
          <w:ilvl w:val="1"/>
          <w:numId w:val="8"/>
        </w:numPr>
        <w:spacing w:line="360" w:lineRule="auto"/>
        <w:jc w:val="both"/>
        <w:rPr>
          <w:color w:val="000000" w:themeColor="text1"/>
          <w:sz w:val="22"/>
          <w:szCs w:val="22"/>
        </w:rPr>
      </w:pPr>
      <w:bookmarkStart w:id="37" w:name="_Toc214308818"/>
      <w:r w:rsidRPr="00771D57">
        <w:rPr>
          <w:color w:val="000000" w:themeColor="text1"/>
          <w:sz w:val="22"/>
          <w:szCs w:val="22"/>
        </w:rPr>
        <w:t>Monitoring, Review, and Continuous Risk Management</w:t>
      </w:r>
      <w:bookmarkEnd w:id="37"/>
    </w:p>
    <w:p w14:paraId="3EE873C8" w14:textId="27E940D9" w:rsidR="00366EBE" w:rsidRDefault="00366EBE" w:rsidP="00A70232">
      <w:pPr>
        <w:pStyle w:val="ListParagraph"/>
        <w:numPr>
          <w:ilvl w:val="0"/>
          <w:numId w:val="9"/>
        </w:numPr>
        <w:spacing w:line="360" w:lineRule="auto"/>
        <w:jc w:val="both"/>
      </w:pPr>
      <w:r>
        <w:t>Establish a risk register updated monthly with likelihood, impact, and mitigation progress.</w:t>
      </w:r>
    </w:p>
    <w:p w14:paraId="76AE84AA" w14:textId="24FCE120" w:rsidR="00366EBE" w:rsidRDefault="00366EBE" w:rsidP="00A70232">
      <w:pPr>
        <w:pStyle w:val="ListParagraph"/>
        <w:numPr>
          <w:ilvl w:val="0"/>
          <w:numId w:val="9"/>
        </w:numPr>
        <w:spacing w:line="360" w:lineRule="auto"/>
        <w:jc w:val="both"/>
      </w:pPr>
      <w:r>
        <w:t>Assign responsibility for each risk to ensure accountability.</w:t>
      </w:r>
    </w:p>
    <w:p w14:paraId="60A8384F" w14:textId="36F03E2F" w:rsidR="00366EBE" w:rsidRPr="00366EBE" w:rsidRDefault="00366EBE" w:rsidP="00A70232">
      <w:pPr>
        <w:pStyle w:val="ListParagraph"/>
        <w:numPr>
          <w:ilvl w:val="0"/>
          <w:numId w:val="9"/>
        </w:numPr>
        <w:spacing w:line="360" w:lineRule="auto"/>
        <w:jc w:val="both"/>
      </w:pPr>
      <w:r>
        <w:t xml:space="preserve">Conduct quarterly reviews in conjunction with the Balanced Scorecard to identify emerging risks and adjust strategies proactively (Aryani </w:t>
      </w:r>
      <w:r>
        <w:t>and</w:t>
      </w:r>
      <w:r>
        <w:t xml:space="preserve"> Setiawan, 2020).</w:t>
      </w:r>
    </w:p>
    <w:p w14:paraId="225C7960" w14:textId="524FF65C"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8" w:name="_Toc214308819"/>
      <w:r w:rsidRPr="00771D57">
        <w:rPr>
          <w:rStyle w:val="Strong"/>
          <w:rFonts w:ascii="Arial" w:hAnsi="Arial" w:cs="Arial"/>
          <w:color w:val="000000" w:themeColor="text1"/>
          <w:sz w:val="22"/>
          <w:szCs w:val="22"/>
        </w:rPr>
        <w:t>Conclusion and Final Recommendation</w:t>
      </w:r>
      <w:bookmarkEnd w:id="38"/>
    </w:p>
    <w:p w14:paraId="18A51B80" w14:textId="77777777" w:rsidR="00A71147" w:rsidRDefault="00A71147" w:rsidP="00A70232">
      <w:pPr>
        <w:spacing w:line="360" w:lineRule="auto"/>
        <w:jc w:val="both"/>
      </w:pPr>
      <w:r>
        <w:t>R&amp;E Presswork Ltd. is positioned to strengthen its competitive advantage by integrating digital tools, formalising sustainability practices, and enhancing organisational culture. The proposed change management plan aligns with the company’s strategic objectives, focusing on operational efficiency, client engagement, and long-term financial stability.</w:t>
      </w:r>
    </w:p>
    <w:p w14:paraId="111CAAC3" w14:textId="2B975145" w:rsidR="00A71147" w:rsidRDefault="00A71147" w:rsidP="00A70232">
      <w:pPr>
        <w:spacing w:line="360" w:lineRule="auto"/>
        <w:jc w:val="both"/>
      </w:pPr>
      <w:r>
        <w:t>Benefits include improved dispatch accuracy, faster client order processing through the co-creation portal, enhanced sustainability credentials via ISO 14001, and stronger market differentiation in bespoke metalwork. ROI projections indicate payback within 18</w:t>
      </w:r>
      <w:r w:rsidR="00936D17">
        <w:t>-</w:t>
      </w:r>
      <w:r>
        <w:t>24 months, supported by phased investment and monitored via KPIs and the Balanced Scorecard.</w:t>
      </w:r>
    </w:p>
    <w:p w14:paraId="13CFA33B" w14:textId="77777777" w:rsidR="00A71147" w:rsidRDefault="00A71147" w:rsidP="00A70232">
      <w:pPr>
        <w:spacing w:line="360" w:lineRule="auto"/>
        <w:jc w:val="both"/>
      </w:pPr>
      <w:r>
        <w:t>Risk mitigation measures address digital adoption, operational disruption, financial exposure, compliance, and market competition, ensuring the plan is realistic and resilient.</w:t>
      </w:r>
    </w:p>
    <w:p w14:paraId="1FB5BE3D" w14:textId="77777777" w:rsidR="00A71147" w:rsidRDefault="00A71147" w:rsidP="00A70232">
      <w:pPr>
        <w:spacing w:line="360" w:lineRule="auto"/>
        <w:jc w:val="both"/>
      </w:pPr>
      <w:r>
        <w:lastRenderedPageBreak/>
        <w:t>Recommendation: The board is advised to approve the proposed change plan and initiate the phased rollout, starting with digital platform implementation, staff training, and sustainability roadmap development. Regular progress reviews and KPI monitoring will guide adjustments and secure long-term value creation.</w:t>
      </w:r>
    </w:p>
    <w:p w14:paraId="6288A0FE" w14:textId="1A4FFFA8" w:rsidR="00A71147" w:rsidRDefault="00A71147" w:rsidP="00A70232">
      <w:pPr>
        <w:spacing w:line="360" w:lineRule="auto"/>
        <w:jc w:val="both"/>
      </w:pPr>
      <w:r>
        <w:t>By embedding digital capabilities, a learning culture, and sustainability credentials, R&amp;E Presswork Ltd. will realise its long-term vision of being the UK’s leading provider of high-value bespoke metalwork, recognised for innovation, quality, and client-centric solutions.</w:t>
      </w:r>
    </w:p>
    <w:p w14:paraId="278F2AAE" w14:textId="77777777" w:rsidR="00A70232" w:rsidRDefault="00A70232" w:rsidP="00A70232">
      <w:pPr>
        <w:spacing w:line="360" w:lineRule="auto"/>
        <w:jc w:val="both"/>
      </w:pPr>
    </w:p>
    <w:p w14:paraId="553589A1" w14:textId="77777777" w:rsidR="00A70232" w:rsidRDefault="00A70232" w:rsidP="00A70232">
      <w:pPr>
        <w:spacing w:line="360" w:lineRule="auto"/>
        <w:jc w:val="both"/>
      </w:pPr>
    </w:p>
    <w:p w14:paraId="2C97AD46" w14:textId="77777777" w:rsidR="00A70232" w:rsidRDefault="00A70232" w:rsidP="00A70232">
      <w:pPr>
        <w:spacing w:line="360" w:lineRule="auto"/>
        <w:jc w:val="both"/>
      </w:pPr>
    </w:p>
    <w:p w14:paraId="69B7E56E" w14:textId="77777777" w:rsidR="00A70232" w:rsidRDefault="00A70232" w:rsidP="00A70232">
      <w:pPr>
        <w:spacing w:line="360" w:lineRule="auto"/>
        <w:jc w:val="both"/>
      </w:pPr>
    </w:p>
    <w:p w14:paraId="0A8F1327" w14:textId="77777777" w:rsidR="00A70232" w:rsidRDefault="00A70232" w:rsidP="00A70232">
      <w:pPr>
        <w:spacing w:line="360" w:lineRule="auto"/>
        <w:jc w:val="both"/>
      </w:pPr>
    </w:p>
    <w:p w14:paraId="43F9794E" w14:textId="77777777" w:rsidR="00A70232" w:rsidRDefault="00A70232" w:rsidP="00A70232">
      <w:pPr>
        <w:spacing w:line="360" w:lineRule="auto"/>
        <w:jc w:val="both"/>
      </w:pPr>
    </w:p>
    <w:p w14:paraId="11B3FC4C" w14:textId="77777777" w:rsidR="00A70232" w:rsidRDefault="00A70232" w:rsidP="00A70232">
      <w:pPr>
        <w:spacing w:line="360" w:lineRule="auto"/>
        <w:jc w:val="both"/>
      </w:pPr>
    </w:p>
    <w:p w14:paraId="775DD797" w14:textId="77777777" w:rsidR="00A70232" w:rsidRDefault="00A70232" w:rsidP="00A70232">
      <w:pPr>
        <w:spacing w:line="360" w:lineRule="auto"/>
        <w:jc w:val="both"/>
      </w:pPr>
    </w:p>
    <w:p w14:paraId="1139A7F0" w14:textId="77777777" w:rsidR="00A70232" w:rsidRDefault="00A70232" w:rsidP="00A70232">
      <w:pPr>
        <w:spacing w:line="360" w:lineRule="auto"/>
        <w:jc w:val="both"/>
      </w:pPr>
    </w:p>
    <w:p w14:paraId="3F74D529" w14:textId="77777777" w:rsidR="00A70232" w:rsidRDefault="00A70232" w:rsidP="00A70232">
      <w:pPr>
        <w:spacing w:line="360" w:lineRule="auto"/>
        <w:jc w:val="both"/>
      </w:pPr>
    </w:p>
    <w:p w14:paraId="2D66F26A" w14:textId="77777777" w:rsidR="00A70232" w:rsidRDefault="00A70232" w:rsidP="00A70232">
      <w:pPr>
        <w:spacing w:line="360" w:lineRule="auto"/>
        <w:jc w:val="both"/>
      </w:pPr>
    </w:p>
    <w:p w14:paraId="450D038C" w14:textId="77777777" w:rsidR="00A70232" w:rsidRDefault="00A70232" w:rsidP="00A70232">
      <w:pPr>
        <w:spacing w:line="360" w:lineRule="auto"/>
        <w:jc w:val="both"/>
      </w:pPr>
    </w:p>
    <w:p w14:paraId="36185779" w14:textId="77777777" w:rsidR="00A70232" w:rsidRDefault="00A70232" w:rsidP="00A70232">
      <w:pPr>
        <w:spacing w:line="360" w:lineRule="auto"/>
        <w:jc w:val="both"/>
      </w:pPr>
    </w:p>
    <w:p w14:paraId="24336299" w14:textId="77777777" w:rsidR="00A70232" w:rsidRDefault="00A70232" w:rsidP="00A70232">
      <w:pPr>
        <w:spacing w:line="360" w:lineRule="auto"/>
        <w:jc w:val="both"/>
      </w:pPr>
    </w:p>
    <w:p w14:paraId="074A8E08" w14:textId="77777777" w:rsidR="00A70232" w:rsidRDefault="00A70232" w:rsidP="00A70232">
      <w:pPr>
        <w:spacing w:line="360" w:lineRule="auto"/>
        <w:jc w:val="both"/>
      </w:pPr>
    </w:p>
    <w:p w14:paraId="13C5A890" w14:textId="77777777" w:rsidR="00BB6F29" w:rsidRDefault="00BB6F29" w:rsidP="00A70232">
      <w:pPr>
        <w:spacing w:line="360" w:lineRule="auto"/>
        <w:jc w:val="both"/>
      </w:pPr>
    </w:p>
    <w:p w14:paraId="5AFCAC0D" w14:textId="77777777" w:rsidR="00BB6F29" w:rsidRDefault="00BB6F29" w:rsidP="00A70232">
      <w:pPr>
        <w:spacing w:line="360" w:lineRule="auto"/>
        <w:jc w:val="both"/>
      </w:pPr>
    </w:p>
    <w:p w14:paraId="74FEC6D3" w14:textId="77777777" w:rsidR="00A70232" w:rsidRDefault="00A70232" w:rsidP="00A70232">
      <w:pPr>
        <w:spacing w:line="360" w:lineRule="auto"/>
        <w:jc w:val="both"/>
      </w:pPr>
    </w:p>
    <w:p w14:paraId="167988CC" w14:textId="77777777" w:rsidR="00A70232" w:rsidRPr="00A71147" w:rsidRDefault="00A70232" w:rsidP="00A70232">
      <w:pPr>
        <w:spacing w:line="360" w:lineRule="auto"/>
        <w:jc w:val="both"/>
      </w:pPr>
    </w:p>
    <w:p w14:paraId="50A91504" w14:textId="6EEC886C" w:rsidR="00771D57" w:rsidRDefault="00771D57" w:rsidP="00A70232">
      <w:pPr>
        <w:pStyle w:val="Heading1"/>
        <w:numPr>
          <w:ilvl w:val="0"/>
          <w:numId w:val="8"/>
        </w:numPr>
        <w:spacing w:line="360" w:lineRule="auto"/>
        <w:jc w:val="both"/>
        <w:rPr>
          <w:rStyle w:val="Strong"/>
          <w:rFonts w:ascii="Arial" w:hAnsi="Arial" w:cs="Arial"/>
          <w:color w:val="000000" w:themeColor="text1"/>
          <w:sz w:val="22"/>
          <w:szCs w:val="22"/>
        </w:rPr>
      </w:pPr>
      <w:bookmarkStart w:id="39" w:name="_Toc214308820"/>
      <w:r w:rsidRPr="00771D57">
        <w:rPr>
          <w:rStyle w:val="Strong"/>
          <w:rFonts w:ascii="Arial" w:hAnsi="Arial" w:cs="Arial"/>
          <w:color w:val="000000" w:themeColor="text1"/>
          <w:sz w:val="22"/>
          <w:szCs w:val="22"/>
        </w:rPr>
        <w:lastRenderedPageBreak/>
        <w:t>References</w:t>
      </w:r>
      <w:bookmarkEnd w:id="39"/>
    </w:p>
    <w:p w14:paraId="18CBFE74" w14:textId="77777777" w:rsidR="00A71147" w:rsidRDefault="00A71147" w:rsidP="00A70232">
      <w:pPr>
        <w:spacing w:line="360" w:lineRule="auto"/>
        <w:jc w:val="both"/>
      </w:pPr>
      <w:r>
        <w:t xml:space="preserve">Abdulkareem, H. (2024). </w:t>
      </w:r>
      <w:r w:rsidRPr="00A71147">
        <w:rPr>
          <w:i/>
          <w:iCs/>
        </w:rPr>
        <w:t>Predictive Maintenance in Industrial Equipment Using IoT Devices</w:t>
      </w:r>
    </w:p>
    <w:p w14:paraId="64ED6A60" w14:textId="77777777" w:rsidR="00A71147" w:rsidRDefault="00A71147" w:rsidP="00A70232">
      <w:pPr>
        <w:spacing w:line="360" w:lineRule="auto"/>
        <w:jc w:val="both"/>
      </w:pPr>
      <w:r>
        <w:t xml:space="preserve">Alkasim, S.B., Abdullah, H.H., </w:t>
      </w:r>
      <w:proofErr w:type="spellStart"/>
      <w:r>
        <w:t>Bohari</w:t>
      </w:r>
      <w:proofErr w:type="spellEnd"/>
      <w:r>
        <w:t xml:space="preserve">, M., Abdullah, S., </w:t>
      </w:r>
      <w:proofErr w:type="spellStart"/>
      <w:r>
        <w:t>Sallehuddin</w:t>
      </w:r>
      <w:proofErr w:type="spellEnd"/>
      <w:r>
        <w:t xml:space="preserve">, M.R., Fathilah, R. and Yunus, N.K.Y., 2017. </w:t>
      </w:r>
      <w:r w:rsidRPr="00A71147">
        <w:rPr>
          <w:i/>
          <w:iCs/>
        </w:rPr>
        <w:t>The impact of market penetration strategy and market development strategy on the competitive advantage of manufacturing-based SMEs</w:t>
      </w:r>
      <w:r>
        <w:t>. International Journal of Economic Research, 14(19), pp.73–84</w:t>
      </w:r>
    </w:p>
    <w:p w14:paraId="0316D499" w14:textId="77777777" w:rsidR="00A71147" w:rsidRDefault="00A71147" w:rsidP="00A70232">
      <w:pPr>
        <w:spacing w:line="360" w:lineRule="auto"/>
        <w:jc w:val="both"/>
      </w:pPr>
      <w:r>
        <w:t xml:space="preserve">Aryani, Y. A., and Setiawan, D. (2020). </w:t>
      </w:r>
      <w:r w:rsidRPr="00A71147">
        <w:rPr>
          <w:i/>
          <w:iCs/>
        </w:rPr>
        <w:t>Balanced scorecard: Is it beneficial enough? A literature review</w:t>
      </w:r>
      <w:r>
        <w:t>. Asian Journal of Accounting Perspectives, 13(1), 65-84.</w:t>
      </w:r>
    </w:p>
    <w:p w14:paraId="1DE69E64" w14:textId="50B01E4C" w:rsidR="00A71147" w:rsidRDefault="00A71147" w:rsidP="00A70232">
      <w:pPr>
        <w:spacing w:line="360" w:lineRule="auto"/>
        <w:jc w:val="both"/>
      </w:pPr>
      <w:r>
        <w:t xml:space="preserve">British Business Bank (2025) </w:t>
      </w:r>
      <w:r w:rsidRPr="00A71147">
        <w:rPr>
          <w:i/>
          <w:iCs/>
        </w:rPr>
        <w:t xml:space="preserve">ISO 14001 guide for smaller </w:t>
      </w:r>
      <w:r w:rsidR="00BB6F29">
        <w:rPr>
          <w:i/>
          <w:iCs/>
        </w:rPr>
        <w:t>businesses</w:t>
      </w:r>
      <w:r>
        <w:t xml:space="preserve">. Available at: </w:t>
      </w:r>
      <w:hyperlink r:id="rId8" w:history="1">
        <w:r w:rsidRPr="00652671">
          <w:rPr>
            <w:rStyle w:val="Hyperlink"/>
          </w:rPr>
          <w:t>https://www.british-business-bank.co.uk/business-guidance/guidance-articles/sustainability/iso-14001-guide-for-smaller-business</w:t>
        </w:r>
      </w:hyperlink>
      <w:r>
        <w:t xml:space="preserve"> </w:t>
      </w:r>
      <w:r>
        <w:t xml:space="preserve"> (Accessed: 17 November 2025).</w:t>
      </w:r>
    </w:p>
    <w:p w14:paraId="33572DA2" w14:textId="77777777" w:rsidR="00A71147" w:rsidRDefault="00A71147" w:rsidP="00A70232">
      <w:pPr>
        <w:spacing w:line="360" w:lineRule="auto"/>
        <w:jc w:val="both"/>
      </w:pPr>
      <w:r>
        <w:t xml:space="preserve">Brown, R., and Kline, W. (2020). </w:t>
      </w:r>
      <w:r w:rsidRPr="00A71147">
        <w:rPr>
          <w:i/>
          <w:iCs/>
        </w:rPr>
        <w:t>Optimal misalignment: Strategic intent, organisational capabilities, and performance</w:t>
      </w:r>
      <w:r>
        <w:t>. Journal of Management Research, 20(2), 113-132.</w:t>
      </w:r>
    </w:p>
    <w:p w14:paraId="327E7F63" w14:textId="77777777" w:rsidR="00A71147" w:rsidRDefault="00A71147" w:rsidP="00A70232">
      <w:pPr>
        <w:spacing w:line="360" w:lineRule="auto"/>
        <w:jc w:val="both"/>
      </w:pPr>
      <w:r>
        <w:t xml:space="preserve">Brunsson, N. (2017). </w:t>
      </w:r>
      <w:r w:rsidRPr="00A71147">
        <w:rPr>
          <w:i/>
          <w:iCs/>
        </w:rPr>
        <w:t>Reform as routine: organizational change and stability in the modern world</w:t>
      </w:r>
      <w:r>
        <w:t>. Oxford: Oxford University Press.</w:t>
      </w:r>
    </w:p>
    <w:p w14:paraId="39E9C325" w14:textId="77777777" w:rsidR="00A71147" w:rsidRDefault="00A71147" w:rsidP="00A70232">
      <w:pPr>
        <w:spacing w:line="360" w:lineRule="auto"/>
        <w:jc w:val="both"/>
      </w:pPr>
      <w:r>
        <w:t xml:space="preserve">Cameron, E. (2012). </w:t>
      </w:r>
      <w:r w:rsidRPr="00A71147">
        <w:rPr>
          <w:i/>
          <w:iCs/>
        </w:rPr>
        <w:t>Making sense of change management: a complete guide to the models, tools, and techniques of organizational change</w:t>
      </w:r>
      <w:r>
        <w:t>. 3rd ed. London: Kogan Page.</w:t>
      </w:r>
    </w:p>
    <w:p w14:paraId="501D8235" w14:textId="6F5CFA0D" w:rsidR="00D61079" w:rsidRDefault="00D61079" w:rsidP="00D61079">
      <w:pPr>
        <w:spacing w:line="360" w:lineRule="auto"/>
        <w:jc w:val="both"/>
      </w:pPr>
      <w:r>
        <w:t xml:space="preserve">Carnall, </w:t>
      </w:r>
      <w:r>
        <w:t xml:space="preserve">and </w:t>
      </w:r>
      <w:r>
        <w:t xml:space="preserve">By, Rune Todnem. (2014). </w:t>
      </w:r>
      <w:r w:rsidRPr="00D61079">
        <w:rPr>
          <w:i/>
          <w:iCs/>
        </w:rPr>
        <w:t>Managing change</w:t>
      </w:r>
      <w:r w:rsidRPr="00D61079">
        <w:rPr>
          <w:i/>
          <w:iCs/>
        </w:rPr>
        <w:t xml:space="preserve"> </w:t>
      </w:r>
      <w:r w:rsidRPr="00D61079">
        <w:rPr>
          <w:i/>
          <w:iCs/>
        </w:rPr>
        <w:t>in organizations</w:t>
      </w:r>
      <w:r>
        <w:t xml:space="preserve"> (Sixth ed.). Harlow: Financial Times</w:t>
      </w:r>
      <w:r>
        <w:t xml:space="preserve"> </w:t>
      </w:r>
      <w:r>
        <w:t>Prentice Hall.</w:t>
      </w:r>
    </w:p>
    <w:p w14:paraId="57F03589" w14:textId="77777777" w:rsidR="00A71147" w:rsidRDefault="00A71147" w:rsidP="00A70232">
      <w:pPr>
        <w:spacing w:line="360" w:lineRule="auto"/>
        <w:jc w:val="both"/>
      </w:pPr>
      <w:r>
        <w:t>Dawson, P. and Andriopoulos, C. (2014</w:t>
      </w:r>
      <w:r w:rsidRPr="00A71147">
        <w:rPr>
          <w:i/>
          <w:iCs/>
        </w:rPr>
        <w:t>). Managing change, creativity &amp; innovation</w:t>
      </w:r>
      <w:r>
        <w:t>. 2nd ed. London: Sage Publications.</w:t>
      </w:r>
    </w:p>
    <w:p w14:paraId="3542B378" w14:textId="77777777" w:rsidR="00A71147" w:rsidRDefault="00A71147" w:rsidP="00A70232">
      <w:pPr>
        <w:spacing w:line="360" w:lineRule="auto"/>
        <w:jc w:val="both"/>
      </w:pPr>
      <w:r>
        <w:t xml:space="preserve">Doherty, T., Horne, T., and Wootton, S. (2014). </w:t>
      </w:r>
      <w:r w:rsidRPr="00A71147">
        <w:rPr>
          <w:i/>
          <w:iCs/>
        </w:rPr>
        <w:t>Managing Public Services - Implementing Changes A thoughtful approach to the practice of management</w:t>
      </w:r>
      <w:r>
        <w:t>. 2nd ed. Hoboken: Taylor and Francis</w:t>
      </w:r>
    </w:p>
    <w:p w14:paraId="5AEBCF3E" w14:textId="77777777" w:rsidR="00A71147" w:rsidRDefault="00A71147" w:rsidP="00A70232">
      <w:pPr>
        <w:spacing w:line="360" w:lineRule="auto"/>
        <w:jc w:val="both"/>
      </w:pPr>
      <w:r>
        <w:t>Farida, I. and Setiawan, D. (2022) ‘</w:t>
      </w:r>
      <w:r w:rsidRPr="00A71147">
        <w:rPr>
          <w:i/>
          <w:iCs/>
        </w:rPr>
        <w:t>Business strategies and competitive advantage: the role of performance and innovation’</w:t>
      </w:r>
      <w:r>
        <w:t>, Journal of Open Innovation: Technology, Market, and Complexity, 8(3), p.163.</w:t>
      </w:r>
    </w:p>
    <w:p w14:paraId="237A76C2" w14:textId="77777777" w:rsidR="00A71147" w:rsidRDefault="00A71147" w:rsidP="00A70232">
      <w:pPr>
        <w:spacing w:line="360" w:lineRule="auto"/>
        <w:jc w:val="both"/>
      </w:pPr>
      <w:r>
        <w:t xml:space="preserve">Ford, S and </w:t>
      </w:r>
      <w:proofErr w:type="spellStart"/>
      <w:r>
        <w:t>Despeisse</w:t>
      </w:r>
      <w:proofErr w:type="spellEnd"/>
      <w:r>
        <w:t xml:space="preserve">, M., 2016. </w:t>
      </w:r>
      <w:r w:rsidRPr="00A71147">
        <w:rPr>
          <w:i/>
          <w:iCs/>
        </w:rPr>
        <w:t>Additive manufacturing and sustainability: an exploratory study of the advantages and challenges</w:t>
      </w:r>
      <w:r>
        <w:t>. Journal of Cleaner Production, 137, pp.1573–1587.</w:t>
      </w:r>
    </w:p>
    <w:p w14:paraId="2C2AC645" w14:textId="77777777" w:rsidR="00A71147" w:rsidRDefault="00A71147" w:rsidP="00A70232">
      <w:pPr>
        <w:spacing w:line="360" w:lineRule="auto"/>
        <w:jc w:val="both"/>
      </w:pPr>
      <w:r>
        <w:t xml:space="preserve">Forsyth, P. (2012). </w:t>
      </w:r>
      <w:r w:rsidRPr="00A71147">
        <w:rPr>
          <w:i/>
          <w:iCs/>
        </w:rPr>
        <w:t>Managing change</w:t>
      </w:r>
      <w:r>
        <w:t>. Philadelphia; London: Kogan Page</w:t>
      </w:r>
    </w:p>
    <w:p w14:paraId="00051E16" w14:textId="43A6C569" w:rsidR="00A71147" w:rsidRDefault="00A71147" w:rsidP="00A70232">
      <w:pPr>
        <w:spacing w:line="360" w:lineRule="auto"/>
        <w:jc w:val="both"/>
      </w:pPr>
      <w:r>
        <w:lastRenderedPageBreak/>
        <w:t xml:space="preserve">Gov.UK (2024) </w:t>
      </w:r>
      <w:r w:rsidRPr="00A71147">
        <w:rPr>
          <w:i/>
          <w:iCs/>
        </w:rPr>
        <w:t>Using the UKCA marking</w:t>
      </w:r>
      <w:r>
        <w:t xml:space="preserve">. Available at: </w:t>
      </w:r>
      <w:hyperlink r:id="rId9" w:history="1">
        <w:r w:rsidRPr="00652671">
          <w:rPr>
            <w:rStyle w:val="Hyperlink"/>
          </w:rPr>
          <w:t>https://www.gov.uk/guidance/using-the-ukca-marking</w:t>
        </w:r>
      </w:hyperlink>
      <w:r>
        <w:t xml:space="preserve"> </w:t>
      </w:r>
      <w:r>
        <w:t xml:space="preserve"> (Accessed 17 Nov.2025).</w:t>
      </w:r>
    </w:p>
    <w:p w14:paraId="5F5FDD60" w14:textId="77777777" w:rsidR="00A71147" w:rsidRDefault="00A71147" w:rsidP="00A70232">
      <w:pPr>
        <w:spacing w:line="360" w:lineRule="auto"/>
        <w:jc w:val="both"/>
      </w:pPr>
      <w:proofErr w:type="spellStart"/>
      <w:r>
        <w:t>Handoyo</w:t>
      </w:r>
      <w:proofErr w:type="spellEnd"/>
      <w:r>
        <w:t xml:space="preserve">, S., </w:t>
      </w:r>
      <w:proofErr w:type="spellStart"/>
      <w:r>
        <w:t>Suharman</w:t>
      </w:r>
      <w:proofErr w:type="spellEnd"/>
      <w:r>
        <w:t xml:space="preserve">, H., Ghani, E.K. and </w:t>
      </w:r>
      <w:proofErr w:type="spellStart"/>
      <w:r>
        <w:t>Soedarsono</w:t>
      </w:r>
      <w:proofErr w:type="spellEnd"/>
      <w:r>
        <w:t>, S. (2023) ‘</w:t>
      </w:r>
      <w:r w:rsidRPr="00A71147">
        <w:rPr>
          <w:i/>
          <w:iCs/>
        </w:rPr>
        <w:t>A business strategy, operational efficiency, ownership structure, and manufacturing performance: The moderating role of market uncertainty and competition intensity and its implication on open innovation’</w:t>
      </w:r>
      <w:r>
        <w:t>, Journal of Open Innovation: Technology, Market, and Complexity, 9(2), p.100039.</w:t>
      </w:r>
    </w:p>
    <w:p w14:paraId="7BBC8C3B" w14:textId="77777777" w:rsidR="00A71147" w:rsidRDefault="00A71147" w:rsidP="00A70232">
      <w:pPr>
        <w:spacing w:line="360" w:lineRule="auto"/>
        <w:jc w:val="both"/>
      </w:pPr>
      <w:r>
        <w:t xml:space="preserve">Henderson, R., Gulati, R. and Tushman, M. (2015). </w:t>
      </w:r>
      <w:r w:rsidRPr="00A71147">
        <w:rPr>
          <w:i/>
          <w:iCs/>
        </w:rPr>
        <w:t>Leading sustainable change: an organizational perspectiv</w:t>
      </w:r>
      <w:r>
        <w:t>e. Oxford: Oxford University Press</w:t>
      </w:r>
    </w:p>
    <w:p w14:paraId="0B5CB1C4" w14:textId="77777777" w:rsidR="00A71147" w:rsidRDefault="00A71147" w:rsidP="00A70232">
      <w:pPr>
        <w:spacing w:line="360" w:lineRule="auto"/>
        <w:jc w:val="both"/>
      </w:pPr>
      <w:r>
        <w:t>Jawad, M. and Naz, M., 2019</w:t>
      </w:r>
      <w:r w:rsidRPr="00A71147">
        <w:rPr>
          <w:i/>
          <w:iCs/>
        </w:rPr>
        <w:t>. Pre and post effects of Brexit polling on United Kingdom economy: an econometrics analysis of transactional change</w:t>
      </w:r>
      <w:r>
        <w:t>. Quality &amp; Quantity, 53(1), pp.247–267.</w:t>
      </w:r>
    </w:p>
    <w:p w14:paraId="7E1C6944" w14:textId="77777777" w:rsidR="00A71147" w:rsidRDefault="00A71147" w:rsidP="00A70232">
      <w:pPr>
        <w:spacing w:line="360" w:lineRule="auto"/>
        <w:jc w:val="both"/>
      </w:pPr>
      <w:proofErr w:type="spellStart"/>
      <w:r>
        <w:t>Kankisingi</w:t>
      </w:r>
      <w:proofErr w:type="spellEnd"/>
      <w:r>
        <w:t xml:space="preserve">, G.M. and Dhliwayo, S., 2022. </w:t>
      </w:r>
      <w:r w:rsidRPr="00A71147">
        <w:rPr>
          <w:i/>
          <w:iCs/>
        </w:rPr>
        <w:t>Rewards and innovation performance in manufacturing small and medium enterprises (SMEs).</w:t>
      </w:r>
      <w:r>
        <w:t xml:space="preserve"> Sustainability, 14(3), p.1737.</w:t>
      </w:r>
    </w:p>
    <w:p w14:paraId="22FF5755" w14:textId="77777777" w:rsidR="00A71147" w:rsidRDefault="00A71147" w:rsidP="00A70232">
      <w:pPr>
        <w:spacing w:line="360" w:lineRule="auto"/>
        <w:jc w:val="both"/>
      </w:pPr>
      <w:r>
        <w:t xml:space="preserve">Khang, A., Abdullayev, V., Hahanov, V. and Shah, V. (eds.) (2024) </w:t>
      </w:r>
      <w:r w:rsidRPr="00A71147">
        <w:rPr>
          <w:i/>
          <w:iCs/>
        </w:rPr>
        <w:t>Advanced IoT Technologies and Applications in the Industry 4.0 Digital Economy</w:t>
      </w:r>
      <w:r>
        <w:t>. CRC Press.</w:t>
      </w:r>
    </w:p>
    <w:p w14:paraId="38C614A6" w14:textId="75346C87" w:rsidR="00A71147" w:rsidRDefault="00A71147" w:rsidP="00A70232">
      <w:pPr>
        <w:spacing w:line="360" w:lineRule="auto"/>
        <w:jc w:val="both"/>
      </w:pPr>
      <w:r>
        <w:t>Kotter, J.P. (2012)</w:t>
      </w:r>
      <w:r>
        <w:t>.</w:t>
      </w:r>
      <w:r>
        <w:t xml:space="preserve"> </w:t>
      </w:r>
      <w:r w:rsidRPr="00A71147">
        <w:rPr>
          <w:i/>
          <w:iCs/>
        </w:rPr>
        <w:t>Leading Change</w:t>
      </w:r>
      <w:r>
        <w:t>. Boston: Harvard Business Review Press.</w:t>
      </w:r>
    </w:p>
    <w:p w14:paraId="2212E3B2" w14:textId="77777777" w:rsidR="00A71147" w:rsidRDefault="00A71147" w:rsidP="00A70232">
      <w:pPr>
        <w:spacing w:line="360" w:lineRule="auto"/>
        <w:jc w:val="both"/>
      </w:pPr>
      <w:r>
        <w:t>Mahapatra, S.K., Schoenherr, T. and Jayaram, J. (2021) ‘</w:t>
      </w:r>
      <w:r w:rsidRPr="00A71147">
        <w:rPr>
          <w:i/>
          <w:iCs/>
        </w:rPr>
        <w:t>An assessment of factors contributing to firms’ carbon footprint reduction efforts’</w:t>
      </w:r>
      <w:r>
        <w:t>, International Journal of Production Economics, 235, p.108073.</w:t>
      </w:r>
    </w:p>
    <w:p w14:paraId="49B5F0C4" w14:textId="77777777" w:rsidR="00A71147" w:rsidRPr="00A71147" w:rsidRDefault="00A71147" w:rsidP="00A70232">
      <w:pPr>
        <w:spacing w:line="360" w:lineRule="auto"/>
        <w:jc w:val="both"/>
        <w:rPr>
          <w:i/>
          <w:iCs/>
        </w:rPr>
      </w:pPr>
      <w:r>
        <w:t xml:space="preserve">Mints, A., and </w:t>
      </w:r>
      <w:proofErr w:type="spellStart"/>
      <w:r>
        <w:t>Kamyshnykova</w:t>
      </w:r>
      <w:proofErr w:type="spellEnd"/>
      <w:r>
        <w:t xml:space="preserve">, E. (2019). </w:t>
      </w:r>
      <w:r w:rsidRPr="00A71147">
        <w:rPr>
          <w:i/>
          <w:iCs/>
        </w:rPr>
        <w:t>Methods of stakeholder prioritisation in the context of stakeholder management.</w:t>
      </w:r>
    </w:p>
    <w:p w14:paraId="63E26585" w14:textId="77777777" w:rsidR="00A71147" w:rsidRPr="00A71147" w:rsidRDefault="00A71147" w:rsidP="00A70232">
      <w:pPr>
        <w:spacing w:line="360" w:lineRule="auto"/>
        <w:jc w:val="both"/>
        <w:rPr>
          <w:i/>
          <w:iCs/>
        </w:rPr>
      </w:pPr>
      <w:r>
        <w:t xml:space="preserve">Nevliudov, I., </w:t>
      </w:r>
      <w:proofErr w:type="spellStart"/>
      <w:r>
        <w:t>Yevsieiev</w:t>
      </w:r>
      <w:proofErr w:type="spellEnd"/>
      <w:r>
        <w:t xml:space="preserve">, V., Demska, N. and Novoselov, S., 2019. </w:t>
      </w:r>
      <w:r w:rsidRPr="00A71147">
        <w:rPr>
          <w:i/>
          <w:iCs/>
        </w:rPr>
        <w:t>Development of a software module for operational dispatch control of production based on cyber-physical control systems.</w:t>
      </w:r>
    </w:p>
    <w:p w14:paraId="7F5D82BE" w14:textId="77777777" w:rsidR="00A71147" w:rsidRDefault="00A71147" w:rsidP="00A70232">
      <w:pPr>
        <w:spacing w:line="360" w:lineRule="auto"/>
        <w:jc w:val="both"/>
      </w:pPr>
      <w:r>
        <w:t xml:space="preserve">Pallant, J., Sands, S. </w:t>
      </w:r>
      <w:proofErr w:type="gramStart"/>
      <w:r>
        <w:t>and  Karpen</w:t>
      </w:r>
      <w:proofErr w:type="gramEnd"/>
      <w:r>
        <w:t>, I. (2020) ‘</w:t>
      </w:r>
      <w:r w:rsidRPr="00A71147">
        <w:rPr>
          <w:i/>
          <w:iCs/>
        </w:rPr>
        <w:t>Product customization: A profile of consumer demand’</w:t>
      </w:r>
      <w:r>
        <w:t>, Journal of Retailing and Consumer Services, 54, p.102030.</w:t>
      </w:r>
    </w:p>
    <w:p w14:paraId="416DB4A6" w14:textId="77777777" w:rsidR="00A71147" w:rsidRDefault="00A71147" w:rsidP="00A70232">
      <w:pPr>
        <w:spacing w:line="360" w:lineRule="auto"/>
        <w:jc w:val="both"/>
      </w:pPr>
      <w:r>
        <w:t xml:space="preserve">PM, U. R. (2024). </w:t>
      </w:r>
      <w:r w:rsidRPr="00A71147">
        <w:rPr>
          <w:i/>
          <w:iCs/>
        </w:rPr>
        <w:t>OPTIMIZING CUSTOMER RELATIONSHIPS: LEVERAGING THE WEIGHTED SUM MODEL IN CRM STRATEGIES</w:t>
      </w:r>
      <w:r>
        <w:t>. Journal of Data Acquisition and Processing, 39(1), 1584-1602.</w:t>
      </w:r>
    </w:p>
    <w:p w14:paraId="28B82770" w14:textId="77777777" w:rsidR="00A71147" w:rsidRDefault="00A71147" w:rsidP="00A70232">
      <w:pPr>
        <w:spacing w:line="360" w:lineRule="auto"/>
        <w:jc w:val="both"/>
      </w:pPr>
      <w:proofErr w:type="spellStart"/>
      <w:r>
        <w:t>Sainidis</w:t>
      </w:r>
      <w:proofErr w:type="spellEnd"/>
      <w:r>
        <w:t>, E., Robson, A. and Heron, G. (2019) ‘</w:t>
      </w:r>
      <w:r w:rsidRPr="00A71147">
        <w:rPr>
          <w:i/>
          <w:iCs/>
        </w:rPr>
        <w:t>Environmental turbulence and the role of business functions in the manufacturing strategy debate: The case of UK-based SMEs and the Great Recession’</w:t>
      </w:r>
      <w:r>
        <w:t>, Journal of General Management, 44(4), pp.190–208.</w:t>
      </w:r>
    </w:p>
    <w:p w14:paraId="3BCDB314" w14:textId="77777777" w:rsidR="00A71147" w:rsidRDefault="00A71147" w:rsidP="00A70232">
      <w:pPr>
        <w:spacing w:line="360" w:lineRule="auto"/>
        <w:jc w:val="both"/>
      </w:pPr>
      <w:proofErr w:type="spellStart"/>
      <w:r>
        <w:lastRenderedPageBreak/>
        <w:t>Sarapaivanich</w:t>
      </w:r>
      <w:proofErr w:type="spellEnd"/>
      <w:r>
        <w:t xml:space="preserve">, N., </w:t>
      </w:r>
      <w:proofErr w:type="spellStart"/>
      <w:r>
        <w:t>Ekasingh</w:t>
      </w:r>
      <w:proofErr w:type="spellEnd"/>
      <w:r>
        <w:t xml:space="preserve">, E., </w:t>
      </w:r>
      <w:proofErr w:type="spellStart"/>
      <w:r>
        <w:t>Sampet</w:t>
      </w:r>
      <w:proofErr w:type="spellEnd"/>
      <w:r>
        <w:t xml:space="preserve">, J. and Patterson, P., 2024. </w:t>
      </w:r>
      <w:r w:rsidRPr="00A71147">
        <w:rPr>
          <w:i/>
          <w:iCs/>
        </w:rPr>
        <w:t>SME clients' evaluation of audit quality: the roles of auditors' communication effectiveness, rapport and social capita</w:t>
      </w:r>
      <w:r>
        <w:t>l. Journal of Accounting in Emerging Economies, 14(2), pp.373–395.</w:t>
      </w:r>
    </w:p>
    <w:p w14:paraId="26C89378" w14:textId="4735BDD2" w:rsidR="00A71147" w:rsidRDefault="00A71147" w:rsidP="00A70232">
      <w:pPr>
        <w:spacing w:line="360" w:lineRule="auto"/>
        <w:jc w:val="both"/>
      </w:pPr>
      <w:r>
        <w:t>Sousa, P., Tereso, A., Alves, A., and Gomes, L. (2018</w:t>
      </w:r>
      <w:r w:rsidRPr="00A71147">
        <w:rPr>
          <w:i/>
          <w:iCs/>
        </w:rPr>
        <w:t>). Implementation of project management and lean production practices in a SME Portuguese innovation company</w:t>
      </w:r>
      <w:r>
        <w:t>. Procedia computer science, 138, 867-874.</w:t>
      </w:r>
    </w:p>
    <w:p w14:paraId="77CE1FA8" w14:textId="0AB95ECE" w:rsidR="00A71147" w:rsidRDefault="00A71147" w:rsidP="00A70232">
      <w:pPr>
        <w:spacing w:line="360" w:lineRule="auto"/>
        <w:jc w:val="both"/>
      </w:pPr>
      <w:r>
        <w:t xml:space="preserve">UK Research and Innovation (UKRI), 2025. </w:t>
      </w:r>
      <w:r w:rsidRPr="00A71147">
        <w:rPr>
          <w:i/>
          <w:iCs/>
        </w:rPr>
        <w:t>Made Smarter Innovation</w:t>
      </w:r>
      <w:r>
        <w:t xml:space="preserve">. Available at: </w:t>
      </w:r>
      <w:hyperlink r:id="rId10" w:history="1">
        <w:r w:rsidRPr="00652671">
          <w:rPr>
            <w:rStyle w:val="Hyperlink"/>
          </w:rPr>
          <w:t>https://www.ukri.org/what-we-do/browse-our-areas-of-investment-and-support/made-smarter-innovation/</w:t>
        </w:r>
      </w:hyperlink>
      <w:r>
        <w:t xml:space="preserve"> </w:t>
      </w:r>
      <w:r>
        <w:t xml:space="preserve"> (Accessed 17 Nov. 2025).</w:t>
      </w:r>
    </w:p>
    <w:p w14:paraId="39A171A8" w14:textId="77777777" w:rsidR="00A71147" w:rsidRDefault="00A71147" w:rsidP="00A70232">
      <w:pPr>
        <w:spacing w:line="360" w:lineRule="auto"/>
        <w:jc w:val="both"/>
      </w:pPr>
      <w:r>
        <w:t xml:space="preserve">Umoren, P.E. and </w:t>
      </w:r>
      <w:proofErr w:type="spellStart"/>
      <w:r>
        <w:t>Ukpe</w:t>
      </w:r>
      <w:proofErr w:type="spellEnd"/>
      <w:r>
        <w:t>, A.P., n.d</w:t>
      </w:r>
      <w:r w:rsidRPr="00A71147">
        <w:rPr>
          <w:i/>
          <w:iCs/>
        </w:rPr>
        <w:t>. Digital Communication in Organizations: Trends, Strengths, and Weaknesses.</w:t>
      </w:r>
    </w:p>
    <w:p w14:paraId="01921D2A" w14:textId="77777777" w:rsidR="00A71147" w:rsidRDefault="00A71147" w:rsidP="00A70232">
      <w:pPr>
        <w:spacing w:line="360" w:lineRule="auto"/>
        <w:jc w:val="both"/>
      </w:pPr>
      <w:r>
        <w:t xml:space="preserve">Wang, Y. and </w:t>
      </w:r>
      <w:proofErr w:type="spellStart"/>
      <w:r>
        <w:t>Poutziouris</w:t>
      </w:r>
      <w:proofErr w:type="spellEnd"/>
      <w:r>
        <w:t xml:space="preserve">, P., 2010. </w:t>
      </w:r>
      <w:r w:rsidRPr="00A71147">
        <w:rPr>
          <w:i/>
          <w:iCs/>
        </w:rPr>
        <w:t>Leadership styles, management systems and growth: Empirical evidence from UK owner-managed SMEs</w:t>
      </w:r>
      <w:r>
        <w:t>. Journal of Enterprising Culture, 18(03), pp.331–354.</w:t>
      </w:r>
    </w:p>
    <w:p w14:paraId="5D7593A5" w14:textId="77777777" w:rsidR="00A71147" w:rsidRDefault="00A71147" w:rsidP="00A70232">
      <w:pPr>
        <w:spacing w:line="360" w:lineRule="auto"/>
        <w:jc w:val="both"/>
      </w:pPr>
      <w:r>
        <w:t xml:space="preserve">Weber, A., 2019. </w:t>
      </w:r>
      <w:r w:rsidRPr="00A71147">
        <w:rPr>
          <w:i/>
          <w:iCs/>
        </w:rPr>
        <w:t>The adoption of a SME dual market strategy and its influence on organisational culture: The case of employee motivation</w:t>
      </w:r>
      <w:r>
        <w:t>. Doctoral dissertation, University of Gloucestershire.</w:t>
      </w:r>
    </w:p>
    <w:p w14:paraId="02AE1469" w14:textId="77777777" w:rsidR="00A71147" w:rsidRDefault="00A71147" w:rsidP="00A70232">
      <w:pPr>
        <w:spacing w:line="360" w:lineRule="auto"/>
        <w:jc w:val="both"/>
      </w:pPr>
      <w:r>
        <w:t>Wen, H., Zhong, Q. and Lee, C.C. (2022) ‘</w:t>
      </w:r>
      <w:r w:rsidRPr="00A71147">
        <w:rPr>
          <w:i/>
          <w:iCs/>
        </w:rPr>
        <w:t>Digitalization, competition strategy and corporate innovation: Evidence from Chinese manufacturing listed companies’</w:t>
      </w:r>
      <w:r>
        <w:t>, International Review of Financial Analysis, 82, p.102166.</w:t>
      </w:r>
    </w:p>
    <w:p w14:paraId="1A6E7A03" w14:textId="6B51BB8F" w:rsidR="00A71147" w:rsidRPr="00A71147" w:rsidRDefault="00A71147" w:rsidP="00A70232">
      <w:pPr>
        <w:spacing w:line="360" w:lineRule="auto"/>
        <w:jc w:val="both"/>
      </w:pPr>
      <w:r>
        <w:t>Ye, L. (2024).</w:t>
      </w:r>
      <w:r w:rsidRPr="00A71147">
        <w:rPr>
          <w:i/>
          <w:iCs/>
        </w:rPr>
        <w:t xml:space="preserve"> Design and manufacturing of mechanical parts based on CAD and CAM technology.</w:t>
      </w:r>
      <w:r>
        <w:t xml:space="preserve"> Engineering Research Express, 6(4), 045411.</w:t>
      </w:r>
    </w:p>
    <w:p w14:paraId="4D6F2210" w14:textId="77777777" w:rsidR="008B0830" w:rsidRDefault="008B0830" w:rsidP="00771D57">
      <w:pPr>
        <w:spacing w:line="360" w:lineRule="auto"/>
      </w:pPr>
    </w:p>
    <w:sectPr w:rsidR="008B0830" w:rsidSect="00AC4E7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71D17" w14:textId="77777777" w:rsidR="00D776A8" w:rsidRDefault="00D776A8" w:rsidP="00AC4E74">
      <w:pPr>
        <w:spacing w:after="0" w:line="240" w:lineRule="auto"/>
      </w:pPr>
      <w:r>
        <w:separator/>
      </w:r>
    </w:p>
  </w:endnote>
  <w:endnote w:type="continuationSeparator" w:id="0">
    <w:p w14:paraId="56BF1648" w14:textId="77777777" w:rsidR="00D776A8" w:rsidRDefault="00D776A8" w:rsidP="00AC4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842762"/>
      <w:docPartObj>
        <w:docPartGallery w:val="Page Numbers (Bottom of Page)"/>
        <w:docPartUnique/>
      </w:docPartObj>
    </w:sdtPr>
    <w:sdtEndPr>
      <w:rPr>
        <w:noProof/>
      </w:rPr>
    </w:sdtEndPr>
    <w:sdtContent>
      <w:p w14:paraId="7479D909" w14:textId="5E99FEA7" w:rsidR="00AC4E74" w:rsidRDefault="00AC4E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658AAB" w14:textId="77777777" w:rsidR="00AC4E74" w:rsidRDefault="00AC4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56023" w14:textId="77777777" w:rsidR="00D776A8" w:rsidRDefault="00D776A8" w:rsidP="00AC4E74">
      <w:pPr>
        <w:spacing w:after="0" w:line="240" w:lineRule="auto"/>
      </w:pPr>
      <w:r>
        <w:separator/>
      </w:r>
    </w:p>
  </w:footnote>
  <w:footnote w:type="continuationSeparator" w:id="0">
    <w:p w14:paraId="01FF22C7" w14:textId="77777777" w:rsidR="00D776A8" w:rsidRDefault="00D776A8" w:rsidP="00AC4E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2CE"/>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D2523A"/>
    <w:multiLevelType w:val="multilevel"/>
    <w:tmpl w:val="7EC6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93583"/>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76644"/>
    <w:multiLevelType w:val="hybridMultilevel"/>
    <w:tmpl w:val="FCE0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6A4428"/>
    <w:multiLevelType w:val="hybridMultilevel"/>
    <w:tmpl w:val="F0B4C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928D5"/>
    <w:multiLevelType w:val="hybridMultilevel"/>
    <w:tmpl w:val="55B0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754407"/>
    <w:multiLevelType w:val="hybridMultilevel"/>
    <w:tmpl w:val="E536F2DC"/>
    <w:lvl w:ilvl="0" w:tplc="6B8C640E">
      <w:start w:val="8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F3B8C"/>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470D63"/>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922967"/>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FA1E03"/>
    <w:multiLevelType w:val="multilevel"/>
    <w:tmpl w:val="E53815C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4B07821"/>
    <w:multiLevelType w:val="multilevel"/>
    <w:tmpl w:val="CF9AE78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064341"/>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CE7AB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1B20955"/>
    <w:multiLevelType w:val="multilevel"/>
    <w:tmpl w:val="7876D1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8F77C4"/>
    <w:multiLevelType w:val="multilevel"/>
    <w:tmpl w:val="B316C4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B776D9"/>
    <w:multiLevelType w:val="multilevel"/>
    <w:tmpl w:val="5FAE1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FD0058"/>
    <w:multiLevelType w:val="multilevel"/>
    <w:tmpl w:val="0020171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3E53F2"/>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8CD3741"/>
    <w:multiLevelType w:val="multilevel"/>
    <w:tmpl w:val="F806B1B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1C3864"/>
    <w:multiLevelType w:val="multilevel"/>
    <w:tmpl w:val="1B18F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9C7207"/>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7DA0489"/>
    <w:multiLevelType w:val="multilevel"/>
    <w:tmpl w:val="70E68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D91C09"/>
    <w:multiLevelType w:val="multilevel"/>
    <w:tmpl w:val="F712F3D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453A96"/>
    <w:multiLevelType w:val="multilevel"/>
    <w:tmpl w:val="1C0C3C9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D6428C"/>
    <w:multiLevelType w:val="multilevel"/>
    <w:tmpl w:val="38EABED0"/>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EB4213A"/>
    <w:multiLevelType w:val="multilevel"/>
    <w:tmpl w:val="BF5E0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3977496">
    <w:abstractNumId w:val="1"/>
  </w:num>
  <w:num w:numId="2" w16cid:durableId="1162893092">
    <w:abstractNumId w:val="15"/>
  </w:num>
  <w:num w:numId="3" w16cid:durableId="154228890">
    <w:abstractNumId w:val="16"/>
  </w:num>
  <w:num w:numId="4" w16cid:durableId="1476801220">
    <w:abstractNumId w:val="22"/>
  </w:num>
  <w:num w:numId="5" w16cid:durableId="654845663">
    <w:abstractNumId w:val="20"/>
  </w:num>
  <w:num w:numId="6" w16cid:durableId="549852433">
    <w:abstractNumId w:val="26"/>
  </w:num>
  <w:num w:numId="7" w16cid:durableId="1533494377">
    <w:abstractNumId w:val="4"/>
  </w:num>
  <w:num w:numId="8" w16cid:durableId="1455561987">
    <w:abstractNumId w:val="13"/>
  </w:num>
  <w:num w:numId="9" w16cid:durableId="315770294">
    <w:abstractNumId w:val="3"/>
  </w:num>
  <w:num w:numId="10" w16cid:durableId="697202049">
    <w:abstractNumId w:val="5"/>
  </w:num>
  <w:num w:numId="11" w16cid:durableId="794325160">
    <w:abstractNumId w:val="14"/>
  </w:num>
  <w:num w:numId="12" w16cid:durableId="1290279559">
    <w:abstractNumId w:val="11"/>
  </w:num>
  <w:num w:numId="13" w16cid:durableId="1545557211">
    <w:abstractNumId w:val="24"/>
  </w:num>
  <w:num w:numId="14" w16cid:durableId="1868172935">
    <w:abstractNumId w:val="17"/>
  </w:num>
  <w:num w:numId="15" w16cid:durableId="208687428">
    <w:abstractNumId w:val="10"/>
  </w:num>
  <w:num w:numId="16" w16cid:durableId="118883444">
    <w:abstractNumId w:val="19"/>
  </w:num>
  <w:num w:numId="17" w16cid:durableId="2109036212">
    <w:abstractNumId w:val="0"/>
  </w:num>
  <w:num w:numId="18" w16cid:durableId="303969560">
    <w:abstractNumId w:val="7"/>
  </w:num>
  <w:num w:numId="19" w16cid:durableId="1993941657">
    <w:abstractNumId w:val="2"/>
  </w:num>
  <w:num w:numId="20" w16cid:durableId="1439519181">
    <w:abstractNumId w:val="23"/>
  </w:num>
  <w:num w:numId="21" w16cid:durableId="565453759">
    <w:abstractNumId w:val="18"/>
  </w:num>
  <w:num w:numId="22" w16cid:durableId="142091623">
    <w:abstractNumId w:val="9"/>
  </w:num>
  <w:num w:numId="23" w16cid:durableId="1365405153">
    <w:abstractNumId w:val="8"/>
  </w:num>
  <w:num w:numId="24" w16cid:durableId="412287284">
    <w:abstractNumId w:val="25"/>
  </w:num>
  <w:num w:numId="25" w16cid:durableId="1132745781">
    <w:abstractNumId w:val="12"/>
  </w:num>
  <w:num w:numId="26" w16cid:durableId="787314958">
    <w:abstractNumId w:val="21"/>
  </w:num>
  <w:num w:numId="27" w16cid:durableId="67013442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57"/>
    <w:rsid w:val="0020090C"/>
    <w:rsid w:val="002C67ED"/>
    <w:rsid w:val="00366EBE"/>
    <w:rsid w:val="004C66A6"/>
    <w:rsid w:val="00582007"/>
    <w:rsid w:val="005E646F"/>
    <w:rsid w:val="00722A30"/>
    <w:rsid w:val="00771D57"/>
    <w:rsid w:val="007912EF"/>
    <w:rsid w:val="008B0830"/>
    <w:rsid w:val="008B4A51"/>
    <w:rsid w:val="00936D17"/>
    <w:rsid w:val="009D0BFB"/>
    <w:rsid w:val="00A70232"/>
    <w:rsid w:val="00A71147"/>
    <w:rsid w:val="00AC4E74"/>
    <w:rsid w:val="00AF6B14"/>
    <w:rsid w:val="00BB6F29"/>
    <w:rsid w:val="00CE453A"/>
    <w:rsid w:val="00D61079"/>
    <w:rsid w:val="00D776A8"/>
    <w:rsid w:val="00F12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E0F194"/>
  <w15:chartTrackingRefBased/>
  <w15:docId w15:val="{12836B5F-DD5A-4D55-BD8E-B872FF374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1D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1D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1D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1D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1D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1D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1D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1D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1D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D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1D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1D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1D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1D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1D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1D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1D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1D57"/>
    <w:rPr>
      <w:rFonts w:eastAsiaTheme="majorEastAsia" w:cstheme="majorBidi"/>
      <w:color w:val="272727" w:themeColor="text1" w:themeTint="D8"/>
    </w:rPr>
  </w:style>
  <w:style w:type="paragraph" w:styleId="Title">
    <w:name w:val="Title"/>
    <w:basedOn w:val="Normal"/>
    <w:next w:val="Normal"/>
    <w:link w:val="TitleChar"/>
    <w:uiPriority w:val="10"/>
    <w:qFormat/>
    <w:rsid w:val="00771D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1D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1D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1D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1D57"/>
    <w:pPr>
      <w:spacing w:before="160"/>
      <w:jc w:val="center"/>
    </w:pPr>
    <w:rPr>
      <w:i/>
      <w:iCs/>
      <w:color w:val="404040" w:themeColor="text1" w:themeTint="BF"/>
    </w:rPr>
  </w:style>
  <w:style w:type="character" w:customStyle="1" w:styleId="QuoteChar">
    <w:name w:val="Quote Char"/>
    <w:basedOn w:val="DefaultParagraphFont"/>
    <w:link w:val="Quote"/>
    <w:uiPriority w:val="29"/>
    <w:rsid w:val="00771D57"/>
    <w:rPr>
      <w:i/>
      <w:iCs/>
      <w:color w:val="404040" w:themeColor="text1" w:themeTint="BF"/>
    </w:rPr>
  </w:style>
  <w:style w:type="paragraph" w:styleId="ListParagraph">
    <w:name w:val="List Paragraph"/>
    <w:basedOn w:val="Normal"/>
    <w:uiPriority w:val="34"/>
    <w:qFormat/>
    <w:rsid w:val="00771D57"/>
    <w:pPr>
      <w:ind w:left="720"/>
      <w:contextualSpacing/>
    </w:pPr>
  </w:style>
  <w:style w:type="character" w:styleId="IntenseEmphasis">
    <w:name w:val="Intense Emphasis"/>
    <w:basedOn w:val="DefaultParagraphFont"/>
    <w:uiPriority w:val="21"/>
    <w:qFormat/>
    <w:rsid w:val="00771D57"/>
    <w:rPr>
      <w:i/>
      <w:iCs/>
      <w:color w:val="0F4761" w:themeColor="accent1" w:themeShade="BF"/>
    </w:rPr>
  </w:style>
  <w:style w:type="paragraph" w:styleId="IntenseQuote">
    <w:name w:val="Intense Quote"/>
    <w:basedOn w:val="Normal"/>
    <w:next w:val="Normal"/>
    <w:link w:val="IntenseQuoteChar"/>
    <w:uiPriority w:val="30"/>
    <w:qFormat/>
    <w:rsid w:val="00771D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1D57"/>
    <w:rPr>
      <w:i/>
      <w:iCs/>
      <w:color w:val="0F4761" w:themeColor="accent1" w:themeShade="BF"/>
    </w:rPr>
  </w:style>
  <w:style w:type="character" w:styleId="IntenseReference">
    <w:name w:val="Intense Reference"/>
    <w:basedOn w:val="DefaultParagraphFont"/>
    <w:uiPriority w:val="32"/>
    <w:qFormat/>
    <w:rsid w:val="00771D57"/>
    <w:rPr>
      <w:b/>
      <w:bCs/>
      <w:smallCaps/>
      <w:color w:val="0F4761" w:themeColor="accent1" w:themeShade="BF"/>
      <w:spacing w:val="5"/>
    </w:rPr>
  </w:style>
  <w:style w:type="paragraph" w:styleId="NormalWeb">
    <w:name w:val="Normal (Web)"/>
    <w:basedOn w:val="Normal"/>
    <w:uiPriority w:val="99"/>
    <w:semiHidden/>
    <w:unhideWhenUsed/>
    <w:rsid w:val="00771D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1D57"/>
    <w:rPr>
      <w:b/>
      <w:bCs/>
    </w:rPr>
  </w:style>
  <w:style w:type="paragraph" w:styleId="NoSpacing">
    <w:name w:val="No Spacing"/>
    <w:uiPriority w:val="1"/>
    <w:qFormat/>
    <w:rsid w:val="00AC4E74"/>
    <w:pPr>
      <w:spacing w:after="0" w:line="240" w:lineRule="auto"/>
    </w:pPr>
    <w:rPr>
      <w:color w:val="0E2841" w:themeColor="text2"/>
      <w:sz w:val="20"/>
      <w:szCs w:val="20"/>
      <w:lang w:val="en-US"/>
    </w:rPr>
  </w:style>
  <w:style w:type="paragraph" w:styleId="TOCHeading">
    <w:name w:val="TOC Heading"/>
    <w:basedOn w:val="Heading1"/>
    <w:next w:val="Normal"/>
    <w:uiPriority w:val="39"/>
    <w:unhideWhenUsed/>
    <w:qFormat/>
    <w:rsid w:val="00AC4E74"/>
    <w:pPr>
      <w:spacing w:before="240" w:after="0"/>
      <w:outlineLvl w:val="9"/>
    </w:pPr>
    <w:rPr>
      <w:sz w:val="32"/>
      <w:szCs w:val="32"/>
      <w:lang w:val="en-US"/>
    </w:rPr>
  </w:style>
  <w:style w:type="paragraph" w:styleId="TOC1">
    <w:name w:val="toc 1"/>
    <w:basedOn w:val="Normal"/>
    <w:next w:val="Normal"/>
    <w:autoRedefine/>
    <w:uiPriority w:val="39"/>
    <w:unhideWhenUsed/>
    <w:rsid w:val="00AC4E74"/>
    <w:pPr>
      <w:spacing w:after="100"/>
    </w:pPr>
  </w:style>
  <w:style w:type="character" w:styleId="Hyperlink">
    <w:name w:val="Hyperlink"/>
    <w:basedOn w:val="DefaultParagraphFont"/>
    <w:uiPriority w:val="99"/>
    <w:unhideWhenUsed/>
    <w:rsid w:val="00AC4E74"/>
    <w:rPr>
      <w:color w:val="467886" w:themeColor="hyperlink"/>
      <w:u w:val="single"/>
    </w:rPr>
  </w:style>
  <w:style w:type="paragraph" w:styleId="Header">
    <w:name w:val="header"/>
    <w:basedOn w:val="Normal"/>
    <w:link w:val="HeaderChar"/>
    <w:uiPriority w:val="99"/>
    <w:unhideWhenUsed/>
    <w:rsid w:val="00AC4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E74"/>
  </w:style>
  <w:style w:type="paragraph" w:styleId="Footer">
    <w:name w:val="footer"/>
    <w:basedOn w:val="Normal"/>
    <w:link w:val="FooterChar"/>
    <w:uiPriority w:val="99"/>
    <w:unhideWhenUsed/>
    <w:rsid w:val="00AC4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E74"/>
  </w:style>
  <w:style w:type="character" w:styleId="UnresolvedMention">
    <w:name w:val="Unresolved Mention"/>
    <w:basedOn w:val="DefaultParagraphFont"/>
    <w:uiPriority w:val="99"/>
    <w:semiHidden/>
    <w:unhideWhenUsed/>
    <w:rsid w:val="00A71147"/>
    <w:rPr>
      <w:color w:val="605E5C"/>
      <w:shd w:val="clear" w:color="auto" w:fill="E1DFDD"/>
    </w:rPr>
  </w:style>
  <w:style w:type="table" w:styleId="TableGrid">
    <w:name w:val="Table Grid"/>
    <w:basedOn w:val="TableNormal"/>
    <w:uiPriority w:val="39"/>
    <w:rsid w:val="00366E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business-bank.co.uk/business-guidance/guidance-articles/sustainability/iso-14001-guide-for-smaller-busines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kri.org/what-we-do/browse-our-areas-of-investment-and-support/made-smarter-innovation/" TargetMode="External"/><Relationship Id="rId4" Type="http://schemas.openxmlformats.org/officeDocument/2006/relationships/settings" Target="settings.xml"/><Relationship Id="rId9" Type="http://schemas.openxmlformats.org/officeDocument/2006/relationships/hyperlink" Target="https://www.gov.uk/guidance/using-the-ukca-ma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3">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130F04-3FBC-48C6-A78D-30C3437C7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22</Pages>
  <Words>5212</Words>
  <Characters>35082</Characters>
  <Application>Microsoft Office Word</Application>
  <DocSecurity>0</DocSecurity>
  <Lines>701</Lines>
  <Paragraphs>383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Anamaria Lazarescu (2238096)</dc:creator>
  <cp:keywords/>
  <dc:description/>
  <cp:lastModifiedBy>Florentina Anamaria Lazarescu (2238096)</cp:lastModifiedBy>
  <cp:revision>12</cp:revision>
  <dcterms:created xsi:type="dcterms:W3CDTF">2025-11-17T19:50:00Z</dcterms:created>
  <dcterms:modified xsi:type="dcterms:W3CDTF">2025-11-17T21:02:00Z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afd124d5-4aea-4608-ba98-0ec84221c073</vt:lpwstr>
  </property>
</Properties>
</file>