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43267733"/>
        <w:docPartObj>
          <w:docPartGallery w:val="Cover Pages"/>
          <w:docPartUnique/>
        </w:docPartObj>
      </w:sdtPr>
      <w:sdtEndPr>
        <w:rPr>
          <w:rFonts w:ascii="Arial" w:hAnsi="Arial"/>
        </w:rPr>
      </w:sdtEndPr>
      <w:sdtContent>
        <w:p w14:paraId="39C3E91A" w14:textId="1586F5CD" w:rsidR="0090335D" w:rsidRDefault="0090335D">
          <w:r>
            <w:rPr>
              <w:noProof/>
            </w:rPr>
            <mc:AlternateContent>
              <mc:Choice Requires="wps">
                <w:drawing>
                  <wp:anchor distT="0" distB="0" distL="114300" distR="114300" simplePos="0" relativeHeight="251660288" behindDoc="0" locked="0" layoutInCell="1" allowOverlap="1" wp14:anchorId="0DC48A7C" wp14:editId="75B3F23F">
                    <wp:simplePos x="0" y="0"/>
                    <wp:positionH relativeFrom="margin">
                      <wp:posOffset>4876800</wp:posOffset>
                    </wp:positionH>
                    <wp:positionV relativeFrom="page">
                      <wp:posOffset>243840</wp:posOffset>
                    </wp:positionV>
                    <wp:extent cx="856615" cy="987552"/>
                    <wp:effectExtent l="0" t="0" r="635" b="0"/>
                    <wp:wrapNone/>
                    <wp:docPr id="130" name="Rectangle 1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56615"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F8C96F5" w14:textId="17DF394C" w:rsidR="0090335D" w:rsidRDefault="0090335D">
                                    <w:pPr>
                                      <w:pStyle w:val="NoSpacing"/>
                                      <w:jc w:val="right"/>
                                      <w:rPr>
                                        <w:color w:val="FFFFFF" w:themeColor="background1"/>
                                        <w:sz w:val="24"/>
                                        <w:szCs w:val="24"/>
                                      </w:rPr>
                                    </w:pPr>
                                    <w:r w:rsidRPr="0090335D">
                                      <w:rPr>
                                        <w:color w:val="FFFFFF" w:themeColor="background1"/>
                                        <w:sz w:val="24"/>
                                        <w:szCs w:val="24"/>
                                      </w:rPr>
                                      <w:t>BMHP5021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DC48A7C" id="Rectangle 114" o:spid="_x0000_s1026" style="position:absolute;margin-left:384pt;margin-top:19.2pt;width:67.45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F8C96F5" w14:textId="17DF394C" w:rsidR="0090335D" w:rsidRDefault="0090335D">
                              <w:pPr>
                                <w:pStyle w:val="NoSpacing"/>
                                <w:jc w:val="right"/>
                                <w:rPr>
                                  <w:color w:val="FFFFFF" w:themeColor="background1"/>
                                  <w:sz w:val="24"/>
                                  <w:szCs w:val="24"/>
                                </w:rPr>
                              </w:pPr>
                              <w:r w:rsidRPr="0090335D">
                                <w:rPr>
                                  <w:color w:val="FFFFFF" w:themeColor="background1"/>
                                  <w:sz w:val="24"/>
                                  <w:szCs w:val="24"/>
                                </w:rPr>
                                <w:t>BMHP5021</w:t>
                              </w:r>
                            </w:p>
                          </w:sdtContent>
                        </w:sdt>
                      </w:txbxContent>
                    </v:textbox>
                    <w10:wrap anchorx="margin" anchory="page"/>
                  </v:rect>
                </w:pict>
              </mc:Fallback>
            </mc:AlternateContent>
          </w:r>
        </w:p>
        <w:p w14:paraId="0F25761F" w14:textId="77777777" w:rsidR="001E2B3C" w:rsidRDefault="0090335D">
          <w:pPr>
            <w:rPr>
              <w:rFonts w:asciiTheme="majorHAnsi" w:eastAsiaTheme="majorEastAsia" w:hAnsiTheme="majorHAnsi" w:cstheme="majorBidi"/>
              <w:color w:val="0F4761" w:themeColor="accent1" w:themeShade="BF"/>
              <w:sz w:val="40"/>
              <w:szCs w:val="40"/>
            </w:rPr>
          </w:pPr>
          <w:r>
            <w:rPr>
              <w:noProof/>
            </w:rPr>
            <mc:AlternateContent>
              <mc:Choice Requires="wpg">
                <w:drawing>
                  <wp:anchor distT="0" distB="0" distL="114300" distR="114300" simplePos="0" relativeHeight="251659264" behindDoc="1" locked="0" layoutInCell="1" allowOverlap="1" wp14:anchorId="405E41B4" wp14:editId="7B0B5E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E2E516" w14:textId="6E1CD6D2" w:rsidR="0090335D" w:rsidRDefault="0090335D" w:rsidP="0090335D">
                                  <w:pPr>
                                    <w:jc w:val="center"/>
                                    <w:rPr>
                                      <w:color w:val="FFFFFF" w:themeColor="background1"/>
                                      <w:sz w:val="72"/>
                                      <w:szCs w:val="72"/>
                                    </w:rPr>
                                  </w:pPr>
                                  <w:r w:rsidRPr="0090335D">
                                    <w:rPr>
                                      <w:b/>
                                      <w:bCs/>
                                      <w:color w:val="FFFFFF" w:themeColor="background1"/>
                                      <w:sz w:val="72"/>
                                      <w:szCs w:val="72"/>
                                    </w:rPr>
                                    <w:t>Component 2: Written Report</w:t>
                                  </w:r>
                                  <w:r>
                                    <w:rPr>
                                      <w:b/>
                                      <w:bCs/>
                                      <w:color w:val="FFFFFF" w:themeColor="background1"/>
                                      <w:sz w:val="72"/>
                                      <w:szCs w:val="72"/>
                                    </w:rPr>
                                    <w:br/>
                                  </w:r>
                                  <w:r w:rsidRPr="0090335D">
                                    <w:rPr>
                                      <w:b/>
                                      <w:color w:val="FFFFFF" w:themeColor="background1"/>
                                      <w:sz w:val="38"/>
                                      <w:szCs w:val="38"/>
                                    </w:rPr>
                                    <w:t>Protecting and Supporting Families in Health and Care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05E41B4"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E2E516" w14:textId="6E1CD6D2" w:rsidR="0090335D" w:rsidRDefault="0090335D" w:rsidP="0090335D">
                            <w:pPr>
                              <w:jc w:val="center"/>
                              <w:rPr>
                                <w:color w:val="FFFFFF" w:themeColor="background1"/>
                                <w:sz w:val="72"/>
                                <w:szCs w:val="72"/>
                              </w:rPr>
                            </w:pPr>
                            <w:r w:rsidRPr="0090335D">
                              <w:rPr>
                                <w:b/>
                                <w:bCs/>
                                <w:color w:val="FFFFFF" w:themeColor="background1"/>
                                <w:sz w:val="72"/>
                                <w:szCs w:val="72"/>
                              </w:rPr>
                              <w:t>Component 2: Written Report</w:t>
                            </w:r>
                            <w:r>
                              <w:rPr>
                                <w:b/>
                                <w:bCs/>
                                <w:color w:val="FFFFFF" w:themeColor="background1"/>
                                <w:sz w:val="72"/>
                                <w:szCs w:val="72"/>
                              </w:rPr>
                              <w:br/>
                            </w:r>
                            <w:r w:rsidRPr="0090335D">
                              <w:rPr>
                                <w:b/>
                                <w:color w:val="FFFFFF" w:themeColor="background1"/>
                                <w:sz w:val="38"/>
                                <w:szCs w:val="38"/>
                              </w:rPr>
                              <w:t>Protecting and Supporting Families in Health and Care</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77DC05DB" wp14:editId="0F7F011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12"/>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576E3" w14:textId="68F9309C" w:rsidR="0090335D" w:rsidRDefault="0090335D" w:rsidP="0090335D">
                                <w:pPr>
                                  <w:pStyle w:val="NoSpacing"/>
                                  <w:spacing w:before="40" w:after="40" w:line="360" w:lineRule="auto"/>
                                  <w:rPr>
                                    <w:caps/>
                                    <w:color w:val="156082" w:themeColor="accent1"/>
                                    <w:sz w:val="28"/>
                                    <w:szCs w:val="28"/>
                                  </w:rPr>
                                </w:pPr>
                                <w:r w:rsidRPr="0090335D">
                                  <w:rPr>
                                    <w:caps/>
                                    <w:color w:val="156082" w:themeColor="accent1"/>
                                    <w:sz w:val="28"/>
                                    <w:szCs w:val="28"/>
                                  </w:rPr>
                                  <w:t>Student Name: Lutfa Begum</w:t>
                                </w:r>
                              </w:p>
                              <w:p w14:paraId="0DF8FE60" w14:textId="55ECD8F2" w:rsidR="0090335D" w:rsidRPr="0090335D" w:rsidRDefault="0090335D" w:rsidP="0090335D">
                                <w:pPr>
                                  <w:pStyle w:val="NoSpacing"/>
                                  <w:spacing w:before="40" w:after="40" w:line="360" w:lineRule="auto"/>
                                  <w:rPr>
                                    <w:color w:val="156082" w:themeColor="accent1"/>
                                    <w:sz w:val="28"/>
                                    <w:szCs w:val="28"/>
                                  </w:rPr>
                                </w:pPr>
                                <w:r>
                                  <w:rPr>
                                    <w:color w:val="156082" w:themeColor="accent1"/>
                                    <w:sz w:val="28"/>
                                    <w:szCs w:val="28"/>
                                  </w:rPr>
                                  <w:t xml:space="preserve">Student number: </w:t>
                                </w:r>
                                <w:r w:rsidRPr="0090335D">
                                  <w:rPr>
                                    <w:color w:val="156082" w:themeColor="accent1"/>
                                    <w:sz w:val="28"/>
                                    <w:szCs w:val="28"/>
                                  </w:rPr>
                                  <w:t>2320441</w:t>
                                </w:r>
                              </w:p>
                              <w:p w14:paraId="16AEA30E" w14:textId="30FC164C" w:rsidR="0090335D" w:rsidRDefault="0090335D" w:rsidP="0090335D">
                                <w:pPr>
                                  <w:pStyle w:val="NoSpacing"/>
                                  <w:spacing w:before="40" w:after="40" w:line="360" w:lineRule="auto"/>
                                  <w:rPr>
                                    <w:caps/>
                                    <w:color w:val="A02B93" w:themeColor="accent5"/>
                                    <w:sz w:val="24"/>
                                    <w:szCs w:val="24"/>
                                  </w:rPr>
                                </w:pPr>
                                <w:r>
                                  <w:rPr>
                                    <w:rFonts w:ascii="Times New Roman" w:hAnsi="Times New Roman" w:cs="Times New Roman"/>
                                    <w:color w:val="156082" w:themeColor="accent1"/>
                                    <w:sz w:val="30"/>
                                    <w:szCs w:val="30"/>
                                  </w:rPr>
                                  <w:t>Lecturer’s Name: Philip Jones</w:t>
                                </w:r>
                              </w:p>
                              <w:p w14:paraId="7AE5B68C" w14:textId="77777777" w:rsidR="0090335D" w:rsidRDefault="0090335D"/>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7DC05DB" id="_x0000_t202" coordsize="21600,21600" o:spt="202" path="m,l,21600r21600,l21600,xe">
                    <v:stroke joinstyle="miter"/>
                    <v:path gradientshapeok="t" o:connecttype="rect"/>
                  </v:shapetype>
                  <v:shape id="Text Box 112"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320576E3" w14:textId="68F9309C" w:rsidR="0090335D" w:rsidRDefault="0090335D" w:rsidP="0090335D">
                          <w:pPr>
                            <w:pStyle w:val="NoSpacing"/>
                            <w:spacing w:before="40" w:after="40" w:line="360" w:lineRule="auto"/>
                            <w:rPr>
                              <w:caps/>
                              <w:color w:val="156082" w:themeColor="accent1"/>
                              <w:sz w:val="28"/>
                              <w:szCs w:val="28"/>
                            </w:rPr>
                          </w:pPr>
                          <w:r w:rsidRPr="0090335D">
                            <w:rPr>
                              <w:caps/>
                              <w:color w:val="156082" w:themeColor="accent1"/>
                              <w:sz w:val="28"/>
                              <w:szCs w:val="28"/>
                            </w:rPr>
                            <w:t>Student Name: Lutfa Begum</w:t>
                          </w:r>
                        </w:p>
                        <w:p w14:paraId="0DF8FE60" w14:textId="55ECD8F2" w:rsidR="0090335D" w:rsidRPr="0090335D" w:rsidRDefault="0090335D" w:rsidP="0090335D">
                          <w:pPr>
                            <w:pStyle w:val="NoSpacing"/>
                            <w:spacing w:before="40" w:after="40" w:line="360" w:lineRule="auto"/>
                            <w:rPr>
                              <w:color w:val="156082" w:themeColor="accent1"/>
                              <w:sz w:val="28"/>
                              <w:szCs w:val="28"/>
                            </w:rPr>
                          </w:pPr>
                          <w:r>
                            <w:rPr>
                              <w:color w:val="156082" w:themeColor="accent1"/>
                              <w:sz w:val="28"/>
                              <w:szCs w:val="28"/>
                            </w:rPr>
                            <w:t xml:space="preserve">Student number: </w:t>
                          </w:r>
                          <w:r w:rsidRPr="0090335D">
                            <w:rPr>
                              <w:color w:val="156082" w:themeColor="accent1"/>
                              <w:sz w:val="28"/>
                              <w:szCs w:val="28"/>
                            </w:rPr>
                            <w:t>2320441</w:t>
                          </w:r>
                        </w:p>
                        <w:p w14:paraId="16AEA30E" w14:textId="30FC164C" w:rsidR="0090335D" w:rsidRDefault="0090335D" w:rsidP="0090335D">
                          <w:pPr>
                            <w:pStyle w:val="NoSpacing"/>
                            <w:spacing w:before="40" w:after="40" w:line="360" w:lineRule="auto"/>
                            <w:rPr>
                              <w:caps/>
                              <w:color w:val="A02B93" w:themeColor="accent5"/>
                              <w:sz w:val="24"/>
                              <w:szCs w:val="24"/>
                            </w:rPr>
                          </w:pPr>
                          <w:r>
                            <w:rPr>
                              <w:rFonts w:ascii="Times New Roman" w:hAnsi="Times New Roman" w:cs="Times New Roman"/>
                              <w:color w:val="156082" w:themeColor="accent1"/>
                              <w:sz w:val="30"/>
                              <w:szCs w:val="30"/>
                            </w:rPr>
                            <w:t>Lecturer’s Name: Philip Jones</w:t>
                          </w:r>
                        </w:p>
                        <w:p w14:paraId="7AE5B68C" w14:textId="77777777" w:rsidR="0090335D" w:rsidRDefault="0090335D"/>
                      </w:txbxContent>
                    </v:textbox>
                    <w10:wrap type="square" anchorx="page" anchory="page"/>
                  </v:shape>
                </w:pict>
              </mc:Fallback>
            </mc:AlternateContent>
          </w:r>
          <w:r>
            <w:br w:type="page"/>
          </w:r>
        </w:p>
        <w:sdt>
          <w:sdtPr>
            <w:id w:val="3285624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B313A43" w14:textId="114B1E00" w:rsidR="001E2B3C" w:rsidRDefault="001E2B3C" w:rsidP="001E2B3C">
              <w:pPr>
                <w:pStyle w:val="TOCHeading"/>
                <w:spacing w:line="480" w:lineRule="auto"/>
              </w:pPr>
              <w:r>
                <w:t>Contents</w:t>
              </w:r>
            </w:p>
            <w:p w14:paraId="23BB6041" w14:textId="30390661" w:rsidR="001E2B3C" w:rsidRDefault="001E2B3C" w:rsidP="001E2B3C">
              <w:pPr>
                <w:pStyle w:val="TOC1"/>
                <w:tabs>
                  <w:tab w:val="right" w:leader="dot" w:pos="9016"/>
                </w:tabs>
                <w:spacing w:line="480" w:lineRule="auto"/>
                <w:rPr>
                  <w:noProof/>
                </w:rPr>
              </w:pPr>
              <w:r>
                <w:fldChar w:fldCharType="begin" w:fldLock="1"/>
              </w:r>
              <w:r>
                <w:instrText xml:space="preserve"> TOC \o "1-3" \h \z \u </w:instrText>
              </w:r>
              <w:r>
                <w:fldChar w:fldCharType="separate"/>
              </w:r>
              <w:hyperlink w:anchor="_Toc215003606" w:history="1">
                <w:r w:rsidRPr="00F00FDF">
                  <w:rPr>
                    <w:rStyle w:val="Hyperlink"/>
                    <w:noProof/>
                  </w:rPr>
                  <w:t>1. Introduction</w:t>
                </w:r>
                <w:r>
                  <w:rPr>
                    <w:noProof/>
                    <w:webHidden/>
                  </w:rPr>
                  <w:tab/>
                </w:r>
                <w:r>
                  <w:rPr>
                    <w:noProof/>
                    <w:webHidden/>
                  </w:rPr>
                  <w:fldChar w:fldCharType="begin" w:fldLock="1"/>
                </w:r>
                <w:r>
                  <w:rPr>
                    <w:noProof/>
                    <w:webHidden/>
                  </w:rPr>
                  <w:instrText xml:space="preserve"> PAGEREF _Toc215003606 \h </w:instrText>
                </w:r>
                <w:r>
                  <w:rPr>
                    <w:noProof/>
                    <w:webHidden/>
                  </w:rPr>
                </w:r>
                <w:r>
                  <w:rPr>
                    <w:noProof/>
                    <w:webHidden/>
                  </w:rPr>
                  <w:fldChar w:fldCharType="separate"/>
                </w:r>
                <w:r>
                  <w:rPr>
                    <w:noProof/>
                    <w:webHidden/>
                  </w:rPr>
                  <w:t>2</w:t>
                </w:r>
                <w:r>
                  <w:rPr>
                    <w:noProof/>
                    <w:webHidden/>
                  </w:rPr>
                  <w:fldChar w:fldCharType="end"/>
                </w:r>
              </w:hyperlink>
            </w:p>
            <w:p w14:paraId="66685CB3" w14:textId="716A8628" w:rsidR="001E2B3C" w:rsidRDefault="001E2B3C" w:rsidP="001E2B3C">
              <w:pPr>
                <w:pStyle w:val="TOC1"/>
                <w:tabs>
                  <w:tab w:val="right" w:leader="dot" w:pos="9016"/>
                </w:tabs>
                <w:spacing w:line="480" w:lineRule="auto"/>
                <w:rPr>
                  <w:noProof/>
                </w:rPr>
              </w:pPr>
              <w:hyperlink w:anchor="_Toc215003607" w:history="1">
                <w:r w:rsidRPr="00F00FDF">
                  <w:rPr>
                    <w:rStyle w:val="Hyperlink"/>
                    <w:noProof/>
                  </w:rPr>
                  <w:t>2. Explanation of the Early Help System</w:t>
                </w:r>
                <w:r>
                  <w:rPr>
                    <w:noProof/>
                    <w:webHidden/>
                  </w:rPr>
                  <w:tab/>
                </w:r>
                <w:r>
                  <w:rPr>
                    <w:noProof/>
                    <w:webHidden/>
                  </w:rPr>
                  <w:fldChar w:fldCharType="begin" w:fldLock="1"/>
                </w:r>
                <w:r>
                  <w:rPr>
                    <w:noProof/>
                    <w:webHidden/>
                  </w:rPr>
                  <w:instrText xml:space="preserve"> PAGEREF _Toc215003607 \h </w:instrText>
                </w:r>
                <w:r>
                  <w:rPr>
                    <w:noProof/>
                    <w:webHidden/>
                  </w:rPr>
                </w:r>
                <w:r>
                  <w:rPr>
                    <w:noProof/>
                    <w:webHidden/>
                  </w:rPr>
                  <w:fldChar w:fldCharType="separate"/>
                </w:r>
                <w:r>
                  <w:rPr>
                    <w:noProof/>
                    <w:webHidden/>
                  </w:rPr>
                  <w:t>2</w:t>
                </w:r>
                <w:r>
                  <w:rPr>
                    <w:noProof/>
                    <w:webHidden/>
                  </w:rPr>
                  <w:fldChar w:fldCharType="end"/>
                </w:r>
              </w:hyperlink>
            </w:p>
            <w:p w14:paraId="4CB93CFB" w14:textId="6ADC4214" w:rsidR="001E2B3C" w:rsidRDefault="001E2B3C" w:rsidP="001E2B3C">
              <w:pPr>
                <w:pStyle w:val="TOC1"/>
                <w:tabs>
                  <w:tab w:val="right" w:leader="dot" w:pos="9016"/>
                </w:tabs>
                <w:spacing w:line="480" w:lineRule="auto"/>
                <w:rPr>
                  <w:noProof/>
                </w:rPr>
              </w:pPr>
              <w:hyperlink w:anchor="_Toc215003608" w:history="1">
                <w:r w:rsidRPr="00F00FDF">
                  <w:rPr>
                    <w:rStyle w:val="Hyperlink"/>
                    <w:noProof/>
                  </w:rPr>
                  <w:t>3. Explanation of Multi-Agency Working</w:t>
                </w:r>
                <w:r>
                  <w:rPr>
                    <w:noProof/>
                    <w:webHidden/>
                  </w:rPr>
                  <w:tab/>
                </w:r>
                <w:r>
                  <w:rPr>
                    <w:noProof/>
                    <w:webHidden/>
                  </w:rPr>
                  <w:fldChar w:fldCharType="begin" w:fldLock="1"/>
                </w:r>
                <w:r>
                  <w:rPr>
                    <w:noProof/>
                    <w:webHidden/>
                  </w:rPr>
                  <w:instrText xml:space="preserve"> PAGEREF _Toc215003608 \h </w:instrText>
                </w:r>
                <w:r>
                  <w:rPr>
                    <w:noProof/>
                    <w:webHidden/>
                  </w:rPr>
                </w:r>
                <w:r>
                  <w:rPr>
                    <w:noProof/>
                    <w:webHidden/>
                  </w:rPr>
                  <w:fldChar w:fldCharType="separate"/>
                </w:r>
                <w:r>
                  <w:rPr>
                    <w:noProof/>
                    <w:webHidden/>
                  </w:rPr>
                  <w:t>3</w:t>
                </w:r>
                <w:r>
                  <w:rPr>
                    <w:noProof/>
                    <w:webHidden/>
                  </w:rPr>
                  <w:fldChar w:fldCharType="end"/>
                </w:r>
              </w:hyperlink>
            </w:p>
            <w:p w14:paraId="79654FFB" w14:textId="0ED4808D" w:rsidR="001E2B3C" w:rsidRDefault="001E2B3C" w:rsidP="001E2B3C">
              <w:pPr>
                <w:pStyle w:val="TOC1"/>
                <w:tabs>
                  <w:tab w:val="right" w:leader="dot" w:pos="9016"/>
                </w:tabs>
                <w:spacing w:line="480" w:lineRule="auto"/>
                <w:rPr>
                  <w:noProof/>
                </w:rPr>
              </w:pPr>
              <w:hyperlink w:anchor="_Toc215003609" w:history="1">
                <w:r w:rsidRPr="00F00FDF">
                  <w:rPr>
                    <w:rStyle w:val="Hyperlink"/>
                    <w:noProof/>
                  </w:rPr>
                  <w:t>4. Evaluation of Each Local Authority Website</w:t>
                </w:r>
                <w:r>
                  <w:rPr>
                    <w:noProof/>
                    <w:webHidden/>
                  </w:rPr>
                  <w:tab/>
                </w:r>
                <w:r>
                  <w:rPr>
                    <w:noProof/>
                    <w:webHidden/>
                  </w:rPr>
                  <w:fldChar w:fldCharType="begin" w:fldLock="1"/>
                </w:r>
                <w:r>
                  <w:rPr>
                    <w:noProof/>
                    <w:webHidden/>
                  </w:rPr>
                  <w:instrText xml:space="preserve"> PAGEREF _Toc215003609 \h </w:instrText>
                </w:r>
                <w:r>
                  <w:rPr>
                    <w:noProof/>
                    <w:webHidden/>
                  </w:rPr>
                </w:r>
                <w:r>
                  <w:rPr>
                    <w:noProof/>
                    <w:webHidden/>
                  </w:rPr>
                  <w:fldChar w:fldCharType="separate"/>
                </w:r>
                <w:r>
                  <w:rPr>
                    <w:noProof/>
                    <w:webHidden/>
                  </w:rPr>
                  <w:t>4</w:t>
                </w:r>
                <w:r>
                  <w:rPr>
                    <w:noProof/>
                    <w:webHidden/>
                  </w:rPr>
                  <w:fldChar w:fldCharType="end"/>
                </w:r>
              </w:hyperlink>
            </w:p>
            <w:p w14:paraId="3EBA587B" w14:textId="0572AF7C" w:rsidR="001E2B3C" w:rsidRDefault="001E2B3C" w:rsidP="001E2B3C">
              <w:pPr>
                <w:pStyle w:val="TOC2"/>
                <w:tabs>
                  <w:tab w:val="right" w:leader="dot" w:pos="9016"/>
                </w:tabs>
                <w:spacing w:line="480" w:lineRule="auto"/>
                <w:rPr>
                  <w:noProof/>
                </w:rPr>
              </w:pPr>
              <w:hyperlink w:anchor="_Toc215003610" w:history="1">
                <w:r w:rsidRPr="00F00FDF">
                  <w:rPr>
                    <w:rStyle w:val="Hyperlink"/>
                    <w:noProof/>
                  </w:rPr>
                  <w:t>Leeds City Council</w:t>
                </w:r>
                <w:r>
                  <w:rPr>
                    <w:noProof/>
                    <w:webHidden/>
                  </w:rPr>
                  <w:tab/>
                </w:r>
                <w:r>
                  <w:rPr>
                    <w:noProof/>
                    <w:webHidden/>
                  </w:rPr>
                  <w:fldChar w:fldCharType="begin" w:fldLock="1"/>
                </w:r>
                <w:r>
                  <w:rPr>
                    <w:noProof/>
                    <w:webHidden/>
                  </w:rPr>
                  <w:instrText xml:space="preserve"> PAGEREF _Toc215003610 \h </w:instrText>
                </w:r>
                <w:r>
                  <w:rPr>
                    <w:noProof/>
                    <w:webHidden/>
                  </w:rPr>
                </w:r>
                <w:r>
                  <w:rPr>
                    <w:noProof/>
                    <w:webHidden/>
                  </w:rPr>
                  <w:fldChar w:fldCharType="separate"/>
                </w:r>
                <w:r>
                  <w:rPr>
                    <w:noProof/>
                    <w:webHidden/>
                  </w:rPr>
                  <w:t>4</w:t>
                </w:r>
                <w:r>
                  <w:rPr>
                    <w:noProof/>
                    <w:webHidden/>
                  </w:rPr>
                  <w:fldChar w:fldCharType="end"/>
                </w:r>
              </w:hyperlink>
            </w:p>
            <w:p w14:paraId="0DE129BF" w14:textId="1DA8D2A3" w:rsidR="001E2B3C" w:rsidRDefault="001E2B3C" w:rsidP="001E2B3C">
              <w:pPr>
                <w:pStyle w:val="TOC2"/>
                <w:tabs>
                  <w:tab w:val="right" w:leader="dot" w:pos="9016"/>
                </w:tabs>
                <w:spacing w:line="480" w:lineRule="auto"/>
                <w:rPr>
                  <w:noProof/>
                </w:rPr>
              </w:pPr>
              <w:hyperlink w:anchor="_Toc215003611" w:history="1">
                <w:r w:rsidRPr="00F00FDF">
                  <w:rPr>
                    <w:rStyle w:val="Hyperlink"/>
                    <w:noProof/>
                  </w:rPr>
                  <w:t>Norfolk County Council</w:t>
                </w:r>
                <w:r>
                  <w:rPr>
                    <w:noProof/>
                    <w:webHidden/>
                  </w:rPr>
                  <w:tab/>
                </w:r>
                <w:r>
                  <w:rPr>
                    <w:noProof/>
                    <w:webHidden/>
                  </w:rPr>
                  <w:fldChar w:fldCharType="begin" w:fldLock="1"/>
                </w:r>
                <w:r>
                  <w:rPr>
                    <w:noProof/>
                    <w:webHidden/>
                  </w:rPr>
                  <w:instrText xml:space="preserve"> PAGEREF _Toc215003611 \h </w:instrText>
                </w:r>
                <w:r>
                  <w:rPr>
                    <w:noProof/>
                    <w:webHidden/>
                  </w:rPr>
                </w:r>
                <w:r>
                  <w:rPr>
                    <w:noProof/>
                    <w:webHidden/>
                  </w:rPr>
                  <w:fldChar w:fldCharType="separate"/>
                </w:r>
                <w:r>
                  <w:rPr>
                    <w:noProof/>
                    <w:webHidden/>
                  </w:rPr>
                  <w:t>5</w:t>
                </w:r>
                <w:r>
                  <w:rPr>
                    <w:noProof/>
                    <w:webHidden/>
                  </w:rPr>
                  <w:fldChar w:fldCharType="end"/>
                </w:r>
              </w:hyperlink>
            </w:p>
            <w:p w14:paraId="120B4DAB" w14:textId="1930C97A" w:rsidR="001E2B3C" w:rsidRDefault="001E2B3C" w:rsidP="001E2B3C">
              <w:pPr>
                <w:pStyle w:val="TOC2"/>
                <w:tabs>
                  <w:tab w:val="right" w:leader="dot" w:pos="9016"/>
                </w:tabs>
                <w:spacing w:line="480" w:lineRule="auto"/>
                <w:rPr>
                  <w:noProof/>
                </w:rPr>
              </w:pPr>
              <w:hyperlink w:anchor="_Toc215003612" w:history="1">
                <w:r w:rsidRPr="00F00FDF">
                  <w:rPr>
                    <w:rStyle w:val="Hyperlink"/>
                    <w:noProof/>
                  </w:rPr>
                  <w:t>Southwark Council</w:t>
                </w:r>
                <w:r>
                  <w:rPr>
                    <w:noProof/>
                    <w:webHidden/>
                  </w:rPr>
                  <w:tab/>
                </w:r>
                <w:r>
                  <w:rPr>
                    <w:noProof/>
                    <w:webHidden/>
                  </w:rPr>
                  <w:fldChar w:fldCharType="begin" w:fldLock="1"/>
                </w:r>
                <w:r>
                  <w:rPr>
                    <w:noProof/>
                    <w:webHidden/>
                  </w:rPr>
                  <w:instrText xml:space="preserve"> PAGEREF _Toc215003612 \h </w:instrText>
                </w:r>
                <w:r>
                  <w:rPr>
                    <w:noProof/>
                    <w:webHidden/>
                  </w:rPr>
                </w:r>
                <w:r>
                  <w:rPr>
                    <w:noProof/>
                    <w:webHidden/>
                  </w:rPr>
                  <w:fldChar w:fldCharType="separate"/>
                </w:r>
                <w:r>
                  <w:rPr>
                    <w:noProof/>
                    <w:webHidden/>
                  </w:rPr>
                  <w:t>6</w:t>
                </w:r>
                <w:r>
                  <w:rPr>
                    <w:noProof/>
                    <w:webHidden/>
                  </w:rPr>
                  <w:fldChar w:fldCharType="end"/>
                </w:r>
              </w:hyperlink>
            </w:p>
            <w:p w14:paraId="56AF6552" w14:textId="5571F4F7" w:rsidR="001E2B3C" w:rsidRDefault="001E2B3C" w:rsidP="001E2B3C">
              <w:pPr>
                <w:pStyle w:val="TOC1"/>
                <w:tabs>
                  <w:tab w:val="right" w:leader="dot" w:pos="9016"/>
                </w:tabs>
                <w:spacing w:line="480" w:lineRule="auto"/>
                <w:rPr>
                  <w:noProof/>
                </w:rPr>
              </w:pPr>
              <w:hyperlink w:anchor="_Toc215003613" w:history="1">
                <w:r w:rsidRPr="00F00FDF">
                  <w:rPr>
                    <w:rStyle w:val="Hyperlink"/>
                    <w:noProof/>
                  </w:rPr>
                  <w:t>5. Comparative Analysis</w:t>
                </w:r>
                <w:r>
                  <w:rPr>
                    <w:noProof/>
                    <w:webHidden/>
                  </w:rPr>
                  <w:tab/>
                </w:r>
                <w:r>
                  <w:rPr>
                    <w:noProof/>
                    <w:webHidden/>
                  </w:rPr>
                  <w:fldChar w:fldCharType="begin" w:fldLock="1"/>
                </w:r>
                <w:r>
                  <w:rPr>
                    <w:noProof/>
                    <w:webHidden/>
                  </w:rPr>
                  <w:instrText xml:space="preserve"> PAGEREF _Toc215003613 \h </w:instrText>
                </w:r>
                <w:r>
                  <w:rPr>
                    <w:noProof/>
                    <w:webHidden/>
                  </w:rPr>
                </w:r>
                <w:r>
                  <w:rPr>
                    <w:noProof/>
                    <w:webHidden/>
                  </w:rPr>
                  <w:fldChar w:fldCharType="separate"/>
                </w:r>
                <w:r>
                  <w:rPr>
                    <w:noProof/>
                    <w:webHidden/>
                  </w:rPr>
                  <w:t>6</w:t>
                </w:r>
                <w:r>
                  <w:rPr>
                    <w:noProof/>
                    <w:webHidden/>
                  </w:rPr>
                  <w:fldChar w:fldCharType="end"/>
                </w:r>
              </w:hyperlink>
            </w:p>
            <w:p w14:paraId="21CEF094" w14:textId="274008FD" w:rsidR="001E2B3C" w:rsidRDefault="001E2B3C" w:rsidP="001E2B3C">
              <w:pPr>
                <w:pStyle w:val="TOC1"/>
                <w:tabs>
                  <w:tab w:val="right" w:leader="dot" w:pos="9016"/>
                </w:tabs>
                <w:spacing w:line="480" w:lineRule="auto"/>
                <w:rPr>
                  <w:noProof/>
                </w:rPr>
              </w:pPr>
              <w:hyperlink w:anchor="_Toc215003614" w:history="1">
                <w:r w:rsidRPr="00F00FDF">
                  <w:rPr>
                    <w:rStyle w:val="Hyperlink"/>
                    <w:noProof/>
                  </w:rPr>
                  <w:t>Reference List</w:t>
                </w:r>
                <w:r>
                  <w:rPr>
                    <w:noProof/>
                    <w:webHidden/>
                  </w:rPr>
                  <w:tab/>
                </w:r>
                <w:r>
                  <w:rPr>
                    <w:noProof/>
                    <w:webHidden/>
                  </w:rPr>
                  <w:fldChar w:fldCharType="begin" w:fldLock="1"/>
                </w:r>
                <w:r>
                  <w:rPr>
                    <w:noProof/>
                    <w:webHidden/>
                  </w:rPr>
                  <w:instrText xml:space="preserve"> PAGEREF _Toc215003614 \h </w:instrText>
                </w:r>
                <w:r>
                  <w:rPr>
                    <w:noProof/>
                    <w:webHidden/>
                  </w:rPr>
                </w:r>
                <w:r>
                  <w:rPr>
                    <w:noProof/>
                    <w:webHidden/>
                  </w:rPr>
                  <w:fldChar w:fldCharType="separate"/>
                </w:r>
                <w:r>
                  <w:rPr>
                    <w:noProof/>
                    <w:webHidden/>
                  </w:rPr>
                  <w:t>8</w:t>
                </w:r>
                <w:r>
                  <w:rPr>
                    <w:noProof/>
                    <w:webHidden/>
                  </w:rPr>
                  <w:fldChar w:fldCharType="end"/>
                </w:r>
              </w:hyperlink>
            </w:p>
            <w:p w14:paraId="1A94DC42" w14:textId="5EA594D2" w:rsidR="001E2B3C" w:rsidRDefault="001E2B3C" w:rsidP="001E2B3C">
              <w:pPr>
                <w:spacing w:line="480" w:lineRule="auto"/>
              </w:pPr>
              <w:r>
                <w:rPr>
                  <w:b/>
                  <w:bCs/>
                  <w:noProof/>
                </w:rPr>
                <w:fldChar w:fldCharType="end"/>
              </w:r>
            </w:p>
          </w:sdtContent>
        </w:sdt>
        <w:p w14:paraId="40392AC9" w14:textId="276CAC94" w:rsidR="001E2B3C" w:rsidRDefault="001E2B3C">
          <w:pPr>
            <w:rPr>
              <w:rFonts w:asciiTheme="majorHAnsi" w:eastAsiaTheme="majorEastAsia" w:hAnsiTheme="majorHAnsi" w:cstheme="majorBidi"/>
              <w:color w:val="0F4761" w:themeColor="accent1" w:themeShade="BF"/>
              <w:sz w:val="40"/>
              <w:szCs w:val="40"/>
            </w:rPr>
          </w:pPr>
          <w:r>
            <w:br w:type="page"/>
          </w:r>
        </w:p>
        <w:p w14:paraId="5412F1F9" w14:textId="4892BBBD" w:rsidR="00FF1A98" w:rsidRPr="00FF1A98" w:rsidRDefault="00FF1A98" w:rsidP="00FF1A98">
          <w:pPr>
            <w:pStyle w:val="Heading1"/>
            <w:rPr>
              <w:rFonts w:eastAsiaTheme="minorHAnsi"/>
            </w:rPr>
          </w:pPr>
          <w:bookmarkStart w:id="0" w:name="_Toc215003606"/>
          <w:r w:rsidRPr="00FF1A98">
            <w:rPr>
              <w:rFonts w:eastAsiaTheme="minorHAnsi"/>
            </w:rPr>
            <w:lastRenderedPageBreak/>
            <w:t>1. Introduction</w:t>
          </w:r>
          <w:bookmarkEnd w:id="0"/>
          <w:r w:rsidRPr="00FF1A98">
            <w:rPr>
              <w:rFonts w:eastAsiaTheme="minorHAnsi"/>
            </w:rPr>
            <w:t xml:space="preserve"> </w:t>
          </w:r>
        </w:p>
        <w:p w14:paraId="689195D7" w14:textId="2A10FD0F" w:rsidR="00FF1A98" w:rsidRDefault="00FF1A98" w:rsidP="00FF1A98">
          <w:pPr>
            <w:spacing w:line="360" w:lineRule="auto"/>
            <w:jc w:val="both"/>
            <w:rPr>
              <w:rFonts w:ascii="Arial" w:hAnsi="Arial"/>
            </w:rPr>
          </w:pPr>
          <w:r w:rsidRPr="00FF1A98">
            <w:rPr>
              <w:rFonts w:ascii="Arial" w:hAnsi="Arial"/>
            </w:rPr>
            <w:t xml:space="preserve">This report examines how three UK local authorities—Leeds, Norfolk, and Southwark—present information about </w:t>
          </w:r>
          <w:r w:rsidRPr="00FF1A98">
            <w:rPr>
              <w:rFonts w:ascii="Arial" w:hAnsi="Arial"/>
              <w:i/>
              <w:iCs/>
            </w:rPr>
            <w:t>Early Help</w:t>
          </w:r>
          <w:r w:rsidRPr="00FF1A98">
            <w:rPr>
              <w:rFonts w:ascii="Arial" w:hAnsi="Arial"/>
            </w:rPr>
            <w:t xml:space="preserve"> on their websites. The purpose is to understand how clearly each council explains the support available to children, young people, and families, and how easy it is for families to find and use this information. </w:t>
          </w:r>
          <w:r w:rsidRPr="00FF1A98">
            <w:rPr>
              <w:rFonts w:ascii="Arial" w:hAnsi="Arial"/>
              <w:i/>
              <w:iCs/>
            </w:rPr>
            <w:t>Early Help</w:t>
          </w:r>
          <w:r w:rsidRPr="00FF1A98">
            <w:rPr>
              <w:rFonts w:ascii="Arial" w:hAnsi="Arial"/>
            </w:rPr>
            <w:t xml:space="preserve"> refers to providing support as soon as problems start to appear, rather than waiting until difficulties become more serious. It aims to improve children’s safety, wellbeing, and long-term outcomes through timely, coordinated support from different services (Department for Levelling Up, Housing and Communities, 2022). National guidance also highlights that strong Early Help systems depend on clear communication, partnership working, and accessibility for all families (Department for Education, 2023). By comparing three local authority websites, this report identifies strengths, weaknesses, and areas where communication about Early Help could be improved.</w:t>
          </w:r>
        </w:p>
        <w:p w14:paraId="671794BD" w14:textId="7C819866" w:rsidR="006F421E" w:rsidRPr="006F421E" w:rsidRDefault="006F421E" w:rsidP="00B22943">
          <w:pPr>
            <w:pStyle w:val="Heading1"/>
          </w:pPr>
          <w:bookmarkStart w:id="1" w:name="_Toc215003607"/>
          <w:r w:rsidRPr="006F421E">
            <w:t>2. Explanation of the Early Help System</w:t>
          </w:r>
          <w:bookmarkEnd w:id="1"/>
          <w:r w:rsidRPr="006F421E">
            <w:t xml:space="preserve"> </w:t>
          </w:r>
        </w:p>
        <w:p w14:paraId="065D275F" w14:textId="764B133A" w:rsidR="00B22943" w:rsidRPr="00B22943" w:rsidRDefault="00B22943" w:rsidP="00B22943">
          <w:pPr>
            <w:spacing w:line="360" w:lineRule="auto"/>
            <w:jc w:val="both"/>
            <w:rPr>
              <w:rFonts w:ascii="Arial" w:hAnsi="Arial"/>
            </w:rPr>
          </w:pPr>
          <w:r w:rsidRPr="00B22943">
            <w:rPr>
              <w:rFonts w:ascii="Arial" w:hAnsi="Arial"/>
            </w:rPr>
            <w:t xml:space="preserve">The Early Help system is a national approach that supports children, young people, and families as soon as problems begin, instead of waiting for concerns to become crises. The </w:t>
          </w:r>
          <w:r w:rsidRPr="00B22943">
            <w:rPr>
              <w:rFonts w:ascii="Arial" w:hAnsi="Arial"/>
              <w:i/>
              <w:iCs/>
            </w:rPr>
            <w:t>Early Help System Guide (2022)</w:t>
          </w:r>
          <w:r w:rsidRPr="00B22943">
            <w:rPr>
              <w:rFonts w:ascii="Arial" w:hAnsi="Arial"/>
            </w:rPr>
            <w:t xml:space="preserve"> explains that Early Help is a network of services, processes, and partnerships working together to identify needs early and offer the right support at the right time (Department for Levelling Up, Housing and Communities, 2022). Its national vision focuses on improving children’s long-term outcomes, strengthening family resilience, and preventing escalation into statutory social care.</w:t>
          </w:r>
        </w:p>
        <w:p w14:paraId="49E4BD2A" w14:textId="3F33CF30" w:rsidR="00B22943" w:rsidRPr="00B22943" w:rsidRDefault="00B22943" w:rsidP="00B22943">
          <w:pPr>
            <w:spacing w:line="360" w:lineRule="auto"/>
            <w:jc w:val="both"/>
            <w:rPr>
              <w:rFonts w:ascii="Arial" w:hAnsi="Arial"/>
            </w:rPr>
          </w:pPr>
          <w:r w:rsidRPr="00B22943">
            <w:rPr>
              <w:rFonts w:ascii="Arial" w:hAnsi="Arial"/>
            </w:rPr>
            <w:t xml:space="preserve">A central aim of Early Help is to promote children’s wellbeing and safety by understanding the full picture of a family’s life. This whole-family, preventative approach is reinforced in Week 4 of the module, which highlights that safeguarding is most effective when professionals work proactively, share information early, and address needs before harm occurs (University of Wales Trinity Saint David, 2025, Week </w:t>
          </w:r>
          <w:r>
            <w:rPr>
              <w:rFonts w:ascii="Arial" w:hAnsi="Arial"/>
            </w:rPr>
            <w:t>4</w:t>
          </w:r>
          <w:r w:rsidRPr="00B22943">
            <w:rPr>
              <w:rFonts w:ascii="Arial" w:hAnsi="Arial"/>
            </w:rPr>
            <w:t>). Early Help therefore encourages local areas to ensure families can easily access support such as parenting programmes, mental health services, youth support, financial advice, and community groups.</w:t>
          </w:r>
        </w:p>
        <w:p w14:paraId="7509068C" w14:textId="670EFAD9" w:rsidR="00B22943" w:rsidRPr="00B22943" w:rsidRDefault="00B22943" w:rsidP="00B22943">
          <w:pPr>
            <w:spacing w:line="360" w:lineRule="auto"/>
            <w:jc w:val="both"/>
            <w:rPr>
              <w:rFonts w:ascii="Arial" w:hAnsi="Arial"/>
            </w:rPr>
          </w:pPr>
          <w:r w:rsidRPr="00B22943">
            <w:rPr>
              <w:rFonts w:ascii="Arial" w:hAnsi="Arial"/>
            </w:rPr>
            <w:lastRenderedPageBreak/>
            <w:t xml:space="preserve">A strong Early Help system also depends on multi-agency partnership working. The Early Help System Guide states that local authorities must work closely with health services, education, police, voluntary organisations, and community partners to identify concerns early and coordinate support (Department for Levelling Up, Housing and Communities, 2022). This expectation closely aligns with </w:t>
          </w:r>
          <w:r w:rsidRPr="00B22943">
            <w:rPr>
              <w:rFonts w:ascii="Arial" w:hAnsi="Arial"/>
              <w:i/>
              <w:iCs/>
            </w:rPr>
            <w:t>Working Together to Safeguard Children (2023)</w:t>
          </w:r>
          <w:r w:rsidRPr="00B22943">
            <w:rPr>
              <w:rFonts w:ascii="Arial" w:hAnsi="Arial"/>
            </w:rPr>
            <w:t>, which describes how agencies must share information and work together to keep children safe (Department for Education, 2023).</w:t>
          </w:r>
        </w:p>
        <w:p w14:paraId="21210DC5" w14:textId="7C490CA0" w:rsidR="00B22943" w:rsidRPr="00B22943" w:rsidRDefault="00B22943" w:rsidP="00B22943">
          <w:pPr>
            <w:spacing w:line="360" w:lineRule="auto"/>
            <w:jc w:val="both"/>
            <w:rPr>
              <w:rFonts w:ascii="Arial" w:hAnsi="Arial"/>
            </w:rPr>
          </w:pPr>
          <w:r w:rsidRPr="00B22943">
            <w:rPr>
              <w:rFonts w:ascii="Arial" w:hAnsi="Arial"/>
            </w:rPr>
            <w:t xml:space="preserve">Module Week 10 also emphasises that multi-agency working improves outcomes because it allows professionals to combine their skills, understand risks more clearly, and develop coordinated plans that focus on the child’s needs </w:t>
          </w:r>
          <w:r w:rsidR="00232327" w:rsidRPr="00232327">
            <w:rPr>
              <w:rFonts w:ascii="Arial" w:hAnsi="Arial"/>
            </w:rPr>
            <w:t xml:space="preserve">(University of Wales Trinity Saint David, 2025, Week </w:t>
          </w:r>
          <w:r w:rsidR="00232327">
            <w:rPr>
              <w:rFonts w:ascii="Arial" w:hAnsi="Arial"/>
            </w:rPr>
            <w:t>10</w:t>
          </w:r>
          <w:r w:rsidR="00232327" w:rsidRPr="00232327">
            <w:rPr>
              <w:rFonts w:ascii="Arial" w:hAnsi="Arial"/>
            </w:rPr>
            <w:t>)</w:t>
          </w:r>
          <w:r w:rsidRPr="00B22943">
            <w:rPr>
              <w:rFonts w:ascii="Arial" w:hAnsi="Arial"/>
            </w:rPr>
            <w:t>. Week 10 also highlights the importance of accountability and clear communication when agencies work together, which is essential for effective Early Help delivery.</w:t>
          </w:r>
        </w:p>
        <w:p w14:paraId="0C1A09F3" w14:textId="77777777" w:rsidR="00B22943" w:rsidRDefault="00B22943" w:rsidP="00B22943">
          <w:pPr>
            <w:spacing w:line="360" w:lineRule="auto"/>
            <w:jc w:val="both"/>
            <w:rPr>
              <w:rFonts w:ascii="Arial" w:hAnsi="Arial"/>
            </w:rPr>
          </w:pPr>
          <w:r w:rsidRPr="00B22943">
            <w:rPr>
              <w:rFonts w:ascii="Arial" w:hAnsi="Arial"/>
            </w:rPr>
            <w:t>Overall, the Early Help system aims to provide accessible, preventative, and joined-up support that strengthens families, reduces harm, and promotes safer outcomes for children.</w:t>
          </w:r>
        </w:p>
        <w:p w14:paraId="6F5F76A9" w14:textId="1FCA095E" w:rsidR="00161C44" w:rsidRPr="00161C44" w:rsidRDefault="00161C44" w:rsidP="001E2B3C">
          <w:pPr>
            <w:pStyle w:val="Heading1"/>
          </w:pPr>
          <w:bookmarkStart w:id="2" w:name="_Toc215003608"/>
          <w:r w:rsidRPr="00161C44">
            <w:t>3. Explanation of Multi-Agency Working</w:t>
          </w:r>
          <w:bookmarkEnd w:id="2"/>
          <w:r w:rsidRPr="00161C44">
            <w:t xml:space="preserve"> </w:t>
          </w:r>
        </w:p>
        <w:p w14:paraId="7180B6F6" w14:textId="3764FC66" w:rsidR="00161C44" w:rsidRPr="00161C44" w:rsidRDefault="00161C44" w:rsidP="00161C44">
          <w:pPr>
            <w:spacing w:line="360" w:lineRule="auto"/>
            <w:jc w:val="both"/>
            <w:rPr>
              <w:rFonts w:ascii="Arial" w:hAnsi="Arial"/>
            </w:rPr>
          </w:pPr>
          <w:r w:rsidRPr="00161C44">
            <w:rPr>
              <w:rFonts w:ascii="Arial" w:hAnsi="Arial"/>
            </w:rPr>
            <w:t xml:space="preserve">Multi-agency working means different professionals and organisations working together to keep children safe and support families. </w:t>
          </w:r>
          <w:r w:rsidRPr="00161C44">
            <w:rPr>
              <w:rFonts w:ascii="Arial" w:hAnsi="Arial"/>
              <w:i/>
              <w:iCs/>
            </w:rPr>
            <w:t>Working Together to Safeguard Children (2023)</w:t>
          </w:r>
          <w:r w:rsidRPr="00161C44">
            <w:rPr>
              <w:rFonts w:ascii="Arial" w:hAnsi="Arial"/>
            </w:rPr>
            <w:t xml:space="preserve"> states that effective safeguarding depends on strong partnerships between children’s services, health, education, the police, and voluntary organisations, because no single agency can fully understand a child’s needs alone (Department for Education, 2023). Early identification is a key principle of this approach. When concerns are noticed early</w:t>
          </w:r>
          <w:r>
            <w:rPr>
              <w:rFonts w:ascii="Arial" w:hAnsi="Arial"/>
            </w:rPr>
            <w:t xml:space="preserve">, </w:t>
          </w:r>
          <w:r w:rsidRPr="00161C44">
            <w:rPr>
              <w:rFonts w:ascii="Arial" w:hAnsi="Arial"/>
            </w:rPr>
            <w:t>by teachers, GPs, health visitors, or youth workers</w:t>
          </w:r>
          <w:r>
            <w:rPr>
              <w:rFonts w:ascii="Arial" w:hAnsi="Arial"/>
            </w:rPr>
            <w:t xml:space="preserve">, </w:t>
          </w:r>
          <w:r w:rsidRPr="00161C44">
            <w:rPr>
              <w:rFonts w:ascii="Arial" w:hAnsi="Arial"/>
            </w:rPr>
            <w:t>support can be offered before risks increase or problems become more serious.</w:t>
          </w:r>
        </w:p>
        <w:p w14:paraId="0C19F3E6" w14:textId="3FA77498" w:rsidR="00161C44" w:rsidRPr="00161C44" w:rsidRDefault="00161C44" w:rsidP="00161C44">
          <w:pPr>
            <w:spacing w:line="360" w:lineRule="auto"/>
            <w:jc w:val="both"/>
            <w:rPr>
              <w:rFonts w:ascii="Arial" w:hAnsi="Arial"/>
            </w:rPr>
          </w:pPr>
          <w:r w:rsidRPr="00161C44">
            <w:rPr>
              <w:rFonts w:ascii="Arial" w:hAnsi="Arial"/>
            </w:rPr>
            <w:t xml:space="preserve">A major part of multi-agency working is information sharing. </w:t>
          </w:r>
          <w:r w:rsidRPr="00161C44">
            <w:rPr>
              <w:rFonts w:ascii="Arial" w:hAnsi="Arial"/>
              <w:i/>
              <w:iCs/>
            </w:rPr>
            <w:t>Working Together 2023</w:t>
          </w:r>
          <w:r w:rsidRPr="00161C44">
            <w:rPr>
              <w:rFonts w:ascii="Arial" w:hAnsi="Arial"/>
            </w:rPr>
            <w:t xml:space="preserve"> explains that sharing relevant information quickly helps professionals build a clear picture of a child’s situation and make safer decisions (Department for Education, 2023). Week 4 teaching materials also emphasise that safeguarding practice requires openness, accurate records, and clear communication between agencies to avoid </w:t>
          </w:r>
          <w:r w:rsidRPr="00161C44">
            <w:rPr>
              <w:rFonts w:ascii="Arial" w:hAnsi="Arial"/>
            </w:rPr>
            <w:lastRenderedPageBreak/>
            <w:t>misunderstandings or gaps that may place children at risk (University of Wales Trinity Saint David, 2025, Week 4).</w:t>
          </w:r>
        </w:p>
        <w:p w14:paraId="383AF2AC" w14:textId="0AF4DB7C" w:rsidR="00161C44" w:rsidRPr="00161C44" w:rsidRDefault="00161C44" w:rsidP="00161C44">
          <w:pPr>
            <w:spacing w:line="360" w:lineRule="auto"/>
            <w:jc w:val="both"/>
            <w:rPr>
              <w:rFonts w:ascii="Arial" w:hAnsi="Arial"/>
            </w:rPr>
          </w:pPr>
          <w:r w:rsidRPr="00161C44">
            <w:rPr>
              <w:rFonts w:ascii="Arial" w:hAnsi="Arial"/>
            </w:rPr>
            <w:t>Multi-disciplinary teams (MDTs) are another important part of this system. Week 5 highlights that MDTs bring together professionals such as social workers, nurses, mental health practitioners, and family support workers to create holistic plans that meet the whole needs of the child and family (University of Wales Trinity Saint David, 2025, Week 5</w:t>
          </w:r>
          <w:r>
            <w:rPr>
              <w:rFonts w:ascii="Arial" w:hAnsi="Arial"/>
            </w:rPr>
            <w:t xml:space="preserve">, </w:t>
          </w:r>
          <w:r w:rsidRPr="00161C44">
            <w:rPr>
              <w:rFonts w:ascii="Arial" w:hAnsi="Arial"/>
            </w:rPr>
            <w:t>Week</w:t>
          </w:r>
          <w:r>
            <w:rPr>
              <w:rFonts w:ascii="Arial" w:hAnsi="Arial"/>
            </w:rPr>
            <w:t xml:space="preserve"> </w:t>
          </w:r>
          <w:r w:rsidRPr="00161C44">
            <w:rPr>
              <w:rFonts w:ascii="Arial" w:hAnsi="Arial"/>
            </w:rPr>
            <w:t>3). MDTs improve outcomes because professionals share their expertise, assess risks together, and coordinate interventions more effectively.</w:t>
          </w:r>
        </w:p>
        <w:p w14:paraId="6AF6F15B" w14:textId="531A8D37" w:rsidR="00161C44" w:rsidRPr="00161C44" w:rsidRDefault="00161C44" w:rsidP="00161C44">
          <w:pPr>
            <w:spacing w:line="360" w:lineRule="auto"/>
            <w:jc w:val="both"/>
            <w:rPr>
              <w:rFonts w:ascii="Arial" w:hAnsi="Arial"/>
            </w:rPr>
          </w:pPr>
          <w:r w:rsidRPr="00161C44">
            <w:rPr>
              <w:rFonts w:ascii="Arial" w:hAnsi="Arial"/>
            </w:rPr>
            <w:t>Legislation also supports multi-agency working. Week 3 shows that laws such as the Children Act 2004 and the Children and Social Work Act 2017 require agencies to cooperate and promote children’s welfare (University of Wales Trinity Saint David, 2025, Week 3). These duties ensure that children’s health, education, and social needs are considered together rather than separately.</w:t>
          </w:r>
        </w:p>
        <w:p w14:paraId="28B5D8BE" w14:textId="6F835ED3" w:rsidR="00161C44" w:rsidRPr="00161C44" w:rsidRDefault="00161C44" w:rsidP="00161C44">
          <w:pPr>
            <w:spacing w:line="360" w:lineRule="auto"/>
            <w:jc w:val="both"/>
            <w:rPr>
              <w:rFonts w:ascii="Arial" w:hAnsi="Arial"/>
            </w:rPr>
          </w:pPr>
          <w:r w:rsidRPr="00161C44">
            <w:rPr>
              <w:rFonts w:ascii="Arial" w:hAnsi="Arial"/>
            </w:rPr>
            <w:t>Weeks 6 and 7 further reinforce that collaboration helps professionals understand the wider factors affecting families, such as poverty, domestic abuse, or parental mental health, so support can be tailored appropriately (University of Wales Trinity Saint David, 2025, Weeks 6–7</w:t>
          </w:r>
          <w:r>
            <w:rPr>
              <w:rFonts w:ascii="Arial" w:hAnsi="Arial"/>
            </w:rPr>
            <w:t xml:space="preserve">, </w:t>
          </w:r>
          <w:r w:rsidRPr="00161C44">
            <w:rPr>
              <w:rFonts w:ascii="Arial" w:hAnsi="Arial"/>
            </w:rPr>
            <w:t>Week</w:t>
          </w:r>
          <w:r>
            <w:rPr>
              <w:rFonts w:ascii="Arial" w:hAnsi="Arial"/>
            </w:rPr>
            <w:t xml:space="preserve"> </w:t>
          </w:r>
          <w:r w:rsidRPr="00161C44">
            <w:rPr>
              <w:rFonts w:ascii="Arial" w:hAnsi="Arial"/>
            </w:rPr>
            <w:t>4).</w:t>
          </w:r>
        </w:p>
        <w:p w14:paraId="6348BC79" w14:textId="77777777" w:rsidR="00161C44" w:rsidRDefault="00161C44" w:rsidP="00161C44">
          <w:pPr>
            <w:spacing w:line="360" w:lineRule="auto"/>
            <w:jc w:val="both"/>
            <w:rPr>
              <w:rFonts w:ascii="Arial" w:hAnsi="Arial"/>
            </w:rPr>
          </w:pPr>
          <w:r w:rsidRPr="00161C44">
            <w:rPr>
              <w:rFonts w:ascii="Arial" w:hAnsi="Arial"/>
            </w:rPr>
            <w:t>Overall, multi-agency working strengthens safeguarding by ensuring families receive coordinated, timely, and child-centred support from the right services.</w:t>
          </w:r>
        </w:p>
        <w:p w14:paraId="45D11833" w14:textId="5948FB86" w:rsidR="00A239F2" w:rsidRPr="00A239F2" w:rsidRDefault="00A239F2" w:rsidP="00A239F2">
          <w:pPr>
            <w:pStyle w:val="Heading1"/>
          </w:pPr>
          <w:bookmarkStart w:id="3" w:name="_Toc215003609"/>
          <w:r w:rsidRPr="00A239F2">
            <w:t>4. Evaluation of Each Local Authority Website</w:t>
          </w:r>
          <w:bookmarkEnd w:id="3"/>
          <w:r w:rsidRPr="00A239F2">
            <w:t xml:space="preserve"> </w:t>
          </w:r>
        </w:p>
        <w:p w14:paraId="1532B9AB" w14:textId="6567C6F8" w:rsidR="00A239F2" w:rsidRPr="00A239F2" w:rsidRDefault="00A239F2" w:rsidP="00A239F2">
          <w:pPr>
            <w:spacing w:line="360" w:lineRule="auto"/>
            <w:jc w:val="both"/>
            <w:rPr>
              <w:rFonts w:ascii="Arial" w:hAnsi="Arial"/>
            </w:rPr>
          </w:pPr>
        </w:p>
        <w:p w14:paraId="56098467" w14:textId="6A22E74A" w:rsidR="00A239F2" w:rsidRPr="00A239F2" w:rsidRDefault="00A239F2" w:rsidP="00A239F2">
          <w:pPr>
            <w:pStyle w:val="Heading2"/>
          </w:pPr>
          <w:bookmarkStart w:id="4" w:name="_Toc215003610"/>
          <w:r w:rsidRPr="00A239F2">
            <w:t>Leeds City Council</w:t>
          </w:r>
          <w:bookmarkEnd w:id="4"/>
          <w:r w:rsidRPr="00A239F2">
            <w:t xml:space="preserve"> </w:t>
          </w:r>
        </w:p>
        <w:p w14:paraId="462939FF" w14:textId="77777777" w:rsidR="00A239F2" w:rsidRPr="00A239F2" w:rsidRDefault="00A239F2" w:rsidP="00A239F2">
          <w:pPr>
            <w:spacing w:line="360" w:lineRule="auto"/>
            <w:jc w:val="both"/>
            <w:rPr>
              <w:rFonts w:ascii="Arial" w:hAnsi="Arial"/>
            </w:rPr>
          </w:pPr>
          <w:r w:rsidRPr="00A239F2">
            <w:rPr>
              <w:rFonts w:ascii="Arial" w:hAnsi="Arial"/>
            </w:rPr>
            <w:t>Leeds City Council describes Early Help as support offered to families when difficulties first appear, aiming to stop problems from getting worse. It explains Early Help as a shared responsibility between families and local services, including Family Hubs, schools and health teams (Leeds City Council, 2024). The language is generally clear, and Leeds also provides a “One-Minute Guide” which briefly explains the Early Help process in accessible terms (Leeds City Council, 2024).</w:t>
          </w:r>
        </w:p>
        <w:p w14:paraId="36A2D43D" w14:textId="77777777" w:rsidR="00A239F2" w:rsidRPr="00A239F2" w:rsidRDefault="00A239F2" w:rsidP="00A239F2">
          <w:pPr>
            <w:spacing w:line="360" w:lineRule="auto"/>
            <w:jc w:val="both"/>
            <w:rPr>
              <w:rFonts w:ascii="Arial" w:hAnsi="Arial"/>
            </w:rPr>
          </w:pPr>
          <w:r w:rsidRPr="00A239F2">
            <w:rPr>
              <w:rFonts w:ascii="Arial" w:hAnsi="Arial"/>
            </w:rPr>
            <w:t xml:space="preserve">In terms of accessibility, the Leeds website has simple menus and headings, but some sections are more targeted at practitioners than families. Pages sometimes use </w:t>
          </w:r>
          <w:r w:rsidRPr="00A239F2">
            <w:rPr>
              <w:rFonts w:ascii="Arial" w:hAnsi="Arial"/>
            </w:rPr>
            <w:lastRenderedPageBreak/>
            <w:t>professional terms such as “graduated approach” or “cluster support,” which may be harder for parents with limited English or low digital literacy. The layout, however, is clean, and key documents are easy to download.</w:t>
          </w:r>
        </w:p>
        <w:p w14:paraId="1FB4F184" w14:textId="77777777" w:rsidR="00A239F2" w:rsidRPr="00A239F2" w:rsidRDefault="00A239F2" w:rsidP="00A239F2">
          <w:pPr>
            <w:spacing w:line="360" w:lineRule="auto"/>
            <w:jc w:val="both"/>
            <w:rPr>
              <w:rFonts w:ascii="Arial" w:hAnsi="Arial"/>
            </w:rPr>
          </w:pPr>
          <w:r w:rsidRPr="00A239F2">
            <w:rPr>
              <w:rFonts w:ascii="Arial" w:hAnsi="Arial"/>
            </w:rPr>
            <w:t>Leeds offers a wide range of Early Help services, including family support workers, the Early Help Front Door team, and information about parenting programmes. The website also signposts families to Family Hubs across the city and gives phone and email contact details for support.</w:t>
          </w:r>
        </w:p>
        <w:p w14:paraId="7BA2281F" w14:textId="77777777" w:rsidR="00A239F2" w:rsidRPr="00A239F2" w:rsidRDefault="00A239F2" w:rsidP="00A239F2">
          <w:pPr>
            <w:spacing w:line="360" w:lineRule="auto"/>
            <w:jc w:val="both"/>
            <w:rPr>
              <w:rFonts w:ascii="Arial" w:hAnsi="Arial"/>
            </w:rPr>
          </w:pPr>
          <w:r w:rsidRPr="00A239F2">
            <w:rPr>
              <w:rFonts w:ascii="Arial" w:hAnsi="Arial"/>
            </w:rPr>
            <w:t>The strengths of the Leeds website are its clear structure, practical documents, and strong explanation of how agencies work together. The main weakness is that parts of the site use technical language and may feel more designed for professionals than families seeking help.</w:t>
          </w:r>
        </w:p>
        <w:p w14:paraId="16EA1EEE" w14:textId="51CBC385" w:rsidR="00A239F2" w:rsidRPr="00A239F2" w:rsidRDefault="00A239F2" w:rsidP="00A239F2">
          <w:pPr>
            <w:spacing w:line="360" w:lineRule="auto"/>
            <w:jc w:val="both"/>
            <w:rPr>
              <w:rFonts w:ascii="Arial" w:hAnsi="Arial"/>
            </w:rPr>
          </w:pPr>
        </w:p>
        <w:p w14:paraId="2EB15911" w14:textId="1118AA66" w:rsidR="00A239F2" w:rsidRPr="00A239F2" w:rsidRDefault="00A239F2" w:rsidP="00A239F2">
          <w:pPr>
            <w:pStyle w:val="Heading2"/>
          </w:pPr>
          <w:bookmarkStart w:id="5" w:name="_Toc215003611"/>
          <w:r w:rsidRPr="00A239F2">
            <w:t>Norfolk County Council</w:t>
          </w:r>
          <w:bookmarkEnd w:id="5"/>
          <w:r w:rsidRPr="00A239F2">
            <w:t xml:space="preserve"> </w:t>
          </w:r>
        </w:p>
        <w:p w14:paraId="64B2BB63" w14:textId="77777777" w:rsidR="00A239F2" w:rsidRPr="00A239F2" w:rsidRDefault="00A239F2" w:rsidP="00A239F2">
          <w:pPr>
            <w:spacing w:line="360" w:lineRule="auto"/>
            <w:jc w:val="both"/>
            <w:rPr>
              <w:rFonts w:ascii="Arial" w:hAnsi="Arial"/>
            </w:rPr>
          </w:pPr>
          <w:r w:rsidRPr="00A239F2">
            <w:rPr>
              <w:rFonts w:ascii="Arial" w:hAnsi="Arial"/>
            </w:rPr>
            <w:t>Norfolk County Council defines Early Help as support offered to “any family” with a child aged 0–18 (or up to 25 for young people with SEND) who may be struggling with things like behaviour, finances, housing, or parental mental health (Norfolk County Council, 2024). This definition is inclusive and explains that Early Help supports the whole family, not only the child.</w:t>
          </w:r>
        </w:p>
        <w:p w14:paraId="37CBB97B" w14:textId="77777777" w:rsidR="00A239F2" w:rsidRPr="00A239F2" w:rsidRDefault="00A239F2" w:rsidP="00A239F2">
          <w:pPr>
            <w:spacing w:line="360" w:lineRule="auto"/>
            <w:jc w:val="both"/>
            <w:rPr>
              <w:rFonts w:ascii="Arial" w:hAnsi="Arial"/>
            </w:rPr>
          </w:pPr>
          <w:r w:rsidRPr="00A239F2">
            <w:rPr>
              <w:rFonts w:ascii="Arial" w:hAnsi="Arial"/>
            </w:rPr>
            <w:t>The Norfolk website uses friendly, direct language and explains clearly how families can access support. However, the navigation can be slightly complex because there are separate sections for parents, young people, and professionals. Some key documents sit under “professional guidance,” which may confuse families trying to make a referral.</w:t>
          </w:r>
        </w:p>
        <w:p w14:paraId="1D976878" w14:textId="77777777" w:rsidR="00A239F2" w:rsidRPr="00A239F2" w:rsidRDefault="00A239F2" w:rsidP="00A239F2">
          <w:pPr>
            <w:spacing w:line="360" w:lineRule="auto"/>
            <w:jc w:val="both"/>
            <w:rPr>
              <w:rFonts w:ascii="Arial" w:hAnsi="Arial"/>
            </w:rPr>
          </w:pPr>
          <w:r w:rsidRPr="00A239F2">
            <w:rPr>
              <w:rFonts w:ascii="Arial" w:hAnsi="Arial"/>
            </w:rPr>
            <w:t>Norfolk offers a wide range of services, including Early Childhood and Family Service centres, Start for Life programmes, and targeted support for families facing challenges. The availability of these services is clearly explained, and dedicated pages outline what happens after a referral is made. Norfolk also uses simple referral guidance, including online forms and helpline contact details (Norfolk County Council, 2024).</w:t>
          </w:r>
        </w:p>
        <w:p w14:paraId="548F93B1" w14:textId="77777777" w:rsidR="00A239F2" w:rsidRPr="00A239F2" w:rsidRDefault="00A239F2" w:rsidP="00A239F2">
          <w:pPr>
            <w:spacing w:line="360" w:lineRule="auto"/>
            <w:jc w:val="both"/>
            <w:rPr>
              <w:rFonts w:ascii="Arial" w:hAnsi="Arial"/>
            </w:rPr>
          </w:pPr>
          <w:r w:rsidRPr="00A239F2">
            <w:rPr>
              <w:rFonts w:ascii="Arial" w:hAnsi="Arial"/>
            </w:rPr>
            <w:t xml:space="preserve">A main strength of Norfolk’s site is its warm, family-friendly tone and explanation of the type of support available. A weakness is that the referral pathways and Early Help </w:t>
          </w:r>
          <w:r w:rsidRPr="00A239F2">
            <w:rPr>
              <w:rFonts w:ascii="Arial" w:hAnsi="Arial"/>
            </w:rPr>
            <w:lastRenderedPageBreak/>
            <w:t>documents are spread across several pages, making navigation less straightforward for new users.</w:t>
          </w:r>
        </w:p>
        <w:p w14:paraId="2321CDCF" w14:textId="756A4AE4" w:rsidR="00A239F2" w:rsidRPr="00A239F2" w:rsidRDefault="00A239F2" w:rsidP="00A239F2">
          <w:pPr>
            <w:spacing w:line="360" w:lineRule="auto"/>
            <w:jc w:val="both"/>
            <w:rPr>
              <w:rFonts w:ascii="Arial" w:hAnsi="Arial"/>
            </w:rPr>
          </w:pPr>
        </w:p>
        <w:p w14:paraId="62E1563D" w14:textId="09C7FA87" w:rsidR="00A239F2" w:rsidRPr="00A239F2" w:rsidRDefault="00A239F2" w:rsidP="00A239F2">
          <w:pPr>
            <w:pStyle w:val="Heading2"/>
          </w:pPr>
          <w:bookmarkStart w:id="6" w:name="_Toc215003612"/>
          <w:r w:rsidRPr="00A239F2">
            <w:t>Southwark Council</w:t>
          </w:r>
          <w:bookmarkEnd w:id="6"/>
          <w:r w:rsidRPr="00A239F2">
            <w:t xml:space="preserve"> </w:t>
          </w:r>
        </w:p>
        <w:p w14:paraId="79B64C68" w14:textId="77777777" w:rsidR="00A239F2" w:rsidRPr="00A239F2" w:rsidRDefault="00A239F2" w:rsidP="00A239F2">
          <w:pPr>
            <w:spacing w:line="360" w:lineRule="auto"/>
            <w:jc w:val="both"/>
            <w:rPr>
              <w:rFonts w:ascii="Arial" w:hAnsi="Arial"/>
            </w:rPr>
          </w:pPr>
          <w:r w:rsidRPr="00A239F2">
            <w:rPr>
              <w:rFonts w:ascii="Arial" w:hAnsi="Arial"/>
            </w:rPr>
            <w:t>Southwark Council describes Early Help as support that helps children and families stay “healthy, safe and able to reach their full potential,” with the aim of preventing problems from escalating (Southwark Council, 2024). The definition is clear, short and written with families in mind.</w:t>
          </w:r>
        </w:p>
        <w:p w14:paraId="619E2159" w14:textId="77777777" w:rsidR="00A239F2" w:rsidRPr="00A239F2" w:rsidRDefault="00A239F2" w:rsidP="00A239F2">
          <w:pPr>
            <w:spacing w:line="360" w:lineRule="auto"/>
            <w:jc w:val="both"/>
            <w:rPr>
              <w:rFonts w:ascii="Arial" w:hAnsi="Arial"/>
            </w:rPr>
          </w:pPr>
          <w:r w:rsidRPr="00A239F2">
            <w:rPr>
              <w:rFonts w:ascii="Arial" w:hAnsi="Arial"/>
            </w:rPr>
            <w:t>Southwark’s website is highly accessible, using plain English and headings such as “What Early Help Is” and “If You Need Extra Early Help.” The layout is simple, mobile-friendly and avoids jargon. This makes it more inclusive for families with low literacy or those who are new to the support system.</w:t>
          </w:r>
        </w:p>
        <w:p w14:paraId="0A723F02" w14:textId="77777777" w:rsidR="00A239F2" w:rsidRPr="00A239F2" w:rsidRDefault="00A239F2" w:rsidP="00A239F2">
          <w:pPr>
            <w:spacing w:line="360" w:lineRule="auto"/>
            <w:jc w:val="both"/>
            <w:rPr>
              <w:rFonts w:ascii="Arial" w:hAnsi="Arial"/>
            </w:rPr>
          </w:pPr>
          <w:r w:rsidRPr="00A239F2">
            <w:rPr>
              <w:rFonts w:ascii="Arial" w:hAnsi="Arial"/>
            </w:rPr>
            <w:t>The range of services in Southwark is strong. The Family Early Help Service covers whole-family support, parenting programmes, emotional wellbeing services and help with employment or school attendance. Southwark clearly outlines what families can expect from the service and how practitioners work together. Signposting is also strong: the website provides a clear referral form, contact email, a direct phone number and step-by-step guidance on accessing support (Southwark Council, 2024).</w:t>
          </w:r>
        </w:p>
        <w:p w14:paraId="5BE7E3E0" w14:textId="77777777" w:rsidR="00A239F2" w:rsidRDefault="00A239F2" w:rsidP="00A239F2">
          <w:pPr>
            <w:spacing w:line="360" w:lineRule="auto"/>
            <w:jc w:val="both"/>
            <w:rPr>
              <w:rFonts w:ascii="Arial" w:hAnsi="Arial"/>
            </w:rPr>
          </w:pPr>
          <w:r w:rsidRPr="00A239F2">
            <w:rPr>
              <w:rFonts w:ascii="Arial" w:hAnsi="Arial"/>
            </w:rPr>
            <w:t>A key strength of the Southwark site is that it feels family-centred and easy to understand. The main weakness is that some pages still use abbreviations such as “FEH” or “targeted services,” which may confuse families unfamiliar with the terminology.</w:t>
          </w:r>
        </w:p>
        <w:p w14:paraId="787CA0DB" w14:textId="4CF366C6" w:rsidR="00E92A12" w:rsidRPr="00E92A12" w:rsidRDefault="00E92A12" w:rsidP="00E92A12">
          <w:pPr>
            <w:pStyle w:val="Heading1"/>
          </w:pPr>
          <w:bookmarkStart w:id="7" w:name="_Toc215003613"/>
          <w:r w:rsidRPr="00E92A12">
            <w:t>5. Comparative Analysis</w:t>
          </w:r>
          <w:bookmarkEnd w:id="7"/>
          <w:r w:rsidRPr="00E92A12">
            <w:t xml:space="preserve"> </w:t>
          </w:r>
        </w:p>
        <w:p w14:paraId="43AC1923" w14:textId="4C762FF1" w:rsidR="00E92A12" w:rsidRPr="00E92A12" w:rsidRDefault="00E92A12" w:rsidP="00E92A12">
          <w:pPr>
            <w:spacing w:line="360" w:lineRule="auto"/>
            <w:jc w:val="both"/>
            <w:rPr>
              <w:rFonts w:ascii="Arial" w:hAnsi="Arial"/>
            </w:rPr>
          </w:pPr>
          <w:r w:rsidRPr="00E92A12">
            <w:rPr>
              <w:rFonts w:ascii="Arial" w:hAnsi="Arial"/>
            </w:rPr>
            <w:t xml:space="preserve">Comparing the three local authority websites shows clear differences in how Early Help is presented, how accessible the information is, and how effectively families are guided through the support process. The </w:t>
          </w:r>
          <w:r w:rsidRPr="00E92A12">
            <w:rPr>
              <w:rFonts w:ascii="Arial" w:hAnsi="Arial"/>
              <w:i/>
              <w:iCs/>
            </w:rPr>
            <w:t>Early Help System Guide (2022)</w:t>
          </w:r>
          <w:r w:rsidRPr="00E92A12">
            <w:rPr>
              <w:rFonts w:ascii="Arial" w:hAnsi="Arial"/>
            </w:rPr>
            <w:t xml:space="preserve"> states that Early Help information should be clear, accessible, and easy for families to navigate, with strong signposting and a whole-family focus (Department for Levelling Up, Housing and Communities, 2022</w:t>
          </w:r>
          <w:r w:rsidR="00922A21">
            <w:rPr>
              <w:rFonts w:ascii="Arial" w:hAnsi="Arial"/>
            </w:rPr>
            <w:t>)</w:t>
          </w:r>
        </w:p>
        <w:p w14:paraId="26A45BAC" w14:textId="6DFE2A42" w:rsidR="00E92A12" w:rsidRPr="00E92A12" w:rsidRDefault="00E92A12" w:rsidP="00E92A12">
          <w:pPr>
            <w:spacing w:line="360" w:lineRule="auto"/>
            <w:jc w:val="both"/>
            <w:rPr>
              <w:rFonts w:ascii="Arial" w:hAnsi="Arial"/>
            </w:rPr>
          </w:pPr>
          <w:r w:rsidRPr="00E92A12">
            <w:rPr>
              <w:rFonts w:ascii="Arial" w:hAnsi="Arial"/>
              <w:i/>
              <w:iCs/>
            </w:rPr>
            <w:lastRenderedPageBreak/>
            <w:t>Working Together to Safeguard Children (2023)</w:t>
          </w:r>
          <w:r w:rsidRPr="00E92A12">
            <w:rPr>
              <w:rFonts w:ascii="Arial" w:hAnsi="Arial"/>
            </w:rPr>
            <w:t xml:space="preserve"> also emphasises that families should understand how to ask for help, what support is available, and how agencies work together (Department for Education, 2023).</w:t>
          </w:r>
        </w:p>
        <w:p w14:paraId="0A5DAF07" w14:textId="59AFC053" w:rsidR="00E92A12" w:rsidRPr="00E92A12" w:rsidRDefault="00E92A12" w:rsidP="00E92A12">
          <w:pPr>
            <w:spacing w:line="360" w:lineRule="auto"/>
            <w:jc w:val="both"/>
            <w:rPr>
              <w:rFonts w:ascii="Arial" w:hAnsi="Arial"/>
            </w:rPr>
          </w:pPr>
          <w:r w:rsidRPr="00E92A12">
            <w:rPr>
              <w:rFonts w:ascii="Arial" w:hAnsi="Arial"/>
            </w:rPr>
            <w:t>Using these criteria, Southwark communicates Early Help most effectively. Its website uses simple language, family-friendly headings and clear explanations of support, which aligns well with the national guidance on accessibility and early identification. Southwark also offers clear pathways, including referral forms, phone numbers, and explanations of what happens after a referral</w:t>
          </w:r>
          <w:r w:rsidR="00922A21">
            <w:rPr>
              <w:rFonts w:ascii="Arial" w:hAnsi="Arial"/>
            </w:rPr>
            <w:t xml:space="preserve">, </w:t>
          </w:r>
          <w:r w:rsidRPr="00E92A12">
            <w:rPr>
              <w:rFonts w:ascii="Arial" w:hAnsi="Arial"/>
            </w:rPr>
            <w:t xml:space="preserve">meeting the expectations for transparency set out in </w:t>
          </w:r>
          <w:r w:rsidRPr="00E92A12">
            <w:rPr>
              <w:rFonts w:ascii="Arial" w:hAnsi="Arial"/>
              <w:i/>
              <w:iCs/>
            </w:rPr>
            <w:t>Working Together 2023</w:t>
          </w:r>
          <w:r w:rsidRPr="00E92A12">
            <w:rPr>
              <w:rFonts w:ascii="Arial" w:hAnsi="Arial"/>
            </w:rPr>
            <w:t>.</w:t>
          </w:r>
        </w:p>
        <w:p w14:paraId="47105557" w14:textId="77777777" w:rsidR="00E92A12" w:rsidRPr="00E92A12" w:rsidRDefault="00E92A12" w:rsidP="00E92A12">
          <w:pPr>
            <w:spacing w:line="360" w:lineRule="auto"/>
            <w:jc w:val="both"/>
            <w:rPr>
              <w:rFonts w:ascii="Arial" w:hAnsi="Arial"/>
            </w:rPr>
          </w:pPr>
          <w:r w:rsidRPr="00E92A12">
            <w:rPr>
              <w:rFonts w:ascii="Arial" w:hAnsi="Arial"/>
            </w:rPr>
            <w:t>Norfolk demonstrates strong family engagement by using warm and inclusive language, explaining that any family can receive support. However, its navigation is less straightforward because some information is divided between professional and family sections. Although this still meets the Early Help requirement for multi-agency partnership, it is not as easy for families to follow. The services offered are broad and well-explained, but pathways could be clearer.</w:t>
          </w:r>
        </w:p>
        <w:p w14:paraId="58A6D47A" w14:textId="77777777" w:rsidR="00E92A12" w:rsidRPr="00E92A12" w:rsidRDefault="00E92A12" w:rsidP="00E92A12">
          <w:pPr>
            <w:spacing w:line="360" w:lineRule="auto"/>
            <w:jc w:val="both"/>
            <w:rPr>
              <w:rFonts w:ascii="Arial" w:hAnsi="Arial"/>
            </w:rPr>
          </w:pPr>
          <w:r w:rsidRPr="00E92A12">
            <w:rPr>
              <w:rFonts w:ascii="Arial" w:hAnsi="Arial"/>
            </w:rPr>
            <w:t xml:space="preserve">Leeds provides a comprehensive Early Help offer, including Family Hubs and the Early Help Front Door, which reflects the </w:t>
          </w:r>
          <w:r w:rsidRPr="00E92A12">
            <w:rPr>
              <w:rFonts w:ascii="Arial" w:hAnsi="Arial"/>
              <w:i/>
              <w:iCs/>
            </w:rPr>
            <w:t>Supporting Families</w:t>
          </w:r>
          <w:r w:rsidRPr="00E92A12">
            <w:rPr>
              <w:rFonts w:ascii="Arial" w:hAnsi="Arial"/>
            </w:rPr>
            <w:t xml:space="preserve"> model discussed in Week 8 teaching material (University of Wales Trinity Saint David, 2025, Week 8). However, parts of the Leeds site contain professional language and technical terms. This may make Early Help less accessible to families with lower literacy or limited knowledge of the service system, which does not fully reflect national expectations for clarity and inclusion.</w:t>
          </w:r>
        </w:p>
        <w:p w14:paraId="13323F6A" w14:textId="77777777" w:rsidR="00E92A12" w:rsidRDefault="00E92A12" w:rsidP="00E92A12">
          <w:pPr>
            <w:spacing w:line="360" w:lineRule="auto"/>
            <w:jc w:val="both"/>
            <w:rPr>
              <w:rFonts w:ascii="Arial" w:hAnsi="Arial"/>
            </w:rPr>
          </w:pPr>
          <w:r w:rsidRPr="00E92A12">
            <w:rPr>
              <w:rFonts w:ascii="Arial" w:hAnsi="Arial"/>
            </w:rPr>
            <w:t>Overall, Southwark is the most effective at communicating Early Help because it meets national standards for clarity, accessibility, and direct signposting. Norfolk is strong but slightly less user-friendly in structure, while Leeds offers detailed information but uses more technical language.</w:t>
          </w:r>
        </w:p>
        <w:p w14:paraId="399F7EA9" w14:textId="77777777" w:rsidR="00922A21" w:rsidRPr="00E92A12" w:rsidRDefault="00922A21" w:rsidP="00E92A12">
          <w:pPr>
            <w:spacing w:line="360" w:lineRule="auto"/>
            <w:jc w:val="both"/>
            <w:rPr>
              <w:rFonts w:ascii="Arial" w:hAnsi="Arial"/>
            </w:rPr>
          </w:pPr>
        </w:p>
        <w:p w14:paraId="64E244C7" w14:textId="77777777" w:rsidR="00E92A12" w:rsidRPr="00A239F2" w:rsidRDefault="00E92A12" w:rsidP="00A239F2">
          <w:pPr>
            <w:spacing w:line="360" w:lineRule="auto"/>
            <w:jc w:val="both"/>
            <w:rPr>
              <w:rFonts w:ascii="Arial" w:hAnsi="Arial"/>
            </w:rPr>
          </w:pPr>
        </w:p>
        <w:p w14:paraId="66E9D091" w14:textId="77777777" w:rsidR="00A239F2" w:rsidRPr="00161C44" w:rsidRDefault="00A239F2" w:rsidP="00161C44">
          <w:pPr>
            <w:spacing w:line="360" w:lineRule="auto"/>
            <w:jc w:val="both"/>
            <w:rPr>
              <w:rFonts w:ascii="Arial" w:hAnsi="Arial"/>
            </w:rPr>
          </w:pPr>
        </w:p>
        <w:p w14:paraId="2D27BC22" w14:textId="77777777" w:rsidR="00161C44" w:rsidRPr="00B22943" w:rsidRDefault="00161C44" w:rsidP="00B22943">
          <w:pPr>
            <w:spacing w:line="360" w:lineRule="auto"/>
            <w:jc w:val="both"/>
            <w:rPr>
              <w:rFonts w:ascii="Arial" w:hAnsi="Arial"/>
            </w:rPr>
          </w:pPr>
        </w:p>
        <w:p w14:paraId="01D95EE1" w14:textId="7C2B116A" w:rsidR="006F421E" w:rsidRPr="006F421E" w:rsidRDefault="006F421E" w:rsidP="00C36382">
          <w:pPr>
            <w:pStyle w:val="Heading1"/>
          </w:pPr>
          <w:bookmarkStart w:id="8" w:name="_Toc215003614"/>
          <w:r w:rsidRPr="006F421E">
            <w:lastRenderedPageBreak/>
            <w:t>Reference List</w:t>
          </w:r>
          <w:bookmarkEnd w:id="8"/>
          <w:r w:rsidRPr="006F421E">
            <w:t xml:space="preserve"> </w:t>
          </w:r>
        </w:p>
        <w:p w14:paraId="5030301B" w14:textId="77777777" w:rsidR="00C36382" w:rsidRPr="00C36382" w:rsidRDefault="00C36382" w:rsidP="00C36382">
          <w:pPr>
            <w:spacing w:line="360" w:lineRule="auto"/>
            <w:rPr>
              <w:rFonts w:ascii="Arial" w:hAnsi="Arial"/>
            </w:rPr>
          </w:pPr>
          <w:r w:rsidRPr="00C36382">
            <w:rPr>
              <w:rFonts w:ascii="Arial" w:hAnsi="Arial"/>
            </w:rPr>
            <w:t xml:space="preserve">Department for Education (2023) </w:t>
          </w:r>
          <w:r w:rsidRPr="00C36382">
            <w:rPr>
              <w:rFonts w:ascii="Arial" w:hAnsi="Arial"/>
              <w:i/>
              <w:iCs/>
            </w:rPr>
            <w:t>Working Together to Safeguard Children 2023</w:t>
          </w:r>
          <w:r w:rsidRPr="00C36382">
            <w:rPr>
              <w:rFonts w:ascii="Arial" w:hAnsi="Arial"/>
            </w:rPr>
            <w:t xml:space="preserve">. Available at: </w:t>
          </w:r>
          <w:hyperlink r:id="rId8" w:tgtFrame="_new" w:history="1">
            <w:r w:rsidRPr="00C36382">
              <w:rPr>
                <w:rStyle w:val="Hyperlink"/>
                <w:rFonts w:ascii="Arial" w:hAnsi="Arial"/>
              </w:rPr>
              <w:t>https://www.gov.uk/government/publications/working-together-to-safeguard-children-2023</w:t>
            </w:r>
          </w:hyperlink>
          <w:r w:rsidRPr="00C36382">
            <w:rPr>
              <w:rFonts w:ascii="Arial" w:hAnsi="Arial"/>
            </w:rPr>
            <w:t xml:space="preserve"> (Accessed: 18 November 2024).</w:t>
          </w:r>
        </w:p>
        <w:p w14:paraId="63B25C2A" w14:textId="77777777" w:rsidR="00C36382" w:rsidRPr="00C36382" w:rsidRDefault="00C36382" w:rsidP="00C36382">
          <w:pPr>
            <w:spacing w:line="360" w:lineRule="auto"/>
            <w:rPr>
              <w:rFonts w:ascii="Arial" w:hAnsi="Arial"/>
            </w:rPr>
          </w:pPr>
          <w:r w:rsidRPr="00C36382">
            <w:rPr>
              <w:rFonts w:ascii="Arial" w:hAnsi="Arial"/>
            </w:rPr>
            <w:t xml:space="preserve">Department for Levelling Up, Housing and Communities (2022) </w:t>
          </w:r>
          <w:r w:rsidRPr="00C36382">
            <w:rPr>
              <w:rFonts w:ascii="Arial" w:hAnsi="Arial"/>
              <w:i/>
              <w:iCs/>
            </w:rPr>
            <w:t>Early Help System Guide</w:t>
          </w:r>
          <w:r w:rsidRPr="00C36382">
            <w:rPr>
              <w:rFonts w:ascii="Arial" w:hAnsi="Arial"/>
            </w:rPr>
            <w:t xml:space="preserve">. Available at: </w:t>
          </w:r>
          <w:hyperlink r:id="rId9" w:tgtFrame="_new" w:history="1">
            <w:r w:rsidRPr="00C36382">
              <w:rPr>
                <w:rStyle w:val="Hyperlink"/>
                <w:rFonts w:ascii="Arial" w:hAnsi="Arial"/>
              </w:rPr>
              <w:t>https://www.gov.uk/government/publications/supporting-families-programme-guidance-2022-to-2025</w:t>
            </w:r>
          </w:hyperlink>
          <w:r w:rsidRPr="00C36382">
            <w:rPr>
              <w:rFonts w:ascii="Arial" w:hAnsi="Arial"/>
            </w:rPr>
            <w:t xml:space="preserve"> (Accessed: 20 November 2024).</w:t>
          </w:r>
        </w:p>
        <w:p w14:paraId="4C86A7BA"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3: Key UK Legislation</w:t>
          </w:r>
          <w:r w:rsidRPr="00C36382">
            <w:rPr>
              <w:rFonts w:ascii="Arial" w:hAnsi="Arial"/>
            </w:rPr>
            <w:t>. Unpublished teaching material.</w:t>
          </w:r>
        </w:p>
        <w:p w14:paraId="64DD56B2"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4: Key Legislation</w:t>
          </w:r>
          <w:r w:rsidRPr="00C36382">
            <w:rPr>
              <w:rFonts w:ascii="Arial" w:hAnsi="Arial"/>
            </w:rPr>
            <w:t>. Unpublished teaching material.</w:t>
          </w:r>
        </w:p>
        <w:p w14:paraId="1A53D97C"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4: Safeguarding and Professional Responsibilities</w:t>
          </w:r>
          <w:r w:rsidRPr="00C36382">
            <w:rPr>
              <w:rFonts w:ascii="Arial" w:hAnsi="Arial"/>
            </w:rPr>
            <w:t>. Unpublished teaching material.</w:t>
          </w:r>
        </w:p>
        <w:p w14:paraId="1DCB3654"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5: Multi-Disciplinary Teams</w:t>
          </w:r>
          <w:r w:rsidRPr="00C36382">
            <w:rPr>
              <w:rFonts w:ascii="Arial" w:hAnsi="Arial"/>
            </w:rPr>
            <w:t>. Unpublished teaching material.</w:t>
          </w:r>
        </w:p>
        <w:p w14:paraId="17EFE48C"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Weeks 6–7: Supporting Vulnerable Families &amp; ACEs</w:t>
          </w:r>
          <w:r w:rsidRPr="00C36382">
            <w:rPr>
              <w:rFonts w:ascii="Arial" w:hAnsi="Arial"/>
            </w:rPr>
            <w:t>. Unpublished teaching material.</w:t>
          </w:r>
        </w:p>
        <w:p w14:paraId="691F92E4"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8: Supporting Families</w:t>
          </w:r>
          <w:r w:rsidRPr="00C36382">
            <w:rPr>
              <w:rFonts w:ascii="Arial" w:hAnsi="Arial"/>
            </w:rPr>
            <w:t>. Unpublished teaching material.</w:t>
          </w:r>
        </w:p>
        <w:p w14:paraId="7B533254" w14:textId="77777777" w:rsidR="00C36382" w:rsidRPr="00C36382" w:rsidRDefault="00C36382" w:rsidP="00C36382">
          <w:pPr>
            <w:spacing w:line="360" w:lineRule="auto"/>
            <w:rPr>
              <w:rFonts w:ascii="Arial" w:hAnsi="Arial"/>
            </w:rPr>
          </w:pPr>
          <w:r w:rsidRPr="00C36382">
            <w:rPr>
              <w:rFonts w:ascii="Arial" w:hAnsi="Arial"/>
            </w:rPr>
            <w:t xml:space="preserve">University of Wales Trinity Saint David (2025) </w:t>
          </w:r>
          <w:r w:rsidRPr="00C36382">
            <w:rPr>
              <w:rFonts w:ascii="Arial" w:hAnsi="Arial"/>
              <w:i/>
              <w:iCs/>
            </w:rPr>
            <w:t>BMHP5021 Week 10: Working Together and Multi-Agency Safeguarding</w:t>
          </w:r>
          <w:r w:rsidRPr="00C36382">
            <w:rPr>
              <w:rFonts w:ascii="Arial" w:hAnsi="Arial"/>
            </w:rPr>
            <w:t>. Unpublished teaching material.</w:t>
          </w:r>
        </w:p>
        <w:p w14:paraId="41BECA3C" w14:textId="77777777" w:rsidR="00C36382" w:rsidRPr="00C36382" w:rsidRDefault="00C36382" w:rsidP="00C36382">
          <w:pPr>
            <w:spacing w:line="360" w:lineRule="auto"/>
            <w:rPr>
              <w:rFonts w:ascii="Arial" w:hAnsi="Arial"/>
            </w:rPr>
          </w:pPr>
          <w:r w:rsidRPr="00C36382">
            <w:rPr>
              <w:rFonts w:ascii="Arial" w:hAnsi="Arial"/>
            </w:rPr>
            <w:t xml:space="preserve">Leeds City Council (2024) </w:t>
          </w:r>
          <w:r w:rsidRPr="00C36382">
            <w:rPr>
              <w:rFonts w:ascii="Arial" w:hAnsi="Arial"/>
              <w:i/>
              <w:iCs/>
            </w:rPr>
            <w:t>Early Help and Support</w:t>
          </w:r>
          <w:r w:rsidRPr="00C36382">
            <w:rPr>
              <w:rFonts w:ascii="Arial" w:hAnsi="Arial"/>
            </w:rPr>
            <w:t xml:space="preserve">. Available at: </w:t>
          </w:r>
          <w:hyperlink r:id="rId10" w:tgtFrame="_new" w:history="1">
            <w:r w:rsidRPr="00C36382">
              <w:rPr>
                <w:rStyle w:val="Hyperlink"/>
                <w:rFonts w:ascii="Arial" w:hAnsi="Arial"/>
              </w:rPr>
              <w:t>https://www.leeds.gov.uk</w:t>
            </w:r>
          </w:hyperlink>
          <w:r w:rsidRPr="00C36382">
            <w:rPr>
              <w:rFonts w:ascii="Arial" w:hAnsi="Arial"/>
            </w:rPr>
            <w:t xml:space="preserve"> (Accessed: 12 November 2024).</w:t>
          </w:r>
        </w:p>
        <w:p w14:paraId="4F61343E" w14:textId="77777777" w:rsidR="00C36382" w:rsidRPr="00C36382" w:rsidRDefault="00C36382" w:rsidP="00C36382">
          <w:pPr>
            <w:spacing w:line="360" w:lineRule="auto"/>
            <w:rPr>
              <w:rFonts w:ascii="Arial" w:hAnsi="Arial"/>
            </w:rPr>
          </w:pPr>
          <w:r w:rsidRPr="00C36382">
            <w:rPr>
              <w:rFonts w:ascii="Arial" w:hAnsi="Arial"/>
            </w:rPr>
            <w:t xml:space="preserve">Norfolk County Council (2024) </w:t>
          </w:r>
          <w:r w:rsidRPr="00C36382">
            <w:rPr>
              <w:rFonts w:ascii="Arial" w:hAnsi="Arial"/>
              <w:i/>
              <w:iCs/>
            </w:rPr>
            <w:t>Early Help for Children and Families</w:t>
          </w:r>
          <w:r w:rsidRPr="00C36382">
            <w:rPr>
              <w:rFonts w:ascii="Arial" w:hAnsi="Arial"/>
            </w:rPr>
            <w:t xml:space="preserve">. Available at: </w:t>
          </w:r>
          <w:hyperlink r:id="rId11" w:tgtFrame="_new" w:history="1">
            <w:r w:rsidRPr="00C36382">
              <w:rPr>
                <w:rStyle w:val="Hyperlink"/>
                <w:rFonts w:ascii="Arial" w:hAnsi="Arial"/>
              </w:rPr>
              <w:t>https://www.norfolk.gov.uk</w:t>
            </w:r>
          </w:hyperlink>
          <w:r w:rsidRPr="00C36382">
            <w:rPr>
              <w:rFonts w:ascii="Arial" w:hAnsi="Arial"/>
            </w:rPr>
            <w:t xml:space="preserve"> (Accessed: 21 November 2024).</w:t>
          </w:r>
        </w:p>
        <w:p w14:paraId="5F1DFD32" w14:textId="77777777" w:rsidR="00C36382" w:rsidRPr="00C36382" w:rsidRDefault="00C36382" w:rsidP="00C36382">
          <w:pPr>
            <w:spacing w:line="360" w:lineRule="auto"/>
            <w:rPr>
              <w:rFonts w:ascii="Arial" w:hAnsi="Arial"/>
            </w:rPr>
          </w:pPr>
          <w:r w:rsidRPr="00C36382">
            <w:rPr>
              <w:rFonts w:ascii="Arial" w:hAnsi="Arial"/>
            </w:rPr>
            <w:t xml:space="preserve">Southwark Council (2024) </w:t>
          </w:r>
          <w:r w:rsidRPr="00C36382">
            <w:rPr>
              <w:rFonts w:ascii="Arial" w:hAnsi="Arial"/>
              <w:i/>
              <w:iCs/>
            </w:rPr>
            <w:t>Early Help Service</w:t>
          </w:r>
          <w:r w:rsidRPr="00C36382">
            <w:rPr>
              <w:rFonts w:ascii="Arial" w:hAnsi="Arial"/>
            </w:rPr>
            <w:t xml:space="preserve">. Available at: </w:t>
          </w:r>
          <w:hyperlink r:id="rId12" w:tgtFrame="_new" w:history="1">
            <w:r w:rsidRPr="00C36382">
              <w:rPr>
                <w:rStyle w:val="Hyperlink"/>
                <w:rFonts w:ascii="Arial" w:hAnsi="Arial"/>
              </w:rPr>
              <w:t>https://www.southwark.gov.uk</w:t>
            </w:r>
          </w:hyperlink>
          <w:r w:rsidRPr="00C36382">
            <w:rPr>
              <w:rFonts w:ascii="Arial" w:hAnsi="Arial"/>
            </w:rPr>
            <w:t xml:space="preserve"> (Accessed: 15 November 2024).</w:t>
          </w:r>
        </w:p>
        <w:p w14:paraId="03962B74" w14:textId="42694D44" w:rsidR="00324EDE" w:rsidRPr="00C36382" w:rsidRDefault="00FF1A98" w:rsidP="00C36382">
          <w:pPr>
            <w:spacing w:line="360" w:lineRule="auto"/>
            <w:rPr>
              <w:rFonts w:ascii="Arial" w:hAnsi="Arial"/>
            </w:rPr>
          </w:pPr>
        </w:p>
      </w:sdtContent>
    </w:sdt>
    <w:sectPr w:rsidR="00324EDE" w:rsidRPr="00C36382" w:rsidSect="0090335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5D73F" w14:textId="77777777" w:rsidR="00176C4A" w:rsidRDefault="00176C4A" w:rsidP="001E2B3C">
      <w:pPr>
        <w:spacing w:after="0" w:line="240" w:lineRule="auto"/>
      </w:pPr>
      <w:r>
        <w:separator/>
      </w:r>
    </w:p>
  </w:endnote>
  <w:endnote w:type="continuationSeparator" w:id="0">
    <w:p w14:paraId="145AA052" w14:textId="77777777" w:rsidR="00176C4A" w:rsidRDefault="00176C4A" w:rsidP="001E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2052738"/>
      <w:docPartObj>
        <w:docPartGallery w:val="Page Numbers (Bottom of Page)"/>
        <w:docPartUnique/>
      </w:docPartObj>
    </w:sdtPr>
    <w:sdtEndPr>
      <w:rPr>
        <w:noProof/>
      </w:rPr>
    </w:sdtEndPr>
    <w:sdtContent>
      <w:p w14:paraId="32EDC59C" w14:textId="5A456F6A" w:rsidR="001E2B3C" w:rsidRDefault="001E2B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64FED7" w14:textId="77777777" w:rsidR="001E2B3C" w:rsidRDefault="001E2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8480D" w14:textId="77777777" w:rsidR="00176C4A" w:rsidRDefault="00176C4A" w:rsidP="001E2B3C">
      <w:pPr>
        <w:spacing w:after="0" w:line="240" w:lineRule="auto"/>
      </w:pPr>
      <w:r>
        <w:separator/>
      </w:r>
    </w:p>
  </w:footnote>
  <w:footnote w:type="continuationSeparator" w:id="0">
    <w:p w14:paraId="7AC1A566" w14:textId="77777777" w:rsidR="00176C4A" w:rsidRDefault="00176C4A" w:rsidP="001E2B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EDE"/>
    <w:rsid w:val="00161C44"/>
    <w:rsid w:val="00176C4A"/>
    <w:rsid w:val="001E2B3C"/>
    <w:rsid w:val="00232327"/>
    <w:rsid w:val="00324EDE"/>
    <w:rsid w:val="0034438F"/>
    <w:rsid w:val="004F7077"/>
    <w:rsid w:val="006F421E"/>
    <w:rsid w:val="0090335D"/>
    <w:rsid w:val="00922A21"/>
    <w:rsid w:val="00A239F2"/>
    <w:rsid w:val="00B22943"/>
    <w:rsid w:val="00C36382"/>
    <w:rsid w:val="00E92A12"/>
    <w:rsid w:val="00FF1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A3310"/>
  <w15:chartTrackingRefBased/>
  <w15:docId w15:val="{BC4E3D28-1B26-48C2-AFEF-6BE5464DB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4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4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EDE"/>
    <w:rPr>
      <w:rFonts w:eastAsiaTheme="majorEastAsia" w:cstheme="majorBidi"/>
      <w:color w:val="272727" w:themeColor="text1" w:themeTint="D8"/>
    </w:rPr>
  </w:style>
  <w:style w:type="paragraph" w:styleId="Title">
    <w:name w:val="Title"/>
    <w:basedOn w:val="Normal"/>
    <w:next w:val="Normal"/>
    <w:link w:val="TitleChar"/>
    <w:uiPriority w:val="10"/>
    <w:qFormat/>
    <w:rsid w:val="00324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EDE"/>
    <w:pPr>
      <w:spacing w:before="160"/>
      <w:jc w:val="center"/>
    </w:pPr>
    <w:rPr>
      <w:i/>
      <w:iCs/>
      <w:color w:val="404040" w:themeColor="text1" w:themeTint="BF"/>
    </w:rPr>
  </w:style>
  <w:style w:type="character" w:customStyle="1" w:styleId="QuoteChar">
    <w:name w:val="Quote Char"/>
    <w:basedOn w:val="DefaultParagraphFont"/>
    <w:link w:val="Quote"/>
    <w:uiPriority w:val="29"/>
    <w:rsid w:val="00324EDE"/>
    <w:rPr>
      <w:i/>
      <w:iCs/>
      <w:color w:val="404040" w:themeColor="text1" w:themeTint="BF"/>
    </w:rPr>
  </w:style>
  <w:style w:type="paragraph" w:styleId="ListParagraph">
    <w:name w:val="List Paragraph"/>
    <w:basedOn w:val="Normal"/>
    <w:uiPriority w:val="34"/>
    <w:qFormat/>
    <w:rsid w:val="00324EDE"/>
    <w:pPr>
      <w:ind w:left="720"/>
      <w:contextualSpacing/>
    </w:pPr>
  </w:style>
  <w:style w:type="character" w:styleId="IntenseEmphasis">
    <w:name w:val="Intense Emphasis"/>
    <w:basedOn w:val="DefaultParagraphFont"/>
    <w:uiPriority w:val="21"/>
    <w:qFormat/>
    <w:rsid w:val="00324EDE"/>
    <w:rPr>
      <w:i/>
      <w:iCs/>
      <w:color w:val="0F4761" w:themeColor="accent1" w:themeShade="BF"/>
    </w:rPr>
  </w:style>
  <w:style w:type="paragraph" w:styleId="IntenseQuote">
    <w:name w:val="Intense Quote"/>
    <w:basedOn w:val="Normal"/>
    <w:next w:val="Normal"/>
    <w:link w:val="IntenseQuoteChar"/>
    <w:uiPriority w:val="30"/>
    <w:qFormat/>
    <w:rsid w:val="00324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EDE"/>
    <w:rPr>
      <w:i/>
      <w:iCs/>
      <w:color w:val="0F4761" w:themeColor="accent1" w:themeShade="BF"/>
    </w:rPr>
  </w:style>
  <w:style w:type="character" w:styleId="IntenseReference">
    <w:name w:val="Intense Reference"/>
    <w:basedOn w:val="DefaultParagraphFont"/>
    <w:uiPriority w:val="32"/>
    <w:qFormat/>
    <w:rsid w:val="00324EDE"/>
    <w:rPr>
      <w:b/>
      <w:bCs/>
      <w:smallCaps/>
      <w:color w:val="0F4761" w:themeColor="accent1" w:themeShade="BF"/>
      <w:spacing w:val="5"/>
    </w:rPr>
  </w:style>
  <w:style w:type="paragraph" w:styleId="NoSpacing">
    <w:name w:val="No Spacing"/>
    <w:link w:val="NoSpacingChar"/>
    <w:uiPriority w:val="1"/>
    <w:qFormat/>
    <w:rsid w:val="009033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335D"/>
    <w:rPr>
      <w:rFonts w:eastAsiaTheme="minorEastAsia"/>
      <w:kern w:val="0"/>
      <w:sz w:val="22"/>
      <w:szCs w:val="22"/>
      <w:lang w:val="en-US"/>
      <w14:ligatures w14:val="none"/>
    </w:rPr>
  </w:style>
  <w:style w:type="character" w:styleId="Hyperlink">
    <w:name w:val="Hyperlink"/>
    <w:basedOn w:val="DefaultParagraphFont"/>
    <w:uiPriority w:val="99"/>
    <w:unhideWhenUsed/>
    <w:rsid w:val="006F421E"/>
    <w:rPr>
      <w:color w:val="467886" w:themeColor="hyperlink"/>
      <w:u w:val="single"/>
    </w:rPr>
  </w:style>
  <w:style w:type="character" w:styleId="UnresolvedMention">
    <w:name w:val="Unresolved Mention"/>
    <w:basedOn w:val="DefaultParagraphFont"/>
    <w:uiPriority w:val="99"/>
    <w:semiHidden/>
    <w:unhideWhenUsed/>
    <w:rsid w:val="006F421E"/>
    <w:rPr>
      <w:color w:val="605E5C"/>
      <w:shd w:val="clear" w:color="auto" w:fill="E1DFDD"/>
    </w:rPr>
  </w:style>
  <w:style w:type="paragraph" w:styleId="Header">
    <w:name w:val="header"/>
    <w:basedOn w:val="Normal"/>
    <w:link w:val="HeaderChar"/>
    <w:uiPriority w:val="99"/>
    <w:unhideWhenUsed/>
    <w:rsid w:val="001E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B3C"/>
  </w:style>
  <w:style w:type="paragraph" w:styleId="Footer">
    <w:name w:val="footer"/>
    <w:basedOn w:val="Normal"/>
    <w:link w:val="FooterChar"/>
    <w:uiPriority w:val="99"/>
    <w:unhideWhenUsed/>
    <w:rsid w:val="001E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B3C"/>
  </w:style>
  <w:style w:type="paragraph" w:styleId="TOCHeading">
    <w:name w:val="TOC Heading"/>
    <w:basedOn w:val="Heading1"/>
    <w:next w:val="Normal"/>
    <w:uiPriority w:val="39"/>
    <w:unhideWhenUsed/>
    <w:qFormat/>
    <w:rsid w:val="001E2B3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2B3C"/>
    <w:pPr>
      <w:spacing w:after="100"/>
    </w:pPr>
  </w:style>
  <w:style w:type="paragraph" w:styleId="TOC2">
    <w:name w:val="toc 2"/>
    <w:basedOn w:val="Normal"/>
    <w:next w:val="Normal"/>
    <w:autoRedefine/>
    <w:uiPriority w:val="39"/>
    <w:unhideWhenUsed/>
    <w:rsid w:val="001E2B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023"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uthwark.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folk.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eds.gov.uk" TargetMode="External"/><Relationship Id="rId4" Type="http://schemas.openxmlformats.org/officeDocument/2006/relationships/settings" Target="settings.xml"/><Relationship Id="rId9" Type="http://schemas.openxmlformats.org/officeDocument/2006/relationships/hyperlink" Target="https://www.gov.uk/government/publications/supporting-families-programme-guidance-2022-to-202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BMHP5021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85E48D-EB4F-44B9-89F7-C07973E01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9</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Lutfa Begum</dc:subject>
  <dc:creator>Lecturer’s Name: Philip Jones</dc:creator>
  <cp:keywords/>
  <dc:description/>
  <cp:lastModifiedBy>Iftekhar Rashid</cp:lastModifiedBy>
  <cp:revision>7</cp:revision>
  <dcterms:created xsi:type="dcterms:W3CDTF">2025-11-25T21:10:00Z</dcterms:created>
  <dcterms:modified xsi:type="dcterms:W3CDTF">2025-11-25T22:54:00Z</dcterms:modified>
</cp:coreProperties>
</file>