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xmlns:wp14="http://schemas.microsoft.com/office/word/2010/wordml" w:rsidP="74EA2412" wp14:paraId="590DDF64" wp14:textId="71AACEFA">
      <w:pPr>
        <w:spacing w:line="360" w:lineRule="auto"/>
        <w:jc w:val="center"/>
        <w:rPr>
          <w:rFonts w:ascii="Calibri" w:hAnsi="Calibri" w:eastAsia="Calibri" w:cs="Calibri"/>
          <w:b w:val="0"/>
          <w:bCs w:val="0"/>
          <w:i w:val="0"/>
          <w:iCs w:val="0"/>
          <w:caps w:val="0"/>
          <w:smallCaps w:val="0"/>
          <w:noProof w:val="0"/>
          <w:color w:val="000000" w:themeColor="text1" w:themeTint="FF" w:themeShade="FF"/>
          <w:sz w:val="24"/>
          <w:szCs w:val="24"/>
          <w:lang w:val="en-US"/>
        </w:rPr>
      </w:pPr>
      <w:r w:rsidRPr="74EA2412" w:rsidR="698BB619">
        <w:rPr>
          <w:rFonts w:ascii="Calibri" w:hAnsi="Calibri" w:eastAsia="Calibri" w:cs="Calibri"/>
          <w:b w:val="1"/>
          <w:bCs w:val="1"/>
          <w:i w:val="0"/>
          <w:iCs w:val="0"/>
          <w:caps w:val="0"/>
          <w:smallCaps w:val="0"/>
          <w:noProof w:val="0"/>
          <w:color w:val="000000" w:themeColor="text1" w:themeTint="FF" w:themeShade="FF"/>
          <w:sz w:val="24"/>
          <w:szCs w:val="24"/>
          <w:lang w:val="en-US"/>
        </w:rPr>
        <w:t xml:space="preserve">Project Management </w:t>
      </w:r>
    </w:p>
    <w:p xmlns:wp14="http://schemas.microsoft.com/office/word/2010/wordml" w:rsidP="74EA2412" wp14:paraId="44A1A028" wp14:textId="027C0027">
      <w:pPr>
        <w:spacing w:line="360" w:lineRule="auto"/>
        <w:jc w:val="center"/>
        <w:rPr>
          <w:rFonts w:ascii="Calibri" w:hAnsi="Calibri" w:eastAsia="Calibri" w:cs="Calibri"/>
          <w:b w:val="0"/>
          <w:bCs w:val="0"/>
          <w:i w:val="0"/>
          <w:iCs w:val="0"/>
          <w:caps w:val="0"/>
          <w:smallCaps w:val="0"/>
          <w:noProof w:val="0"/>
          <w:color w:val="000000" w:themeColor="text1" w:themeTint="FF" w:themeShade="FF"/>
          <w:sz w:val="24"/>
          <w:szCs w:val="24"/>
          <w:lang w:val="en-US"/>
        </w:rPr>
      </w:pPr>
      <w:r w:rsidRPr="74EA2412" w:rsidR="698BB619">
        <w:rPr>
          <w:rFonts w:ascii="Calibri" w:hAnsi="Calibri" w:eastAsia="Calibri" w:cs="Calibri"/>
          <w:b w:val="1"/>
          <w:bCs w:val="1"/>
          <w:i w:val="0"/>
          <w:iCs w:val="0"/>
          <w:caps w:val="0"/>
          <w:smallCaps w:val="0"/>
          <w:noProof w:val="0"/>
          <w:color w:val="000000" w:themeColor="text1" w:themeTint="FF" w:themeShade="FF"/>
          <w:sz w:val="24"/>
          <w:szCs w:val="24"/>
          <w:lang w:val="en-US"/>
        </w:rPr>
        <w:t>LCLM5003</w:t>
      </w:r>
    </w:p>
    <w:p xmlns:wp14="http://schemas.microsoft.com/office/word/2010/wordml" w:rsidP="74EA2412" wp14:paraId="25424A2C" wp14:textId="7FEA0152">
      <w:pPr>
        <w:spacing w:line="360" w:lineRule="auto"/>
        <w:jc w:val="center"/>
        <w:rPr>
          <w:rFonts w:ascii="Calibri" w:hAnsi="Calibri" w:eastAsia="Calibri" w:cs="Calibri"/>
          <w:b w:val="0"/>
          <w:bCs w:val="0"/>
          <w:i w:val="0"/>
          <w:iCs w:val="0"/>
          <w:caps w:val="0"/>
          <w:smallCaps w:val="0"/>
          <w:noProof w:val="0"/>
          <w:color w:val="000000" w:themeColor="text1" w:themeTint="FF" w:themeShade="FF"/>
          <w:sz w:val="24"/>
          <w:szCs w:val="24"/>
          <w:lang w:val="en-US"/>
        </w:rPr>
      </w:pPr>
      <w:r w:rsidRPr="74EA2412" w:rsidR="698BB619">
        <w:rPr>
          <w:rFonts w:ascii="Calibri" w:hAnsi="Calibri" w:eastAsia="Calibri" w:cs="Calibri"/>
          <w:b w:val="1"/>
          <w:bCs w:val="1"/>
          <w:i w:val="0"/>
          <w:iCs w:val="0"/>
          <w:caps w:val="0"/>
          <w:smallCaps w:val="0"/>
          <w:noProof w:val="0"/>
          <w:color w:val="000000" w:themeColor="text1" w:themeTint="FF" w:themeShade="FF"/>
          <w:sz w:val="24"/>
          <w:szCs w:val="24"/>
          <w:lang w:val="en-US"/>
        </w:rPr>
        <w:t>Aswaine Blake</w:t>
      </w:r>
    </w:p>
    <w:p xmlns:wp14="http://schemas.microsoft.com/office/word/2010/wordml" w:rsidP="74EA2412" wp14:paraId="4FB46431" wp14:textId="52F60291">
      <w:pPr>
        <w:spacing w:line="360" w:lineRule="auto"/>
        <w:jc w:val="center"/>
        <w:rPr>
          <w:rFonts w:ascii="Calibri" w:hAnsi="Calibri" w:eastAsia="Calibri" w:cs="Calibri"/>
          <w:b w:val="0"/>
          <w:bCs w:val="0"/>
          <w:i w:val="0"/>
          <w:iCs w:val="0"/>
          <w:caps w:val="0"/>
          <w:smallCaps w:val="0"/>
          <w:noProof w:val="0"/>
          <w:color w:val="000000" w:themeColor="text1" w:themeTint="FF" w:themeShade="FF"/>
          <w:sz w:val="24"/>
          <w:szCs w:val="24"/>
          <w:lang w:val="en-US"/>
        </w:rPr>
      </w:pPr>
      <w:r w:rsidRPr="74EA2412" w:rsidR="698BB619">
        <w:rPr>
          <w:rFonts w:ascii="Calibri" w:hAnsi="Calibri" w:eastAsia="Calibri" w:cs="Calibri"/>
          <w:b w:val="1"/>
          <w:bCs w:val="1"/>
          <w:i w:val="0"/>
          <w:iCs w:val="0"/>
          <w:caps w:val="0"/>
          <w:smallCaps w:val="0"/>
          <w:noProof w:val="0"/>
          <w:color w:val="000000" w:themeColor="text1" w:themeTint="FF" w:themeShade="FF"/>
          <w:sz w:val="24"/>
          <w:szCs w:val="24"/>
          <w:lang w:val="en-US"/>
        </w:rPr>
        <w:t>2335517</w:t>
      </w:r>
    </w:p>
    <w:p xmlns:wp14="http://schemas.microsoft.com/office/word/2010/wordml" w:rsidP="74EA2412" wp14:paraId="028CEB24" wp14:textId="17179EB6">
      <w:pPr>
        <w:spacing w:line="360" w:lineRule="auto"/>
        <w:jc w:val="center"/>
        <w:rPr>
          <w:rFonts w:ascii="Calibri" w:hAnsi="Calibri" w:eastAsia="Calibri" w:cs="Calibri"/>
          <w:b w:val="0"/>
          <w:bCs w:val="0"/>
          <w:i w:val="0"/>
          <w:iCs w:val="0"/>
          <w:caps w:val="0"/>
          <w:smallCaps w:val="0"/>
          <w:noProof w:val="0"/>
          <w:color w:val="000000" w:themeColor="text1" w:themeTint="FF" w:themeShade="FF"/>
          <w:sz w:val="24"/>
          <w:szCs w:val="24"/>
          <w:lang w:val="en-US"/>
        </w:rPr>
      </w:pPr>
      <w:r w:rsidRPr="74EA2412" w:rsidR="698BB619">
        <w:rPr>
          <w:rFonts w:ascii="Calibri" w:hAnsi="Calibri" w:eastAsia="Calibri" w:cs="Calibri"/>
          <w:b w:val="1"/>
          <w:bCs w:val="1"/>
          <w:i w:val="0"/>
          <w:iCs w:val="0"/>
          <w:caps w:val="0"/>
          <w:smallCaps w:val="0"/>
          <w:noProof w:val="0"/>
          <w:color w:val="000000" w:themeColor="text1" w:themeTint="FF" w:themeShade="FF"/>
          <w:sz w:val="24"/>
          <w:szCs w:val="24"/>
          <w:lang w:val="en-US"/>
        </w:rPr>
        <w:t>Samson Oladejo</w:t>
      </w:r>
    </w:p>
    <w:p xmlns:wp14="http://schemas.microsoft.com/office/word/2010/wordml" wp14:paraId="2C078E63" wp14:textId="092A6659"/>
    <w:p w:rsidR="50D5E065" w:rsidRDefault="50D5E065" w14:paraId="274097BF" w14:textId="3CFA9C47">
      <w:r>
        <w:br w:type="page"/>
      </w:r>
    </w:p>
    <w:p w:rsidR="3A0AD7D5" w:rsidP="74EA2412" w:rsidRDefault="3A0AD7D5" w14:paraId="20CB7D55" w14:textId="03B56493">
      <w:pPr>
        <w:spacing w:line="360" w:lineRule="auto"/>
        <w:jc w:val="left"/>
        <w:rPr>
          <w:rFonts w:ascii="Calibri" w:hAnsi="Calibri" w:eastAsia="Calibri" w:cs="Calibri"/>
          <w:b w:val="0"/>
          <w:bCs w:val="0"/>
          <w:i w:val="0"/>
          <w:iCs w:val="0"/>
          <w:caps w:val="0"/>
          <w:smallCaps w:val="0"/>
          <w:noProof w:val="0"/>
          <w:color w:val="000000" w:themeColor="text1" w:themeTint="FF" w:themeShade="FF"/>
          <w:sz w:val="24"/>
          <w:szCs w:val="24"/>
          <w:lang w:val="en-US"/>
        </w:rPr>
      </w:pPr>
      <w:r w:rsidRPr="74EA2412" w:rsidR="7ACC8CC4">
        <w:rPr>
          <w:rFonts w:ascii="Calibri" w:hAnsi="Calibri" w:eastAsia="Calibri" w:cs="Calibri"/>
          <w:b w:val="1"/>
          <w:bCs w:val="1"/>
          <w:i w:val="0"/>
          <w:iCs w:val="0"/>
          <w:caps w:val="0"/>
          <w:smallCaps w:val="0"/>
          <w:noProof w:val="0"/>
          <w:color w:val="000000" w:themeColor="text1" w:themeTint="FF" w:themeShade="FF"/>
          <w:sz w:val="24"/>
          <w:szCs w:val="24"/>
          <w:lang w:val="en-US"/>
        </w:rPr>
        <w:t>Contents</w:t>
      </w:r>
    </w:p>
    <w:p w:rsidR="3A0AD7D5" w:rsidP="74EA2412" w:rsidRDefault="3A0AD7D5" w14:paraId="04BC2D58" w14:textId="28081DE9">
      <w:pPr>
        <w:pStyle w:val="ListParagraph"/>
        <w:numPr>
          <w:ilvl w:val="0"/>
          <w:numId w:val="1"/>
        </w:numPr>
        <w:spacing w:line="360" w:lineRule="auto"/>
        <w:jc w:val="left"/>
        <w:rPr>
          <w:rFonts w:ascii="Calibri" w:hAnsi="Calibri" w:eastAsia="Calibri" w:cs="Calibri"/>
          <w:b w:val="0"/>
          <w:bCs w:val="0"/>
          <w:i w:val="0"/>
          <w:iCs w:val="0"/>
          <w:caps w:val="0"/>
          <w:smallCaps w:val="0"/>
          <w:noProof w:val="0"/>
          <w:color w:val="000000" w:themeColor="text1" w:themeTint="FF" w:themeShade="FF"/>
          <w:sz w:val="24"/>
          <w:szCs w:val="24"/>
          <w:lang w:val="en-US"/>
        </w:rPr>
      </w:pPr>
      <w:r w:rsidRPr="74EA2412" w:rsidR="7ACC8CC4">
        <w:rPr>
          <w:rFonts w:ascii="Calibri" w:hAnsi="Calibri" w:eastAsia="Calibri" w:cs="Calibri"/>
          <w:b w:val="1"/>
          <w:bCs w:val="1"/>
          <w:i w:val="0"/>
          <w:iCs w:val="0"/>
          <w:caps w:val="0"/>
          <w:smallCaps w:val="0"/>
          <w:noProof w:val="0"/>
          <w:color w:val="000000" w:themeColor="text1" w:themeTint="FF" w:themeShade="FF"/>
          <w:sz w:val="24"/>
          <w:szCs w:val="24"/>
          <w:lang w:val="en-US"/>
        </w:rPr>
        <w:t>Title Page</w:t>
      </w:r>
    </w:p>
    <w:p w:rsidR="3A0AD7D5" w:rsidP="74EA2412" w:rsidRDefault="3A0AD7D5" w14:paraId="207951EE" w14:textId="5B996F85">
      <w:pPr>
        <w:pStyle w:val="ListParagraph"/>
        <w:numPr>
          <w:ilvl w:val="0"/>
          <w:numId w:val="1"/>
        </w:numPr>
        <w:spacing w:line="360" w:lineRule="auto"/>
        <w:jc w:val="left"/>
        <w:rPr>
          <w:rFonts w:ascii="Calibri" w:hAnsi="Calibri" w:eastAsia="Calibri" w:cs="Calibri"/>
          <w:b w:val="0"/>
          <w:bCs w:val="0"/>
          <w:i w:val="0"/>
          <w:iCs w:val="0"/>
          <w:caps w:val="0"/>
          <w:smallCaps w:val="0"/>
          <w:noProof w:val="0"/>
          <w:color w:val="000000" w:themeColor="text1" w:themeTint="FF" w:themeShade="FF"/>
          <w:sz w:val="24"/>
          <w:szCs w:val="24"/>
          <w:lang w:val="en-US"/>
        </w:rPr>
      </w:pPr>
      <w:r w:rsidRPr="74EA2412" w:rsidR="7ACC8CC4">
        <w:rPr>
          <w:rFonts w:ascii="Calibri" w:hAnsi="Calibri" w:eastAsia="Calibri" w:cs="Calibri"/>
          <w:b w:val="1"/>
          <w:bCs w:val="1"/>
          <w:i w:val="0"/>
          <w:iCs w:val="0"/>
          <w:caps w:val="0"/>
          <w:smallCaps w:val="0"/>
          <w:noProof w:val="0"/>
          <w:color w:val="000000" w:themeColor="text1" w:themeTint="FF" w:themeShade="FF"/>
          <w:sz w:val="24"/>
          <w:szCs w:val="24"/>
          <w:lang w:val="en-US"/>
        </w:rPr>
        <w:t>Contents</w:t>
      </w:r>
    </w:p>
    <w:p w:rsidR="3A0AD7D5" w:rsidP="74EA2412" w:rsidRDefault="3A0AD7D5" w14:paraId="011F396B" w14:textId="78F729B4">
      <w:pPr>
        <w:pStyle w:val="ListParagraph"/>
        <w:numPr>
          <w:ilvl w:val="0"/>
          <w:numId w:val="1"/>
        </w:numPr>
        <w:spacing w:line="360" w:lineRule="auto"/>
        <w:jc w:val="left"/>
        <w:rPr>
          <w:rFonts w:ascii="Calibri" w:hAnsi="Calibri" w:eastAsia="Calibri" w:cs="Calibri"/>
          <w:b w:val="0"/>
          <w:bCs w:val="0"/>
          <w:i w:val="0"/>
          <w:iCs w:val="0"/>
          <w:caps w:val="0"/>
          <w:smallCaps w:val="0"/>
          <w:noProof w:val="0"/>
          <w:color w:val="000000" w:themeColor="text1" w:themeTint="FF" w:themeShade="FF"/>
          <w:sz w:val="24"/>
          <w:szCs w:val="24"/>
          <w:lang w:val="en-US"/>
        </w:rPr>
      </w:pPr>
      <w:r w:rsidRPr="74EA2412" w:rsidR="7ACC8CC4">
        <w:rPr>
          <w:rFonts w:ascii="Calibri" w:hAnsi="Calibri" w:eastAsia="Calibri" w:cs="Calibri"/>
          <w:b w:val="1"/>
          <w:bCs w:val="1"/>
          <w:i w:val="0"/>
          <w:iCs w:val="0"/>
          <w:caps w:val="0"/>
          <w:smallCaps w:val="0"/>
          <w:noProof w:val="0"/>
          <w:color w:val="000000" w:themeColor="text1" w:themeTint="FF" w:themeShade="FF"/>
          <w:sz w:val="24"/>
          <w:szCs w:val="24"/>
          <w:lang w:val="en-US"/>
        </w:rPr>
        <w:t>Project Proposal Poster (Part A)</w:t>
      </w:r>
    </w:p>
    <w:p w:rsidR="3A0AD7D5" w:rsidP="74EA2412" w:rsidRDefault="3A0AD7D5" w14:paraId="12E2B466" w14:textId="5CA498B8">
      <w:pPr>
        <w:pStyle w:val="ListParagraph"/>
        <w:numPr>
          <w:ilvl w:val="0"/>
          <w:numId w:val="1"/>
        </w:numPr>
        <w:spacing w:line="360" w:lineRule="auto"/>
        <w:jc w:val="left"/>
        <w:rPr>
          <w:rFonts w:ascii="Calibri" w:hAnsi="Calibri" w:eastAsia="Calibri" w:cs="Calibri"/>
          <w:b w:val="0"/>
          <w:bCs w:val="0"/>
          <w:i w:val="0"/>
          <w:iCs w:val="0"/>
          <w:caps w:val="0"/>
          <w:smallCaps w:val="0"/>
          <w:noProof w:val="0"/>
          <w:color w:val="000000" w:themeColor="text1" w:themeTint="FF" w:themeShade="FF"/>
          <w:sz w:val="24"/>
          <w:szCs w:val="24"/>
          <w:lang w:val="en-US"/>
        </w:rPr>
      </w:pPr>
      <w:r w:rsidRPr="74EA2412" w:rsidR="7ACC8CC4">
        <w:rPr>
          <w:rFonts w:ascii="Calibri" w:hAnsi="Calibri" w:eastAsia="Calibri" w:cs="Calibri"/>
          <w:b w:val="1"/>
          <w:bCs w:val="1"/>
          <w:i w:val="0"/>
          <w:iCs w:val="0"/>
          <w:caps w:val="0"/>
          <w:smallCaps w:val="0"/>
          <w:noProof w:val="0"/>
          <w:color w:val="000000" w:themeColor="text1" w:themeTint="FF" w:themeShade="FF"/>
          <w:sz w:val="24"/>
          <w:szCs w:val="24"/>
          <w:lang w:val="en-US"/>
        </w:rPr>
        <w:t>Reflection From the Feedback Received from Tutor and Peers (Part B)</w:t>
      </w:r>
    </w:p>
    <w:p w:rsidR="3A0AD7D5" w:rsidP="74EA2412" w:rsidRDefault="3A0AD7D5" w14:paraId="26236A46" w14:textId="4FE8A13E">
      <w:pPr>
        <w:pStyle w:val="ListParagraph"/>
        <w:numPr>
          <w:ilvl w:val="0"/>
          <w:numId w:val="1"/>
        </w:numPr>
        <w:spacing w:line="360" w:lineRule="auto"/>
        <w:jc w:val="left"/>
        <w:rPr>
          <w:rFonts w:ascii="Calibri" w:hAnsi="Calibri" w:eastAsia="Calibri" w:cs="Calibri"/>
          <w:b w:val="0"/>
          <w:bCs w:val="0"/>
          <w:i w:val="0"/>
          <w:iCs w:val="0"/>
          <w:caps w:val="0"/>
          <w:smallCaps w:val="0"/>
          <w:noProof w:val="0"/>
          <w:color w:val="000000" w:themeColor="text1" w:themeTint="FF" w:themeShade="FF"/>
          <w:sz w:val="24"/>
          <w:szCs w:val="24"/>
          <w:lang w:val="en-US"/>
        </w:rPr>
      </w:pPr>
      <w:r w:rsidRPr="74EA2412" w:rsidR="7ACC8CC4">
        <w:rPr>
          <w:rFonts w:ascii="Calibri" w:hAnsi="Calibri" w:eastAsia="Calibri" w:cs="Calibri"/>
          <w:b w:val="1"/>
          <w:bCs w:val="1"/>
          <w:i w:val="0"/>
          <w:iCs w:val="0"/>
          <w:caps w:val="0"/>
          <w:smallCaps w:val="0"/>
          <w:noProof w:val="0"/>
          <w:color w:val="000000" w:themeColor="text1" w:themeTint="FF" w:themeShade="FF"/>
          <w:sz w:val="24"/>
          <w:szCs w:val="24"/>
          <w:lang w:val="en-US"/>
        </w:rPr>
        <w:t>Project Management Plan (Part C)</w:t>
      </w:r>
    </w:p>
    <w:p w:rsidR="3A0AD7D5" w:rsidP="74EA2412" w:rsidRDefault="3A0AD7D5" w14:paraId="45AA74A1" w14:textId="4937B321">
      <w:pPr>
        <w:pStyle w:val="ListParagraph"/>
        <w:numPr>
          <w:ilvl w:val="0"/>
          <w:numId w:val="1"/>
        </w:numPr>
        <w:spacing w:line="360" w:lineRule="auto"/>
        <w:jc w:val="left"/>
        <w:rPr>
          <w:rFonts w:ascii="Calibri" w:hAnsi="Calibri" w:eastAsia="Calibri" w:cs="Calibri"/>
          <w:b w:val="0"/>
          <w:bCs w:val="0"/>
          <w:i w:val="0"/>
          <w:iCs w:val="0"/>
          <w:caps w:val="0"/>
          <w:smallCaps w:val="0"/>
          <w:noProof w:val="0"/>
          <w:color w:val="000000" w:themeColor="text1" w:themeTint="FF" w:themeShade="FF"/>
          <w:sz w:val="24"/>
          <w:szCs w:val="24"/>
          <w:lang w:val="en-US"/>
        </w:rPr>
      </w:pPr>
      <w:r w:rsidRPr="74EA2412" w:rsidR="7ACC8CC4">
        <w:rPr>
          <w:rFonts w:ascii="Calibri" w:hAnsi="Calibri" w:eastAsia="Calibri" w:cs="Calibri"/>
          <w:b w:val="1"/>
          <w:bCs w:val="1"/>
          <w:i w:val="0"/>
          <w:iCs w:val="0"/>
          <w:caps w:val="0"/>
          <w:smallCaps w:val="0"/>
          <w:noProof w:val="0"/>
          <w:color w:val="000000" w:themeColor="text1" w:themeTint="FF" w:themeShade="FF"/>
          <w:sz w:val="24"/>
          <w:szCs w:val="24"/>
          <w:lang w:val="en-US"/>
        </w:rPr>
        <w:t>Reference List</w:t>
      </w:r>
    </w:p>
    <w:p w:rsidR="50D5E065" w:rsidP="50D5E065" w:rsidRDefault="50D5E065" w14:paraId="3AD987C7" w14:textId="217AE9F7">
      <w:pPr>
        <w:pStyle w:val="Normal"/>
      </w:pPr>
    </w:p>
    <w:p w:rsidR="50D5E065" w:rsidRDefault="50D5E065" w14:paraId="5A8651D8" w14:textId="41158B0C">
      <w:r>
        <w:br w:type="page"/>
      </w:r>
    </w:p>
    <w:p w:rsidR="4CEEDA4A" w:rsidP="50D5E065" w:rsidRDefault="4CEEDA4A" w14:paraId="57D5406E" w14:textId="1A4586A2">
      <w:pPr>
        <w:jc w:val="left"/>
        <w:rPr>
          <w:rFonts w:ascii="Calibri" w:hAnsi="Calibri" w:eastAsia="Calibri" w:cs="Calibri"/>
          <w:b w:val="0"/>
          <w:bCs w:val="0"/>
          <w:i w:val="0"/>
          <w:iCs w:val="0"/>
          <w:caps w:val="0"/>
          <w:smallCaps w:val="0"/>
          <w:noProof w:val="0"/>
          <w:color w:val="000000" w:themeColor="text1" w:themeTint="FF" w:themeShade="FF"/>
          <w:sz w:val="24"/>
          <w:szCs w:val="24"/>
          <w:lang w:val="en-US"/>
        </w:rPr>
      </w:pPr>
      <w:r w:rsidRPr="50D5E065" w:rsidR="4CEEDA4A">
        <w:rPr>
          <w:rFonts w:ascii="Calibri" w:hAnsi="Calibri" w:eastAsia="Calibri" w:cs="Calibri"/>
          <w:b w:val="1"/>
          <w:bCs w:val="1"/>
          <w:i w:val="0"/>
          <w:iCs w:val="0"/>
          <w:caps w:val="0"/>
          <w:smallCaps w:val="0"/>
          <w:noProof w:val="0"/>
          <w:color w:val="000000" w:themeColor="text1" w:themeTint="FF" w:themeShade="FF"/>
          <w:sz w:val="24"/>
          <w:szCs w:val="24"/>
          <w:lang w:val="en-US"/>
        </w:rPr>
        <w:t>Project Proposal Poster (Part A)</w:t>
      </w:r>
    </w:p>
    <w:p w:rsidR="4CEEDA4A" w:rsidP="50D5E065" w:rsidRDefault="4CEEDA4A" w14:paraId="5395AE28" w14:textId="679DD2F3">
      <w:pPr>
        <w:pStyle w:val="Normal"/>
      </w:pPr>
      <w:r w:rsidR="4CEEDA4A">
        <w:drawing>
          <wp:inline wp14:editId="27ECE524" wp14:anchorId="11156E8A">
            <wp:extent cx="5943600" cy="7641771"/>
            <wp:effectExtent l="0" t="0" r="0" b="0"/>
            <wp:docPr id="2116766496"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2116766496" name="Picture 2116766496"/>
                    <pic:cNvPicPr/>
                  </pic:nvPicPr>
                  <pic:blipFill>
                    <a:blip xmlns:r="http://schemas.openxmlformats.org/officeDocument/2006/relationships" r:embed="rId1362056115">
                      <a:extLst>
                        <a:ext uri="{28A0092B-C50C-407E-A947-70E740481C1C}">
                          <a14:useLocalDpi xmlns:a14="http://schemas.microsoft.com/office/drawing/2010/main"/>
                        </a:ext>
                      </a:extLst>
                    </a:blip>
                    <a:stretch>
                      <a:fillRect/>
                    </a:stretch>
                  </pic:blipFill>
                  <pic:spPr>
                    <a:xfrm rot="0">
                      <a:off x="0" y="0"/>
                      <a:ext cx="5943600" cy="7641771"/>
                    </a:xfrm>
                    <a:prstGeom prst="rect">
                      <a:avLst/>
                    </a:prstGeom>
                  </pic:spPr>
                </pic:pic>
              </a:graphicData>
            </a:graphic>
          </wp:inline>
        </w:drawing>
      </w:r>
    </w:p>
    <w:p w:rsidR="50D5E065" w:rsidRDefault="50D5E065" w14:paraId="0B7D823C" w14:textId="576A8A8C">
      <w:r>
        <w:br w:type="page"/>
      </w:r>
    </w:p>
    <w:p w:rsidR="452AB1D5" w:rsidP="50D5E065" w:rsidRDefault="452AB1D5" w14:paraId="1EDDC563" w14:textId="367C4BFC">
      <w:pPr>
        <w:pStyle w:val="Normal"/>
        <w:spacing w:line="360" w:lineRule="auto"/>
        <w:rPr>
          <w:b w:val="1"/>
          <w:bCs w:val="1"/>
        </w:rPr>
      </w:pPr>
      <w:r w:rsidRPr="50D5E065" w:rsidR="452AB1D5">
        <w:rPr>
          <w:b w:val="1"/>
          <w:bCs w:val="1"/>
        </w:rPr>
        <w:t xml:space="preserve">Reflection From the Feedback Received </w:t>
      </w:r>
      <w:r w:rsidRPr="50D5E065" w:rsidR="12348555">
        <w:rPr>
          <w:b w:val="1"/>
          <w:bCs w:val="1"/>
        </w:rPr>
        <w:t>from</w:t>
      </w:r>
      <w:r w:rsidRPr="50D5E065" w:rsidR="452AB1D5">
        <w:rPr>
          <w:b w:val="1"/>
          <w:bCs w:val="1"/>
        </w:rPr>
        <w:t xml:space="preserve"> Tutor and Peers</w:t>
      </w:r>
      <w:r w:rsidRPr="50D5E065" w:rsidR="1B2A717E">
        <w:rPr>
          <w:b w:val="1"/>
          <w:bCs w:val="1"/>
        </w:rPr>
        <w:t xml:space="preserve"> (Part B)</w:t>
      </w:r>
    </w:p>
    <w:p w:rsidR="1B2A717E" w:rsidP="50D5E065" w:rsidRDefault="1B2A717E" w14:paraId="1E89113E" w14:textId="72410561">
      <w:pPr>
        <w:pStyle w:val="Normal"/>
        <w:spacing w:line="360" w:lineRule="auto"/>
        <w:rPr>
          <w:b w:val="0"/>
          <w:bCs w:val="0"/>
        </w:rPr>
      </w:pPr>
      <w:r w:rsidR="1B2A717E">
        <w:rPr>
          <w:b w:val="0"/>
          <w:bCs w:val="0"/>
        </w:rPr>
        <w:t>This reflection follows a structured approach informed by Gibbs’ Reflective Cycle, ena</w:t>
      </w:r>
      <w:r w:rsidR="780A45E8">
        <w:rPr>
          <w:b w:val="0"/>
          <w:bCs w:val="0"/>
        </w:rPr>
        <w:t>bling evaluation of the feedback received and identification of impro</w:t>
      </w:r>
      <w:r w:rsidR="5ECA63DE">
        <w:rPr>
          <w:b w:val="0"/>
          <w:bCs w:val="0"/>
        </w:rPr>
        <w:t xml:space="preserve">vements for the final project plan. The feedback from both my tutor and peers highlighted several </w:t>
      </w:r>
      <w:r w:rsidR="094E4311">
        <w:rPr>
          <w:b w:val="0"/>
          <w:bCs w:val="0"/>
        </w:rPr>
        <w:t>strengths</w:t>
      </w:r>
      <w:r w:rsidR="5ECA63DE">
        <w:rPr>
          <w:b w:val="0"/>
          <w:bCs w:val="0"/>
        </w:rPr>
        <w:t xml:space="preserve"> </w:t>
      </w:r>
      <w:r w:rsidR="3FEDACC9">
        <w:rPr>
          <w:b w:val="0"/>
          <w:bCs w:val="0"/>
        </w:rPr>
        <w:t xml:space="preserve">in my poster presentation while also </w:t>
      </w:r>
      <w:r w:rsidR="3FEDACC9">
        <w:rPr>
          <w:b w:val="0"/>
          <w:bCs w:val="0"/>
        </w:rPr>
        <w:t>identifying</w:t>
      </w:r>
      <w:r w:rsidR="3FEDACC9">
        <w:rPr>
          <w:b w:val="0"/>
          <w:bCs w:val="0"/>
        </w:rPr>
        <w:t xml:space="preserve"> areas where the work could be developed better. </w:t>
      </w:r>
    </w:p>
    <w:p w:rsidR="29057413" w:rsidP="50D5E065" w:rsidRDefault="29057413" w14:paraId="0EB25F51" w14:textId="266854BF">
      <w:pPr>
        <w:pStyle w:val="Normal"/>
        <w:spacing w:line="360" w:lineRule="auto"/>
        <w:rPr>
          <w:b w:val="0"/>
          <w:bCs w:val="0"/>
        </w:rPr>
      </w:pPr>
      <w:r w:rsidR="29057413">
        <w:rPr>
          <w:b w:val="0"/>
          <w:bCs w:val="0"/>
        </w:rPr>
        <w:t xml:space="preserve">One of the key strengths </w:t>
      </w:r>
      <w:r w:rsidR="29057413">
        <w:rPr>
          <w:b w:val="0"/>
          <w:bCs w:val="0"/>
        </w:rPr>
        <w:t>identified</w:t>
      </w:r>
      <w:r w:rsidR="29057413">
        <w:rPr>
          <w:b w:val="0"/>
          <w:bCs w:val="0"/>
        </w:rPr>
        <w:t xml:space="preserve"> was the visual design of the p</w:t>
      </w:r>
      <w:r w:rsidR="7C787D23">
        <w:rPr>
          <w:b w:val="0"/>
          <w:bCs w:val="0"/>
        </w:rPr>
        <w:t xml:space="preserve">oster. Feedback noted that the use of </w:t>
      </w:r>
      <w:r w:rsidR="7C787D23">
        <w:rPr>
          <w:b w:val="0"/>
          <w:bCs w:val="0"/>
        </w:rPr>
        <w:t>colour</w:t>
      </w:r>
      <w:r w:rsidR="4BAEA779">
        <w:rPr>
          <w:b w:val="0"/>
          <w:bCs w:val="0"/>
        </w:rPr>
        <w:t xml:space="preserve"> </w:t>
      </w:r>
      <w:r w:rsidR="10F8E71F">
        <w:rPr>
          <w:b w:val="0"/>
          <w:bCs w:val="0"/>
        </w:rPr>
        <w:t xml:space="preserve">made the poster engaging and easy to read, which suggests that I successfully considered audience accessibility and presentation style. This is important </w:t>
      </w:r>
      <w:r w:rsidR="5D24AB90">
        <w:rPr>
          <w:b w:val="0"/>
          <w:bCs w:val="0"/>
        </w:rPr>
        <w:t>in project management communication, where complex information must be presented clearly to different stakeholders. The positive feedback confi</w:t>
      </w:r>
      <w:r w:rsidR="10394DE3">
        <w:rPr>
          <w:b w:val="0"/>
          <w:bCs w:val="0"/>
        </w:rPr>
        <w:t xml:space="preserve">rmed that </w:t>
      </w:r>
      <w:r w:rsidR="10394DE3">
        <w:rPr>
          <w:b w:val="0"/>
          <w:bCs w:val="0"/>
        </w:rPr>
        <w:t>the overall</w:t>
      </w:r>
      <w:r w:rsidR="10394DE3">
        <w:rPr>
          <w:b w:val="0"/>
          <w:bCs w:val="0"/>
        </w:rPr>
        <w:t xml:space="preserve"> layout supported understanding and helped communicate the highway rehabilitation project effectively. </w:t>
      </w:r>
    </w:p>
    <w:p w:rsidR="4B97C317" w:rsidP="50D5E065" w:rsidRDefault="4B97C317" w14:paraId="2413A909" w14:textId="1E982926">
      <w:pPr>
        <w:pStyle w:val="Normal"/>
        <w:spacing w:line="360" w:lineRule="auto"/>
        <w:rPr>
          <w:b w:val="0"/>
          <w:bCs w:val="0"/>
        </w:rPr>
      </w:pPr>
      <w:r w:rsidR="4B97C317">
        <w:rPr>
          <w:b w:val="0"/>
          <w:bCs w:val="0"/>
        </w:rPr>
        <w:t xml:space="preserve">Despite these strengths, the feedback highlighted that the title was too large, which reduced the available space for essential information. As a result, </w:t>
      </w:r>
      <w:r w:rsidR="5AA1F7CA">
        <w:rPr>
          <w:b w:val="0"/>
          <w:bCs w:val="0"/>
        </w:rPr>
        <w:t>important elements</w:t>
      </w:r>
      <w:r w:rsidR="5AA1F7CA">
        <w:rPr>
          <w:b w:val="0"/>
          <w:bCs w:val="0"/>
        </w:rPr>
        <w:t xml:space="preserve"> such as the quad chart were missing. Reflecting on this, I recognise that effective project communication requires careful space manag</w:t>
      </w:r>
      <w:r w:rsidR="0BD07E65">
        <w:rPr>
          <w:b w:val="0"/>
          <w:bCs w:val="0"/>
        </w:rPr>
        <w:t xml:space="preserve">ement and prioritisation of key tools. In the final project plan, I will reduce the title size and reallocate </w:t>
      </w:r>
      <w:r w:rsidR="0910E985">
        <w:rPr>
          <w:b w:val="0"/>
          <w:bCs w:val="0"/>
        </w:rPr>
        <w:t>space to ensure that all core components, including the quad chart, are included to provide a clearer summary of scope, timeline, cost, and risks.</w:t>
      </w:r>
    </w:p>
    <w:p w:rsidR="0910E985" w:rsidP="50D5E065" w:rsidRDefault="0910E985" w14:paraId="64E35443" w14:textId="6875BF7F">
      <w:pPr>
        <w:pStyle w:val="Normal"/>
        <w:spacing w:line="360" w:lineRule="auto"/>
        <w:rPr>
          <w:b w:val="0"/>
          <w:bCs w:val="0"/>
        </w:rPr>
      </w:pPr>
      <w:r w:rsidR="0910E985">
        <w:rPr>
          <w:b w:val="0"/>
          <w:bCs w:val="0"/>
        </w:rPr>
        <w:t xml:space="preserve">Another area </w:t>
      </w:r>
      <w:r w:rsidR="0910E985">
        <w:rPr>
          <w:b w:val="0"/>
          <w:bCs w:val="0"/>
        </w:rPr>
        <w:t>identified</w:t>
      </w:r>
      <w:r w:rsidR="0910E985">
        <w:rPr>
          <w:b w:val="0"/>
          <w:bCs w:val="0"/>
        </w:rPr>
        <w:t xml:space="preserve"> for improvement was the lack of a clear breakdown of research allocation. Although research was undertaken, the poster did not clearly </w:t>
      </w:r>
      <w:r w:rsidR="0910E985">
        <w:rPr>
          <w:b w:val="0"/>
          <w:bCs w:val="0"/>
        </w:rPr>
        <w:t>demonstrate</w:t>
      </w:r>
      <w:r w:rsidR="0910E985">
        <w:rPr>
          <w:b w:val="0"/>
          <w:bCs w:val="0"/>
        </w:rPr>
        <w:t xml:space="preserve"> how inf</w:t>
      </w:r>
      <w:r w:rsidR="340A5330">
        <w:rPr>
          <w:b w:val="0"/>
          <w:bCs w:val="0"/>
        </w:rPr>
        <w:t xml:space="preserve">ormation was gathered or applied to project decisions. This limited the </w:t>
      </w:r>
      <w:r w:rsidR="7C5D9DBA">
        <w:rPr>
          <w:b w:val="0"/>
          <w:bCs w:val="0"/>
        </w:rPr>
        <w:t>transparency</w:t>
      </w:r>
      <w:r w:rsidR="340A5330">
        <w:rPr>
          <w:b w:val="0"/>
          <w:bCs w:val="0"/>
        </w:rPr>
        <w:t xml:space="preserve"> of the planning process. To address this, I will include a structural overview of research so</w:t>
      </w:r>
      <w:r w:rsidR="2AA83957">
        <w:rPr>
          <w:b w:val="0"/>
          <w:bCs w:val="0"/>
        </w:rPr>
        <w:t xml:space="preserve">urces and explain how findings informed key areas such as stakeholder </w:t>
      </w:r>
      <w:r w:rsidR="5E40F12E">
        <w:rPr>
          <w:b w:val="0"/>
          <w:bCs w:val="0"/>
        </w:rPr>
        <w:t>identification</w:t>
      </w:r>
      <w:r w:rsidR="2AA83957">
        <w:rPr>
          <w:b w:val="0"/>
          <w:bCs w:val="0"/>
        </w:rPr>
        <w:t xml:space="preserve">, procurement decisions, and risk mitigation strategies. </w:t>
      </w:r>
    </w:p>
    <w:p w:rsidR="340F2B59" w:rsidP="50D5E065" w:rsidRDefault="340F2B59" w14:paraId="542C93C0" w14:textId="39051214">
      <w:pPr>
        <w:pStyle w:val="Normal"/>
        <w:spacing w:line="360" w:lineRule="auto"/>
        <w:rPr>
          <w:b w:val="0"/>
          <w:bCs w:val="0"/>
        </w:rPr>
      </w:pPr>
      <w:r w:rsidR="340F2B59">
        <w:rPr>
          <w:b w:val="0"/>
          <w:bCs w:val="0"/>
        </w:rPr>
        <w:t>Feedback also suggested that project strategies were mentioned but not fully explained or justified. This highlighted a gap in academic depth, as project management decisions shou</w:t>
      </w:r>
      <w:r w:rsidR="572D46A6">
        <w:rPr>
          <w:b w:val="0"/>
          <w:bCs w:val="0"/>
        </w:rPr>
        <w:t xml:space="preserve">ld be supported by recognised frameworks and reasonings. </w:t>
      </w:r>
      <w:r w:rsidR="6D75707D">
        <w:rPr>
          <w:b w:val="0"/>
          <w:bCs w:val="0"/>
        </w:rPr>
        <w:t>To</w:t>
      </w:r>
      <w:r w:rsidR="1C4A484B">
        <w:rPr>
          <w:b w:val="0"/>
          <w:bCs w:val="0"/>
        </w:rPr>
        <w:t xml:space="preserve"> </w:t>
      </w:r>
      <w:r w:rsidR="572D46A6">
        <w:rPr>
          <w:b w:val="0"/>
          <w:bCs w:val="0"/>
        </w:rPr>
        <w:t>streng</w:t>
      </w:r>
      <w:r w:rsidR="56F6B6C6">
        <w:rPr>
          <w:b w:val="0"/>
          <w:bCs w:val="0"/>
        </w:rPr>
        <w:t>then this</w:t>
      </w:r>
      <w:r w:rsidR="29516404">
        <w:rPr>
          <w:b w:val="0"/>
          <w:bCs w:val="0"/>
        </w:rPr>
        <w:t xml:space="preserve">, the final project will provide clearer justification for selected </w:t>
      </w:r>
      <w:r w:rsidR="26E7C40D">
        <w:rPr>
          <w:b w:val="0"/>
          <w:bCs w:val="0"/>
        </w:rPr>
        <w:t>strategies such as phased delivery, food-resilient design improvements, and stakeholder engagement approac</w:t>
      </w:r>
      <w:r w:rsidR="3324C1C6">
        <w:rPr>
          <w:b w:val="0"/>
          <w:bCs w:val="0"/>
        </w:rPr>
        <w:t xml:space="preserve">hes, while linking these to project management best practice. </w:t>
      </w:r>
    </w:p>
    <w:p w:rsidR="3324C1C6" w:rsidP="50D5E065" w:rsidRDefault="3324C1C6" w14:paraId="4B4EB518" w14:textId="34FBBB89">
      <w:pPr>
        <w:pStyle w:val="Normal"/>
        <w:spacing w:line="360" w:lineRule="auto"/>
        <w:rPr>
          <w:b w:val="0"/>
          <w:bCs w:val="0"/>
        </w:rPr>
      </w:pPr>
      <w:r w:rsidR="3324C1C6">
        <w:rPr>
          <w:b w:val="0"/>
          <w:bCs w:val="0"/>
        </w:rPr>
        <w:t>Additionally, peers noted that two images communicated similar information, which reduced the space avail</w:t>
      </w:r>
      <w:r w:rsidR="1E30F209">
        <w:rPr>
          <w:b w:val="0"/>
          <w:bCs w:val="0"/>
        </w:rPr>
        <w:t xml:space="preserve">able for more valuable content. </w:t>
      </w:r>
      <w:r w:rsidR="3802CF9F">
        <w:rPr>
          <w:b w:val="0"/>
          <w:bCs w:val="0"/>
        </w:rPr>
        <w:t xml:space="preserve">This </w:t>
      </w:r>
      <w:r w:rsidR="3802CF9F">
        <w:rPr>
          <w:b w:val="0"/>
          <w:bCs w:val="0"/>
        </w:rPr>
        <w:t>demonstrated</w:t>
      </w:r>
      <w:r w:rsidR="3802CF9F">
        <w:rPr>
          <w:b w:val="0"/>
          <w:bCs w:val="0"/>
        </w:rPr>
        <w:t xml:space="preserve"> the importance of selecting </w:t>
      </w:r>
      <w:r w:rsidR="504ED39B">
        <w:rPr>
          <w:b w:val="0"/>
          <w:bCs w:val="0"/>
        </w:rPr>
        <w:t>purposeful images</w:t>
      </w:r>
      <w:r w:rsidR="3802CF9F">
        <w:rPr>
          <w:b w:val="0"/>
          <w:bCs w:val="0"/>
        </w:rPr>
        <w:t>.</w:t>
      </w:r>
      <w:r w:rsidR="3802CF9F">
        <w:rPr>
          <w:b w:val="0"/>
          <w:bCs w:val="0"/>
        </w:rPr>
        <w:t xml:space="preserve"> </w:t>
      </w:r>
      <w:r w:rsidR="65D9547F">
        <w:rPr>
          <w:b w:val="0"/>
          <w:bCs w:val="0"/>
        </w:rPr>
        <w:t xml:space="preserve"> </w:t>
      </w:r>
      <w:r w:rsidR="65D9547F">
        <w:rPr>
          <w:b w:val="0"/>
          <w:bCs w:val="0"/>
        </w:rPr>
        <w:t xml:space="preserve">In the </w:t>
      </w:r>
      <w:r w:rsidR="65D9547F">
        <w:rPr>
          <w:b w:val="0"/>
          <w:bCs w:val="0"/>
        </w:rPr>
        <w:t>final version</w:t>
      </w:r>
      <w:r w:rsidR="65D9547F">
        <w:rPr>
          <w:b w:val="0"/>
          <w:bCs w:val="0"/>
        </w:rPr>
        <w:t>, I will ensure that each image selected supp</w:t>
      </w:r>
      <w:r w:rsidR="4EDDC540">
        <w:rPr>
          <w:b w:val="0"/>
          <w:bCs w:val="0"/>
        </w:rPr>
        <w:t xml:space="preserve">orts understanding of specific information rather than duplicating similar information. </w:t>
      </w:r>
      <w:r w:rsidR="294812B1">
        <w:rPr>
          <w:b w:val="0"/>
          <w:bCs w:val="0"/>
        </w:rPr>
        <w:t>Repetitive</w:t>
      </w:r>
      <w:r w:rsidR="446BF109">
        <w:rPr>
          <w:b w:val="0"/>
          <w:bCs w:val="0"/>
        </w:rPr>
        <w:t xml:space="preserve"> images will be replaced with functional visuals such as </w:t>
      </w:r>
      <w:r w:rsidR="11A7E4C7">
        <w:rPr>
          <w:b w:val="0"/>
          <w:bCs w:val="0"/>
        </w:rPr>
        <w:t>the Gantt</w:t>
      </w:r>
      <w:r w:rsidR="446BF109">
        <w:rPr>
          <w:b w:val="0"/>
          <w:bCs w:val="0"/>
        </w:rPr>
        <w:t xml:space="preserve"> chart and lifecy</w:t>
      </w:r>
      <w:r w:rsidR="38984760">
        <w:rPr>
          <w:b w:val="0"/>
          <w:bCs w:val="0"/>
        </w:rPr>
        <w:t xml:space="preserve">cle diagram, which better </w:t>
      </w:r>
      <w:r w:rsidR="38984760">
        <w:rPr>
          <w:b w:val="0"/>
          <w:bCs w:val="0"/>
        </w:rPr>
        <w:t>demonstrates</w:t>
      </w:r>
      <w:r w:rsidR="38984760">
        <w:rPr>
          <w:b w:val="0"/>
          <w:bCs w:val="0"/>
        </w:rPr>
        <w:t xml:space="preserve"> planning and project progression.</w:t>
      </w:r>
    </w:p>
    <w:p w:rsidR="38984760" w:rsidP="50D5E065" w:rsidRDefault="38984760" w14:paraId="680966B7" w14:textId="48AA8632">
      <w:pPr>
        <w:pStyle w:val="Normal"/>
        <w:spacing w:line="360" w:lineRule="auto"/>
        <w:rPr>
          <w:b w:val="0"/>
          <w:bCs w:val="0"/>
        </w:rPr>
      </w:pPr>
      <w:r w:rsidR="38984760">
        <w:rPr>
          <w:b w:val="0"/>
          <w:bCs w:val="0"/>
        </w:rPr>
        <w:t>Overall, the feedback was constructive and highlighted practical ways to improve both clarity and academic quality. Key improvements will focus on better space management</w:t>
      </w:r>
      <w:r w:rsidR="673CB57D">
        <w:rPr>
          <w:b w:val="0"/>
          <w:bCs w:val="0"/>
        </w:rPr>
        <w:t>, clearer explanation of strategies, transparent use of research, and more effective image choices. By implementing these change</w:t>
      </w:r>
      <w:r w:rsidR="0AD415D1">
        <w:rPr>
          <w:b w:val="0"/>
          <w:bCs w:val="0"/>
        </w:rPr>
        <w:t xml:space="preserve">s, the final project plan will present a more professional and comprehensive overview of the highway </w:t>
      </w:r>
      <w:r w:rsidR="543000C8">
        <w:rPr>
          <w:b w:val="0"/>
          <w:bCs w:val="0"/>
        </w:rPr>
        <w:t>redevelopment</w:t>
      </w:r>
      <w:r w:rsidR="543000C8">
        <w:rPr>
          <w:b w:val="0"/>
          <w:bCs w:val="0"/>
        </w:rPr>
        <w:t xml:space="preserve"> </w:t>
      </w:r>
      <w:r w:rsidR="0AD415D1">
        <w:rPr>
          <w:b w:val="0"/>
          <w:bCs w:val="0"/>
        </w:rPr>
        <w:t>project w</w:t>
      </w:r>
      <w:r w:rsidR="0AD415D1">
        <w:rPr>
          <w:b w:val="0"/>
          <w:bCs w:val="0"/>
        </w:rPr>
        <w:t xml:space="preserve">hile </w:t>
      </w:r>
      <w:r w:rsidR="0AD415D1">
        <w:rPr>
          <w:b w:val="0"/>
          <w:bCs w:val="0"/>
        </w:rPr>
        <w:t>demonstr</w:t>
      </w:r>
      <w:r w:rsidR="0AD415D1">
        <w:rPr>
          <w:b w:val="0"/>
          <w:bCs w:val="0"/>
        </w:rPr>
        <w:t>ating</w:t>
      </w:r>
      <w:r w:rsidR="0AD415D1">
        <w:rPr>
          <w:b w:val="0"/>
          <w:bCs w:val="0"/>
        </w:rPr>
        <w:t xml:space="preserve"> stronger application of project management princ</w:t>
      </w:r>
      <w:r w:rsidR="19D5E1B4">
        <w:rPr>
          <w:b w:val="0"/>
          <w:bCs w:val="0"/>
        </w:rPr>
        <w:t xml:space="preserve">iples. </w:t>
      </w:r>
    </w:p>
    <w:p w:rsidR="4E6E64DF" w:rsidP="3A299C9F" w:rsidRDefault="4E6E64DF" w14:paraId="19168DCD" w14:textId="2517360E">
      <w:pPr>
        <w:pStyle w:val="Normal"/>
        <w:spacing w:line="360" w:lineRule="auto"/>
        <w:rPr>
          <w:b w:val="1"/>
          <w:bCs w:val="1"/>
        </w:rPr>
      </w:pPr>
      <w:r w:rsidRPr="3A299C9F" w:rsidR="4E6E64DF">
        <w:rPr>
          <w:b w:val="1"/>
          <w:bCs w:val="1"/>
        </w:rPr>
        <w:t>Project Management Plan (Part C)</w:t>
      </w:r>
    </w:p>
    <w:p w:rsidR="4E6E64DF" w:rsidP="3A299C9F" w:rsidRDefault="4E6E64DF" w14:paraId="548A2D87" w14:textId="4560173A">
      <w:pPr>
        <w:pStyle w:val="Normal"/>
        <w:spacing w:line="360" w:lineRule="auto"/>
        <w:rPr>
          <w:b w:val="1"/>
          <w:bCs w:val="1"/>
          <w:i w:val="1"/>
          <w:iCs w:val="1"/>
        </w:rPr>
      </w:pPr>
      <w:r w:rsidRPr="74EA2412" w:rsidR="0A04A634">
        <w:rPr>
          <w:b w:val="1"/>
          <w:bCs w:val="1"/>
          <w:i w:val="1"/>
          <w:iCs w:val="1"/>
        </w:rPr>
        <w:t>Emergency Reopening of Flood-Damaged Highways in the West Midlands</w:t>
      </w:r>
    </w:p>
    <w:p w:rsidR="3FA938F1" w:rsidP="74EA2412" w:rsidRDefault="3FA938F1" w14:paraId="3EB8FE09" w14:textId="5D9D825F">
      <w:pPr>
        <w:pStyle w:val="Normal"/>
        <w:suppressLineNumbers w:val="0"/>
        <w:bidi w:val="0"/>
        <w:spacing w:before="0" w:beforeAutospacing="off" w:after="160" w:afterAutospacing="off" w:line="360" w:lineRule="auto"/>
        <w:ind w:left="0" w:right="0"/>
        <w:jc w:val="left"/>
        <w:rPr>
          <w:b w:val="1"/>
          <w:bCs w:val="1"/>
          <w:i w:val="0"/>
          <w:iCs w:val="0"/>
        </w:rPr>
      </w:pPr>
      <w:r w:rsidRPr="74EA2412" w:rsidR="3FA938F1">
        <w:rPr>
          <w:b w:val="1"/>
          <w:bCs w:val="1"/>
          <w:i w:val="0"/>
          <w:iCs w:val="0"/>
        </w:rPr>
        <w:t>Introduction</w:t>
      </w:r>
    </w:p>
    <w:p w:rsidR="3FA938F1" w:rsidP="74EA2412" w:rsidRDefault="3FA938F1" w14:paraId="02961130" w14:textId="46212C52">
      <w:pPr>
        <w:pStyle w:val="Normal"/>
        <w:bidi w:val="0"/>
        <w:spacing w:before="0" w:beforeAutospacing="off" w:after="160" w:afterAutospacing="off" w:line="360" w:lineRule="auto"/>
        <w:ind w:left="0" w:right="0"/>
        <w:jc w:val="left"/>
      </w:pPr>
      <w:r w:rsidRPr="74EA2412" w:rsidR="3FA938F1">
        <w:rPr>
          <w:b w:val="0"/>
          <w:bCs w:val="0"/>
          <w:i w:val="0"/>
          <w:iCs w:val="0"/>
        </w:rPr>
        <w:t>Extreme weather conditions have become increasingly frequent in the United Kingdom, creating significant challenges for infrastructure resilience and emergency responses (HM Government, 2022). In July 2025, bizarre weather conditions resulted in prolonged and intense rainfall across the West Midlands region. The excessive rainfall caused the River Severn to exceed critical levels and breach multiple flood defences, consistent with wider national patterns of increased flood risk (Environment Agency, 2021). As a result, large areas of Worcester, Shrewsbury, and Kidderminster experienced severe flooding that damaged transportation infrastructure, disrupted mobility, and impacted local communities as well as businesses.</w:t>
      </w:r>
    </w:p>
    <w:p w:rsidR="3FA938F1" w:rsidP="74EA2412" w:rsidRDefault="3FA938F1" w14:paraId="3595BE4C" w14:textId="5B88214B">
      <w:pPr>
        <w:pStyle w:val="Normal"/>
        <w:bidi w:val="0"/>
        <w:spacing w:before="0" w:beforeAutospacing="off" w:after="160" w:afterAutospacing="off" w:line="360" w:lineRule="auto"/>
        <w:ind w:left="0" w:right="0"/>
        <w:jc w:val="left"/>
      </w:pPr>
      <w:r w:rsidRPr="74EA2412" w:rsidR="3FA938F1">
        <w:rPr>
          <w:b w:val="0"/>
          <w:bCs w:val="0"/>
          <w:i w:val="0"/>
          <w:iCs w:val="0"/>
        </w:rPr>
        <w:t>Highways represent critical infrastructure because they enable the movement of people, emergency services, and goods (Highways England, 2021). Flood damage therefore has both immediate and long-term consequences for regional economic stability and public safety. Multiple key road networks across the affected areas became submerged or structurally compromised, leading to road closures and restricted access for emergency responders (APM, 2020).</w:t>
      </w:r>
    </w:p>
    <w:p w:rsidR="3FA938F1" w:rsidP="74EA2412" w:rsidRDefault="3FA938F1" w14:paraId="33D9412C" w14:textId="38766088">
      <w:pPr>
        <w:pStyle w:val="Normal"/>
        <w:bidi w:val="0"/>
        <w:spacing w:before="0" w:beforeAutospacing="off" w:after="160" w:afterAutospacing="off" w:line="360" w:lineRule="auto"/>
        <w:ind w:left="0" w:right="0"/>
        <w:jc w:val="left"/>
      </w:pPr>
      <w:r w:rsidRPr="74EA2412" w:rsidR="3FA938F1">
        <w:rPr>
          <w:b w:val="0"/>
          <w:bCs w:val="0"/>
          <w:i w:val="0"/>
          <w:iCs w:val="0"/>
        </w:rPr>
        <w:t>A structured project management approach is required to coordinate the safe and efficient reopening of these highways. Effective planning ensures that repairs are completed within budget, within the expected timeline, and with minimal disruption to communities (PMI, 2021).</w:t>
      </w:r>
    </w:p>
    <w:p w:rsidR="3FA938F1" w:rsidP="74EA2412" w:rsidRDefault="3FA938F1" w14:paraId="64577A2E" w14:textId="76A6E955">
      <w:pPr>
        <w:pStyle w:val="Normal"/>
        <w:bidi w:val="0"/>
        <w:spacing w:before="0" w:beforeAutospacing="off" w:after="160" w:afterAutospacing="off" w:line="360" w:lineRule="auto"/>
        <w:ind w:left="0" w:right="0"/>
        <w:jc w:val="left"/>
      </w:pPr>
      <w:r w:rsidRPr="74EA2412" w:rsidR="3FA938F1">
        <w:rPr>
          <w:b w:val="0"/>
          <w:bCs w:val="0"/>
          <w:i w:val="0"/>
          <w:iCs w:val="0"/>
        </w:rPr>
        <w:t>This project management plan outlines the strategies and processes required to deliver the emergency reopening of flood-damaged highways across Worcester, Shrewsbury, and Kidderminster. The report applies established project management techniques including scope definition, work breakdown structure, scheduling, stakeholder management, resource allocation, and risk management (Kerzner, 2017). By applying recognised project management frameworks, the project aims to restore critical transportation infrastructure while improving resilience to future flooding events (HM Government, 2022).</w:t>
      </w:r>
    </w:p>
    <w:p w:rsidR="18F41270" w:rsidP="74EA2412" w:rsidRDefault="18F41270" w14:paraId="2BED77E8" w14:textId="51905F6B">
      <w:pPr>
        <w:pStyle w:val="Normal"/>
        <w:bidi w:val="0"/>
        <w:spacing w:before="0" w:beforeAutospacing="off" w:after="160" w:afterAutospacing="off" w:line="360" w:lineRule="auto"/>
        <w:ind w:left="0" w:right="0"/>
        <w:jc w:val="left"/>
        <w:rPr>
          <w:b w:val="1"/>
          <w:bCs w:val="1"/>
          <w:i w:val="0"/>
          <w:iCs w:val="0"/>
        </w:rPr>
      </w:pPr>
      <w:r w:rsidRPr="74EA2412" w:rsidR="18F41270">
        <w:rPr>
          <w:b w:val="1"/>
          <w:bCs w:val="1"/>
          <w:i w:val="0"/>
          <w:iCs w:val="0"/>
        </w:rPr>
        <w:t>Project Description</w:t>
      </w:r>
    </w:p>
    <w:p w:rsidR="18F41270" w:rsidP="74EA2412" w:rsidRDefault="18F41270" w14:paraId="12CD9F4B" w14:textId="55A57508">
      <w:pPr>
        <w:pStyle w:val="Normal"/>
        <w:bidi w:val="0"/>
        <w:spacing w:before="0" w:beforeAutospacing="off" w:after="160" w:afterAutospacing="off" w:line="360" w:lineRule="auto"/>
        <w:ind w:left="0" w:right="0"/>
        <w:jc w:val="left"/>
      </w:pPr>
      <w:r w:rsidRPr="74EA2412" w:rsidR="18F41270">
        <w:rPr>
          <w:b w:val="0"/>
          <w:bCs w:val="0"/>
          <w:i w:val="0"/>
          <w:iCs w:val="0"/>
        </w:rPr>
        <w:t xml:space="preserve">The project focuses on reopening key highways in Worcester, Shrewsbury, and Kidderminster following the widespread flooding caused by the River Severn in July 2025. Several major routes were damaged, leaving communities </w:t>
      </w:r>
      <w:r w:rsidRPr="74EA2412" w:rsidR="1B11FD78">
        <w:rPr>
          <w:b w:val="0"/>
          <w:bCs w:val="0"/>
          <w:i w:val="0"/>
          <w:iCs w:val="0"/>
        </w:rPr>
        <w:t>isolated,</w:t>
      </w:r>
      <w:r w:rsidRPr="74EA2412" w:rsidR="18F41270">
        <w:rPr>
          <w:b w:val="0"/>
          <w:bCs w:val="0"/>
          <w:i w:val="0"/>
          <w:iCs w:val="0"/>
        </w:rPr>
        <w:t xml:space="preserve"> and local services heavily disrupted. The flooding led to road surface deterioration, drainage blockages, structural weakening, and loss of essential safety features such as barriers and signage (Highways England, 2021).</w:t>
      </w:r>
    </w:p>
    <w:p w:rsidR="18F41270" w:rsidP="74EA2412" w:rsidRDefault="18F41270" w14:paraId="0AE1C44F" w14:textId="018463A7">
      <w:pPr>
        <w:pStyle w:val="Normal"/>
        <w:bidi w:val="0"/>
        <w:spacing w:before="0" w:beforeAutospacing="off" w:after="160" w:afterAutospacing="off" w:line="360" w:lineRule="auto"/>
        <w:ind w:left="0" w:right="0"/>
        <w:jc w:val="left"/>
      </w:pPr>
      <w:r w:rsidRPr="74EA2412" w:rsidR="18F41270">
        <w:rPr>
          <w:b w:val="0"/>
          <w:bCs w:val="0"/>
          <w:i w:val="0"/>
          <w:iCs w:val="0"/>
        </w:rPr>
        <w:t>This project aims to restore safe and reliable access by carrying out detailed inspections, repairing damaged structures, reinstating drainage systems, and resurfacing affected sections of the highway network. Alongside essential repairs, the project incorporates improvements designed to reduce the impact of future flooding, such as upgrading drainage capacity and installing more resilient road materials where appropriate (Environment Agency, 2021).</w:t>
      </w:r>
    </w:p>
    <w:p w:rsidR="18F41270" w:rsidP="74EA2412" w:rsidRDefault="18F41270" w14:paraId="0ADB5AC6" w14:textId="6F04DD6A">
      <w:pPr>
        <w:pStyle w:val="Normal"/>
        <w:bidi w:val="0"/>
        <w:spacing w:before="0" w:beforeAutospacing="off" w:after="160" w:afterAutospacing="off" w:line="360" w:lineRule="auto"/>
        <w:ind w:left="0" w:right="0"/>
        <w:jc w:val="left"/>
      </w:pPr>
      <w:r w:rsidRPr="74EA2412" w:rsidR="18F41270">
        <w:rPr>
          <w:b w:val="0"/>
          <w:bCs w:val="0"/>
          <w:i w:val="0"/>
          <w:iCs w:val="0"/>
        </w:rPr>
        <w:t>The approach follows recognised project management phases, moving from initial assessment through to planning, procurement, construction, quality checks, and final handover (PMI, 2021). The intention is to reopen all affected routes within a defined timeframe while ensuring high safety standards and long-term durability.</w:t>
      </w:r>
    </w:p>
    <w:p w:rsidR="69E64AA2" w:rsidP="74EA2412" w:rsidRDefault="69E64AA2" w14:paraId="5AC2B923" w14:textId="13A4619C">
      <w:pPr>
        <w:pStyle w:val="Normal"/>
        <w:bidi w:val="0"/>
        <w:spacing w:before="0" w:beforeAutospacing="off" w:after="160" w:afterAutospacing="off" w:line="360" w:lineRule="auto"/>
        <w:ind w:left="0" w:right="0"/>
        <w:jc w:val="left"/>
        <w:rPr>
          <w:b w:val="1"/>
          <w:bCs w:val="1"/>
          <w:i w:val="0"/>
          <w:iCs w:val="0"/>
        </w:rPr>
      </w:pPr>
      <w:r w:rsidRPr="74EA2412" w:rsidR="69E64AA2">
        <w:rPr>
          <w:b w:val="1"/>
          <w:bCs w:val="1"/>
          <w:i w:val="0"/>
          <w:iCs w:val="0"/>
        </w:rPr>
        <w:t>Project Scope</w:t>
      </w:r>
    </w:p>
    <w:p w:rsidR="69E64AA2" w:rsidP="74EA2412" w:rsidRDefault="69E64AA2" w14:paraId="7D740596" w14:textId="515119E3">
      <w:pPr>
        <w:pStyle w:val="Normal"/>
        <w:bidi w:val="0"/>
        <w:spacing w:before="0" w:beforeAutospacing="off" w:after="160" w:afterAutospacing="off" w:line="360" w:lineRule="auto"/>
        <w:ind w:left="0" w:right="0"/>
        <w:jc w:val="left"/>
      </w:pPr>
      <w:r w:rsidRPr="74EA2412" w:rsidR="69E64AA2">
        <w:rPr>
          <w:b w:val="0"/>
          <w:bCs w:val="0"/>
          <w:i w:val="0"/>
          <w:iCs w:val="0"/>
        </w:rPr>
        <w:t>A clearly defined scope is essential to avoid cost escalation or schedule delays, a common risk in complex infrastructure projects (Kerzner, 2017).</w:t>
      </w:r>
    </w:p>
    <w:p w:rsidR="69E64AA2" w:rsidP="74EA2412" w:rsidRDefault="69E64AA2" w14:paraId="21D813C0" w14:textId="18505793">
      <w:pPr>
        <w:pStyle w:val="Normal"/>
        <w:bidi w:val="0"/>
        <w:spacing w:before="0" w:beforeAutospacing="off" w:after="160" w:afterAutospacing="off" w:line="360" w:lineRule="auto"/>
        <w:ind w:left="0" w:right="0"/>
        <w:jc w:val="left"/>
      </w:pPr>
      <w:r w:rsidRPr="74EA2412" w:rsidR="69E64AA2">
        <w:rPr>
          <w:b w:val="0"/>
          <w:bCs w:val="0"/>
          <w:i w:val="0"/>
          <w:iCs w:val="0"/>
        </w:rPr>
        <w:t>In Scope</w:t>
      </w:r>
    </w:p>
    <w:p w:rsidR="69E64AA2" w:rsidP="74EA2412" w:rsidRDefault="69E64AA2" w14:paraId="3ACD4930" w14:textId="6A104153">
      <w:pPr>
        <w:pStyle w:val="ListParagraph"/>
        <w:numPr>
          <w:ilvl w:val="0"/>
          <w:numId w:val="5"/>
        </w:numPr>
        <w:bidi w:val="0"/>
        <w:spacing w:before="0" w:beforeAutospacing="off" w:after="160" w:afterAutospacing="off" w:line="360" w:lineRule="auto"/>
        <w:ind w:right="0"/>
        <w:jc w:val="left"/>
        <w:rPr>
          <w:b w:val="0"/>
          <w:bCs w:val="0"/>
          <w:i w:val="0"/>
          <w:iCs w:val="0"/>
        </w:rPr>
      </w:pPr>
      <w:r w:rsidRPr="74EA2412" w:rsidR="69E64AA2">
        <w:rPr>
          <w:b w:val="0"/>
          <w:bCs w:val="0"/>
          <w:i w:val="0"/>
          <w:iCs w:val="0"/>
        </w:rPr>
        <w:t>Inspection and assessment of damaged highway areas</w:t>
      </w:r>
    </w:p>
    <w:p w:rsidR="69E64AA2" w:rsidP="74EA2412" w:rsidRDefault="69E64AA2" w14:paraId="5780BE31" w14:textId="6B97E82F">
      <w:pPr>
        <w:pStyle w:val="ListParagraph"/>
        <w:numPr>
          <w:ilvl w:val="0"/>
          <w:numId w:val="5"/>
        </w:numPr>
        <w:bidi w:val="0"/>
        <w:spacing w:before="0" w:beforeAutospacing="off" w:after="160" w:afterAutospacing="off" w:line="360" w:lineRule="auto"/>
        <w:ind w:right="0"/>
        <w:jc w:val="left"/>
        <w:rPr>
          <w:b w:val="0"/>
          <w:bCs w:val="0"/>
          <w:i w:val="0"/>
          <w:iCs w:val="0"/>
        </w:rPr>
      </w:pPr>
      <w:r w:rsidRPr="74EA2412" w:rsidR="69E64AA2">
        <w:rPr>
          <w:b w:val="0"/>
          <w:bCs w:val="0"/>
          <w:i w:val="0"/>
          <w:iCs w:val="0"/>
        </w:rPr>
        <w:t>Removal of debris and temporary hazards</w:t>
      </w:r>
    </w:p>
    <w:p w:rsidR="69E64AA2" w:rsidP="74EA2412" w:rsidRDefault="69E64AA2" w14:paraId="7B75A1BB" w14:textId="5CF24C90">
      <w:pPr>
        <w:pStyle w:val="ListParagraph"/>
        <w:numPr>
          <w:ilvl w:val="0"/>
          <w:numId w:val="5"/>
        </w:numPr>
        <w:bidi w:val="0"/>
        <w:spacing w:before="0" w:beforeAutospacing="off" w:after="160" w:afterAutospacing="off" w:line="360" w:lineRule="auto"/>
        <w:ind w:right="0"/>
        <w:jc w:val="left"/>
        <w:rPr>
          <w:b w:val="0"/>
          <w:bCs w:val="0"/>
          <w:i w:val="0"/>
          <w:iCs w:val="0"/>
        </w:rPr>
      </w:pPr>
      <w:r w:rsidRPr="74EA2412" w:rsidR="69E64AA2">
        <w:rPr>
          <w:b w:val="0"/>
          <w:bCs w:val="0"/>
          <w:i w:val="0"/>
          <w:iCs w:val="0"/>
        </w:rPr>
        <w:t>Repair or replacement of road surfaces</w:t>
      </w:r>
    </w:p>
    <w:p w:rsidR="69E64AA2" w:rsidP="74EA2412" w:rsidRDefault="69E64AA2" w14:paraId="1322C24C" w14:textId="03142D40">
      <w:pPr>
        <w:pStyle w:val="ListParagraph"/>
        <w:numPr>
          <w:ilvl w:val="0"/>
          <w:numId w:val="5"/>
        </w:numPr>
        <w:bidi w:val="0"/>
        <w:spacing w:before="0" w:beforeAutospacing="off" w:after="160" w:afterAutospacing="off" w:line="360" w:lineRule="auto"/>
        <w:ind w:right="0"/>
        <w:jc w:val="left"/>
        <w:rPr>
          <w:b w:val="0"/>
          <w:bCs w:val="0"/>
          <w:i w:val="0"/>
          <w:iCs w:val="0"/>
        </w:rPr>
      </w:pPr>
      <w:r w:rsidRPr="74EA2412" w:rsidR="69E64AA2">
        <w:rPr>
          <w:b w:val="0"/>
          <w:bCs w:val="0"/>
          <w:i w:val="0"/>
          <w:iCs w:val="0"/>
        </w:rPr>
        <w:t>Drainage system cleaning and reconstruction</w:t>
      </w:r>
    </w:p>
    <w:p w:rsidR="69E64AA2" w:rsidP="74EA2412" w:rsidRDefault="69E64AA2" w14:paraId="7EEC92D7" w14:textId="5ABC545A">
      <w:pPr>
        <w:pStyle w:val="ListParagraph"/>
        <w:numPr>
          <w:ilvl w:val="0"/>
          <w:numId w:val="5"/>
        </w:numPr>
        <w:bidi w:val="0"/>
        <w:spacing w:before="0" w:beforeAutospacing="off" w:after="160" w:afterAutospacing="off" w:line="360" w:lineRule="auto"/>
        <w:ind w:right="0"/>
        <w:jc w:val="left"/>
        <w:rPr>
          <w:b w:val="0"/>
          <w:bCs w:val="0"/>
          <w:i w:val="0"/>
          <w:iCs w:val="0"/>
        </w:rPr>
      </w:pPr>
      <w:r w:rsidRPr="74EA2412" w:rsidR="69E64AA2">
        <w:rPr>
          <w:b w:val="0"/>
          <w:bCs w:val="0"/>
          <w:i w:val="0"/>
          <w:iCs w:val="0"/>
        </w:rPr>
        <w:t>Installation of safety barriers, signs, and road markings</w:t>
      </w:r>
    </w:p>
    <w:p w:rsidR="69E64AA2" w:rsidP="74EA2412" w:rsidRDefault="69E64AA2" w14:paraId="3D05B997" w14:textId="643470FF">
      <w:pPr>
        <w:pStyle w:val="ListParagraph"/>
        <w:numPr>
          <w:ilvl w:val="0"/>
          <w:numId w:val="5"/>
        </w:numPr>
        <w:bidi w:val="0"/>
        <w:spacing w:before="0" w:beforeAutospacing="off" w:after="160" w:afterAutospacing="off" w:line="360" w:lineRule="auto"/>
        <w:ind w:right="0"/>
        <w:jc w:val="left"/>
        <w:rPr>
          <w:b w:val="0"/>
          <w:bCs w:val="0"/>
          <w:i w:val="0"/>
          <w:iCs w:val="0"/>
        </w:rPr>
      </w:pPr>
      <w:r w:rsidRPr="74EA2412" w:rsidR="69E64AA2">
        <w:rPr>
          <w:b w:val="0"/>
          <w:bCs w:val="0"/>
          <w:i w:val="0"/>
          <w:iCs w:val="0"/>
        </w:rPr>
        <w:t>Temporary traffic management and diversions during works</w:t>
      </w:r>
    </w:p>
    <w:p w:rsidR="69E64AA2" w:rsidP="74EA2412" w:rsidRDefault="69E64AA2" w14:paraId="753313C5" w14:textId="0C1A3E06">
      <w:pPr>
        <w:pStyle w:val="ListParagraph"/>
        <w:numPr>
          <w:ilvl w:val="0"/>
          <w:numId w:val="5"/>
        </w:numPr>
        <w:bidi w:val="0"/>
        <w:spacing w:before="0" w:beforeAutospacing="off" w:after="160" w:afterAutospacing="off" w:line="360" w:lineRule="auto"/>
        <w:ind w:right="0"/>
        <w:jc w:val="left"/>
        <w:rPr>
          <w:b w:val="0"/>
          <w:bCs w:val="0"/>
          <w:i w:val="0"/>
          <w:iCs w:val="0"/>
        </w:rPr>
      </w:pPr>
      <w:r w:rsidRPr="74EA2412" w:rsidR="69E64AA2">
        <w:rPr>
          <w:b w:val="0"/>
          <w:bCs w:val="0"/>
          <w:i w:val="0"/>
          <w:iCs w:val="0"/>
        </w:rPr>
        <w:t>Final safety testing prior to reopening</w:t>
      </w:r>
    </w:p>
    <w:p w:rsidR="69E64AA2" w:rsidP="74EA2412" w:rsidRDefault="69E64AA2" w14:paraId="56115620" w14:textId="7D639B45">
      <w:pPr>
        <w:pStyle w:val="Normal"/>
        <w:bidi w:val="0"/>
        <w:spacing w:before="0" w:beforeAutospacing="off" w:after="160" w:afterAutospacing="off" w:line="360" w:lineRule="auto"/>
        <w:ind w:left="0" w:right="0"/>
        <w:jc w:val="left"/>
      </w:pPr>
      <w:r w:rsidRPr="74EA2412" w:rsidR="69E64AA2">
        <w:rPr>
          <w:b w:val="0"/>
          <w:bCs w:val="0"/>
          <w:i w:val="0"/>
          <w:iCs w:val="0"/>
        </w:rPr>
        <w:t>Out of Scope</w:t>
      </w:r>
    </w:p>
    <w:p w:rsidR="69E64AA2" w:rsidP="74EA2412" w:rsidRDefault="69E64AA2" w14:paraId="292979E2" w14:textId="45023AF1">
      <w:pPr>
        <w:pStyle w:val="ListParagraph"/>
        <w:numPr>
          <w:ilvl w:val="0"/>
          <w:numId w:val="6"/>
        </w:numPr>
        <w:bidi w:val="0"/>
        <w:spacing w:before="0" w:beforeAutospacing="off" w:after="160" w:afterAutospacing="off" w:line="360" w:lineRule="auto"/>
        <w:ind w:right="0"/>
        <w:jc w:val="left"/>
        <w:rPr>
          <w:b w:val="0"/>
          <w:bCs w:val="0"/>
          <w:i w:val="0"/>
          <w:iCs w:val="0"/>
        </w:rPr>
      </w:pPr>
      <w:r w:rsidRPr="74EA2412" w:rsidR="69E64AA2">
        <w:rPr>
          <w:b w:val="0"/>
          <w:bCs w:val="0"/>
          <w:i w:val="0"/>
          <w:iCs w:val="0"/>
        </w:rPr>
        <w:t>Repairs to residential or commercial properties</w:t>
      </w:r>
    </w:p>
    <w:p w:rsidR="69E64AA2" w:rsidP="74EA2412" w:rsidRDefault="69E64AA2" w14:paraId="7EDBDBDC" w14:textId="4C2BE018">
      <w:pPr>
        <w:pStyle w:val="ListParagraph"/>
        <w:numPr>
          <w:ilvl w:val="0"/>
          <w:numId w:val="6"/>
        </w:numPr>
        <w:bidi w:val="0"/>
        <w:spacing w:before="0" w:beforeAutospacing="off" w:after="160" w:afterAutospacing="off" w:line="360" w:lineRule="auto"/>
        <w:ind w:right="0"/>
        <w:jc w:val="left"/>
        <w:rPr>
          <w:b w:val="0"/>
          <w:bCs w:val="0"/>
          <w:i w:val="0"/>
          <w:iCs w:val="0"/>
        </w:rPr>
      </w:pPr>
      <w:r w:rsidRPr="74EA2412" w:rsidR="69E64AA2">
        <w:rPr>
          <w:b w:val="0"/>
          <w:bCs w:val="0"/>
          <w:i w:val="0"/>
          <w:iCs w:val="0"/>
        </w:rPr>
        <w:t xml:space="preserve">Long-term flood </w:t>
      </w:r>
      <w:r w:rsidRPr="74EA2412" w:rsidR="69E64AA2">
        <w:rPr>
          <w:b w:val="0"/>
          <w:bCs w:val="0"/>
          <w:i w:val="0"/>
          <w:iCs w:val="0"/>
        </w:rPr>
        <w:t>defence</w:t>
      </w:r>
      <w:r w:rsidRPr="74EA2412" w:rsidR="69E64AA2">
        <w:rPr>
          <w:b w:val="0"/>
          <w:bCs w:val="0"/>
          <w:i w:val="0"/>
          <w:iCs w:val="0"/>
        </w:rPr>
        <w:t xml:space="preserve"> projects such as river walls or dredging</w:t>
      </w:r>
    </w:p>
    <w:p w:rsidR="69E64AA2" w:rsidP="74EA2412" w:rsidRDefault="69E64AA2" w14:paraId="5B54573E" w14:textId="4E49E060">
      <w:pPr>
        <w:pStyle w:val="ListParagraph"/>
        <w:numPr>
          <w:ilvl w:val="0"/>
          <w:numId w:val="6"/>
        </w:numPr>
        <w:bidi w:val="0"/>
        <w:spacing w:before="0" w:beforeAutospacing="off" w:after="160" w:afterAutospacing="off" w:line="360" w:lineRule="auto"/>
        <w:ind w:right="0"/>
        <w:jc w:val="left"/>
        <w:rPr>
          <w:b w:val="0"/>
          <w:bCs w:val="0"/>
          <w:i w:val="0"/>
          <w:iCs w:val="0"/>
        </w:rPr>
      </w:pPr>
      <w:r w:rsidRPr="74EA2412" w:rsidR="69E64AA2">
        <w:rPr>
          <w:b w:val="0"/>
          <w:bCs w:val="0"/>
          <w:i w:val="0"/>
          <w:iCs w:val="0"/>
        </w:rPr>
        <w:t>Broader environmental restoration outside the highway boundary</w:t>
      </w:r>
    </w:p>
    <w:p w:rsidR="69E64AA2" w:rsidP="74EA2412" w:rsidRDefault="69E64AA2" w14:paraId="2A5DA289" w14:textId="0C9ACC1B">
      <w:pPr>
        <w:pStyle w:val="Normal"/>
        <w:bidi w:val="0"/>
        <w:spacing w:before="0" w:beforeAutospacing="off" w:after="160" w:afterAutospacing="off" w:line="360" w:lineRule="auto"/>
        <w:ind w:left="0" w:right="0"/>
        <w:jc w:val="left"/>
      </w:pPr>
      <w:r w:rsidRPr="74EA2412" w:rsidR="69E64AA2">
        <w:rPr>
          <w:b w:val="0"/>
          <w:bCs w:val="0"/>
          <w:i w:val="0"/>
          <w:iCs w:val="0"/>
        </w:rPr>
        <w:t>Keeping the scope clearly defined ensures the project team remains focused on activities directly linked to restoring the highway network (APM, 2020).</w:t>
      </w:r>
    </w:p>
    <w:p w:rsidR="74EA2412" w:rsidP="74EA2412" w:rsidRDefault="74EA2412" w14:paraId="21BD1D61" w14:textId="4086CA00">
      <w:pPr>
        <w:pStyle w:val="Normal"/>
        <w:bidi w:val="0"/>
        <w:spacing w:before="0" w:beforeAutospacing="off" w:after="160" w:afterAutospacing="off" w:line="360" w:lineRule="auto"/>
        <w:ind w:left="0" w:right="0"/>
        <w:jc w:val="left"/>
        <w:rPr>
          <w:b w:val="0"/>
          <w:bCs w:val="0"/>
          <w:i w:val="0"/>
          <w:iCs w:val="0"/>
        </w:rPr>
      </w:pPr>
    </w:p>
    <w:p w:rsidR="6BEB2C1F" w:rsidP="74EA2412" w:rsidRDefault="6BEB2C1F" w14:paraId="41A3D897" w14:textId="252ED632">
      <w:pPr>
        <w:bidi w:val="0"/>
        <w:spacing w:before="0" w:beforeAutospacing="off" w:after="160" w:afterAutospacing="off" w:line="360" w:lineRule="auto"/>
        <w:ind w:left="0" w:right="0"/>
        <w:jc w:val="left"/>
        <w:rPr>
          <w:rFonts w:ascii="Calibri" w:hAnsi="Calibri"/>
          <w:b w:val="1"/>
          <w:bCs w:val="1"/>
          <w:i w:val="0"/>
          <w:iCs w:val="0"/>
          <w:noProof w:val="0"/>
          <w:sz w:val="24"/>
          <w:szCs w:val="24"/>
          <w:lang w:val="en-US"/>
        </w:rPr>
      </w:pPr>
      <w:r w:rsidRPr="74EA2412" w:rsidR="6BEB2C1F">
        <w:rPr>
          <w:rFonts w:ascii="Calibri" w:hAnsi="Calibri"/>
          <w:b w:val="1"/>
          <w:bCs w:val="1"/>
          <w:i w:val="0"/>
          <w:iCs w:val="0"/>
          <w:noProof w:val="0"/>
          <w:sz w:val="24"/>
          <w:szCs w:val="24"/>
          <w:lang w:val="en-US"/>
        </w:rPr>
        <w:t>Work Breakdown Structure</w:t>
      </w:r>
    </w:p>
    <w:p w:rsidR="6BEB2C1F" w:rsidP="74EA2412" w:rsidRDefault="6BEB2C1F" w14:paraId="06A7C465" w14:textId="1EBACC73">
      <w:pPr>
        <w:bidi w:val="0"/>
        <w:spacing w:before="0" w:beforeAutospacing="off" w:after="160" w:afterAutospacing="off" w:line="360" w:lineRule="auto"/>
        <w:ind w:left="0" w:right="0"/>
        <w:jc w:val="left"/>
        <w:rPr>
          <w:rFonts w:ascii="Calibri" w:hAnsi="Calibri"/>
          <w:b w:val="0"/>
          <w:bCs w:val="0"/>
          <w:i w:val="0"/>
          <w:iCs w:val="0"/>
          <w:noProof w:val="0"/>
          <w:sz w:val="24"/>
          <w:szCs w:val="24"/>
          <w:lang w:val="en-US"/>
        </w:rPr>
      </w:pPr>
      <w:r w:rsidRPr="74EA2412" w:rsidR="6BEB2C1F">
        <w:rPr>
          <w:rFonts w:ascii="Calibri" w:hAnsi="Calibri"/>
          <w:b w:val="0"/>
          <w:bCs w:val="0"/>
          <w:i w:val="0"/>
          <w:iCs w:val="0"/>
          <w:noProof w:val="0"/>
          <w:sz w:val="24"/>
          <w:szCs w:val="24"/>
          <w:lang w:val="en-US"/>
        </w:rPr>
        <w:t xml:space="preserve">A Work Breakdown Structure (WBS) is a hierarchical decomposition of project tasks into smaller, manageable components. It improves planning accuracy by </w:t>
      </w:r>
      <w:r w:rsidRPr="74EA2412" w:rsidR="6BEB2C1F">
        <w:rPr>
          <w:rFonts w:ascii="Calibri" w:hAnsi="Calibri"/>
          <w:b w:val="0"/>
          <w:bCs w:val="0"/>
          <w:i w:val="0"/>
          <w:iCs w:val="0"/>
          <w:noProof w:val="0"/>
          <w:sz w:val="24"/>
          <w:szCs w:val="24"/>
          <w:lang w:val="en-US"/>
        </w:rPr>
        <w:t>organising</w:t>
      </w:r>
      <w:r w:rsidRPr="74EA2412" w:rsidR="6BEB2C1F">
        <w:rPr>
          <w:rFonts w:ascii="Calibri" w:hAnsi="Calibri"/>
          <w:b w:val="0"/>
          <w:bCs w:val="0"/>
          <w:i w:val="0"/>
          <w:iCs w:val="0"/>
          <w:noProof w:val="0"/>
          <w:sz w:val="24"/>
          <w:szCs w:val="24"/>
          <w:lang w:val="en-US"/>
        </w:rPr>
        <w:t xml:space="preserve"> the project into clearly defined deliverables and activities (Maylor, 2010). It also </w:t>
      </w:r>
      <w:r w:rsidRPr="74EA2412" w:rsidR="6BEB2C1F">
        <w:rPr>
          <w:rFonts w:ascii="Calibri" w:hAnsi="Calibri"/>
          <w:b w:val="0"/>
          <w:bCs w:val="0"/>
          <w:i w:val="0"/>
          <w:iCs w:val="0"/>
          <w:noProof w:val="0"/>
          <w:sz w:val="24"/>
          <w:szCs w:val="24"/>
          <w:lang w:val="en-US"/>
        </w:rPr>
        <w:t>facilitates</w:t>
      </w:r>
      <w:r w:rsidRPr="74EA2412" w:rsidR="6BEB2C1F">
        <w:rPr>
          <w:rFonts w:ascii="Calibri" w:hAnsi="Calibri"/>
          <w:b w:val="0"/>
          <w:bCs w:val="0"/>
          <w:i w:val="0"/>
          <w:iCs w:val="0"/>
          <w:noProof w:val="0"/>
          <w:sz w:val="24"/>
          <w:szCs w:val="24"/>
          <w:lang w:val="en-US"/>
        </w:rPr>
        <w:t xml:space="preserve"> resource allocation and progress monitoring (Meredith and Mantel, 2019).</w:t>
      </w:r>
    </w:p>
    <w:p w:rsidR="6BEB2C1F" w:rsidP="74EA2412" w:rsidRDefault="6BEB2C1F" w14:paraId="74CA1881" w14:textId="2BF6706B">
      <w:pPr>
        <w:bidi w:val="0"/>
        <w:spacing w:before="0" w:beforeAutospacing="off" w:after="160" w:afterAutospacing="off" w:line="360" w:lineRule="auto"/>
        <w:ind w:left="0" w:right="0"/>
        <w:jc w:val="left"/>
        <w:rPr>
          <w:rFonts w:ascii="Calibri" w:hAnsi="Calibri"/>
          <w:b w:val="1"/>
          <w:bCs w:val="1"/>
          <w:i w:val="0"/>
          <w:iCs w:val="0"/>
          <w:noProof w:val="0"/>
          <w:sz w:val="24"/>
          <w:szCs w:val="24"/>
          <w:lang w:val="en-US"/>
        </w:rPr>
      </w:pPr>
      <w:r w:rsidRPr="74EA2412" w:rsidR="6BEB2C1F">
        <w:rPr>
          <w:rFonts w:ascii="Calibri" w:hAnsi="Calibri"/>
          <w:b w:val="1"/>
          <w:bCs w:val="1"/>
          <w:i w:val="0"/>
          <w:iCs w:val="0"/>
          <w:noProof w:val="0"/>
          <w:sz w:val="24"/>
          <w:szCs w:val="24"/>
          <w:lang w:val="en-US"/>
        </w:rPr>
        <w:t>Work Breakdown Structure for Highway Reopening Project</w:t>
      </w:r>
    </w:p>
    <w:tbl>
      <w:tblPr>
        <w:tblStyle w:val="TableNormal"/>
        <w:bidiVisual w:val="0"/>
        <w:tblW w:w="0" w:type="auto"/>
        <w:tblLook w:val="06A0" w:firstRow="1" w:lastRow="0" w:firstColumn="1" w:lastColumn="0" w:noHBand="1" w:noVBand="1"/>
      </w:tblPr>
      <w:tblGrid>
        <w:gridCol w:w="791"/>
        <w:gridCol w:w="2596"/>
        <w:gridCol w:w="4099"/>
      </w:tblGrid>
      <w:tr w:rsidR="74EA2412" w:rsidTr="74EA2412" w14:paraId="1E7D7408">
        <w:trPr>
          <w:trHeight w:val="300"/>
        </w:trPr>
        <w:tc>
          <w:tcPr>
            <w:tcW w:w="791" w:type="dxa"/>
            <w:tcBorders>
              <w:top w:val="single" w:color="9A9A9A" w:sz="6"/>
              <w:left w:val="single" w:color="9A9A9A" w:sz="6"/>
              <w:bottom w:val="single" w:color="9A9A9A" w:sz="6"/>
              <w:right w:val="single" w:color="9A9A9A" w:sz="6"/>
            </w:tcBorders>
            <w:tcMar>
              <w:top w:w="15" w:type="dxa"/>
              <w:left w:w="75" w:type="dxa"/>
              <w:bottom w:w="15" w:type="dxa"/>
              <w:right w:w="75" w:type="dxa"/>
            </w:tcMar>
            <w:vAlign w:val="top"/>
          </w:tcPr>
          <w:p w:rsidR="74EA2412" w:rsidP="74EA2412" w:rsidRDefault="74EA2412" w14:paraId="54C69FAC" w14:textId="6EA2A307">
            <w:pPr>
              <w:bidi w:val="0"/>
              <w:spacing w:before="0" w:beforeAutospacing="off" w:after="160" w:afterAutospacing="off" w:line="360" w:lineRule="auto"/>
              <w:ind w:left="0" w:right="0"/>
              <w:jc w:val="left"/>
              <w:rPr>
                <w:rFonts w:ascii="Calibri" w:hAnsi="Calibri"/>
                <w:b w:val="1"/>
                <w:bCs w:val="1"/>
                <w:i w:val="0"/>
                <w:iCs w:val="0"/>
                <w:sz w:val="24"/>
                <w:szCs w:val="24"/>
              </w:rPr>
            </w:pPr>
            <w:r w:rsidRPr="74EA2412" w:rsidR="74EA2412">
              <w:rPr>
                <w:rFonts w:ascii="Calibri" w:hAnsi="Calibri"/>
                <w:b w:val="1"/>
                <w:bCs w:val="1"/>
                <w:i w:val="0"/>
                <w:iCs w:val="0"/>
                <w:sz w:val="24"/>
                <w:szCs w:val="24"/>
              </w:rPr>
              <w:t>Level</w:t>
            </w:r>
          </w:p>
        </w:tc>
        <w:tc>
          <w:tcPr>
            <w:tcW w:w="2596" w:type="dxa"/>
            <w:tcBorders>
              <w:top w:val="single" w:color="9A9A9A" w:sz="6"/>
              <w:left w:val="single" w:color="9A9A9A" w:sz="6"/>
              <w:bottom w:val="single" w:color="9A9A9A" w:sz="6"/>
              <w:right w:val="single" w:color="9A9A9A" w:sz="6"/>
            </w:tcBorders>
            <w:tcMar>
              <w:top w:w="15" w:type="dxa"/>
              <w:left w:w="75" w:type="dxa"/>
              <w:bottom w:w="15" w:type="dxa"/>
              <w:right w:w="75" w:type="dxa"/>
            </w:tcMar>
            <w:vAlign w:val="top"/>
          </w:tcPr>
          <w:p w:rsidR="74EA2412" w:rsidP="74EA2412" w:rsidRDefault="74EA2412" w14:paraId="3E8D2992" w14:textId="1ABEF5AD">
            <w:pPr>
              <w:bidi w:val="0"/>
              <w:spacing w:before="0" w:beforeAutospacing="off" w:after="160" w:afterAutospacing="off" w:line="360" w:lineRule="auto"/>
              <w:ind w:left="0" w:right="0"/>
              <w:jc w:val="left"/>
              <w:rPr>
                <w:rFonts w:ascii="Calibri" w:hAnsi="Calibri"/>
                <w:b w:val="1"/>
                <w:bCs w:val="1"/>
                <w:i w:val="0"/>
                <w:iCs w:val="0"/>
                <w:sz w:val="24"/>
                <w:szCs w:val="24"/>
              </w:rPr>
            </w:pPr>
            <w:r w:rsidRPr="74EA2412" w:rsidR="74EA2412">
              <w:rPr>
                <w:rFonts w:ascii="Calibri" w:hAnsi="Calibri"/>
                <w:b w:val="1"/>
                <w:bCs w:val="1"/>
                <w:i w:val="0"/>
                <w:iCs w:val="0"/>
                <w:sz w:val="24"/>
                <w:szCs w:val="24"/>
              </w:rPr>
              <w:t>Project Component</w:t>
            </w:r>
          </w:p>
        </w:tc>
        <w:tc>
          <w:tcPr>
            <w:tcW w:w="4099" w:type="dxa"/>
            <w:tcBorders>
              <w:top w:val="single" w:color="9A9A9A" w:sz="6"/>
              <w:left w:val="single" w:color="9A9A9A" w:sz="6"/>
              <w:bottom w:val="single" w:color="9A9A9A" w:sz="6"/>
              <w:right w:val="single" w:color="9A9A9A" w:sz="6"/>
            </w:tcBorders>
            <w:tcMar>
              <w:top w:w="15" w:type="dxa"/>
              <w:left w:w="75" w:type="dxa"/>
              <w:bottom w:w="15" w:type="dxa"/>
              <w:right w:w="75" w:type="dxa"/>
            </w:tcMar>
            <w:vAlign w:val="top"/>
          </w:tcPr>
          <w:p w:rsidR="74EA2412" w:rsidP="74EA2412" w:rsidRDefault="74EA2412" w14:paraId="5E10702A" w14:textId="6477CA91">
            <w:pPr>
              <w:bidi w:val="0"/>
              <w:spacing w:before="0" w:beforeAutospacing="off" w:after="160" w:afterAutospacing="off" w:line="360" w:lineRule="auto"/>
              <w:ind w:left="0" w:right="0"/>
              <w:jc w:val="left"/>
              <w:rPr>
                <w:rFonts w:ascii="Calibri" w:hAnsi="Calibri"/>
                <w:b w:val="1"/>
                <w:bCs w:val="1"/>
                <w:i w:val="0"/>
                <w:iCs w:val="0"/>
                <w:sz w:val="24"/>
                <w:szCs w:val="24"/>
              </w:rPr>
            </w:pPr>
            <w:r w:rsidRPr="74EA2412" w:rsidR="74EA2412">
              <w:rPr>
                <w:rFonts w:ascii="Calibri" w:hAnsi="Calibri"/>
                <w:b w:val="1"/>
                <w:bCs w:val="1"/>
                <w:i w:val="0"/>
                <w:iCs w:val="0"/>
                <w:sz w:val="24"/>
                <w:szCs w:val="24"/>
              </w:rPr>
              <w:t>Key Activities</w:t>
            </w:r>
          </w:p>
        </w:tc>
      </w:tr>
      <w:tr w:rsidR="74EA2412" w:rsidTr="74EA2412" w14:paraId="0D2BF546">
        <w:trPr>
          <w:trHeight w:val="300"/>
        </w:trPr>
        <w:tc>
          <w:tcPr>
            <w:tcW w:w="791" w:type="dxa"/>
            <w:tcBorders>
              <w:top w:val="single" w:color="9A9A9A" w:sz="6"/>
              <w:left w:val="single" w:color="9A9A9A" w:sz="6"/>
              <w:bottom w:val="single" w:color="9A9A9A" w:sz="6"/>
              <w:right w:val="single" w:color="9A9A9A" w:sz="6"/>
            </w:tcBorders>
            <w:tcMar>
              <w:top w:w="15" w:type="dxa"/>
              <w:left w:w="75" w:type="dxa"/>
              <w:bottom w:w="15" w:type="dxa"/>
              <w:right w:w="75" w:type="dxa"/>
            </w:tcMar>
            <w:vAlign w:val="top"/>
          </w:tcPr>
          <w:p w:rsidR="74EA2412" w:rsidP="74EA2412" w:rsidRDefault="74EA2412" w14:paraId="3B5E0812" w14:textId="784A6009">
            <w:pPr>
              <w:bidi w:val="0"/>
              <w:spacing w:before="0" w:beforeAutospacing="off" w:after="160" w:afterAutospacing="off" w:line="360" w:lineRule="auto"/>
              <w:ind w:left="0" w:right="0"/>
              <w:jc w:val="left"/>
              <w:rPr>
                <w:rFonts w:ascii="Calibri" w:hAnsi="Calibri"/>
                <w:b w:val="1"/>
                <w:bCs w:val="1"/>
                <w:i w:val="0"/>
                <w:iCs w:val="0"/>
                <w:sz w:val="24"/>
                <w:szCs w:val="24"/>
              </w:rPr>
            </w:pPr>
            <w:r w:rsidRPr="74EA2412" w:rsidR="74EA2412">
              <w:rPr>
                <w:rFonts w:ascii="Calibri" w:hAnsi="Calibri"/>
                <w:b w:val="1"/>
                <w:bCs w:val="1"/>
                <w:i w:val="0"/>
                <w:iCs w:val="0"/>
                <w:sz w:val="24"/>
                <w:szCs w:val="24"/>
              </w:rPr>
              <w:t>1</w:t>
            </w:r>
          </w:p>
        </w:tc>
        <w:tc>
          <w:tcPr>
            <w:tcW w:w="2596" w:type="dxa"/>
            <w:tcBorders>
              <w:top w:val="single" w:color="9A9A9A" w:sz="6"/>
              <w:left w:val="single" w:color="9A9A9A" w:sz="6"/>
              <w:bottom w:val="single" w:color="9A9A9A" w:sz="6"/>
              <w:right w:val="single" w:color="9A9A9A" w:sz="6"/>
            </w:tcBorders>
            <w:tcMar>
              <w:top w:w="15" w:type="dxa"/>
              <w:left w:w="75" w:type="dxa"/>
              <w:bottom w:w="15" w:type="dxa"/>
              <w:right w:w="75" w:type="dxa"/>
            </w:tcMar>
            <w:vAlign w:val="top"/>
          </w:tcPr>
          <w:p w:rsidR="74EA2412" w:rsidP="74EA2412" w:rsidRDefault="74EA2412" w14:paraId="5696BA7C" w14:textId="2E2C4333">
            <w:pPr>
              <w:bidi w:val="0"/>
              <w:spacing w:before="0" w:beforeAutospacing="off" w:after="160" w:afterAutospacing="off" w:line="360" w:lineRule="auto"/>
              <w:ind w:left="0" w:right="0"/>
              <w:jc w:val="left"/>
              <w:rPr>
                <w:rFonts w:ascii="Calibri" w:hAnsi="Calibri"/>
                <w:b w:val="1"/>
                <w:bCs w:val="1"/>
                <w:i w:val="0"/>
                <w:iCs w:val="0"/>
                <w:sz w:val="24"/>
                <w:szCs w:val="24"/>
              </w:rPr>
            </w:pPr>
            <w:r w:rsidRPr="74EA2412" w:rsidR="74EA2412">
              <w:rPr>
                <w:rFonts w:ascii="Calibri" w:hAnsi="Calibri"/>
                <w:b w:val="1"/>
                <w:bCs w:val="1"/>
                <w:i w:val="0"/>
                <w:iCs w:val="0"/>
                <w:sz w:val="24"/>
                <w:szCs w:val="24"/>
              </w:rPr>
              <w:t>Highway Recovery Project</w:t>
            </w:r>
          </w:p>
        </w:tc>
        <w:tc>
          <w:tcPr>
            <w:tcW w:w="4099" w:type="dxa"/>
            <w:tcBorders>
              <w:top w:val="single" w:color="9A9A9A" w:sz="6"/>
              <w:left w:val="single" w:color="9A9A9A" w:sz="6"/>
              <w:bottom w:val="single" w:color="9A9A9A" w:sz="6"/>
              <w:right w:val="single" w:color="9A9A9A" w:sz="6"/>
            </w:tcBorders>
            <w:tcMar>
              <w:top w:w="15" w:type="dxa"/>
              <w:left w:w="75" w:type="dxa"/>
              <w:bottom w:w="15" w:type="dxa"/>
              <w:right w:w="75" w:type="dxa"/>
            </w:tcMar>
            <w:vAlign w:val="top"/>
          </w:tcPr>
          <w:p w:rsidR="74EA2412" w:rsidP="74EA2412" w:rsidRDefault="74EA2412" w14:paraId="6EF3EFA7" w14:textId="4AB908FB">
            <w:pPr>
              <w:bidi w:val="0"/>
              <w:spacing w:before="0" w:beforeAutospacing="off" w:after="160" w:afterAutospacing="off" w:line="360" w:lineRule="auto"/>
              <w:ind w:left="0" w:right="0"/>
              <w:jc w:val="left"/>
              <w:rPr>
                <w:rFonts w:ascii="Calibri" w:hAnsi="Calibri"/>
                <w:b w:val="1"/>
                <w:bCs w:val="1"/>
                <w:i w:val="0"/>
                <w:iCs w:val="0"/>
                <w:sz w:val="24"/>
                <w:szCs w:val="24"/>
              </w:rPr>
            </w:pPr>
            <w:r w:rsidRPr="74EA2412" w:rsidR="74EA2412">
              <w:rPr>
                <w:rFonts w:ascii="Calibri" w:hAnsi="Calibri"/>
                <w:b w:val="1"/>
                <w:bCs w:val="1"/>
                <w:i w:val="0"/>
                <w:iCs w:val="0"/>
                <w:sz w:val="24"/>
                <w:szCs w:val="24"/>
              </w:rPr>
              <w:t>Overall project management</w:t>
            </w:r>
          </w:p>
        </w:tc>
      </w:tr>
      <w:tr w:rsidR="74EA2412" w:rsidTr="74EA2412" w14:paraId="0FD977CF">
        <w:trPr>
          <w:trHeight w:val="300"/>
        </w:trPr>
        <w:tc>
          <w:tcPr>
            <w:tcW w:w="791" w:type="dxa"/>
            <w:tcBorders>
              <w:top w:val="single" w:color="9A9A9A" w:sz="6"/>
              <w:left w:val="single" w:color="9A9A9A" w:sz="6"/>
              <w:bottom w:val="single" w:color="9A9A9A" w:sz="6"/>
              <w:right w:val="single" w:color="9A9A9A" w:sz="6"/>
            </w:tcBorders>
            <w:tcMar>
              <w:top w:w="15" w:type="dxa"/>
              <w:left w:w="75" w:type="dxa"/>
              <w:bottom w:w="15" w:type="dxa"/>
              <w:right w:w="75" w:type="dxa"/>
            </w:tcMar>
            <w:vAlign w:val="top"/>
          </w:tcPr>
          <w:p w:rsidR="74EA2412" w:rsidP="74EA2412" w:rsidRDefault="74EA2412" w14:paraId="2E8F9B0E" w14:textId="5FE86ABC">
            <w:pPr>
              <w:bidi w:val="0"/>
              <w:spacing w:before="0" w:beforeAutospacing="off" w:after="160" w:afterAutospacing="off" w:line="360" w:lineRule="auto"/>
              <w:ind w:left="0" w:right="0"/>
              <w:jc w:val="left"/>
              <w:rPr>
                <w:rFonts w:ascii="Calibri" w:hAnsi="Calibri"/>
                <w:b w:val="1"/>
                <w:bCs w:val="1"/>
                <w:i w:val="0"/>
                <w:iCs w:val="0"/>
                <w:sz w:val="24"/>
                <w:szCs w:val="24"/>
              </w:rPr>
            </w:pPr>
            <w:r w:rsidRPr="74EA2412" w:rsidR="74EA2412">
              <w:rPr>
                <w:rFonts w:ascii="Calibri" w:hAnsi="Calibri"/>
                <w:b w:val="1"/>
                <w:bCs w:val="1"/>
                <w:i w:val="0"/>
                <w:iCs w:val="0"/>
                <w:sz w:val="24"/>
                <w:szCs w:val="24"/>
              </w:rPr>
              <w:t>2</w:t>
            </w:r>
          </w:p>
        </w:tc>
        <w:tc>
          <w:tcPr>
            <w:tcW w:w="2596" w:type="dxa"/>
            <w:tcBorders>
              <w:top w:val="single" w:color="9A9A9A" w:sz="6"/>
              <w:left w:val="single" w:color="9A9A9A" w:sz="6"/>
              <w:bottom w:val="single" w:color="9A9A9A" w:sz="6"/>
              <w:right w:val="single" w:color="9A9A9A" w:sz="6"/>
            </w:tcBorders>
            <w:tcMar>
              <w:top w:w="15" w:type="dxa"/>
              <w:left w:w="75" w:type="dxa"/>
              <w:bottom w:w="15" w:type="dxa"/>
              <w:right w:w="75" w:type="dxa"/>
            </w:tcMar>
            <w:vAlign w:val="top"/>
          </w:tcPr>
          <w:p w:rsidR="74EA2412" w:rsidP="74EA2412" w:rsidRDefault="74EA2412" w14:paraId="0EA8F4EA" w14:textId="65533079">
            <w:pPr>
              <w:bidi w:val="0"/>
              <w:spacing w:before="0" w:beforeAutospacing="off" w:after="160" w:afterAutospacing="off" w:line="360" w:lineRule="auto"/>
              <w:ind w:left="0" w:right="0"/>
              <w:jc w:val="left"/>
              <w:rPr>
                <w:rFonts w:ascii="Calibri" w:hAnsi="Calibri"/>
                <w:b w:val="1"/>
                <w:bCs w:val="1"/>
                <w:i w:val="0"/>
                <w:iCs w:val="0"/>
                <w:sz w:val="24"/>
                <w:szCs w:val="24"/>
              </w:rPr>
            </w:pPr>
            <w:r w:rsidRPr="74EA2412" w:rsidR="74EA2412">
              <w:rPr>
                <w:rFonts w:ascii="Calibri" w:hAnsi="Calibri"/>
                <w:b w:val="1"/>
                <w:bCs w:val="1"/>
                <w:i w:val="0"/>
                <w:iCs w:val="0"/>
                <w:sz w:val="24"/>
                <w:szCs w:val="24"/>
              </w:rPr>
              <w:t>Project Planning</w:t>
            </w:r>
          </w:p>
        </w:tc>
        <w:tc>
          <w:tcPr>
            <w:tcW w:w="4099" w:type="dxa"/>
            <w:tcBorders>
              <w:top w:val="single" w:color="9A9A9A" w:sz="6"/>
              <w:left w:val="single" w:color="9A9A9A" w:sz="6"/>
              <w:bottom w:val="single" w:color="9A9A9A" w:sz="6"/>
              <w:right w:val="single" w:color="9A9A9A" w:sz="6"/>
            </w:tcBorders>
            <w:tcMar>
              <w:top w:w="15" w:type="dxa"/>
              <w:left w:w="75" w:type="dxa"/>
              <w:bottom w:w="15" w:type="dxa"/>
              <w:right w:w="75" w:type="dxa"/>
            </w:tcMar>
            <w:vAlign w:val="top"/>
          </w:tcPr>
          <w:p w:rsidR="74EA2412" w:rsidP="74EA2412" w:rsidRDefault="74EA2412" w14:paraId="731B4F37" w14:textId="2D590A51">
            <w:pPr>
              <w:bidi w:val="0"/>
              <w:spacing w:before="0" w:beforeAutospacing="off" w:after="160" w:afterAutospacing="off" w:line="360" w:lineRule="auto"/>
              <w:ind w:left="0" w:right="0"/>
              <w:jc w:val="left"/>
              <w:rPr>
                <w:rFonts w:ascii="Calibri" w:hAnsi="Calibri"/>
                <w:b w:val="1"/>
                <w:bCs w:val="1"/>
                <w:i w:val="0"/>
                <w:iCs w:val="0"/>
                <w:sz w:val="24"/>
                <w:szCs w:val="24"/>
              </w:rPr>
            </w:pPr>
            <w:r w:rsidRPr="74EA2412" w:rsidR="74EA2412">
              <w:rPr>
                <w:rFonts w:ascii="Calibri" w:hAnsi="Calibri"/>
                <w:b w:val="1"/>
                <w:bCs w:val="1"/>
                <w:i w:val="0"/>
                <w:iCs w:val="0"/>
                <w:sz w:val="24"/>
                <w:szCs w:val="24"/>
              </w:rPr>
              <w:t>Budget planning, schedule development</w:t>
            </w:r>
          </w:p>
        </w:tc>
      </w:tr>
      <w:tr w:rsidR="74EA2412" w:rsidTr="74EA2412" w14:paraId="24EDDFBD">
        <w:trPr>
          <w:trHeight w:val="300"/>
        </w:trPr>
        <w:tc>
          <w:tcPr>
            <w:tcW w:w="791" w:type="dxa"/>
            <w:tcBorders>
              <w:top w:val="single" w:color="9A9A9A" w:sz="6"/>
              <w:left w:val="single" w:color="9A9A9A" w:sz="6"/>
              <w:bottom w:val="single" w:color="9A9A9A" w:sz="6"/>
              <w:right w:val="single" w:color="9A9A9A" w:sz="6"/>
            </w:tcBorders>
            <w:tcMar>
              <w:top w:w="15" w:type="dxa"/>
              <w:left w:w="75" w:type="dxa"/>
              <w:bottom w:w="15" w:type="dxa"/>
              <w:right w:w="75" w:type="dxa"/>
            </w:tcMar>
            <w:vAlign w:val="top"/>
          </w:tcPr>
          <w:p w:rsidR="74EA2412" w:rsidP="74EA2412" w:rsidRDefault="74EA2412" w14:paraId="59D5F51B" w14:textId="71C35F7A">
            <w:pPr>
              <w:bidi w:val="0"/>
              <w:spacing w:before="0" w:beforeAutospacing="off" w:after="160" w:afterAutospacing="off" w:line="360" w:lineRule="auto"/>
              <w:ind w:left="0" w:right="0"/>
              <w:jc w:val="left"/>
              <w:rPr>
                <w:rFonts w:ascii="Calibri" w:hAnsi="Calibri"/>
                <w:b w:val="1"/>
                <w:bCs w:val="1"/>
                <w:i w:val="0"/>
                <w:iCs w:val="0"/>
                <w:sz w:val="24"/>
                <w:szCs w:val="24"/>
              </w:rPr>
            </w:pPr>
            <w:r w:rsidRPr="74EA2412" w:rsidR="74EA2412">
              <w:rPr>
                <w:rFonts w:ascii="Calibri" w:hAnsi="Calibri"/>
                <w:b w:val="1"/>
                <w:bCs w:val="1"/>
                <w:i w:val="0"/>
                <w:iCs w:val="0"/>
                <w:sz w:val="24"/>
                <w:szCs w:val="24"/>
              </w:rPr>
              <w:t>2</w:t>
            </w:r>
          </w:p>
        </w:tc>
        <w:tc>
          <w:tcPr>
            <w:tcW w:w="2596" w:type="dxa"/>
            <w:tcBorders>
              <w:top w:val="single" w:color="9A9A9A" w:sz="6"/>
              <w:left w:val="single" w:color="9A9A9A" w:sz="6"/>
              <w:bottom w:val="single" w:color="9A9A9A" w:sz="6"/>
              <w:right w:val="single" w:color="9A9A9A" w:sz="6"/>
            </w:tcBorders>
            <w:tcMar>
              <w:top w:w="15" w:type="dxa"/>
              <w:left w:w="75" w:type="dxa"/>
              <w:bottom w:w="15" w:type="dxa"/>
              <w:right w:w="75" w:type="dxa"/>
            </w:tcMar>
            <w:vAlign w:val="top"/>
          </w:tcPr>
          <w:p w:rsidR="74EA2412" w:rsidP="74EA2412" w:rsidRDefault="74EA2412" w14:paraId="0C90C981" w14:textId="5F09E12A">
            <w:pPr>
              <w:bidi w:val="0"/>
              <w:spacing w:before="0" w:beforeAutospacing="off" w:after="160" w:afterAutospacing="off" w:line="360" w:lineRule="auto"/>
              <w:ind w:left="0" w:right="0"/>
              <w:jc w:val="left"/>
              <w:rPr>
                <w:rFonts w:ascii="Calibri" w:hAnsi="Calibri"/>
                <w:b w:val="1"/>
                <w:bCs w:val="1"/>
                <w:i w:val="0"/>
                <w:iCs w:val="0"/>
                <w:sz w:val="24"/>
                <w:szCs w:val="24"/>
              </w:rPr>
            </w:pPr>
            <w:r w:rsidRPr="74EA2412" w:rsidR="74EA2412">
              <w:rPr>
                <w:rFonts w:ascii="Calibri" w:hAnsi="Calibri"/>
                <w:b w:val="1"/>
                <w:bCs w:val="1"/>
                <w:i w:val="0"/>
                <w:iCs w:val="0"/>
                <w:sz w:val="24"/>
                <w:szCs w:val="24"/>
              </w:rPr>
              <w:t>Site Assessment</w:t>
            </w:r>
          </w:p>
        </w:tc>
        <w:tc>
          <w:tcPr>
            <w:tcW w:w="4099" w:type="dxa"/>
            <w:tcBorders>
              <w:top w:val="single" w:color="9A9A9A" w:sz="6"/>
              <w:left w:val="single" w:color="9A9A9A" w:sz="6"/>
              <w:bottom w:val="single" w:color="9A9A9A" w:sz="6"/>
              <w:right w:val="single" w:color="9A9A9A" w:sz="6"/>
            </w:tcBorders>
            <w:tcMar>
              <w:top w:w="15" w:type="dxa"/>
              <w:left w:w="75" w:type="dxa"/>
              <w:bottom w:w="15" w:type="dxa"/>
              <w:right w:w="75" w:type="dxa"/>
            </w:tcMar>
            <w:vAlign w:val="top"/>
          </w:tcPr>
          <w:p w:rsidR="74EA2412" w:rsidP="74EA2412" w:rsidRDefault="74EA2412" w14:paraId="736E201B" w14:textId="3BF423A8">
            <w:pPr>
              <w:bidi w:val="0"/>
              <w:spacing w:before="0" w:beforeAutospacing="off" w:after="160" w:afterAutospacing="off" w:line="360" w:lineRule="auto"/>
              <w:ind w:left="0" w:right="0"/>
              <w:jc w:val="left"/>
              <w:rPr>
                <w:rFonts w:ascii="Calibri" w:hAnsi="Calibri"/>
                <w:b w:val="1"/>
                <w:bCs w:val="1"/>
                <w:i w:val="0"/>
                <w:iCs w:val="0"/>
                <w:sz w:val="24"/>
                <w:szCs w:val="24"/>
              </w:rPr>
            </w:pPr>
            <w:r w:rsidRPr="74EA2412" w:rsidR="74EA2412">
              <w:rPr>
                <w:rFonts w:ascii="Calibri" w:hAnsi="Calibri"/>
                <w:b w:val="1"/>
                <w:bCs w:val="1"/>
                <w:i w:val="0"/>
                <w:iCs w:val="0"/>
                <w:sz w:val="24"/>
                <w:szCs w:val="24"/>
              </w:rPr>
              <w:t>Damage inspection, structural evaluation</w:t>
            </w:r>
          </w:p>
        </w:tc>
      </w:tr>
      <w:tr w:rsidR="74EA2412" w:rsidTr="74EA2412" w14:paraId="7C26778E">
        <w:trPr>
          <w:trHeight w:val="300"/>
        </w:trPr>
        <w:tc>
          <w:tcPr>
            <w:tcW w:w="791" w:type="dxa"/>
            <w:tcBorders>
              <w:top w:val="single" w:color="9A9A9A" w:sz="6"/>
              <w:left w:val="single" w:color="9A9A9A" w:sz="6"/>
              <w:bottom w:val="single" w:color="9A9A9A" w:sz="6"/>
              <w:right w:val="single" w:color="9A9A9A" w:sz="6"/>
            </w:tcBorders>
            <w:tcMar>
              <w:top w:w="15" w:type="dxa"/>
              <w:left w:w="75" w:type="dxa"/>
              <w:bottom w:w="15" w:type="dxa"/>
              <w:right w:w="75" w:type="dxa"/>
            </w:tcMar>
            <w:vAlign w:val="top"/>
          </w:tcPr>
          <w:p w:rsidR="74EA2412" w:rsidP="74EA2412" w:rsidRDefault="74EA2412" w14:paraId="2467D99F" w14:textId="45170653">
            <w:pPr>
              <w:bidi w:val="0"/>
              <w:spacing w:before="0" w:beforeAutospacing="off" w:after="160" w:afterAutospacing="off" w:line="360" w:lineRule="auto"/>
              <w:ind w:left="0" w:right="0"/>
              <w:jc w:val="left"/>
              <w:rPr>
                <w:rFonts w:ascii="Calibri" w:hAnsi="Calibri"/>
                <w:b w:val="1"/>
                <w:bCs w:val="1"/>
                <w:i w:val="0"/>
                <w:iCs w:val="0"/>
                <w:sz w:val="24"/>
                <w:szCs w:val="24"/>
              </w:rPr>
            </w:pPr>
            <w:r w:rsidRPr="74EA2412" w:rsidR="74EA2412">
              <w:rPr>
                <w:rFonts w:ascii="Calibri" w:hAnsi="Calibri"/>
                <w:b w:val="1"/>
                <w:bCs w:val="1"/>
                <w:i w:val="0"/>
                <w:iCs w:val="0"/>
                <w:sz w:val="24"/>
                <w:szCs w:val="24"/>
              </w:rPr>
              <w:t>2</w:t>
            </w:r>
          </w:p>
        </w:tc>
        <w:tc>
          <w:tcPr>
            <w:tcW w:w="2596" w:type="dxa"/>
            <w:tcBorders>
              <w:top w:val="single" w:color="9A9A9A" w:sz="6"/>
              <w:left w:val="single" w:color="9A9A9A" w:sz="6"/>
              <w:bottom w:val="single" w:color="9A9A9A" w:sz="6"/>
              <w:right w:val="single" w:color="9A9A9A" w:sz="6"/>
            </w:tcBorders>
            <w:tcMar>
              <w:top w:w="15" w:type="dxa"/>
              <w:left w:w="75" w:type="dxa"/>
              <w:bottom w:w="15" w:type="dxa"/>
              <w:right w:w="75" w:type="dxa"/>
            </w:tcMar>
            <w:vAlign w:val="top"/>
          </w:tcPr>
          <w:p w:rsidR="74EA2412" w:rsidP="74EA2412" w:rsidRDefault="74EA2412" w14:paraId="54772FC4" w14:textId="547B8806">
            <w:pPr>
              <w:bidi w:val="0"/>
              <w:spacing w:before="0" w:beforeAutospacing="off" w:after="160" w:afterAutospacing="off" w:line="360" w:lineRule="auto"/>
              <w:ind w:left="0" w:right="0"/>
              <w:jc w:val="left"/>
              <w:rPr>
                <w:rFonts w:ascii="Calibri" w:hAnsi="Calibri"/>
                <w:b w:val="1"/>
                <w:bCs w:val="1"/>
                <w:i w:val="0"/>
                <w:iCs w:val="0"/>
                <w:sz w:val="24"/>
                <w:szCs w:val="24"/>
              </w:rPr>
            </w:pPr>
            <w:r w:rsidRPr="74EA2412" w:rsidR="74EA2412">
              <w:rPr>
                <w:rFonts w:ascii="Calibri" w:hAnsi="Calibri"/>
                <w:b w:val="1"/>
                <w:bCs w:val="1"/>
                <w:i w:val="0"/>
                <w:iCs w:val="0"/>
                <w:sz w:val="24"/>
                <w:szCs w:val="24"/>
              </w:rPr>
              <w:t>Procurement</w:t>
            </w:r>
          </w:p>
        </w:tc>
        <w:tc>
          <w:tcPr>
            <w:tcW w:w="4099" w:type="dxa"/>
            <w:tcBorders>
              <w:top w:val="single" w:color="9A9A9A" w:sz="6"/>
              <w:left w:val="single" w:color="9A9A9A" w:sz="6"/>
              <w:bottom w:val="single" w:color="9A9A9A" w:sz="6"/>
              <w:right w:val="single" w:color="9A9A9A" w:sz="6"/>
            </w:tcBorders>
            <w:tcMar>
              <w:top w:w="15" w:type="dxa"/>
              <w:left w:w="75" w:type="dxa"/>
              <w:bottom w:w="15" w:type="dxa"/>
              <w:right w:w="75" w:type="dxa"/>
            </w:tcMar>
            <w:vAlign w:val="top"/>
          </w:tcPr>
          <w:p w:rsidR="74EA2412" w:rsidP="74EA2412" w:rsidRDefault="74EA2412" w14:paraId="155A807A" w14:textId="6D81D5B5">
            <w:pPr>
              <w:bidi w:val="0"/>
              <w:spacing w:before="0" w:beforeAutospacing="off" w:after="160" w:afterAutospacing="off" w:line="360" w:lineRule="auto"/>
              <w:ind w:left="0" w:right="0"/>
              <w:jc w:val="left"/>
              <w:rPr>
                <w:rFonts w:ascii="Calibri" w:hAnsi="Calibri"/>
                <w:b w:val="1"/>
                <w:bCs w:val="1"/>
                <w:i w:val="0"/>
                <w:iCs w:val="0"/>
                <w:sz w:val="24"/>
                <w:szCs w:val="24"/>
              </w:rPr>
            </w:pPr>
            <w:r w:rsidRPr="74EA2412" w:rsidR="74EA2412">
              <w:rPr>
                <w:rFonts w:ascii="Calibri" w:hAnsi="Calibri"/>
                <w:b w:val="1"/>
                <w:bCs w:val="1"/>
                <w:i w:val="0"/>
                <w:iCs w:val="0"/>
                <w:sz w:val="24"/>
                <w:szCs w:val="24"/>
              </w:rPr>
              <w:t>Contractor selection, material acquisition</w:t>
            </w:r>
          </w:p>
        </w:tc>
      </w:tr>
      <w:tr w:rsidR="74EA2412" w:rsidTr="74EA2412" w14:paraId="6C97C1C4">
        <w:trPr>
          <w:trHeight w:val="300"/>
        </w:trPr>
        <w:tc>
          <w:tcPr>
            <w:tcW w:w="791" w:type="dxa"/>
            <w:tcBorders>
              <w:top w:val="single" w:color="9A9A9A" w:sz="6"/>
              <w:left w:val="single" w:color="9A9A9A" w:sz="6"/>
              <w:bottom w:val="single" w:color="9A9A9A" w:sz="6"/>
              <w:right w:val="single" w:color="9A9A9A" w:sz="6"/>
            </w:tcBorders>
            <w:tcMar>
              <w:top w:w="15" w:type="dxa"/>
              <w:left w:w="75" w:type="dxa"/>
              <w:bottom w:w="15" w:type="dxa"/>
              <w:right w:w="75" w:type="dxa"/>
            </w:tcMar>
            <w:vAlign w:val="top"/>
          </w:tcPr>
          <w:p w:rsidR="74EA2412" w:rsidP="74EA2412" w:rsidRDefault="74EA2412" w14:paraId="2C14D29E" w14:textId="3DC2BC5E">
            <w:pPr>
              <w:bidi w:val="0"/>
              <w:spacing w:before="0" w:beforeAutospacing="off" w:after="160" w:afterAutospacing="off" w:line="360" w:lineRule="auto"/>
              <w:ind w:left="0" w:right="0"/>
              <w:jc w:val="left"/>
              <w:rPr>
                <w:rFonts w:ascii="Calibri" w:hAnsi="Calibri"/>
                <w:b w:val="1"/>
                <w:bCs w:val="1"/>
                <w:i w:val="0"/>
                <w:iCs w:val="0"/>
                <w:sz w:val="24"/>
                <w:szCs w:val="24"/>
              </w:rPr>
            </w:pPr>
            <w:r w:rsidRPr="74EA2412" w:rsidR="74EA2412">
              <w:rPr>
                <w:rFonts w:ascii="Calibri" w:hAnsi="Calibri"/>
                <w:b w:val="1"/>
                <w:bCs w:val="1"/>
                <w:i w:val="0"/>
                <w:iCs w:val="0"/>
                <w:sz w:val="24"/>
                <w:szCs w:val="24"/>
              </w:rPr>
              <w:t>2</w:t>
            </w:r>
          </w:p>
        </w:tc>
        <w:tc>
          <w:tcPr>
            <w:tcW w:w="2596" w:type="dxa"/>
            <w:tcBorders>
              <w:top w:val="single" w:color="9A9A9A" w:sz="6"/>
              <w:left w:val="single" w:color="9A9A9A" w:sz="6"/>
              <w:bottom w:val="single" w:color="9A9A9A" w:sz="6"/>
              <w:right w:val="single" w:color="9A9A9A" w:sz="6"/>
            </w:tcBorders>
            <w:tcMar>
              <w:top w:w="15" w:type="dxa"/>
              <w:left w:w="75" w:type="dxa"/>
              <w:bottom w:w="15" w:type="dxa"/>
              <w:right w:w="75" w:type="dxa"/>
            </w:tcMar>
            <w:vAlign w:val="top"/>
          </w:tcPr>
          <w:p w:rsidR="74EA2412" w:rsidP="74EA2412" w:rsidRDefault="74EA2412" w14:paraId="36481EF9" w14:textId="14936036">
            <w:pPr>
              <w:bidi w:val="0"/>
              <w:spacing w:before="0" w:beforeAutospacing="off" w:after="160" w:afterAutospacing="off" w:line="360" w:lineRule="auto"/>
              <w:ind w:left="0" w:right="0"/>
              <w:jc w:val="left"/>
              <w:rPr>
                <w:rFonts w:ascii="Calibri" w:hAnsi="Calibri"/>
                <w:b w:val="1"/>
                <w:bCs w:val="1"/>
                <w:i w:val="0"/>
                <w:iCs w:val="0"/>
                <w:sz w:val="24"/>
                <w:szCs w:val="24"/>
              </w:rPr>
            </w:pPr>
            <w:r w:rsidRPr="74EA2412" w:rsidR="74EA2412">
              <w:rPr>
                <w:rFonts w:ascii="Calibri" w:hAnsi="Calibri"/>
                <w:b w:val="1"/>
                <w:bCs w:val="1"/>
                <w:i w:val="0"/>
                <w:iCs w:val="0"/>
                <w:sz w:val="24"/>
                <w:szCs w:val="24"/>
              </w:rPr>
              <w:t>Construction &amp; Repairs</w:t>
            </w:r>
          </w:p>
        </w:tc>
        <w:tc>
          <w:tcPr>
            <w:tcW w:w="4099" w:type="dxa"/>
            <w:tcBorders>
              <w:top w:val="single" w:color="9A9A9A" w:sz="6"/>
              <w:left w:val="single" w:color="9A9A9A" w:sz="6"/>
              <w:bottom w:val="single" w:color="9A9A9A" w:sz="6"/>
              <w:right w:val="single" w:color="9A9A9A" w:sz="6"/>
            </w:tcBorders>
            <w:tcMar>
              <w:top w:w="15" w:type="dxa"/>
              <w:left w:w="75" w:type="dxa"/>
              <w:bottom w:w="15" w:type="dxa"/>
              <w:right w:w="75" w:type="dxa"/>
            </w:tcMar>
            <w:vAlign w:val="top"/>
          </w:tcPr>
          <w:p w:rsidR="74EA2412" w:rsidP="74EA2412" w:rsidRDefault="74EA2412" w14:paraId="3C878139" w14:textId="249FCEA6">
            <w:pPr>
              <w:bidi w:val="0"/>
              <w:spacing w:before="0" w:beforeAutospacing="off" w:after="160" w:afterAutospacing="off" w:line="360" w:lineRule="auto"/>
              <w:ind w:left="0" w:right="0"/>
              <w:jc w:val="left"/>
              <w:rPr>
                <w:rFonts w:ascii="Calibri" w:hAnsi="Calibri"/>
                <w:b w:val="1"/>
                <w:bCs w:val="1"/>
                <w:i w:val="0"/>
                <w:iCs w:val="0"/>
                <w:sz w:val="24"/>
                <w:szCs w:val="24"/>
              </w:rPr>
            </w:pPr>
            <w:r w:rsidRPr="74EA2412" w:rsidR="74EA2412">
              <w:rPr>
                <w:rFonts w:ascii="Calibri" w:hAnsi="Calibri"/>
                <w:b w:val="1"/>
                <w:bCs w:val="1"/>
                <w:i w:val="0"/>
                <w:iCs w:val="0"/>
                <w:sz w:val="24"/>
                <w:szCs w:val="24"/>
              </w:rPr>
              <w:t>Debris removal, resurfacing, drainage repair</w:t>
            </w:r>
          </w:p>
        </w:tc>
      </w:tr>
      <w:tr w:rsidR="74EA2412" w:rsidTr="74EA2412" w14:paraId="793400EC">
        <w:trPr>
          <w:trHeight w:val="300"/>
        </w:trPr>
        <w:tc>
          <w:tcPr>
            <w:tcW w:w="791" w:type="dxa"/>
            <w:tcBorders>
              <w:top w:val="single" w:color="9A9A9A" w:sz="6"/>
              <w:left w:val="single" w:color="9A9A9A" w:sz="6"/>
              <w:bottom w:val="single" w:color="9A9A9A" w:sz="6"/>
              <w:right w:val="single" w:color="9A9A9A" w:sz="6"/>
            </w:tcBorders>
            <w:tcMar>
              <w:top w:w="15" w:type="dxa"/>
              <w:left w:w="75" w:type="dxa"/>
              <w:bottom w:w="15" w:type="dxa"/>
              <w:right w:w="75" w:type="dxa"/>
            </w:tcMar>
            <w:vAlign w:val="top"/>
          </w:tcPr>
          <w:p w:rsidR="74EA2412" w:rsidP="74EA2412" w:rsidRDefault="74EA2412" w14:paraId="750B097C" w14:textId="5A53F441">
            <w:pPr>
              <w:bidi w:val="0"/>
              <w:spacing w:before="0" w:beforeAutospacing="off" w:after="160" w:afterAutospacing="off" w:line="360" w:lineRule="auto"/>
              <w:ind w:left="0" w:right="0"/>
              <w:jc w:val="left"/>
              <w:rPr>
                <w:rFonts w:ascii="Calibri" w:hAnsi="Calibri"/>
                <w:b w:val="1"/>
                <w:bCs w:val="1"/>
                <w:i w:val="0"/>
                <w:iCs w:val="0"/>
                <w:sz w:val="24"/>
                <w:szCs w:val="24"/>
              </w:rPr>
            </w:pPr>
            <w:r w:rsidRPr="74EA2412" w:rsidR="74EA2412">
              <w:rPr>
                <w:rFonts w:ascii="Calibri" w:hAnsi="Calibri"/>
                <w:b w:val="1"/>
                <w:bCs w:val="1"/>
                <w:i w:val="0"/>
                <w:iCs w:val="0"/>
                <w:sz w:val="24"/>
                <w:szCs w:val="24"/>
              </w:rPr>
              <w:t>2</w:t>
            </w:r>
          </w:p>
        </w:tc>
        <w:tc>
          <w:tcPr>
            <w:tcW w:w="2596" w:type="dxa"/>
            <w:tcBorders>
              <w:top w:val="single" w:color="9A9A9A" w:sz="6"/>
              <w:left w:val="single" w:color="9A9A9A" w:sz="6"/>
              <w:bottom w:val="single" w:color="9A9A9A" w:sz="6"/>
              <w:right w:val="single" w:color="9A9A9A" w:sz="6"/>
            </w:tcBorders>
            <w:tcMar>
              <w:top w:w="15" w:type="dxa"/>
              <w:left w:w="75" w:type="dxa"/>
              <w:bottom w:w="15" w:type="dxa"/>
              <w:right w:w="75" w:type="dxa"/>
            </w:tcMar>
            <w:vAlign w:val="top"/>
          </w:tcPr>
          <w:p w:rsidR="74EA2412" w:rsidP="74EA2412" w:rsidRDefault="74EA2412" w14:paraId="0ADD45C3" w14:textId="7577C015">
            <w:pPr>
              <w:bidi w:val="0"/>
              <w:spacing w:before="0" w:beforeAutospacing="off" w:after="160" w:afterAutospacing="off" w:line="360" w:lineRule="auto"/>
              <w:ind w:left="0" w:right="0"/>
              <w:jc w:val="left"/>
              <w:rPr>
                <w:rFonts w:ascii="Calibri" w:hAnsi="Calibri"/>
                <w:b w:val="1"/>
                <w:bCs w:val="1"/>
                <w:i w:val="0"/>
                <w:iCs w:val="0"/>
                <w:sz w:val="24"/>
                <w:szCs w:val="24"/>
              </w:rPr>
            </w:pPr>
            <w:r w:rsidRPr="74EA2412" w:rsidR="74EA2412">
              <w:rPr>
                <w:rFonts w:ascii="Calibri" w:hAnsi="Calibri"/>
                <w:b w:val="1"/>
                <w:bCs w:val="1"/>
                <w:i w:val="0"/>
                <w:iCs w:val="0"/>
                <w:sz w:val="24"/>
                <w:szCs w:val="24"/>
              </w:rPr>
              <w:t>Quality Testing</w:t>
            </w:r>
          </w:p>
        </w:tc>
        <w:tc>
          <w:tcPr>
            <w:tcW w:w="4099" w:type="dxa"/>
            <w:tcBorders>
              <w:top w:val="single" w:color="9A9A9A" w:sz="6"/>
              <w:left w:val="single" w:color="9A9A9A" w:sz="6"/>
              <w:bottom w:val="single" w:color="9A9A9A" w:sz="6"/>
              <w:right w:val="single" w:color="9A9A9A" w:sz="6"/>
            </w:tcBorders>
            <w:tcMar>
              <w:top w:w="15" w:type="dxa"/>
              <w:left w:w="75" w:type="dxa"/>
              <w:bottom w:w="15" w:type="dxa"/>
              <w:right w:w="75" w:type="dxa"/>
            </w:tcMar>
            <w:vAlign w:val="top"/>
          </w:tcPr>
          <w:p w:rsidR="74EA2412" w:rsidP="74EA2412" w:rsidRDefault="74EA2412" w14:paraId="33FA847C" w14:textId="0EBD0CE0">
            <w:pPr>
              <w:bidi w:val="0"/>
              <w:spacing w:before="0" w:beforeAutospacing="off" w:after="160" w:afterAutospacing="off" w:line="360" w:lineRule="auto"/>
              <w:ind w:left="0" w:right="0"/>
              <w:jc w:val="left"/>
              <w:rPr>
                <w:rFonts w:ascii="Calibri" w:hAnsi="Calibri"/>
                <w:b w:val="1"/>
                <w:bCs w:val="1"/>
                <w:i w:val="0"/>
                <w:iCs w:val="0"/>
                <w:sz w:val="24"/>
                <w:szCs w:val="24"/>
              </w:rPr>
            </w:pPr>
            <w:r w:rsidRPr="74EA2412" w:rsidR="74EA2412">
              <w:rPr>
                <w:rFonts w:ascii="Calibri" w:hAnsi="Calibri"/>
                <w:b w:val="1"/>
                <w:bCs w:val="1"/>
                <w:i w:val="0"/>
                <w:iCs w:val="0"/>
                <w:sz w:val="24"/>
                <w:szCs w:val="24"/>
              </w:rPr>
              <w:t>Safety inspections, performance testing</w:t>
            </w:r>
          </w:p>
        </w:tc>
      </w:tr>
      <w:tr w:rsidR="74EA2412" w:rsidTr="74EA2412" w14:paraId="2C8B3140">
        <w:trPr>
          <w:trHeight w:val="300"/>
        </w:trPr>
        <w:tc>
          <w:tcPr>
            <w:tcW w:w="791" w:type="dxa"/>
            <w:tcBorders>
              <w:top w:val="single" w:color="9A9A9A" w:sz="6"/>
              <w:left w:val="single" w:color="9A9A9A" w:sz="6"/>
              <w:bottom w:val="single" w:color="9A9A9A" w:sz="6"/>
              <w:right w:val="single" w:color="9A9A9A" w:sz="6"/>
            </w:tcBorders>
            <w:tcMar>
              <w:top w:w="15" w:type="dxa"/>
              <w:left w:w="75" w:type="dxa"/>
              <w:bottom w:w="15" w:type="dxa"/>
              <w:right w:w="75" w:type="dxa"/>
            </w:tcMar>
            <w:vAlign w:val="top"/>
          </w:tcPr>
          <w:p w:rsidR="74EA2412" w:rsidP="74EA2412" w:rsidRDefault="74EA2412" w14:paraId="4868BA9A" w14:textId="543AC36B">
            <w:pPr>
              <w:bidi w:val="0"/>
              <w:spacing w:before="0" w:beforeAutospacing="off" w:after="160" w:afterAutospacing="off" w:line="360" w:lineRule="auto"/>
              <w:ind w:left="0" w:right="0"/>
              <w:jc w:val="left"/>
              <w:rPr>
                <w:rFonts w:ascii="Calibri" w:hAnsi="Calibri"/>
                <w:b w:val="1"/>
                <w:bCs w:val="1"/>
                <w:i w:val="0"/>
                <w:iCs w:val="0"/>
                <w:sz w:val="24"/>
                <w:szCs w:val="24"/>
              </w:rPr>
            </w:pPr>
            <w:r w:rsidRPr="74EA2412" w:rsidR="74EA2412">
              <w:rPr>
                <w:rFonts w:ascii="Calibri" w:hAnsi="Calibri"/>
                <w:b w:val="1"/>
                <w:bCs w:val="1"/>
                <w:i w:val="0"/>
                <w:iCs w:val="0"/>
                <w:sz w:val="24"/>
                <w:szCs w:val="24"/>
              </w:rPr>
              <w:t>2</w:t>
            </w:r>
          </w:p>
        </w:tc>
        <w:tc>
          <w:tcPr>
            <w:tcW w:w="2596" w:type="dxa"/>
            <w:tcBorders>
              <w:top w:val="single" w:color="9A9A9A" w:sz="6"/>
              <w:left w:val="single" w:color="9A9A9A" w:sz="6"/>
              <w:bottom w:val="single" w:color="9A9A9A" w:sz="6"/>
              <w:right w:val="single" w:color="9A9A9A" w:sz="6"/>
            </w:tcBorders>
            <w:tcMar>
              <w:top w:w="15" w:type="dxa"/>
              <w:left w:w="75" w:type="dxa"/>
              <w:bottom w:w="15" w:type="dxa"/>
              <w:right w:w="75" w:type="dxa"/>
            </w:tcMar>
            <w:vAlign w:val="top"/>
          </w:tcPr>
          <w:p w:rsidR="74EA2412" w:rsidP="74EA2412" w:rsidRDefault="74EA2412" w14:paraId="6A1D8C75" w14:textId="34B48A35">
            <w:pPr>
              <w:bidi w:val="0"/>
              <w:spacing w:before="0" w:beforeAutospacing="off" w:after="160" w:afterAutospacing="off" w:line="360" w:lineRule="auto"/>
              <w:ind w:left="0" w:right="0"/>
              <w:jc w:val="left"/>
              <w:rPr>
                <w:rFonts w:ascii="Calibri" w:hAnsi="Calibri"/>
                <w:b w:val="1"/>
                <w:bCs w:val="1"/>
                <w:i w:val="0"/>
                <w:iCs w:val="0"/>
                <w:sz w:val="24"/>
                <w:szCs w:val="24"/>
              </w:rPr>
            </w:pPr>
            <w:r w:rsidRPr="74EA2412" w:rsidR="74EA2412">
              <w:rPr>
                <w:rFonts w:ascii="Calibri" w:hAnsi="Calibri"/>
                <w:b w:val="1"/>
                <w:bCs w:val="1"/>
                <w:i w:val="0"/>
                <w:iCs w:val="0"/>
                <w:sz w:val="24"/>
                <w:szCs w:val="24"/>
              </w:rPr>
              <w:t>Project Closure</w:t>
            </w:r>
          </w:p>
        </w:tc>
        <w:tc>
          <w:tcPr>
            <w:tcW w:w="4099" w:type="dxa"/>
            <w:tcBorders>
              <w:top w:val="single" w:color="9A9A9A" w:sz="6"/>
              <w:left w:val="single" w:color="9A9A9A" w:sz="6"/>
              <w:bottom w:val="single" w:color="9A9A9A" w:sz="6"/>
              <w:right w:val="single" w:color="9A9A9A" w:sz="6"/>
            </w:tcBorders>
            <w:tcMar>
              <w:top w:w="15" w:type="dxa"/>
              <w:left w:w="75" w:type="dxa"/>
              <w:bottom w:w="15" w:type="dxa"/>
              <w:right w:w="75" w:type="dxa"/>
            </w:tcMar>
            <w:vAlign w:val="top"/>
          </w:tcPr>
          <w:p w:rsidR="74EA2412" w:rsidP="74EA2412" w:rsidRDefault="74EA2412" w14:paraId="7EB9E6FB" w14:textId="22BD16AC">
            <w:pPr>
              <w:bidi w:val="0"/>
              <w:spacing w:before="0" w:beforeAutospacing="off" w:after="160" w:afterAutospacing="off" w:line="360" w:lineRule="auto"/>
              <w:ind w:left="0" w:right="0"/>
              <w:jc w:val="left"/>
              <w:rPr>
                <w:rFonts w:ascii="Calibri" w:hAnsi="Calibri"/>
                <w:b w:val="1"/>
                <w:bCs w:val="1"/>
                <w:i w:val="0"/>
                <w:iCs w:val="0"/>
                <w:sz w:val="24"/>
                <w:szCs w:val="24"/>
              </w:rPr>
            </w:pPr>
            <w:r w:rsidRPr="74EA2412" w:rsidR="74EA2412">
              <w:rPr>
                <w:rFonts w:ascii="Calibri" w:hAnsi="Calibri"/>
                <w:b w:val="1"/>
                <w:bCs w:val="1"/>
                <w:i w:val="0"/>
                <w:iCs w:val="0"/>
                <w:sz w:val="24"/>
                <w:szCs w:val="24"/>
              </w:rPr>
              <w:t>Final approvals and documentation</w:t>
            </w:r>
          </w:p>
        </w:tc>
      </w:tr>
    </w:tbl>
    <w:p w:rsidR="6BEB2C1F" w:rsidP="74EA2412" w:rsidRDefault="6BEB2C1F" w14:paraId="436278C9" w14:textId="209B1767">
      <w:pPr>
        <w:bidi w:val="0"/>
        <w:spacing w:before="0" w:beforeAutospacing="off" w:after="160" w:afterAutospacing="off" w:line="360" w:lineRule="auto"/>
        <w:ind w:left="0" w:right="0"/>
        <w:jc w:val="left"/>
        <w:rPr>
          <w:rFonts w:ascii="Calibri" w:hAnsi="Calibri"/>
          <w:b w:val="0"/>
          <w:bCs w:val="0"/>
          <w:i w:val="0"/>
          <w:iCs w:val="0"/>
          <w:noProof w:val="0"/>
          <w:sz w:val="24"/>
          <w:szCs w:val="24"/>
          <w:lang w:val="en-US"/>
        </w:rPr>
      </w:pPr>
      <w:r w:rsidRPr="74EA2412" w:rsidR="6BEB2C1F">
        <w:rPr>
          <w:rFonts w:ascii="Calibri" w:hAnsi="Calibri"/>
          <w:b w:val="0"/>
          <w:bCs w:val="0"/>
          <w:i w:val="0"/>
          <w:iCs w:val="0"/>
          <w:noProof w:val="0"/>
          <w:sz w:val="24"/>
          <w:szCs w:val="24"/>
          <w:lang w:val="en-US"/>
        </w:rPr>
        <w:t xml:space="preserve">Each level breaks complex tasks into manageable components, enabling the project team to assign responsibilities and monitor completion effectively (APM, 2020). The WBS also supports schedule development by </w:t>
      </w:r>
      <w:r w:rsidRPr="74EA2412" w:rsidR="6BEB2C1F">
        <w:rPr>
          <w:rFonts w:ascii="Calibri" w:hAnsi="Calibri"/>
          <w:b w:val="0"/>
          <w:bCs w:val="0"/>
          <w:i w:val="0"/>
          <w:iCs w:val="0"/>
          <w:noProof w:val="0"/>
          <w:sz w:val="24"/>
          <w:szCs w:val="24"/>
          <w:lang w:val="en-US"/>
        </w:rPr>
        <w:t>identifying</w:t>
      </w:r>
      <w:r w:rsidRPr="74EA2412" w:rsidR="6BEB2C1F">
        <w:rPr>
          <w:rFonts w:ascii="Calibri" w:hAnsi="Calibri"/>
          <w:b w:val="0"/>
          <w:bCs w:val="0"/>
          <w:i w:val="0"/>
          <w:iCs w:val="0"/>
          <w:noProof w:val="0"/>
          <w:sz w:val="24"/>
          <w:szCs w:val="24"/>
          <w:lang w:val="en-US"/>
        </w:rPr>
        <w:t xml:space="preserve"> dependencies between project activities.</w:t>
      </w:r>
      <w:r w:rsidRPr="74EA2412" w:rsidR="6BEB2C1F">
        <w:rPr>
          <w:rFonts w:ascii="Calibri" w:hAnsi="Calibri"/>
          <w:b w:val="0"/>
          <w:bCs w:val="0"/>
          <w:i w:val="0"/>
          <w:iCs w:val="0"/>
          <w:noProof w:val="0"/>
          <w:sz w:val="24"/>
          <w:szCs w:val="24"/>
          <w:lang w:val="en-US"/>
        </w:rPr>
        <w:t xml:space="preserve"> </w:t>
      </w:r>
    </w:p>
    <w:p w:rsidR="170A5E3D" w:rsidP="74EA2412" w:rsidRDefault="170A5E3D" w14:paraId="2A3115B9" w14:textId="1AD82223">
      <w:pPr>
        <w:bidi w:val="0"/>
        <w:spacing w:before="0" w:beforeAutospacing="off" w:after="160" w:afterAutospacing="off" w:line="360" w:lineRule="auto"/>
        <w:ind w:left="0" w:right="0"/>
        <w:jc w:val="left"/>
        <w:rPr>
          <w:rFonts w:ascii="Calibri" w:hAnsi="Calibri"/>
          <w:b w:val="1"/>
          <w:bCs w:val="1"/>
          <w:i w:val="0"/>
          <w:iCs w:val="0"/>
          <w:noProof w:val="0"/>
          <w:sz w:val="24"/>
          <w:szCs w:val="24"/>
          <w:lang w:val="en-US"/>
        </w:rPr>
      </w:pPr>
      <w:r w:rsidRPr="74EA2412" w:rsidR="170A5E3D">
        <w:rPr>
          <w:rFonts w:ascii="Calibri" w:hAnsi="Calibri"/>
          <w:b w:val="1"/>
          <w:bCs w:val="1"/>
          <w:i w:val="0"/>
          <w:iCs w:val="0"/>
          <w:noProof w:val="0"/>
          <w:sz w:val="24"/>
          <w:szCs w:val="24"/>
          <w:lang w:val="en-US"/>
        </w:rPr>
        <w:t>Quad Chart</w:t>
      </w:r>
    </w:p>
    <w:p w:rsidR="170A5E3D" w:rsidP="74EA2412" w:rsidRDefault="170A5E3D" w14:paraId="13E3FC52" w14:textId="73DEB570">
      <w:pPr>
        <w:bidi w:val="0"/>
        <w:spacing w:before="0" w:beforeAutospacing="off" w:after="160" w:afterAutospacing="off" w:line="360" w:lineRule="auto"/>
        <w:ind w:left="0" w:right="0"/>
        <w:jc w:val="left"/>
        <w:rPr>
          <w:rFonts w:ascii="Calibri" w:hAnsi="Calibri"/>
          <w:b w:val="0"/>
          <w:bCs w:val="0"/>
          <w:i w:val="0"/>
          <w:iCs w:val="0"/>
          <w:noProof w:val="0"/>
          <w:sz w:val="24"/>
          <w:szCs w:val="24"/>
          <w:lang w:val="en-US"/>
        </w:rPr>
      </w:pPr>
      <w:r w:rsidRPr="74EA2412" w:rsidR="170A5E3D">
        <w:rPr>
          <w:rFonts w:ascii="Calibri" w:hAnsi="Calibri"/>
          <w:b w:val="0"/>
          <w:bCs w:val="0"/>
          <w:i w:val="0"/>
          <w:iCs w:val="0"/>
          <w:noProof w:val="0"/>
          <w:sz w:val="24"/>
          <w:szCs w:val="24"/>
          <w:lang w:val="en-US"/>
        </w:rPr>
        <w:t>A quad chart provides a concise visual summary of key project information by presenting four critical dimensions: objectives, scope, timeline, and cost. The quad chart is particularly useful for communicating project priorities to stakeholders and decision-makers.</w:t>
      </w:r>
    </w:p>
    <w:p w:rsidR="170A5E3D" w:rsidP="74EA2412" w:rsidRDefault="170A5E3D" w14:paraId="1FEC2449" w14:textId="1ED574EF">
      <w:pPr>
        <w:bidi w:val="0"/>
        <w:spacing w:before="0" w:beforeAutospacing="off" w:after="160" w:afterAutospacing="off" w:line="360" w:lineRule="auto"/>
        <w:ind w:left="0" w:right="0"/>
        <w:jc w:val="left"/>
        <w:rPr>
          <w:rFonts w:ascii="Calibri" w:hAnsi="Calibri"/>
          <w:b w:val="1"/>
          <w:bCs w:val="1"/>
          <w:i w:val="0"/>
          <w:iCs w:val="0"/>
          <w:noProof w:val="0"/>
          <w:sz w:val="24"/>
          <w:szCs w:val="24"/>
          <w:lang w:val="en-US"/>
        </w:rPr>
      </w:pPr>
      <w:r w:rsidRPr="74EA2412" w:rsidR="170A5E3D">
        <w:rPr>
          <w:rFonts w:ascii="Calibri" w:hAnsi="Calibri"/>
          <w:b w:val="1"/>
          <w:bCs w:val="1"/>
          <w:i w:val="0"/>
          <w:iCs w:val="0"/>
          <w:noProof w:val="0"/>
          <w:sz w:val="24"/>
          <w:szCs w:val="24"/>
          <w:lang w:val="en-US"/>
        </w:rPr>
        <w:t>Quad Chart for Highway Reopening Project</w:t>
      </w:r>
    </w:p>
    <w:tbl>
      <w:tblPr>
        <w:tblStyle w:val="TableNormal"/>
        <w:bidiVisual w:val="0"/>
        <w:tblW w:w="0" w:type="auto"/>
        <w:tblLook w:val="06A0" w:firstRow="1" w:lastRow="0" w:firstColumn="1" w:lastColumn="0" w:noHBand="1" w:noVBand="1"/>
      </w:tblPr>
      <w:tblGrid>
        <w:gridCol w:w="2922"/>
        <w:gridCol w:w="2308"/>
      </w:tblGrid>
      <w:tr w:rsidR="74EA2412" w:rsidTr="74EA2412" w14:paraId="3D2AB511">
        <w:trPr>
          <w:trHeight w:val="300"/>
        </w:trPr>
        <w:tc>
          <w:tcPr>
            <w:tcW w:w="2922" w:type="dxa"/>
            <w:tcBorders>
              <w:top w:val="single" w:color="9A9A9A" w:sz="6"/>
              <w:left w:val="single" w:color="9A9A9A" w:sz="6"/>
              <w:bottom w:val="single" w:color="9A9A9A" w:sz="6"/>
              <w:right w:val="single" w:color="9A9A9A" w:sz="6"/>
            </w:tcBorders>
            <w:tcMar>
              <w:top w:w="15" w:type="dxa"/>
              <w:left w:w="75" w:type="dxa"/>
              <w:bottom w:w="15" w:type="dxa"/>
              <w:right w:w="75" w:type="dxa"/>
            </w:tcMar>
            <w:vAlign w:val="top"/>
          </w:tcPr>
          <w:p w:rsidR="74EA2412" w:rsidP="74EA2412" w:rsidRDefault="74EA2412" w14:paraId="65549B31" w14:textId="573166F9">
            <w:pPr>
              <w:bidi w:val="0"/>
              <w:spacing w:before="0" w:beforeAutospacing="off" w:after="160" w:afterAutospacing="off" w:line="360" w:lineRule="auto"/>
              <w:ind w:left="0" w:right="0"/>
              <w:jc w:val="left"/>
              <w:rPr>
                <w:rFonts w:ascii="Calibri" w:hAnsi="Calibri"/>
                <w:b w:val="0"/>
                <w:bCs w:val="0"/>
                <w:i w:val="0"/>
                <w:iCs w:val="0"/>
                <w:sz w:val="24"/>
                <w:szCs w:val="24"/>
              </w:rPr>
            </w:pPr>
            <w:r w:rsidRPr="74EA2412" w:rsidR="74EA2412">
              <w:rPr>
                <w:rFonts w:ascii="Calibri" w:hAnsi="Calibri"/>
                <w:b w:val="0"/>
                <w:bCs w:val="0"/>
                <w:i w:val="0"/>
                <w:iCs w:val="0"/>
                <w:sz w:val="24"/>
                <w:szCs w:val="24"/>
              </w:rPr>
              <w:t>Objectives</w:t>
            </w:r>
          </w:p>
        </w:tc>
        <w:tc>
          <w:tcPr>
            <w:tcW w:w="2308" w:type="dxa"/>
            <w:tcBorders>
              <w:top w:val="single" w:color="9A9A9A" w:sz="6"/>
              <w:left w:val="single" w:color="9A9A9A" w:sz="6"/>
              <w:bottom w:val="single" w:color="9A9A9A" w:sz="6"/>
              <w:right w:val="single" w:color="9A9A9A" w:sz="6"/>
            </w:tcBorders>
            <w:tcMar>
              <w:top w:w="15" w:type="dxa"/>
              <w:left w:w="75" w:type="dxa"/>
              <w:bottom w:w="15" w:type="dxa"/>
              <w:right w:w="75" w:type="dxa"/>
            </w:tcMar>
            <w:vAlign w:val="top"/>
          </w:tcPr>
          <w:p w:rsidR="74EA2412" w:rsidP="74EA2412" w:rsidRDefault="74EA2412" w14:paraId="3D4BEC47" w14:textId="3927C901">
            <w:pPr>
              <w:bidi w:val="0"/>
              <w:spacing w:before="0" w:beforeAutospacing="off" w:after="160" w:afterAutospacing="off" w:line="360" w:lineRule="auto"/>
              <w:ind w:left="0" w:right="0"/>
              <w:jc w:val="left"/>
              <w:rPr>
                <w:rFonts w:ascii="Calibri" w:hAnsi="Calibri"/>
                <w:b w:val="0"/>
                <w:bCs w:val="0"/>
                <w:i w:val="0"/>
                <w:iCs w:val="0"/>
                <w:sz w:val="24"/>
                <w:szCs w:val="24"/>
              </w:rPr>
            </w:pPr>
            <w:r w:rsidRPr="74EA2412" w:rsidR="74EA2412">
              <w:rPr>
                <w:rFonts w:ascii="Calibri" w:hAnsi="Calibri"/>
                <w:b w:val="0"/>
                <w:bCs w:val="0"/>
                <w:i w:val="0"/>
                <w:iCs w:val="0"/>
                <w:sz w:val="24"/>
                <w:szCs w:val="24"/>
              </w:rPr>
              <w:t>Scope</w:t>
            </w:r>
          </w:p>
        </w:tc>
      </w:tr>
      <w:tr w:rsidR="74EA2412" w:rsidTr="74EA2412" w14:paraId="1BA83020">
        <w:trPr>
          <w:trHeight w:val="300"/>
        </w:trPr>
        <w:tc>
          <w:tcPr>
            <w:tcW w:w="2922" w:type="dxa"/>
            <w:tcBorders>
              <w:top w:val="single" w:color="9A9A9A" w:sz="6"/>
              <w:left w:val="single" w:color="9A9A9A" w:sz="6"/>
              <w:bottom w:val="single" w:color="9A9A9A" w:sz="6"/>
              <w:right w:val="single" w:color="9A9A9A" w:sz="6"/>
            </w:tcBorders>
            <w:tcMar>
              <w:top w:w="15" w:type="dxa"/>
              <w:left w:w="75" w:type="dxa"/>
              <w:bottom w:w="15" w:type="dxa"/>
              <w:right w:w="75" w:type="dxa"/>
            </w:tcMar>
            <w:vAlign w:val="top"/>
          </w:tcPr>
          <w:p w:rsidR="74EA2412" w:rsidP="74EA2412" w:rsidRDefault="74EA2412" w14:paraId="15D66348" w14:textId="68052ED6">
            <w:pPr>
              <w:bidi w:val="0"/>
              <w:spacing w:before="0" w:beforeAutospacing="off" w:after="160" w:afterAutospacing="off" w:line="360" w:lineRule="auto"/>
              <w:ind w:left="0" w:right="0"/>
              <w:jc w:val="left"/>
              <w:rPr>
                <w:rFonts w:ascii="Calibri" w:hAnsi="Calibri"/>
                <w:b w:val="0"/>
                <w:bCs w:val="0"/>
                <w:i w:val="0"/>
                <w:iCs w:val="0"/>
                <w:sz w:val="24"/>
                <w:szCs w:val="24"/>
              </w:rPr>
            </w:pPr>
            <w:r w:rsidRPr="74EA2412" w:rsidR="74EA2412">
              <w:rPr>
                <w:rFonts w:ascii="Calibri" w:hAnsi="Calibri"/>
                <w:b w:val="0"/>
                <w:bCs w:val="0"/>
                <w:i w:val="0"/>
                <w:iCs w:val="0"/>
                <w:sz w:val="24"/>
                <w:szCs w:val="24"/>
              </w:rPr>
              <w:t>Reopen highways safely</w:t>
            </w:r>
          </w:p>
        </w:tc>
        <w:tc>
          <w:tcPr>
            <w:tcW w:w="2308" w:type="dxa"/>
            <w:tcBorders>
              <w:top w:val="single" w:color="9A9A9A" w:sz="6"/>
              <w:left w:val="single" w:color="9A9A9A" w:sz="6"/>
              <w:bottom w:val="single" w:color="9A9A9A" w:sz="6"/>
              <w:right w:val="single" w:color="9A9A9A" w:sz="6"/>
            </w:tcBorders>
            <w:tcMar>
              <w:top w:w="15" w:type="dxa"/>
              <w:left w:w="75" w:type="dxa"/>
              <w:bottom w:w="15" w:type="dxa"/>
              <w:right w:w="75" w:type="dxa"/>
            </w:tcMar>
            <w:vAlign w:val="top"/>
          </w:tcPr>
          <w:p w:rsidR="74EA2412" w:rsidP="74EA2412" w:rsidRDefault="74EA2412" w14:paraId="4417BD66" w14:textId="5E617FA6">
            <w:pPr>
              <w:bidi w:val="0"/>
              <w:spacing w:before="0" w:beforeAutospacing="off" w:after="160" w:afterAutospacing="off" w:line="360" w:lineRule="auto"/>
              <w:ind w:left="0" w:right="0"/>
              <w:jc w:val="left"/>
              <w:rPr>
                <w:rFonts w:ascii="Calibri" w:hAnsi="Calibri"/>
                <w:b w:val="0"/>
                <w:bCs w:val="0"/>
                <w:i w:val="0"/>
                <w:iCs w:val="0"/>
                <w:sz w:val="24"/>
                <w:szCs w:val="24"/>
              </w:rPr>
            </w:pPr>
            <w:r w:rsidRPr="74EA2412" w:rsidR="74EA2412">
              <w:rPr>
                <w:rFonts w:ascii="Calibri" w:hAnsi="Calibri"/>
                <w:b w:val="0"/>
                <w:bCs w:val="0"/>
                <w:i w:val="0"/>
                <w:iCs w:val="0"/>
                <w:sz w:val="24"/>
                <w:szCs w:val="24"/>
              </w:rPr>
              <w:t>Highway inspection</w:t>
            </w:r>
          </w:p>
        </w:tc>
      </w:tr>
      <w:tr w:rsidR="74EA2412" w:rsidTr="74EA2412" w14:paraId="4B44BC15">
        <w:trPr>
          <w:trHeight w:val="300"/>
        </w:trPr>
        <w:tc>
          <w:tcPr>
            <w:tcW w:w="2922" w:type="dxa"/>
            <w:tcBorders>
              <w:top w:val="single" w:color="9A9A9A" w:sz="6"/>
              <w:left w:val="single" w:color="9A9A9A" w:sz="6"/>
              <w:bottom w:val="single" w:color="9A9A9A" w:sz="6"/>
              <w:right w:val="single" w:color="9A9A9A" w:sz="6"/>
            </w:tcBorders>
            <w:tcMar>
              <w:top w:w="15" w:type="dxa"/>
              <w:left w:w="75" w:type="dxa"/>
              <w:bottom w:w="15" w:type="dxa"/>
              <w:right w:w="75" w:type="dxa"/>
            </w:tcMar>
            <w:vAlign w:val="top"/>
          </w:tcPr>
          <w:p w:rsidR="74EA2412" w:rsidP="74EA2412" w:rsidRDefault="74EA2412" w14:paraId="66F7CEAF" w14:textId="61F13D76">
            <w:pPr>
              <w:bidi w:val="0"/>
              <w:spacing w:before="0" w:beforeAutospacing="off" w:after="160" w:afterAutospacing="off" w:line="360" w:lineRule="auto"/>
              <w:ind w:left="0" w:right="0"/>
              <w:jc w:val="left"/>
              <w:rPr>
                <w:rFonts w:ascii="Calibri" w:hAnsi="Calibri"/>
                <w:b w:val="0"/>
                <w:bCs w:val="0"/>
                <w:i w:val="0"/>
                <w:iCs w:val="0"/>
                <w:sz w:val="24"/>
                <w:szCs w:val="24"/>
              </w:rPr>
            </w:pPr>
            <w:r w:rsidRPr="74EA2412" w:rsidR="74EA2412">
              <w:rPr>
                <w:rFonts w:ascii="Calibri" w:hAnsi="Calibri"/>
                <w:b w:val="0"/>
                <w:bCs w:val="0"/>
                <w:i w:val="0"/>
                <w:iCs w:val="0"/>
                <w:sz w:val="24"/>
                <w:szCs w:val="24"/>
              </w:rPr>
              <w:t>Improve flood resilience</w:t>
            </w:r>
          </w:p>
        </w:tc>
        <w:tc>
          <w:tcPr>
            <w:tcW w:w="2308" w:type="dxa"/>
            <w:tcBorders>
              <w:top w:val="single" w:color="9A9A9A" w:sz="6"/>
              <w:left w:val="single" w:color="9A9A9A" w:sz="6"/>
              <w:bottom w:val="single" w:color="9A9A9A" w:sz="6"/>
              <w:right w:val="single" w:color="9A9A9A" w:sz="6"/>
            </w:tcBorders>
            <w:tcMar>
              <w:top w:w="15" w:type="dxa"/>
              <w:left w:w="75" w:type="dxa"/>
              <w:bottom w:w="15" w:type="dxa"/>
              <w:right w:w="75" w:type="dxa"/>
            </w:tcMar>
            <w:vAlign w:val="top"/>
          </w:tcPr>
          <w:p w:rsidR="74EA2412" w:rsidP="74EA2412" w:rsidRDefault="74EA2412" w14:paraId="3C805A62" w14:textId="7ECAA625">
            <w:pPr>
              <w:bidi w:val="0"/>
              <w:spacing w:before="0" w:beforeAutospacing="off" w:after="160" w:afterAutospacing="off" w:line="360" w:lineRule="auto"/>
              <w:ind w:left="0" w:right="0"/>
              <w:jc w:val="left"/>
              <w:rPr>
                <w:rFonts w:ascii="Calibri" w:hAnsi="Calibri"/>
                <w:b w:val="0"/>
                <w:bCs w:val="0"/>
                <w:i w:val="0"/>
                <w:iCs w:val="0"/>
                <w:sz w:val="24"/>
                <w:szCs w:val="24"/>
              </w:rPr>
            </w:pPr>
            <w:r w:rsidRPr="74EA2412" w:rsidR="74EA2412">
              <w:rPr>
                <w:rFonts w:ascii="Calibri" w:hAnsi="Calibri"/>
                <w:b w:val="0"/>
                <w:bCs w:val="0"/>
                <w:i w:val="0"/>
                <w:iCs w:val="0"/>
                <w:sz w:val="24"/>
                <w:szCs w:val="24"/>
              </w:rPr>
              <w:t>Road resurfacing</w:t>
            </w:r>
          </w:p>
        </w:tc>
      </w:tr>
      <w:tr w:rsidR="74EA2412" w:rsidTr="74EA2412" w14:paraId="51838E3C">
        <w:trPr>
          <w:trHeight w:val="300"/>
        </w:trPr>
        <w:tc>
          <w:tcPr>
            <w:tcW w:w="2922" w:type="dxa"/>
            <w:tcBorders>
              <w:top w:val="single" w:color="9A9A9A" w:sz="6"/>
              <w:left w:val="single" w:color="9A9A9A" w:sz="6"/>
              <w:bottom w:val="single" w:color="9A9A9A" w:sz="6"/>
              <w:right w:val="single" w:color="9A9A9A" w:sz="6"/>
            </w:tcBorders>
            <w:tcMar>
              <w:top w:w="15" w:type="dxa"/>
              <w:left w:w="75" w:type="dxa"/>
              <w:bottom w:w="15" w:type="dxa"/>
              <w:right w:w="75" w:type="dxa"/>
            </w:tcMar>
            <w:vAlign w:val="top"/>
          </w:tcPr>
          <w:p w:rsidR="74EA2412" w:rsidP="74EA2412" w:rsidRDefault="74EA2412" w14:paraId="37AA3DC2" w14:textId="4685B878">
            <w:pPr>
              <w:bidi w:val="0"/>
              <w:spacing w:before="0" w:beforeAutospacing="off" w:after="160" w:afterAutospacing="off" w:line="360" w:lineRule="auto"/>
              <w:ind w:left="0" w:right="0"/>
              <w:jc w:val="left"/>
              <w:rPr>
                <w:rFonts w:ascii="Calibri" w:hAnsi="Calibri"/>
                <w:b w:val="0"/>
                <w:bCs w:val="0"/>
                <w:i w:val="0"/>
                <w:iCs w:val="0"/>
                <w:sz w:val="24"/>
                <w:szCs w:val="24"/>
              </w:rPr>
            </w:pPr>
            <w:r w:rsidRPr="74EA2412" w:rsidR="74EA2412">
              <w:rPr>
                <w:rFonts w:ascii="Calibri" w:hAnsi="Calibri"/>
                <w:b w:val="0"/>
                <w:bCs w:val="0"/>
                <w:i w:val="0"/>
                <w:iCs w:val="0"/>
                <w:sz w:val="24"/>
                <w:szCs w:val="24"/>
              </w:rPr>
              <w:t>Restore transport connectivity</w:t>
            </w:r>
          </w:p>
        </w:tc>
        <w:tc>
          <w:tcPr>
            <w:tcW w:w="2308" w:type="dxa"/>
            <w:tcBorders>
              <w:top w:val="single" w:color="9A9A9A" w:sz="6"/>
              <w:left w:val="single" w:color="9A9A9A" w:sz="6"/>
              <w:bottom w:val="single" w:color="9A9A9A" w:sz="6"/>
              <w:right w:val="single" w:color="9A9A9A" w:sz="6"/>
            </w:tcBorders>
            <w:tcMar>
              <w:top w:w="15" w:type="dxa"/>
              <w:left w:w="75" w:type="dxa"/>
              <w:bottom w:w="15" w:type="dxa"/>
              <w:right w:w="75" w:type="dxa"/>
            </w:tcMar>
            <w:vAlign w:val="top"/>
          </w:tcPr>
          <w:p w:rsidR="74EA2412" w:rsidP="74EA2412" w:rsidRDefault="74EA2412" w14:paraId="69DCBBB9" w14:textId="76245E30">
            <w:pPr>
              <w:bidi w:val="0"/>
              <w:spacing w:before="0" w:beforeAutospacing="off" w:after="160" w:afterAutospacing="off" w:line="360" w:lineRule="auto"/>
              <w:ind w:left="0" w:right="0"/>
              <w:jc w:val="left"/>
              <w:rPr>
                <w:rFonts w:ascii="Calibri" w:hAnsi="Calibri"/>
                <w:b w:val="0"/>
                <w:bCs w:val="0"/>
                <w:i w:val="0"/>
                <w:iCs w:val="0"/>
                <w:sz w:val="24"/>
                <w:szCs w:val="24"/>
              </w:rPr>
            </w:pPr>
            <w:r w:rsidRPr="74EA2412" w:rsidR="74EA2412">
              <w:rPr>
                <w:rFonts w:ascii="Calibri" w:hAnsi="Calibri"/>
                <w:b w:val="0"/>
                <w:bCs w:val="0"/>
                <w:i w:val="0"/>
                <w:iCs w:val="0"/>
                <w:sz w:val="24"/>
                <w:szCs w:val="24"/>
              </w:rPr>
              <w:t>Drainage system repair</w:t>
            </w:r>
          </w:p>
        </w:tc>
      </w:tr>
    </w:tbl>
    <w:tbl>
      <w:tblPr>
        <w:tblStyle w:val="TableNormal"/>
        <w:bidiVisual w:val="0"/>
        <w:tblW w:w="0" w:type="auto"/>
        <w:tblLook w:val="06A0" w:firstRow="1" w:lastRow="0" w:firstColumn="1" w:lastColumn="0" w:noHBand="1" w:noVBand="1"/>
      </w:tblPr>
      <w:tblGrid>
        <w:gridCol w:w="2580"/>
        <w:gridCol w:w="3154"/>
      </w:tblGrid>
      <w:tr w:rsidR="74EA2412" w:rsidTr="74EA2412" w14:paraId="71E3C2B8">
        <w:trPr>
          <w:trHeight w:val="300"/>
        </w:trPr>
        <w:tc>
          <w:tcPr>
            <w:tcW w:w="2580" w:type="dxa"/>
            <w:tcBorders>
              <w:top w:val="single" w:color="9A9A9A" w:sz="6"/>
              <w:left w:val="single" w:color="9A9A9A" w:sz="6"/>
              <w:bottom w:val="single" w:color="9A9A9A" w:sz="6"/>
              <w:right w:val="single" w:color="9A9A9A" w:sz="6"/>
            </w:tcBorders>
            <w:tcMar>
              <w:top w:w="15" w:type="dxa"/>
              <w:left w:w="75" w:type="dxa"/>
              <w:bottom w:w="15" w:type="dxa"/>
              <w:right w:w="75" w:type="dxa"/>
            </w:tcMar>
            <w:vAlign w:val="top"/>
          </w:tcPr>
          <w:p w:rsidR="74EA2412" w:rsidP="74EA2412" w:rsidRDefault="74EA2412" w14:paraId="21E8E47F" w14:textId="237587F8">
            <w:pPr>
              <w:bidi w:val="0"/>
              <w:spacing w:before="0" w:beforeAutospacing="off" w:after="160" w:afterAutospacing="off" w:line="360" w:lineRule="auto"/>
              <w:ind w:left="0" w:right="0"/>
              <w:jc w:val="left"/>
              <w:rPr>
                <w:rFonts w:ascii="Calibri" w:hAnsi="Calibri"/>
                <w:b w:val="0"/>
                <w:bCs w:val="0"/>
                <w:i w:val="0"/>
                <w:iCs w:val="0"/>
                <w:sz w:val="24"/>
                <w:szCs w:val="24"/>
              </w:rPr>
            </w:pPr>
            <w:r w:rsidRPr="74EA2412" w:rsidR="74EA2412">
              <w:rPr>
                <w:rFonts w:ascii="Calibri" w:hAnsi="Calibri"/>
                <w:b w:val="0"/>
                <w:bCs w:val="0"/>
                <w:i w:val="0"/>
                <w:iCs w:val="0"/>
                <w:sz w:val="24"/>
                <w:szCs w:val="24"/>
              </w:rPr>
              <w:t>Timeline</w:t>
            </w:r>
          </w:p>
        </w:tc>
        <w:tc>
          <w:tcPr>
            <w:tcW w:w="3154" w:type="dxa"/>
            <w:tcBorders>
              <w:top w:val="single" w:color="9A9A9A" w:sz="6"/>
              <w:left w:val="single" w:color="9A9A9A" w:sz="6"/>
              <w:bottom w:val="single" w:color="9A9A9A" w:sz="6"/>
              <w:right w:val="single" w:color="9A9A9A" w:sz="6"/>
            </w:tcBorders>
            <w:tcMar>
              <w:top w:w="15" w:type="dxa"/>
              <w:left w:w="75" w:type="dxa"/>
              <w:bottom w:w="15" w:type="dxa"/>
              <w:right w:w="75" w:type="dxa"/>
            </w:tcMar>
            <w:vAlign w:val="top"/>
          </w:tcPr>
          <w:p w:rsidR="74EA2412" w:rsidP="74EA2412" w:rsidRDefault="74EA2412" w14:paraId="0F1FC76F" w14:textId="327C6116">
            <w:pPr>
              <w:bidi w:val="0"/>
              <w:spacing w:before="0" w:beforeAutospacing="off" w:after="160" w:afterAutospacing="off" w:line="360" w:lineRule="auto"/>
              <w:ind w:left="0" w:right="0"/>
              <w:jc w:val="left"/>
              <w:rPr>
                <w:rFonts w:ascii="Calibri" w:hAnsi="Calibri"/>
                <w:b w:val="0"/>
                <w:bCs w:val="0"/>
                <w:i w:val="0"/>
                <w:iCs w:val="0"/>
                <w:sz w:val="24"/>
                <w:szCs w:val="24"/>
              </w:rPr>
            </w:pPr>
            <w:r w:rsidRPr="74EA2412" w:rsidR="74EA2412">
              <w:rPr>
                <w:rFonts w:ascii="Calibri" w:hAnsi="Calibri"/>
                <w:b w:val="0"/>
                <w:bCs w:val="0"/>
                <w:i w:val="0"/>
                <w:iCs w:val="0"/>
                <w:sz w:val="24"/>
                <w:szCs w:val="24"/>
              </w:rPr>
              <w:t>Cost</w:t>
            </w:r>
          </w:p>
        </w:tc>
      </w:tr>
      <w:tr w:rsidR="74EA2412" w:rsidTr="74EA2412" w14:paraId="7ADCCD01">
        <w:trPr>
          <w:trHeight w:val="300"/>
        </w:trPr>
        <w:tc>
          <w:tcPr>
            <w:tcW w:w="2580" w:type="dxa"/>
            <w:tcBorders>
              <w:top w:val="single" w:color="9A9A9A" w:sz="6"/>
              <w:left w:val="single" w:color="9A9A9A" w:sz="6"/>
              <w:bottom w:val="single" w:color="9A9A9A" w:sz="6"/>
              <w:right w:val="single" w:color="9A9A9A" w:sz="6"/>
            </w:tcBorders>
            <w:tcMar>
              <w:top w:w="15" w:type="dxa"/>
              <w:left w:w="75" w:type="dxa"/>
              <w:bottom w:w="15" w:type="dxa"/>
              <w:right w:w="75" w:type="dxa"/>
            </w:tcMar>
            <w:vAlign w:val="top"/>
          </w:tcPr>
          <w:p w:rsidR="74EA2412" w:rsidP="74EA2412" w:rsidRDefault="74EA2412" w14:paraId="419C4FD4" w14:textId="32378215">
            <w:pPr>
              <w:bidi w:val="0"/>
              <w:spacing w:before="0" w:beforeAutospacing="off" w:after="160" w:afterAutospacing="off" w:line="360" w:lineRule="auto"/>
              <w:ind w:left="0" w:right="0"/>
              <w:jc w:val="left"/>
              <w:rPr>
                <w:rFonts w:ascii="Calibri" w:hAnsi="Calibri"/>
                <w:b w:val="0"/>
                <w:bCs w:val="0"/>
                <w:i w:val="0"/>
                <w:iCs w:val="0"/>
                <w:sz w:val="24"/>
                <w:szCs w:val="24"/>
              </w:rPr>
            </w:pPr>
            <w:r w:rsidRPr="74EA2412" w:rsidR="74EA2412">
              <w:rPr>
                <w:rFonts w:ascii="Calibri" w:hAnsi="Calibri"/>
                <w:b w:val="0"/>
                <w:bCs w:val="0"/>
                <w:i w:val="0"/>
                <w:iCs w:val="0"/>
                <w:sz w:val="24"/>
                <w:szCs w:val="24"/>
              </w:rPr>
              <w:t>18-month project duration</w:t>
            </w:r>
          </w:p>
        </w:tc>
        <w:tc>
          <w:tcPr>
            <w:tcW w:w="3154" w:type="dxa"/>
            <w:tcBorders>
              <w:top w:val="single" w:color="9A9A9A" w:sz="6"/>
              <w:left w:val="single" w:color="9A9A9A" w:sz="6"/>
              <w:bottom w:val="single" w:color="9A9A9A" w:sz="6"/>
              <w:right w:val="single" w:color="9A9A9A" w:sz="6"/>
            </w:tcBorders>
            <w:tcMar>
              <w:top w:w="15" w:type="dxa"/>
              <w:left w:w="75" w:type="dxa"/>
              <w:bottom w:w="15" w:type="dxa"/>
              <w:right w:w="75" w:type="dxa"/>
            </w:tcMar>
            <w:vAlign w:val="top"/>
          </w:tcPr>
          <w:p w:rsidR="74EA2412" w:rsidP="74EA2412" w:rsidRDefault="74EA2412" w14:paraId="4FBC3DDC" w14:textId="46C39F0E">
            <w:pPr>
              <w:bidi w:val="0"/>
              <w:spacing w:before="0" w:beforeAutospacing="off" w:after="160" w:afterAutospacing="off" w:line="360" w:lineRule="auto"/>
              <w:ind w:left="0" w:right="0"/>
              <w:jc w:val="left"/>
              <w:rPr>
                <w:rFonts w:ascii="Calibri" w:hAnsi="Calibri"/>
                <w:b w:val="0"/>
                <w:bCs w:val="0"/>
                <w:i w:val="0"/>
                <w:iCs w:val="0"/>
                <w:sz w:val="24"/>
                <w:szCs w:val="24"/>
              </w:rPr>
            </w:pPr>
            <w:r w:rsidRPr="74EA2412" w:rsidR="74EA2412">
              <w:rPr>
                <w:rFonts w:ascii="Calibri" w:hAnsi="Calibri"/>
                <w:b w:val="0"/>
                <w:bCs w:val="0"/>
                <w:i w:val="0"/>
                <w:iCs w:val="0"/>
                <w:sz w:val="24"/>
                <w:szCs w:val="24"/>
              </w:rPr>
              <w:t>Estimated £50–60 million budget</w:t>
            </w:r>
          </w:p>
        </w:tc>
      </w:tr>
    </w:tbl>
    <w:p w:rsidR="170A5E3D" w:rsidP="74EA2412" w:rsidRDefault="170A5E3D" w14:paraId="65C14E36" w14:textId="1B0E7D18">
      <w:pPr>
        <w:bidi w:val="0"/>
        <w:spacing w:before="0" w:beforeAutospacing="off" w:after="160" w:afterAutospacing="off" w:line="360" w:lineRule="auto"/>
        <w:ind w:left="0" w:right="0"/>
        <w:jc w:val="left"/>
        <w:rPr>
          <w:rFonts w:ascii="Calibri" w:hAnsi="Calibri"/>
          <w:b w:val="0"/>
          <w:bCs w:val="0"/>
          <w:i w:val="0"/>
          <w:iCs w:val="0"/>
          <w:noProof w:val="0"/>
          <w:sz w:val="24"/>
          <w:szCs w:val="24"/>
          <w:lang w:val="en-US"/>
        </w:rPr>
      </w:pPr>
      <w:r w:rsidRPr="74EA2412" w:rsidR="170A5E3D">
        <w:rPr>
          <w:rFonts w:ascii="Calibri" w:hAnsi="Calibri"/>
          <w:b w:val="0"/>
          <w:bCs w:val="0"/>
          <w:i w:val="0"/>
          <w:iCs w:val="0"/>
          <w:noProof w:val="0"/>
          <w:sz w:val="24"/>
          <w:szCs w:val="24"/>
          <w:lang w:val="en-US"/>
        </w:rPr>
        <w:t>The quad chart summarises the essential components of the project in a simplified format, enabling stakeholders to quickly understand the project’s purpose, scale, and expected outcomes.</w:t>
      </w:r>
    </w:p>
    <w:p w:rsidR="0469EF8E" w:rsidP="74EA2412" w:rsidRDefault="0469EF8E" w14:paraId="10D7E950" w14:textId="444A182F">
      <w:pPr>
        <w:pStyle w:val="Normal"/>
        <w:bidi w:val="0"/>
        <w:spacing w:before="0" w:beforeAutospacing="off" w:after="160" w:afterAutospacing="off" w:line="360" w:lineRule="auto"/>
        <w:ind w:left="0" w:right="0"/>
        <w:jc w:val="left"/>
        <w:rPr>
          <w:rFonts w:ascii="Calibri" w:hAnsi="Calibri"/>
          <w:b w:val="1"/>
          <w:bCs w:val="1"/>
          <w:i w:val="0"/>
          <w:iCs w:val="0"/>
          <w:noProof w:val="0"/>
          <w:sz w:val="24"/>
          <w:szCs w:val="24"/>
          <w:lang w:val="en-US"/>
        </w:rPr>
      </w:pPr>
      <w:r w:rsidRPr="74EA2412" w:rsidR="0469EF8E">
        <w:rPr>
          <w:rFonts w:ascii="Calibri" w:hAnsi="Calibri"/>
          <w:b w:val="1"/>
          <w:bCs w:val="1"/>
          <w:i w:val="0"/>
          <w:iCs w:val="0"/>
          <w:noProof w:val="0"/>
          <w:sz w:val="24"/>
          <w:szCs w:val="24"/>
          <w:lang w:val="en-US"/>
        </w:rPr>
        <w:t>Gantt Chart</w:t>
      </w:r>
    </w:p>
    <w:p w:rsidR="0469EF8E" w:rsidP="74EA2412" w:rsidRDefault="0469EF8E" w14:paraId="3C15E1DE" w14:textId="1612233E">
      <w:pPr>
        <w:bidi w:val="0"/>
        <w:spacing w:before="0" w:beforeAutospacing="off" w:after="160" w:afterAutospacing="off" w:line="360" w:lineRule="auto"/>
        <w:ind w:left="0" w:right="0"/>
        <w:jc w:val="left"/>
        <w:rPr>
          <w:rFonts w:ascii="Calibri" w:hAnsi="Calibri"/>
          <w:b w:val="0"/>
          <w:bCs w:val="0"/>
          <w:i w:val="0"/>
          <w:iCs w:val="0"/>
          <w:noProof w:val="0"/>
          <w:sz w:val="24"/>
          <w:szCs w:val="24"/>
          <w:lang w:val="en-US"/>
        </w:rPr>
      </w:pPr>
      <w:r w:rsidRPr="74EA2412" w:rsidR="0469EF8E">
        <w:rPr>
          <w:rFonts w:ascii="Calibri" w:hAnsi="Calibri"/>
          <w:b w:val="0"/>
          <w:bCs w:val="0"/>
          <w:i w:val="0"/>
          <w:iCs w:val="0"/>
          <w:noProof w:val="0"/>
          <w:sz w:val="24"/>
          <w:szCs w:val="24"/>
          <w:lang w:val="en-US"/>
        </w:rPr>
        <w:t xml:space="preserve">The Gantt chart is a scheduling tool that visually </w:t>
      </w:r>
      <w:r w:rsidRPr="74EA2412" w:rsidR="0469EF8E">
        <w:rPr>
          <w:rFonts w:ascii="Calibri" w:hAnsi="Calibri"/>
          <w:b w:val="0"/>
          <w:bCs w:val="0"/>
          <w:i w:val="0"/>
          <w:iCs w:val="0"/>
          <w:noProof w:val="0"/>
          <w:sz w:val="24"/>
          <w:szCs w:val="24"/>
          <w:lang w:val="en-US"/>
        </w:rPr>
        <w:t>represents</w:t>
      </w:r>
      <w:r w:rsidRPr="74EA2412" w:rsidR="0469EF8E">
        <w:rPr>
          <w:rFonts w:ascii="Calibri" w:hAnsi="Calibri"/>
          <w:b w:val="0"/>
          <w:bCs w:val="0"/>
          <w:i w:val="0"/>
          <w:iCs w:val="0"/>
          <w:noProof w:val="0"/>
          <w:sz w:val="24"/>
          <w:szCs w:val="24"/>
          <w:lang w:val="en-US"/>
        </w:rPr>
        <w:t xml:space="preserve"> the project timeline and key activities. It enables project managers to track task progress, manage deadlines, and coordinate resource allocation</w:t>
      </w:r>
      <w:r w:rsidRPr="74EA2412" w:rsidR="42AFF91E">
        <w:rPr>
          <w:rFonts w:ascii="Calibri" w:hAnsi="Calibri"/>
          <w:b w:val="0"/>
          <w:bCs w:val="0"/>
          <w:i w:val="0"/>
          <w:iCs w:val="0"/>
          <w:noProof w:val="0"/>
          <w:sz w:val="24"/>
          <w:szCs w:val="24"/>
          <w:lang w:val="en-US"/>
        </w:rPr>
        <w:t xml:space="preserve"> (Lock, 2020).</w:t>
      </w:r>
    </w:p>
    <w:p w:rsidR="0469EF8E" w:rsidP="74EA2412" w:rsidRDefault="0469EF8E" w14:paraId="025CE774" w14:textId="5868BE45">
      <w:pPr>
        <w:bidi w:val="0"/>
        <w:spacing w:before="0" w:beforeAutospacing="off" w:after="160" w:afterAutospacing="off" w:line="360" w:lineRule="auto"/>
        <w:ind w:left="0" w:right="0"/>
        <w:jc w:val="left"/>
        <w:rPr>
          <w:rFonts w:ascii="Calibri" w:hAnsi="Calibri"/>
          <w:b w:val="0"/>
          <w:bCs w:val="0"/>
          <w:i w:val="0"/>
          <w:iCs w:val="0"/>
          <w:noProof w:val="0"/>
          <w:sz w:val="24"/>
          <w:szCs w:val="24"/>
          <w:lang w:val="en-US"/>
        </w:rPr>
      </w:pPr>
      <w:r w:rsidRPr="74EA2412" w:rsidR="0469EF8E">
        <w:rPr>
          <w:rFonts w:ascii="Calibri" w:hAnsi="Calibri"/>
          <w:b w:val="0"/>
          <w:bCs w:val="0"/>
          <w:i w:val="0"/>
          <w:iCs w:val="0"/>
          <w:noProof w:val="0"/>
          <w:sz w:val="24"/>
          <w:szCs w:val="24"/>
          <w:lang w:val="en-US"/>
        </w:rPr>
        <w:t>The project is planned over an estimated 18-month period and consists of several key phases.</w:t>
      </w:r>
    </w:p>
    <w:p w:rsidR="0469EF8E" w:rsidP="74EA2412" w:rsidRDefault="0469EF8E" w14:paraId="73F14DC2" w14:textId="196C7EE0">
      <w:pPr>
        <w:bidi w:val="0"/>
        <w:spacing w:before="0" w:beforeAutospacing="off" w:after="160" w:afterAutospacing="off" w:line="360" w:lineRule="auto"/>
        <w:ind w:left="0" w:right="0"/>
        <w:jc w:val="left"/>
        <w:rPr>
          <w:rFonts w:ascii="Calibri" w:hAnsi="Calibri"/>
          <w:b w:val="1"/>
          <w:bCs w:val="1"/>
          <w:i w:val="0"/>
          <w:iCs w:val="0"/>
          <w:noProof w:val="0"/>
          <w:sz w:val="24"/>
          <w:szCs w:val="24"/>
          <w:lang w:val="en-US"/>
        </w:rPr>
      </w:pPr>
      <w:r w:rsidRPr="74EA2412" w:rsidR="0469EF8E">
        <w:rPr>
          <w:rFonts w:ascii="Calibri" w:hAnsi="Calibri"/>
          <w:b w:val="1"/>
          <w:bCs w:val="1"/>
          <w:i w:val="0"/>
          <w:iCs w:val="0"/>
          <w:noProof w:val="0"/>
          <w:sz w:val="24"/>
          <w:szCs w:val="24"/>
          <w:lang w:val="en-US"/>
        </w:rPr>
        <w:t>Gantt Chart: Highway Reopening Project Timeline</w:t>
      </w:r>
    </w:p>
    <w:tbl>
      <w:tblPr>
        <w:tblStyle w:val="TableNormal"/>
        <w:bidiVisual w:val="0"/>
        <w:tblW w:w="0" w:type="auto"/>
        <w:tblLook w:val="06A0" w:firstRow="1" w:lastRow="0" w:firstColumn="1" w:lastColumn="0" w:noHBand="1" w:noVBand="1"/>
      </w:tblPr>
      <w:tblGrid>
        <w:gridCol w:w="2525"/>
        <w:gridCol w:w="1225"/>
      </w:tblGrid>
      <w:tr w:rsidR="74EA2412" w:rsidTr="74EA2412" w14:paraId="4EFB93A4">
        <w:trPr>
          <w:trHeight w:val="300"/>
        </w:trPr>
        <w:tc>
          <w:tcPr>
            <w:tcW w:w="2525" w:type="dxa"/>
            <w:tcBorders>
              <w:top w:val="single" w:color="9A9A9A" w:sz="6"/>
              <w:left w:val="single" w:color="9A9A9A" w:sz="6"/>
              <w:bottom w:val="single" w:color="9A9A9A" w:sz="6"/>
              <w:right w:val="single" w:color="9A9A9A" w:sz="6"/>
            </w:tcBorders>
            <w:tcMar>
              <w:top w:w="15" w:type="dxa"/>
              <w:left w:w="75" w:type="dxa"/>
              <w:bottom w:w="15" w:type="dxa"/>
              <w:right w:w="75" w:type="dxa"/>
            </w:tcMar>
            <w:vAlign w:val="top"/>
          </w:tcPr>
          <w:p w:rsidR="74EA2412" w:rsidP="74EA2412" w:rsidRDefault="74EA2412" w14:paraId="20B9AD75" w14:textId="64E027D3">
            <w:pPr>
              <w:bidi w:val="0"/>
              <w:spacing w:before="0" w:beforeAutospacing="off" w:after="160" w:afterAutospacing="off" w:line="360" w:lineRule="auto"/>
              <w:ind w:left="0" w:right="0"/>
              <w:jc w:val="left"/>
              <w:rPr>
                <w:rFonts w:ascii="Calibri" w:hAnsi="Calibri"/>
                <w:b w:val="0"/>
                <w:bCs w:val="0"/>
                <w:i w:val="0"/>
                <w:iCs w:val="0"/>
                <w:sz w:val="24"/>
                <w:szCs w:val="24"/>
              </w:rPr>
            </w:pPr>
            <w:r w:rsidRPr="74EA2412" w:rsidR="74EA2412">
              <w:rPr>
                <w:rFonts w:ascii="Calibri" w:hAnsi="Calibri"/>
                <w:b w:val="0"/>
                <w:bCs w:val="0"/>
                <w:i w:val="0"/>
                <w:iCs w:val="0"/>
                <w:sz w:val="24"/>
                <w:szCs w:val="24"/>
              </w:rPr>
              <w:t>Phase</w:t>
            </w:r>
          </w:p>
        </w:tc>
        <w:tc>
          <w:tcPr>
            <w:tcW w:w="1225" w:type="dxa"/>
            <w:tcBorders>
              <w:top w:val="single" w:color="9A9A9A" w:sz="6"/>
              <w:left w:val="single" w:color="9A9A9A" w:sz="6"/>
              <w:bottom w:val="single" w:color="9A9A9A" w:sz="6"/>
              <w:right w:val="single" w:color="9A9A9A" w:sz="6"/>
            </w:tcBorders>
            <w:tcMar>
              <w:top w:w="15" w:type="dxa"/>
              <w:left w:w="75" w:type="dxa"/>
              <w:bottom w:w="15" w:type="dxa"/>
              <w:right w:w="75" w:type="dxa"/>
            </w:tcMar>
            <w:vAlign w:val="top"/>
          </w:tcPr>
          <w:p w:rsidR="74EA2412" w:rsidP="74EA2412" w:rsidRDefault="74EA2412" w14:paraId="44BA1822" w14:textId="67B9ADB3">
            <w:pPr>
              <w:bidi w:val="0"/>
              <w:spacing w:before="0" w:beforeAutospacing="off" w:after="160" w:afterAutospacing="off" w:line="360" w:lineRule="auto"/>
              <w:ind w:left="0" w:right="0"/>
              <w:jc w:val="left"/>
              <w:rPr>
                <w:rFonts w:ascii="Calibri" w:hAnsi="Calibri"/>
                <w:b w:val="0"/>
                <w:bCs w:val="0"/>
                <w:i w:val="0"/>
                <w:iCs w:val="0"/>
                <w:sz w:val="24"/>
                <w:szCs w:val="24"/>
              </w:rPr>
            </w:pPr>
            <w:r w:rsidRPr="74EA2412" w:rsidR="74EA2412">
              <w:rPr>
                <w:rFonts w:ascii="Calibri" w:hAnsi="Calibri"/>
                <w:b w:val="0"/>
                <w:bCs w:val="0"/>
                <w:i w:val="0"/>
                <w:iCs w:val="0"/>
                <w:sz w:val="24"/>
                <w:szCs w:val="24"/>
              </w:rPr>
              <w:t>Duration</w:t>
            </w:r>
          </w:p>
        </w:tc>
      </w:tr>
      <w:tr w:rsidR="74EA2412" w:rsidTr="74EA2412" w14:paraId="578DFA18">
        <w:trPr>
          <w:trHeight w:val="300"/>
        </w:trPr>
        <w:tc>
          <w:tcPr>
            <w:tcW w:w="2525" w:type="dxa"/>
            <w:tcBorders>
              <w:top w:val="single" w:color="9A9A9A" w:sz="6"/>
              <w:left w:val="single" w:color="9A9A9A" w:sz="6"/>
              <w:bottom w:val="single" w:color="9A9A9A" w:sz="6"/>
              <w:right w:val="single" w:color="9A9A9A" w:sz="6"/>
            </w:tcBorders>
            <w:tcMar>
              <w:top w:w="15" w:type="dxa"/>
              <w:left w:w="75" w:type="dxa"/>
              <w:bottom w:w="15" w:type="dxa"/>
              <w:right w:w="75" w:type="dxa"/>
            </w:tcMar>
            <w:vAlign w:val="top"/>
          </w:tcPr>
          <w:p w:rsidR="74EA2412" w:rsidP="74EA2412" w:rsidRDefault="74EA2412" w14:paraId="04006429" w14:textId="3A1AC477">
            <w:pPr>
              <w:bidi w:val="0"/>
              <w:spacing w:before="0" w:beforeAutospacing="off" w:after="160" w:afterAutospacing="off" w:line="360" w:lineRule="auto"/>
              <w:ind w:left="0" w:right="0"/>
              <w:jc w:val="left"/>
              <w:rPr>
                <w:rFonts w:ascii="Calibri" w:hAnsi="Calibri"/>
                <w:b w:val="0"/>
                <w:bCs w:val="0"/>
                <w:i w:val="0"/>
                <w:iCs w:val="0"/>
                <w:sz w:val="24"/>
                <w:szCs w:val="24"/>
              </w:rPr>
            </w:pPr>
            <w:r w:rsidRPr="74EA2412" w:rsidR="74EA2412">
              <w:rPr>
                <w:rFonts w:ascii="Calibri" w:hAnsi="Calibri"/>
                <w:b w:val="0"/>
                <w:bCs w:val="0"/>
                <w:i w:val="0"/>
                <w:iCs w:val="0"/>
                <w:sz w:val="24"/>
                <w:szCs w:val="24"/>
              </w:rPr>
              <w:t>Project Initiation</w:t>
            </w:r>
          </w:p>
        </w:tc>
        <w:tc>
          <w:tcPr>
            <w:tcW w:w="1225" w:type="dxa"/>
            <w:tcBorders>
              <w:top w:val="single" w:color="9A9A9A" w:sz="6"/>
              <w:left w:val="single" w:color="9A9A9A" w:sz="6"/>
              <w:bottom w:val="single" w:color="9A9A9A" w:sz="6"/>
              <w:right w:val="single" w:color="9A9A9A" w:sz="6"/>
            </w:tcBorders>
            <w:tcMar>
              <w:top w:w="15" w:type="dxa"/>
              <w:left w:w="75" w:type="dxa"/>
              <w:bottom w:w="15" w:type="dxa"/>
              <w:right w:w="75" w:type="dxa"/>
            </w:tcMar>
            <w:vAlign w:val="top"/>
          </w:tcPr>
          <w:p w:rsidR="74EA2412" w:rsidP="74EA2412" w:rsidRDefault="74EA2412" w14:paraId="4311C17A" w14:textId="5FA92773">
            <w:pPr>
              <w:bidi w:val="0"/>
              <w:spacing w:before="0" w:beforeAutospacing="off" w:after="160" w:afterAutospacing="off" w:line="360" w:lineRule="auto"/>
              <w:ind w:left="0" w:right="0"/>
              <w:jc w:val="left"/>
              <w:rPr>
                <w:rFonts w:ascii="Calibri" w:hAnsi="Calibri"/>
                <w:b w:val="0"/>
                <w:bCs w:val="0"/>
                <w:i w:val="0"/>
                <w:iCs w:val="0"/>
                <w:sz w:val="24"/>
                <w:szCs w:val="24"/>
              </w:rPr>
            </w:pPr>
            <w:r w:rsidRPr="74EA2412" w:rsidR="74EA2412">
              <w:rPr>
                <w:rFonts w:ascii="Calibri" w:hAnsi="Calibri"/>
                <w:b w:val="0"/>
                <w:bCs w:val="0"/>
                <w:i w:val="0"/>
                <w:iCs w:val="0"/>
                <w:sz w:val="24"/>
                <w:szCs w:val="24"/>
              </w:rPr>
              <w:t>2 months</w:t>
            </w:r>
          </w:p>
        </w:tc>
      </w:tr>
      <w:tr w:rsidR="74EA2412" w:rsidTr="74EA2412" w14:paraId="60EF1931">
        <w:trPr>
          <w:trHeight w:val="300"/>
        </w:trPr>
        <w:tc>
          <w:tcPr>
            <w:tcW w:w="2525" w:type="dxa"/>
            <w:tcBorders>
              <w:top w:val="single" w:color="9A9A9A" w:sz="6"/>
              <w:left w:val="single" w:color="9A9A9A" w:sz="6"/>
              <w:bottom w:val="single" w:color="9A9A9A" w:sz="6"/>
              <w:right w:val="single" w:color="9A9A9A" w:sz="6"/>
            </w:tcBorders>
            <w:tcMar>
              <w:top w:w="15" w:type="dxa"/>
              <w:left w:w="75" w:type="dxa"/>
              <w:bottom w:w="15" w:type="dxa"/>
              <w:right w:w="75" w:type="dxa"/>
            </w:tcMar>
            <w:vAlign w:val="top"/>
          </w:tcPr>
          <w:p w:rsidR="74EA2412" w:rsidP="74EA2412" w:rsidRDefault="74EA2412" w14:paraId="5578AAE9" w14:textId="4323E634">
            <w:pPr>
              <w:bidi w:val="0"/>
              <w:spacing w:before="0" w:beforeAutospacing="off" w:after="160" w:afterAutospacing="off" w:line="360" w:lineRule="auto"/>
              <w:ind w:left="0" w:right="0"/>
              <w:jc w:val="left"/>
              <w:rPr>
                <w:rFonts w:ascii="Calibri" w:hAnsi="Calibri"/>
                <w:b w:val="0"/>
                <w:bCs w:val="0"/>
                <w:i w:val="0"/>
                <w:iCs w:val="0"/>
                <w:sz w:val="24"/>
                <w:szCs w:val="24"/>
              </w:rPr>
            </w:pPr>
            <w:r w:rsidRPr="74EA2412" w:rsidR="74EA2412">
              <w:rPr>
                <w:rFonts w:ascii="Calibri" w:hAnsi="Calibri"/>
                <w:b w:val="0"/>
                <w:bCs w:val="0"/>
                <w:i w:val="0"/>
                <w:iCs w:val="0"/>
                <w:sz w:val="24"/>
                <w:szCs w:val="24"/>
              </w:rPr>
              <w:t>Planning and Design</w:t>
            </w:r>
          </w:p>
        </w:tc>
        <w:tc>
          <w:tcPr>
            <w:tcW w:w="1225" w:type="dxa"/>
            <w:tcBorders>
              <w:top w:val="single" w:color="9A9A9A" w:sz="6"/>
              <w:left w:val="single" w:color="9A9A9A" w:sz="6"/>
              <w:bottom w:val="single" w:color="9A9A9A" w:sz="6"/>
              <w:right w:val="single" w:color="9A9A9A" w:sz="6"/>
            </w:tcBorders>
            <w:tcMar>
              <w:top w:w="15" w:type="dxa"/>
              <w:left w:w="75" w:type="dxa"/>
              <w:bottom w:w="15" w:type="dxa"/>
              <w:right w:w="75" w:type="dxa"/>
            </w:tcMar>
            <w:vAlign w:val="top"/>
          </w:tcPr>
          <w:p w:rsidR="74EA2412" w:rsidP="74EA2412" w:rsidRDefault="74EA2412" w14:paraId="3C405B8D" w14:textId="630F6B01">
            <w:pPr>
              <w:bidi w:val="0"/>
              <w:spacing w:before="0" w:beforeAutospacing="off" w:after="160" w:afterAutospacing="off" w:line="360" w:lineRule="auto"/>
              <w:ind w:left="0" w:right="0"/>
              <w:jc w:val="left"/>
              <w:rPr>
                <w:rFonts w:ascii="Calibri" w:hAnsi="Calibri"/>
                <w:b w:val="0"/>
                <w:bCs w:val="0"/>
                <w:i w:val="0"/>
                <w:iCs w:val="0"/>
                <w:sz w:val="24"/>
                <w:szCs w:val="24"/>
              </w:rPr>
            </w:pPr>
            <w:r w:rsidRPr="74EA2412" w:rsidR="74EA2412">
              <w:rPr>
                <w:rFonts w:ascii="Calibri" w:hAnsi="Calibri"/>
                <w:b w:val="0"/>
                <w:bCs w:val="0"/>
                <w:i w:val="0"/>
                <w:iCs w:val="0"/>
                <w:sz w:val="24"/>
                <w:szCs w:val="24"/>
              </w:rPr>
              <w:t>3 months</w:t>
            </w:r>
          </w:p>
        </w:tc>
      </w:tr>
      <w:tr w:rsidR="74EA2412" w:rsidTr="74EA2412" w14:paraId="04B3578E">
        <w:trPr>
          <w:trHeight w:val="300"/>
        </w:trPr>
        <w:tc>
          <w:tcPr>
            <w:tcW w:w="2525" w:type="dxa"/>
            <w:tcBorders>
              <w:top w:val="single" w:color="9A9A9A" w:sz="6"/>
              <w:left w:val="single" w:color="9A9A9A" w:sz="6"/>
              <w:bottom w:val="single" w:color="9A9A9A" w:sz="6"/>
              <w:right w:val="single" w:color="9A9A9A" w:sz="6"/>
            </w:tcBorders>
            <w:tcMar>
              <w:top w:w="15" w:type="dxa"/>
              <w:left w:w="75" w:type="dxa"/>
              <w:bottom w:w="15" w:type="dxa"/>
              <w:right w:w="75" w:type="dxa"/>
            </w:tcMar>
            <w:vAlign w:val="top"/>
          </w:tcPr>
          <w:p w:rsidR="74EA2412" w:rsidP="74EA2412" w:rsidRDefault="74EA2412" w14:paraId="6A2B9105" w14:textId="1737AA94">
            <w:pPr>
              <w:bidi w:val="0"/>
              <w:spacing w:before="0" w:beforeAutospacing="off" w:after="160" w:afterAutospacing="off" w:line="360" w:lineRule="auto"/>
              <w:ind w:left="0" w:right="0"/>
              <w:jc w:val="left"/>
              <w:rPr>
                <w:rFonts w:ascii="Calibri" w:hAnsi="Calibri"/>
                <w:b w:val="0"/>
                <w:bCs w:val="0"/>
                <w:i w:val="0"/>
                <w:iCs w:val="0"/>
                <w:sz w:val="24"/>
                <w:szCs w:val="24"/>
              </w:rPr>
            </w:pPr>
            <w:r w:rsidRPr="74EA2412" w:rsidR="74EA2412">
              <w:rPr>
                <w:rFonts w:ascii="Calibri" w:hAnsi="Calibri"/>
                <w:b w:val="0"/>
                <w:bCs w:val="0"/>
                <w:i w:val="0"/>
                <w:iCs w:val="0"/>
                <w:sz w:val="24"/>
                <w:szCs w:val="24"/>
              </w:rPr>
              <w:t>Procurement</w:t>
            </w:r>
          </w:p>
        </w:tc>
        <w:tc>
          <w:tcPr>
            <w:tcW w:w="1225" w:type="dxa"/>
            <w:tcBorders>
              <w:top w:val="single" w:color="9A9A9A" w:sz="6"/>
              <w:left w:val="single" w:color="9A9A9A" w:sz="6"/>
              <w:bottom w:val="single" w:color="9A9A9A" w:sz="6"/>
              <w:right w:val="single" w:color="9A9A9A" w:sz="6"/>
            </w:tcBorders>
            <w:tcMar>
              <w:top w:w="15" w:type="dxa"/>
              <w:left w:w="75" w:type="dxa"/>
              <w:bottom w:w="15" w:type="dxa"/>
              <w:right w:w="75" w:type="dxa"/>
            </w:tcMar>
            <w:vAlign w:val="top"/>
          </w:tcPr>
          <w:p w:rsidR="74EA2412" w:rsidP="74EA2412" w:rsidRDefault="74EA2412" w14:paraId="1F71DD2F" w14:textId="3F9C44E5">
            <w:pPr>
              <w:bidi w:val="0"/>
              <w:spacing w:before="0" w:beforeAutospacing="off" w:after="160" w:afterAutospacing="off" w:line="360" w:lineRule="auto"/>
              <w:ind w:left="0" w:right="0"/>
              <w:jc w:val="left"/>
              <w:rPr>
                <w:rFonts w:ascii="Calibri" w:hAnsi="Calibri"/>
                <w:b w:val="0"/>
                <w:bCs w:val="0"/>
                <w:i w:val="0"/>
                <w:iCs w:val="0"/>
                <w:sz w:val="24"/>
                <w:szCs w:val="24"/>
              </w:rPr>
            </w:pPr>
            <w:r w:rsidRPr="74EA2412" w:rsidR="74EA2412">
              <w:rPr>
                <w:rFonts w:ascii="Calibri" w:hAnsi="Calibri"/>
                <w:b w:val="0"/>
                <w:bCs w:val="0"/>
                <w:i w:val="0"/>
                <w:iCs w:val="0"/>
                <w:sz w:val="24"/>
                <w:szCs w:val="24"/>
              </w:rPr>
              <w:t>2 months</w:t>
            </w:r>
          </w:p>
        </w:tc>
      </w:tr>
      <w:tr w:rsidR="74EA2412" w:rsidTr="74EA2412" w14:paraId="4B53DFA7">
        <w:trPr>
          <w:trHeight w:val="300"/>
        </w:trPr>
        <w:tc>
          <w:tcPr>
            <w:tcW w:w="2525" w:type="dxa"/>
            <w:tcBorders>
              <w:top w:val="single" w:color="9A9A9A" w:sz="6"/>
              <w:left w:val="single" w:color="9A9A9A" w:sz="6"/>
              <w:bottom w:val="single" w:color="9A9A9A" w:sz="6"/>
              <w:right w:val="single" w:color="9A9A9A" w:sz="6"/>
            </w:tcBorders>
            <w:tcMar>
              <w:top w:w="15" w:type="dxa"/>
              <w:left w:w="75" w:type="dxa"/>
              <w:bottom w:w="15" w:type="dxa"/>
              <w:right w:w="75" w:type="dxa"/>
            </w:tcMar>
            <w:vAlign w:val="top"/>
          </w:tcPr>
          <w:p w:rsidR="74EA2412" w:rsidP="74EA2412" w:rsidRDefault="74EA2412" w14:paraId="21C1AC27" w14:textId="4F8BDE03">
            <w:pPr>
              <w:bidi w:val="0"/>
              <w:spacing w:before="0" w:beforeAutospacing="off" w:after="160" w:afterAutospacing="off" w:line="360" w:lineRule="auto"/>
              <w:ind w:left="0" w:right="0"/>
              <w:jc w:val="left"/>
              <w:rPr>
                <w:rFonts w:ascii="Calibri" w:hAnsi="Calibri"/>
                <w:b w:val="0"/>
                <w:bCs w:val="0"/>
                <w:i w:val="0"/>
                <w:iCs w:val="0"/>
                <w:sz w:val="24"/>
                <w:szCs w:val="24"/>
              </w:rPr>
            </w:pPr>
            <w:r w:rsidRPr="74EA2412" w:rsidR="74EA2412">
              <w:rPr>
                <w:rFonts w:ascii="Calibri" w:hAnsi="Calibri"/>
                <w:b w:val="0"/>
                <w:bCs w:val="0"/>
                <w:i w:val="0"/>
                <w:iCs w:val="0"/>
                <w:sz w:val="24"/>
                <w:szCs w:val="24"/>
              </w:rPr>
              <w:t>Construction and Repairs</w:t>
            </w:r>
          </w:p>
        </w:tc>
        <w:tc>
          <w:tcPr>
            <w:tcW w:w="1225" w:type="dxa"/>
            <w:tcBorders>
              <w:top w:val="single" w:color="9A9A9A" w:sz="6"/>
              <w:left w:val="single" w:color="9A9A9A" w:sz="6"/>
              <w:bottom w:val="single" w:color="9A9A9A" w:sz="6"/>
              <w:right w:val="single" w:color="9A9A9A" w:sz="6"/>
            </w:tcBorders>
            <w:tcMar>
              <w:top w:w="15" w:type="dxa"/>
              <w:left w:w="75" w:type="dxa"/>
              <w:bottom w:w="15" w:type="dxa"/>
              <w:right w:w="75" w:type="dxa"/>
            </w:tcMar>
            <w:vAlign w:val="top"/>
          </w:tcPr>
          <w:p w:rsidR="74EA2412" w:rsidP="74EA2412" w:rsidRDefault="74EA2412" w14:paraId="147D1518" w14:textId="3A683DF9">
            <w:pPr>
              <w:bidi w:val="0"/>
              <w:spacing w:before="0" w:beforeAutospacing="off" w:after="160" w:afterAutospacing="off" w:line="360" w:lineRule="auto"/>
              <w:ind w:left="0" w:right="0"/>
              <w:jc w:val="left"/>
              <w:rPr>
                <w:rFonts w:ascii="Calibri" w:hAnsi="Calibri"/>
                <w:b w:val="0"/>
                <w:bCs w:val="0"/>
                <w:i w:val="0"/>
                <w:iCs w:val="0"/>
                <w:sz w:val="24"/>
                <w:szCs w:val="24"/>
              </w:rPr>
            </w:pPr>
            <w:r w:rsidRPr="74EA2412" w:rsidR="74EA2412">
              <w:rPr>
                <w:rFonts w:ascii="Calibri" w:hAnsi="Calibri"/>
                <w:b w:val="0"/>
                <w:bCs w:val="0"/>
                <w:i w:val="0"/>
                <w:iCs w:val="0"/>
                <w:sz w:val="24"/>
                <w:szCs w:val="24"/>
              </w:rPr>
              <w:t>10 months</w:t>
            </w:r>
          </w:p>
        </w:tc>
      </w:tr>
      <w:tr w:rsidR="74EA2412" w:rsidTr="74EA2412" w14:paraId="31BC5307">
        <w:trPr>
          <w:trHeight w:val="300"/>
        </w:trPr>
        <w:tc>
          <w:tcPr>
            <w:tcW w:w="2525" w:type="dxa"/>
            <w:tcBorders>
              <w:top w:val="single" w:color="9A9A9A" w:sz="6"/>
              <w:left w:val="single" w:color="9A9A9A" w:sz="6"/>
              <w:bottom w:val="single" w:color="9A9A9A" w:sz="6"/>
              <w:right w:val="single" w:color="9A9A9A" w:sz="6"/>
            </w:tcBorders>
            <w:tcMar>
              <w:top w:w="15" w:type="dxa"/>
              <w:left w:w="75" w:type="dxa"/>
              <w:bottom w:w="15" w:type="dxa"/>
              <w:right w:w="75" w:type="dxa"/>
            </w:tcMar>
            <w:vAlign w:val="top"/>
          </w:tcPr>
          <w:p w:rsidR="74EA2412" w:rsidP="74EA2412" w:rsidRDefault="74EA2412" w14:paraId="578F5280" w14:textId="35EE9352">
            <w:pPr>
              <w:bidi w:val="0"/>
              <w:spacing w:before="0" w:beforeAutospacing="off" w:after="160" w:afterAutospacing="off" w:line="360" w:lineRule="auto"/>
              <w:ind w:left="0" w:right="0"/>
              <w:jc w:val="left"/>
              <w:rPr>
                <w:rFonts w:ascii="Calibri" w:hAnsi="Calibri"/>
                <w:b w:val="0"/>
                <w:bCs w:val="0"/>
                <w:i w:val="0"/>
                <w:iCs w:val="0"/>
                <w:sz w:val="24"/>
                <w:szCs w:val="24"/>
              </w:rPr>
            </w:pPr>
            <w:r w:rsidRPr="74EA2412" w:rsidR="74EA2412">
              <w:rPr>
                <w:rFonts w:ascii="Calibri" w:hAnsi="Calibri"/>
                <w:b w:val="0"/>
                <w:bCs w:val="0"/>
                <w:i w:val="0"/>
                <w:iCs w:val="0"/>
                <w:sz w:val="24"/>
                <w:szCs w:val="24"/>
              </w:rPr>
              <w:t>Testing and Reopening</w:t>
            </w:r>
          </w:p>
        </w:tc>
        <w:tc>
          <w:tcPr>
            <w:tcW w:w="1225" w:type="dxa"/>
            <w:tcBorders>
              <w:top w:val="single" w:color="9A9A9A" w:sz="6"/>
              <w:left w:val="single" w:color="9A9A9A" w:sz="6"/>
              <w:bottom w:val="single" w:color="9A9A9A" w:sz="6"/>
              <w:right w:val="single" w:color="9A9A9A" w:sz="6"/>
            </w:tcBorders>
            <w:tcMar>
              <w:top w:w="15" w:type="dxa"/>
              <w:left w:w="75" w:type="dxa"/>
              <w:bottom w:w="15" w:type="dxa"/>
              <w:right w:w="75" w:type="dxa"/>
            </w:tcMar>
            <w:vAlign w:val="top"/>
          </w:tcPr>
          <w:p w:rsidR="74EA2412" w:rsidP="74EA2412" w:rsidRDefault="74EA2412" w14:paraId="15C25E95" w14:textId="65EFD726">
            <w:pPr>
              <w:bidi w:val="0"/>
              <w:spacing w:before="0" w:beforeAutospacing="off" w:after="160" w:afterAutospacing="off" w:line="360" w:lineRule="auto"/>
              <w:ind w:left="0" w:right="0"/>
              <w:jc w:val="left"/>
              <w:rPr>
                <w:rFonts w:ascii="Calibri" w:hAnsi="Calibri"/>
                <w:b w:val="0"/>
                <w:bCs w:val="0"/>
                <w:i w:val="0"/>
                <w:iCs w:val="0"/>
                <w:sz w:val="24"/>
                <w:szCs w:val="24"/>
              </w:rPr>
            </w:pPr>
            <w:r w:rsidRPr="74EA2412" w:rsidR="74EA2412">
              <w:rPr>
                <w:rFonts w:ascii="Calibri" w:hAnsi="Calibri"/>
                <w:b w:val="0"/>
                <w:bCs w:val="0"/>
                <w:i w:val="0"/>
                <w:iCs w:val="0"/>
                <w:sz w:val="24"/>
                <w:szCs w:val="24"/>
              </w:rPr>
              <w:t>1 month</w:t>
            </w:r>
          </w:p>
        </w:tc>
      </w:tr>
    </w:tbl>
    <w:p w:rsidR="0469EF8E" w:rsidP="74EA2412" w:rsidRDefault="0469EF8E" w14:paraId="45BE3FDB" w14:textId="2E478531">
      <w:pPr>
        <w:bidi w:val="0"/>
        <w:spacing w:before="0" w:beforeAutospacing="off" w:after="160" w:afterAutospacing="off" w:line="360" w:lineRule="auto"/>
        <w:ind w:left="0" w:right="0"/>
        <w:jc w:val="left"/>
        <w:rPr>
          <w:rFonts w:ascii="Calibri" w:hAnsi="Calibri"/>
          <w:b w:val="0"/>
          <w:bCs w:val="0"/>
          <w:i w:val="0"/>
          <w:iCs w:val="0"/>
          <w:noProof w:val="0"/>
          <w:sz w:val="24"/>
          <w:szCs w:val="24"/>
          <w:lang w:val="en-US"/>
        </w:rPr>
      </w:pPr>
      <w:r w:rsidRPr="74EA2412" w:rsidR="0469EF8E">
        <w:rPr>
          <w:rFonts w:ascii="Calibri" w:hAnsi="Calibri"/>
          <w:b w:val="0"/>
          <w:bCs w:val="0"/>
          <w:i w:val="0"/>
          <w:iCs w:val="0"/>
          <w:noProof w:val="0"/>
          <w:sz w:val="24"/>
          <w:szCs w:val="24"/>
          <w:lang w:val="en-US"/>
        </w:rPr>
        <w:t xml:space="preserve">The Gantt chart allows the project team to </w:t>
      </w:r>
      <w:r w:rsidRPr="74EA2412" w:rsidR="0469EF8E">
        <w:rPr>
          <w:rFonts w:ascii="Calibri" w:hAnsi="Calibri"/>
          <w:b w:val="0"/>
          <w:bCs w:val="0"/>
          <w:i w:val="0"/>
          <w:iCs w:val="0"/>
          <w:noProof w:val="0"/>
          <w:sz w:val="24"/>
          <w:szCs w:val="24"/>
          <w:lang w:val="en-US"/>
        </w:rPr>
        <w:t>identify</w:t>
      </w:r>
      <w:r w:rsidRPr="74EA2412" w:rsidR="0469EF8E">
        <w:rPr>
          <w:rFonts w:ascii="Calibri" w:hAnsi="Calibri"/>
          <w:b w:val="0"/>
          <w:bCs w:val="0"/>
          <w:i w:val="0"/>
          <w:iCs w:val="0"/>
          <w:noProof w:val="0"/>
          <w:sz w:val="24"/>
          <w:szCs w:val="24"/>
          <w:lang w:val="en-US"/>
        </w:rPr>
        <w:t xml:space="preserve"> task dependencies and ensure that activities occur in the correct sequence. It also helps stakeholders </w:t>
      </w:r>
      <w:r w:rsidRPr="74EA2412" w:rsidR="0469EF8E">
        <w:rPr>
          <w:rFonts w:ascii="Calibri" w:hAnsi="Calibri"/>
          <w:b w:val="0"/>
          <w:bCs w:val="0"/>
          <w:i w:val="0"/>
          <w:iCs w:val="0"/>
          <w:noProof w:val="0"/>
          <w:sz w:val="24"/>
          <w:szCs w:val="24"/>
          <w:lang w:val="en-US"/>
        </w:rPr>
        <w:t>monitor</w:t>
      </w:r>
      <w:r w:rsidRPr="74EA2412" w:rsidR="0469EF8E">
        <w:rPr>
          <w:rFonts w:ascii="Calibri" w:hAnsi="Calibri"/>
          <w:b w:val="0"/>
          <w:bCs w:val="0"/>
          <w:i w:val="0"/>
          <w:iCs w:val="0"/>
          <w:noProof w:val="0"/>
          <w:sz w:val="24"/>
          <w:szCs w:val="24"/>
          <w:lang w:val="en-US"/>
        </w:rPr>
        <w:t xml:space="preserve"> project progress and </w:t>
      </w:r>
      <w:r w:rsidRPr="74EA2412" w:rsidR="0469EF8E">
        <w:rPr>
          <w:rFonts w:ascii="Calibri" w:hAnsi="Calibri"/>
          <w:b w:val="0"/>
          <w:bCs w:val="0"/>
          <w:i w:val="0"/>
          <w:iCs w:val="0"/>
          <w:noProof w:val="0"/>
          <w:sz w:val="24"/>
          <w:szCs w:val="24"/>
          <w:lang w:val="en-US"/>
        </w:rPr>
        <w:t>identify</w:t>
      </w:r>
      <w:r w:rsidRPr="74EA2412" w:rsidR="0469EF8E">
        <w:rPr>
          <w:rFonts w:ascii="Calibri" w:hAnsi="Calibri"/>
          <w:b w:val="0"/>
          <w:bCs w:val="0"/>
          <w:i w:val="0"/>
          <w:iCs w:val="0"/>
          <w:noProof w:val="0"/>
          <w:sz w:val="24"/>
          <w:szCs w:val="24"/>
          <w:lang w:val="en-US"/>
        </w:rPr>
        <w:t xml:space="preserve"> potential delays</w:t>
      </w:r>
      <w:r w:rsidRPr="74EA2412" w:rsidR="1A9506A5">
        <w:rPr>
          <w:rFonts w:ascii="Calibri" w:hAnsi="Calibri"/>
          <w:b w:val="0"/>
          <w:bCs w:val="0"/>
          <w:i w:val="0"/>
          <w:iCs w:val="0"/>
          <w:noProof w:val="0"/>
          <w:sz w:val="24"/>
          <w:szCs w:val="24"/>
          <w:lang w:val="en-US"/>
        </w:rPr>
        <w:t xml:space="preserve"> early (PMI, 2021).</w:t>
      </w:r>
    </w:p>
    <w:p w:rsidR="0469EF8E" w:rsidP="74EA2412" w:rsidRDefault="0469EF8E" w14:paraId="03297E56" w14:textId="0175377D">
      <w:pPr>
        <w:bidi w:val="0"/>
        <w:spacing w:before="0" w:beforeAutospacing="off" w:after="160" w:afterAutospacing="off" w:line="360" w:lineRule="auto"/>
        <w:ind w:left="0" w:right="0"/>
        <w:jc w:val="left"/>
        <w:rPr>
          <w:rFonts w:ascii="Calibri" w:hAnsi="Calibri"/>
          <w:b w:val="1"/>
          <w:bCs w:val="1"/>
          <w:i w:val="0"/>
          <w:iCs w:val="0"/>
          <w:noProof w:val="0"/>
          <w:sz w:val="24"/>
          <w:szCs w:val="24"/>
          <w:lang w:val="en-US"/>
        </w:rPr>
      </w:pPr>
      <w:r w:rsidRPr="74EA2412" w:rsidR="0469EF8E">
        <w:rPr>
          <w:rFonts w:ascii="Calibri" w:hAnsi="Calibri"/>
          <w:b w:val="1"/>
          <w:bCs w:val="1"/>
          <w:i w:val="0"/>
          <w:iCs w:val="0"/>
          <w:noProof w:val="0"/>
          <w:sz w:val="24"/>
          <w:szCs w:val="24"/>
          <w:lang w:val="en-US"/>
        </w:rPr>
        <w:t>Stakeholder Involvement</w:t>
      </w:r>
    </w:p>
    <w:p w:rsidR="0469EF8E" w:rsidP="74EA2412" w:rsidRDefault="0469EF8E" w14:paraId="45125E2B" w14:textId="003E2C32">
      <w:pPr>
        <w:bidi w:val="0"/>
        <w:spacing w:before="0" w:beforeAutospacing="off" w:after="160" w:afterAutospacing="off" w:line="360" w:lineRule="auto"/>
        <w:ind w:left="0" w:right="0"/>
        <w:jc w:val="left"/>
        <w:rPr>
          <w:rFonts w:ascii="Calibri" w:hAnsi="Calibri"/>
          <w:b w:val="0"/>
          <w:bCs w:val="0"/>
          <w:i w:val="0"/>
          <w:iCs w:val="0"/>
          <w:noProof w:val="0"/>
          <w:sz w:val="24"/>
          <w:szCs w:val="24"/>
          <w:lang w:val="en-US"/>
        </w:rPr>
      </w:pPr>
      <w:r w:rsidRPr="74EA2412" w:rsidR="0469EF8E">
        <w:rPr>
          <w:rFonts w:ascii="Calibri" w:hAnsi="Calibri"/>
          <w:b w:val="0"/>
          <w:bCs w:val="0"/>
          <w:i w:val="0"/>
          <w:iCs w:val="0"/>
          <w:noProof w:val="0"/>
          <w:sz w:val="24"/>
          <w:szCs w:val="24"/>
          <w:lang w:val="en-US"/>
        </w:rPr>
        <w:t xml:space="preserve">Stakeholders are individuals or </w:t>
      </w:r>
      <w:r w:rsidRPr="74EA2412" w:rsidR="0469EF8E">
        <w:rPr>
          <w:rFonts w:ascii="Calibri" w:hAnsi="Calibri"/>
          <w:b w:val="0"/>
          <w:bCs w:val="0"/>
          <w:i w:val="0"/>
          <w:iCs w:val="0"/>
          <w:noProof w:val="0"/>
          <w:sz w:val="24"/>
          <w:szCs w:val="24"/>
          <w:lang w:val="en-US"/>
        </w:rPr>
        <w:t>organisations</w:t>
      </w:r>
      <w:r w:rsidRPr="74EA2412" w:rsidR="0469EF8E">
        <w:rPr>
          <w:rFonts w:ascii="Calibri" w:hAnsi="Calibri"/>
          <w:b w:val="0"/>
          <w:bCs w:val="0"/>
          <w:i w:val="0"/>
          <w:iCs w:val="0"/>
          <w:noProof w:val="0"/>
          <w:sz w:val="24"/>
          <w:szCs w:val="24"/>
          <w:lang w:val="en-US"/>
        </w:rPr>
        <w:t xml:space="preserve"> that influence or are affected by the project. Effective stakeholder management ensures that project </w:t>
      </w:r>
      <w:r w:rsidRPr="74EA2412" w:rsidR="0469EF8E">
        <w:rPr>
          <w:rFonts w:ascii="Calibri" w:hAnsi="Calibri"/>
          <w:b w:val="0"/>
          <w:bCs w:val="0"/>
          <w:i w:val="0"/>
          <w:iCs w:val="0"/>
          <w:noProof w:val="0"/>
          <w:sz w:val="24"/>
          <w:szCs w:val="24"/>
          <w:lang w:val="en-US"/>
        </w:rPr>
        <w:t>objectives</w:t>
      </w:r>
      <w:r w:rsidRPr="74EA2412" w:rsidR="0469EF8E">
        <w:rPr>
          <w:rFonts w:ascii="Calibri" w:hAnsi="Calibri"/>
          <w:b w:val="0"/>
          <w:bCs w:val="0"/>
          <w:i w:val="0"/>
          <w:iCs w:val="0"/>
          <w:noProof w:val="0"/>
          <w:sz w:val="24"/>
          <w:szCs w:val="24"/>
          <w:lang w:val="en-US"/>
        </w:rPr>
        <w:t xml:space="preserve"> align with stakeholder expectations and that communication </w:t>
      </w:r>
      <w:r w:rsidRPr="74EA2412" w:rsidR="0469EF8E">
        <w:rPr>
          <w:rFonts w:ascii="Calibri" w:hAnsi="Calibri"/>
          <w:b w:val="0"/>
          <w:bCs w:val="0"/>
          <w:i w:val="0"/>
          <w:iCs w:val="0"/>
          <w:noProof w:val="0"/>
          <w:sz w:val="24"/>
          <w:szCs w:val="24"/>
          <w:lang w:val="en-US"/>
        </w:rPr>
        <w:t>remains</w:t>
      </w:r>
      <w:r w:rsidRPr="74EA2412" w:rsidR="0469EF8E">
        <w:rPr>
          <w:rFonts w:ascii="Calibri" w:hAnsi="Calibri"/>
          <w:b w:val="0"/>
          <w:bCs w:val="0"/>
          <w:i w:val="0"/>
          <w:iCs w:val="0"/>
          <w:noProof w:val="0"/>
          <w:sz w:val="24"/>
          <w:szCs w:val="24"/>
          <w:lang w:val="en-US"/>
        </w:rPr>
        <w:t xml:space="preserve"> clear throughout the project lifecycle</w:t>
      </w:r>
      <w:r w:rsidRPr="74EA2412" w:rsidR="3611C8DC">
        <w:rPr>
          <w:rFonts w:ascii="Calibri" w:hAnsi="Calibri"/>
          <w:b w:val="0"/>
          <w:bCs w:val="0"/>
          <w:i w:val="0"/>
          <w:iCs w:val="0"/>
          <w:noProof w:val="0"/>
          <w:sz w:val="24"/>
          <w:szCs w:val="24"/>
          <w:lang w:val="en-US"/>
        </w:rPr>
        <w:t xml:space="preserve"> (Freeman, 2010).</w:t>
      </w:r>
    </w:p>
    <w:p w:rsidR="0469EF8E" w:rsidP="74EA2412" w:rsidRDefault="0469EF8E" w14:paraId="6ABB2AE8" w14:textId="233A1F25">
      <w:pPr>
        <w:bidi w:val="0"/>
        <w:spacing w:before="0" w:beforeAutospacing="off" w:after="160" w:afterAutospacing="off" w:line="360" w:lineRule="auto"/>
        <w:ind w:left="0" w:right="0"/>
        <w:jc w:val="left"/>
        <w:rPr>
          <w:rFonts w:ascii="Calibri" w:hAnsi="Calibri"/>
          <w:b w:val="0"/>
          <w:bCs w:val="0"/>
          <w:i w:val="0"/>
          <w:iCs w:val="0"/>
          <w:noProof w:val="0"/>
          <w:sz w:val="24"/>
          <w:szCs w:val="24"/>
          <w:lang w:val="en-US"/>
        </w:rPr>
      </w:pPr>
      <w:r w:rsidRPr="74EA2412" w:rsidR="0469EF8E">
        <w:rPr>
          <w:rFonts w:ascii="Calibri" w:hAnsi="Calibri"/>
          <w:b w:val="0"/>
          <w:bCs w:val="0"/>
          <w:i w:val="0"/>
          <w:iCs w:val="0"/>
          <w:noProof w:val="0"/>
          <w:sz w:val="24"/>
          <w:szCs w:val="24"/>
          <w:lang w:val="en-US"/>
        </w:rPr>
        <w:t>Several key stakeholders are involved in the highway reopening project.</w:t>
      </w:r>
    </w:p>
    <w:p w:rsidR="0469EF8E" w:rsidP="74EA2412" w:rsidRDefault="0469EF8E" w14:paraId="77D957F0" w14:textId="07F4881A">
      <w:pPr>
        <w:bidi w:val="0"/>
        <w:spacing w:before="0" w:beforeAutospacing="off" w:after="160" w:afterAutospacing="off" w:line="360" w:lineRule="auto"/>
        <w:ind w:left="0" w:right="0"/>
        <w:jc w:val="left"/>
        <w:rPr>
          <w:rFonts w:ascii="Calibri" w:hAnsi="Calibri"/>
          <w:b w:val="1"/>
          <w:bCs w:val="1"/>
          <w:i w:val="0"/>
          <w:iCs w:val="0"/>
          <w:noProof w:val="0"/>
          <w:sz w:val="24"/>
          <w:szCs w:val="24"/>
          <w:lang w:val="en-US"/>
        </w:rPr>
      </w:pPr>
      <w:r w:rsidRPr="74EA2412" w:rsidR="0469EF8E">
        <w:rPr>
          <w:rFonts w:ascii="Calibri" w:hAnsi="Calibri"/>
          <w:b w:val="1"/>
          <w:bCs w:val="1"/>
          <w:i w:val="0"/>
          <w:iCs w:val="0"/>
          <w:noProof w:val="0"/>
          <w:sz w:val="24"/>
          <w:szCs w:val="24"/>
          <w:lang w:val="en-US"/>
        </w:rPr>
        <w:t>Key Project Stakeholders</w:t>
      </w:r>
    </w:p>
    <w:tbl>
      <w:tblPr>
        <w:tblStyle w:val="TableNormal"/>
        <w:bidiVisual w:val="0"/>
        <w:tblW w:w="0" w:type="auto"/>
        <w:tblLook w:val="06A0" w:firstRow="1" w:lastRow="0" w:firstColumn="1" w:lastColumn="0" w:noHBand="1" w:noVBand="1"/>
      </w:tblPr>
      <w:tblGrid>
        <w:gridCol w:w="2597"/>
        <w:gridCol w:w="4869"/>
      </w:tblGrid>
      <w:tr w:rsidR="74EA2412" w:rsidTr="74EA2412" w14:paraId="2B144A7A">
        <w:trPr>
          <w:trHeight w:val="300"/>
        </w:trPr>
        <w:tc>
          <w:tcPr>
            <w:tcW w:w="2597" w:type="dxa"/>
            <w:tcBorders>
              <w:top w:val="single" w:color="9A9A9A" w:sz="6"/>
              <w:left w:val="single" w:color="9A9A9A" w:sz="6"/>
              <w:bottom w:val="single" w:color="9A9A9A" w:sz="6"/>
              <w:right w:val="single" w:color="9A9A9A" w:sz="6"/>
            </w:tcBorders>
            <w:tcMar>
              <w:top w:w="15" w:type="dxa"/>
              <w:left w:w="75" w:type="dxa"/>
              <w:bottom w:w="15" w:type="dxa"/>
              <w:right w:w="75" w:type="dxa"/>
            </w:tcMar>
            <w:vAlign w:val="top"/>
          </w:tcPr>
          <w:p w:rsidR="74EA2412" w:rsidP="74EA2412" w:rsidRDefault="74EA2412" w14:paraId="01594B67" w14:textId="2443E744">
            <w:pPr>
              <w:bidi w:val="0"/>
              <w:spacing w:before="0" w:beforeAutospacing="off" w:after="160" w:afterAutospacing="off" w:line="360" w:lineRule="auto"/>
              <w:ind w:left="0" w:right="0"/>
              <w:jc w:val="left"/>
              <w:rPr>
                <w:rFonts w:ascii="Calibri" w:hAnsi="Calibri"/>
                <w:b w:val="0"/>
                <w:bCs w:val="0"/>
                <w:i w:val="0"/>
                <w:iCs w:val="0"/>
                <w:sz w:val="24"/>
                <w:szCs w:val="24"/>
              </w:rPr>
            </w:pPr>
            <w:r w:rsidRPr="74EA2412" w:rsidR="74EA2412">
              <w:rPr>
                <w:rFonts w:ascii="Calibri" w:hAnsi="Calibri"/>
                <w:b w:val="0"/>
                <w:bCs w:val="0"/>
                <w:i w:val="0"/>
                <w:iCs w:val="0"/>
                <w:sz w:val="24"/>
                <w:szCs w:val="24"/>
              </w:rPr>
              <w:t>Stakeholder</w:t>
            </w:r>
          </w:p>
        </w:tc>
        <w:tc>
          <w:tcPr>
            <w:tcW w:w="4869" w:type="dxa"/>
            <w:tcBorders>
              <w:top w:val="single" w:color="9A9A9A" w:sz="6"/>
              <w:left w:val="single" w:color="9A9A9A" w:sz="6"/>
              <w:bottom w:val="single" w:color="9A9A9A" w:sz="6"/>
              <w:right w:val="single" w:color="9A9A9A" w:sz="6"/>
            </w:tcBorders>
            <w:tcMar>
              <w:top w:w="15" w:type="dxa"/>
              <w:left w:w="75" w:type="dxa"/>
              <w:bottom w:w="15" w:type="dxa"/>
              <w:right w:w="75" w:type="dxa"/>
            </w:tcMar>
            <w:vAlign w:val="top"/>
          </w:tcPr>
          <w:p w:rsidR="74EA2412" w:rsidP="74EA2412" w:rsidRDefault="74EA2412" w14:paraId="30C9A712" w14:textId="36AA25FA">
            <w:pPr>
              <w:bidi w:val="0"/>
              <w:spacing w:before="0" w:beforeAutospacing="off" w:after="160" w:afterAutospacing="off" w:line="360" w:lineRule="auto"/>
              <w:ind w:left="0" w:right="0"/>
              <w:jc w:val="left"/>
              <w:rPr>
                <w:rFonts w:ascii="Calibri" w:hAnsi="Calibri"/>
                <w:b w:val="0"/>
                <w:bCs w:val="0"/>
                <w:i w:val="0"/>
                <w:iCs w:val="0"/>
                <w:sz w:val="24"/>
                <w:szCs w:val="24"/>
              </w:rPr>
            </w:pPr>
            <w:r w:rsidRPr="74EA2412" w:rsidR="74EA2412">
              <w:rPr>
                <w:rFonts w:ascii="Calibri" w:hAnsi="Calibri"/>
                <w:b w:val="0"/>
                <w:bCs w:val="0"/>
                <w:i w:val="0"/>
                <w:iCs w:val="0"/>
                <w:sz w:val="24"/>
                <w:szCs w:val="24"/>
              </w:rPr>
              <w:t>Role in Project</w:t>
            </w:r>
          </w:p>
        </w:tc>
      </w:tr>
      <w:tr w:rsidR="74EA2412" w:rsidTr="74EA2412" w14:paraId="7C2CA131">
        <w:trPr>
          <w:trHeight w:val="300"/>
        </w:trPr>
        <w:tc>
          <w:tcPr>
            <w:tcW w:w="2597" w:type="dxa"/>
            <w:tcBorders>
              <w:top w:val="single" w:color="9A9A9A" w:sz="6"/>
              <w:left w:val="single" w:color="9A9A9A" w:sz="6"/>
              <w:bottom w:val="single" w:color="9A9A9A" w:sz="6"/>
              <w:right w:val="single" w:color="9A9A9A" w:sz="6"/>
            </w:tcBorders>
            <w:tcMar>
              <w:top w:w="15" w:type="dxa"/>
              <w:left w:w="75" w:type="dxa"/>
              <w:bottom w:w="15" w:type="dxa"/>
              <w:right w:w="75" w:type="dxa"/>
            </w:tcMar>
            <w:vAlign w:val="top"/>
          </w:tcPr>
          <w:p w:rsidR="74EA2412" w:rsidP="74EA2412" w:rsidRDefault="74EA2412" w14:paraId="4C1B5E3C" w14:textId="74F87B63">
            <w:pPr>
              <w:bidi w:val="0"/>
              <w:spacing w:before="0" w:beforeAutospacing="off" w:after="160" w:afterAutospacing="off" w:line="360" w:lineRule="auto"/>
              <w:ind w:left="0" w:right="0"/>
              <w:jc w:val="left"/>
              <w:rPr>
                <w:rFonts w:ascii="Calibri" w:hAnsi="Calibri"/>
                <w:b w:val="0"/>
                <w:bCs w:val="0"/>
                <w:i w:val="0"/>
                <w:iCs w:val="0"/>
                <w:sz w:val="24"/>
                <w:szCs w:val="24"/>
              </w:rPr>
            </w:pPr>
            <w:r w:rsidRPr="74EA2412" w:rsidR="74EA2412">
              <w:rPr>
                <w:rFonts w:ascii="Calibri" w:hAnsi="Calibri"/>
                <w:b w:val="0"/>
                <w:bCs w:val="0"/>
                <w:i w:val="0"/>
                <w:iCs w:val="0"/>
                <w:sz w:val="24"/>
                <w:szCs w:val="24"/>
              </w:rPr>
              <w:t>Local Councils</w:t>
            </w:r>
          </w:p>
        </w:tc>
        <w:tc>
          <w:tcPr>
            <w:tcW w:w="4869" w:type="dxa"/>
            <w:tcBorders>
              <w:top w:val="single" w:color="9A9A9A" w:sz="6"/>
              <w:left w:val="single" w:color="9A9A9A" w:sz="6"/>
              <w:bottom w:val="single" w:color="9A9A9A" w:sz="6"/>
              <w:right w:val="single" w:color="9A9A9A" w:sz="6"/>
            </w:tcBorders>
            <w:tcMar>
              <w:top w:w="15" w:type="dxa"/>
              <w:left w:w="75" w:type="dxa"/>
              <w:bottom w:w="15" w:type="dxa"/>
              <w:right w:w="75" w:type="dxa"/>
            </w:tcMar>
            <w:vAlign w:val="top"/>
          </w:tcPr>
          <w:p w:rsidR="74EA2412" w:rsidP="74EA2412" w:rsidRDefault="74EA2412" w14:paraId="494EC541" w14:textId="406F28FC">
            <w:pPr>
              <w:bidi w:val="0"/>
              <w:spacing w:before="0" w:beforeAutospacing="off" w:after="160" w:afterAutospacing="off" w:line="360" w:lineRule="auto"/>
              <w:ind w:left="0" w:right="0"/>
              <w:jc w:val="left"/>
              <w:rPr>
                <w:rFonts w:ascii="Calibri" w:hAnsi="Calibri"/>
                <w:b w:val="0"/>
                <w:bCs w:val="0"/>
                <w:i w:val="0"/>
                <w:iCs w:val="0"/>
                <w:sz w:val="24"/>
                <w:szCs w:val="24"/>
              </w:rPr>
            </w:pPr>
            <w:r w:rsidRPr="74EA2412" w:rsidR="74EA2412">
              <w:rPr>
                <w:rFonts w:ascii="Calibri" w:hAnsi="Calibri"/>
                <w:b w:val="0"/>
                <w:bCs w:val="0"/>
                <w:i w:val="0"/>
                <w:iCs w:val="0"/>
                <w:sz w:val="24"/>
                <w:szCs w:val="24"/>
              </w:rPr>
              <w:t>Project ownership and funding</w:t>
            </w:r>
          </w:p>
        </w:tc>
      </w:tr>
      <w:tr w:rsidR="74EA2412" w:rsidTr="74EA2412" w14:paraId="5FB53AF4">
        <w:trPr>
          <w:trHeight w:val="300"/>
        </w:trPr>
        <w:tc>
          <w:tcPr>
            <w:tcW w:w="2597" w:type="dxa"/>
            <w:tcBorders>
              <w:top w:val="single" w:color="9A9A9A" w:sz="6"/>
              <w:left w:val="single" w:color="9A9A9A" w:sz="6"/>
              <w:bottom w:val="single" w:color="9A9A9A" w:sz="6"/>
              <w:right w:val="single" w:color="9A9A9A" w:sz="6"/>
            </w:tcBorders>
            <w:tcMar>
              <w:top w:w="15" w:type="dxa"/>
              <w:left w:w="75" w:type="dxa"/>
              <w:bottom w:w="15" w:type="dxa"/>
              <w:right w:w="75" w:type="dxa"/>
            </w:tcMar>
            <w:vAlign w:val="top"/>
          </w:tcPr>
          <w:p w:rsidR="74EA2412" w:rsidP="74EA2412" w:rsidRDefault="74EA2412" w14:paraId="2908BF44" w14:textId="394F82AE">
            <w:pPr>
              <w:bidi w:val="0"/>
              <w:spacing w:before="0" w:beforeAutospacing="off" w:after="160" w:afterAutospacing="off" w:line="360" w:lineRule="auto"/>
              <w:ind w:left="0" w:right="0"/>
              <w:jc w:val="left"/>
              <w:rPr>
                <w:rFonts w:ascii="Calibri" w:hAnsi="Calibri"/>
                <w:b w:val="0"/>
                <w:bCs w:val="0"/>
                <w:i w:val="0"/>
                <w:iCs w:val="0"/>
                <w:sz w:val="24"/>
                <w:szCs w:val="24"/>
              </w:rPr>
            </w:pPr>
            <w:r w:rsidRPr="74EA2412" w:rsidR="74EA2412">
              <w:rPr>
                <w:rFonts w:ascii="Calibri" w:hAnsi="Calibri"/>
                <w:b w:val="0"/>
                <w:bCs w:val="0"/>
                <w:i w:val="0"/>
                <w:iCs w:val="0"/>
                <w:sz w:val="24"/>
                <w:szCs w:val="24"/>
              </w:rPr>
              <w:t>Environment Agency</w:t>
            </w:r>
          </w:p>
        </w:tc>
        <w:tc>
          <w:tcPr>
            <w:tcW w:w="4869" w:type="dxa"/>
            <w:tcBorders>
              <w:top w:val="single" w:color="9A9A9A" w:sz="6"/>
              <w:left w:val="single" w:color="9A9A9A" w:sz="6"/>
              <w:bottom w:val="single" w:color="9A9A9A" w:sz="6"/>
              <w:right w:val="single" w:color="9A9A9A" w:sz="6"/>
            </w:tcBorders>
            <w:tcMar>
              <w:top w:w="15" w:type="dxa"/>
              <w:left w:w="75" w:type="dxa"/>
              <w:bottom w:w="15" w:type="dxa"/>
              <w:right w:w="75" w:type="dxa"/>
            </w:tcMar>
            <w:vAlign w:val="top"/>
          </w:tcPr>
          <w:p w:rsidR="74EA2412" w:rsidP="74EA2412" w:rsidRDefault="74EA2412" w14:paraId="6D7B25BC" w14:textId="36A26F92">
            <w:pPr>
              <w:bidi w:val="0"/>
              <w:spacing w:before="0" w:beforeAutospacing="off" w:after="160" w:afterAutospacing="off" w:line="360" w:lineRule="auto"/>
              <w:ind w:left="0" w:right="0"/>
              <w:jc w:val="left"/>
              <w:rPr>
                <w:rFonts w:ascii="Calibri" w:hAnsi="Calibri"/>
                <w:b w:val="0"/>
                <w:bCs w:val="0"/>
                <w:i w:val="0"/>
                <w:iCs w:val="0"/>
                <w:sz w:val="24"/>
                <w:szCs w:val="24"/>
              </w:rPr>
            </w:pPr>
            <w:r w:rsidRPr="74EA2412" w:rsidR="74EA2412">
              <w:rPr>
                <w:rFonts w:ascii="Calibri" w:hAnsi="Calibri"/>
                <w:b w:val="0"/>
                <w:bCs w:val="0"/>
                <w:i w:val="0"/>
                <w:iCs w:val="0"/>
                <w:sz w:val="24"/>
                <w:szCs w:val="24"/>
              </w:rPr>
              <w:t>Flood risk management and environmental oversight</w:t>
            </w:r>
          </w:p>
        </w:tc>
      </w:tr>
      <w:tr w:rsidR="74EA2412" w:rsidTr="74EA2412" w14:paraId="44F742BD">
        <w:trPr>
          <w:trHeight w:val="300"/>
        </w:trPr>
        <w:tc>
          <w:tcPr>
            <w:tcW w:w="2597" w:type="dxa"/>
            <w:tcBorders>
              <w:top w:val="single" w:color="9A9A9A" w:sz="6"/>
              <w:left w:val="single" w:color="9A9A9A" w:sz="6"/>
              <w:bottom w:val="single" w:color="9A9A9A" w:sz="6"/>
              <w:right w:val="single" w:color="9A9A9A" w:sz="6"/>
            </w:tcBorders>
            <w:tcMar>
              <w:top w:w="15" w:type="dxa"/>
              <w:left w:w="75" w:type="dxa"/>
              <w:bottom w:w="15" w:type="dxa"/>
              <w:right w:w="75" w:type="dxa"/>
            </w:tcMar>
            <w:vAlign w:val="top"/>
          </w:tcPr>
          <w:p w:rsidR="74EA2412" w:rsidP="74EA2412" w:rsidRDefault="74EA2412" w14:paraId="137BAACE" w14:textId="65EB6616">
            <w:pPr>
              <w:bidi w:val="0"/>
              <w:spacing w:before="0" w:beforeAutospacing="off" w:after="160" w:afterAutospacing="off" w:line="360" w:lineRule="auto"/>
              <w:ind w:left="0" w:right="0"/>
              <w:jc w:val="left"/>
              <w:rPr>
                <w:rFonts w:ascii="Calibri" w:hAnsi="Calibri"/>
                <w:b w:val="0"/>
                <w:bCs w:val="0"/>
                <w:i w:val="0"/>
                <w:iCs w:val="0"/>
                <w:sz w:val="24"/>
                <w:szCs w:val="24"/>
              </w:rPr>
            </w:pPr>
            <w:r w:rsidRPr="74EA2412" w:rsidR="74EA2412">
              <w:rPr>
                <w:rFonts w:ascii="Calibri" w:hAnsi="Calibri"/>
                <w:b w:val="0"/>
                <w:bCs w:val="0"/>
                <w:i w:val="0"/>
                <w:iCs w:val="0"/>
                <w:sz w:val="24"/>
                <w:szCs w:val="24"/>
              </w:rPr>
              <w:t>Emergency Services</w:t>
            </w:r>
          </w:p>
        </w:tc>
        <w:tc>
          <w:tcPr>
            <w:tcW w:w="4869" w:type="dxa"/>
            <w:tcBorders>
              <w:top w:val="single" w:color="9A9A9A" w:sz="6"/>
              <w:left w:val="single" w:color="9A9A9A" w:sz="6"/>
              <w:bottom w:val="single" w:color="9A9A9A" w:sz="6"/>
              <w:right w:val="single" w:color="9A9A9A" w:sz="6"/>
            </w:tcBorders>
            <w:tcMar>
              <w:top w:w="15" w:type="dxa"/>
              <w:left w:w="75" w:type="dxa"/>
              <w:bottom w:w="15" w:type="dxa"/>
              <w:right w:w="75" w:type="dxa"/>
            </w:tcMar>
            <w:vAlign w:val="top"/>
          </w:tcPr>
          <w:p w:rsidR="74EA2412" w:rsidP="74EA2412" w:rsidRDefault="74EA2412" w14:paraId="147F86D4" w14:textId="3A94855C">
            <w:pPr>
              <w:bidi w:val="0"/>
              <w:spacing w:before="0" w:beforeAutospacing="off" w:after="160" w:afterAutospacing="off" w:line="360" w:lineRule="auto"/>
              <w:ind w:left="0" w:right="0"/>
              <w:jc w:val="left"/>
              <w:rPr>
                <w:rFonts w:ascii="Calibri" w:hAnsi="Calibri"/>
                <w:b w:val="0"/>
                <w:bCs w:val="0"/>
                <w:i w:val="0"/>
                <w:iCs w:val="0"/>
                <w:sz w:val="24"/>
                <w:szCs w:val="24"/>
              </w:rPr>
            </w:pPr>
            <w:r w:rsidRPr="74EA2412" w:rsidR="74EA2412">
              <w:rPr>
                <w:rFonts w:ascii="Calibri" w:hAnsi="Calibri"/>
                <w:b w:val="0"/>
                <w:bCs w:val="0"/>
                <w:i w:val="0"/>
                <w:iCs w:val="0"/>
                <w:sz w:val="24"/>
                <w:szCs w:val="24"/>
              </w:rPr>
              <w:t>Access requirements and emergency response</w:t>
            </w:r>
          </w:p>
        </w:tc>
      </w:tr>
      <w:tr w:rsidR="74EA2412" w:rsidTr="74EA2412" w14:paraId="25CBBF83">
        <w:trPr>
          <w:trHeight w:val="300"/>
        </w:trPr>
        <w:tc>
          <w:tcPr>
            <w:tcW w:w="2597" w:type="dxa"/>
            <w:tcBorders>
              <w:top w:val="single" w:color="9A9A9A" w:sz="6"/>
              <w:left w:val="single" w:color="9A9A9A" w:sz="6"/>
              <w:bottom w:val="single" w:color="9A9A9A" w:sz="6"/>
              <w:right w:val="single" w:color="9A9A9A" w:sz="6"/>
            </w:tcBorders>
            <w:tcMar>
              <w:top w:w="15" w:type="dxa"/>
              <w:left w:w="75" w:type="dxa"/>
              <w:bottom w:w="15" w:type="dxa"/>
              <w:right w:w="75" w:type="dxa"/>
            </w:tcMar>
            <w:vAlign w:val="top"/>
          </w:tcPr>
          <w:p w:rsidR="74EA2412" w:rsidP="74EA2412" w:rsidRDefault="74EA2412" w14:paraId="5E3DEF2D" w14:textId="3C6A800F">
            <w:pPr>
              <w:bidi w:val="0"/>
              <w:spacing w:before="0" w:beforeAutospacing="off" w:after="160" w:afterAutospacing="off" w:line="360" w:lineRule="auto"/>
              <w:ind w:left="0" w:right="0"/>
              <w:jc w:val="left"/>
              <w:rPr>
                <w:rFonts w:ascii="Calibri" w:hAnsi="Calibri"/>
                <w:b w:val="0"/>
                <w:bCs w:val="0"/>
                <w:i w:val="0"/>
                <w:iCs w:val="0"/>
                <w:sz w:val="24"/>
                <w:szCs w:val="24"/>
              </w:rPr>
            </w:pPr>
            <w:r w:rsidRPr="74EA2412" w:rsidR="74EA2412">
              <w:rPr>
                <w:rFonts w:ascii="Calibri" w:hAnsi="Calibri"/>
                <w:b w:val="0"/>
                <w:bCs w:val="0"/>
                <w:i w:val="0"/>
                <w:iCs w:val="0"/>
                <w:sz w:val="24"/>
                <w:szCs w:val="24"/>
              </w:rPr>
              <w:t>Contractors</w:t>
            </w:r>
          </w:p>
        </w:tc>
        <w:tc>
          <w:tcPr>
            <w:tcW w:w="4869" w:type="dxa"/>
            <w:tcBorders>
              <w:top w:val="single" w:color="9A9A9A" w:sz="6"/>
              <w:left w:val="single" w:color="9A9A9A" w:sz="6"/>
              <w:bottom w:val="single" w:color="9A9A9A" w:sz="6"/>
              <w:right w:val="single" w:color="9A9A9A" w:sz="6"/>
            </w:tcBorders>
            <w:tcMar>
              <w:top w:w="15" w:type="dxa"/>
              <w:left w:w="75" w:type="dxa"/>
              <w:bottom w:w="15" w:type="dxa"/>
              <w:right w:w="75" w:type="dxa"/>
            </w:tcMar>
            <w:vAlign w:val="top"/>
          </w:tcPr>
          <w:p w:rsidR="74EA2412" w:rsidP="74EA2412" w:rsidRDefault="74EA2412" w14:paraId="49AAF1D4" w14:textId="57621208">
            <w:pPr>
              <w:bidi w:val="0"/>
              <w:spacing w:before="0" w:beforeAutospacing="off" w:after="160" w:afterAutospacing="off" w:line="360" w:lineRule="auto"/>
              <w:ind w:left="0" w:right="0"/>
              <w:jc w:val="left"/>
              <w:rPr>
                <w:rFonts w:ascii="Calibri" w:hAnsi="Calibri"/>
                <w:b w:val="0"/>
                <w:bCs w:val="0"/>
                <w:i w:val="0"/>
                <w:iCs w:val="0"/>
                <w:sz w:val="24"/>
                <w:szCs w:val="24"/>
              </w:rPr>
            </w:pPr>
            <w:r w:rsidRPr="74EA2412" w:rsidR="74EA2412">
              <w:rPr>
                <w:rFonts w:ascii="Calibri" w:hAnsi="Calibri"/>
                <w:b w:val="0"/>
                <w:bCs w:val="0"/>
                <w:i w:val="0"/>
                <w:iCs w:val="0"/>
                <w:sz w:val="24"/>
                <w:szCs w:val="24"/>
              </w:rPr>
              <w:t>Construction and repair activities</w:t>
            </w:r>
          </w:p>
        </w:tc>
      </w:tr>
      <w:tr w:rsidR="74EA2412" w:rsidTr="74EA2412" w14:paraId="2740FC8D">
        <w:trPr>
          <w:trHeight w:val="300"/>
        </w:trPr>
        <w:tc>
          <w:tcPr>
            <w:tcW w:w="2597" w:type="dxa"/>
            <w:tcBorders>
              <w:top w:val="single" w:color="9A9A9A" w:sz="6"/>
              <w:left w:val="single" w:color="9A9A9A" w:sz="6"/>
              <w:bottom w:val="single" w:color="9A9A9A" w:sz="6"/>
              <w:right w:val="single" w:color="9A9A9A" w:sz="6"/>
            </w:tcBorders>
            <w:tcMar>
              <w:top w:w="15" w:type="dxa"/>
              <w:left w:w="75" w:type="dxa"/>
              <w:bottom w:w="15" w:type="dxa"/>
              <w:right w:w="75" w:type="dxa"/>
            </w:tcMar>
            <w:vAlign w:val="top"/>
          </w:tcPr>
          <w:p w:rsidR="74EA2412" w:rsidP="74EA2412" w:rsidRDefault="74EA2412" w14:paraId="523CF2A3" w14:textId="385412D2">
            <w:pPr>
              <w:bidi w:val="0"/>
              <w:spacing w:before="0" w:beforeAutospacing="off" w:after="160" w:afterAutospacing="off" w:line="360" w:lineRule="auto"/>
              <w:ind w:left="0" w:right="0"/>
              <w:jc w:val="left"/>
              <w:rPr>
                <w:rFonts w:ascii="Calibri" w:hAnsi="Calibri"/>
                <w:b w:val="0"/>
                <w:bCs w:val="0"/>
                <w:i w:val="0"/>
                <w:iCs w:val="0"/>
                <w:sz w:val="24"/>
                <w:szCs w:val="24"/>
              </w:rPr>
            </w:pPr>
            <w:r w:rsidRPr="74EA2412" w:rsidR="74EA2412">
              <w:rPr>
                <w:rFonts w:ascii="Calibri" w:hAnsi="Calibri"/>
                <w:b w:val="0"/>
                <w:bCs w:val="0"/>
                <w:i w:val="0"/>
                <w:iCs w:val="0"/>
                <w:sz w:val="24"/>
                <w:szCs w:val="24"/>
              </w:rPr>
              <w:t>Residents and Businesses</w:t>
            </w:r>
          </w:p>
        </w:tc>
        <w:tc>
          <w:tcPr>
            <w:tcW w:w="4869" w:type="dxa"/>
            <w:tcBorders>
              <w:top w:val="single" w:color="9A9A9A" w:sz="6"/>
              <w:left w:val="single" w:color="9A9A9A" w:sz="6"/>
              <w:bottom w:val="single" w:color="9A9A9A" w:sz="6"/>
              <w:right w:val="single" w:color="9A9A9A" w:sz="6"/>
            </w:tcBorders>
            <w:tcMar>
              <w:top w:w="15" w:type="dxa"/>
              <w:left w:w="75" w:type="dxa"/>
              <w:bottom w:w="15" w:type="dxa"/>
              <w:right w:w="75" w:type="dxa"/>
            </w:tcMar>
            <w:vAlign w:val="top"/>
          </w:tcPr>
          <w:p w:rsidR="74EA2412" w:rsidP="74EA2412" w:rsidRDefault="74EA2412" w14:paraId="447A866D" w14:textId="035DE88A">
            <w:pPr>
              <w:bidi w:val="0"/>
              <w:spacing w:before="0" w:beforeAutospacing="off" w:after="160" w:afterAutospacing="off" w:line="360" w:lineRule="auto"/>
              <w:ind w:left="0" w:right="0"/>
              <w:jc w:val="left"/>
              <w:rPr>
                <w:rFonts w:ascii="Calibri" w:hAnsi="Calibri"/>
                <w:b w:val="0"/>
                <w:bCs w:val="0"/>
                <w:i w:val="0"/>
                <w:iCs w:val="0"/>
                <w:sz w:val="24"/>
                <w:szCs w:val="24"/>
              </w:rPr>
            </w:pPr>
            <w:r w:rsidRPr="74EA2412" w:rsidR="74EA2412">
              <w:rPr>
                <w:rFonts w:ascii="Calibri" w:hAnsi="Calibri"/>
                <w:b w:val="0"/>
                <w:bCs w:val="0"/>
                <w:i w:val="0"/>
                <w:iCs w:val="0"/>
                <w:sz w:val="24"/>
                <w:szCs w:val="24"/>
              </w:rPr>
              <w:t>Community impact and feedback</w:t>
            </w:r>
          </w:p>
        </w:tc>
      </w:tr>
      <w:tr w:rsidR="74EA2412" w:rsidTr="74EA2412" w14:paraId="589BF84E">
        <w:trPr>
          <w:trHeight w:val="300"/>
        </w:trPr>
        <w:tc>
          <w:tcPr>
            <w:tcW w:w="2597" w:type="dxa"/>
            <w:tcBorders>
              <w:top w:val="single" w:color="9A9A9A" w:sz="6"/>
              <w:left w:val="single" w:color="9A9A9A" w:sz="6"/>
              <w:bottom w:val="single" w:color="9A9A9A" w:sz="6"/>
              <w:right w:val="single" w:color="9A9A9A" w:sz="6"/>
            </w:tcBorders>
            <w:tcMar>
              <w:top w:w="15" w:type="dxa"/>
              <w:left w:w="75" w:type="dxa"/>
              <w:bottom w:w="15" w:type="dxa"/>
              <w:right w:w="75" w:type="dxa"/>
            </w:tcMar>
            <w:vAlign w:val="top"/>
          </w:tcPr>
          <w:p w:rsidR="74EA2412" w:rsidP="74EA2412" w:rsidRDefault="74EA2412" w14:paraId="6237E6A3" w14:textId="7D2C6AE9">
            <w:pPr>
              <w:bidi w:val="0"/>
              <w:spacing w:before="0" w:beforeAutospacing="off" w:after="160" w:afterAutospacing="off" w:line="360" w:lineRule="auto"/>
              <w:ind w:left="0" w:right="0"/>
              <w:jc w:val="left"/>
              <w:rPr>
                <w:rFonts w:ascii="Calibri" w:hAnsi="Calibri"/>
                <w:b w:val="0"/>
                <w:bCs w:val="0"/>
                <w:i w:val="0"/>
                <w:iCs w:val="0"/>
                <w:sz w:val="24"/>
                <w:szCs w:val="24"/>
              </w:rPr>
            </w:pPr>
            <w:r w:rsidRPr="74EA2412" w:rsidR="74EA2412">
              <w:rPr>
                <w:rFonts w:ascii="Calibri" w:hAnsi="Calibri"/>
                <w:b w:val="0"/>
                <w:bCs w:val="0"/>
                <w:i w:val="0"/>
                <w:iCs w:val="0"/>
                <w:sz w:val="24"/>
                <w:szCs w:val="24"/>
              </w:rPr>
              <w:t>Utility Providers</w:t>
            </w:r>
          </w:p>
        </w:tc>
        <w:tc>
          <w:tcPr>
            <w:tcW w:w="4869" w:type="dxa"/>
            <w:tcBorders>
              <w:top w:val="single" w:color="9A9A9A" w:sz="6"/>
              <w:left w:val="single" w:color="9A9A9A" w:sz="6"/>
              <w:bottom w:val="single" w:color="9A9A9A" w:sz="6"/>
              <w:right w:val="single" w:color="9A9A9A" w:sz="6"/>
            </w:tcBorders>
            <w:tcMar>
              <w:top w:w="15" w:type="dxa"/>
              <w:left w:w="75" w:type="dxa"/>
              <w:bottom w:w="15" w:type="dxa"/>
              <w:right w:w="75" w:type="dxa"/>
            </w:tcMar>
            <w:vAlign w:val="top"/>
          </w:tcPr>
          <w:p w:rsidR="74EA2412" w:rsidP="74EA2412" w:rsidRDefault="74EA2412" w14:paraId="3ECD1B16" w14:textId="4E113910">
            <w:pPr>
              <w:bidi w:val="0"/>
              <w:spacing w:before="0" w:beforeAutospacing="off" w:after="160" w:afterAutospacing="off" w:line="360" w:lineRule="auto"/>
              <w:ind w:left="0" w:right="0"/>
              <w:jc w:val="left"/>
              <w:rPr>
                <w:rFonts w:ascii="Calibri" w:hAnsi="Calibri"/>
                <w:b w:val="0"/>
                <w:bCs w:val="0"/>
                <w:i w:val="0"/>
                <w:iCs w:val="0"/>
                <w:sz w:val="24"/>
                <w:szCs w:val="24"/>
              </w:rPr>
            </w:pPr>
            <w:r w:rsidRPr="74EA2412" w:rsidR="74EA2412">
              <w:rPr>
                <w:rFonts w:ascii="Calibri" w:hAnsi="Calibri"/>
                <w:b w:val="0"/>
                <w:bCs w:val="0"/>
                <w:i w:val="0"/>
                <w:iCs w:val="0"/>
                <w:sz w:val="24"/>
                <w:szCs w:val="24"/>
              </w:rPr>
              <w:t>Protection of underground infrastructure</w:t>
            </w:r>
          </w:p>
        </w:tc>
      </w:tr>
    </w:tbl>
    <w:p w:rsidR="15AF0300" w:rsidP="74EA2412" w:rsidRDefault="15AF0300" w14:paraId="015E7B53" w14:textId="130292BA">
      <w:pPr>
        <w:bidi w:val="0"/>
        <w:spacing w:before="0" w:beforeAutospacing="off" w:after="160" w:afterAutospacing="off" w:line="360" w:lineRule="auto"/>
        <w:ind w:left="0" w:right="0"/>
        <w:jc w:val="left"/>
        <w:rPr>
          <w:rFonts w:ascii="Calibri" w:hAnsi="Calibri"/>
          <w:b w:val="0"/>
          <w:bCs w:val="0"/>
          <w:i w:val="0"/>
          <w:iCs w:val="0"/>
          <w:noProof w:val="0"/>
          <w:sz w:val="24"/>
          <w:szCs w:val="24"/>
          <w:lang w:val="en-US"/>
        </w:rPr>
      </w:pPr>
      <w:r w:rsidRPr="74EA2412" w:rsidR="15AF0300">
        <w:rPr>
          <w:rFonts w:ascii="Calibri" w:hAnsi="Calibri"/>
          <w:b w:val="0"/>
          <w:bCs w:val="0"/>
          <w:i w:val="0"/>
          <w:iCs w:val="0"/>
          <w:noProof w:val="0"/>
          <w:sz w:val="24"/>
          <w:szCs w:val="24"/>
          <w:lang w:val="en-US"/>
        </w:rPr>
        <w:t>Effective stakeholder engagement involves regular communication, consultation meetings, and transparent reporting. Maintaining strong relationships with stakeholders helps reduce conflict and ensures project decisions consider community and environmental concerns</w:t>
      </w:r>
      <w:r w:rsidRPr="74EA2412" w:rsidR="2105D567">
        <w:rPr>
          <w:rFonts w:ascii="Calibri" w:hAnsi="Calibri"/>
          <w:b w:val="0"/>
          <w:bCs w:val="0"/>
          <w:i w:val="0"/>
          <w:iCs w:val="0"/>
          <w:noProof w:val="0"/>
          <w:sz w:val="24"/>
          <w:szCs w:val="24"/>
          <w:lang w:val="en-US"/>
        </w:rPr>
        <w:t xml:space="preserve"> (APM, 2020).</w:t>
      </w:r>
    </w:p>
    <w:p w:rsidR="633598E8" w:rsidP="74EA2412" w:rsidRDefault="633598E8" w14:paraId="4BD6DA5C" w14:textId="174D3D8B">
      <w:pPr>
        <w:bidi w:val="0"/>
        <w:spacing w:before="0" w:beforeAutospacing="off" w:after="160" w:afterAutospacing="off" w:line="360" w:lineRule="auto"/>
        <w:ind w:left="0" w:right="0"/>
        <w:jc w:val="left"/>
        <w:rPr>
          <w:rFonts w:ascii="Calibri" w:hAnsi="Calibri"/>
          <w:b w:val="1"/>
          <w:bCs w:val="1"/>
          <w:i w:val="0"/>
          <w:iCs w:val="0"/>
          <w:noProof w:val="0"/>
          <w:sz w:val="24"/>
          <w:szCs w:val="24"/>
          <w:lang w:val="en-US"/>
        </w:rPr>
      </w:pPr>
      <w:r w:rsidRPr="74EA2412" w:rsidR="633598E8">
        <w:rPr>
          <w:rFonts w:ascii="Calibri" w:hAnsi="Calibri"/>
          <w:b w:val="1"/>
          <w:bCs w:val="1"/>
          <w:i w:val="0"/>
          <w:iCs w:val="0"/>
          <w:noProof w:val="0"/>
          <w:sz w:val="24"/>
          <w:szCs w:val="24"/>
          <w:lang w:val="en-US"/>
        </w:rPr>
        <w:t>Financial Resources</w:t>
      </w:r>
    </w:p>
    <w:p w:rsidR="633598E8" w:rsidP="74EA2412" w:rsidRDefault="633598E8" w14:paraId="4FF7C007" w14:textId="6A6C63DD">
      <w:pPr>
        <w:pStyle w:val="Normal"/>
        <w:bidi w:val="0"/>
        <w:spacing w:before="0" w:beforeAutospacing="off" w:after="160" w:afterAutospacing="off" w:line="360" w:lineRule="auto"/>
        <w:ind w:left="0" w:right="0"/>
        <w:jc w:val="left"/>
      </w:pPr>
      <w:r w:rsidRPr="74EA2412" w:rsidR="633598E8">
        <w:rPr>
          <w:rFonts w:ascii="Calibri" w:hAnsi="Calibri"/>
          <w:b w:val="0"/>
          <w:bCs w:val="0"/>
          <w:i w:val="0"/>
          <w:iCs w:val="0"/>
          <w:noProof w:val="0"/>
          <w:sz w:val="24"/>
          <w:szCs w:val="24"/>
          <w:lang w:val="en-US"/>
        </w:rPr>
        <w:t xml:space="preserve">The estimated project cost of £50–60 million covers a wide range of elements including </w:t>
      </w:r>
      <w:r w:rsidRPr="74EA2412" w:rsidR="633598E8">
        <w:rPr>
          <w:rFonts w:ascii="Calibri" w:hAnsi="Calibri"/>
          <w:b w:val="0"/>
          <w:bCs w:val="0"/>
          <w:i w:val="0"/>
          <w:iCs w:val="0"/>
          <w:noProof w:val="0"/>
          <w:sz w:val="24"/>
          <w:szCs w:val="24"/>
          <w:lang w:val="en-US"/>
        </w:rPr>
        <w:t>labo</w:t>
      </w:r>
      <w:r w:rsidRPr="74EA2412" w:rsidR="1DA6F921">
        <w:rPr>
          <w:rFonts w:ascii="Calibri" w:hAnsi="Calibri"/>
          <w:b w:val="0"/>
          <w:bCs w:val="0"/>
          <w:i w:val="0"/>
          <w:iCs w:val="0"/>
          <w:noProof w:val="0"/>
          <w:sz w:val="24"/>
          <w:szCs w:val="24"/>
          <w:lang w:val="en-US"/>
        </w:rPr>
        <w:t>u</w:t>
      </w:r>
      <w:r w:rsidRPr="74EA2412" w:rsidR="633598E8">
        <w:rPr>
          <w:rFonts w:ascii="Calibri" w:hAnsi="Calibri"/>
          <w:b w:val="0"/>
          <w:bCs w:val="0"/>
          <w:i w:val="0"/>
          <w:iCs w:val="0"/>
          <w:noProof w:val="0"/>
          <w:sz w:val="24"/>
          <w:szCs w:val="24"/>
          <w:lang w:val="en-US"/>
        </w:rPr>
        <w:t>r</w:t>
      </w:r>
      <w:r w:rsidRPr="74EA2412" w:rsidR="633598E8">
        <w:rPr>
          <w:rFonts w:ascii="Calibri" w:hAnsi="Calibri"/>
          <w:b w:val="0"/>
          <w:bCs w:val="0"/>
          <w:i w:val="0"/>
          <w:iCs w:val="0"/>
          <w:noProof w:val="0"/>
          <w:sz w:val="24"/>
          <w:szCs w:val="24"/>
          <w:lang w:val="en-US"/>
        </w:rPr>
        <w:t xml:space="preserve">, materials, plant hire, safety </w:t>
      </w:r>
      <w:r w:rsidRPr="74EA2412" w:rsidR="633598E8">
        <w:rPr>
          <w:rFonts w:ascii="Calibri" w:hAnsi="Calibri"/>
          <w:b w:val="0"/>
          <w:bCs w:val="0"/>
          <w:i w:val="0"/>
          <w:iCs w:val="0"/>
          <w:noProof w:val="0"/>
          <w:sz w:val="24"/>
          <w:szCs w:val="24"/>
          <w:lang w:val="en-US"/>
        </w:rPr>
        <w:t>equipment</w:t>
      </w:r>
      <w:r w:rsidRPr="74EA2412" w:rsidR="633598E8">
        <w:rPr>
          <w:rFonts w:ascii="Calibri" w:hAnsi="Calibri"/>
          <w:b w:val="0"/>
          <w:bCs w:val="0"/>
          <w:i w:val="0"/>
          <w:iCs w:val="0"/>
          <w:noProof w:val="0"/>
          <w:sz w:val="24"/>
          <w:szCs w:val="24"/>
          <w:lang w:val="en-US"/>
        </w:rPr>
        <w:t xml:space="preserve"> and contingency allowances. Funding is expected to come from local authorities, emergency infrastructure grants and, where applicable, national resilience funding streams. Clear budgeting is vital because unexpected events such as further </w:t>
      </w:r>
      <w:r w:rsidRPr="74EA2412" w:rsidR="633598E8">
        <w:rPr>
          <w:rFonts w:ascii="Calibri" w:hAnsi="Calibri"/>
          <w:b w:val="0"/>
          <w:bCs w:val="0"/>
          <w:i w:val="0"/>
          <w:iCs w:val="0"/>
          <w:noProof w:val="0"/>
          <w:sz w:val="24"/>
          <w:szCs w:val="24"/>
          <w:lang w:val="en-US"/>
        </w:rPr>
        <w:t>bad weather</w:t>
      </w:r>
      <w:r w:rsidRPr="74EA2412" w:rsidR="633598E8">
        <w:rPr>
          <w:rFonts w:ascii="Calibri" w:hAnsi="Calibri"/>
          <w:b w:val="0"/>
          <w:bCs w:val="0"/>
          <w:i w:val="0"/>
          <w:iCs w:val="0"/>
          <w:noProof w:val="0"/>
          <w:sz w:val="24"/>
          <w:szCs w:val="24"/>
          <w:lang w:val="en-US"/>
        </w:rPr>
        <w:t xml:space="preserve"> or material shortages can place </w:t>
      </w:r>
      <w:r w:rsidRPr="74EA2412" w:rsidR="633598E8">
        <w:rPr>
          <w:rFonts w:ascii="Calibri" w:hAnsi="Calibri"/>
          <w:b w:val="0"/>
          <w:bCs w:val="0"/>
          <w:i w:val="0"/>
          <w:iCs w:val="0"/>
          <w:noProof w:val="0"/>
          <w:sz w:val="24"/>
          <w:szCs w:val="24"/>
          <w:lang w:val="en-US"/>
        </w:rPr>
        <w:t>additional</w:t>
      </w:r>
      <w:r w:rsidRPr="74EA2412" w:rsidR="633598E8">
        <w:rPr>
          <w:rFonts w:ascii="Calibri" w:hAnsi="Calibri"/>
          <w:b w:val="0"/>
          <w:bCs w:val="0"/>
          <w:i w:val="0"/>
          <w:iCs w:val="0"/>
          <w:noProof w:val="0"/>
          <w:sz w:val="24"/>
          <w:szCs w:val="24"/>
          <w:lang w:val="en-US"/>
        </w:rPr>
        <w:t xml:space="preserve"> pressure on the financial plan</w:t>
      </w:r>
      <w:r w:rsidRPr="74EA2412" w:rsidR="3563195F">
        <w:rPr>
          <w:rFonts w:ascii="Calibri" w:hAnsi="Calibri"/>
          <w:b w:val="0"/>
          <w:bCs w:val="0"/>
          <w:i w:val="0"/>
          <w:iCs w:val="0"/>
          <w:noProof w:val="0"/>
          <w:sz w:val="24"/>
          <w:szCs w:val="24"/>
          <w:lang w:val="en-US"/>
        </w:rPr>
        <w:t xml:space="preserve"> (HM Treasury, 2022).</w:t>
      </w:r>
    </w:p>
    <w:p w:rsidR="633598E8" w:rsidP="74EA2412" w:rsidRDefault="633598E8" w14:paraId="7346ECEB" w14:textId="227EC723">
      <w:pPr>
        <w:pStyle w:val="Normal"/>
        <w:bidi w:val="0"/>
        <w:spacing w:before="0" w:beforeAutospacing="off" w:after="160" w:afterAutospacing="off" w:line="360" w:lineRule="auto"/>
        <w:ind w:left="0" w:right="0"/>
        <w:jc w:val="left"/>
      </w:pPr>
      <w:r w:rsidRPr="74EA2412" w:rsidR="633598E8">
        <w:rPr>
          <w:rFonts w:ascii="Calibri" w:hAnsi="Calibri"/>
          <w:b w:val="0"/>
          <w:bCs w:val="0"/>
          <w:i w:val="0"/>
          <w:iCs w:val="0"/>
          <w:noProof w:val="0"/>
          <w:sz w:val="24"/>
          <w:szCs w:val="24"/>
          <w:lang w:val="en-US"/>
        </w:rPr>
        <w:t xml:space="preserve">A contingency fund is included </w:t>
      </w:r>
      <w:r w:rsidRPr="74EA2412" w:rsidR="633598E8">
        <w:rPr>
          <w:rFonts w:ascii="Calibri" w:hAnsi="Calibri"/>
          <w:b w:val="0"/>
          <w:bCs w:val="0"/>
          <w:i w:val="0"/>
          <w:iCs w:val="0"/>
          <w:noProof w:val="0"/>
          <w:sz w:val="24"/>
          <w:szCs w:val="24"/>
          <w:lang w:val="en-US"/>
        </w:rPr>
        <w:t>in managing</w:t>
      </w:r>
      <w:r w:rsidRPr="74EA2412" w:rsidR="633598E8">
        <w:rPr>
          <w:rFonts w:ascii="Calibri" w:hAnsi="Calibri"/>
          <w:b w:val="0"/>
          <w:bCs w:val="0"/>
          <w:i w:val="0"/>
          <w:iCs w:val="0"/>
          <w:noProof w:val="0"/>
          <w:sz w:val="24"/>
          <w:szCs w:val="24"/>
          <w:lang w:val="en-US"/>
        </w:rPr>
        <w:t xml:space="preserve"> unplanned issues without interrupting the </w:t>
      </w:r>
      <w:r w:rsidRPr="74EA2412" w:rsidR="633598E8">
        <w:rPr>
          <w:rFonts w:ascii="Calibri" w:hAnsi="Calibri"/>
          <w:b w:val="0"/>
          <w:bCs w:val="0"/>
          <w:i w:val="0"/>
          <w:iCs w:val="0"/>
          <w:noProof w:val="0"/>
          <w:sz w:val="24"/>
          <w:szCs w:val="24"/>
          <w:lang w:val="en-US"/>
        </w:rPr>
        <w:t>programme</w:t>
      </w:r>
      <w:r w:rsidRPr="74EA2412" w:rsidR="633598E8">
        <w:rPr>
          <w:rFonts w:ascii="Calibri" w:hAnsi="Calibri"/>
          <w:b w:val="0"/>
          <w:bCs w:val="0"/>
          <w:i w:val="0"/>
          <w:iCs w:val="0"/>
          <w:noProof w:val="0"/>
          <w:sz w:val="24"/>
          <w:szCs w:val="24"/>
          <w:lang w:val="en-US"/>
        </w:rPr>
        <w:t xml:space="preserve">. This is especially important for flood-related projects where ground conditions can change rapidly. Regular financial reviews will be carried out to ensure the project </w:t>
      </w:r>
      <w:r w:rsidRPr="74EA2412" w:rsidR="633598E8">
        <w:rPr>
          <w:rFonts w:ascii="Calibri" w:hAnsi="Calibri"/>
          <w:b w:val="0"/>
          <w:bCs w:val="0"/>
          <w:i w:val="0"/>
          <w:iCs w:val="0"/>
          <w:noProof w:val="0"/>
          <w:sz w:val="24"/>
          <w:szCs w:val="24"/>
          <w:lang w:val="en-US"/>
        </w:rPr>
        <w:t>remains</w:t>
      </w:r>
      <w:r w:rsidRPr="74EA2412" w:rsidR="633598E8">
        <w:rPr>
          <w:rFonts w:ascii="Calibri" w:hAnsi="Calibri"/>
          <w:b w:val="0"/>
          <w:bCs w:val="0"/>
          <w:i w:val="0"/>
          <w:iCs w:val="0"/>
          <w:noProof w:val="0"/>
          <w:sz w:val="24"/>
          <w:szCs w:val="24"/>
          <w:lang w:val="en-US"/>
        </w:rPr>
        <w:t xml:space="preserve"> within budget and that spending patterns </w:t>
      </w:r>
      <w:r w:rsidRPr="74EA2412" w:rsidR="633598E8">
        <w:rPr>
          <w:rFonts w:ascii="Calibri" w:hAnsi="Calibri"/>
          <w:b w:val="0"/>
          <w:bCs w:val="0"/>
          <w:i w:val="0"/>
          <w:iCs w:val="0"/>
          <w:noProof w:val="0"/>
          <w:sz w:val="24"/>
          <w:szCs w:val="24"/>
          <w:lang w:val="en-US"/>
        </w:rPr>
        <w:t>remain</w:t>
      </w:r>
      <w:r w:rsidRPr="74EA2412" w:rsidR="633598E8">
        <w:rPr>
          <w:rFonts w:ascii="Calibri" w:hAnsi="Calibri"/>
          <w:b w:val="0"/>
          <w:bCs w:val="0"/>
          <w:i w:val="0"/>
          <w:iCs w:val="0"/>
          <w:noProof w:val="0"/>
          <w:sz w:val="24"/>
          <w:szCs w:val="24"/>
          <w:lang w:val="en-US"/>
        </w:rPr>
        <w:t xml:space="preserve"> consistent with planned allocations.</w:t>
      </w:r>
    </w:p>
    <w:p w:rsidR="633598E8" w:rsidP="74EA2412" w:rsidRDefault="633598E8" w14:paraId="665CBCD0" w14:textId="1F670058">
      <w:pPr>
        <w:pStyle w:val="Normal"/>
        <w:bidi w:val="0"/>
        <w:spacing w:before="0" w:beforeAutospacing="off" w:after="160" w:afterAutospacing="off" w:line="360" w:lineRule="auto"/>
        <w:ind w:left="0" w:right="0"/>
        <w:jc w:val="left"/>
        <w:rPr>
          <w:rFonts w:ascii="Calibri" w:hAnsi="Calibri"/>
          <w:b w:val="1"/>
          <w:bCs w:val="1"/>
          <w:i w:val="0"/>
          <w:iCs w:val="0"/>
          <w:noProof w:val="0"/>
          <w:sz w:val="24"/>
          <w:szCs w:val="24"/>
          <w:lang w:val="en-US"/>
        </w:rPr>
      </w:pPr>
      <w:r w:rsidRPr="74EA2412" w:rsidR="633598E8">
        <w:rPr>
          <w:rFonts w:ascii="Calibri" w:hAnsi="Calibri"/>
          <w:b w:val="1"/>
          <w:bCs w:val="1"/>
          <w:i w:val="0"/>
          <w:iCs w:val="0"/>
          <w:noProof w:val="0"/>
          <w:sz w:val="24"/>
          <w:szCs w:val="24"/>
          <w:lang w:val="en-US"/>
        </w:rPr>
        <w:t>Material and Equipment Resources</w:t>
      </w:r>
    </w:p>
    <w:p w:rsidR="633598E8" w:rsidP="74EA2412" w:rsidRDefault="633598E8" w14:paraId="61E14C16" w14:textId="1133EFDA">
      <w:pPr>
        <w:pStyle w:val="Normal"/>
        <w:bidi w:val="0"/>
        <w:spacing w:before="0" w:beforeAutospacing="off" w:after="160" w:afterAutospacing="off" w:line="360" w:lineRule="auto"/>
        <w:ind w:left="0" w:right="0"/>
        <w:jc w:val="left"/>
        <w:rPr>
          <w:rFonts w:ascii="Calibri" w:hAnsi="Calibri"/>
          <w:b w:val="0"/>
          <w:bCs w:val="0"/>
          <w:i w:val="0"/>
          <w:iCs w:val="0"/>
          <w:noProof w:val="0"/>
          <w:sz w:val="24"/>
          <w:szCs w:val="24"/>
          <w:lang w:val="en-US"/>
        </w:rPr>
      </w:pPr>
      <w:r w:rsidRPr="74EA2412" w:rsidR="633598E8">
        <w:rPr>
          <w:rFonts w:ascii="Calibri" w:hAnsi="Calibri"/>
          <w:b w:val="0"/>
          <w:bCs w:val="0"/>
          <w:i w:val="0"/>
          <w:iCs w:val="0"/>
          <w:noProof w:val="0"/>
          <w:sz w:val="24"/>
          <w:szCs w:val="24"/>
          <w:lang w:val="en-US"/>
        </w:rPr>
        <w:t xml:space="preserve">Restoring the highways will require </w:t>
      </w:r>
      <w:r w:rsidRPr="74EA2412" w:rsidR="633598E8">
        <w:rPr>
          <w:rFonts w:ascii="Calibri" w:hAnsi="Calibri"/>
          <w:b w:val="0"/>
          <w:bCs w:val="0"/>
          <w:i w:val="0"/>
          <w:iCs w:val="0"/>
          <w:noProof w:val="0"/>
          <w:sz w:val="24"/>
          <w:szCs w:val="24"/>
          <w:lang w:val="en-US"/>
        </w:rPr>
        <w:t>large quantities</w:t>
      </w:r>
      <w:r w:rsidRPr="74EA2412" w:rsidR="633598E8">
        <w:rPr>
          <w:rFonts w:ascii="Calibri" w:hAnsi="Calibri"/>
          <w:b w:val="0"/>
          <w:bCs w:val="0"/>
          <w:i w:val="0"/>
          <w:iCs w:val="0"/>
          <w:noProof w:val="0"/>
          <w:sz w:val="24"/>
          <w:szCs w:val="24"/>
          <w:lang w:val="en-US"/>
        </w:rPr>
        <w:t xml:space="preserve"> of materials such as asphalt, gravel, aggregates, drainage pipes, </w:t>
      </w:r>
      <w:r w:rsidRPr="74EA2412" w:rsidR="5E779845">
        <w:rPr>
          <w:rFonts w:ascii="Calibri" w:hAnsi="Calibri"/>
          <w:b w:val="0"/>
          <w:bCs w:val="0"/>
          <w:i w:val="0"/>
          <w:iCs w:val="0"/>
          <w:noProof w:val="0"/>
          <w:sz w:val="24"/>
          <w:szCs w:val="24"/>
          <w:lang w:val="en-US"/>
        </w:rPr>
        <w:t>geotextiles,</w:t>
      </w:r>
      <w:r w:rsidRPr="74EA2412" w:rsidR="633598E8">
        <w:rPr>
          <w:rFonts w:ascii="Calibri" w:hAnsi="Calibri"/>
          <w:b w:val="0"/>
          <w:bCs w:val="0"/>
          <w:i w:val="0"/>
          <w:iCs w:val="0"/>
          <w:noProof w:val="0"/>
          <w:sz w:val="24"/>
          <w:szCs w:val="24"/>
          <w:lang w:val="en-US"/>
        </w:rPr>
        <w:t xml:space="preserve"> and </w:t>
      </w:r>
      <w:r w:rsidRPr="74EA2412" w:rsidR="647B45B4">
        <w:rPr>
          <w:rFonts w:ascii="Calibri" w:hAnsi="Calibri"/>
          <w:b w:val="0"/>
          <w:bCs w:val="0"/>
          <w:i w:val="0"/>
          <w:iCs w:val="0"/>
          <w:noProof w:val="0"/>
          <w:sz w:val="24"/>
          <w:szCs w:val="24"/>
          <w:lang w:val="en-US"/>
        </w:rPr>
        <w:t>replacement of</w:t>
      </w:r>
      <w:r w:rsidRPr="74EA2412" w:rsidR="633598E8">
        <w:rPr>
          <w:rFonts w:ascii="Calibri" w:hAnsi="Calibri"/>
          <w:b w:val="0"/>
          <w:bCs w:val="0"/>
          <w:i w:val="0"/>
          <w:iCs w:val="0"/>
          <w:noProof w:val="0"/>
          <w:sz w:val="24"/>
          <w:szCs w:val="24"/>
          <w:lang w:val="en-US"/>
        </w:rPr>
        <w:t xml:space="preserve"> safety barriers. Securing these materials early helps reduce the risk of supply chain delays, which have become increasingly common in the construction industry. Where possible, materials with improved flood resilience characteristics — such as permeable asphalt or more durable drainage components — will be used</w:t>
      </w:r>
      <w:r w:rsidRPr="74EA2412" w:rsidR="756196AC">
        <w:rPr>
          <w:rFonts w:ascii="Calibri" w:hAnsi="Calibri"/>
          <w:b w:val="0"/>
          <w:bCs w:val="0"/>
          <w:i w:val="0"/>
          <w:iCs w:val="0"/>
          <w:noProof w:val="0"/>
          <w:sz w:val="24"/>
          <w:szCs w:val="24"/>
          <w:lang w:val="en-US"/>
        </w:rPr>
        <w:t xml:space="preserve"> (Highways England, 2021).</w:t>
      </w:r>
    </w:p>
    <w:p w:rsidR="633598E8" w:rsidP="74EA2412" w:rsidRDefault="633598E8" w14:paraId="5B8F63F8" w14:textId="046CE2C7">
      <w:pPr>
        <w:pStyle w:val="Normal"/>
        <w:bidi w:val="0"/>
        <w:spacing w:before="0" w:beforeAutospacing="off" w:after="160" w:afterAutospacing="off" w:line="360" w:lineRule="auto"/>
        <w:ind w:left="0" w:right="0"/>
        <w:jc w:val="left"/>
      </w:pPr>
      <w:r w:rsidRPr="74EA2412" w:rsidR="633598E8">
        <w:rPr>
          <w:rFonts w:ascii="Calibri" w:hAnsi="Calibri"/>
          <w:b w:val="0"/>
          <w:bCs w:val="0"/>
          <w:i w:val="0"/>
          <w:iCs w:val="0"/>
          <w:noProof w:val="0"/>
          <w:sz w:val="24"/>
          <w:szCs w:val="24"/>
          <w:lang w:val="en-US"/>
        </w:rPr>
        <w:t xml:space="preserve">In addition to materials, the project depends on access to </w:t>
      </w:r>
      <w:r w:rsidRPr="74EA2412" w:rsidR="633598E8">
        <w:rPr>
          <w:rFonts w:ascii="Calibri" w:hAnsi="Calibri"/>
          <w:b w:val="0"/>
          <w:bCs w:val="0"/>
          <w:i w:val="0"/>
          <w:iCs w:val="0"/>
          <w:noProof w:val="0"/>
          <w:sz w:val="24"/>
          <w:szCs w:val="24"/>
          <w:lang w:val="en-US"/>
        </w:rPr>
        <w:t>specialised</w:t>
      </w:r>
      <w:r w:rsidRPr="74EA2412" w:rsidR="633598E8">
        <w:rPr>
          <w:rFonts w:ascii="Calibri" w:hAnsi="Calibri"/>
          <w:b w:val="0"/>
          <w:bCs w:val="0"/>
          <w:i w:val="0"/>
          <w:iCs w:val="0"/>
          <w:noProof w:val="0"/>
          <w:sz w:val="24"/>
          <w:szCs w:val="24"/>
          <w:lang w:val="en-US"/>
        </w:rPr>
        <w:t xml:space="preserve"> equipment. Excavators, dumpers, rollers, asphalt paving machines, drainage jetting </w:t>
      </w:r>
      <w:r w:rsidRPr="74EA2412" w:rsidR="633598E8">
        <w:rPr>
          <w:rFonts w:ascii="Calibri" w:hAnsi="Calibri"/>
          <w:b w:val="0"/>
          <w:bCs w:val="0"/>
          <w:i w:val="0"/>
          <w:iCs w:val="0"/>
          <w:noProof w:val="0"/>
          <w:sz w:val="24"/>
          <w:szCs w:val="24"/>
          <w:lang w:val="en-US"/>
        </w:rPr>
        <w:t>equipment</w:t>
      </w:r>
      <w:r w:rsidRPr="74EA2412" w:rsidR="633598E8">
        <w:rPr>
          <w:rFonts w:ascii="Calibri" w:hAnsi="Calibri"/>
          <w:b w:val="0"/>
          <w:bCs w:val="0"/>
          <w:i w:val="0"/>
          <w:iCs w:val="0"/>
          <w:noProof w:val="0"/>
          <w:sz w:val="24"/>
          <w:szCs w:val="24"/>
          <w:lang w:val="en-US"/>
        </w:rPr>
        <w:t xml:space="preserve"> and surveying instruments must be available on-site at the right time. Plant hire companies will be contracted to provide machinery when needed, ensuring the project avoids unnecessary downtime caused by equipment shortages. Coordination between procurement and site teams ensures machinery is delivered, </w:t>
      </w:r>
      <w:r w:rsidRPr="74EA2412" w:rsidR="481B6182">
        <w:rPr>
          <w:rFonts w:ascii="Calibri" w:hAnsi="Calibri"/>
          <w:b w:val="0"/>
          <w:bCs w:val="0"/>
          <w:i w:val="0"/>
          <w:iCs w:val="0"/>
          <w:noProof w:val="0"/>
          <w:sz w:val="24"/>
          <w:szCs w:val="24"/>
          <w:lang w:val="en-US"/>
        </w:rPr>
        <w:t>used,</w:t>
      </w:r>
      <w:r w:rsidRPr="74EA2412" w:rsidR="633598E8">
        <w:rPr>
          <w:rFonts w:ascii="Calibri" w:hAnsi="Calibri"/>
          <w:b w:val="0"/>
          <w:bCs w:val="0"/>
          <w:i w:val="0"/>
          <w:iCs w:val="0"/>
          <w:noProof w:val="0"/>
          <w:sz w:val="24"/>
          <w:szCs w:val="24"/>
          <w:lang w:val="en-US"/>
        </w:rPr>
        <w:t xml:space="preserve"> and returned efficiently</w:t>
      </w:r>
      <w:r w:rsidRPr="74EA2412" w:rsidR="1D3331F0">
        <w:rPr>
          <w:rFonts w:ascii="Calibri" w:hAnsi="Calibri"/>
          <w:b w:val="0"/>
          <w:bCs w:val="0"/>
          <w:i w:val="0"/>
          <w:iCs w:val="0"/>
          <w:noProof w:val="0"/>
          <w:sz w:val="24"/>
          <w:szCs w:val="24"/>
          <w:lang w:val="en-US"/>
        </w:rPr>
        <w:t xml:space="preserve"> (Lock</w:t>
      </w:r>
      <w:r w:rsidRPr="74EA2412" w:rsidR="1D3331F0">
        <w:rPr>
          <w:rFonts w:ascii="Calibri" w:hAnsi="Calibri"/>
          <w:b w:val="0"/>
          <w:bCs w:val="0"/>
          <w:i w:val="0"/>
          <w:iCs w:val="0"/>
          <w:noProof w:val="0"/>
          <w:sz w:val="24"/>
          <w:szCs w:val="24"/>
          <w:lang w:val="en-US"/>
        </w:rPr>
        <w:t>, 2020</w:t>
      </w:r>
      <w:r w:rsidRPr="74EA2412" w:rsidR="1D3331F0">
        <w:rPr>
          <w:rFonts w:ascii="Calibri" w:hAnsi="Calibri"/>
          <w:b w:val="0"/>
          <w:bCs w:val="0"/>
          <w:i w:val="0"/>
          <w:iCs w:val="0"/>
          <w:noProof w:val="0"/>
          <w:sz w:val="24"/>
          <w:szCs w:val="24"/>
          <w:lang w:val="en-US"/>
        </w:rPr>
        <w:t>).</w:t>
      </w:r>
    </w:p>
    <w:p w:rsidR="633598E8" w:rsidP="74EA2412" w:rsidRDefault="633598E8" w14:paraId="32CE4AD5" w14:textId="2CF6B93B">
      <w:pPr>
        <w:pStyle w:val="Normal"/>
        <w:bidi w:val="0"/>
        <w:spacing w:before="0" w:beforeAutospacing="off" w:after="160" w:afterAutospacing="off" w:line="360" w:lineRule="auto"/>
        <w:ind w:left="0" w:right="0"/>
        <w:jc w:val="left"/>
        <w:rPr>
          <w:rFonts w:ascii="Calibri" w:hAnsi="Calibri"/>
          <w:b w:val="1"/>
          <w:bCs w:val="1"/>
          <w:i w:val="0"/>
          <w:iCs w:val="0"/>
          <w:noProof w:val="0"/>
          <w:sz w:val="24"/>
          <w:szCs w:val="24"/>
          <w:lang w:val="en-US"/>
        </w:rPr>
      </w:pPr>
      <w:r w:rsidRPr="74EA2412" w:rsidR="633598E8">
        <w:rPr>
          <w:rFonts w:ascii="Calibri" w:hAnsi="Calibri"/>
          <w:b w:val="1"/>
          <w:bCs w:val="1"/>
          <w:i w:val="0"/>
          <w:iCs w:val="0"/>
          <w:noProof w:val="0"/>
          <w:sz w:val="24"/>
          <w:szCs w:val="24"/>
          <w:lang w:val="en-US"/>
        </w:rPr>
        <w:t>Time and Scheduling Resources</w:t>
      </w:r>
    </w:p>
    <w:p w:rsidR="633598E8" w:rsidP="74EA2412" w:rsidRDefault="633598E8" w14:paraId="1597907A" w14:textId="75077F49">
      <w:pPr>
        <w:pStyle w:val="Normal"/>
        <w:bidi w:val="0"/>
        <w:spacing w:before="0" w:beforeAutospacing="off" w:after="160" w:afterAutospacing="off" w:line="360" w:lineRule="auto"/>
        <w:ind w:left="0" w:right="0"/>
        <w:jc w:val="left"/>
      </w:pPr>
      <w:r w:rsidRPr="74EA2412" w:rsidR="633598E8">
        <w:rPr>
          <w:rFonts w:ascii="Calibri" w:hAnsi="Calibri"/>
          <w:b w:val="0"/>
          <w:bCs w:val="0"/>
          <w:i w:val="0"/>
          <w:iCs w:val="0"/>
          <w:noProof w:val="0"/>
          <w:sz w:val="24"/>
          <w:szCs w:val="24"/>
          <w:lang w:val="en-US"/>
        </w:rPr>
        <w:t xml:space="preserve">Time </w:t>
      </w:r>
      <w:r w:rsidRPr="74EA2412" w:rsidR="396BB15D">
        <w:rPr>
          <w:rFonts w:ascii="Calibri" w:hAnsi="Calibri"/>
          <w:b w:val="0"/>
          <w:bCs w:val="0"/>
          <w:i w:val="0"/>
          <w:iCs w:val="0"/>
          <w:noProof w:val="0"/>
          <w:sz w:val="24"/>
          <w:szCs w:val="24"/>
          <w:lang w:val="en-US"/>
        </w:rPr>
        <w:t>is</w:t>
      </w:r>
      <w:r w:rsidRPr="74EA2412" w:rsidR="633598E8">
        <w:rPr>
          <w:rFonts w:ascii="Calibri" w:hAnsi="Calibri"/>
          <w:b w:val="0"/>
          <w:bCs w:val="0"/>
          <w:i w:val="0"/>
          <w:iCs w:val="0"/>
          <w:noProof w:val="0"/>
          <w:sz w:val="24"/>
          <w:szCs w:val="24"/>
          <w:lang w:val="en-US"/>
        </w:rPr>
        <w:t xml:space="preserve"> a critical resource. The project’s 18-month timeline must balance speed with the need for safe and durable repairs. Scheduling must account for seasonal weather variations, especially given the project’s link to flood damage. Certain tasks, such as drainage installation or resurfacing, may need to be planned around periods of lower rainfall</w:t>
      </w:r>
      <w:r w:rsidRPr="74EA2412" w:rsidR="7550AEB0">
        <w:rPr>
          <w:rFonts w:ascii="Calibri" w:hAnsi="Calibri"/>
          <w:b w:val="0"/>
          <w:bCs w:val="0"/>
          <w:i w:val="0"/>
          <w:iCs w:val="0"/>
          <w:noProof w:val="0"/>
          <w:sz w:val="24"/>
          <w:szCs w:val="24"/>
          <w:lang w:val="en-US"/>
        </w:rPr>
        <w:t xml:space="preserve"> (</w:t>
      </w:r>
      <w:r w:rsidRPr="74EA2412" w:rsidR="7550AEB0">
        <w:rPr>
          <w:rFonts w:ascii="Calibri" w:hAnsi="Calibri"/>
          <w:b w:val="0"/>
          <w:bCs w:val="0"/>
          <w:i w:val="0"/>
          <w:iCs w:val="0"/>
          <w:noProof w:val="0"/>
          <w:sz w:val="24"/>
          <w:szCs w:val="24"/>
          <w:lang w:val="en-US"/>
        </w:rPr>
        <w:t>Environment</w:t>
      </w:r>
      <w:r w:rsidRPr="74EA2412" w:rsidR="7550AEB0">
        <w:rPr>
          <w:rFonts w:ascii="Calibri" w:hAnsi="Calibri"/>
          <w:b w:val="0"/>
          <w:bCs w:val="0"/>
          <w:i w:val="0"/>
          <w:iCs w:val="0"/>
          <w:noProof w:val="0"/>
          <w:sz w:val="24"/>
          <w:szCs w:val="24"/>
          <w:lang w:val="en-US"/>
        </w:rPr>
        <w:t xml:space="preserve"> Agency, 2021). </w:t>
      </w:r>
    </w:p>
    <w:p w:rsidR="633598E8" w:rsidP="74EA2412" w:rsidRDefault="633598E8" w14:paraId="3B451631" w14:textId="248D634D">
      <w:pPr>
        <w:pStyle w:val="Normal"/>
        <w:bidi w:val="0"/>
        <w:spacing w:before="0" w:beforeAutospacing="off" w:after="160" w:afterAutospacing="off" w:line="360" w:lineRule="auto"/>
        <w:ind w:left="0" w:right="0"/>
        <w:jc w:val="left"/>
      </w:pPr>
      <w:r w:rsidRPr="74EA2412" w:rsidR="633598E8">
        <w:rPr>
          <w:rFonts w:ascii="Calibri" w:hAnsi="Calibri"/>
          <w:b w:val="0"/>
          <w:bCs w:val="0"/>
          <w:i w:val="0"/>
          <w:iCs w:val="0"/>
          <w:noProof w:val="0"/>
          <w:sz w:val="24"/>
          <w:szCs w:val="24"/>
          <w:lang w:val="en-US"/>
        </w:rPr>
        <w:t xml:space="preserve">The Gantt chart supports resource planning by showing when teams, </w:t>
      </w:r>
      <w:r w:rsidRPr="74EA2412" w:rsidR="3150A1DB">
        <w:rPr>
          <w:rFonts w:ascii="Calibri" w:hAnsi="Calibri"/>
          <w:b w:val="0"/>
          <w:bCs w:val="0"/>
          <w:i w:val="0"/>
          <w:iCs w:val="0"/>
          <w:noProof w:val="0"/>
          <w:sz w:val="24"/>
          <w:szCs w:val="24"/>
          <w:lang w:val="en-US"/>
        </w:rPr>
        <w:t>materials,</w:t>
      </w:r>
      <w:r w:rsidRPr="74EA2412" w:rsidR="633598E8">
        <w:rPr>
          <w:rFonts w:ascii="Calibri" w:hAnsi="Calibri"/>
          <w:b w:val="0"/>
          <w:bCs w:val="0"/>
          <w:i w:val="0"/>
          <w:iCs w:val="0"/>
          <w:noProof w:val="0"/>
          <w:sz w:val="24"/>
          <w:szCs w:val="24"/>
          <w:lang w:val="en-US"/>
        </w:rPr>
        <w:t xml:space="preserve"> and equipment will be </w:t>
      </w:r>
      <w:r w:rsidRPr="74EA2412" w:rsidR="633598E8">
        <w:rPr>
          <w:rFonts w:ascii="Calibri" w:hAnsi="Calibri"/>
          <w:b w:val="0"/>
          <w:bCs w:val="0"/>
          <w:i w:val="0"/>
          <w:iCs w:val="0"/>
          <w:noProof w:val="0"/>
          <w:sz w:val="24"/>
          <w:szCs w:val="24"/>
          <w:lang w:val="en-US"/>
        </w:rPr>
        <w:t>required</w:t>
      </w:r>
      <w:r w:rsidRPr="74EA2412" w:rsidR="633598E8">
        <w:rPr>
          <w:rFonts w:ascii="Calibri" w:hAnsi="Calibri"/>
          <w:b w:val="0"/>
          <w:bCs w:val="0"/>
          <w:i w:val="0"/>
          <w:iCs w:val="0"/>
          <w:noProof w:val="0"/>
          <w:sz w:val="24"/>
          <w:szCs w:val="24"/>
          <w:lang w:val="en-US"/>
        </w:rPr>
        <w:t xml:space="preserve">. This helps avoid overlaps, reduces waiting </w:t>
      </w:r>
      <w:r w:rsidRPr="74EA2412" w:rsidR="4A23ED9C">
        <w:rPr>
          <w:rFonts w:ascii="Calibri" w:hAnsi="Calibri"/>
          <w:b w:val="0"/>
          <w:bCs w:val="0"/>
          <w:i w:val="0"/>
          <w:iCs w:val="0"/>
          <w:noProof w:val="0"/>
          <w:sz w:val="24"/>
          <w:szCs w:val="24"/>
          <w:lang w:val="en-US"/>
        </w:rPr>
        <w:t>time,</w:t>
      </w:r>
      <w:r w:rsidRPr="74EA2412" w:rsidR="633598E8">
        <w:rPr>
          <w:rFonts w:ascii="Calibri" w:hAnsi="Calibri"/>
          <w:b w:val="0"/>
          <w:bCs w:val="0"/>
          <w:i w:val="0"/>
          <w:iCs w:val="0"/>
          <w:noProof w:val="0"/>
          <w:sz w:val="24"/>
          <w:szCs w:val="24"/>
          <w:lang w:val="en-US"/>
        </w:rPr>
        <w:t xml:space="preserve"> and ensures that tasks are logically sequenced</w:t>
      </w:r>
      <w:r w:rsidRPr="74EA2412" w:rsidR="45CA768E">
        <w:rPr>
          <w:rFonts w:ascii="Calibri" w:hAnsi="Calibri"/>
          <w:b w:val="0"/>
          <w:bCs w:val="0"/>
          <w:i w:val="0"/>
          <w:iCs w:val="0"/>
          <w:noProof w:val="0"/>
          <w:sz w:val="24"/>
          <w:szCs w:val="24"/>
          <w:lang w:val="en-US"/>
        </w:rPr>
        <w:t xml:space="preserve"> (PMI, 2021).</w:t>
      </w:r>
    </w:p>
    <w:p w:rsidR="633598E8" w:rsidP="74EA2412" w:rsidRDefault="633598E8" w14:paraId="74BBF2F9" w14:textId="00D4DAD8">
      <w:pPr>
        <w:pStyle w:val="Normal"/>
        <w:bidi w:val="0"/>
        <w:spacing w:before="0" w:beforeAutospacing="off" w:after="160" w:afterAutospacing="off" w:line="360" w:lineRule="auto"/>
        <w:ind w:left="0" w:right="0"/>
        <w:jc w:val="left"/>
        <w:rPr>
          <w:rFonts w:ascii="Calibri" w:hAnsi="Calibri"/>
          <w:b w:val="1"/>
          <w:bCs w:val="1"/>
          <w:i w:val="0"/>
          <w:iCs w:val="0"/>
          <w:noProof w:val="0"/>
          <w:sz w:val="24"/>
          <w:szCs w:val="24"/>
          <w:lang w:val="en-US"/>
        </w:rPr>
      </w:pPr>
      <w:r w:rsidRPr="74EA2412" w:rsidR="633598E8">
        <w:rPr>
          <w:rFonts w:ascii="Calibri" w:hAnsi="Calibri"/>
          <w:b w:val="1"/>
          <w:bCs w:val="1"/>
          <w:i w:val="0"/>
          <w:iCs w:val="0"/>
          <w:noProof w:val="0"/>
          <w:sz w:val="24"/>
          <w:szCs w:val="24"/>
          <w:lang w:val="en-US"/>
        </w:rPr>
        <w:t>Resource Management Approach</w:t>
      </w:r>
    </w:p>
    <w:p w:rsidR="633598E8" w:rsidP="74EA2412" w:rsidRDefault="633598E8" w14:paraId="1E6BD8B0" w14:textId="398B489D">
      <w:pPr>
        <w:pStyle w:val="Normal"/>
        <w:bidi w:val="0"/>
        <w:spacing w:before="0" w:beforeAutospacing="off" w:after="160" w:afterAutospacing="off" w:line="360" w:lineRule="auto"/>
        <w:ind w:left="0" w:right="0"/>
        <w:jc w:val="left"/>
      </w:pPr>
      <w:r w:rsidRPr="74EA2412" w:rsidR="633598E8">
        <w:rPr>
          <w:rFonts w:ascii="Calibri" w:hAnsi="Calibri"/>
          <w:b w:val="0"/>
          <w:bCs w:val="0"/>
          <w:i w:val="0"/>
          <w:iCs w:val="0"/>
          <w:noProof w:val="0"/>
          <w:sz w:val="24"/>
          <w:szCs w:val="24"/>
          <w:lang w:val="en-US"/>
        </w:rPr>
        <w:t>To keep resource use efficient, the project will adopt a structured resource management approach. This includes:</w:t>
      </w:r>
    </w:p>
    <w:p w:rsidR="633598E8" w:rsidP="74EA2412" w:rsidRDefault="633598E8" w14:paraId="7B0DACAE" w14:textId="1F6D409F">
      <w:pPr>
        <w:pStyle w:val="ListParagraph"/>
        <w:numPr>
          <w:ilvl w:val="0"/>
          <w:numId w:val="4"/>
        </w:numPr>
        <w:bidi w:val="0"/>
        <w:spacing w:before="0" w:beforeAutospacing="off" w:after="160" w:afterAutospacing="off" w:line="360" w:lineRule="auto"/>
        <w:ind w:right="0"/>
        <w:jc w:val="left"/>
        <w:rPr>
          <w:rFonts w:ascii="Calibri" w:hAnsi="Calibri"/>
          <w:b w:val="0"/>
          <w:bCs w:val="0"/>
          <w:i w:val="0"/>
          <w:iCs w:val="0"/>
          <w:noProof w:val="0"/>
          <w:sz w:val="24"/>
          <w:szCs w:val="24"/>
          <w:lang w:val="en-US"/>
        </w:rPr>
      </w:pPr>
      <w:r w:rsidRPr="74EA2412" w:rsidR="633598E8">
        <w:rPr>
          <w:rFonts w:ascii="Calibri" w:hAnsi="Calibri"/>
          <w:b w:val="0"/>
          <w:bCs w:val="0"/>
          <w:i w:val="0"/>
          <w:iCs w:val="0"/>
          <w:noProof w:val="0"/>
          <w:sz w:val="24"/>
          <w:szCs w:val="24"/>
          <w:lang w:val="en-US"/>
        </w:rPr>
        <w:t xml:space="preserve">Regular coordination meetings to review requirements for </w:t>
      </w:r>
      <w:r w:rsidRPr="74EA2412" w:rsidR="633598E8">
        <w:rPr>
          <w:rFonts w:ascii="Calibri" w:hAnsi="Calibri"/>
          <w:b w:val="0"/>
          <w:bCs w:val="0"/>
          <w:i w:val="0"/>
          <w:iCs w:val="0"/>
          <w:noProof w:val="0"/>
          <w:sz w:val="24"/>
          <w:szCs w:val="24"/>
          <w:lang w:val="en-US"/>
        </w:rPr>
        <w:t>labour</w:t>
      </w:r>
      <w:r w:rsidRPr="74EA2412" w:rsidR="633598E8">
        <w:rPr>
          <w:rFonts w:ascii="Calibri" w:hAnsi="Calibri"/>
          <w:b w:val="0"/>
          <w:bCs w:val="0"/>
          <w:i w:val="0"/>
          <w:iCs w:val="0"/>
          <w:noProof w:val="0"/>
          <w:sz w:val="24"/>
          <w:szCs w:val="24"/>
          <w:lang w:val="en-US"/>
        </w:rPr>
        <w:t xml:space="preserve">, </w:t>
      </w:r>
      <w:r w:rsidRPr="74EA2412" w:rsidR="633598E8">
        <w:rPr>
          <w:rFonts w:ascii="Calibri" w:hAnsi="Calibri"/>
          <w:b w:val="0"/>
          <w:bCs w:val="0"/>
          <w:i w:val="0"/>
          <w:iCs w:val="0"/>
          <w:noProof w:val="0"/>
          <w:sz w:val="24"/>
          <w:szCs w:val="24"/>
          <w:lang w:val="en-US"/>
        </w:rPr>
        <w:t>materials</w:t>
      </w:r>
      <w:r w:rsidRPr="74EA2412" w:rsidR="633598E8">
        <w:rPr>
          <w:rFonts w:ascii="Calibri" w:hAnsi="Calibri"/>
          <w:b w:val="0"/>
          <w:bCs w:val="0"/>
          <w:i w:val="0"/>
          <w:iCs w:val="0"/>
          <w:noProof w:val="0"/>
          <w:sz w:val="24"/>
          <w:szCs w:val="24"/>
          <w:lang w:val="en-US"/>
        </w:rPr>
        <w:t xml:space="preserve"> and equipment</w:t>
      </w:r>
    </w:p>
    <w:p w:rsidR="633598E8" w:rsidP="74EA2412" w:rsidRDefault="633598E8" w14:paraId="588EA2F8" w14:textId="7EAD9D57">
      <w:pPr>
        <w:pStyle w:val="ListParagraph"/>
        <w:numPr>
          <w:ilvl w:val="0"/>
          <w:numId w:val="4"/>
        </w:numPr>
        <w:bidi w:val="0"/>
        <w:spacing w:before="0" w:beforeAutospacing="off" w:after="160" w:afterAutospacing="off" w:line="360" w:lineRule="auto"/>
        <w:ind w:right="0"/>
        <w:jc w:val="left"/>
        <w:rPr>
          <w:rFonts w:ascii="Calibri" w:hAnsi="Calibri"/>
          <w:b w:val="0"/>
          <w:bCs w:val="0"/>
          <w:i w:val="0"/>
          <w:iCs w:val="0"/>
          <w:noProof w:val="0"/>
          <w:sz w:val="24"/>
          <w:szCs w:val="24"/>
          <w:lang w:val="en-US"/>
        </w:rPr>
      </w:pPr>
      <w:r w:rsidRPr="74EA2412" w:rsidR="633598E8">
        <w:rPr>
          <w:rFonts w:ascii="Calibri" w:hAnsi="Calibri"/>
          <w:b w:val="0"/>
          <w:bCs w:val="0"/>
          <w:i w:val="0"/>
          <w:iCs w:val="0"/>
          <w:noProof w:val="0"/>
          <w:sz w:val="24"/>
          <w:szCs w:val="24"/>
          <w:lang w:val="en-US"/>
        </w:rPr>
        <w:t>Monitoring tools to track resource expenditure and availability</w:t>
      </w:r>
    </w:p>
    <w:p w:rsidR="633598E8" w:rsidP="74EA2412" w:rsidRDefault="633598E8" w14:paraId="2206D606" w14:textId="64848938">
      <w:pPr>
        <w:pStyle w:val="ListParagraph"/>
        <w:numPr>
          <w:ilvl w:val="0"/>
          <w:numId w:val="4"/>
        </w:numPr>
        <w:bidi w:val="0"/>
        <w:spacing w:before="0" w:beforeAutospacing="off" w:after="160" w:afterAutospacing="off" w:line="360" w:lineRule="auto"/>
        <w:ind w:right="0"/>
        <w:jc w:val="left"/>
        <w:rPr>
          <w:rFonts w:ascii="Calibri" w:hAnsi="Calibri"/>
          <w:b w:val="0"/>
          <w:bCs w:val="0"/>
          <w:i w:val="0"/>
          <w:iCs w:val="0"/>
          <w:noProof w:val="0"/>
          <w:sz w:val="24"/>
          <w:szCs w:val="24"/>
          <w:lang w:val="en-US"/>
        </w:rPr>
      </w:pPr>
      <w:r w:rsidRPr="74EA2412" w:rsidR="633598E8">
        <w:rPr>
          <w:rFonts w:ascii="Calibri" w:hAnsi="Calibri"/>
          <w:b w:val="0"/>
          <w:bCs w:val="0"/>
          <w:i w:val="0"/>
          <w:iCs w:val="0"/>
          <w:noProof w:val="0"/>
          <w:sz w:val="24"/>
          <w:szCs w:val="24"/>
          <w:lang w:val="en-US"/>
        </w:rPr>
        <w:t>Early procurement of long-lead items</w:t>
      </w:r>
    </w:p>
    <w:p w:rsidR="633598E8" w:rsidP="74EA2412" w:rsidRDefault="633598E8" w14:paraId="17D12939" w14:textId="58809CBC">
      <w:pPr>
        <w:pStyle w:val="ListParagraph"/>
        <w:numPr>
          <w:ilvl w:val="0"/>
          <w:numId w:val="4"/>
        </w:numPr>
        <w:bidi w:val="0"/>
        <w:spacing w:before="0" w:beforeAutospacing="off" w:after="160" w:afterAutospacing="off" w:line="360" w:lineRule="auto"/>
        <w:ind w:right="0"/>
        <w:jc w:val="left"/>
        <w:rPr>
          <w:rFonts w:ascii="Calibri" w:hAnsi="Calibri"/>
          <w:b w:val="0"/>
          <w:bCs w:val="0"/>
          <w:i w:val="0"/>
          <w:iCs w:val="0"/>
          <w:noProof w:val="0"/>
          <w:sz w:val="24"/>
          <w:szCs w:val="24"/>
          <w:lang w:val="en-US"/>
        </w:rPr>
      </w:pPr>
      <w:r w:rsidRPr="74EA2412" w:rsidR="633598E8">
        <w:rPr>
          <w:rFonts w:ascii="Calibri" w:hAnsi="Calibri"/>
          <w:b w:val="0"/>
          <w:bCs w:val="0"/>
          <w:i w:val="0"/>
          <w:iCs w:val="0"/>
          <w:noProof w:val="0"/>
          <w:sz w:val="24"/>
          <w:szCs w:val="24"/>
          <w:lang w:val="en-US"/>
        </w:rPr>
        <w:t>Adjusting resource allocations if unexpected challenges arise</w:t>
      </w:r>
    </w:p>
    <w:p w:rsidR="633598E8" w:rsidP="74EA2412" w:rsidRDefault="633598E8" w14:paraId="255D6AB8" w14:textId="4EDF46B8">
      <w:pPr>
        <w:pStyle w:val="ListParagraph"/>
        <w:numPr>
          <w:ilvl w:val="0"/>
          <w:numId w:val="4"/>
        </w:numPr>
        <w:bidi w:val="0"/>
        <w:spacing w:before="0" w:beforeAutospacing="off" w:after="160" w:afterAutospacing="off" w:line="360" w:lineRule="auto"/>
        <w:ind w:right="0"/>
        <w:jc w:val="left"/>
        <w:rPr>
          <w:rFonts w:ascii="Calibri" w:hAnsi="Calibri"/>
          <w:b w:val="0"/>
          <w:bCs w:val="0"/>
          <w:i w:val="0"/>
          <w:iCs w:val="0"/>
          <w:noProof w:val="0"/>
          <w:sz w:val="24"/>
          <w:szCs w:val="24"/>
          <w:lang w:val="en-US"/>
        </w:rPr>
      </w:pPr>
      <w:r w:rsidRPr="74EA2412" w:rsidR="633598E8">
        <w:rPr>
          <w:rFonts w:ascii="Calibri" w:hAnsi="Calibri"/>
          <w:b w:val="0"/>
          <w:bCs w:val="0"/>
          <w:i w:val="0"/>
          <w:iCs w:val="0"/>
          <w:noProof w:val="0"/>
          <w:sz w:val="24"/>
          <w:szCs w:val="24"/>
          <w:lang w:val="en-US"/>
        </w:rPr>
        <w:t>Ensuring health and safety compliance across all resource-dependent activities</w:t>
      </w:r>
    </w:p>
    <w:p w:rsidR="633598E8" w:rsidP="74EA2412" w:rsidRDefault="633598E8" w14:paraId="1AEB7300" w14:textId="1B3DE165">
      <w:pPr>
        <w:pStyle w:val="Normal"/>
        <w:bidi w:val="0"/>
        <w:spacing w:before="0" w:beforeAutospacing="off" w:after="160" w:afterAutospacing="off" w:line="360" w:lineRule="auto"/>
        <w:ind w:left="0" w:right="0"/>
        <w:jc w:val="left"/>
      </w:pPr>
      <w:r w:rsidRPr="74EA2412" w:rsidR="633598E8">
        <w:rPr>
          <w:rFonts w:ascii="Calibri" w:hAnsi="Calibri"/>
          <w:b w:val="0"/>
          <w:bCs w:val="0"/>
          <w:i w:val="0"/>
          <w:iCs w:val="0"/>
          <w:noProof w:val="0"/>
          <w:sz w:val="24"/>
          <w:szCs w:val="24"/>
          <w:lang w:val="en-US"/>
        </w:rPr>
        <w:t xml:space="preserve">By managing resources proactively, the project can </w:t>
      </w:r>
      <w:r w:rsidRPr="74EA2412" w:rsidR="633598E8">
        <w:rPr>
          <w:rFonts w:ascii="Calibri" w:hAnsi="Calibri"/>
          <w:b w:val="0"/>
          <w:bCs w:val="0"/>
          <w:i w:val="0"/>
          <w:iCs w:val="0"/>
          <w:noProof w:val="0"/>
          <w:sz w:val="24"/>
          <w:szCs w:val="24"/>
          <w:lang w:val="en-US"/>
        </w:rPr>
        <w:t>maintain</w:t>
      </w:r>
      <w:r w:rsidRPr="74EA2412" w:rsidR="633598E8">
        <w:rPr>
          <w:rFonts w:ascii="Calibri" w:hAnsi="Calibri"/>
          <w:b w:val="0"/>
          <w:bCs w:val="0"/>
          <w:i w:val="0"/>
          <w:iCs w:val="0"/>
          <w:noProof w:val="0"/>
          <w:sz w:val="24"/>
          <w:szCs w:val="24"/>
          <w:lang w:val="en-US"/>
        </w:rPr>
        <w:t xml:space="preserve"> steady progress while </w:t>
      </w:r>
      <w:r w:rsidRPr="74EA2412" w:rsidR="633598E8">
        <w:rPr>
          <w:rFonts w:ascii="Calibri" w:hAnsi="Calibri"/>
          <w:b w:val="0"/>
          <w:bCs w:val="0"/>
          <w:i w:val="0"/>
          <w:iCs w:val="0"/>
          <w:noProof w:val="0"/>
          <w:sz w:val="24"/>
          <w:szCs w:val="24"/>
          <w:lang w:val="en-US"/>
        </w:rPr>
        <w:t>minimising</w:t>
      </w:r>
      <w:r w:rsidRPr="74EA2412" w:rsidR="633598E8">
        <w:rPr>
          <w:rFonts w:ascii="Calibri" w:hAnsi="Calibri"/>
          <w:b w:val="0"/>
          <w:bCs w:val="0"/>
          <w:i w:val="0"/>
          <w:iCs w:val="0"/>
          <w:noProof w:val="0"/>
          <w:sz w:val="24"/>
          <w:szCs w:val="24"/>
          <w:lang w:val="en-US"/>
        </w:rPr>
        <w:t xml:space="preserve"> waste, </w:t>
      </w:r>
      <w:r w:rsidRPr="74EA2412" w:rsidR="2BDE1B04">
        <w:rPr>
          <w:rFonts w:ascii="Calibri" w:hAnsi="Calibri"/>
          <w:b w:val="0"/>
          <w:bCs w:val="0"/>
          <w:i w:val="0"/>
          <w:iCs w:val="0"/>
          <w:noProof w:val="0"/>
          <w:sz w:val="24"/>
          <w:szCs w:val="24"/>
          <w:lang w:val="en-US"/>
        </w:rPr>
        <w:t>delays,</w:t>
      </w:r>
      <w:r w:rsidRPr="74EA2412" w:rsidR="633598E8">
        <w:rPr>
          <w:rFonts w:ascii="Calibri" w:hAnsi="Calibri"/>
          <w:b w:val="0"/>
          <w:bCs w:val="0"/>
          <w:i w:val="0"/>
          <w:iCs w:val="0"/>
          <w:noProof w:val="0"/>
          <w:sz w:val="24"/>
          <w:szCs w:val="24"/>
          <w:lang w:val="en-US"/>
        </w:rPr>
        <w:t xml:space="preserve"> and unnecessary costs</w:t>
      </w:r>
      <w:r w:rsidRPr="74EA2412" w:rsidR="21F89E1C">
        <w:rPr>
          <w:rFonts w:ascii="Calibri" w:hAnsi="Calibri"/>
          <w:b w:val="0"/>
          <w:bCs w:val="0"/>
          <w:i w:val="0"/>
          <w:iCs w:val="0"/>
          <w:noProof w:val="0"/>
          <w:sz w:val="24"/>
          <w:szCs w:val="24"/>
          <w:lang w:val="en-US"/>
        </w:rPr>
        <w:t xml:space="preserve"> (Kerzner, 2017).</w:t>
      </w:r>
    </w:p>
    <w:p w:rsidR="6B8A8121" w:rsidP="74EA2412" w:rsidRDefault="6B8A8121" w14:paraId="3E4A03A1" w14:textId="4960F596">
      <w:pPr>
        <w:pStyle w:val="Normal"/>
        <w:bidi w:val="0"/>
        <w:spacing w:before="0" w:beforeAutospacing="off" w:after="160" w:afterAutospacing="off" w:line="360" w:lineRule="auto"/>
        <w:ind w:left="0" w:right="0"/>
        <w:jc w:val="left"/>
        <w:rPr>
          <w:rFonts w:ascii="Calibri" w:hAnsi="Calibri"/>
          <w:b w:val="1"/>
          <w:bCs w:val="1"/>
          <w:i w:val="0"/>
          <w:iCs w:val="0"/>
          <w:noProof w:val="0"/>
          <w:sz w:val="24"/>
          <w:szCs w:val="24"/>
          <w:lang w:val="en-US"/>
        </w:rPr>
      </w:pPr>
      <w:r w:rsidRPr="74EA2412" w:rsidR="6B8A8121">
        <w:rPr>
          <w:rFonts w:ascii="Calibri" w:hAnsi="Calibri"/>
          <w:b w:val="1"/>
          <w:bCs w:val="1"/>
          <w:i w:val="0"/>
          <w:iCs w:val="0"/>
          <w:noProof w:val="0"/>
          <w:sz w:val="24"/>
          <w:szCs w:val="24"/>
          <w:lang w:val="en-US"/>
        </w:rPr>
        <w:t xml:space="preserve">Risk Analysis </w:t>
      </w:r>
    </w:p>
    <w:p w:rsidR="6B8A8121" w:rsidP="74EA2412" w:rsidRDefault="6B8A8121" w14:paraId="3F2412A4" w14:textId="402932F5">
      <w:pPr>
        <w:pStyle w:val="Normal"/>
        <w:bidi w:val="0"/>
        <w:spacing w:before="0" w:beforeAutospacing="off" w:after="160" w:afterAutospacing="off" w:line="360" w:lineRule="auto"/>
        <w:ind w:left="0" w:right="0"/>
        <w:jc w:val="left"/>
      </w:pPr>
      <w:r w:rsidRPr="74EA2412" w:rsidR="6B8A8121">
        <w:rPr>
          <w:rFonts w:ascii="Calibri" w:hAnsi="Calibri"/>
          <w:b w:val="0"/>
          <w:bCs w:val="0"/>
          <w:i w:val="0"/>
          <w:iCs w:val="0"/>
          <w:noProof w:val="0"/>
          <w:sz w:val="24"/>
          <w:szCs w:val="24"/>
          <w:lang w:val="en-US"/>
        </w:rPr>
        <w:t xml:space="preserve">Risk management plays a critical role in the successful delivery of the highway restoration project. The nature of the works, combined with the recent flooding, means the project environment is highly uncertain. A structured approach to </w:t>
      </w:r>
      <w:r w:rsidRPr="74EA2412" w:rsidR="6B8A8121">
        <w:rPr>
          <w:rFonts w:ascii="Calibri" w:hAnsi="Calibri"/>
          <w:b w:val="0"/>
          <w:bCs w:val="0"/>
          <w:i w:val="0"/>
          <w:iCs w:val="0"/>
          <w:noProof w:val="0"/>
          <w:sz w:val="24"/>
          <w:szCs w:val="24"/>
          <w:lang w:val="en-US"/>
        </w:rPr>
        <w:t>identifying</w:t>
      </w:r>
      <w:r w:rsidRPr="74EA2412" w:rsidR="6B8A8121">
        <w:rPr>
          <w:rFonts w:ascii="Calibri" w:hAnsi="Calibri"/>
          <w:b w:val="0"/>
          <w:bCs w:val="0"/>
          <w:i w:val="0"/>
          <w:iCs w:val="0"/>
          <w:noProof w:val="0"/>
          <w:sz w:val="24"/>
          <w:szCs w:val="24"/>
          <w:lang w:val="en-US"/>
        </w:rPr>
        <w:t xml:space="preserve">, </w:t>
      </w:r>
      <w:r w:rsidRPr="74EA2412" w:rsidR="6B8A8121">
        <w:rPr>
          <w:rFonts w:ascii="Calibri" w:hAnsi="Calibri"/>
          <w:b w:val="0"/>
          <w:bCs w:val="0"/>
          <w:i w:val="0"/>
          <w:iCs w:val="0"/>
          <w:noProof w:val="0"/>
          <w:sz w:val="24"/>
          <w:szCs w:val="24"/>
          <w:lang w:val="en-US"/>
        </w:rPr>
        <w:t>assessing</w:t>
      </w:r>
      <w:r w:rsidRPr="74EA2412" w:rsidR="6B8A8121">
        <w:rPr>
          <w:rFonts w:ascii="Calibri" w:hAnsi="Calibri"/>
          <w:b w:val="0"/>
          <w:bCs w:val="0"/>
          <w:i w:val="0"/>
          <w:iCs w:val="0"/>
          <w:noProof w:val="0"/>
          <w:sz w:val="24"/>
          <w:szCs w:val="24"/>
          <w:lang w:val="en-US"/>
        </w:rPr>
        <w:t xml:space="preserve"> and mitigating risks is therefore essential to </w:t>
      </w:r>
      <w:r w:rsidRPr="74EA2412" w:rsidR="6B8A8121">
        <w:rPr>
          <w:rFonts w:ascii="Calibri" w:hAnsi="Calibri"/>
          <w:b w:val="0"/>
          <w:bCs w:val="0"/>
          <w:i w:val="0"/>
          <w:iCs w:val="0"/>
          <w:noProof w:val="0"/>
          <w:sz w:val="24"/>
          <w:szCs w:val="24"/>
          <w:lang w:val="en-US"/>
        </w:rPr>
        <w:t>maintain</w:t>
      </w:r>
      <w:r w:rsidRPr="74EA2412" w:rsidR="6B8A8121">
        <w:rPr>
          <w:rFonts w:ascii="Calibri" w:hAnsi="Calibri"/>
          <w:b w:val="0"/>
          <w:bCs w:val="0"/>
          <w:i w:val="0"/>
          <w:iCs w:val="0"/>
          <w:noProof w:val="0"/>
          <w:sz w:val="24"/>
          <w:szCs w:val="24"/>
          <w:lang w:val="en-US"/>
        </w:rPr>
        <w:t xml:space="preserve"> safety, control costs, and keep the </w:t>
      </w:r>
      <w:r w:rsidRPr="74EA2412" w:rsidR="6B8A8121">
        <w:rPr>
          <w:rFonts w:ascii="Calibri" w:hAnsi="Calibri"/>
          <w:b w:val="0"/>
          <w:bCs w:val="0"/>
          <w:i w:val="0"/>
          <w:iCs w:val="0"/>
          <w:noProof w:val="0"/>
          <w:sz w:val="24"/>
          <w:szCs w:val="24"/>
          <w:lang w:val="en-US"/>
        </w:rPr>
        <w:t>programme</w:t>
      </w:r>
      <w:r w:rsidRPr="74EA2412" w:rsidR="6B8A8121">
        <w:rPr>
          <w:rFonts w:ascii="Calibri" w:hAnsi="Calibri"/>
          <w:b w:val="0"/>
          <w:bCs w:val="0"/>
          <w:i w:val="0"/>
          <w:iCs w:val="0"/>
          <w:noProof w:val="0"/>
          <w:sz w:val="24"/>
          <w:szCs w:val="24"/>
          <w:lang w:val="en-US"/>
        </w:rPr>
        <w:t xml:space="preserve"> on schedule. Risks have been assessed based on their likelihood and potential impact on project </w:t>
      </w:r>
      <w:r w:rsidRPr="74EA2412" w:rsidR="6B8A8121">
        <w:rPr>
          <w:rFonts w:ascii="Calibri" w:hAnsi="Calibri"/>
          <w:b w:val="0"/>
          <w:bCs w:val="0"/>
          <w:i w:val="0"/>
          <w:iCs w:val="0"/>
          <w:noProof w:val="0"/>
          <w:sz w:val="24"/>
          <w:szCs w:val="24"/>
          <w:lang w:val="en-US"/>
        </w:rPr>
        <w:t>objectives and</w:t>
      </w:r>
      <w:r w:rsidRPr="74EA2412" w:rsidR="6B8A8121">
        <w:rPr>
          <w:rFonts w:ascii="Calibri" w:hAnsi="Calibri"/>
          <w:b w:val="0"/>
          <w:bCs w:val="0"/>
          <w:i w:val="0"/>
          <w:iCs w:val="0"/>
          <w:noProof w:val="0"/>
          <w:sz w:val="24"/>
          <w:szCs w:val="24"/>
          <w:lang w:val="en-US"/>
        </w:rPr>
        <w:t xml:space="preserve"> are managed throughout all stages of the project life cycle.</w:t>
      </w:r>
    </w:p>
    <w:p w:rsidR="6B8A8121" w:rsidP="74EA2412" w:rsidRDefault="6B8A8121" w14:paraId="2449011E" w14:textId="1764D7B1">
      <w:pPr>
        <w:pStyle w:val="Normal"/>
        <w:bidi w:val="0"/>
        <w:spacing w:before="0" w:beforeAutospacing="off" w:after="160" w:afterAutospacing="off" w:line="360" w:lineRule="auto"/>
        <w:ind w:left="0" w:right="0"/>
        <w:jc w:val="left"/>
        <w:rPr>
          <w:rFonts w:ascii="Calibri" w:hAnsi="Calibri"/>
          <w:b w:val="1"/>
          <w:bCs w:val="1"/>
          <w:i w:val="0"/>
          <w:iCs w:val="0"/>
          <w:noProof w:val="0"/>
          <w:sz w:val="24"/>
          <w:szCs w:val="24"/>
          <w:lang w:val="en-US"/>
        </w:rPr>
      </w:pPr>
      <w:r w:rsidRPr="74EA2412" w:rsidR="6B8A8121">
        <w:rPr>
          <w:rFonts w:ascii="Calibri" w:hAnsi="Calibri"/>
          <w:b w:val="1"/>
          <w:bCs w:val="1"/>
          <w:i w:val="0"/>
          <w:iCs w:val="0"/>
          <w:noProof w:val="0"/>
          <w:sz w:val="24"/>
          <w:szCs w:val="24"/>
          <w:lang w:val="en-US"/>
        </w:rPr>
        <w:t>Environmental and Weather-Related Risks</w:t>
      </w:r>
    </w:p>
    <w:p w:rsidR="6B8A8121" w:rsidP="74EA2412" w:rsidRDefault="6B8A8121" w14:paraId="3FACFDF9" w14:textId="2960E22A">
      <w:pPr>
        <w:pStyle w:val="Normal"/>
        <w:bidi w:val="0"/>
        <w:spacing w:before="0" w:beforeAutospacing="off" w:after="160" w:afterAutospacing="off" w:line="360" w:lineRule="auto"/>
        <w:ind w:left="0" w:right="0"/>
        <w:jc w:val="left"/>
      </w:pPr>
      <w:r w:rsidRPr="74EA2412" w:rsidR="6B8A8121">
        <w:rPr>
          <w:rFonts w:ascii="Calibri" w:hAnsi="Calibri"/>
          <w:b w:val="0"/>
          <w:bCs w:val="0"/>
          <w:i w:val="0"/>
          <w:iCs w:val="0"/>
          <w:noProof w:val="0"/>
          <w:sz w:val="24"/>
          <w:szCs w:val="24"/>
          <w:lang w:val="en-US"/>
        </w:rPr>
        <w:t>The most significant risk is further adverse weather, particularly heavy rainfall that could cause renewed flooding or soil saturation. These conditions may make parts of the site unsafe or inaccessible, delay resurfacing work and damage partially completed sections. To mitigate this, weather data will be monitored closely, and critical activities such as drainage installation and asphalt surfacing will be scheduled during periods that historically experience lower rainfall. Temporary water pumps and protective sheeting may also be installed to protect active work zones.</w:t>
      </w:r>
    </w:p>
    <w:p w:rsidR="6B8A8121" w:rsidP="74EA2412" w:rsidRDefault="6B8A8121" w14:paraId="442C6C0F" w14:textId="789927D5">
      <w:pPr>
        <w:pStyle w:val="Normal"/>
        <w:bidi w:val="0"/>
        <w:spacing w:before="0" w:beforeAutospacing="off" w:after="160" w:afterAutospacing="off" w:line="360" w:lineRule="auto"/>
        <w:ind w:left="0" w:right="0"/>
        <w:jc w:val="left"/>
      </w:pPr>
      <w:r w:rsidRPr="74EA2412" w:rsidR="6B8A8121">
        <w:rPr>
          <w:rFonts w:ascii="Calibri" w:hAnsi="Calibri"/>
          <w:b w:val="0"/>
          <w:bCs w:val="0"/>
          <w:i w:val="0"/>
          <w:iCs w:val="0"/>
          <w:noProof w:val="0"/>
          <w:sz w:val="24"/>
          <w:szCs w:val="24"/>
          <w:lang w:val="en-US"/>
        </w:rPr>
        <w:t xml:space="preserve">Another environmental risk concerns unstable ground conditions caused by waterlogged soil. If the flood damage has weakened substructures, repair work may require </w:t>
      </w:r>
      <w:r w:rsidRPr="74EA2412" w:rsidR="6B8A8121">
        <w:rPr>
          <w:rFonts w:ascii="Calibri" w:hAnsi="Calibri"/>
          <w:b w:val="0"/>
          <w:bCs w:val="0"/>
          <w:i w:val="0"/>
          <w:iCs w:val="0"/>
          <w:noProof w:val="0"/>
          <w:sz w:val="24"/>
          <w:szCs w:val="24"/>
          <w:lang w:val="en-US"/>
        </w:rPr>
        <w:t>additional</w:t>
      </w:r>
      <w:r w:rsidRPr="74EA2412" w:rsidR="6B8A8121">
        <w:rPr>
          <w:rFonts w:ascii="Calibri" w:hAnsi="Calibri"/>
          <w:b w:val="0"/>
          <w:bCs w:val="0"/>
          <w:i w:val="0"/>
          <w:iCs w:val="0"/>
          <w:noProof w:val="0"/>
          <w:sz w:val="24"/>
          <w:szCs w:val="24"/>
          <w:lang w:val="en-US"/>
        </w:rPr>
        <w:t xml:space="preserve"> </w:t>
      </w:r>
      <w:r w:rsidRPr="74EA2412" w:rsidR="6B8A8121">
        <w:rPr>
          <w:rFonts w:ascii="Calibri" w:hAnsi="Calibri"/>
          <w:b w:val="0"/>
          <w:bCs w:val="0"/>
          <w:i w:val="0"/>
          <w:iCs w:val="0"/>
          <w:noProof w:val="0"/>
          <w:sz w:val="24"/>
          <w:szCs w:val="24"/>
          <w:lang w:val="en-US"/>
        </w:rPr>
        <w:t>stabilisation</w:t>
      </w:r>
      <w:r w:rsidRPr="74EA2412" w:rsidR="6B8A8121">
        <w:rPr>
          <w:rFonts w:ascii="Calibri" w:hAnsi="Calibri"/>
          <w:b w:val="0"/>
          <w:bCs w:val="0"/>
          <w:i w:val="0"/>
          <w:iCs w:val="0"/>
          <w:noProof w:val="0"/>
          <w:sz w:val="24"/>
          <w:szCs w:val="24"/>
          <w:lang w:val="en-US"/>
        </w:rPr>
        <w:t xml:space="preserve">. Early geotechnical surveys and close collaboration with environmental engineers will help </w:t>
      </w:r>
      <w:r w:rsidRPr="74EA2412" w:rsidR="6B8A8121">
        <w:rPr>
          <w:rFonts w:ascii="Calibri" w:hAnsi="Calibri"/>
          <w:b w:val="0"/>
          <w:bCs w:val="0"/>
          <w:i w:val="0"/>
          <w:iCs w:val="0"/>
          <w:noProof w:val="0"/>
          <w:sz w:val="24"/>
          <w:szCs w:val="24"/>
          <w:lang w:val="en-US"/>
        </w:rPr>
        <w:t>identify</w:t>
      </w:r>
      <w:r w:rsidRPr="74EA2412" w:rsidR="6B8A8121">
        <w:rPr>
          <w:rFonts w:ascii="Calibri" w:hAnsi="Calibri"/>
          <w:b w:val="0"/>
          <w:bCs w:val="0"/>
          <w:i w:val="0"/>
          <w:iCs w:val="0"/>
          <w:noProof w:val="0"/>
          <w:sz w:val="24"/>
          <w:szCs w:val="24"/>
          <w:lang w:val="en-US"/>
        </w:rPr>
        <w:t xml:space="preserve"> these issues before construction begins</w:t>
      </w:r>
      <w:r w:rsidRPr="74EA2412" w:rsidR="29034D6C">
        <w:rPr>
          <w:rFonts w:ascii="Calibri" w:hAnsi="Calibri"/>
          <w:b w:val="0"/>
          <w:bCs w:val="0"/>
          <w:i w:val="0"/>
          <w:iCs w:val="0"/>
          <w:noProof w:val="0"/>
          <w:sz w:val="24"/>
          <w:szCs w:val="24"/>
          <w:lang w:val="en-US"/>
        </w:rPr>
        <w:t xml:space="preserve"> (Highways England, 2021).</w:t>
      </w:r>
    </w:p>
    <w:p w:rsidR="6B8A8121" w:rsidP="74EA2412" w:rsidRDefault="6B8A8121" w14:paraId="707D3CF4" w14:textId="5BDFF0E2">
      <w:pPr>
        <w:pStyle w:val="Normal"/>
        <w:bidi w:val="0"/>
        <w:spacing w:before="0" w:beforeAutospacing="off" w:after="160" w:afterAutospacing="off" w:line="360" w:lineRule="auto"/>
        <w:ind w:left="0" w:right="0"/>
        <w:jc w:val="left"/>
        <w:rPr>
          <w:rFonts w:ascii="Calibri" w:hAnsi="Calibri"/>
          <w:b w:val="1"/>
          <w:bCs w:val="1"/>
          <w:i w:val="0"/>
          <w:iCs w:val="0"/>
          <w:noProof w:val="0"/>
          <w:sz w:val="24"/>
          <w:szCs w:val="24"/>
          <w:lang w:val="en-US"/>
        </w:rPr>
      </w:pPr>
      <w:r w:rsidRPr="74EA2412" w:rsidR="6B8A8121">
        <w:rPr>
          <w:rFonts w:ascii="Calibri" w:hAnsi="Calibri"/>
          <w:b w:val="1"/>
          <w:bCs w:val="1"/>
          <w:i w:val="0"/>
          <w:iCs w:val="0"/>
          <w:noProof w:val="0"/>
          <w:sz w:val="24"/>
          <w:szCs w:val="24"/>
          <w:lang w:val="en-US"/>
        </w:rPr>
        <w:t>Supply Chain and Material Availability Risks</w:t>
      </w:r>
    </w:p>
    <w:p w:rsidR="6B8A8121" w:rsidP="74EA2412" w:rsidRDefault="6B8A8121" w14:paraId="178ABA79" w14:textId="572F6759">
      <w:pPr>
        <w:pStyle w:val="Normal"/>
        <w:bidi w:val="0"/>
        <w:spacing w:before="0" w:beforeAutospacing="off" w:after="160" w:afterAutospacing="off" w:line="360" w:lineRule="auto"/>
        <w:ind w:left="0" w:right="0"/>
        <w:jc w:val="left"/>
      </w:pPr>
      <w:r w:rsidRPr="74EA2412" w:rsidR="6B8A8121">
        <w:rPr>
          <w:rFonts w:ascii="Calibri" w:hAnsi="Calibri"/>
          <w:b w:val="0"/>
          <w:bCs w:val="0"/>
          <w:i w:val="0"/>
          <w:iCs w:val="0"/>
          <w:noProof w:val="0"/>
          <w:sz w:val="24"/>
          <w:szCs w:val="24"/>
          <w:lang w:val="en-US"/>
        </w:rPr>
        <w:t xml:space="preserve">The project depends heavily on materials such as aggregates, </w:t>
      </w:r>
      <w:r w:rsidRPr="74EA2412" w:rsidR="6B8A8121">
        <w:rPr>
          <w:rFonts w:ascii="Calibri" w:hAnsi="Calibri"/>
          <w:b w:val="0"/>
          <w:bCs w:val="0"/>
          <w:i w:val="0"/>
          <w:iCs w:val="0"/>
          <w:noProof w:val="0"/>
          <w:sz w:val="24"/>
          <w:szCs w:val="24"/>
          <w:lang w:val="en-US"/>
        </w:rPr>
        <w:t>asphalt,</w:t>
      </w:r>
      <w:r w:rsidRPr="74EA2412" w:rsidR="6B8A8121">
        <w:rPr>
          <w:rFonts w:ascii="Calibri" w:hAnsi="Calibri"/>
          <w:b w:val="0"/>
          <w:bCs w:val="0"/>
          <w:i w:val="0"/>
          <w:iCs w:val="0"/>
          <w:noProof w:val="0"/>
          <w:sz w:val="24"/>
          <w:szCs w:val="24"/>
          <w:lang w:val="en-US"/>
        </w:rPr>
        <w:t xml:space="preserve"> and drainage units. Supply chain delays pose a significant threat to the </w:t>
      </w:r>
      <w:r w:rsidRPr="74EA2412" w:rsidR="6B8A8121">
        <w:rPr>
          <w:rFonts w:ascii="Calibri" w:hAnsi="Calibri"/>
          <w:b w:val="0"/>
          <w:bCs w:val="0"/>
          <w:i w:val="0"/>
          <w:iCs w:val="0"/>
          <w:noProof w:val="0"/>
          <w:sz w:val="24"/>
          <w:szCs w:val="24"/>
          <w:lang w:val="en-US"/>
        </w:rPr>
        <w:t>programme</w:t>
      </w:r>
      <w:r w:rsidRPr="74EA2412" w:rsidR="6B8A8121">
        <w:rPr>
          <w:rFonts w:ascii="Calibri" w:hAnsi="Calibri"/>
          <w:b w:val="0"/>
          <w:bCs w:val="0"/>
          <w:i w:val="0"/>
          <w:iCs w:val="0"/>
          <w:noProof w:val="0"/>
          <w:sz w:val="24"/>
          <w:szCs w:val="24"/>
          <w:lang w:val="en-US"/>
        </w:rPr>
        <w:t xml:space="preserve">, especially given current pressures in the UK construction sector. Shortages could lead to prolonged waiting times and increased costs. To manage this risk, the procurement team will use multiple suppliers rather than relying on </w:t>
      </w:r>
      <w:r w:rsidRPr="74EA2412" w:rsidR="6B8A8121">
        <w:rPr>
          <w:rFonts w:ascii="Calibri" w:hAnsi="Calibri"/>
          <w:b w:val="0"/>
          <w:bCs w:val="0"/>
          <w:i w:val="0"/>
          <w:iCs w:val="0"/>
          <w:noProof w:val="0"/>
          <w:sz w:val="24"/>
          <w:szCs w:val="24"/>
          <w:lang w:val="en-US"/>
        </w:rPr>
        <w:t>a single source</w:t>
      </w:r>
      <w:r w:rsidRPr="74EA2412" w:rsidR="6B8A8121">
        <w:rPr>
          <w:rFonts w:ascii="Calibri" w:hAnsi="Calibri"/>
          <w:b w:val="0"/>
          <w:bCs w:val="0"/>
          <w:i w:val="0"/>
          <w:iCs w:val="0"/>
          <w:noProof w:val="0"/>
          <w:sz w:val="24"/>
          <w:szCs w:val="24"/>
          <w:lang w:val="en-US"/>
        </w:rPr>
        <w:t xml:space="preserve">. Materials with longer lead times will be ordered early in the project, and buffer stock may be stored at secure locations when </w:t>
      </w:r>
      <w:r w:rsidRPr="74EA2412" w:rsidR="6B8A8121">
        <w:rPr>
          <w:rFonts w:ascii="Calibri" w:hAnsi="Calibri"/>
          <w:b w:val="0"/>
          <w:bCs w:val="0"/>
          <w:i w:val="0"/>
          <w:iCs w:val="0"/>
          <w:noProof w:val="0"/>
          <w:sz w:val="24"/>
          <w:szCs w:val="24"/>
          <w:lang w:val="en-US"/>
        </w:rPr>
        <w:t>feasible</w:t>
      </w:r>
      <w:r w:rsidRPr="74EA2412" w:rsidR="6B8A8121">
        <w:rPr>
          <w:rFonts w:ascii="Calibri" w:hAnsi="Calibri"/>
          <w:b w:val="0"/>
          <w:bCs w:val="0"/>
          <w:i w:val="0"/>
          <w:iCs w:val="0"/>
          <w:noProof w:val="0"/>
          <w:sz w:val="24"/>
          <w:szCs w:val="24"/>
          <w:lang w:val="en-US"/>
        </w:rPr>
        <w:t>.</w:t>
      </w:r>
    </w:p>
    <w:p w:rsidR="6B8A8121" w:rsidP="74EA2412" w:rsidRDefault="6B8A8121" w14:paraId="490C35C3" w14:textId="00324BDC">
      <w:pPr>
        <w:pStyle w:val="Normal"/>
        <w:bidi w:val="0"/>
        <w:spacing w:before="0" w:beforeAutospacing="off" w:after="160" w:afterAutospacing="off" w:line="360" w:lineRule="auto"/>
        <w:ind w:left="0" w:right="0"/>
        <w:jc w:val="left"/>
        <w:rPr>
          <w:rFonts w:ascii="Calibri" w:hAnsi="Calibri"/>
          <w:b w:val="1"/>
          <w:bCs w:val="1"/>
          <w:i w:val="0"/>
          <w:iCs w:val="0"/>
          <w:noProof w:val="0"/>
          <w:sz w:val="24"/>
          <w:szCs w:val="24"/>
          <w:lang w:val="en-US"/>
        </w:rPr>
      </w:pPr>
      <w:r w:rsidRPr="74EA2412" w:rsidR="6B8A8121">
        <w:rPr>
          <w:rFonts w:ascii="Calibri" w:hAnsi="Calibri"/>
          <w:b w:val="1"/>
          <w:bCs w:val="1"/>
          <w:i w:val="0"/>
          <w:iCs w:val="0"/>
          <w:noProof w:val="0"/>
          <w:sz w:val="24"/>
          <w:szCs w:val="24"/>
          <w:lang w:val="en-US"/>
        </w:rPr>
        <w:t>Financial Risks</w:t>
      </w:r>
    </w:p>
    <w:p w:rsidR="6B8A8121" w:rsidP="74EA2412" w:rsidRDefault="6B8A8121" w14:paraId="10747E80" w14:textId="157F6869">
      <w:pPr>
        <w:pStyle w:val="Normal"/>
        <w:bidi w:val="0"/>
        <w:spacing w:before="0" w:beforeAutospacing="off" w:after="160" w:afterAutospacing="off" w:line="360" w:lineRule="auto"/>
        <w:ind w:left="0" w:right="0"/>
        <w:jc w:val="left"/>
      </w:pPr>
      <w:r w:rsidRPr="74EA2412" w:rsidR="6B8A8121">
        <w:rPr>
          <w:rFonts w:ascii="Calibri" w:hAnsi="Calibri"/>
          <w:b w:val="0"/>
          <w:bCs w:val="0"/>
          <w:i w:val="0"/>
          <w:iCs w:val="0"/>
          <w:noProof w:val="0"/>
          <w:sz w:val="24"/>
          <w:szCs w:val="24"/>
          <w:lang w:val="en-US"/>
        </w:rPr>
        <w:t xml:space="preserve">Unexpected cost increases are common in recovery projects due to variable site conditions and inflation in material prices. If the contingency budget proves insufficient, the project may face financial strain. Robust cost monitoring, monthly financial reviews, and early identification of cost variances will help </w:t>
      </w:r>
      <w:r w:rsidRPr="74EA2412" w:rsidR="6B8A8121">
        <w:rPr>
          <w:rFonts w:ascii="Calibri" w:hAnsi="Calibri"/>
          <w:b w:val="0"/>
          <w:bCs w:val="0"/>
          <w:i w:val="0"/>
          <w:iCs w:val="0"/>
          <w:noProof w:val="0"/>
          <w:sz w:val="24"/>
          <w:szCs w:val="24"/>
          <w:lang w:val="en-US"/>
        </w:rPr>
        <w:t>maintain</w:t>
      </w:r>
      <w:r w:rsidRPr="74EA2412" w:rsidR="6B8A8121">
        <w:rPr>
          <w:rFonts w:ascii="Calibri" w:hAnsi="Calibri"/>
          <w:b w:val="0"/>
          <w:bCs w:val="0"/>
          <w:i w:val="0"/>
          <w:iCs w:val="0"/>
          <w:noProof w:val="0"/>
          <w:sz w:val="24"/>
          <w:szCs w:val="24"/>
          <w:lang w:val="en-US"/>
        </w:rPr>
        <w:t xml:space="preserve"> control. Where possible, fixed-price contracts may be used to reduce the likelihood of sudden price changes affecting the overall budget</w:t>
      </w:r>
      <w:r w:rsidRPr="74EA2412" w:rsidR="0973A79B">
        <w:rPr>
          <w:rFonts w:ascii="Calibri" w:hAnsi="Calibri"/>
          <w:b w:val="0"/>
          <w:bCs w:val="0"/>
          <w:i w:val="0"/>
          <w:iCs w:val="0"/>
          <w:noProof w:val="0"/>
          <w:sz w:val="24"/>
          <w:szCs w:val="24"/>
          <w:lang w:val="en-US"/>
        </w:rPr>
        <w:t xml:space="preserve"> (HM Treasury’s, 2022).</w:t>
      </w:r>
    </w:p>
    <w:p w:rsidR="6B8A8121" w:rsidP="74EA2412" w:rsidRDefault="6B8A8121" w14:paraId="68D321BE" w14:textId="5CDFBFB8">
      <w:pPr>
        <w:pStyle w:val="Normal"/>
        <w:bidi w:val="0"/>
        <w:spacing w:before="0" w:beforeAutospacing="off" w:after="160" w:afterAutospacing="off" w:line="360" w:lineRule="auto"/>
        <w:ind w:left="0" w:right="0"/>
        <w:jc w:val="left"/>
        <w:rPr>
          <w:rFonts w:ascii="Calibri" w:hAnsi="Calibri"/>
          <w:b w:val="1"/>
          <w:bCs w:val="1"/>
          <w:i w:val="0"/>
          <w:iCs w:val="0"/>
          <w:noProof w:val="0"/>
          <w:sz w:val="24"/>
          <w:szCs w:val="24"/>
          <w:lang w:val="en-US"/>
        </w:rPr>
      </w:pPr>
      <w:r w:rsidRPr="74EA2412" w:rsidR="6B8A8121">
        <w:rPr>
          <w:rFonts w:ascii="Calibri" w:hAnsi="Calibri"/>
          <w:b w:val="1"/>
          <w:bCs w:val="1"/>
          <w:i w:val="0"/>
          <w:iCs w:val="0"/>
          <w:noProof w:val="0"/>
          <w:sz w:val="24"/>
          <w:szCs w:val="24"/>
          <w:lang w:val="en-US"/>
        </w:rPr>
        <w:t>Operational and Safety Risks</w:t>
      </w:r>
    </w:p>
    <w:p w:rsidR="6B8A8121" w:rsidP="74EA2412" w:rsidRDefault="6B8A8121" w14:paraId="65336A6D" w14:textId="18A688E9">
      <w:pPr>
        <w:pStyle w:val="Normal"/>
        <w:bidi w:val="0"/>
        <w:spacing w:before="0" w:beforeAutospacing="off" w:after="160" w:afterAutospacing="off" w:line="360" w:lineRule="auto"/>
        <w:ind w:left="0" w:right="0"/>
        <w:jc w:val="left"/>
      </w:pPr>
      <w:r w:rsidRPr="74EA2412" w:rsidR="6B8A8121">
        <w:rPr>
          <w:rFonts w:ascii="Calibri" w:hAnsi="Calibri"/>
          <w:b w:val="0"/>
          <w:bCs w:val="0"/>
          <w:i w:val="0"/>
          <w:iCs w:val="0"/>
          <w:noProof w:val="0"/>
          <w:sz w:val="24"/>
          <w:szCs w:val="24"/>
          <w:lang w:val="en-US"/>
        </w:rPr>
        <w:t xml:space="preserve">Flood-damaged environments pose serious safety risks for construction workers, including unstable surfaces, debris, hazardous </w:t>
      </w:r>
      <w:r w:rsidRPr="74EA2412" w:rsidR="6B8A8121">
        <w:rPr>
          <w:rFonts w:ascii="Calibri" w:hAnsi="Calibri"/>
          <w:b w:val="0"/>
          <w:bCs w:val="0"/>
          <w:i w:val="0"/>
          <w:iCs w:val="0"/>
          <w:noProof w:val="0"/>
          <w:sz w:val="24"/>
          <w:szCs w:val="24"/>
          <w:lang w:val="en-US"/>
        </w:rPr>
        <w:t>materials</w:t>
      </w:r>
      <w:r w:rsidRPr="74EA2412" w:rsidR="6B8A8121">
        <w:rPr>
          <w:rFonts w:ascii="Calibri" w:hAnsi="Calibri"/>
          <w:b w:val="0"/>
          <w:bCs w:val="0"/>
          <w:i w:val="0"/>
          <w:iCs w:val="0"/>
          <w:noProof w:val="0"/>
          <w:sz w:val="24"/>
          <w:szCs w:val="24"/>
          <w:lang w:val="en-US"/>
        </w:rPr>
        <w:t xml:space="preserve"> and impaired visibility during wet conditions. Strict health and safety protocols must be followed, including personal protective equipment (PPE), controlled access </w:t>
      </w:r>
      <w:r w:rsidRPr="74EA2412" w:rsidR="21E91624">
        <w:rPr>
          <w:rFonts w:ascii="Calibri" w:hAnsi="Calibri"/>
          <w:b w:val="0"/>
          <w:bCs w:val="0"/>
          <w:i w:val="0"/>
          <w:iCs w:val="0"/>
          <w:noProof w:val="0"/>
          <w:sz w:val="24"/>
          <w:szCs w:val="24"/>
          <w:lang w:val="en-US"/>
        </w:rPr>
        <w:t>zones,</w:t>
      </w:r>
      <w:r w:rsidRPr="74EA2412" w:rsidR="6B8A8121">
        <w:rPr>
          <w:rFonts w:ascii="Calibri" w:hAnsi="Calibri"/>
          <w:b w:val="0"/>
          <w:bCs w:val="0"/>
          <w:i w:val="0"/>
          <w:iCs w:val="0"/>
          <w:noProof w:val="0"/>
          <w:sz w:val="24"/>
          <w:szCs w:val="24"/>
          <w:lang w:val="en-US"/>
        </w:rPr>
        <w:t xml:space="preserve"> and daily safety briefings. A dedicated safety officer will continuously </w:t>
      </w:r>
      <w:r w:rsidRPr="74EA2412" w:rsidR="6B8A8121">
        <w:rPr>
          <w:rFonts w:ascii="Calibri" w:hAnsi="Calibri"/>
          <w:b w:val="0"/>
          <w:bCs w:val="0"/>
          <w:i w:val="0"/>
          <w:iCs w:val="0"/>
          <w:noProof w:val="0"/>
          <w:sz w:val="24"/>
          <w:szCs w:val="24"/>
          <w:lang w:val="en-US"/>
        </w:rPr>
        <w:t>monitor</w:t>
      </w:r>
      <w:r w:rsidRPr="74EA2412" w:rsidR="6B8A8121">
        <w:rPr>
          <w:rFonts w:ascii="Calibri" w:hAnsi="Calibri"/>
          <w:b w:val="0"/>
          <w:bCs w:val="0"/>
          <w:i w:val="0"/>
          <w:iCs w:val="0"/>
          <w:noProof w:val="0"/>
          <w:sz w:val="24"/>
          <w:szCs w:val="24"/>
          <w:lang w:val="en-US"/>
        </w:rPr>
        <w:t xml:space="preserve"> compliance on site. Failure to manage these risks could result in injuries, legal </w:t>
      </w:r>
      <w:r w:rsidRPr="74EA2412" w:rsidR="5105D0EC">
        <w:rPr>
          <w:rFonts w:ascii="Calibri" w:hAnsi="Calibri"/>
          <w:b w:val="0"/>
          <w:bCs w:val="0"/>
          <w:i w:val="0"/>
          <w:iCs w:val="0"/>
          <w:noProof w:val="0"/>
          <w:sz w:val="24"/>
          <w:szCs w:val="24"/>
          <w:lang w:val="en-US"/>
        </w:rPr>
        <w:t>consequences,</w:t>
      </w:r>
      <w:r w:rsidRPr="74EA2412" w:rsidR="6B8A8121">
        <w:rPr>
          <w:rFonts w:ascii="Calibri" w:hAnsi="Calibri"/>
          <w:b w:val="0"/>
          <w:bCs w:val="0"/>
          <w:i w:val="0"/>
          <w:iCs w:val="0"/>
          <w:noProof w:val="0"/>
          <w:sz w:val="24"/>
          <w:szCs w:val="24"/>
          <w:lang w:val="en-US"/>
        </w:rPr>
        <w:t xml:space="preserve"> and project delays</w:t>
      </w:r>
      <w:r w:rsidRPr="74EA2412" w:rsidR="3E0D822E">
        <w:rPr>
          <w:rFonts w:ascii="Calibri" w:hAnsi="Calibri"/>
          <w:b w:val="0"/>
          <w:bCs w:val="0"/>
          <w:i w:val="0"/>
          <w:iCs w:val="0"/>
          <w:noProof w:val="0"/>
          <w:sz w:val="24"/>
          <w:szCs w:val="24"/>
          <w:lang w:val="en-US"/>
        </w:rPr>
        <w:t xml:space="preserve"> (APM, 2020).</w:t>
      </w:r>
    </w:p>
    <w:p w:rsidR="6B8A8121" w:rsidP="74EA2412" w:rsidRDefault="6B8A8121" w14:paraId="0861A150" w14:textId="3C477DB5">
      <w:pPr>
        <w:pStyle w:val="Normal"/>
        <w:bidi w:val="0"/>
        <w:spacing w:before="0" w:beforeAutospacing="off" w:after="160" w:afterAutospacing="off" w:line="360" w:lineRule="auto"/>
        <w:ind w:left="0" w:right="0"/>
        <w:jc w:val="left"/>
        <w:rPr>
          <w:rFonts w:ascii="Calibri" w:hAnsi="Calibri"/>
          <w:b w:val="1"/>
          <w:bCs w:val="1"/>
          <w:i w:val="0"/>
          <w:iCs w:val="0"/>
          <w:noProof w:val="0"/>
          <w:sz w:val="24"/>
          <w:szCs w:val="24"/>
          <w:lang w:val="en-US"/>
        </w:rPr>
      </w:pPr>
      <w:r w:rsidRPr="74EA2412" w:rsidR="6B8A8121">
        <w:rPr>
          <w:rFonts w:ascii="Calibri" w:hAnsi="Calibri"/>
          <w:b w:val="1"/>
          <w:bCs w:val="1"/>
          <w:i w:val="0"/>
          <w:iCs w:val="0"/>
          <w:noProof w:val="0"/>
          <w:sz w:val="24"/>
          <w:szCs w:val="24"/>
          <w:lang w:val="en-US"/>
        </w:rPr>
        <w:t>Stakeholder and Community Risks</w:t>
      </w:r>
    </w:p>
    <w:p w:rsidR="6B8A8121" w:rsidP="74EA2412" w:rsidRDefault="6B8A8121" w14:paraId="0314234D" w14:textId="1AD12C8B">
      <w:pPr>
        <w:pStyle w:val="Normal"/>
        <w:bidi w:val="0"/>
        <w:spacing w:before="0" w:beforeAutospacing="off" w:after="160" w:afterAutospacing="off" w:line="360" w:lineRule="auto"/>
        <w:ind w:left="0" w:right="0"/>
        <w:jc w:val="left"/>
      </w:pPr>
      <w:r w:rsidRPr="74EA2412" w:rsidR="6B8A8121">
        <w:rPr>
          <w:rFonts w:ascii="Calibri" w:hAnsi="Calibri"/>
          <w:b w:val="0"/>
          <w:bCs w:val="0"/>
          <w:i w:val="0"/>
          <w:iCs w:val="0"/>
          <w:noProof w:val="0"/>
          <w:sz w:val="24"/>
          <w:szCs w:val="24"/>
          <w:lang w:val="en-US"/>
        </w:rPr>
        <w:t xml:space="preserve">The project takes place in populated areas where road closures and diversions may cause frustration among residents and local businesses. Poor communication can lead to complaints, loss of stakeholder </w:t>
      </w:r>
      <w:r w:rsidRPr="74EA2412" w:rsidR="36AD659C">
        <w:rPr>
          <w:rFonts w:ascii="Calibri" w:hAnsi="Calibri"/>
          <w:b w:val="0"/>
          <w:bCs w:val="0"/>
          <w:i w:val="0"/>
          <w:iCs w:val="0"/>
          <w:noProof w:val="0"/>
          <w:sz w:val="24"/>
          <w:szCs w:val="24"/>
          <w:lang w:val="en-US"/>
        </w:rPr>
        <w:t>trust,</w:t>
      </w:r>
      <w:r w:rsidRPr="74EA2412" w:rsidR="6B8A8121">
        <w:rPr>
          <w:rFonts w:ascii="Calibri" w:hAnsi="Calibri"/>
          <w:b w:val="0"/>
          <w:bCs w:val="0"/>
          <w:i w:val="0"/>
          <w:iCs w:val="0"/>
          <w:noProof w:val="0"/>
          <w:sz w:val="24"/>
          <w:szCs w:val="24"/>
          <w:lang w:val="en-US"/>
        </w:rPr>
        <w:t xml:space="preserve"> and reputational damage. Mitigation involves clear communication plans, advance notice of </w:t>
      </w:r>
      <w:r w:rsidRPr="74EA2412" w:rsidR="51F7C72D">
        <w:rPr>
          <w:rFonts w:ascii="Calibri" w:hAnsi="Calibri"/>
          <w:b w:val="0"/>
          <w:bCs w:val="0"/>
          <w:i w:val="0"/>
          <w:iCs w:val="0"/>
          <w:noProof w:val="0"/>
          <w:sz w:val="24"/>
          <w:szCs w:val="24"/>
          <w:lang w:val="en-US"/>
        </w:rPr>
        <w:t>closures,</w:t>
      </w:r>
      <w:r w:rsidRPr="74EA2412" w:rsidR="6B8A8121">
        <w:rPr>
          <w:rFonts w:ascii="Calibri" w:hAnsi="Calibri"/>
          <w:b w:val="0"/>
          <w:bCs w:val="0"/>
          <w:i w:val="0"/>
          <w:iCs w:val="0"/>
          <w:noProof w:val="0"/>
          <w:sz w:val="24"/>
          <w:szCs w:val="24"/>
          <w:lang w:val="en-US"/>
        </w:rPr>
        <w:t xml:space="preserve"> and accessible channels for public enquiries. Engagement with emergency services is essential to ensure alternative routes </w:t>
      </w:r>
      <w:r w:rsidRPr="74EA2412" w:rsidR="6B8A8121">
        <w:rPr>
          <w:rFonts w:ascii="Calibri" w:hAnsi="Calibri"/>
          <w:b w:val="0"/>
          <w:bCs w:val="0"/>
          <w:i w:val="0"/>
          <w:iCs w:val="0"/>
          <w:noProof w:val="0"/>
          <w:sz w:val="24"/>
          <w:szCs w:val="24"/>
          <w:lang w:val="en-US"/>
        </w:rPr>
        <w:t>remain</w:t>
      </w:r>
      <w:r w:rsidRPr="74EA2412" w:rsidR="6B8A8121">
        <w:rPr>
          <w:rFonts w:ascii="Calibri" w:hAnsi="Calibri"/>
          <w:b w:val="0"/>
          <w:bCs w:val="0"/>
          <w:i w:val="0"/>
          <w:iCs w:val="0"/>
          <w:noProof w:val="0"/>
          <w:sz w:val="24"/>
          <w:szCs w:val="24"/>
          <w:lang w:val="en-US"/>
        </w:rPr>
        <w:t xml:space="preserve"> </w:t>
      </w:r>
      <w:r w:rsidRPr="74EA2412" w:rsidR="6B8A8121">
        <w:rPr>
          <w:rFonts w:ascii="Calibri" w:hAnsi="Calibri"/>
          <w:b w:val="0"/>
          <w:bCs w:val="0"/>
          <w:i w:val="0"/>
          <w:iCs w:val="0"/>
          <w:noProof w:val="0"/>
          <w:sz w:val="24"/>
          <w:szCs w:val="24"/>
          <w:lang w:val="en-US"/>
        </w:rPr>
        <w:t>viable</w:t>
      </w:r>
      <w:r w:rsidRPr="74EA2412" w:rsidR="6B8A8121">
        <w:rPr>
          <w:rFonts w:ascii="Calibri" w:hAnsi="Calibri"/>
          <w:b w:val="0"/>
          <w:bCs w:val="0"/>
          <w:i w:val="0"/>
          <w:iCs w:val="0"/>
          <w:noProof w:val="0"/>
          <w:sz w:val="24"/>
          <w:szCs w:val="24"/>
          <w:lang w:val="en-US"/>
        </w:rPr>
        <w:t xml:space="preserve"> at all stages</w:t>
      </w:r>
      <w:r w:rsidRPr="74EA2412" w:rsidR="57FB7736">
        <w:rPr>
          <w:rFonts w:ascii="Calibri" w:hAnsi="Calibri"/>
          <w:b w:val="0"/>
          <w:bCs w:val="0"/>
          <w:i w:val="0"/>
          <w:iCs w:val="0"/>
          <w:noProof w:val="0"/>
          <w:sz w:val="24"/>
          <w:szCs w:val="24"/>
          <w:lang w:val="en-US"/>
        </w:rPr>
        <w:t xml:space="preserve"> (Freeman, 2010).</w:t>
      </w:r>
    </w:p>
    <w:p w:rsidR="6B8A8121" w:rsidP="74EA2412" w:rsidRDefault="6B8A8121" w14:paraId="682B09D4" w14:textId="751E6479">
      <w:pPr>
        <w:pStyle w:val="Normal"/>
        <w:bidi w:val="0"/>
        <w:spacing w:before="0" w:beforeAutospacing="off" w:after="160" w:afterAutospacing="off" w:line="360" w:lineRule="auto"/>
        <w:ind w:left="0" w:right="0"/>
        <w:jc w:val="left"/>
        <w:rPr>
          <w:rFonts w:ascii="Calibri" w:hAnsi="Calibri"/>
          <w:b w:val="1"/>
          <w:bCs w:val="1"/>
          <w:i w:val="0"/>
          <w:iCs w:val="0"/>
          <w:noProof w:val="0"/>
          <w:sz w:val="24"/>
          <w:szCs w:val="24"/>
          <w:lang w:val="en-US"/>
        </w:rPr>
      </w:pPr>
      <w:r w:rsidRPr="74EA2412" w:rsidR="6B8A8121">
        <w:rPr>
          <w:rFonts w:ascii="Calibri" w:hAnsi="Calibri"/>
          <w:b w:val="1"/>
          <w:bCs w:val="1"/>
          <w:i w:val="0"/>
          <w:iCs w:val="0"/>
          <w:noProof w:val="0"/>
          <w:sz w:val="24"/>
          <w:szCs w:val="24"/>
          <w:lang w:val="en-US"/>
        </w:rPr>
        <w:t>Technical and Design Risks</w:t>
      </w:r>
    </w:p>
    <w:p w:rsidR="6B8A8121" w:rsidP="74EA2412" w:rsidRDefault="6B8A8121" w14:paraId="72D5EE9E" w14:textId="73156732">
      <w:pPr>
        <w:pStyle w:val="Normal"/>
        <w:bidi w:val="0"/>
        <w:spacing w:before="0" w:beforeAutospacing="off" w:after="160" w:afterAutospacing="off" w:line="360" w:lineRule="auto"/>
        <w:ind w:left="0" w:right="0"/>
        <w:jc w:val="left"/>
      </w:pPr>
      <w:r w:rsidRPr="74EA2412" w:rsidR="6B8A8121">
        <w:rPr>
          <w:rFonts w:ascii="Calibri" w:hAnsi="Calibri"/>
          <w:b w:val="0"/>
          <w:bCs w:val="0"/>
          <w:i w:val="0"/>
          <w:iCs w:val="0"/>
          <w:noProof w:val="0"/>
          <w:sz w:val="24"/>
          <w:szCs w:val="24"/>
          <w:lang w:val="en-US"/>
        </w:rPr>
        <w:t>Some sections of the highway may be more severely damaged than initial inspections indicate. If new structural issues emerge, repairs may need redesigning, which could affect the schedule and budget. Detailed early assessments and the use of experienced civil engineers help minimise this risk. Design flexibility is built into the project so that adjustments can be made without disrupting the entire programme.</w:t>
      </w:r>
    </w:p>
    <w:p w:rsidR="6B8A8121" w:rsidP="74EA2412" w:rsidRDefault="6B8A8121" w14:paraId="275323B5" w14:textId="10AF5AAE">
      <w:pPr>
        <w:pStyle w:val="Normal"/>
        <w:bidi w:val="0"/>
        <w:spacing w:before="0" w:beforeAutospacing="off" w:after="160" w:afterAutospacing="off" w:line="360" w:lineRule="auto"/>
        <w:ind w:left="0" w:right="0"/>
        <w:jc w:val="left"/>
        <w:rPr>
          <w:rFonts w:ascii="Calibri" w:hAnsi="Calibri"/>
          <w:b w:val="1"/>
          <w:bCs w:val="1"/>
          <w:i w:val="0"/>
          <w:iCs w:val="0"/>
          <w:noProof w:val="0"/>
          <w:sz w:val="24"/>
          <w:szCs w:val="24"/>
          <w:lang w:val="en-US"/>
        </w:rPr>
      </w:pPr>
      <w:r w:rsidRPr="74EA2412" w:rsidR="6B8A8121">
        <w:rPr>
          <w:rFonts w:ascii="Calibri" w:hAnsi="Calibri"/>
          <w:b w:val="1"/>
          <w:bCs w:val="1"/>
          <w:i w:val="0"/>
          <w:iCs w:val="0"/>
          <w:noProof w:val="0"/>
          <w:sz w:val="24"/>
          <w:szCs w:val="24"/>
          <w:lang w:val="en-US"/>
        </w:rPr>
        <w:t>Legal and Regulatory Risks</w:t>
      </w:r>
    </w:p>
    <w:p w:rsidR="6B8A8121" w:rsidP="74EA2412" w:rsidRDefault="6B8A8121" w14:paraId="24CEEA1C" w14:textId="4CC83024">
      <w:pPr>
        <w:pStyle w:val="Normal"/>
        <w:bidi w:val="0"/>
        <w:spacing w:before="0" w:beforeAutospacing="off" w:after="160" w:afterAutospacing="off" w:line="360" w:lineRule="auto"/>
        <w:ind w:left="0" w:right="0"/>
        <w:jc w:val="left"/>
      </w:pPr>
      <w:r w:rsidRPr="74EA2412" w:rsidR="6B8A8121">
        <w:rPr>
          <w:rFonts w:ascii="Calibri" w:hAnsi="Calibri"/>
          <w:b w:val="0"/>
          <w:bCs w:val="0"/>
          <w:i w:val="0"/>
          <w:iCs w:val="0"/>
          <w:noProof w:val="0"/>
          <w:sz w:val="24"/>
          <w:szCs w:val="24"/>
          <w:lang w:val="en-US"/>
        </w:rPr>
        <w:t>Highway works must comply with national road standards, environmental regulations and health and safety legislation. Any non-compliance could result in penalties or forced project delays. Regular inspections, documentation checks and involvement of compliance specialists ensure all work meets the required standards.</w:t>
      </w:r>
    </w:p>
    <w:p w:rsidR="6B8A8121" w:rsidP="74EA2412" w:rsidRDefault="6B8A8121" w14:paraId="7ED72588" w14:textId="183CE237">
      <w:pPr>
        <w:pStyle w:val="Normal"/>
        <w:bidi w:val="0"/>
        <w:spacing w:before="0" w:beforeAutospacing="off" w:after="160" w:afterAutospacing="off" w:line="360" w:lineRule="auto"/>
        <w:ind w:left="0" w:right="0"/>
        <w:jc w:val="left"/>
        <w:rPr>
          <w:rFonts w:ascii="Calibri" w:hAnsi="Calibri"/>
          <w:b w:val="1"/>
          <w:bCs w:val="1"/>
          <w:i w:val="0"/>
          <w:iCs w:val="0"/>
          <w:noProof w:val="0"/>
          <w:sz w:val="24"/>
          <w:szCs w:val="24"/>
          <w:lang w:val="en-US"/>
        </w:rPr>
      </w:pPr>
      <w:r w:rsidRPr="74EA2412" w:rsidR="6B8A8121">
        <w:rPr>
          <w:rFonts w:ascii="Calibri" w:hAnsi="Calibri"/>
          <w:b w:val="1"/>
          <w:bCs w:val="1"/>
          <w:i w:val="0"/>
          <w:iCs w:val="0"/>
          <w:noProof w:val="0"/>
          <w:sz w:val="24"/>
          <w:szCs w:val="24"/>
          <w:lang w:val="en-US"/>
        </w:rPr>
        <w:t>Overall Risk Management Approach</w:t>
      </w:r>
    </w:p>
    <w:p w:rsidR="6B8A8121" w:rsidP="74EA2412" w:rsidRDefault="6B8A8121" w14:paraId="7057F796" w14:textId="5DE0CEDA">
      <w:pPr>
        <w:pStyle w:val="Normal"/>
        <w:bidi w:val="0"/>
        <w:spacing w:before="0" w:beforeAutospacing="off" w:after="160" w:afterAutospacing="off" w:line="360" w:lineRule="auto"/>
        <w:ind w:left="0" w:right="0"/>
        <w:jc w:val="left"/>
        <w:rPr>
          <w:rFonts w:ascii="Calibri" w:hAnsi="Calibri"/>
          <w:b w:val="0"/>
          <w:bCs w:val="0"/>
          <w:i w:val="0"/>
          <w:iCs w:val="0"/>
          <w:noProof w:val="0"/>
          <w:sz w:val="24"/>
          <w:szCs w:val="24"/>
          <w:lang w:val="en-US"/>
        </w:rPr>
      </w:pPr>
      <w:r w:rsidRPr="74EA2412" w:rsidR="6B8A8121">
        <w:rPr>
          <w:rFonts w:ascii="Calibri" w:hAnsi="Calibri"/>
          <w:b w:val="0"/>
          <w:bCs w:val="0"/>
          <w:i w:val="0"/>
          <w:iCs w:val="0"/>
          <w:noProof w:val="0"/>
          <w:sz w:val="24"/>
          <w:szCs w:val="24"/>
          <w:lang w:val="en-US"/>
        </w:rPr>
        <w:t xml:space="preserve">Risks will be </w:t>
      </w:r>
      <w:r w:rsidRPr="74EA2412" w:rsidR="6B8A8121">
        <w:rPr>
          <w:rFonts w:ascii="Calibri" w:hAnsi="Calibri"/>
          <w:b w:val="0"/>
          <w:bCs w:val="0"/>
          <w:i w:val="0"/>
          <w:iCs w:val="0"/>
          <w:noProof w:val="0"/>
          <w:sz w:val="24"/>
          <w:szCs w:val="24"/>
          <w:lang w:val="en-US"/>
        </w:rPr>
        <w:t>monitored</w:t>
      </w:r>
      <w:r w:rsidRPr="74EA2412" w:rsidR="6B8A8121">
        <w:rPr>
          <w:rFonts w:ascii="Calibri" w:hAnsi="Calibri"/>
          <w:b w:val="0"/>
          <w:bCs w:val="0"/>
          <w:i w:val="0"/>
          <w:iCs w:val="0"/>
          <w:noProof w:val="0"/>
          <w:sz w:val="24"/>
          <w:szCs w:val="24"/>
          <w:lang w:val="en-US"/>
        </w:rPr>
        <w:t xml:space="preserve"> continuously using a risk register that records each risk’s likelihood, impact, </w:t>
      </w:r>
      <w:r w:rsidRPr="74EA2412" w:rsidR="1520DDF0">
        <w:rPr>
          <w:rFonts w:ascii="Calibri" w:hAnsi="Calibri"/>
          <w:b w:val="0"/>
          <w:bCs w:val="0"/>
          <w:i w:val="0"/>
          <w:iCs w:val="0"/>
          <w:noProof w:val="0"/>
          <w:sz w:val="24"/>
          <w:szCs w:val="24"/>
          <w:lang w:val="en-US"/>
        </w:rPr>
        <w:t>owner,</w:t>
      </w:r>
      <w:r w:rsidRPr="74EA2412" w:rsidR="6B8A8121">
        <w:rPr>
          <w:rFonts w:ascii="Calibri" w:hAnsi="Calibri"/>
          <w:b w:val="0"/>
          <w:bCs w:val="0"/>
          <w:i w:val="0"/>
          <w:iCs w:val="0"/>
          <w:noProof w:val="0"/>
          <w:sz w:val="24"/>
          <w:szCs w:val="24"/>
          <w:lang w:val="en-US"/>
        </w:rPr>
        <w:t xml:space="preserve"> and mitigation measures. The register will be updated throughout the project, and high-priority risks will receive particular attention. This ongoing process ensures that risks are not only </w:t>
      </w:r>
      <w:r w:rsidRPr="74EA2412" w:rsidR="6B8A8121">
        <w:rPr>
          <w:rFonts w:ascii="Calibri" w:hAnsi="Calibri"/>
          <w:b w:val="0"/>
          <w:bCs w:val="0"/>
          <w:i w:val="0"/>
          <w:iCs w:val="0"/>
          <w:noProof w:val="0"/>
          <w:sz w:val="24"/>
          <w:szCs w:val="24"/>
          <w:lang w:val="en-US"/>
        </w:rPr>
        <w:t>identified</w:t>
      </w:r>
      <w:r w:rsidRPr="74EA2412" w:rsidR="6B8A8121">
        <w:rPr>
          <w:rFonts w:ascii="Calibri" w:hAnsi="Calibri"/>
          <w:b w:val="0"/>
          <w:bCs w:val="0"/>
          <w:i w:val="0"/>
          <w:iCs w:val="0"/>
          <w:noProof w:val="0"/>
          <w:sz w:val="24"/>
          <w:szCs w:val="24"/>
          <w:lang w:val="en-US"/>
        </w:rPr>
        <w:t xml:space="preserve"> at the start but also managed dynamically as the project progresses</w:t>
      </w:r>
      <w:r w:rsidRPr="74EA2412" w:rsidR="44EECF84">
        <w:rPr>
          <w:rFonts w:ascii="Calibri" w:hAnsi="Calibri"/>
          <w:b w:val="0"/>
          <w:bCs w:val="0"/>
          <w:i w:val="0"/>
          <w:iCs w:val="0"/>
          <w:noProof w:val="0"/>
          <w:sz w:val="24"/>
          <w:szCs w:val="24"/>
          <w:lang w:val="en-US"/>
        </w:rPr>
        <w:t xml:space="preserve"> (Kerzner, 2017).</w:t>
      </w:r>
    </w:p>
    <w:p w:rsidR="19094113" w:rsidP="74EA2412" w:rsidRDefault="19094113" w14:paraId="286A171B" w14:textId="0B6BED2E">
      <w:pPr>
        <w:pStyle w:val="Normal"/>
        <w:bidi w:val="0"/>
        <w:spacing w:before="0" w:beforeAutospacing="off" w:after="160" w:afterAutospacing="off" w:line="360" w:lineRule="auto"/>
        <w:ind w:left="0" w:right="0"/>
        <w:jc w:val="left"/>
        <w:rPr>
          <w:rFonts w:ascii="Calibri" w:hAnsi="Calibri"/>
          <w:b w:val="0"/>
          <w:bCs w:val="0"/>
          <w:i w:val="0"/>
          <w:iCs w:val="0"/>
          <w:noProof w:val="0"/>
          <w:sz w:val="24"/>
          <w:szCs w:val="24"/>
          <w:lang w:val="en-US"/>
        </w:rPr>
      </w:pPr>
      <w:r w:rsidRPr="74EA2412" w:rsidR="19094113">
        <w:rPr>
          <w:rFonts w:ascii="Calibri" w:hAnsi="Calibri"/>
          <w:b w:val="0"/>
          <w:bCs w:val="0"/>
          <w:i w:val="0"/>
          <w:iCs w:val="0"/>
          <w:noProof w:val="0"/>
          <w:sz w:val="24"/>
          <w:szCs w:val="24"/>
          <w:lang w:val="en-US"/>
        </w:rPr>
        <w:t>Conclusion</w:t>
      </w:r>
    </w:p>
    <w:p w:rsidR="19094113" w:rsidP="74EA2412" w:rsidRDefault="19094113" w14:paraId="32FC0021" w14:textId="0B916AE3">
      <w:pPr>
        <w:pStyle w:val="Normal"/>
        <w:bidi w:val="0"/>
        <w:spacing w:before="0" w:beforeAutospacing="off" w:after="160" w:afterAutospacing="off" w:line="360" w:lineRule="auto"/>
        <w:ind w:left="0" w:right="0"/>
        <w:jc w:val="left"/>
      </w:pPr>
      <w:r w:rsidRPr="74EA2412" w:rsidR="19094113">
        <w:rPr>
          <w:rFonts w:ascii="Calibri" w:hAnsi="Calibri"/>
          <w:b w:val="0"/>
          <w:bCs w:val="0"/>
          <w:i w:val="0"/>
          <w:iCs w:val="0"/>
          <w:noProof w:val="0"/>
          <w:sz w:val="24"/>
          <w:szCs w:val="24"/>
          <w:lang w:val="en-US"/>
        </w:rPr>
        <w:t>The reopening of the flood-damaged highways across Worcester, Shrewsbury, and Kidderminster represents a complex but essential infrastructure recovery effort. The extreme rainfall and subsequent River Severn flooding in July 2025 caused widespread structural damage, disrupting mobility, emergency access, and regional economic activity. This project management plan has outlined a structured and evidence-based approach for restoring these critical transport links while enhancing their resilience to future climate-related events.</w:t>
      </w:r>
    </w:p>
    <w:p w:rsidR="19094113" w:rsidP="74EA2412" w:rsidRDefault="19094113" w14:paraId="063763EC" w14:textId="7C32EBDC">
      <w:pPr>
        <w:pStyle w:val="Normal"/>
        <w:bidi w:val="0"/>
        <w:spacing w:before="0" w:beforeAutospacing="off" w:after="160" w:afterAutospacing="off" w:line="360" w:lineRule="auto"/>
        <w:ind w:left="0" w:right="0"/>
        <w:jc w:val="left"/>
      </w:pPr>
      <w:r w:rsidRPr="74EA2412" w:rsidR="19094113">
        <w:rPr>
          <w:rFonts w:ascii="Calibri" w:hAnsi="Calibri"/>
          <w:b w:val="0"/>
          <w:bCs w:val="0"/>
          <w:i w:val="0"/>
          <w:iCs w:val="0"/>
          <w:noProof w:val="0"/>
          <w:sz w:val="24"/>
          <w:szCs w:val="24"/>
          <w:lang w:val="en-US"/>
        </w:rPr>
        <w:t xml:space="preserve">The plan </w:t>
      </w:r>
      <w:r w:rsidRPr="74EA2412" w:rsidR="19094113">
        <w:rPr>
          <w:rFonts w:ascii="Calibri" w:hAnsi="Calibri"/>
          <w:b w:val="0"/>
          <w:bCs w:val="0"/>
          <w:i w:val="0"/>
          <w:iCs w:val="0"/>
          <w:noProof w:val="0"/>
          <w:sz w:val="24"/>
          <w:szCs w:val="24"/>
          <w:lang w:val="en-US"/>
        </w:rPr>
        <w:t>demonstrates</w:t>
      </w:r>
      <w:r w:rsidRPr="74EA2412" w:rsidR="19094113">
        <w:rPr>
          <w:rFonts w:ascii="Calibri" w:hAnsi="Calibri"/>
          <w:b w:val="0"/>
          <w:bCs w:val="0"/>
          <w:i w:val="0"/>
          <w:iCs w:val="0"/>
          <w:noProof w:val="0"/>
          <w:sz w:val="24"/>
          <w:szCs w:val="24"/>
          <w:lang w:val="en-US"/>
        </w:rPr>
        <w:t xml:space="preserve"> how </w:t>
      </w:r>
      <w:r w:rsidRPr="74EA2412" w:rsidR="19094113">
        <w:rPr>
          <w:rFonts w:ascii="Calibri" w:hAnsi="Calibri"/>
          <w:b w:val="0"/>
          <w:bCs w:val="0"/>
          <w:i w:val="0"/>
          <w:iCs w:val="0"/>
          <w:noProof w:val="0"/>
          <w:sz w:val="24"/>
          <w:szCs w:val="24"/>
          <w:lang w:val="en-US"/>
        </w:rPr>
        <w:t>recognised</w:t>
      </w:r>
      <w:r w:rsidRPr="74EA2412" w:rsidR="19094113">
        <w:rPr>
          <w:rFonts w:ascii="Calibri" w:hAnsi="Calibri"/>
          <w:b w:val="0"/>
          <w:bCs w:val="0"/>
          <w:i w:val="0"/>
          <w:iCs w:val="0"/>
          <w:noProof w:val="0"/>
          <w:sz w:val="24"/>
          <w:szCs w:val="24"/>
          <w:lang w:val="en-US"/>
        </w:rPr>
        <w:t xml:space="preserve"> project management methodologies support effective delivery. A clearly defined project scope ensures the team focuses on essential restoration activities and avoids unnecessary cost escalation. The Work Breakdown Structure provides a logical breakdown of tasks, making responsibilities </w:t>
      </w:r>
      <w:r w:rsidRPr="74EA2412" w:rsidR="19094113">
        <w:rPr>
          <w:rFonts w:ascii="Calibri" w:hAnsi="Calibri"/>
          <w:b w:val="0"/>
          <w:bCs w:val="0"/>
          <w:i w:val="0"/>
          <w:iCs w:val="0"/>
          <w:noProof w:val="0"/>
          <w:sz w:val="24"/>
          <w:szCs w:val="24"/>
          <w:lang w:val="en-US"/>
        </w:rPr>
        <w:t>clearer,</w:t>
      </w:r>
      <w:r w:rsidRPr="74EA2412" w:rsidR="19094113">
        <w:rPr>
          <w:rFonts w:ascii="Calibri" w:hAnsi="Calibri"/>
          <w:b w:val="0"/>
          <w:bCs w:val="0"/>
          <w:i w:val="0"/>
          <w:iCs w:val="0"/>
          <w:noProof w:val="0"/>
          <w:sz w:val="24"/>
          <w:szCs w:val="24"/>
          <w:lang w:val="en-US"/>
        </w:rPr>
        <w:t xml:space="preserve"> and improving planning precision. The Gantt chart sets out a realistic timeline that accounts for procurement phases, construction challenges, and environmental constraints. Stakeholder engagement is positioned as </w:t>
      </w:r>
      <w:r w:rsidRPr="74EA2412" w:rsidR="19094113">
        <w:rPr>
          <w:rFonts w:ascii="Calibri" w:hAnsi="Calibri"/>
          <w:b w:val="0"/>
          <w:bCs w:val="0"/>
          <w:i w:val="0"/>
          <w:iCs w:val="0"/>
          <w:noProof w:val="0"/>
          <w:sz w:val="24"/>
          <w:szCs w:val="24"/>
          <w:lang w:val="en-US"/>
        </w:rPr>
        <w:t>a central component</w:t>
      </w:r>
      <w:r w:rsidRPr="74EA2412" w:rsidR="19094113">
        <w:rPr>
          <w:rFonts w:ascii="Calibri" w:hAnsi="Calibri"/>
          <w:b w:val="0"/>
          <w:bCs w:val="0"/>
          <w:i w:val="0"/>
          <w:iCs w:val="0"/>
          <w:noProof w:val="0"/>
          <w:sz w:val="24"/>
          <w:szCs w:val="24"/>
          <w:lang w:val="en-US"/>
        </w:rPr>
        <w:t xml:space="preserve"> because coordination with local authorities, emergency services, utility providers, and the community is crucial for </w:t>
      </w:r>
      <w:r w:rsidRPr="74EA2412" w:rsidR="19094113">
        <w:rPr>
          <w:rFonts w:ascii="Calibri" w:hAnsi="Calibri"/>
          <w:b w:val="0"/>
          <w:bCs w:val="0"/>
          <w:i w:val="0"/>
          <w:iCs w:val="0"/>
          <w:noProof w:val="0"/>
          <w:sz w:val="24"/>
          <w:szCs w:val="24"/>
          <w:lang w:val="en-US"/>
        </w:rPr>
        <w:t>maintaining</w:t>
      </w:r>
      <w:r w:rsidRPr="74EA2412" w:rsidR="19094113">
        <w:rPr>
          <w:rFonts w:ascii="Calibri" w:hAnsi="Calibri"/>
          <w:b w:val="0"/>
          <w:bCs w:val="0"/>
          <w:i w:val="0"/>
          <w:iCs w:val="0"/>
          <w:noProof w:val="0"/>
          <w:sz w:val="24"/>
          <w:szCs w:val="24"/>
          <w:lang w:val="en-US"/>
        </w:rPr>
        <w:t xml:space="preserve"> public confidence and reducing disruption.</w:t>
      </w:r>
    </w:p>
    <w:p w:rsidR="19094113" w:rsidP="74EA2412" w:rsidRDefault="19094113" w14:paraId="47BC4FA8" w14:textId="1A0B2288">
      <w:pPr>
        <w:pStyle w:val="Normal"/>
        <w:bidi w:val="0"/>
        <w:spacing w:before="0" w:beforeAutospacing="off" w:after="160" w:afterAutospacing="off" w:line="360" w:lineRule="auto"/>
        <w:ind w:left="0" w:right="0"/>
        <w:jc w:val="left"/>
      </w:pPr>
      <w:r w:rsidRPr="74EA2412" w:rsidR="19094113">
        <w:rPr>
          <w:rFonts w:ascii="Calibri" w:hAnsi="Calibri"/>
          <w:b w:val="0"/>
          <w:bCs w:val="0"/>
          <w:i w:val="0"/>
          <w:iCs w:val="0"/>
          <w:noProof w:val="0"/>
          <w:sz w:val="24"/>
          <w:szCs w:val="24"/>
          <w:lang w:val="en-US"/>
        </w:rPr>
        <w:t xml:space="preserve">Allocating resources effectively is vital for a project of this scale. </w:t>
      </w:r>
      <w:r w:rsidRPr="74EA2412" w:rsidR="19094113">
        <w:rPr>
          <w:rFonts w:ascii="Calibri" w:hAnsi="Calibri"/>
          <w:b w:val="0"/>
          <w:bCs w:val="0"/>
          <w:i w:val="0"/>
          <w:iCs w:val="0"/>
          <w:noProof w:val="0"/>
          <w:sz w:val="24"/>
          <w:szCs w:val="24"/>
          <w:lang w:val="en-US"/>
        </w:rPr>
        <w:t>Labour</w:t>
      </w:r>
      <w:r w:rsidRPr="74EA2412" w:rsidR="19094113">
        <w:rPr>
          <w:rFonts w:ascii="Calibri" w:hAnsi="Calibri"/>
          <w:b w:val="0"/>
          <w:bCs w:val="0"/>
          <w:i w:val="0"/>
          <w:iCs w:val="0"/>
          <w:noProof w:val="0"/>
          <w:sz w:val="24"/>
          <w:szCs w:val="24"/>
          <w:lang w:val="en-US"/>
        </w:rPr>
        <w:t xml:space="preserve">, materials, equipment, and financial resources must be carefully managed to </w:t>
      </w:r>
      <w:r w:rsidRPr="74EA2412" w:rsidR="19094113">
        <w:rPr>
          <w:rFonts w:ascii="Calibri" w:hAnsi="Calibri"/>
          <w:b w:val="0"/>
          <w:bCs w:val="0"/>
          <w:i w:val="0"/>
          <w:iCs w:val="0"/>
          <w:noProof w:val="0"/>
          <w:sz w:val="24"/>
          <w:szCs w:val="24"/>
          <w:lang w:val="en-US"/>
        </w:rPr>
        <w:t>maintain</w:t>
      </w:r>
      <w:r w:rsidRPr="74EA2412" w:rsidR="19094113">
        <w:rPr>
          <w:rFonts w:ascii="Calibri" w:hAnsi="Calibri"/>
          <w:b w:val="0"/>
          <w:bCs w:val="0"/>
          <w:i w:val="0"/>
          <w:iCs w:val="0"/>
          <w:noProof w:val="0"/>
          <w:sz w:val="24"/>
          <w:szCs w:val="24"/>
          <w:lang w:val="en-US"/>
        </w:rPr>
        <w:t xml:space="preserve"> progress and avoid delays. The plan emphasises the importance of early procurement, buffer stocks, and flexible deployment of teams to minimise the effect of supply chain volatility and changing on-site conditions.</w:t>
      </w:r>
    </w:p>
    <w:p w:rsidR="19094113" w:rsidP="74EA2412" w:rsidRDefault="19094113" w14:paraId="621BAC44" w14:textId="2D14E3C9">
      <w:pPr>
        <w:pStyle w:val="Normal"/>
        <w:bidi w:val="0"/>
        <w:spacing w:before="0" w:beforeAutospacing="off" w:after="160" w:afterAutospacing="off" w:line="360" w:lineRule="auto"/>
        <w:ind w:left="0" w:right="0"/>
        <w:jc w:val="left"/>
      </w:pPr>
      <w:r w:rsidRPr="74EA2412" w:rsidR="19094113">
        <w:rPr>
          <w:rFonts w:ascii="Calibri" w:hAnsi="Calibri"/>
          <w:b w:val="0"/>
          <w:bCs w:val="0"/>
          <w:i w:val="0"/>
          <w:iCs w:val="0"/>
          <w:noProof w:val="0"/>
          <w:sz w:val="24"/>
          <w:szCs w:val="24"/>
          <w:lang w:val="en-US"/>
        </w:rPr>
        <w:t>A detailed risk analysis highlights the uncertainties inherent in post-flood recovery work. Environmental risk, particularly the possibility of further heavy rainfall, remains the most significant challenge. However, operational, financial, technical, and stakeholder-related risks are also recognised. The adoption of a live risk register and proactive mitigation strategies ensures the project remains adaptable as conditions evolve.</w:t>
      </w:r>
    </w:p>
    <w:p w:rsidR="19094113" w:rsidP="74EA2412" w:rsidRDefault="19094113" w14:paraId="477611B6" w14:textId="3F52D95F">
      <w:pPr>
        <w:pStyle w:val="Normal"/>
        <w:bidi w:val="0"/>
        <w:spacing w:before="0" w:beforeAutospacing="off" w:after="160" w:afterAutospacing="off" w:line="360" w:lineRule="auto"/>
        <w:ind w:left="0" w:right="0"/>
        <w:jc w:val="left"/>
      </w:pPr>
      <w:r w:rsidRPr="74EA2412" w:rsidR="19094113">
        <w:rPr>
          <w:rFonts w:ascii="Calibri" w:hAnsi="Calibri"/>
          <w:b w:val="0"/>
          <w:bCs w:val="0"/>
          <w:i w:val="0"/>
          <w:iCs w:val="0"/>
          <w:noProof w:val="0"/>
          <w:sz w:val="24"/>
          <w:szCs w:val="24"/>
          <w:lang w:val="en-US"/>
        </w:rPr>
        <w:t xml:space="preserve">Overall, the project management plan provides a structured, realistic, and resilient approach. By applying established project management principles and </w:t>
      </w:r>
      <w:r w:rsidRPr="74EA2412" w:rsidR="19094113">
        <w:rPr>
          <w:rFonts w:ascii="Calibri" w:hAnsi="Calibri"/>
          <w:b w:val="0"/>
          <w:bCs w:val="0"/>
          <w:i w:val="0"/>
          <w:iCs w:val="0"/>
          <w:noProof w:val="0"/>
          <w:sz w:val="24"/>
          <w:szCs w:val="24"/>
          <w:lang w:val="en-US"/>
        </w:rPr>
        <w:t>maintaining</w:t>
      </w:r>
      <w:r w:rsidRPr="74EA2412" w:rsidR="19094113">
        <w:rPr>
          <w:rFonts w:ascii="Calibri" w:hAnsi="Calibri"/>
          <w:b w:val="0"/>
          <w:bCs w:val="0"/>
          <w:i w:val="0"/>
          <w:iCs w:val="0"/>
          <w:noProof w:val="0"/>
          <w:sz w:val="24"/>
          <w:szCs w:val="24"/>
          <w:lang w:val="en-US"/>
        </w:rPr>
        <w:t xml:space="preserve"> </w:t>
      </w:r>
      <w:r w:rsidRPr="74EA2412" w:rsidR="19094113">
        <w:rPr>
          <w:rFonts w:ascii="Calibri" w:hAnsi="Calibri"/>
          <w:b w:val="0"/>
          <w:bCs w:val="0"/>
          <w:i w:val="0"/>
          <w:iCs w:val="0"/>
          <w:noProof w:val="0"/>
          <w:sz w:val="24"/>
          <w:szCs w:val="24"/>
          <w:lang w:val="en-US"/>
        </w:rPr>
        <w:t>strong communication</w:t>
      </w:r>
      <w:r w:rsidRPr="74EA2412" w:rsidR="19094113">
        <w:rPr>
          <w:rFonts w:ascii="Calibri" w:hAnsi="Calibri"/>
          <w:b w:val="0"/>
          <w:bCs w:val="0"/>
          <w:i w:val="0"/>
          <w:iCs w:val="0"/>
          <w:noProof w:val="0"/>
          <w:sz w:val="24"/>
          <w:szCs w:val="24"/>
          <w:lang w:val="en-US"/>
        </w:rPr>
        <w:t xml:space="preserve"> among stakeholders, the project can achieve its core </w:t>
      </w:r>
      <w:r w:rsidRPr="74EA2412" w:rsidR="19094113">
        <w:rPr>
          <w:rFonts w:ascii="Calibri" w:hAnsi="Calibri"/>
          <w:b w:val="0"/>
          <w:bCs w:val="0"/>
          <w:i w:val="0"/>
          <w:iCs w:val="0"/>
          <w:noProof w:val="0"/>
          <w:sz w:val="24"/>
          <w:szCs w:val="24"/>
          <w:lang w:val="en-US"/>
        </w:rPr>
        <w:t>objective</w:t>
      </w:r>
      <w:r w:rsidRPr="74EA2412" w:rsidR="19094113">
        <w:rPr>
          <w:rFonts w:ascii="Calibri" w:hAnsi="Calibri"/>
          <w:b w:val="0"/>
          <w:bCs w:val="0"/>
          <w:i w:val="0"/>
          <w:iCs w:val="0"/>
          <w:noProof w:val="0"/>
          <w:sz w:val="24"/>
          <w:szCs w:val="24"/>
          <w:lang w:val="en-US"/>
        </w:rPr>
        <w:t>: restoring safe, functional, and future-ready highways that support the long-term resilience and well-being of affected communities.</w:t>
      </w:r>
    </w:p>
    <w:p w:rsidR="74EA2412" w:rsidP="74EA2412" w:rsidRDefault="74EA2412" w14:paraId="3F4E4019" w14:textId="74DF341C">
      <w:pPr>
        <w:pStyle w:val="Normal"/>
        <w:bidi w:val="0"/>
        <w:spacing w:before="0" w:beforeAutospacing="off" w:after="160" w:afterAutospacing="off" w:line="360" w:lineRule="auto"/>
        <w:ind w:left="0" w:right="0"/>
        <w:jc w:val="left"/>
        <w:rPr>
          <w:rFonts w:ascii="Calibri" w:hAnsi="Calibri"/>
          <w:b w:val="1"/>
          <w:bCs w:val="1"/>
          <w:i w:val="0"/>
          <w:iCs w:val="0"/>
          <w:noProof w:val="0"/>
          <w:sz w:val="24"/>
          <w:szCs w:val="24"/>
          <w:lang w:val="en-US"/>
        </w:rPr>
      </w:pPr>
    </w:p>
    <w:p w:rsidR="74EA2412" w:rsidP="74EA2412" w:rsidRDefault="74EA2412" w14:paraId="5666005A" w14:textId="5F9B2B24">
      <w:pPr>
        <w:bidi w:val="0"/>
        <w:spacing w:line="360" w:lineRule="auto"/>
      </w:pPr>
      <w:r>
        <w:br w:type="page"/>
      </w:r>
    </w:p>
    <w:p w:rsidR="17FF4D89" w:rsidP="74EA2412" w:rsidRDefault="17FF4D89" w14:paraId="0EEC6850" w14:textId="59287EC9">
      <w:pPr>
        <w:pStyle w:val="Normal"/>
        <w:bidi w:val="0"/>
        <w:spacing w:before="0" w:beforeAutospacing="off" w:after="160" w:afterAutospacing="off" w:line="360" w:lineRule="auto"/>
        <w:ind w:left="0" w:right="0"/>
        <w:jc w:val="left"/>
        <w:rPr>
          <w:rFonts w:ascii="Calibri" w:hAnsi="Calibri"/>
          <w:b w:val="1"/>
          <w:bCs w:val="1"/>
          <w:i w:val="0"/>
          <w:iCs w:val="0"/>
          <w:noProof w:val="0"/>
          <w:sz w:val="24"/>
          <w:szCs w:val="24"/>
          <w:lang w:val="en-US"/>
        </w:rPr>
      </w:pPr>
      <w:r w:rsidRPr="74EA2412" w:rsidR="17FF4D89">
        <w:rPr>
          <w:rFonts w:ascii="Calibri" w:hAnsi="Calibri"/>
          <w:b w:val="1"/>
          <w:bCs w:val="1"/>
          <w:i w:val="0"/>
          <w:iCs w:val="0"/>
          <w:noProof w:val="0"/>
          <w:sz w:val="24"/>
          <w:szCs w:val="24"/>
          <w:lang w:val="en-US"/>
        </w:rPr>
        <w:t>References</w:t>
      </w:r>
    </w:p>
    <w:p w:rsidR="17FF4D89" w:rsidP="74EA2412" w:rsidRDefault="17FF4D89" w14:paraId="4C33D11B" w14:textId="79543998">
      <w:pPr>
        <w:pStyle w:val="Normal"/>
        <w:bidi w:val="0"/>
        <w:spacing w:before="0" w:beforeAutospacing="off" w:after="160" w:afterAutospacing="off" w:line="360" w:lineRule="auto"/>
        <w:ind w:left="0" w:right="0"/>
        <w:jc w:val="left"/>
        <w:rPr>
          <w:rFonts w:ascii="Calibri" w:hAnsi="Calibri"/>
          <w:b w:val="0"/>
          <w:bCs w:val="0"/>
          <w:i w:val="0"/>
          <w:iCs w:val="0"/>
          <w:noProof w:val="0"/>
          <w:sz w:val="24"/>
          <w:szCs w:val="24"/>
          <w:lang w:val="en-US"/>
        </w:rPr>
      </w:pPr>
      <w:r w:rsidRPr="74EA2412" w:rsidR="17FF4D89">
        <w:rPr>
          <w:rFonts w:ascii="Calibri" w:hAnsi="Calibri"/>
          <w:b w:val="0"/>
          <w:bCs w:val="0"/>
          <w:i w:val="0"/>
          <w:iCs w:val="0"/>
          <w:noProof w:val="0"/>
          <w:sz w:val="24"/>
          <w:szCs w:val="24"/>
          <w:lang w:val="en-US"/>
        </w:rPr>
        <w:t>Ahsan, K. &amp; Gunawan, I. (2010) ‘Analysis of cost and schedule performance of international development projects’,</w:t>
      </w:r>
      <w:r w:rsidRPr="74EA2412" w:rsidR="17FF4D89">
        <w:rPr>
          <w:rFonts w:ascii="Calibri" w:hAnsi="Calibri"/>
          <w:b w:val="0"/>
          <w:bCs w:val="0"/>
          <w:i w:val="1"/>
          <w:iCs w:val="1"/>
          <w:noProof w:val="0"/>
          <w:sz w:val="24"/>
          <w:szCs w:val="24"/>
          <w:lang w:val="en-US"/>
        </w:rPr>
        <w:t xml:space="preserve"> International Journal of Project Management</w:t>
      </w:r>
      <w:r w:rsidRPr="74EA2412" w:rsidR="17FF4D89">
        <w:rPr>
          <w:rFonts w:ascii="Calibri" w:hAnsi="Calibri"/>
          <w:b w:val="0"/>
          <w:bCs w:val="0"/>
          <w:i w:val="0"/>
          <w:iCs w:val="0"/>
          <w:noProof w:val="0"/>
          <w:sz w:val="24"/>
          <w:szCs w:val="24"/>
          <w:lang w:val="en-US"/>
        </w:rPr>
        <w:t>, 28(1), pp. 68–78.</w:t>
      </w:r>
    </w:p>
    <w:p w:rsidR="17FF4D89" w:rsidP="74EA2412" w:rsidRDefault="17FF4D89" w14:paraId="082555CC" w14:textId="5FEE4BC7">
      <w:pPr>
        <w:pStyle w:val="Normal"/>
        <w:bidi w:val="0"/>
        <w:spacing w:before="0" w:beforeAutospacing="off" w:after="160" w:afterAutospacing="off" w:line="360" w:lineRule="auto"/>
        <w:ind w:left="0" w:right="0"/>
        <w:jc w:val="left"/>
      </w:pPr>
      <w:r w:rsidRPr="74EA2412" w:rsidR="17FF4D89">
        <w:rPr>
          <w:rFonts w:ascii="Calibri" w:hAnsi="Calibri"/>
          <w:b w:val="0"/>
          <w:bCs w:val="0"/>
          <w:i w:val="0"/>
          <w:iCs w:val="0"/>
          <w:noProof w:val="0"/>
          <w:sz w:val="24"/>
          <w:szCs w:val="24"/>
          <w:lang w:val="en-US"/>
        </w:rPr>
        <w:t xml:space="preserve">Association for Project Management (APM) (2020) </w:t>
      </w:r>
      <w:r w:rsidRPr="74EA2412" w:rsidR="17FF4D89">
        <w:rPr>
          <w:rFonts w:ascii="Calibri" w:hAnsi="Calibri"/>
          <w:b w:val="0"/>
          <w:bCs w:val="0"/>
          <w:i w:val="1"/>
          <w:iCs w:val="1"/>
          <w:noProof w:val="0"/>
          <w:sz w:val="24"/>
          <w:szCs w:val="24"/>
          <w:lang w:val="en-US"/>
        </w:rPr>
        <w:t>APM Body of Knowledge</w:t>
      </w:r>
      <w:r w:rsidRPr="74EA2412" w:rsidR="17FF4D89">
        <w:rPr>
          <w:rFonts w:ascii="Calibri" w:hAnsi="Calibri"/>
          <w:b w:val="0"/>
          <w:bCs w:val="0"/>
          <w:i w:val="0"/>
          <w:iCs w:val="0"/>
          <w:noProof w:val="0"/>
          <w:sz w:val="24"/>
          <w:szCs w:val="24"/>
          <w:lang w:val="en-US"/>
        </w:rPr>
        <w:t>. 7th edn. Buckinghamshire: Association for Project Management.</w:t>
      </w:r>
    </w:p>
    <w:p w:rsidR="17FF4D89" w:rsidP="74EA2412" w:rsidRDefault="17FF4D89" w14:paraId="128705EC" w14:textId="16150659">
      <w:pPr>
        <w:pStyle w:val="Normal"/>
        <w:bidi w:val="0"/>
        <w:spacing w:before="0" w:beforeAutospacing="off" w:after="160" w:afterAutospacing="off" w:line="360" w:lineRule="auto"/>
        <w:ind w:left="0" w:right="0"/>
        <w:jc w:val="left"/>
      </w:pPr>
      <w:r w:rsidRPr="74EA2412" w:rsidR="17FF4D89">
        <w:rPr>
          <w:rFonts w:ascii="Calibri" w:hAnsi="Calibri"/>
          <w:b w:val="0"/>
          <w:bCs w:val="0"/>
          <w:i w:val="0"/>
          <w:iCs w:val="0"/>
          <w:noProof w:val="0"/>
          <w:sz w:val="24"/>
          <w:szCs w:val="24"/>
          <w:lang w:val="en-US"/>
        </w:rPr>
        <w:t xml:space="preserve">Bakhshi, J., Ireland, V. &amp; </w:t>
      </w:r>
      <w:r w:rsidRPr="74EA2412" w:rsidR="17FF4D89">
        <w:rPr>
          <w:rFonts w:ascii="Calibri" w:hAnsi="Calibri"/>
          <w:b w:val="0"/>
          <w:bCs w:val="0"/>
          <w:i w:val="0"/>
          <w:iCs w:val="0"/>
          <w:noProof w:val="0"/>
          <w:sz w:val="24"/>
          <w:szCs w:val="24"/>
          <w:lang w:val="en-US"/>
        </w:rPr>
        <w:t>Gorod</w:t>
      </w:r>
      <w:r w:rsidRPr="74EA2412" w:rsidR="17FF4D89">
        <w:rPr>
          <w:rFonts w:ascii="Calibri" w:hAnsi="Calibri"/>
          <w:b w:val="0"/>
          <w:bCs w:val="0"/>
          <w:i w:val="0"/>
          <w:iCs w:val="0"/>
          <w:noProof w:val="0"/>
          <w:sz w:val="24"/>
          <w:szCs w:val="24"/>
          <w:lang w:val="en-US"/>
        </w:rPr>
        <w:t xml:space="preserve">, A. (2016) ‘Clarifying the project complexity construct: Past, present and future’, </w:t>
      </w:r>
      <w:r w:rsidRPr="74EA2412" w:rsidR="17FF4D89">
        <w:rPr>
          <w:rFonts w:ascii="Calibri" w:hAnsi="Calibri"/>
          <w:b w:val="0"/>
          <w:bCs w:val="0"/>
          <w:i w:val="1"/>
          <w:iCs w:val="1"/>
          <w:noProof w:val="0"/>
          <w:sz w:val="24"/>
          <w:szCs w:val="24"/>
          <w:lang w:val="en-US"/>
        </w:rPr>
        <w:t>International Journal of Project Management</w:t>
      </w:r>
      <w:r w:rsidRPr="74EA2412" w:rsidR="17FF4D89">
        <w:rPr>
          <w:rFonts w:ascii="Calibri" w:hAnsi="Calibri"/>
          <w:b w:val="0"/>
          <w:bCs w:val="0"/>
          <w:i w:val="0"/>
          <w:iCs w:val="0"/>
          <w:noProof w:val="0"/>
          <w:sz w:val="24"/>
          <w:szCs w:val="24"/>
          <w:lang w:val="en-US"/>
        </w:rPr>
        <w:t>, 34(7), pp. 1199–1213.</w:t>
      </w:r>
    </w:p>
    <w:p w:rsidR="17FF4D89" w:rsidP="74EA2412" w:rsidRDefault="17FF4D89" w14:paraId="4327A174" w14:textId="485A51B2">
      <w:pPr>
        <w:pStyle w:val="Normal"/>
        <w:bidi w:val="0"/>
        <w:spacing w:before="0" w:beforeAutospacing="off" w:after="160" w:afterAutospacing="off" w:line="360" w:lineRule="auto"/>
        <w:ind w:left="0" w:right="0"/>
        <w:jc w:val="left"/>
      </w:pPr>
      <w:r w:rsidRPr="74EA2412" w:rsidR="17FF4D89">
        <w:rPr>
          <w:rFonts w:ascii="Calibri" w:hAnsi="Calibri"/>
          <w:b w:val="0"/>
          <w:bCs w:val="0"/>
          <w:i w:val="0"/>
          <w:iCs w:val="0"/>
          <w:noProof w:val="0"/>
          <w:sz w:val="24"/>
          <w:szCs w:val="24"/>
          <w:lang w:val="en-US"/>
        </w:rPr>
        <w:t>Bennett, J. (2021)</w:t>
      </w:r>
      <w:r w:rsidRPr="74EA2412" w:rsidR="17FF4D89">
        <w:rPr>
          <w:rFonts w:ascii="Calibri" w:hAnsi="Calibri"/>
          <w:b w:val="0"/>
          <w:bCs w:val="0"/>
          <w:i w:val="0"/>
          <w:iCs w:val="0"/>
          <w:noProof w:val="0"/>
          <w:sz w:val="24"/>
          <w:szCs w:val="24"/>
          <w:lang w:val="en-US"/>
        </w:rPr>
        <w:t xml:space="preserve"> Construction</w:t>
      </w:r>
      <w:r w:rsidRPr="74EA2412" w:rsidR="17FF4D89">
        <w:rPr>
          <w:rFonts w:ascii="Calibri" w:hAnsi="Calibri"/>
          <w:b w:val="0"/>
          <w:bCs w:val="0"/>
          <w:i w:val="0"/>
          <w:iCs w:val="0"/>
          <w:noProof w:val="0"/>
          <w:sz w:val="24"/>
          <w:szCs w:val="24"/>
          <w:lang w:val="en-US"/>
        </w:rPr>
        <w:t xml:space="preserve"> </w:t>
      </w:r>
      <w:r w:rsidRPr="74EA2412" w:rsidR="17FF4D89">
        <w:rPr>
          <w:rFonts w:ascii="Calibri" w:hAnsi="Calibri"/>
          <w:b w:val="0"/>
          <w:bCs w:val="0"/>
          <w:i w:val="1"/>
          <w:iCs w:val="1"/>
          <w:noProof w:val="0"/>
          <w:sz w:val="24"/>
          <w:szCs w:val="24"/>
          <w:lang w:val="en-US"/>
        </w:rPr>
        <w:t>Project Management: Planning and Control.</w:t>
      </w:r>
      <w:r w:rsidRPr="74EA2412" w:rsidR="17FF4D89">
        <w:rPr>
          <w:rFonts w:ascii="Calibri" w:hAnsi="Calibri"/>
          <w:b w:val="0"/>
          <w:bCs w:val="0"/>
          <w:i w:val="0"/>
          <w:iCs w:val="0"/>
          <w:noProof w:val="0"/>
          <w:sz w:val="24"/>
          <w:szCs w:val="24"/>
          <w:lang w:val="en-US"/>
        </w:rPr>
        <w:t xml:space="preserve"> 6th </w:t>
      </w:r>
      <w:r w:rsidRPr="74EA2412" w:rsidR="17FF4D89">
        <w:rPr>
          <w:rFonts w:ascii="Calibri" w:hAnsi="Calibri"/>
          <w:b w:val="0"/>
          <w:bCs w:val="0"/>
          <w:i w:val="0"/>
          <w:iCs w:val="0"/>
          <w:noProof w:val="0"/>
          <w:sz w:val="24"/>
          <w:szCs w:val="24"/>
          <w:lang w:val="en-US"/>
        </w:rPr>
        <w:t>edn</w:t>
      </w:r>
      <w:r w:rsidRPr="74EA2412" w:rsidR="17FF4D89">
        <w:rPr>
          <w:rFonts w:ascii="Calibri" w:hAnsi="Calibri"/>
          <w:b w:val="0"/>
          <w:bCs w:val="0"/>
          <w:i w:val="0"/>
          <w:iCs w:val="0"/>
          <w:noProof w:val="0"/>
          <w:sz w:val="24"/>
          <w:szCs w:val="24"/>
          <w:lang w:val="en-US"/>
        </w:rPr>
        <w:t>. London: Routledge.</w:t>
      </w:r>
    </w:p>
    <w:p w:rsidR="17FF4D89" w:rsidP="74EA2412" w:rsidRDefault="17FF4D89" w14:paraId="72F5BE3B" w14:textId="11F6BE9A">
      <w:pPr>
        <w:pStyle w:val="Normal"/>
        <w:bidi w:val="0"/>
        <w:spacing w:before="0" w:beforeAutospacing="off" w:after="160" w:afterAutospacing="off" w:line="360" w:lineRule="auto"/>
        <w:ind w:left="0" w:right="0"/>
        <w:jc w:val="left"/>
      </w:pPr>
      <w:r w:rsidRPr="74EA2412" w:rsidR="17FF4D89">
        <w:rPr>
          <w:rFonts w:ascii="Calibri" w:hAnsi="Calibri"/>
          <w:b w:val="0"/>
          <w:bCs w:val="0"/>
          <w:i w:val="0"/>
          <w:iCs w:val="0"/>
          <w:noProof w:val="0"/>
          <w:sz w:val="24"/>
          <w:szCs w:val="24"/>
          <w:lang w:val="en-US"/>
        </w:rPr>
        <w:t xml:space="preserve">British Standards Institution </w:t>
      </w:r>
      <w:r w:rsidRPr="74EA2412" w:rsidR="17FF4D89">
        <w:rPr>
          <w:rFonts w:ascii="Calibri" w:hAnsi="Calibri"/>
          <w:b w:val="0"/>
          <w:bCs w:val="0"/>
          <w:i w:val="1"/>
          <w:iCs w:val="1"/>
          <w:noProof w:val="0"/>
          <w:sz w:val="24"/>
          <w:szCs w:val="24"/>
          <w:lang w:val="en-US"/>
        </w:rPr>
        <w:t>(BSI) (2013) BS ISO 31000:2013 Risk Management</w:t>
      </w:r>
      <w:r w:rsidRPr="74EA2412" w:rsidR="17FF4D89">
        <w:rPr>
          <w:rFonts w:ascii="Calibri" w:hAnsi="Calibri"/>
          <w:b w:val="0"/>
          <w:bCs w:val="0"/>
          <w:i w:val="0"/>
          <w:iCs w:val="0"/>
          <w:noProof w:val="0"/>
          <w:sz w:val="24"/>
          <w:szCs w:val="24"/>
          <w:lang w:val="en-US"/>
        </w:rPr>
        <w:t xml:space="preserve"> – Guidelines. London: BSI.</w:t>
      </w:r>
    </w:p>
    <w:p w:rsidR="17FF4D89" w:rsidP="74EA2412" w:rsidRDefault="17FF4D89" w14:paraId="5DB604A0" w14:textId="17127304">
      <w:pPr>
        <w:pStyle w:val="Normal"/>
        <w:bidi w:val="0"/>
        <w:spacing w:before="0" w:beforeAutospacing="off" w:after="160" w:afterAutospacing="off" w:line="360" w:lineRule="auto"/>
        <w:ind w:left="0" w:right="0"/>
        <w:jc w:val="left"/>
      </w:pPr>
      <w:r w:rsidRPr="74EA2412" w:rsidR="17FF4D89">
        <w:rPr>
          <w:rFonts w:ascii="Calibri" w:hAnsi="Calibri"/>
          <w:b w:val="0"/>
          <w:bCs w:val="0"/>
          <w:i w:val="0"/>
          <w:iCs w:val="0"/>
          <w:noProof w:val="0"/>
          <w:sz w:val="24"/>
          <w:szCs w:val="24"/>
          <w:lang w:val="en-US"/>
        </w:rPr>
        <w:t xml:space="preserve">Bryde, D. (2008) ‘Perceptions of the impact of project sponsorship practices on project success’, </w:t>
      </w:r>
      <w:r w:rsidRPr="74EA2412" w:rsidR="17FF4D89">
        <w:rPr>
          <w:rFonts w:ascii="Calibri" w:hAnsi="Calibri"/>
          <w:b w:val="0"/>
          <w:bCs w:val="0"/>
          <w:i w:val="1"/>
          <w:iCs w:val="1"/>
          <w:noProof w:val="0"/>
          <w:sz w:val="24"/>
          <w:szCs w:val="24"/>
          <w:lang w:val="en-US"/>
        </w:rPr>
        <w:t>International Journal of Project Management</w:t>
      </w:r>
      <w:r w:rsidRPr="74EA2412" w:rsidR="17FF4D89">
        <w:rPr>
          <w:rFonts w:ascii="Calibri" w:hAnsi="Calibri"/>
          <w:b w:val="0"/>
          <w:bCs w:val="0"/>
          <w:i w:val="0"/>
          <w:iCs w:val="0"/>
          <w:noProof w:val="0"/>
          <w:sz w:val="24"/>
          <w:szCs w:val="24"/>
          <w:lang w:val="en-US"/>
        </w:rPr>
        <w:t>, 26(8), pp. 800–809.</w:t>
      </w:r>
    </w:p>
    <w:p w:rsidR="17FF4D89" w:rsidP="74EA2412" w:rsidRDefault="17FF4D89" w14:paraId="069030BB" w14:textId="6DABBCBE">
      <w:pPr>
        <w:pStyle w:val="Normal"/>
        <w:bidi w:val="0"/>
        <w:spacing w:before="0" w:beforeAutospacing="off" w:after="160" w:afterAutospacing="off" w:line="360" w:lineRule="auto"/>
        <w:ind w:left="0" w:right="0"/>
        <w:jc w:val="left"/>
      </w:pPr>
      <w:r w:rsidRPr="74EA2412" w:rsidR="17FF4D89">
        <w:rPr>
          <w:rFonts w:ascii="Calibri" w:hAnsi="Calibri"/>
          <w:b w:val="0"/>
          <w:bCs w:val="0"/>
          <w:i w:val="0"/>
          <w:iCs w:val="0"/>
          <w:noProof w:val="0"/>
          <w:sz w:val="24"/>
          <w:szCs w:val="24"/>
          <w:lang w:val="en-US"/>
        </w:rPr>
        <w:t xml:space="preserve">CIOB (Chartered Institute of Building) (2016) </w:t>
      </w:r>
      <w:r w:rsidRPr="74EA2412" w:rsidR="17FF4D89">
        <w:rPr>
          <w:rFonts w:ascii="Calibri" w:hAnsi="Calibri"/>
          <w:b w:val="0"/>
          <w:bCs w:val="0"/>
          <w:i w:val="1"/>
          <w:iCs w:val="1"/>
          <w:noProof w:val="0"/>
          <w:sz w:val="24"/>
          <w:szCs w:val="24"/>
          <w:lang w:val="en-US"/>
        </w:rPr>
        <w:t>Code of Practice for Project Management for Construction and Development</w:t>
      </w:r>
      <w:r w:rsidRPr="74EA2412" w:rsidR="17FF4D89">
        <w:rPr>
          <w:rFonts w:ascii="Calibri" w:hAnsi="Calibri"/>
          <w:b w:val="0"/>
          <w:bCs w:val="0"/>
          <w:i w:val="0"/>
          <w:iCs w:val="0"/>
          <w:noProof w:val="0"/>
          <w:sz w:val="24"/>
          <w:szCs w:val="24"/>
          <w:lang w:val="en-US"/>
        </w:rPr>
        <w:t xml:space="preserve">. 5th </w:t>
      </w:r>
      <w:r w:rsidRPr="74EA2412" w:rsidR="17FF4D89">
        <w:rPr>
          <w:rFonts w:ascii="Calibri" w:hAnsi="Calibri"/>
          <w:b w:val="0"/>
          <w:bCs w:val="0"/>
          <w:i w:val="0"/>
          <w:iCs w:val="0"/>
          <w:noProof w:val="0"/>
          <w:sz w:val="24"/>
          <w:szCs w:val="24"/>
          <w:lang w:val="en-US"/>
        </w:rPr>
        <w:t>edn</w:t>
      </w:r>
      <w:r w:rsidRPr="74EA2412" w:rsidR="17FF4D89">
        <w:rPr>
          <w:rFonts w:ascii="Calibri" w:hAnsi="Calibri"/>
          <w:b w:val="0"/>
          <w:bCs w:val="0"/>
          <w:i w:val="0"/>
          <w:iCs w:val="0"/>
          <w:noProof w:val="0"/>
          <w:sz w:val="24"/>
          <w:szCs w:val="24"/>
          <w:lang w:val="en-US"/>
        </w:rPr>
        <w:t>. Oxford: Wiley-Blackwell.</w:t>
      </w:r>
    </w:p>
    <w:p w:rsidR="17FF4D89" w:rsidP="74EA2412" w:rsidRDefault="17FF4D89" w14:paraId="58E32547" w14:textId="54E1C720">
      <w:pPr>
        <w:pStyle w:val="Normal"/>
        <w:bidi w:val="0"/>
        <w:spacing w:before="0" w:beforeAutospacing="off" w:after="160" w:afterAutospacing="off" w:line="360" w:lineRule="auto"/>
        <w:ind w:left="0" w:right="0"/>
        <w:jc w:val="left"/>
      </w:pPr>
      <w:r w:rsidRPr="74EA2412" w:rsidR="17FF4D89">
        <w:rPr>
          <w:rFonts w:ascii="Calibri" w:hAnsi="Calibri"/>
          <w:b w:val="0"/>
          <w:bCs w:val="0"/>
          <w:i w:val="0"/>
          <w:iCs w:val="0"/>
          <w:noProof w:val="0"/>
          <w:sz w:val="24"/>
          <w:szCs w:val="24"/>
          <w:lang w:val="en-US"/>
        </w:rPr>
        <w:t xml:space="preserve">Cooke-Davies, T. (2002) ‘The “real” success factors on projects’, </w:t>
      </w:r>
      <w:r w:rsidRPr="74EA2412" w:rsidR="17FF4D89">
        <w:rPr>
          <w:rFonts w:ascii="Calibri" w:hAnsi="Calibri"/>
          <w:b w:val="0"/>
          <w:bCs w:val="0"/>
          <w:i w:val="1"/>
          <w:iCs w:val="1"/>
          <w:noProof w:val="0"/>
          <w:sz w:val="24"/>
          <w:szCs w:val="24"/>
          <w:lang w:val="en-US"/>
        </w:rPr>
        <w:t>International Journal of Project Management,</w:t>
      </w:r>
      <w:r w:rsidRPr="74EA2412" w:rsidR="17FF4D89">
        <w:rPr>
          <w:rFonts w:ascii="Calibri" w:hAnsi="Calibri"/>
          <w:b w:val="0"/>
          <w:bCs w:val="0"/>
          <w:i w:val="0"/>
          <w:iCs w:val="0"/>
          <w:noProof w:val="0"/>
          <w:sz w:val="24"/>
          <w:szCs w:val="24"/>
          <w:lang w:val="en-US"/>
        </w:rPr>
        <w:t xml:space="preserve"> 20(3), pp. 185–190.</w:t>
      </w:r>
    </w:p>
    <w:p w:rsidR="17FF4D89" w:rsidP="74EA2412" w:rsidRDefault="17FF4D89" w14:paraId="3C5B6A85" w14:textId="63751E51">
      <w:pPr>
        <w:pStyle w:val="Normal"/>
        <w:bidi w:val="0"/>
        <w:spacing w:before="0" w:beforeAutospacing="off" w:after="160" w:afterAutospacing="off" w:line="360" w:lineRule="auto"/>
        <w:ind w:left="0" w:right="0"/>
        <w:jc w:val="left"/>
      </w:pPr>
      <w:r w:rsidRPr="74EA2412" w:rsidR="17FF4D89">
        <w:rPr>
          <w:rFonts w:ascii="Calibri" w:hAnsi="Calibri"/>
          <w:b w:val="0"/>
          <w:bCs w:val="0"/>
          <w:i w:val="0"/>
          <w:iCs w:val="0"/>
          <w:noProof w:val="0"/>
          <w:sz w:val="24"/>
          <w:szCs w:val="24"/>
          <w:lang w:val="en-US"/>
        </w:rPr>
        <w:t xml:space="preserve">DEFRA (Department for Environment, Food &amp; Rural Affairs) (2023) </w:t>
      </w:r>
      <w:r w:rsidRPr="74EA2412" w:rsidR="17FF4D89">
        <w:rPr>
          <w:rFonts w:ascii="Calibri" w:hAnsi="Calibri"/>
          <w:b w:val="0"/>
          <w:bCs w:val="0"/>
          <w:i w:val="1"/>
          <w:iCs w:val="1"/>
          <w:noProof w:val="0"/>
          <w:sz w:val="24"/>
          <w:szCs w:val="24"/>
          <w:lang w:val="en-US"/>
        </w:rPr>
        <w:t>Flood Risk Management and River Basin Planning</w:t>
      </w:r>
      <w:r w:rsidRPr="74EA2412" w:rsidR="17FF4D89">
        <w:rPr>
          <w:rFonts w:ascii="Calibri" w:hAnsi="Calibri"/>
          <w:b w:val="0"/>
          <w:bCs w:val="0"/>
          <w:i w:val="0"/>
          <w:iCs w:val="0"/>
          <w:noProof w:val="0"/>
          <w:sz w:val="24"/>
          <w:szCs w:val="24"/>
          <w:lang w:val="en-US"/>
        </w:rPr>
        <w:t>. London: UK Government.</w:t>
      </w:r>
    </w:p>
    <w:p w:rsidR="17FF4D89" w:rsidP="74EA2412" w:rsidRDefault="17FF4D89" w14:paraId="0BA7504F" w14:textId="4FAB08C0">
      <w:pPr>
        <w:pStyle w:val="Normal"/>
        <w:bidi w:val="0"/>
        <w:spacing w:before="0" w:beforeAutospacing="off" w:after="160" w:afterAutospacing="off" w:line="360" w:lineRule="auto"/>
        <w:ind w:left="0" w:right="0"/>
        <w:jc w:val="left"/>
      </w:pPr>
      <w:r w:rsidRPr="74EA2412" w:rsidR="17FF4D89">
        <w:rPr>
          <w:rFonts w:ascii="Calibri" w:hAnsi="Calibri"/>
          <w:b w:val="0"/>
          <w:bCs w:val="0"/>
          <w:i w:val="0"/>
          <w:iCs w:val="0"/>
          <w:noProof w:val="0"/>
          <w:sz w:val="24"/>
          <w:szCs w:val="24"/>
          <w:lang w:val="en-US"/>
        </w:rPr>
        <w:t xml:space="preserve">Environment Agency (2022) Managing Flood Risk: </w:t>
      </w:r>
      <w:r w:rsidRPr="74EA2412" w:rsidR="17FF4D89">
        <w:rPr>
          <w:rFonts w:ascii="Calibri" w:hAnsi="Calibri"/>
          <w:b w:val="0"/>
          <w:bCs w:val="0"/>
          <w:i w:val="1"/>
          <w:iCs w:val="1"/>
          <w:noProof w:val="0"/>
          <w:sz w:val="24"/>
          <w:szCs w:val="24"/>
          <w:lang w:val="en-US"/>
        </w:rPr>
        <w:t>Guidance for Local Authorities</w:t>
      </w:r>
      <w:r w:rsidRPr="74EA2412" w:rsidR="17FF4D89">
        <w:rPr>
          <w:rFonts w:ascii="Calibri" w:hAnsi="Calibri"/>
          <w:b w:val="0"/>
          <w:bCs w:val="0"/>
          <w:i w:val="0"/>
          <w:iCs w:val="0"/>
          <w:noProof w:val="0"/>
          <w:sz w:val="24"/>
          <w:szCs w:val="24"/>
          <w:lang w:val="en-US"/>
        </w:rPr>
        <w:t>. Bristol: Environment Agency.</w:t>
      </w:r>
    </w:p>
    <w:p w:rsidR="17FF4D89" w:rsidP="74EA2412" w:rsidRDefault="17FF4D89" w14:paraId="4DACC612" w14:textId="4DF3971F">
      <w:pPr>
        <w:pStyle w:val="Normal"/>
        <w:bidi w:val="0"/>
        <w:spacing w:before="0" w:beforeAutospacing="off" w:after="160" w:afterAutospacing="off" w:line="360" w:lineRule="auto"/>
        <w:ind w:left="0" w:right="0"/>
        <w:jc w:val="left"/>
      </w:pPr>
      <w:r w:rsidRPr="74EA2412" w:rsidR="17FF4D89">
        <w:rPr>
          <w:rFonts w:ascii="Calibri" w:hAnsi="Calibri"/>
          <w:b w:val="0"/>
          <w:bCs w:val="0"/>
          <w:i w:val="0"/>
          <w:iCs w:val="0"/>
          <w:noProof w:val="0"/>
          <w:sz w:val="24"/>
          <w:szCs w:val="24"/>
          <w:lang w:val="en-US"/>
        </w:rPr>
        <w:t>Field, B. &amp; Ofori, G. (2021) ‘Construction supply chain resilience:</w:t>
      </w:r>
      <w:r w:rsidRPr="74EA2412" w:rsidR="17FF4D89">
        <w:rPr>
          <w:rFonts w:ascii="Calibri" w:hAnsi="Calibri"/>
          <w:b w:val="0"/>
          <w:bCs w:val="0"/>
          <w:i w:val="1"/>
          <w:iCs w:val="1"/>
          <w:noProof w:val="0"/>
          <w:sz w:val="24"/>
          <w:szCs w:val="24"/>
          <w:lang w:val="en-US"/>
        </w:rPr>
        <w:t xml:space="preserve"> A review and future research agenda’, Built Environment Project and Asset Management</w:t>
      </w:r>
      <w:r w:rsidRPr="74EA2412" w:rsidR="17FF4D89">
        <w:rPr>
          <w:rFonts w:ascii="Calibri" w:hAnsi="Calibri"/>
          <w:b w:val="0"/>
          <w:bCs w:val="0"/>
          <w:i w:val="0"/>
          <w:iCs w:val="0"/>
          <w:noProof w:val="0"/>
          <w:sz w:val="24"/>
          <w:szCs w:val="24"/>
          <w:lang w:val="en-US"/>
        </w:rPr>
        <w:t>, 11(4), pp. 573–588.</w:t>
      </w:r>
    </w:p>
    <w:p w:rsidR="17FF4D89" w:rsidP="74EA2412" w:rsidRDefault="17FF4D89" w14:paraId="35C4C244" w14:textId="298138BE">
      <w:pPr>
        <w:pStyle w:val="Normal"/>
        <w:bidi w:val="0"/>
        <w:spacing w:before="0" w:beforeAutospacing="off" w:after="160" w:afterAutospacing="off" w:line="360" w:lineRule="auto"/>
        <w:ind w:left="0" w:right="0"/>
        <w:jc w:val="left"/>
      </w:pPr>
      <w:r w:rsidRPr="74EA2412" w:rsidR="17FF4D89">
        <w:rPr>
          <w:rFonts w:ascii="Calibri" w:hAnsi="Calibri"/>
          <w:b w:val="0"/>
          <w:bCs w:val="0"/>
          <w:i w:val="0"/>
          <w:iCs w:val="0"/>
          <w:noProof w:val="0"/>
          <w:sz w:val="24"/>
          <w:szCs w:val="24"/>
          <w:lang w:val="en-US"/>
        </w:rPr>
        <w:t xml:space="preserve">Highways England (2019) </w:t>
      </w:r>
      <w:r w:rsidRPr="74EA2412" w:rsidR="17FF4D89">
        <w:rPr>
          <w:rFonts w:ascii="Calibri" w:hAnsi="Calibri"/>
          <w:b w:val="0"/>
          <w:bCs w:val="0"/>
          <w:i w:val="1"/>
          <w:iCs w:val="1"/>
          <w:noProof w:val="0"/>
          <w:sz w:val="24"/>
          <w:szCs w:val="24"/>
          <w:lang w:val="en-US"/>
        </w:rPr>
        <w:t>Design Manual for Roads and Bridges (DMRB</w:t>
      </w:r>
      <w:r w:rsidRPr="74EA2412" w:rsidR="17FF4D89">
        <w:rPr>
          <w:rFonts w:ascii="Calibri" w:hAnsi="Calibri"/>
          <w:b w:val="0"/>
          <w:bCs w:val="0"/>
          <w:i w:val="0"/>
          <w:iCs w:val="0"/>
          <w:noProof w:val="0"/>
          <w:sz w:val="24"/>
          <w:szCs w:val="24"/>
          <w:lang w:val="en-US"/>
        </w:rPr>
        <w:t>). Birmingham: Highways England.</w:t>
      </w:r>
    </w:p>
    <w:p w:rsidR="17FF4D89" w:rsidP="74EA2412" w:rsidRDefault="17FF4D89" w14:paraId="77815285" w14:textId="0C181280">
      <w:pPr>
        <w:pStyle w:val="Normal"/>
        <w:bidi w:val="0"/>
        <w:spacing w:before="0" w:beforeAutospacing="off" w:after="160" w:afterAutospacing="off" w:line="360" w:lineRule="auto"/>
        <w:ind w:left="0" w:right="0"/>
        <w:jc w:val="left"/>
      </w:pPr>
      <w:r w:rsidRPr="74EA2412" w:rsidR="17FF4D89">
        <w:rPr>
          <w:rFonts w:ascii="Calibri" w:hAnsi="Calibri"/>
          <w:b w:val="0"/>
          <w:bCs w:val="0"/>
          <w:i w:val="0"/>
          <w:iCs w:val="0"/>
          <w:noProof w:val="0"/>
          <w:sz w:val="24"/>
          <w:szCs w:val="24"/>
          <w:lang w:val="en-US"/>
        </w:rPr>
        <w:t xml:space="preserve">HM Government (2021) </w:t>
      </w:r>
      <w:r w:rsidRPr="74EA2412" w:rsidR="17FF4D89">
        <w:rPr>
          <w:rFonts w:ascii="Calibri" w:hAnsi="Calibri"/>
          <w:b w:val="0"/>
          <w:bCs w:val="0"/>
          <w:i w:val="1"/>
          <w:iCs w:val="1"/>
          <w:noProof w:val="0"/>
          <w:sz w:val="24"/>
          <w:szCs w:val="24"/>
          <w:lang w:val="en-US"/>
        </w:rPr>
        <w:t>National Infrastructure and Construction Pipeline</w:t>
      </w:r>
      <w:r w:rsidRPr="74EA2412" w:rsidR="17FF4D89">
        <w:rPr>
          <w:rFonts w:ascii="Calibri" w:hAnsi="Calibri"/>
          <w:b w:val="0"/>
          <w:bCs w:val="0"/>
          <w:i w:val="0"/>
          <w:iCs w:val="0"/>
          <w:noProof w:val="0"/>
          <w:sz w:val="24"/>
          <w:szCs w:val="24"/>
          <w:lang w:val="en-US"/>
        </w:rPr>
        <w:t>. London: Infrastructure and Projects Authority.</w:t>
      </w:r>
    </w:p>
    <w:p w:rsidR="17FF4D89" w:rsidP="74EA2412" w:rsidRDefault="17FF4D89" w14:paraId="7F75A0E0" w14:textId="28D2113C">
      <w:pPr>
        <w:pStyle w:val="Normal"/>
        <w:bidi w:val="0"/>
        <w:spacing w:before="0" w:beforeAutospacing="off" w:after="160" w:afterAutospacing="off" w:line="360" w:lineRule="auto"/>
        <w:ind w:left="0" w:right="0"/>
        <w:jc w:val="left"/>
      </w:pPr>
      <w:r w:rsidRPr="74EA2412" w:rsidR="17FF4D89">
        <w:rPr>
          <w:rFonts w:ascii="Calibri" w:hAnsi="Calibri"/>
          <w:b w:val="0"/>
          <w:bCs w:val="0"/>
          <w:i w:val="0"/>
          <w:iCs w:val="0"/>
          <w:noProof w:val="0"/>
          <w:sz w:val="24"/>
          <w:szCs w:val="24"/>
          <w:lang w:val="en-US"/>
        </w:rPr>
        <w:t xml:space="preserve">IPCC (Intergovernmental Panel on Climate Change) (2022) </w:t>
      </w:r>
      <w:r w:rsidRPr="74EA2412" w:rsidR="17FF4D89">
        <w:rPr>
          <w:rFonts w:ascii="Calibri" w:hAnsi="Calibri"/>
          <w:b w:val="0"/>
          <w:bCs w:val="0"/>
          <w:i w:val="1"/>
          <w:iCs w:val="1"/>
          <w:noProof w:val="0"/>
          <w:sz w:val="24"/>
          <w:szCs w:val="24"/>
          <w:lang w:val="en-US"/>
        </w:rPr>
        <w:t xml:space="preserve">Climate </w:t>
      </w:r>
      <w:r w:rsidRPr="74EA2412" w:rsidR="17FF4D89">
        <w:rPr>
          <w:rFonts w:ascii="Calibri" w:hAnsi="Calibri"/>
          <w:b w:val="0"/>
          <w:bCs w:val="0"/>
          <w:i w:val="1"/>
          <w:iCs w:val="1"/>
          <w:noProof w:val="0"/>
          <w:sz w:val="24"/>
          <w:szCs w:val="24"/>
          <w:lang w:val="en-US"/>
        </w:rPr>
        <w:t>Change 2022</w:t>
      </w:r>
      <w:r w:rsidRPr="74EA2412" w:rsidR="17FF4D89">
        <w:rPr>
          <w:rFonts w:ascii="Calibri" w:hAnsi="Calibri"/>
          <w:b w:val="0"/>
          <w:bCs w:val="0"/>
          <w:i w:val="1"/>
          <w:iCs w:val="1"/>
          <w:noProof w:val="0"/>
          <w:sz w:val="24"/>
          <w:szCs w:val="24"/>
          <w:lang w:val="en-US"/>
        </w:rPr>
        <w:t>: Impacts, Adaptation and Vulnerability.</w:t>
      </w:r>
      <w:r w:rsidRPr="74EA2412" w:rsidR="17FF4D89">
        <w:rPr>
          <w:rFonts w:ascii="Calibri" w:hAnsi="Calibri"/>
          <w:b w:val="0"/>
          <w:bCs w:val="0"/>
          <w:i w:val="0"/>
          <w:iCs w:val="0"/>
          <w:noProof w:val="0"/>
          <w:sz w:val="24"/>
          <w:szCs w:val="24"/>
          <w:lang w:val="en-US"/>
        </w:rPr>
        <w:t xml:space="preserve"> Geneva: IPCC.</w:t>
      </w:r>
    </w:p>
    <w:p w:rsidR="17FF4D89" w:rsidP="74EA2412" w:rsidRDefault="17FF4D89" w14:paraId="16E87348" w14:textId="00F419CB">
      <w:pPr>
        <w:pStyle w:val="Normal"/>
        <w:bidi w:val="0"/>
        <w:spacing w:before="0" w:beforeAutospacing="off" w:after="160" w:afterAutospacing="off" w:line="360" w:lineRule="auto"/>
        <w:ind w:left="0" w:right="0"/>
        <w:jc w:val="left"/>
      </w:pPr>
      <w:r w:rsidRPr="74EA2412" w:rsidR="17FF4D89">
        <w:rPr>
          <w:rFonts w:ascii="Calibri" w:hAnsi="Calibri"/>
          <w:b w:val="0"/>
          <w:bCs w:val="0"/>
          <w:i w:val="0"/>
          <w:iCs w:val="0"/>
          <w:noProof w:val="0"/>
          <w:sz w:val="24"/>
          <w:szCs w:val="24"/>
          <w:lang w:val="en-US"/>
        </w:rPr>
        <w:t xml:space="preserve">IPMA (International Project Management Association) (2018) </w:t>
      </w:r>
      <w:r w:rsidRPr="74EA2412" w:rsidR="17FF4D89">
        <w:rPr>
          <w:rFonts w:ascii="Calibri" w:hAnsi="Calibri"/>
          <w:b w:val="0"/>
          <w:bCs w:val="0"/>
          <w:i w:val="1"/>
          <w:iCs w:val="1"/>
          <w:noProof w:val="0"/>
          <w:sz w:val="24"/>
          <w:szCs w:val="24"/>
          <w:lang w:val="en-US"/>
        </w:rPr>
        <w:t xml:space="preserve">IPMA Competence Baseline (ICB4). </w:t>
      </w:r>
      <w:r w:rsidRPr="74EA2412" w:rsidR="17FF4D89">
        <w:rPr>
          <w:rFonts w:ascii="Calibri" w:hAnsi="Calibri"/>
          <w:b w:val="0"/>
          <w:bCs w:val="0"/>
          <w:i w:val="0"/>
          <w:iCs w:val="0"/>
          <w:noProof w:val="0"/>
          <w:sz w:val="24"/>
          <w:szCs w:val="24"/>
          <w:lang w:val="en-US"/>
        </w:rPr>
        <w:t>Zurich: IPMA.</w:t>
      </w:r>
    </w:p>
    <w:p w:rsidR="17FF4D89" w:rsidP="74EA2412" w:rsidRDefault="17FF4D89" w14:paraId="53CD1F61" w14:textId="7E0B340A">
      <w:pPr>
        <w:pStyle w:val="Normal"/>
        <w:bidi w:val="0"/>
        <w:spacing w:before="0" w:beforeAutospacing="off" w:after="160" w:afterAutospacing="off" w:line="360" w:lineRule="auto"/>
        <w:ind w:left="0" w:right="0"/>
        <w:jc w:val="left"/>
      </w:pPr>
      <w:r w:rsidRPr="74EA2412" w:rsidR="17FF4D89">
        <w:rPr>
          <w:rFonts w:ascii="Calibri" w:hAnsi="Calibri"/>
          <w:b w:val="0"/>
          <w:bCs w:val="0"/>
          <w:i w:val="0"/>
          <w:iCs w:val="0"/>
          <w:noProof w:val="0"/>
          <w:sz w:val="24"/>
          <w:szCs w:val="24"/>
          <w:lang w:val="en-US"/>
        </w:rPr>
        <w:t>Kerzner, H. (2022)</w:t>
      </w:r>
      <w:r w:rsidRPr="74EA2412" w:rsidR="17FF4D89">
        <w:rPr>
          <w:rFonts w:ascii="Calibri" w:hAnsi="Calibri"/>
          <w:b w:val="0"/>
          <w:bCs w:val="0"/>
          <w:i w:val="0"/>
          <w:iCs w:val="0"/>
          <w:noProof w:val="0"/>
          <w:sz w:val="24"/>
          <w:szCs w:val="24"/>
          <w:lang w:val="en-US"/>
        </w:rPr>
        <w:t xml:space="preserve"> Project</w:t>
      </w:r>
      <w:r w:rsidRPr="74EA2412" w:rsidR="17FF4D89">
        <w:rPr>
          <w:rFonts w:ascii="Calibri" w:hAnsi="Calibri"/>
          <w:b w:val="0"/>
          <w:bCs w:val="0"/>
          <w:i w:val="0"/>
          <w:iCs w:val="0"/>
          <w:noProof w:val="0"/>
          <w:sz w:val="24"/>
          <w:szCs w:val="24"/>
          <w:lang w:val="en-US"/>
        </w:rPr>
        <w:t xml:space="preserve"> Management: </w:t>
      </w:r>
      <w:r w:rsidRPr="74EA2412" w:rsidR="17FF4D89">
        <w:rPr>
          <w:rFonts w:ascii="Calibri" w:hAnsi="Calibri"/>
          <w:b w:val="0"/>
          <w:bCs w:val="0"/>
          <w:i w:val="1"/>
          <w:iCs w:val="1"/>
          <w:noProof w:val="0"/>
          <w:sz w:val="24"/>
          <w:szCs w:val="24"/>
          <w:lang w:val="en-US"/>
        </w:rPr>
        <w:t>A Systems Approach to Planning, Scheduling, and Controlling.</w:t>
      </w:r>
      <w:r w:rsidRPr="74EA2412" w:rsidR="17FF4D89">
        <w:rPr>
          <w:rFonts w:ascii="Calibri" w:hAnsi="Calibri"/>
          <w:b w:val="0"/>
          <w:bCs w:val="0"/>
          <w:i w:val="0"/>
          <w:iCs w:val="0"/>
          <w:noProof w:val="0"/>
          <w:sz w:val="24"/>
          <w:szCs w:val="24"/>
          <w:lang w:val="en-US"/>
        </w:rPr>
        <w:t xml:space="preserve"> 13th </w:t>
      </w:r>
      <w:r w:rsidRPr="74EA2412" w:rsidR="17FF4D89">
        <w:rPr>
          <w:rFonts w:ascii="Calibri" w:hAnsi="Calibri"/>
          <w:b w:val="0"/>
          <w:bCs w:val="0"/>
          <w:i w:val="0"/>
          <w:iCs w:val="0"/>
          <w:noProof w:val="0"/>
          <w:sz w:val="24"/>
          <w:szCs w:val="24"/>
          <w:lang w:val="en-US"/>
        </w:rPr>
        <w:t>edn</w:t>
      </w:r>
      <w:r w:rsidRPr="74EA2412" w:rsidR="17FF4D89">
        <w:rPr>
          <w:rFonts w:ascii="Calibri" w:hAnsi="Calibri"/>
          <w:b w:val="0"/>
          <w:bCs w:val="0"/>
          <w:i w:val="0"/>
          <w:iCs w:val="0"/>
          <w:noProof w:val="0"/>
          <w:sz w:val="24"/>
          <w:szCs w:val="24"/>
          <w:lang w:val="en-US"/>
        </w:rPr>
        <w:t>. Hoboken, NJ: John Wiley &amp; Sons.</w:t>
      </w:r>
    </w:p>
    <w:p w:rsidR="17FF4D89" w:rsidP="74EA2412" w:rsidRDefault="17FF4D89" w14:paraId="6CB5BB94" w14:textId="696D18BB">
      <w:pPr>
        <w:pStyle w:val="Normal"/>
        <w:bidi w:val="0"/>
        <w:spacing w:before="0" w:beforeAutospacing="off" w:after="160" w:afterAutospacing="off" w:line="360" w:lineRule="auto"/>
        <w:ind w:left="0" w:right="0"/>
        <w:jc w:val="left"/>
      </w:pPr>
      <w:r w:rsidRPr="74EA2412" w:rsidR="17FF4D89">
        <w:rPr>
          <w:rFonts w:ascii="Calibri" w:hAnsi="Calibri"/>
          <w:b w:val="0"/>
          <w:bCs w:val="0"/>
          <w:i w:val="0"/>
          <w:iCs w:val="0"/>
          <w:noProof w:val="0"/>
          <w:sz w:val="24"/>
          <w:szCs w:val="24"/>
          <w:lang w:val="en-US"/>
        </w:rPr>
        <w:t xml:space="preserve">KPMG (2020) Global Construction Survey 2020: </w:t>
      </w:r>
      <w:r w:rsidRPr="74EA2412" w:rsidR="17FF4D89">
        <w:rPr>
          <w:rFonts w:ascii="Calibri" w:hAnsi="Calibri"/>
          <w:b w:val="0"/>
          <w:bCs w:val="0"/>
          <w:i w:val="1"/>
          <w:iCs w:val="1"/>
          <w:noProof w:val="0"/>
          <w:sz w:val="24"/>
          <w:szCs w:val="24"/>
          <w:lang w:val="en-US"/>
        </w:rPr>
        <w:t>The Future of Project Delivery</w:t>
      </w:r>
      <w:r w:rsidRPr="74EA2412" w:rsidR="17FF4D89">
        <w:rPr>
          <w:rFonts w:ascii="Calibri" w:hAnsi="Calibri"/>
          <w:b w:val="0"/>
          <w:bCs w:val="0"/>
          <w:i w:val="0"/>
          <w:iCs w:val="0"/>
          <w:noProof w:val="0"/>
          <w:sz w:val="24"/>
          <w:szCs w:val="24"/>
          <w:lang w:val="en-US"/>
        </w:rPr>
        <w:t>. London: KPMG International.</w:t>
      </w:r>
    </w:p>
    <w:p w:rsidR="17FF4D89" w:rsidP="74EA2412" w:rsidRDefault="17FF4D89" w14:paraId="79FE4195" w14:textId="61348DC0">
      <w:pPr>
        <w:pStyle w:val="Normal"/>
        <w:bidi w:val="0"/>
        <w:spacing w:before="0" w:beforeAutospacing="off" w:after="160" w:afterAutospacing="off" w:line="360" w:lineRule="auto"/>
        <w:ind w:left="0" w:right="0"/>
        <w:jc w:val="left"/>
      </w:pPr>
      <w:r w:rsidRPr="74EA2412" w:rsidR="17FF4D89">
        <w:rPr>
          <w:rFonts w:ascii="Calibri" w:hAnsi="Calibri"/>
          <w:b w:val="0"/>
          <w:bCs w:val="0"/>
          <w:i w:val="0"/>
          <w:iCs w:val="0"/>
          <w:noProof w:val="0"/>
          <w:sz w:val="24"/>
          <w:szCs w:val="24"/>
          <w:lang w:val="en-US"/>
        </w:rPr>
        <w:t>Lock, D. (2020)</w:t>
      </w:r>
      <w:r w:rsidRPr="74EA2412" w:rsidR="17FF4D89">
        <w:rPr>
          <w:rFonts w:ascii="Calibri" w:hAnsi="Calibri"/>
          <w:b w:val="0"/>
          <w:bCs w:val="0"/>
          <w:i w:val="1"/>
          <w:iCs w:val="1"/>
          <w:noProof w:val="0"/>
          <w:sz w:val="24"/>
          <w:szCs w:val="24"/>
          <w:lang w:val="en-US"/>
        </w:rPr>
        <w:t xml:space="preserve"> Project</w:t>
      </w:r>
      <w:r w:rsidRPr="74EA2412" w:rsidR="17FF4D89">
        <w:rPr>
          <w:rFonts w:ascii="Calibri" w:hAnsi="Calibri"/>
          <w:b w:val="0"/>
          <w:bCs w:val="0"/>
          <w:i w:val="1"/>
          <w:iCs w:val="1"/>
          <w:noProof w:val="0"/>
          <w:sz w:val="24"/>
          <w:szCs w:val="24"/>
          <w:lang w:val="en-US"/>
        </w:rPr>
        <w:t xml:space="preserve"> Management.</w:t>
      </w:r>
      <w:r w:rsidRPr="74EA2412" w:rsidR="17FF4D89">
        <w:rPr>
          <w:rFonts w:ascii="Calibri" w:hAnsi="Calibri"/>
          <w:b w:val="0"/>
          <w:bCs w:val="0"/>
          <w:i w:val="0"/>
          <w:iCs w:val="0"/>
          <w:noProof w:val="0"/>
          <w:sz w:val="24"/>
          <w:szCs w:val="24"/>
          <w:lang w:val="en-US"/>
        </w:rPr>
        <w:t xml:space="preserve"> 12th </w:t>
      </w:r>
      <w:r w:rsidRPr="74EA2412" w:rsidR="17FF4D89">
        <w:rPr>
          <w:rFonts w:ascii="Calibri" w:hAnsi="Calibri"/>
          <w:b w:val="0"/>
          <w:bCs w:val="0"/>
          <w:i w:val="0"/>
          <w:iCs w:val="0"/>
          <w:noProof w:val="0"/>
          <w:sz w:val="24"/>
          <w:szCs w:val="24"/>
          <w:lang w:val="en-US"/>
        </w:rPr>
        <w:t>edn</w:t>
      </w:r>
      <w:r w:rsidRPr="74EA2412" w:rsidR="17FF4D89">
        <w:rPr>
          <w:rFonts w:ascii="Calibri" w:hAnsi="Calibri"/>
          <w:b w:val="0"/>
          <w:bCs w:val="0"/>
          <w:i w:val="0"/>
          <w:iCs w:val="0"/>
          <w:noProof w:val="0"/>
          <w:sz w:val="24"/>
          <w:szCs w:val="24"/>
          <w:lang w:val="en-US"/>
        </w:rPr>
        <w:t>. London: Routledge.</w:t>
      </w:r>
    </w:p>
    <w:p w:rsidR="17FF4D89" w:rsidP="74EA2412" w:rsidRDefault="17FF4D89" w14:paraId="0E92A479" w14:textId="08145BB1">
      <w:pPr>
        <w:pStyle w:val="Normal"/>
        <w:bidi w:val="0"/>
        <w:spacing w:before="0" w:beforeAutospacing="off" w:after="160" w:afterAutospacing="off" w:line="360" w:lineRule="auto"/>
        <w:ind w:left="0" w:right="0"/>
        <w:jc w:val="left"/>
      </w:pPr>
      <w:r w:rsidRPr="74EA2412" w:rsidR="17FF4D89">
        <w:rPr>
          <w:rFonts w:ascii="Calibri" w:hAnsi="Calibri"/>
          <w:b w:val="0"/>
          <w:bCs w:val="0"/>
          <w:i w:val="0"/>
          <w:iCs w:val="0"/>
          <w:noProof w:val="0"/>
          <w:sz w:val="24"/>
          <w:szCs w:val="24"/>
          <w:lang w:val="en-US"/>
        </w:rPr>
        <w:t>Mosey, D. (2019)</w:t>
      </w:r>
      <w:r w:rsidRPr="74EA2412" w:rsidR="17FF4D89">
        <w:rPr>
          <w:rFonts w:ascii="Calibri" w:hAnsi="Calibri"/>
          <w:b w:val="0"/>
          <w:bCs w:val="0"/>
          <w:i w:val="0"/>
          <w:iCs w:val="0"/>
          <w:noProof w:val="0"/>
          <w:sz w:val="24"/>
          <w:szCs w:val="24"/>
          <w:lang w:val="en-US"/>
        </w:rPr>
        <w:t xml:space="preserve"> </w:t>
      </w:r>
      <w:r w:rsidRPr="74EA2412" w:rsidR="17FF4D89">
        <w:rPr>
          <w:rFonts w:ascii="Calibri" w:hAnsi="Calibri"/>
          <w:b w:val="0"/>
          <w:bCs w:val="0"/>
          <w:i w:val="1"/>
          <w:iCs w:val="1"/>
          <w:noProof w:val="0"/>
          <w:sz w:val="24"/>
          <w:szCs w:val="24"/>
          <w:lang w:val="en-US"/>
        </w:rPr>
        <w:t>Collaborative</w:t>
      </w:r>
      <w:r w:rsidRPr="74EA2412" w:rsidR="17FF4D89">
        <w:rPr>
          <w:rFonts w:ascii="Calibri" w:hAnsi="Calibri"/>
          <w:b w:val="0"/>
          <w:bCs w:val="0"/>
          <w:i w:val="1"/>
          <w:iCs w:val="1"/>
          <w:noProof w:val="0"/>
          <w:sz w:val="24"/>
          <w:szCs w:val="24"/>
          <w:lang w:val="en-US"/>
        </w:rPr>
        <w:t xml:space="preserve"> Construction Procurement and Improved Value</w:t>
      </w:r>
      <w:r w:rsidRPr="74EA2412" w:rsidR="17FF4D89">
        <w:rPr>
          <w:rFonts w:ascii="Calibri" w:hAnsi="Calibri"/>
          <w:b w:val="0"/>
          <w:bCs w:val="0"/>
          <w:i w:val="0"/>
          <w:iCs w:val="0"/>
          <w:noProof w:val="0"/>
          <w:sz w:val="24"/>
          <w:szCs w:val="24"/>
          <w:lang w:val="en-US"/>
        </w:rPr>
        <w:t>. London: ICE Publishing.</w:t>
      </w:r>
    </w:p>
    <w:p w:rsidR="17FF4D89" w:rsidP="74EA2412" w:rsidRDefault="17FF4D89" w14:paraId="2A4E2474" w14:textId="0438BCF7">
      <w:pPr>
        <w:pStyle w:val="Normal"/>
        <w:bidi w:val="0"/>
        <w:spacing w:before="0" w:beforeAutospacing="off" w:after="160" w:afterAutospacing="off" w:line="360" w:lineRule="auto"/>
        <w:ind w:left="0" w:right="0"/>
        <w:jc w:val="left"/>
      </w:pPr>
      <w:r w:rsidRPr="74EA2412" w:rsidR="17FF4D89">
        <w:rPr>
          <w:rFonts w:ascii="Calibri" w:hAnsi="Calibri"/>
          <w:b w:val="0"/>
          <w:bCs w:val="0"/>
          <w:i w:val="0"/>
          <w:iCs w:val="0"/>
          <w:noProof w:val="0"/>
          <w:sz w:val="24"/>
          <w:szCs w:val="24"/>
          <w:lang w:val="en-US"/>
        </w:rPr>
        <w:t xml:space="preserve">Office for National Statistics (ONS) (2023) </w:t>
      </w:r>
      <w:r w:rsidRPr="74EA2412" w:rsidR="17FF4D89">
        <w:rPr>
          <w:rFonts w:ascii="Calibri" w:hAnsi="Calibri"/>
          <w:b w:val="0"/>
          <w:bCs w:val="0"/>
          <w:i w:val="1"/>
          <w:iCs w:val="1"/>
          <w:noProof w:val="0"/>
          <w:sz w:val="24"/>
          <w:szCs w:val="24"/>
          <w:lang w:val="en-US"/>
        </w:rPr>
        <w:t xml:space="preserve">Climate Trends in the UK. </w:t>
      </w:r>
      <w:r w:rsidRPr="74EA2412" w:rsidR="17FF4D89">
        <w:rPr>
          <w:rFonts w:ascii="Calibri" w:hAnsi="Calibri"/>
          <w:b w:val="0"/>
          <w:bCs w:val="0"/>
          <w:i w:val="0"/>
          <w:iCs w:val="0"/>
          <w:noProof w:val="0"/>
          <w:sz w:val="24"/>
          <w:szCs w:val="24"/>
          <w:lang w:val="en-US"/>
        </w:rPr>
        <w:t>London: ONS.</w:t>
      </w:r>
    </w:p>
    <w:p w:rsidR="17FF4D89" w:rsidP="74EA2412" w:rsidRDefault="17FF4D89" w14:paraId="69414E08" w14:textId="63B339BC">
      <w:pPr>
        <w:pStyle w:val="Normal"/>
        <w:bidi w:val="0"/>
        <w:spacing w:before="0" w:beforeAutospacing="off" w:after="160" w:afterAutospacing="off" w:line="360" w:lineRule="auto"/>
        <w:ind w:left="0" w:right="0"/>
        <w:jc w:val="left"/>
      </w:pPr>
      <w:r w:rsidRPr="74EA2412" w:rsidR="17FF4D89">
        <w:rPr>
          <w:rFonts w:ascii="Calibri" w:hAnsi="Calibri"/>
          <w:b w:val="0"/>
          <w:bCs w:val="0"/>
          <w:i w:val="0"/>
          <w:iCs w:val="0"/>
          <w:noProof w:val="0"/>
          <w:sz w:val="24"/>
          <w:szCs w:val="24"/>
          <w:lang w:val="en-US"/>
        </w:rPr>
        <w:t xml:space="preserve">PMI (Project Management Institute) (2021) </w:t>
      </w:r>
      <w:r w:rsidRPr="74EA2412" w:rsidR="17FF4D89">
        <w:rPr>
          <w:rFonts w:ascii="Calibri" w:hAnsi="Calibri"/>
          <w:b w:val="0"/>
          <w:bCs w:val="0"/>
          <w:i w:val="1"/>
          <w:iCs w:val="1"/>
          <w:noProof w:val="0"/>
          <w:sz w:val="24"/>
          <w:szCs w:val="24"/>
          <w:lang w:val="en-US"/>
        </w:rPr>
        <w:t>A Guide to the Project Management Body of Knowledge (PMBOK® Guide).</w:t>
      </w:r>
      <w:r w:rsidRPr="74EA2412" w:rsidR="17FF4D89">
        <w:rPr>
          <w:rFonts w:ascii="Calibri" w:hAnsi="Calibri"/>
          <w:b w:val="0"/>
          <w:bCs w:val="0"/>
          <w:i w:val="0"/>
          <w:iCs w:val="0"/>
          <w:noProof w:val="0"/>
          <w:sz w:val="24"/>
          <w:szCs w:val="24"/>
          <w:lang w:val="en-US"/>
        </w:rPr>
        <w:t xml:space="preserve"> 7th edn. Newtown Square, PA: PMI.</w:t>
      </w:r>
    </w:p>
    <w:p w:rsidR="17FF4D89" w:rsidP="74EA2412" w:rsidRDefault="17FF4D89" w14:paraId="3807FC76" w14:textId="32A01F59">
      <w:pPr>
        <w:pStyle w:val="Normal"/>
        <w:bidi w:val="0"/>
        <w:spacing w:before="0" w:beforeAutospacing="off" w:after="160" w:afterAutospacing="off" w:line="360" w:lineRule="auto"/>
        <w:ind w:left="0" w:right="0"/>
        <w:jc w:val="left"/>
      </w:pPr>
      <w:r w:rsidRPr="74EA2412" w:rsidR="17FF4D89">
        <w:rPr>
          <w:rFonts w:ascii="Calibri" w:hAnsi="Calibri"/>
          <w:b w:val="0"/>
          <w:bCs w:val="0"/>
          <w:i w:val="0"/>
          <w:iCs w:val="0"/>
          <w:noProof w:val="0"/>
          <w:sz w:val="24"/>
          <w:szCs w:val="24"/>
          <w:lang w:val="en-US"/>
        </w:rPr>
        <w:t xml:space="preserve">Priest, S. (2020) ‘UK Flooding 2020: Impacts and Recovery’, </w:t>
      </w:r>
      <w:r w:rsidRPr="74EA2412" w:rsidR="17FF4D89">
        <w:rPr>
          <w:rFonts w:ascii="Calibri" w:hAnsi="Calibri"/>
          <w:b w:val="0"/>
          <w:bCs w:val="0"/>
          <w:i w:val="1"/>
          <w:iCs w:val="1"/>
          <w:noProof w:val="0"/>
          <w:sz w:val="24"/>
          <w:szCs w:val="24"/>
          <w:lang w:val="en-US"/>
        </w:rPr>
        <w:t>Journal of Flood Risk Management</w:t>
      </w:r>
      <w:r w:rsidRPr="74EA2412" w:rsidR="17FF4D89">
        <w:rPr>
          <w:rFonts w:ascii="Calibri" w:hAnsi="Calibri"/>
          <w:b w:val="0"/>
          <w:bCs w:val="0"/>
          <w:i w:val="0"/>
          <w:iCs w:val="0"/>
          <w:noProof w:val="0"/>
          <w:sz w:val="24"/>
          <w:szCs w:val="24"/>
          <w:lang w:val="en-US"/>
        </w:rPr>
        <w:t>, 13(4), pp. 1–10.</w:t>
      </w:r>
    </w:p>
    <w:p w:rsidR="17FF4D89" w:rsidP="74EA2412" w:rsidRDefault="17FF4D89" w14:paraId="6FB4974D" w14:textId="0A802665">
      <w:pPr>
        <w:pStyle w:val="Normal"/>
        <w:bidi w:val="0"/>
        <w:spacing w:before="0" w:beforeAutospacing="off" w:after="160" w:afterAutospacing="off" w:line="360" w:lineRule="auto"/>
        <w:ind w:left="0" w:right="0"/>
        <w:jc w:val="left"/>
      </w:pPr>
      <w:r w:rsidRPr="74EA2412" w:rsidR="17FF4D89">
        <w:rPr>
          <w:rFonts w:ascii="Calibri" w:hAnsi="Calibri"/>
          <w:b w:val="0"/>
          <w:bCs w:val="0"/>
          <w:i w:val="0"/>
          <w:iCs w:val="0"/>
          <w:noProof w:val="0"/>
          <w:sz w:val="24"/>
          <w:szCs w:val="24"/>
          <w:lang w:val="en-US"/>
        </w:rPr>
        <w:t xml:space="preserve">Rahman, M. &amp; Alhassan, A. (2012) ‘A contractor’s perspective on the use of risk management tools in construction projects’, </w:t>
      </w:r>
      <w:r w:rsidRPr="74EA2412" w:rsidR="17FF4D89">
        <w:rPr>
          <w:rFonts w:ascii="Calibri" w:hAnsi="Calibri"/>
          <w:b w:val="0"/>
          <w:bCs w:val="0"/>
          <w:i w:val="1"/>
          <w:iCs w:val="1"/>
          <w:noProof w:val="0"/>
          <w:sz w:val="24"/>
          <w:szCs w:val="24"/>
          <w:lang w:val="en-US"/>
        </w:rPr>
        <w:t>International Journal of Project Management,</w:t>
      </w:r>
      <w:r w:rsidRPr="74EA2412" w:rsidR="17FF4D89">
        <w:rPr>
          <w:rFonts w:ascii="Calibri" w:hAnsi="Calibri"/>
          <w:b w:val="0"/>
          <w:bCs w:val="0"/>
          <w:i w:val="0"/>
          <w:iCs w:val="0"/>
          <w:noProof w:val="0"/>
          <w:sz w:val="24"/>
          <w:szCs w:val="24"/>
          <w:lang w:val="en-US"/>
        </w:rPr>
        <w:t xml:space="preserve"> 30(3), pp. 403–411.</w:t>
      </w:r>
    </w:p>
    <w:p w:rsidR="17FF4D89" w:rsidP="74EA2412" w:rsidRDefault="17FF4D89" w14:paraId="1CE78035" w14:textId="41D45F26">
      <w:pPr>
        <w:pStyle w:val="Normal"/>
        <w:bidi w:val="0"/>
        <w:spacing w:before="0" w:beforeAutospacing="off" w:after="160" w:afterAutospacing="off" w:line="360" w:lineRule="auto"/>
        <w:ind w:left="0" w:right="0"/>
        <w:jc w:val="left"/>
      </w:pPr>
      <w:r w:rsidRPr="74EA2412" w:rsidR="17FF4D89">
        <w:rPr>
          <w:rFonts w:ascii="Calibri" w:hAnsi="Calibri"/>
          <w:b w:val="0"/>
          <w:bCs w:val="0"/>
          <w:i w:val="0"/>
          <w:iCs w:val="0"/>
          <w:noProof w:val="0"/>
          <w:sz w:val="24"/>
          <w:szCs w:val="24"/>
          <w:lang w:val="en-US"/>
        </w:rPr>
        <w:t xml:space="preserve">Royal Institution of Chartered Surveyors (RICS) (2021) </w:t>
      </w:r>
      <w:r w:rsidRPr="74EA2412" w:rsidR="17FF4D89">
        <w:rPr>
          <w:rFonts w:ascii="Calibri" w:hAnsi="Calibri"/>
          <w:b w:val="0"/>
          <w:bCs w:val="0"/>
          <w:i w:val="1"/>
          <w:iCs w:val="1"/>
          <w:noProof w:val="0"/>
          <w:sz w:val="24"/>
          <w:szCs w:val="24"/>
          <w:lang w:val="en-US"/>
        </w:rPr>
        <w:t>Surveying for Construction: Guidance Note.</w:t>
      </w:r>
      <w:r w:rsidRPr="74EA2412" w:rsidR="17FF4D89">
        <w:rPr>
          <w:rFonts w:ascii="Calibri" w:hAnsi="Calibri"/>
          <w:b w:val="0"/>
          <w:bCs w:val="0"/>
          <w:i w:val="0"/>
          <w:iCs w:val="0"/>
          <w:noProof w:val="0"/>
          <w:sz w:val="24"/>
          <w:szCs w:val="24"/>
          <w:lang w:val="en-US"/>
        </w:rPr>
        <w:t xml:space="preserve"> London: RICS.</w:t>
      </w:r>
    </w:p>
    <w:p w:rsidR="17FF4D89" w:rsidP="74EA2412" w:rsidRDefault="17FF4D89" w14:paraId="0A32E995" w14:textId="1C727BE5">
      <w:pPr>
        <w:pStyle w:val="Normal"/>
        <w:bidi w:val="0"/>
        <w:spacing w:before="0" w:beforeAutospacing="off" w:after="160" w:afterAutospacing="off" w:line="360" w:lineRule="auto"/>
        <w:ind w:left="0" w:right="0"/>
        <w:jc w:val="left"/>
      </w:pPr>
      <w:r w:rsidRPr="74EA2412" w:rsidR="17FF4D89">
        <w:rPr>
          <w:rFonts w:ascii="Calibri" w:hAnsi="Calibri"/>
          <w:b w:val="0"/>
          <w:bCs w:val="0"/>
          <w:i w:val="0"/>
          <w:iCs w:val="0"/>
          <w:noProof w:val="0"/>
          <w:sz w:val="24"/>
          <w:szCs w:val="24"/>
          <w:lang w:val="en-US"/>
        </w:rPr>
        <w:t xml:space="preserve">Smith, N.J., Merna, T. &amp; Jobling, P. (2014) </w:t>
      </w:r>
      <w:r w:rsidRPr="74EA2412" w:rsidR="17FF4D89">
        <w:rPr>
          <w:rFonts w:ascii="Calibri" w:hAnsi="Calibri"/>
          <w:b w:val="0"/>
          <w:bCs w:val="0"/>
          <w:i w:val="1"/>
          <w:iCs w:val="1"/>
          <w:noProof w:val="0"/>
          <w:sz w:val="24"/>
          <w:szCs w:val="24"/>
          <w:lang w:val="en-US"/>
        </w:rPr>
        <w:t>Managing Risk in Construction Projects</w:t>
      </w:r>
      <w:r w:rsidRPr="74EA2412" w:rsidR="17FF4D89">
        <w:rPr>
          <w:rFonts w:ascii="Calibri" w:hAnsi="Calibri"/>
          <w:b w:val="0"/>
          <w:bCs w:val="0"/>
          <w:i w:val="0"/>
          <w:iCs w:val="0"/>
          <w:noProof w:val="0"/>
          <w:sz w:val="24"/>
          <w:szCs w:val="24"/>
          <w:lang w:val="en-US"/>
        </w:rPr>
        <w:t xml:space="preserve">. 3rd </w:t>
      </w:r>
      <w:r w:rsidRPr="74EA2412" w:rsidR="17FF4D89">
        <w:rPr>
          <w:rFonts w:ascii="Calibri" w:hAnsi="Calibri"/>
          <w:b w:val="0"/>
          <w:bCs w:val="0"/>
          <w:i w:val="0"/>
          <w:iCs w:val="0"/>
          <w:noProof w:val="0"/>
          <w:sz w:val="24"/>
          <w:szCs w:val="24"/>
          <w:lang w:val="en-US"/>
        </w:rPr>
        <w:t>edn</w:t>
      </w:r>
      <w:r w:rsidRPr="74EA2412" w:rsidR="17FF4D89">
        <w:rPr>
          <w:rFonts w:ascii="Calibri" w:hAnsi="Calibri"/>
          <w:b w:val="0"/>
          <w:bCs w:val="0"/>
          <w:i w:val="0"/>
          <w:iCs w:val="0"/>
          <w:noProof w:val="0"/>
          <w:sz w:val="24"/>
          <w:szCs w:val="24"/>
          <w:lang w:val="en-US"/>
        </w:rPr>
        <w:t>. Oxford: Blackwell.</w:t>
      </w:r>
    </w:p>
    <w:p w:rsidR="17FF4D89" w:rsidP="74EA2412" w:rsidRDefault="17FF4D89" w14:paraId="7FDB59D4" w14:textId="65479CE2">
      <w:pPr>
        <w:pStyle w:val="Normal"/>
        <w:bidi w:val="0"/>
        <w:spacing w:before="0" w:beforeAutospacing="off" w:after="160" w:afterAutospacing="off" w:line="360" w:lineRule="auto"/>
        <w:ind w:left="0" w:right="0"/>
        <w:jc w:val="left"/>
      </w:pPr>
      <w:r w:rsidRPr="74EA2412" w:rsidR="17FF4D89">
        <w:rPr>
          <w:rFonts w:ascii="Calibri" w:hAnsi="Calibri"/>
          <w:b w:val="0"/>
          <w:bCs w:val="0"/>
          <w:i w:val="0"/>
          <w:iCs w:val="0"/>
          <w:noProof w:val="0"/>
          <w:sz w:val="24"/>
          <w:szCs w:val="24"/>
          <w:lang w:val="en-US"/>
        </w:rPr>
        <w:t>Transport for West Midlands (</w:t>
      </w:r>
      <w:r w:rsidRPr="74EA2412" w:rsidR="17FF4D89">
        <w:rPr>
          <w:rFonts w:ascii="Calibri" w:hAnsi="Calibri"/>
          <w:b w:val="0"/>
          <w:bCs w:val="0"/>
          <w:i w:val="0"/>
          <w:iCs w:val="0"/>
          <w:noProof w:val="0"/>
          <w:sz w:val="24"/>
          <w:szCs w:val="24"/>
          <w:lang w:val="en-US"/>
        </w:rPr>
        <w:t>TfWM</w:t>
      </w:r>
      <w:r w:rsidRPr="74EA2412" w:rsidR="17FF4D89">
        <w:rPr>
          <w:rFonts w:ascii="Calibri" w:hAnsi="Calibri"/>
          <w:b w:val="0"/>
          <w:bCs w:val="0"/>
          <w:i w:val="0"/>
          <w:iCs w:val="0"/>
          <w:noProof w:val="0"/>
          <w:sz w:val="24"/>
          <w:szCs w:val="24"/>
          <w:lang w:val="en-US"/>
        </w:rPr>
        <w:t xml:space="preserve">) (2023) </w:t>
      </w:r>
      <w:r w:rsidRPr="74EA2412" w:rsidR="17FF4D89">
        <w:rPr>
          <w:rFonts w:ascii="Calibri" w:hAnsi="Calibri"/>
          <w:b w:val="0"/>
          <w:bCs w:val="0"/>
          <w:i w:val="1"/>
          <w:iCs w:val="1"/>
          <w:noProof w:val="0"/>
          <w:sz w:val="24"/>
          <w:szCs w:val="24"/>
          <w:lang w:val="en-US"/>
        </w:rPr>
        <w:t>West Midlands Transport Resilience and Flood Response Report.</w:t>
      </w:r>
      <w:r w:rsidRPr="74EA2412" w:rsidR="17FF4D89">
        <w:rPr>
          <w:rFonts w:ascii="Calibri" w:hAnsi="Calibri"/>
          <w:b w:val="0"/>
          <w:bCs w:val="0"/>
          <w:i w:val="0"/>
          <w:iCs w:val="0"/>
          <w:noProof w:val="0"/>
          <w:sz w:val="24"/>
          <w:szCs w:val="24"/>
          <w:lang w:val="en-US"/>
        </w:rPr>
        <w:t xml:space="preserve"> Birmingham: </w:t>
      </w:r>
      <w:r w:rsidRPr="74EA2412" w:rsidR="17FF4D89">
        <w:rPr>
          <w:rFonts w:ascii="Calibri" w:hAnsi="Calibri"/>
          <w:b w:val="0"/>
          <w:bCs w:val="0"/>
          <w:i w:val="0"/>
          <w:iCs w:val="0"/>
          <w:noProof w:val="0"/>
          <w:sz w:val="24"/>
          <w:szCs w:val="24"/>
          <w:lang w:val="en-US"/>
        </w:rPr>
        <w:t>TfWM</w:t>
      </w:r>
      <w:r w:rsidRPr="74EA2412" w:rsidR="17FF4D89">
        <w:rPr>
          <w:rFonts w:ascii="Calibri" w:hAnsi="Calibri"/>
          <w:b w:val="0"/>
          <w:bCs w:val="0"/>
          <w:i w:val="0"/>
          <w:iCs w:val="0"/>
          <w:noProof w:val="0"/>
          <w:sz w:val="24"/>
          <w:szCs w:val="24"/>
          <w:lang w:val="en-US"/>
        </w:rPr>
        <w:t>.</w:t>
      </w:r>
    </w:p>
    <w:p w:rsidR="17FF4D89" w:rsidP="74EA2412" w:rsidRDefault="17FF4D89" w14:paraId="282E1B1C" w14:textId="23F89D06">
      <w:pPr>
        <w:pStyle w:val="Normal"/>
        <w:bidi w:val="0"/>
        <w:spacing w:before="0" w:beforeAutospacing="off" w:after="160" w:afterAutospacing="off" w:line="360" w:lineRule="auto"/>
        <w:ind w:left="0" w:right="0"/>
        <w:jc w:val="left"/>
      </w:pPr>
      <w:r w:rsidRPr="74EA2412" w:rsidR="17FF4D89">
        <w:rPr>
          <w:rFonts w:ascii="Calibri" w:hAnsi="Calibri"/>
          <w:b w:val="0"/>
          <w:bCs w:val="0"/>
          <w:i w:val="0"/>
          <w:iCs w:val="0"/>
          <w:noProof w:val="0"/>
          <w:sz w:val="24"/>
          <w:szCs w:val="24"/>
          <w:lang w:val="en-US"/>
        </w:rPr>
        <w:t xml:space="preserve">UK Met Office (2024) </w:t>
      </w:r>
      <w:r w:rsidRPr="74EA2412" w:rsidR="17FF4D89">
        <w:rPr>
          <w:rFonts w:ascii="Calibri" w:hAnsi="Calibri"/>
          <w:b w:val="0"/>
          <w:bCs w:val="0"/>
          <w:i w:val="1"/>
          <w:iCs w:val="1"/>
          <w:noProof w:val="0"/>
          <w:sz w:val="24"/>
          <w:szCs w:val="24"/>
          <w:lang w:val="en-US"/>
        </w:rPr>
        <w:t>UK Climate and Extreme Weather Report 2024.</w:t>
      </w:r>
      <w:r w:rsidRPr="74EA2412" w:rsidR="17FF4D89">
        <w:rPr>
          <w:rFonts w:ascii="Calibri" w:hAnsi="Calibri"/>
          <w:b w:val="0"/>
          <w:bCs w:val="0"/>
          <w:i w:val="0"/>
          <w:iCs w:val="0"/>
          <w:noProof w:val="0"/>
          <w:sz w:val="24"/>
          <w:szCs w:val="24"/>
          <w:lang w:val="en-US"/>
        </w:rPr>
        <w:t xml:space="preserve"> Exeter: Met Office.</w:t>
      </w:r>
    </w:p>
    <w:p w:rsidR="17FF4D89" w:rsidP="74EA2412" w:rsidRDefault="17FF4D89" w14:paraId="1ECA4C34" w14:textId="10202774">
      <w:pPr>
        <w:pStyle w:val="Normal"/>
        <w:bidi w:val="0"/>
        <w:spacing w:before="0" w:beforeAutospacing="off" w:after="160" w:afterAutospacing="off" w:line="360" w:lineRule="auto"/>
        <w:ind w:left="0" w:right="0"/>
        <w:jc w:val="left"/>
      </w:pPr>
      <w:r w:rsidRPr="74EA2412" w:rsidR="17FF4D89">
        <w:rPr>
          <w:rFonts w:ascii="Calibri" w:hAnsi="Calibri"/>
          <w:b w:val="0"/>
          <w:bCs w:val="0"/>
          <w:i w:val="0"/>
          <w:iCs w:val="0"/>
          <w:noProof w:val="0"/>
          <w:sz w:val="24"/>
          <w:szCs w:val="24"/>
          <w:lang w:val="en-US"/>
        </w:rPr>
        <w:t xml:space="preserve">Williams, T. (2016) </w:t>
      </w:r>
      <w:r w:rsidRPr="74EA2412" w:rsidR="17FF4D89">
        <w:rPr>
          <w:rFonts w:ascii="Calibri" w:hAnsi="Calibri"/>
          <w:b w:val="0"/>
          <w:bCs w:val="0"/>
          <w:i w:val="1"/>
          <w:iCs w:val="1"/>
          <w:noProof w:val="0"/>
          <w:sz w:val="24"/>
          <w:szCs w:val="24"/>
          <w:lang w:val="en-US"/>
        </w:rPr>
        <w:t>Identifying and Managing Project Risk.</w:t>
      </w:r>
      <w:r w:rsidRPr="74EA2412" w:rsidR="17FF4D89">
        <w:rPr>
          <w:rFonts w:ascii="Calibri" w:hAnsi="Calibri"/>
          <w:b w:val="0"/>
          <w:bCs w:val="0"/>
          <w:i w:val="0"/>
          <w:iCs w:val="0"/>
          <w:noProof w:val="0"/>
          <w:sz w:val="24"/>
          <w:szCs w:val="24"/>
          <w:lang w:val="en-US"/>
        </w:rPr>
        <w:t xml:space="preserve"> 3rd </w:t>
      </w:r>
      <w:r w:rsidRPr="74EA2412" w:rsidR="17FF4D89">
        <w:rPr>
          <w:rFonts w:ascii="Calibri" w:hAnsi="Calibri"/>
          <w:b w:val="0"/>
          <w:bCs w:val="0"/>
          <w:i w:val="0"/>
          <w:iCs w:val="0"/>
          <w:noProof w:val="0"/>
          <w:sz w:val="24"/>
          <w:szCs w:val="24"/>
          <w:lang w:val="en-US"/>
        </w:rPr>
        <w:t>edn</w:t>
      </w:r>
      <w:r w:rsidRPr="74EA2412" w:rsidR="17FF4D89">
        <w:rPr>
          <w:rFonts w:ascii="Calibri" w:hAnsi="Calibri"/>
          <w:b w:val="0"/>
          <w:bCs w:val="0"/>
          <w:i w:val="0"/>
          <w:iCs w:val="0"/>
          <w:noProof w:val="0"/>
          <w:sz w:val="24"/>
          <w:szCs w:val="24"/>
          <w:lang w:val="en-US"/>
        </w:rPr>
        <w:t>. New York: AMACOM.</w:t>
      </w:r>
    </w:p>
    <w:p w:rsidR="74EA2412" w:rsidP="74EA2412" w:rsidRDefault="74EA2412" w14:paraId="4A45857F" w14:textId="6C4168D5">
      <w:pPr>
        <w:pStyle w:val="Normal"/>
        <w:bidi w:val="0"/>
        <w:spacing w:before="0" w:beforeAutospacing="off" w:after="160" w:afterAutospacing="off" w:line="360" w:lineRule="auto"/>
        <w:ind w:left="0" w:right="0"/>
        <w:jc w:val="left"/>
        <w:rPr>
          <w:rFonts w:ascii="Calibri" w:hAnsi="Calibri"/>
          <w:b w:val="0"/>
          <w:bCs w:val="0"/>
          <w:i w:val="0"/>
          <w:iCs w:val="0"/>
          <w:noProof w:val="0"/>
          <w:sz w:val="24"/>
          <w:szCs w:val="24"/>
          <w:lang w:val="en-US"/>
        </w:rPr>
      </w:pPr>
    </w:p>
    <w:p w:rsidR="74EA2412" w:rsidP="74EA2412" w:rsidRDefault="74EA2412" w14:paraId="42191938" w14:textId="4EBD738E">
      <w:pPr>
        <w:pStyle w:val="Normal"/>
        <w:bidi w:val="0"/>
        <w:spacing w:before="0" w:beforeAutospacing="off" w:after="160" w:afterAutospacing="off" w:line="360" w:lineRule="auto"/>
        <w:ind w:left="0" w:right="0"/>
        <w:jc w:val="left"/>
        <w:rPr>
          <w:rFonts w:ascii="Calibri" w:hAnsi="Calibri"/>
          <w:b w:val="0"/>
          <w:bCs w:val="0"/>
          <w:i w:val="0"/>
          <w:iCs w:val="0"/>
          <w:noProof w:val="0"/>
          <w:sz w:val="24"/>
          <w:szCs w:val="24"/>
          <w:lang w:val="en-US"/>
        </w:rPr>
      </w:pPr>
    </w:p>
    <w:p w:rsidR="74EA2412" w:rsidP="74EA2412" w:rsidRDefault="74EA2412" w14:paraId="4C462ACA" w14:textId="47118B5E">
      <w:pPr>
        <w:bidi w:val="0"/>
        <w:spacing w:before="0" w:beforeAutospacing="off" w:after="160" w:afterAutospacing="off" w:line="360" w:lineRule="auto"/>
        <w:ind w:left="0" w:right="0"/>
        <w:jc w:val="left"/>
        <w:rPr>
          <w:rFonts w:ascii="Calibri" w:hAnsi="Calibri"/>
          <w:b w:val="0"/>
          <w:bCs w:val="0"/>
          <w:i w:val="0"/>
          <w:iCs w:val="0"/>
          <w:noProof w:val="0"/>
          <w:sz w:val="24"/>
          <w:szCs w:val="24"/>
          <w:lang w:val="en-US"/>
        </w:rPr>
      </w:pPr>
    </w:p>
    <w:p w:rsidR="74EA2412" w:rsidP="74EA2412" w:rsidRDefault="74EA2412" w14:paraId="3ABB9F7E" w14:textId="54D5A6CE">
      <w:pPr>
        <w:pStyle w:val="Normal"/>
        <w:bidi w:val="0"/>
        <w:spacing w:before="0" w:beforeAutospacing="off" w:after="160" w:afterAutospacing="off" w:line="360" w:lineRule="auto"/>
        <w:ind w:left="0" w:right="0"/>
        <w:jc w:val="left"/>
        <w:rPr>
          <w:b w:val="0"/>
          <w:bCs w:val="0"/>
          <w:i w:val="0"/>
          <w:iCs w:val="0"/>
        </w:rPr>
      </w:pPr>
    </w:p>
    <w:p w:rsidR="74EA2412" w:rsidP="74EA2412" w:rsidRDefault="74EA2412" w14:paraId="5E8AA643" w14:textId="7357489E">
      <w:pPr>
        <w:pStyle w:val="Normal"/>
        <w:bidi w:val="0"/>
        <w:spacing w:before="0" w:beforeAutospacing="off" w:after="160" w:afterAutospacing="off" w:line="360" w:lineRule="auto"/>
        <w:ind w:left="0" w:right="0"/>
        <w:jc w:val="left"/>
        <w:rPr>
          <w:rFonts w:ascii="Calibri" w:hAnsi="Calibri"/>
          <w:sz w:val="24"/>
          <w:szCs w:val="24"/>
        </w:rPr>
      </w:pPr>
    </w:p>
    <w:p w:rsidR="74EA2412" w:rsidP="74EA2412" w:rsidRDefault="74EA2412" w14:paraId="30D33847" w14:textId="68C7A758">
      <w:pPr>
        <w:pStyle w:val="Normal"/>
        <w:bidi w:val="0"/>
        <w:spacing w:before="0" w:beforeAutospacing="off" w:after="160" w:afterAutospacing="off" w:line="360" w:lineRule="auto"/>
        <w:ind w:left="0" w:right="0"/>
        <w:jc w:val="left"/>
        <w:rPr>
          <w:b w:val="0"/>
          <w:bCs w:val="0"/>
          <w:i w:val="0"/>
          <w:iCs w:val="0"/>
        </w:rPr>
      </w:pPr>
    </w:p>
    <w:p w:rsidR="74EA2412" w:rsidP="74EA2412" w:rsidRDefault="74EA2412" w14:paraId="03C995A2" w14:textId="76301DDB">
      <w:pPr>
        <w:pStyle w:val="Normal"/>
        <w:suppressLineNumbers w:val="0"/>
        <w:bidi w:val="0"/>
        <w:spacing w:before="0" w:beforeAutospacing="off" w:after="160" w:afterAutospacing="off" w:line="360" w:lineRule="auto"/>
        <w:ind w:left="0" w:right="0"/>
        <w:jc w:val="left"/>
        <w:rPr>
          <w:b w:val="0"/>
          <w:bCs w:val="0"/>
          <w:i w:val="0"/>
          <w:iCs w:val="0"/>
        </w:rPr>
      </w:pPr>
    </w:p>
    <w:p w:rsidR="3A299C9F" w:rsidP="3A299C9F" w:rsidRDefault="3A299C9F" w14:paraId="688677AD" w14:textId="5939B4AB">
      <w:pPr>
        <w:pStyle w:val="Normal"/>
        <w:suppressLineNumbers w:val="0"/>
        <w:bidi w:val="0"/>
        <w:spacing w:before="0" w:beforeAutospacing="off" w:after="160" w:afterAutospacing="off" w:line="360" w:lineRule="auto"/>
        <w:ind w:left="0" w:right="0"/>
        <w:jc w:val="left"/>
        <w:rPr>
          <w:b w:val="0"/>
          <w:bCs w:val="0"/>
          <w:i w:val="0"/>
          <w:iCs w:val="0"/>
        </w:rPr>
      </w:pPr>
    </w:p>
    <w:p w:rsidR="3A299C9F" w:rsidP="3A299C9F" w:rsidRDefault="3A299C9F" w14:paraId="1D7B56E0" w14:textId="65D029C6">
      <w:pPr>
        <w:pStyle w:val="Normal"/>
        <w:suppressLineNumbers w:val="0"/>
        <w:bidi w:val="0"/>
        <w:spacing w:before="0" w:beforeAutospacing="off" w:after="160" w:afterAutospacing="off" w:line="360" w:lineRule="auto"/>
        <w:ind w:left="0" w:right="0"/>
        <w:jc w:val="left"/>
        <w:rPr>
          <w:b w:val="0"/>
          <w:bCs w:val="0"/>
          <w:i w:val="0"/>
          <w:iCs w:val="0"/>
        </w:rPr>
      </w:pPr>
    </w:p>
    <w:p w:rsidR="3A299C9F" w:rsidP="3A299C9F" w:rsidRDefault="3A299C9F" w14:paraId="1F7A7F9F" w14:textId="528AB1C4">
      <w:pPr>
        <w:pStyle w:val="Normal"/>
        <w:spacing w:line="360" w:lineRule="auto"/>
        <w:rPr>
          <w:b w:val="0"/>
          <w:bCs w:val="0"/>
          <w:i w:val="0"/>
          <w:iCs w:val="0"/>
        </w:rPr>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numbering.xml><?xml version="1.0" encoding="utf-8"?>
<w:numbering xmlns:w="http://schemas.openxmlformats.org/wordprocessingml/2006/main">
  <w:abstractNum xmlns:w="http://schemas.openxmlformats.org/wordprocessingml/2006/main" w:abstractNumId="6">
    <w:nsid w:val="2d3dd7e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49a9ff4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47a5edb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44a2c71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66f7610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64c6a058"/>
    <w:multiLevelType xmlns:w="http://schemas.openxmlformats.org/wordprocessingml/2006/main" w:val="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decimal"/>
      <w:lvlText w:val="%1.%2."/>
      <w:lvlJc w:val="left"/>
      <w:pPr>
        <w:ind w:left="1440" w:hanging="360"/>
      </w:pPr>
    </w:lvl>
    <w:lvl xmlns:w="http://schemas.openxmlformats.org/wordprocessingml/2006/main" w:ilvl="2">
      <w:start w:val="1"/>
      <w:numFmt w:val="decimal"/>
      <w:lvlText w:val="%1.%2.%3."/>
      <w:lvlJc w:val="left"/>
      <w:pPr>
        <w:ind w:left="2160" w:hanging="180"/>
      </w:pPr>
    </w:lvl>
    <w:lvl xmlns:w="http://schemas.openxmlformats.org/wordprocessingml/2006/main" w:ilvl="3">
      <w:start w:val="1"/>
      <w:numFmt w:val="decimal"/>
      <w:lvlText w:val="%1.%2.%3.%4."/>
      <w:lvlJc w:val="left"/>
      <w:pPr>
        <w:ind w:left="2880" w:hanging="360"/>
      </w:pPr>
    </w:lvl>
    <w:lvl xmlns:w="http://schemas.openxmlformats.org/wordprocessingml/2006/main" w:ilvl="4">
      <w:start w:val="1"/>
      <w:numFmt w:val="decimal"/>
      <w:lvlText w:val="%1.%2.%3.%4.%5."/>
      <w:lvlJc w:val="left"/>
      <w:pPr>
        <w:ind w:left="3600" w:hanging="360"/>
      </w:pPr>
    </w:lvl>
    <w:lvl xmlns:w="http://schemas.openxmlformats.org/wordprocessingml/2006/main" w:ilvl="5">
      <w:start w:val="1"/>
      <w:numFmt w:val="decimal"/>
      <w:lvlText w:val="%1.%2.%3.%4.%5.%6."/>
      <w:lvlJc w:val="left"/>
      <w:pPr>
        <w:ind w:left="4320" w:hanging="180"/>
      </w:pPr>
    </w:lvl>
    <w:lvl xmlns:w="http://schemas.openxmlformats.org/wordprocessingml/2006/main" w:ilvl="6">
      <w:start w:val="1"/>
      <w:numFmt w:val="decimal"/>
      <w:lvlText w:val="%1.%2.%3.%4.%5.%6.%7."/>
      <w:lvlJc w:val="left"/>
      <w:pPr>
        <w:ind w:left="5040" w:hanging="360"/>
      </w:pPr>
    </w:lvl>
    <w:lvl xmlns:w="http://schemas.openxmlformats.org/wordprocessingml/2006/main" w:ilvl="7">
      <w:start w:val="1"/>
      <w:numFmt w:val="decimal"/>
      <w:lvlText w:val="%1.%2.%3.%4.%5.%6.%7.%8."/>
      <w:lvlJc w:val="left"/>
      <w:pPr>
        <w:ind w:left="5760" w:hanging="360"/>
      </w:pPr>
    </w:lvl>
    <w:lvl xmlns:w="http://schemas.openxmlformats.org/wordprocessingml/2006/main" w:ilvl="8">
      <w:start w:val="1"/>
      <w:numFmt w:val="decimal"/>
      <w:lvlText w:val="%1.%2.%3.%4.%5.%6.%7.%8.%9."/>
      <w:lvlJc w:val="left"/>
      <w:pPr>
        <w:ind w:left="6480" w:hanging="180"/>
      </w:pPr>
    </w:lvl>
  </w:abstract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3F1EDA86"/>
    <w:rsid w:val="0068D89D"/>
    <w:rsid w:val="00D878C1"/>
    <w:rsid w:val="00EBE5F0"/>
    <w:rsid w:val="01D8989B"/>
    <w:rsid w:val="0230A307"/>
    <w:rsid w:val="02AEAD64"/>
    <w:rsid w:val="03A5D32E"/>
    <w:rsid w:val="040FD974"/>
    <w:rsid w:val="04648A5A"/>
    <w:rsid w:val="0469EF8E"/>
    <w:rsid w:val="051C29E8"/>
    <w:rsid w:val="0585A621"/>
    <w:rsid w:val="05CBAFEA"/>
    <w:rsid w:val="060CAA20"/>
    <w:rsid w:val="06E5BE28"/>
    <w:rsid w:val="0748F883"/>
    <w:rsid w:val="08EE41A6"/>
    <w:rsid w:val="08EE41A6"/>
    <w:rsid w:val="0910E985"/>
    <w:rsid w:val="094E4311"/>
    <w:rsid w:val="0973A79B"/>
    <w:rsid w:val="09869EDD"/>
    <w:rsid w:val="09C46D49"/>
    <w:rsid w:val="0A04A634"/>
    <w:rsid w:val="0A306BA3"/>
    <w:rsid w:val="0AD415D1"/>
    <w:rsid w:val="0BB81037"/>
    <w:rsid w:val="0BD07E65"/>
    <w:rsid w:val="0C44A07D"/>
    <w:rsid w:val="0C73482B"/>
    <w:rsid w:val="0C73482B"/>
    <w:rsid w:val="0CDFB774"/>
    <w:rsid w:val="0E6A7E27"/>
    <w:rsid w:val="0E754942"/>
    <w:rsid w:val="0E754942"/>
    <w:rsid w:val="0EA642B5"/>
    <w:rsid w:val="10394DE3"/>
    <w:rsid w:val="10F8E71F"/>
    <w:rsid w:val="11A7E4C7"/>
    <w:rsid w:val="11E5A259"/>
    <w:rsid w:val="12023AC3"/>
    <w:rsid w:val="12023AC3"/>
    <w:rsid w:val="12348555"/>
    <w:rsid w:val="12A22704"/>
    <w:rsid w:val="12A22704"/>
    <w:rsid w:val="138CA5D9"/>
    <w:rsid w:val="13B296EB"/>
    <w:rsid w:val="13E02BAE"/>
    <w:rsid w:val="149D2845"/>
    <w:rsid w:val="14FF36AD"/>
    <w:rsid w:val="14FF3AF6"/>
    <w:rsid w:val="1520DDF0"/>
    <w:rsid w:val="15AF0300"/>
    <w:rsid w:val="15B16A59"/>
    <w:rsid w:val="16897D5E"/>
    <w:rsid w:val="16956407"/>
    <w:rsid w:val="16C2DCF9"/>
    <w:rsid w:val="170A5E3D"/>
    <w:rsid w:val="178A316B"/>
    <w:rsid w:val="17FF4D89"/>
    <w:rsid w:val="185F6839"/>
    <w:rsid w:val="1865225F"/>
    <w:rsid w:val="18BCE416"/>
    <w:rsid w:val="18F41270"/>
    <w:rsid w:val="19094113"/>
    <w:rsid w:val="19CA897D"/>
    <w:rsid w:val="19D5E1B4"/>
    <w:rsid w:val="19EFB15C"/>
    <w:rsid w:val="1A9506A5"/>
    <w:rsid w:val="1AF5824E"/>
    <w:rsid w:val="1B11FD78"/>
    <w:rsid w:val="1B2A717E"/>
    <w:rsid w:val="1B4FE1E3"/>
    <w:rsid w:val="1C4A484B"/>
    <w:rsid w:val="1D3331F0"/>
    <w:rsid w:val="1DA6F921"/>
    <w:rsid w:val="1E30F209"/>
    <w:rsid w:val="1EAC6819"/>
    <w:rsid w:val="1F547F01"/>
    <w:rsid w:val="1F547F01"/>
    <w:rsid w:val="2105D567"/>
    <w:rsid w:val="21987F2E"/>
    <w:rsid w:val="21E91624"/>
    <w:rsid w:val="21F89E1C"/>
    <w:rsid w:val="22233860"/>
    <w:rsid w:val="226CB172"/>
    <w:rsid w:val="24923519"/>
    <w:rsid w:val="24A668A8"/>
    <w:rsid w:val="26E7C40D"/>
    <w:rsid w:val="275DF35A"/>
    <w:rsid w:val="28367161"/>
    <w:rsid w:val="28A853A8"/>
    <w:rsid w:val="28C5D936"/>
    <w:rsid w:val="28DD9B80"/>
    <w:rsid w:val="29034D6C"/>
    <w:rsid w:val="29057413"/>
    <w:rsid w:val="294812B1"/>
    <w:rsid w:val="29516404"/>
    <w:rsid w:val="297D4A29"/>
    <w:rsid w:val="29A4E6DE"/>
    <w:rsid w:val="2AA83957"/>
    <w:rsid w:val="2AADAC5C"/>
    <w:rsid w:val="2AB128FE"/>
    <w:rsid w:val="2AB128FE"/>
    <w:rsid w:val="2AC4C283"/>
    <w:rsid w:val="2AC4C283"/>
    <w:rsid w:val="2BDE1B04"/>
    <w:rsid w:val="2C41FAF9"/>
    <w:rsid w:val="2C7F4296"/>
    <w:rsid w:val="2C7F4296"/>
    <w:rsid w:val="2D6C1179"/>
    <w:rsid w:val="2DB0E029"/>
    <w:rsid w:val="2E1D26BB"/>
    <w:rsid w:val="2E349670"/>
    <w:rsid w:val="2F5516F9"/>
    <w:rsid w:val="2FFBF368"/>
    <w:rsid w:val="3005EF71"/>
    <w:rsid w:val="30520EF6"/>
    <w:rsid w:val="3114C8BF"/>
    <w:rsid w:val="3150A1DB"/>
    <w:rsid w:val="329EC945"/>
    <w:rsid w:val="32AF520C"/>
    <w:rsid w:val="32AF520C"/>
    <w:rsid w:val="32F697D8"/>
    <w:rsid w:val="3324C1C6"/>
    <w:rsid w:val="33D58649"/>
    <w:rsid w:val="340A5330"/>
    <w:rsid w:val="340F2B59"/>
    <w:rsid w:val="3563195F"/>
    <w:rsid w:val="35F83D7F"/>
    <w:rsid w:val="3611C8DC"/>
    <w:rsid w:val="36431F7E"/>
    <w:rsid w:val="366CD23D"/>
    <w:rsid w:val="36AD659C"/>
    <w:rsid w:val="36C445B8"/>
    <w:rsid w:val="374AF883"/>
    <w:rsid w:val="3802CF9F"/>
    <w:rsid w:val="38984760"/>
    <w:rsid w:val="38A1795F"/>
    <w:rsid w:val="38A1795F"/>
    <w:rsid w:val="38C6F961"/>
    <w:rsid w:val="396BB15D"/>
    <w:rsid w:val="3A0AD7D5"/>
    <w:rsid w:val="3A16F900"/>
    <w:rsid w:val="3A299C9F"/>
    <w:rsid w:val="3A79D018"/>
    <w:rsid w:val="3A79D018"/>
    <w:rsid w:val="3AEC96F7"/>
    <w:rsid w:val="3B0311B1"/>
    <w:rsid w:val="3BBC9A9D"/>
    <w:rsid w:val="3BBC9A9D"/>
    <w:rsid w:val="3CDB2869"/>
    <w:rsid w:val="3D0532F8"/>
    <w:rsid w:val="3D0532F8"/>
    <w:rsid w:val="3D830FB1"/>
    <w:rsid w:val="3E0D822E"/>
    <w:rsid w:val="3E1992AF"/>
    <w:rsid w:val="3EC10156"/>
    <w:rsid w:val="3EE756FB"/>
    <w:rsid w:val="3EE756FB"/>
    <w:rsid w:val="3EFC3077"/>
    <w:rsid w:val="3F1EDA86"/>
    <w:rsid w:val="3F3742D3"/>
    <w:rsid w:val="3FA938F1"/>
    <w:rsid w:val="3FEDACC9"/>
    <w:rsid w:val="405E9FEB"/>
    <w:rsid w:val="40894B6B"/>
    <w:rsid w:val="4109A6DB"/>
    <w:rsid w:val="41AF86FB"/>
    <w:rsid w:val="424457F2"/>
    <w:rsid w:val="42AFF91E"/>
    <w:rsid w:val="42F6E5AB"/>
    <w:rsid w:val="43BA8B60"/>
    <w:rsid w:val="446BF109"/>
    <w:rsid w:val="44EECF84"/>
    <w:rsid w:val="452AB1D5"/>
    <w:rsid w:val="4534BF7B"/>
    <w:rsid w:val="45C1E47B"/>
    <w:rsid w:val="45CA768E"/>
    <w:rsid w:val="460305E7"/>
    <w:rsid w:val="460C2425"/>
    <w:rsid w:val="4639D232"/>
    <w:rsid w:val="470855F8"/>
    <w:rsid w:val="481B6182"/>
    <w:rsid w:val="48E37997"/>
    <w:rsid w:val="48E70A88"/>
    <w:rsid w:val="491FE020"/>
    <w:rsid w:val="491FE020"/>
    <w:rsid w:val="499F1B1B"/>
    <w:rsid w:val="499F1B1B"/>
    <w:rsid w:val="49BC34F9"/>
    <w:rsid w:val="49EEAA32"/>
    <w:rsid w:val="4A23ED9C"/>
    <w:rsid w:val="4A69996C"/>
    <w:rsid w:val="4B94F34D"/>
    <w:rsid w:val="4B97C317"/>
    <w:rsid w:val="4BAEA779"/>
    <w:rsid w:val="4BDFF8FA"/>
    <w:rsid w:val="4CEEDA4A"/>
    <w:rsid w:val="4D4DB37A"/>
    <w:rsid w:val="4DDA2115"/>
    <w:rsid w:val="4DE68C26"/>
    <w:rsid w:val="4E3F3AC2"/>
    <w:rsid w:val="4E54D632"/>
    <w:rsid w:val="4E627185"/>
    <w:rsid w:val="4E6E64DF"/>
    <w:rsid w:val="4EDDC540"/>
    <w:rsid w:val="504ED39B"/>
    <w:rsid w:val="509C31BD"/>
    <w:rsid w:val="50D5E065"/>
    <w:rsid w:val="5105D0EC"/>
    <w:rsid w:val="51371D86"/>
    <w:rsid w:val="51371D86"/>
    <w:rsid w:val="51F7C72D"/>
    <w:rsid w:val="52EC4EFD"/>
    <w:rsid w:val="543000C8"/>
    <w:rsid w:val="55447842"/>
    <w:rsid w:val="558C4690"/>
    <w:rsid w:val="55AE91FB"/>
    <w:rsid w:val="567C07E4"/>
    <w:rsid w:val="56CA8E41"/>
    <w:rsid w:val="56CA8E41"/>
    <w:rsid w:val="56F6B6C6"/>
    <w:rsid w:val="570DAC85"/>
    <w:rsid w:val="572D46A6"/>
    <w:rsid w:val="5776ED43"/>
    <w:rsid w:val="57FB7736"/>
    <w:rsid w:val="5A2B2BA6"/>
    <w:rsid w:val="5A471D70"/>
    <w:rsid w:val="5AA1F7CA"/>
    <w:rsid w:val="5B16417F"/>
    <w:rsid w:val="5B6C0560"/>
    <w:rsid w:val="5BEFA1EF"/>
    <w:rsid w:val="5BF82F14"/>
    <w:rsid w:val="5C0E46EA"/>
    <w:rsid w:val="5C938344"/>
    <w:rsid w:val="5C98DAE2"/>
    <w:rsid w:val="5CB44CC4"/>
    <w:rsid w:val="5D24AB90"/>
    <w:rsid w:val="5D42DA67"/>
    <w:rsid w:val="5D4CC371"/>
    <w:rsid w:val="5DD36D5A"/>
    <w:rsid w:val="5E40F12E"/>
    <w:rsid w:val="5E779845"/>
    <w:rsid w:val="5ECA63DE"/>
    <w:rsid w:val="5EEAA88D"/>
    <w:rsid w:val="5F579310"/>
    <w:rsid w:val="5F965634"/>
    <w:rsid w:val="612F6386"/>
    <w:rsid w:val="6138D4C4"/>
    <w:rsid w:val="61676AA2"/>
    <w:rsid w:val="618BEC99"/>
    <w:rsid w:val="61F33A7A"/>
    <w:rsid w:val="624D3BCD"/>
    <w:rsid w:val="62A9D9FE"/>
    <w:rsid w:val="62A9D9FE"/>
    <w:rsid w:val="62B60F19"/>
    <w:rsid w:val="633598E8"/>
    <w:rsid w:val="63B924EC"/>
    <w:rsid w:val="640FDCAA"/>
    <w:rsid w:val="647B45B4"/>
    <w:rsid w:val="64A15E76"/>
    <w:rsid w:val="65D9547F"/>
    <w:rsid w:val="6646D96D"/>
    <w:rsid w:val="6678EBA3"/>
    <w:rsid w:val="669976C4"/>
    <w:rsid w:val="66DEFAB0"/>
    <w:rsid w:val="670DDE0C"/>
    <w:rsid w:val="670DDE0C"/>
    <w:rsid w:val="673CB57D"/>
    <w:rsid w:val="67B16908"/>
    <w:rsid w:val="68A34103"/>
    <w:rsid w:val="698BB619"/>
    <w:rsid w:val="69C77CC3"/>
    <w:rsid w:val="69E64AA2"/>
    <w:rsid w:val="6B66F9A2"/>
    <w:rsid w:val="6B824456"/>
    <w:rsid w:val="6B8A8121"/>
    <w:rsid w:val="6B98F62F"/>
    <w:rsid w:val="6BA890C4"/>
    <w:rsid w:val="6BCCB689"/>
    <w:rsid w:val="6BEB2C1F"/>
    <w:rsid w:val="6C38D54B"/>
    <w:rsid w:val="6C47CAB8"/>
    <w:rsid w:val="6C495E55"/>
    <w:rsid w:val="6C805866"/>
    <w:rsid w:val="6CA17E7C"/>
    <w:rsid w:val="6D75707D"/>
    <w:rsid w:val="6DF861FA"/>
    <w:rsid w:val="6F2EAB1C"/>
    <w:rsid w:val="700B34DC"/>
    <w:rsid w:val="718799F3"/>
    <w:rsid w:val="71CD1615"/>
    <w:rsid w:val="71CD1615"/>
    <w:rsid w:val="71DF57FB"/>
    <w:rsid w:val="722DF089"/>
    <w:rsid w:val="72E00D8A"/>
    <w:rsid w:val="735FEB12"/>
    <w:rsid w:val="735FEB12"/>
    <w:rsid w:val="7365B1A8"/>
    <w:rsid w:val="73787C59"/>
    <w:rsid w:val="7381E38F"/>
    <w:rsid w:val="7381E38F"/>
    <w:rsid w:val="740026E3"/>
    <w:rsid w:val="74554F30"/>
    <w:rsid w:val="74BC6C3D"/>
    <w:rsid w:val="74BC6C3D"/>
    <w:rsid w:val="74EA2412"/>
    <w:rsid w:val="753094CC"/>
    <w:rsid w:val="7550AEB0"/>
    <w:rsid w:val="756196AC"/>
    <w:rsid w:val="75E375D5"/>
    <w:rsid w:val="768FD911"/>
    <w:rsid w:val="768FD911"/>
    <w:rsid w:val="771E1A36"/>
    <w:rsid w:val="780A45E8"/>
    <w:rsid w:val="784A16CD"/>
    <w:rsid w:val="7A010DAE"/>
    <w:rsid w:val="7ACC8CC4"/>
    <w:rsid w:val="7C5D9DBA"/>
    <w:rsid w:val="7C787D23"/>
    <w:rsid w:val="7C797365"/>
    <w:rsid w:val="7DB038A3"/>
    <w:rsid w:val="7E7294A4"/>
    <w:rsid w:val="7F3DF0B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D45327"/>
  <w15:chartTrackingRefBased/>
  <w15:docId w15:val="{EDC76A89-96BF-448A-8AAA-FE87C723F4BF}"/>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ListParagraph">
    <w:uiPriority w:val="34"/>
    <w:name w:val="List Paragraph"/>
    <w:basedOn w:val="Normal"/>
    <w:qFormat/>
    <w:rsid w:val="50D5E065"/>
    <w:pPr>
      <w:spacing/>
      <w:ind w:left="720"/>
      <w:contextualSpacing/>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image" Target="/media/image.png" Id="rId1362056115" /><Relationship Type="http://schemas.openxmlformats.org/officeDocument/2006/relationships/numbering" Target="numbering.xml" Id="Rd4291b1b810140c7"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2026-02-24T15:14:03.8415946Z</dcterms:created>
  <dcterms:modified xsi:type="dcterms:W3CDTF">2026-03-27T18:42:37.9257713Z</dcterms:modified>
  <dc:creator>Aswaine Blake (2335517)</dc:creator>
  <lastModifiedBy>Aswaine Blake (2335517)</lastModifiedBy>
</coreProperties>
</file>