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88143873"/>
        <w:docPartObj>
          <w:docPartGallery w:val="Cover Pages"/>
          <w:docPartUnique/>
        </w:docPartObj>
      </w:sdtPr>
      <w:sdtEndPr/>
      <w:sdtContent>
        <w:p w14:paraId="198E943C" w14:textId="1B81130F" w:rsidR="00FD4A94" w:rsidRDefault="00FD4A94">
          <w:r>
            <w:rPr>
              <w:noProof/>
            </w:rPr>
            <mc:AlternateContent>
              <mc:Choice Requires="wpg">
                <w:drawing>
                  <wp:anchor distT="0" distB="0" distL="114300" distR="114300" simplePos="0" relativeHeight="251662336" behindDoc="0" locked="0" layoutInCell="1" allowOverlap="1" wp14:anchorId="0DD98E4D" wp14:editId="6E34E4E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AD40A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E3E7650" wp14:editId="3D4DD9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DF2414" w14:textId="4C1087DC" w:rsidR="00FD4A94" w:rsidRDefault="0041694B">
                                    <w:pPr>
                                      <w:pStyle w:val="NoSpacing"/>
                                      <w:jc w:val="right"/>
                                      <w:rPr>
                                        <w:color w:val="595959" w:themeColor="text1" w:themeTint="A6"/>
                                        <w:sz w:val="28"/>
                                        <w:szCs w:val="28"/>
                                      </w:rPr>
                                    </w:pPr>
                                    <w:r>
                                      <w:rPr>
                                        <w:color w:val="595959" w:themeColor="text1" w:themeTint="A6"/>
                                        <w:sz w:val="28"/>
                                        <w:szCs w:val="28"/>
                                      </w:rPr>
                                      <w:t>jack rees</w:t>
                                    </w:r>
                                  </w:p>
                                </w:sdtContent>
                              </w:sdt>
                              <w:p w14:paraId="4977F20D" w14:textId="2BD519CC" w:rsidR="00FD4A94" w:rsidRDefault="0041694B" w:rsidP="00FD4A94">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D4A94">
                                      <w:rPr>
                                        <w:color w:val="595959" w:themeColor="text1" w:themeTint="A6"/>
                                        <w:sz w:val="18"/>
                                        <w:szCs w:val="18"/>
                                      </w:rPr>
                                      <w:t xml:space="preserve">               P Number: 1702022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3E765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DF2414" w14:textId="4C1087DC" w:rsidR="00FD4A94" w:rsidRDefault="0041694B">
                              <w:pPr>
                                <w:pStyle w:val="NoSpacing"/>
                                <w:jc w:val="right"/>
                                <w:rPr>
                                  <w:color w:val="595959" w:themeColor="text1" w:themeTint="A6"/>
                                  <w:sz w:val="28"/>
                                  <w:szCs w:val="28"/>
                                </w:rPr>
                              </w:pPr>
                              <w:r>
                                <w:rPr>
                                  <w:color w:val="595959" w:themeColor="text1" w:themeTint="A6"/>
                                  <w:sz w:val="28"/>
                                  <w:szCs w:val="28"/>
                                </w:rPr>
                                <w:t>jack rees</w:t>
                              </w:r>
                            </w:p>
                          </w:sdtContent>
                        </w:sdt>
                        <w:p w14:paraId="4977F20D" w14:textId="2BD519CC" w:rsidR="00FD4A94" w:rsidRDefault="0041694B" w:rsidP="00FD4A94">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D4A94">
                                <w:rPr>
                                  <w:color w:val="595959" w:themeColor="text1" w:themeTint="A6"/>
                                  <w:sz w:val="18"/>
                                  <w:szCs w:val="18"/>
                                </w:rPr>
                                <w:t xml:space="preserve">               P Number: 1702022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EA81409" wp14:editId="4115835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56F2DB" w14:textId="22BD2B6D" w:rsidR="00FD4A94" w:rsidRDefault="00FD4A94">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1AFA284" w14:textId="754CE897" w:rsidR="00FD4A94" w:rsidRDefault="00FD4A9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EA8140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B56F2DB" w14:textId="22BD2B6D" w:rsidR="00FD4A94" w:rsidRDefault="00FD4A94">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1AFA284" w14:textId="754CE897" w:rsidR="00FD4A94" w:rsidRDefault="00FD4A9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5BC9E9" wp14:editId="695DE9C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3F4A92" w14:textId="40F1AEFC" w:rsidR="00FD4A94" w:rsidRDefault="0041694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D4A94">
                                      <w:rPr>
                                        <w:caps/>
                                        <w:color w:val="4472C4" w:themeColor="accent1"/>
                                        <w:sz w:val="64"/>
                                        <w:szCs w:val="64"/>
                                      </w:rPr>
                                      <w:t>Corporate social responsability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1C94DD" w14:textId="2004E065" w:rsidR="00FD4A94" w:rsidRDefault="00FD4A94">
                                    <w:pPr>
                                      <w:jc w:val="right"/>
                                      <w:rPr>
                                        <w:smallCaps/>
                                        <w:color w:val="404040" w:themeColor="text1" w:themeTint="BF"/>
                                        <w:sz w:val="36"/>
                                        <w:szCs w:val="36"/>
                                      </w:rPr>
                                    </w:pPr>
                                    <w:r>
                                      <w:rPr>
                                        <w:color w:val="404040" w:themeColor="text1" w:themeTint="BF"/>
                                        <w:sz w:val="36"/>
                                        <w:szCs w:val="36"/>
                                      </w:rPr>
                                      <w:t>Lecturer: Bronwen Williams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5BC9E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13F4A92" w14:textId="40F1AEFC" w:rsidR="00FD4A94" w:rsidRDefault="00FD4A9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Corporate social responsability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1C94DD" w14:textId="2004E065" w:rsidR="00FD4A94" w:rsidRDefault="00FD4A94">
                              <w:pPr>
                                <w:jc w:val="right"/>
                                <w:rPr>
                                  <w:smallCaps/>
                                  <w:color w:val="404040" w:themeColor="text1" w:themeTint="BF"/>
                                  <w:sz w:val="36"/>
                                  <w:szCs w:val="36"/>
                                </w:rPr>
                              </w:pPr>
                              <w:r>
                                <w:rPr>
                                  <w:color w:val="404040" w:themeColor="text1" w:themeTint="BF"/>
                                  <w:sz w:val="36"/>
                                  <w:szCs w:val="36"/>
                                </w:rPr>
                                <w:t>Lecturer: Bronwen Williams</w:t>
                              </w:r>
                            </w:p>
                          </w:sdtContent>
                        </w:sdt>
                      </w:txbxContent>
                    </v:textbox>
                    <w10:wrap type="square" anchorx="page" anchory="page"/>
                  </v:shape>
                </w:pict>
              </mc:Fallback>
            </mc:AlternateContent>
          </w:r>
        </w:p>
        <w:p w14:paraId="74EE19CE" w14:textId="52DE5421" w:rsidR="00FD4A94" w:rsidRDefault="00FD4A94">
          <w:r>
            <w:br w:type="page"/>
          </w:r>
        </w:p>
      </w:sdtContent>
    </w:sdt>
    <w:p w14:paraId="56285BED" w14:textId="77777777" w:rsidR="007476C4" w:rsidRDefault="007476C4" w:rsidP="00F33730">
      <w:pPr>
        <w:pStyle w:val="Heading1"/>
      </w:pPr>
    </w:p>
    <w:p w14:paraId="0F64E73F" w14:textId="77777777" w:rsidR="00B85BD6" w:rsidRDefault="007476C4">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1520659616"/>
        <w:docPartObj>
          <w:docPartGallery w:val="Table of Contents"/>
          <w:docPartUnique/>
        </w:docPartObj>
      </w:sdtPr>
      <w:sdtEndPr>
        <w:rPr>
          <w:b/>
          <w:bCs/>
          <w:noProof/>
        </w:rPr>
      </w:sdtEndPr>
      <w:sdtContent>
        <w:p w14:paraId="2D082372" w14:textId="0D1D04E7" w:rsidR="00B85BD6" w:rsidRDefault="00B85BD6">
          <w:pPr>
            <w:pStyle w:val="TOCHeading"/>
          </w:pPr>
          <w:r>
            <w:t>Contents</w:t>
          </w:r>
        </w:p>
        <w:p w14:paraId="7B04929B" w14:textId="2B60AC81" w:rsidR="00EE699D" w:rsidRDefault="00B85BD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469527" w:history="1">
            <w:r w:rsidR="00EE699D" w:rsidRPr="00A55721">
              <w:rPr>
                <w:rStyle w:val="Hyperlink"/>
                <w:noProof/>
              </w:rPr>
              <w:t>Introduction</w:t>
            </w:r>
            <w:r w:rsidR="00EE699D">
              <w:rPr>
                <w:noProof/>
                <w:webHidden/>
              </w:rPr>
              <w:tab/>
            </w:r>
            <w:r w:rsidR="00EE699D">
              <w:rPr>
                <w:noProof/>
                <w:webHidden/>
              </w:rPr>
              <w:fldChar w:fldCharType="begin"/>
            </w:r>
            <w:r w:rsidR="00EE699D">
              <w:rPr>
                <w:noProof/>
                <w:webHidden/>
              </w:rPr>
              <w:instrText xml:space="preserve"> PAGEREF _Toc40469527 \h </w:instrText>
            </w:r>
            <w:r w:rsidR="00EE699D">
              <w:rPr>
                <w:noProof/>
                <w:webHidden/>
              </w:rPr>
            </w:r>
            <w:r w:rsidR="00EE699D">
              <w:rPr>
                <w:noProof/>
                <w:webHidden/>
              </w:rPr>
              <w:fldChar w:fldCharType="separate"/>
            </w:r>
            <w:r w:rsidR="00EE699D">
              <w:rPr>
                <w:noProof/>
                <w:webHidden/>
              </w:rPr>
              <w:t>2</w:t>
            </w:r>
            <w:r w:rsidR="00EE699D">
              <w:rPr>
                <w:noProof/>
                <w:webHidden/>
              </w:rPr>
              <w:fldChar w:fldCharType="end"/>
            </w:r>
          </w:hyperlink>
        </w:p>
        <w:p w14:paraId="79793EF7" w14:textId="250D16F1" w:rsidR="00EE699D" w:rsidRDefault="0041694B">
          <w:pPr>
            <w:pStyle w:val="TOC1"/>
            <w:tabs>
              <w:tab w:val="right" w:leader="dot" w:pos="9016"/>
            </w:tabs>
            <w:rPr>
              <w:rFonts w:eastAsiaTheme="minorEastAsia"/>
              <w:noProof/>
              <w:lang w:eastAsia="en-GB"/>
            </w:rPr>
          </w:pPr>
          <w:hyperlink w:anchor="_Toc40469528" w:history="1">
            <w:r w:rsidR="00EE699D" w:rsidRPr="00A55721">
              <w:rPr>
                <w:rStyle w:val="Hyperlink"/>
                <w:noProof/>
              </w:rPr>
              <w:t>What is Goal 16 of the UN Development Goals?</w:t>
            </w:r>
            <w:r w:rsidR="00EE699D">
              <w:rPr>
                <w:noProof/>
                <w:webHidden/>
              </w:rPr>
              <w:tab/>
            </w:r>
            <w:r w:rsidR="00EE699D">
              <w:rPr>
                <w:noProof/>
                <w:webHidden/>
              </w:rPr>
              <w:fldChar w:fldCharType="begin"/>
            </w:r>
            <w:r w:rsidR="00EE699D">
              <w:rPr>
                <w:noProof/>
                <w:webHidden/>
              </w:rPr>
              <w:instrText xml:space="preserve"> PAGEREF _Toc40469528 \h </w:instrText>
            </w:r>
            <w:r w:rsidR="00EE699D">
              <w:rPr>
                <w:noProof/>
                <w:webHidden/>
              </w:rPr>
            </w:r>
            <w:r w:rsidR="00EE699D">
              <w:rPr>
                <w:noProof/>
                <w:webHidden/>
              </w:rPr>
              <w:fldChar w:fldCharType="separate"/>
            </w:r>
            <w:r w:rsidR="00EE699D">
              <w:rPr>
                <w:noProof/>
                <w:webHidden/>
              </w:rPr>
              <w:t>2</w:t>
            </w:r>
            <w:r w:rsidR="00EE699D">
              <w:rPr>
                <w:noProof/>
                <w:webHidden/>
              </w:rPr>
              <w:fldChar w:fldCharType="end"/>
            </w:r>
          </w:hyperlink>
        </w:p>
        <w:p w14:paraId="3B7170E8" w14:textId="610DBADA" w:rsidR="00EE699D" w:rsidRDefault="0041694B">
          <w:pPr>
            <w:pStyle w:val="TOC1"/>
            <w:tabs>
              <w:tab w:val="right" w:leader="dot" w:pos="9016"/>
            </w:tabs>
            <w:rPr>
              <w:rFonts w:eastAsiaTheme="minorEastAsia"/>
              <w:noProof/>
              <w:lang w:eastAsia="en-GB"/>
            </w:rPr>
          </w:pPr>
          <w:hyperlink w:anchor="_Toc40469529" w:history="1">
            <w:r w:rsidR="00EE699D" w:rsidRPr="00A55721">
              <w:rPr>
                <w:rStyle w:val="Hyperlink"/>
                <w:noProof/>
              </w:rPr>
              <w:t>What are the Initiatives behind this goal?</w:t>
            </w:r>
            <w:r w:rsidR="00EE699D">
              <w:rPr>
                <w:noProof/>
                <w:webHidden/>
              </w:rPr>
              <w:tab/>
            </w:r>
            <w:r w:rsidR="00EE699D">
              <w:rPr>
                <w:noProof/>
                <w:webHidden/>
              </w:rPr>
              <w:fldChar w:fldCharType="begin"/>
            </w:r>
            <w:r w:rsidR="00EE699D">
              <w:rPr>
                <w:noProof/>
                <w:webHidden/>
              </w:rPr>
              <w:instrText xml:space="preserve"> PAGEREF _Toc40469529 \h </w:instrText>
            </w:r>
            <w:r w:rsidR="00EE699D">
              <w:rPr>
                <w:noProof/>
                <w:webHidden/>
              </w:rPr>
            </w:r>
            <w:r w:rsidR="00EE699D">
              <w:rPr>
                <w:noProof/>
                <w:webHidden/>
              </w:rPr>
              <w:fldChar w:fldCharType="separate"/>
            </w:r>
            <w:r w:rsidR="00EE699D">
              <w:rPr>
                <w:noProof/>
                <w:webHidden/>
              </w:rPr>
              <w:t>2</w:t>
            </w:r>
            <w:r w:rsidR="00EE699D">
              <w:rPr>
                <w:noProof/>
                <w:webHidden/>
              </w:rPr>
              <w:fldChar w:fldCharType="end"/>
            </w:r>
          </w:hyperlink>
        </w:p>
        <w:p w14:paraId="0A0552C5" w14:textId="5360A8D7" w:rsidR="00EE699D" w:rsidRDefault="0041694B">
          <w:pPr>
            <w:pStyle w:val="TOC1"/>
            <w:tabs>
              <w:tab w:val="right" w:leader="dot" w:pos="9016"/>
            </w:tabs>
            <w:rPr>
              <w:rFonts w:eastAsiaTheme="minorEastAsia"/>
              <w:noProof/>
              <w:lang w:eastAsia="en-GB"/>
            </w:rPr>
          </w:pPr>
          <w:hyperlink w:anchor="_Toc40469530" w:history="1">
            <w:r w:rsidR="00EE699D" w:rsidRPr="00A55721">
              <w:rPr>
                <w:rStyle w:val="Hyperlink"/>
                <w:noProof/>
              </w:rPr>
              <w:t>What are the Indicators and what is the point of having them?</w:t>
            </w:r>
            <w:r w:rsidR="00EE699D">
              <w:rPr>
                <w:noProof/>
                <w:webHidden/>
              </w:rPr>
              <w:tab/>
            </w:r>
            <w:r w:rsidR="00EE699D">
              <w:rPr>
                <w:noProof/>
                <w:webHidden/>
              </w:rPr>
              <w:fldChar w:fldCharType="begin"/>
            </w:r>
            <w:r w:rsidR="00EE699D">
              <w:rPr>
                <w:noProof/>
                <w:webHidden/>
              </w:rPr>
              <w:instrText xml:space="preserve"> PAGEREF _Toc40469530 \h </w:instrText>
            </w:r>
            <w:r w:rsidR="00EE699D">
              <w:rPr>
                <w:noProof/>
                <w:webHidden/>
              </w:rPr>
            </w:r>
            <w:r w:rsidR="00EE699D">
              <w:rPr>
                <w:noProof/>
                <w:webHidden/>
              </w:rPr>
              <w:fldChar w:fldCharType="separate"/>
            </w:r>
            <w:r w:rsidR="00EE699D">
              <w:rPr>
                <w:noProof/>
                <w:webHidden/>
              </w:rPr>
              <w:t>3</w:t>
            </w:r>
            <w:r w:rsidR="00EE699D">
              <w:rPr>
                <w:noProof/>
                <w:webHidden/>
              </w:rPr>
              <w:fldChar w:fldCharType="end"/>
            </w:r>
          </w:hyperlink>
        </w:p>
        <w:p w14:paraId="094504EB" w14:textId="077EC317" w:rsidR="00EE699D" w:rsidRDefault="0041694B">
          <w:pPr>
            <w:pStyle w:val="TOC1"/>
            <w:tabs>
              <w:tab w:val="right" w:leader="dot" w:pos="9016"/>
            </w:tabs>
            <w:rPr>
              <w:rFonts w:eastAsiaTheme="minorEastAsia"/>
              <w:noProof/>
              <w:lang w:eastAsia="en-GB"/>
            </w:rPr>
          </w:pPr>
          <w:hyperlink w:anchor="_Toc40469531" w:history="1">
            <w:r w:rsidR="00EE699D" w:rsidRPr="00A55721">
              <w:rPr>
                <w:rStyle w:val="Hyperlink"/>
                <w:noProof/>
              </w:rPr>
              <w:t>What was the public sectors role?</w:t>
            </w:r>
            <w:r w:rsidR="00EE699D">
              <w:rPr>
                <w:noProof/>
                <w:webHidden/>
              </w:rPr>
              <w:tab/>
            </w:r>
            <w:r w:rsidR="00EE699D">
              <w:rPr>
                <w:noProof/>
                <w:webHidden/>
              </w:rPr>
              <w:fldChar w:fldCharType="begin"/>
            </w:r>
            <w:r w:rsidR="00EE699D">
              <w:rPr>
                <w:noProof/>
                <w:webHidden/>
              </w:rPr>
              <w:instrText xml:space="preserve"> PAGEREF _Toc40469531 \h </w:instrText>
            </w:r>
            <w:r w:rsidR="00EE699D">
              <w:rPr>
                <w:noProof/>
                <w:webHidden/>
              </w:rPr>
            </w:r>
            <w:r w:rsidR="00EE699D">
              <w:rPr>
                <w:noProof/>
                <w:webHidden/>
              </w:rPr>
              <w:fldChar w:fldCharType="separate"/>
            </w:r>
            <w:r w:rsidR="00EE699D">
              <w:rPr>
                <w:noProof/>
                <w:webHidden/>
              </w:rPr>
              <w:t>3</w:t>
            </w:r>
            <w:r w:rsidR="00EE699D">
              <w:rPr>
                <w:noProof/>
                <w:webHidden/>
              </w:rPr>
              <w:fldChar w:fldCharType="end"/>
            </w:r>
          </w:hyperlink>
        </w:p>
        <w:p w14:paraId="37DA6B70" w14:textId="29946C16" w:rsidR="00EE699D" w:rsidRDefault="0041694B">
          <w:pPr>
            <w:pStyle w:val="TOC1"/>
            <w:tabs>
              <w:tab w:val="right" w:leader="dot" w:pos="9016"/>
            </w:tabs>
            <w:rPr>
              <w:rFonts w:eastAsiaTheme="minorEastAsia"/>
              <w:noProof/>
              <w:lang w:eastAsia="en-GB"/>
            </w:rPr>
          </w:pPr>
          <w:hyperlink w:anchor="_Toc40469532" w:history="1">
            <w:r w:rsidR="00EE699D" w:rsidRPr="00A55721">
              <w:rPr>
                <w:rStyle w:val="Hyperlink"/>
                <w:noProof/>
              </w:rPr>
              <w:t>Protection of Vulnerable Individuals</w:t>
            </w:r>
            <w:r w:rsidR="00EE699D">
              <w:rPr>
                <w:noProof/>
                <w:webHidden/>
              </w:rPr>
              <w:tab/>
            </w:r>
            <w:r w:rsidR="00EE699D">
              <w:rPr>
                <w:noProof/>
                <w:webHidden/>
              </w:rPr>
              <w:fldChar w:fldCharType="begin"/>
            </w:r>
            <w:r w:rsidR="00EE699D">
              <w:rPr>
                <w:noProof/>
                <w:webHidden/>
              </w:rPr>
              <w:instrText xml:space="preserve"> PAGEREF _Toc40469532 \h </w:instrText>
            </w:r>
            <w:r w:rsidR="00EE699D">
              <w:rPr>
                <w:noProof/>
                <w:webHidden/>
              </w:rPr>
            </w:r>
            <w:r w:rsidR="00EE699D">
              <w:rPr>
                <w:noProof/>
                <w:webHidden/>
              </w:rPr>
              <w:fldChar w:fldCharType="separate"/>
            </w:r>
            <w:r w:rsidR="00EE699D">
              <w:rPr>
                <w:noProof/>
                <w:webHidden/>
              </w:rPr>
              <w:t>4</w:t>
            </w:r>
            <w:r w:rsidR="00EE699D">
              <w:rPr>
                <w:noProof/>
                <w:webHidden/>
              </w:rPr>
              <w:fldChar w:fldCharType="end"/>
            </w:r>
          </w:hyperlink>
        </w:p>
        <w:p w14:paraId="515866C7" w14:textId="3CA3E4A8" w:rsidR="00EE699D" w:rsidRDefault="0041694B">
          <w:pPr>
            <w:pStyle w:val="TOC1"/>
            <w:tabs>
              <w:tab w:val="right" w:leader="dot" w:pos="9016"/>
            </w:tabs>
            <w:rPr>
              <w:rFonts w:eastAsiaTheme="minorEastAsia"/>
              <w:noProof/>
              <w:lang w:eastAsia="en-GB"/>
            </w:rPr>
          </w:pPr>
          <w:hyperlink w:anchor="_Toc40469533" w:history="1">
            <w:r w:rsidR="00EE699D" w:rsidRPr="00A55721">
              <w:rPr>
                <w:rStyle w:val="Hyperlink"/>
                <w:noProof/>
              </w:rPr>
              <w:t>Was the public sectors involvement successful or did it lead to more internal and external issues?</w:t>
            </w:r>
            <w:r w:rsidR="00EE699D">
              <w:rPr>
                <w:noProof/>
                <w:webHidden/>
              </w:rPr>
              <w:tab/>
            </w:r>
            <w:r w:rsidR="00EE699D">
              <w:rPr>
                <w:noProof/>
                <w:webHidden/>
              </w:rPr>
              <w:fldChar w:fldCharType="begin"/>
            </w:r>
            <w:r w:rsidR="00EE699D">
              <w:rPr>
                <w:noProof/>
                <w:webHidden/>
              </w:rPr>
              <w:instrText xml:space="preserve"> PAGEREF _Toc40469533 \h </w:instrText>
            </w:r>
            <w:r w:rsidR="00EE699D">
              <w:rPr>
                <w:noProof/>
                <w:webHidden/>
              </w:rPr>
            </w:r>
            <w:r w:rsidR="00EE699D">
              <w:rPr>
                <w:noProof/>
                <w:webHidden/>
              </w:rPr>
              <w:fldChar w:fldCharType="separate"/>
            </w:r>
            <w:r w:rsidR="00EE699D">
              <w:rPr>
                <w:noProof/>
                <w:webHidden/>
              </w:rPr>
              <w:t>5</w:t>
            </w:r>
            <w:r w:rsidR="00EE699D">
              <w:rPr>
                <w:noProof/>
                <w:webHidden/>
              </w:rPr>
              <w:fldChar w:fldCharType="end"/>
            </w:r>
          </w:hyperlink>
        </w:p>
        <w:p w14:paraId="476BB7E2" w14:textId="061F1199" w:rsidR="00EE699D" w:rsidRDefault="0041694B">
          <w:pPr>
            <w:pStyle w:val="TOC1"/>
            <w:tabs>
              <w:tab w:val="right" w:leader="dot" w:pos="9016"/>
            </w:tabs>
            <w:rPr>
              <w:rFonts w:eastAsiaTheme="minorEastAsia"/>
              <w:noProof/>
              <w:lang w:eastAsia="en-GB"/>
            </w:rPr>
          </w:pPr>
          <w:hyperlink w:anchor="_Toc40469534" w:history="1">
            <w:r w:rsidR="00EE699D" w:rsidRPr="00A55721">
              <w:rPr>
                <w:rStyle w:val="Hyperlink"/>
                <w:noProof/>
              </w:rPr>
              <w:t>Recommendations to achieve the goals of the UN</w:t>
            </w:r>
            <w:r w:rsidR="00EE699D">
              <w:rPr>
                <w:noProof/>
                <w:webHidden/>
              </w:rPr>
              <w:tab/>
            </w:r>
            <w:r w:rsidR="00EE699D">
              <w:rPr>
                <w:noProof/>
                <w:webHidden/>
              </w:rPr>
              <w:fldChar w:fldCharType="begin"/>
            </w:r>
            <w:r w:rsidR="00EE699D">
              <w:rPr>
                <w:noProof/>
                <w:webHidden/>
              </w:rPr>
              <w:instrText xml:space="preserve"> PAGEREF _Toc40469534 \h </w:instrText>
            </w:r>
            <w:r w:rsidR="00EE699D">
              <w:rPr>
                <w:noProof/>
                <w:webHidden/>
              </w:rPr>
            </w:r>
            <w:r w:rsidR="00EE699D">
              <w:rPr>
                <w:noProof/>
                <w:webHidden/>
              </w:rPr>
              <w:fldChar w:fldCharType="separate"/>
            </w:r>
            <w:r w:rsidR="00EE699D">
              <w:rPr>
                <w:noProof/>
                <w:webHidden/>
              </w:rPr>
              <w:t>5</w:t>
            </w:r>
            <w:r w:rsidR="00EE699D">
              <w:rPr>
                <w:noProof/>
                <w:webHidden/>
              </w:rPr>
              <w:fldChar w:fldCharType="end"/>
            </w:r>
          </w:hyperlink>
        </w:p>
        <w:p w14:paraId="0A7A3FE8" w14:textId="0A899A60" w:rsidR="00EE699D" w:rsidRDefault="0041694B">
          <w:pPr>
            <w:pStyle w:val="TOC1"/>
            <w:tabs>
              <w:tab w:val="right" w:leader="dot" w:pos="9016"/>
            </w:tabs>
            <w:rPr>
              <w:rFonts w:eastAsiaTheme="minorEastAsia"/>
              <w:noProof/>
              <w:lang w:eastAsia="en-GB"/>
            </w:rPr>
          </w:pPr>
          <w:hyperlink w:anchor="_Toc40469535" w:history="1">
            <w:r w:rsidR="00EE699D" w:rsidRPr="00A55721">
              <w:rPr>
                <w:rStyle w:val="Hyperlink"/>
                <w:noProof/>
              </w:rPr>
              <w:t>Conclusion</w:t>
            </w:r>
            <w:r w:rsidR="00EE699D">
              <w:rPr>
                <w:noProof/>
                <w:webHidden/>
              </w:rPr>
              <w:tab/>
            </w:r>
            <w:r w:rsidR="00EE699D">
              <w:rPr>
                <w:noProof/>
                <w:webHidden/>
              </w:rPr>
              <w:fldChar w:fldCharType="begin"/>
            </w:r>
            <w:r w:rsidR="00EE699D">
              <w:rPr>
                <w:noProof/>
                <w:webHidden/>
              </w:rPr>
              <w:instrText xml:space="preserve"> PAGEREF _Toc40469535 \h </w:instrText>
            </w:r>
            <w:r w:rsidR="00EE699D">
              <w:rPr>
                <w:noProof/>
                <w:webHidden/>
              </w:rPr>
            </w:r>
            <w:r w:rsidR="00EE699D">
              <w:rPr>
                <w:noProof/>
                <w:webHidden/>
              </w:rPr>
              <w:fldChar w:fldCharType="separate"/>
            </w:r>
            <w:r w:rsidR="00EE699D">
              <w:rPr>
                <w:noProof/>
                <w:webHidden/>
              </w:rPr>
              <w:t>5</w:t>
            </w:r>
            <w:r w:rsidR="00EE699D">
              <w:rPr>
                <w:noProof/>
                <w:webHidden/>
              </w:rPr>
              <w:fldChar w:fldCharType="end"/>
            </w:r>
          </w:hyperlink>
        </w:p>
        <w:p w14:paraId="2C4491CD" w14:textId="0EF262DA" w:rsidR="00B85BD6" w:rsidRDefault="00B85BD6">
          <w:r>
            <w:rPr>
              <w:b/>
              <w:bCs/>
              <w:noProof/>
            </w:rPr>
            <w:fldChar w:fldCharType="end"/>
          </w:r>
        </w:p>
      </w:sdtContent>
    </w:sdt>
    <w:p w14:paraId="017FED11" w14:textId="51218E82" w:rsidR="007476C4" w:rsidRPr="006972A8" w:rsidRDefault="007476C4" w:rsidP="00EE699D">
      <w:pPr>
        <w:spacing w:line="360" w:lineRule="auto"/>
        <w:rPr>
          <w:rFonts w:ascii="Arial" w:eastAsiaTheme="majorEastAsia" w:hAnsi="Arial" w:cs="Arial"/>
          <w:color w:val="2F5496" w:themeColor="accent1" w:themeShade="BF"/>
        </w:rPr>
      </w:pPr>
    </w:p>
    <w:p w14:paraId="169E86A7" w14:textId="655B7AB9" w:rsidR="00FD4A94" w:rsidRPr="006972A8" w:rsidRDefault="00F06B82" w:rsidP="00EE699D">
      <w:pPr>
        <w:pStyle w:val="Heading1"/>
        <w:spacing w:line="360" w:lineRule="auto"/>
        <w:rPr>
          <w:rFonts w:ascii="Arial" w:hAnsi="Arial" w:cs="Arial"/>
          <w:sz w:val="22"/>
          <w:szCs w:val="22"/>
        </w:rPr>
      </w:pPr>
      <w:bookmarkStart w:id="0" w:name="_Toc40469527"/>
      <w:r w:rsidRPr="006972A8">
        <w:rPr>
          <w:rFonts w:ascii="Arial" w:hAnsi="Arial" w:cs="Arial"/>
          <w:sz w:val="22"/>
          <w:szCs w:val="22"/>
        </w:rPr>
        <w:t>Introduction</w:t>
      </w:r>
      <w:bookmarkEnd w:id="0"/>
    </w:p>
    <w:p w14:paraId="70D12FD1" w14:textId="24244F23" w:rsidR="00F06B82" w:rsidRPr="006972A8" w:rsidRDefault="00F06B82" w:rsidP="00EE699D">
      <w:pPr>
        <w:spacing w:line="360" w:lineRule="auto"/>
        <w:rPr>
          <w:rFonts w:ascii="Arial" w:hAnsi="Arial" w:cs="Arial"/>
        </w:rPr>
      </w:pPr>
    </w:p>
    <w:p w14:paraId="1FFCCAA8" w14:textId="7A4F9934" w:rsidR="00F06B82" w:rsidRPr="006972A8" w:rsidRDefault="00F06B82" w:rsidP="00EE699D">
      <w:pPr>
        <w:spacing w:line="360" w:lineRule="auto"/>
        <w:rPr>
          <w:rFonts w:ascii="Arial" w:hAnsi="Arial" w:cs="Arial"/>
        </w:rPr>
      </w:pPr>
      <w:r w:rsidRPr="006972A8">
        <w:rPr>
          <w:rFonts w:ascii="Arial" w:hAnsi="Arial" w:cs="Arial"/>
        </w:rPr>
        <w:t xml:space="preserve">This Report Intends to overlook the UN Development Goal 16 and evaluate the initiatives of this goal. The topics to be mentioned within this Report are the </w:t>
      </w:r>
      <w:r w:rsidR="006972A8" w:rsidRPr="006972A8">
        <w:rPr>
          <w:rFonts w:ascii="Arial" w:hAnsi="Arial" w:cs="Arial"/>
        </w:rPr>
        <w:t>initiatives</w:t>
      </w:r>
      <w:r w:rsidRPr="006972A8">
        <w:rPr>
          <w:rFonts w:ascii="Arial" w:hAnsi="Arial" w:cs="Arial"/>
        </w:rPr>
        <w:t xml:space="preserve"> behind this goal and how it relates to the public services. The targets of this goal will also be included and how the public sector is involved. The success or failure of this project will also be included and projects created by this goal will follow. </w:t>
      </w:r>
      <w:r w:rsidR="006264B7" w:rsidRPr="006972A8">
        <w:rPr>
          <w:rFonts w:ascii="Arial" w:hAnsi="Arial" w:cs="Arial"/>
        </w:rPr>
        <w:t xml:space="preserve">The main target that is focused within this report is the abolishment of criminal organizations and their grip on society and public services. </w:t>
      </w:r>
      <w:r w:rsidRPr="006972A8">
        <w:rPr>
          <w:rFonts w:ascii="Arial" w:hAnsi="Arial" w:cs="Arial"/>
        </w:rPr>
        <w:t>A brief conclusion overlooking the report will be added at the End</w:t>
      </w:r>
    </w:p>
    <w:p w14:paraId="3F097601" w14:textId="6900CA92" w:rsidR="00F06B82" w:rsidRPr="006972A8" w:rsidRDefault="00F06B82" w:rsidP="00EE699D">
      <w:pPr>
        <w:spacing w:line="360" w:lineRule="auto"/>
        <w:rPr>
          <w:rFonts w:ascii="Arial" w:hAnsi="Arial" w:cs="Arial"/>
        </w:rPr>
      </w:pPr>
    </w:p>
    <w:p w14:paraId="5E682472" w14:textId="37ECF984" w:rsidR="00F06B82" w:rsidRPr="006972A8" w:rsidRDefault="00F06B82" w:rsidP="00EE699D">
      <w:pPr>
        <w:pStyle w:val="Heading1"/>
        <w:spacing w:line="360" w:lineRule="auto"/>
        <w:rPr>
          <w:rFonts w:ascii="Arial" w:hAnsi="Arial" w:cs="Arial"/>
          <w:sz w:val="22"/>
          <w:szCs w:val="22"/>
        </w:rPr>
      </w:pPr>
      <w:bookmarkStart w:id="1" w:name="_Toc40469528"/>
      <w:r w:rsidRPr="006972A8">
        <w:rPr>
          <w:rFonts w:ascii="Arial" w:hAnsi="Arial" w:cs="Arial"/>
          <w:sz w:val="22"/>
          <w:szCs w:val="22"/>
        </w:rPr>
        <w:t>What is Goal 16 of the UN Development Goals?</w:t>
      </w:r>
      <w:bookmarkEnd w:id="1"/>
    </w:p>
    <w:p w14:paraId="192CFD9E" w14:textId="397C6712" w:rsidR="00F06B82" w:rsidRPr="006972A8" w:rsidRDefault="006264B7" w:rsidP="00EE699D">
      <w:pPr>
        <w:spacing w:line="360" w:lineRule="auto"/>
        <w:rPr>
          <w:rFonts w:ascii="Arial" w:hAnsi="Arial" w:cs="Arial"/>
        </w:rPr>
      </w:pPr>
      <w:r w:rsidRPr="00760491">
        <w:rPr>
          <w:rFonts w:ascii="Arial" w:eastAsia="Times New Roman" w:hAnsi="Arial" w:cs="Arial"/>
          <w:color w:val="3A3A3A"/>
          <w:shd w:val="clear" w:color="auto" w:fill="FFFFFF"/>
          <w:lang w:eastAsia="en-GB"/>
        </w:rPr>
        <w:t>United Nations (2020)</w:t>
      </w:r>
      <w:r w:rsidRPr="006972A8">
        <w:rPr>
          <w:rFonts w:ascii="Arial" w:eastAsia="Times New Roman" w:hAnsi="Arial" w:cs="Arial"/>
          <w:color w:val="3A3A3A"/>
          <w:shd w:val="clear" w:color="auto" w:fill="FFFFFF"/>
          <w:lang w:eastAsia="en-GB"/>
        </w:rPr>
        <w:t xml:space="preserve"> introduces what Goal 16 of the UN development goals is. The goal is dedicated to the promotion of peaceful and inclusive societies for sustainable development, the provision of access to justice for all and building on instit</w:t>
      </w:r>
      <w:r w:rsidR="006972A8">
        <w:rPr>
          <w:rFonts w:ascii="Arial" w:eastAsia="Times New Roman" w:hAnsi="Arial" w:cs="Arial"/>
          <w:color w:val="3A3A3A"/>
          <w:shd w:val="clear" w:color="auto" w:fill="FFFFFF"/>
          <w:lang w:eastAsia="en-GB"/>
        </w:rPr>
        <w:t>ut</w:t>
      </w:r>
      <w:r w:rsidRPr="006972A8">
        <w:rPr>
          <w:rFonts w:ascii="Arial" w:eastAsia="Times New Roman" w:hAnsi="Arial" w:cs="Arial"/>
          <w:color w:val="3A3A3A"/>
          <w:shd w:val="clear" w:color="auto" w:fill="FFFFFF"/>
          <w:lang w:eastAsia="en-GB"/>
        </w:rPr>
        <w:t xml:space="preserve">ions at </w:t>
      </w:r>
      <w:r w:rsidR="005702B2" w:rsidRPr="006972A8">
        <w:rPr>
          <w:rFonts w:ascii="Arial" w:eastAsia="Times New Roman" w:hAnsi="Arial" w:cs="Arial"/>
          <w:color w:val="3A3A3A"/>
          <w:shd w:val="clear" w:color="auto" w:fill="FFFFFF"/>
          <w:lang w:eastAsia="en-GB"/>
        </w:rPr>
        <w:t>an</w:t>
      </w:r>
      <w:r w:rsidRPr="006972A8">
        <w:rPr>
          <w:rFonts w:ascii="Arial" w:eastAsia="Times New Roman" w:hAnsi="Arial" w:cs="Arial"/>
          <w:color w:val="3A3A3A"/>
          <w:shd w:val="clear" w:color="auto" w:fill="FFFFFF"/>
          <w:lang w:eastAsia="en-GB"/>
        </w:rPr>
        <w:t xml:space="preserve"> accountable and effective level. </w:t>
      </w:r>
      <w:r w:rsidRPr="00760491">
        <w:rPr>
          <w:rFonts w:ascii="Arial" w:eastAsia="Times New Roman" w:hAnsi="Arial" w:cs="Arial"/>
          <w:color w:val="3A3A3A"/>
          <w:shd w:val="clear" w:color="auto" w:fill="FFFFFF"/>
          <w:lang w:eastAsia="en-GB"/>
        </w:rPr>
        <w:t>United Nations (2020)</w:t>
      </w:r>
      <w:r w:rsidRPr="006972A8">
        <w:rPr>
          <w:rFonts w:ascii="Arial" w:eastAsia="Times New Roman" w:hAnsi="Arial" w:cs="Arial"/>
          <w:color w:val="3A3A3A"/>
          <w:shd w:val="clear" w:color="auto" w:fill="FFFFFF"/>
          <w:lang w:eastAsia="en-GB"/>
        </w:rPr>
        <w:t xml:space="preserve"> clarifies the aims of this goal and that is to provide peace to societies </w:t>
      </w:r>
      <w:r w:rsidR="00211516" w:rsidRPr="006972A8">
        <w:rPr>
          <w:rFonts w:ascii="Arial" w:eastAsia="Times New Roman" w:hAnsi="Arial" w:cs="Arial"/>
          <w:color w:val="3A3A3A"/>
          <w:shd w:val="clear" w:color="auto" w:fill="FFFFFF"/>
          <w:lang w:eastAsia="en-GB"/>
        </w:rPr>
        <w:t>at a nationwide level and with the cooperation international level with the UN.</w:t>
      </w:r>
    </w:p>
    <w:p w14:paraId="20195600" w14:textId="13224566" w:rsidR="00F06B82" w:rsidRPr="006972A8" w:rsidRDefault="00F06B82" w:rsidP="00EE699D">
      <w:pPr>
        <w:pStyle w:val="Heading1"/>
        <w:spacing w:line="360" w:lineRule="auto"/>
        <w:rPr>
          <w:rFonts w:ascii="Arial" w:hAnsi="Arial" w:cs="Arial"/>
          <w:sz w:val="22"/>
          <w:szCs w:val="22"/>
        </w:rPr>
      </w:pPr>
      <w:bookmarkStart w:id="2" w:name="_Toc40469529"/>
      <w:r w:rsidRPr="006972A8">
        <w:rPr>
          <w:rFonts w:ascii="Arial" w:hAnsi="Arial" w:cs="Arial"/>
          <w:sz w:val="22"/>
          <w:szCs w:val="22"/>
        </w:rPr>
        <w:t>What are the Initiatives behind this goal?</w:t>
      </w:r>
      <w:bookmarkEnd w:id="2"/>
    </w:p>
    <w:p w14:paraId="07BB9F15" w14:textId="38099E8A" w:rsidR="000855FF" w:rsidRPr="006972A8" w:rsidRDefault="000855FF" w:rsidP="00EE699D">
      <w:pPr>
        <w:spacing w:line="360" w:lineRule="auto"/>
        <w:rPr>
          <w:rFonts w:ascii="Arial" w:hAnsi="Arial" w:cs="Arial"/>
        </w:rPr>
      </w:pPr>
      <w:r w:rsidRPr="006972A8">
        <w:rPr>
          <w:rFonts w:ascii="Arial" w:hAnsi="Arial" w:cs="Arial"/>
        </w:rPr>
        <w:t xml:space="preserve">There are 12 targets within this goal </w:t>
      </w:r>
      <w:r w:rsidR="00856C7D" w:rsidRPr="006972A8">
        <w:rPr>
          <w:rFonts w:ascii="Arial" w:hAnsi="Arial" w:cs="Arial"/>
        </w:rPr>
        <w:t xml:space="preserve">that are needed to be achieved to ensure the abolishment of crime can occur. </w:t>
      </w:r>
      <w:r w:rsidRPr="00760491">
        <w:rPr>
          <w:rFonts w:ascii="Arial" w:eastAsia="Times New Roman" w:hAnsi="Arial" w:cs="Arial"/>
          <w:color w:val="000000"/>
          <w:lang w:eastAsia="en-GB"/>
        </w:rPr>
        <w:t>National Crime Agency (2020)</w:t>
      </w:r>
      <w:r w:rsidRPr="006972A8">
        <w:rPr>
          <w:rFonts w:ascii="Arial" w:eastAsia="Times New Roman" w:hAnsi="Arial" w:cs="Arial"/>
          <w:color w:val="000000"/>
          <w:lang w:eastAsia="en-GB"/>
        </w:rPr>
        <w:t xml:space="preserve"> s</w:t>
      </w:r>
      <w:r w:rsidR="00856C7D" w:rsidRPr="006972A8">
        <w:rPr>
          <w:rFonts w:ascii="Arial" w:eastAsia="Times New Roman" w:hAnsi="Arial" w:cs="Arial"/>
          <w:color w:val="000000"/>
          <w:lang w:eastAsia="en-GB"/>
        </w:rPr>
        <w:t xml:space="preserve">tates that there are 12 targets in this Goal 16 that must be achieved and worked towards in order to tackle the </w:t>
      </w:r>
      <w:r w:rsidR="00856C7D" w:rsidRPr="006972A8">
        <w:rPr>
          <w:rFonts w:ascii="Arial" w:eastAsia="Times New Roman" w:hAnsi="Arial" w:cs="Arial"/>
          <w:color w:val="000000"/>
          <w:lang w:eastAsia="en-GB"/>
        </w:rPr>
        <w:lastRenderedPageBreak/>
        <w:t xml:space="preserve">emerging issue of criminal gangs. </w:t>
      </w:r>
      <w:r w:rsidRPr="006972A8">
        <w:rPr>
          <w:rFonts w:ascii="Arial" w:eastAsia="Times New Roman" w:hAnsi="Arial" w:cs="Arial"/>
          <w:color w:val="000000"/>
          <w:lang w:eastAsia="en-GB"/>
        </w:rPr>
        <w:t xml:space="preserve"> </w:t>
      </w:r>
      <w:r w:rsidR="00041BD1" w:rsidRPr="00760491">
        <w:rPr>
          <w:rFonts w:ascii="Arial" w:eastAsia="Times New Roman" w:hAnsi="Arial" w:cs="Arial"/>
          <w:color w:val="333333"/>
          <w:shd w:val="clear" w:color="auto" w:fill="FCFCFC"/>
          <w:lang w:eastAsia="en-GB"/>
        </w:rPr>
        <w:t>Ferrel (2014)</w:t>
      </w:r>
      <w:r w:rsidR="00041BD1" w:rsidRPr="006972A8">
        <w:rPr>
          <w:rFonts w:ascii="Arial" w:eastAsia="Times New Roman" w:hAnsi="Arial" w:cs="Arial"/>
          <w:color w:val="333333"/>
          <w:shd w:val="clear" w:color="auto" w:fill="FCFCFC"/>
          <w:lang w:eastAsia="en-GB"/>
        </w:rPr>
        <w:t xml:space="preserve"> overlooks the first target and that is significantly reducing all forms of violence and related death rates everywhere. This is more focused on international disputes but in a organized crime climate it can be recorded for the amount of people affect by violent crime. </w:t>
      </w:r>
      <w:r w:rsidR="00B12279" w:rsidRPr="006972A8">
        <w:rPr>
          <w:rFonts w:ascii="Arial" w:eastAsia="Times New Roman" w:hAnsi="Arial" w:cs="Arial"/>
          <w:color w:val="333333"/>
          <w:shd w:val="clear" w:color="auto" w:fill="FCFCFC"/>
          <w:lang w:eastAsia="en-GB"/>
        </w:rPr>
        <w:t xml:space="preserve"> </w:t>
      </w:r>
      <w:r w:rsidR="006972A8" w:rsidRPr="00760491">
        <w:rPr>
          <w:rFonts w:ascii="Arial" w:eastAsia="Times New Roman" w:hAnsi="Arial" w:cs="Arial"/>
          <w:color w:val="333333"/>
          <w:shd w:val="clear" w:color="auto" w:fill="FCFCFC"/>
          <w:lang w:eastAsia="en-GB"/>
        </w:rPr>
        <w:t>Crane (2010)</w:t>
      </w:r>
      <w:r w:rsidR="006972A8">
        <w:rPr>
          <w:rFonts w:ascii="Arial" w:eastAsia="Times New Roman" w:hAnsi="Arial" w:cs="Arial"/>
          <w:color w:val="333333"/>
          <w:shd w:val="clear" w:color="auto" w:fill="FCFCFC"/>
          <w:lang w:eastAsia="en-GB"/>
        </w:rPr>
        <w:t xml:space="preserve"> believes that the target of ending abuse, exploitation and trafficking is vitally important as this flows with the preventive measures already put in place for this subject area. </w:t>
      </w:r>
      <w:r w:rsidR="006972A8" w:rsidRPr="00760491">
        <w:rPr>
          <w:rFonts w:ascii="Arial" w:eastAsia="Times New Roman" w:hAnsi="Arial" w:cs="Arial"/>
          <w:color w:val="333333"/>
          <w:shd w:val="clear" w:color="auto" w:fill="FCFCFC"/>
          <w:lang w:eastAsia="en-GB"/>
        </w:rPr>
        <w:t>Crane (2010)</w:t>
      </w:r>
      <w:r w:rsidR="006972A8">
        <w:rPr>
          <w:rFonts w:ascii="Arial" w:eastAsia="Times New Roman" w:hAnsi="Arial" w:cs="Arial"/>
          <w:color w:val="333333"/>
          <w:shd w:val="clear" w:color="auto" w:fill="FCFCFC"/>
          <w:lang w:eastAsia="en-GB"/>
        </w:rPr>
        <w:t xml:space="preserve"> also notes that the promotion of the rule of law at a national and international level is essential when portraying and reassuring the public against organized crime. </w:t>
      </w:r>
    </w:p>
    <w:p w14:paraId="0F19BCE4" w14:textId="4F19C7CC" w:rsidR="00B70A52" w:rsidRPr="006972A8" w:rsidRDefault="00B70A52" w:rsidP="00EE699D">
      <w:pPr>
        <w:pStyle w:val="Heading1"/>
        <w:spacing w:line="360" w:lineRule="auto"/>
        <w:rPr>
          <w:rFonts w:ascii="Arial" w:hAnsi="Arial" w:cs="Arial"/>
          <w:sz w:val="22"/>
          <w:szCs w:val="22"/>
        </w:rPr>
      </w:pPr>
      <w:bookmarkStart w:id="3" w:name="_Toc40469530"/>
      <w:r w:rsidRPr="006972A8">
        <w:rPr>
          <w:rFonts w:ascii="Arial" w:hAnsi="Arial" w:cs="Arial"/>
          <w:sz w:val="22"/>
          <w:szCs w:val="22"/>
        </w:rPr>
        <w:t>What are the Indicators and what is the point of having them?</w:t>
      </w:r>
      <w:bookmarkEnd w:id="3"/>
      <w:r w:rsidRPr="006972A8">
        <w:rPr>
          <w:rFonts w:ascii="Arial" w:hAnsi="Arial" w:cs="Arial"/>
          <w:sz w:val="22"/>
          <w:szCs w:val="22"/>
        </w:rPr>
        <w:t xml:space="preserve"> </w:t>
      </w:r>
    </w:p>
    <w:p w14:paraId="5832A69B" w14:textId="32F4CF24" w:rsidR="003A61DB" w:rsidRPr="006972A8" w:rsidRDefault="003A61DB" w:rsidP="00EE699D">
      <w:pPr>
        <w:spacing w:line="360" w:lineRule="auto"/>
        <w:rPr>
          <w:rFonts w:ascii="Arial" w:eastAsia="Times New Roman" w:hAnsi="Arial" w:cs="Arial"/>
          <w:color w:val="111111"/>
          <w:lang w:eastAsia="en-GB"/>
        </w:rPr>
      </w:pPr>
      <w:r w:rsidRPr="00760491">
        <w:rPr>
          <w:rFonts w:ascii="Arial" w:eastAsia="Times New Roman" w:hAnsi="Arial" w:cs="Arial"/>
          <w:color w:val="333333"/>
          <w:shd w:val="clear" w:color="auto" w:fill="FCFCFC"/>
          <w:lang w:eastAsia="en-GB"/>
        </w:rPr>
        <w:t>Anteby</w:t>
      </w:r>
      <w:r w:rsidRPr="006972A8">
        <w:rPr>
          <w:rFonts w:ascii="Arial" w:eastAsia="Times New Roman" w:hAnsi="Arial" w:cs="Arial"/>
          <w:color w:val="333333"/>
          <w:shd w:val="clear" w:color="auto" w:fill="FCFCFC"/>
          <w:lang w:eastAsia="en-GB"/>
        </w:rPr>
        <w:t xml:space="preserve"> </w:t>
      </w:r>
      <w:r w:rsidRPr="00760491">
        <w:rPr>
          <w:rFonts w:ascii="Arial" w:eastAsia="Times New Roman" w:hAnsi="Arial" w:cs="Arial"/>
          <w:color w:val="333333"/>
          <w:shd w:val="clear" w:color="auto" w:fill="FCFCFC"/>
          <w:lang w:eastAsia="en-GB"/>
        </w:rPr>
        <w:t>(2013)</w:t>
      </w:r>
      <w:r w:rsidRPr="006972A8">
        <w:rPr>
          <w:rFonts w:ascii="Arial" w:eastAsia="Times New Roman" w:hAnsi="Arial" w:cs="Arial"/>
          <w:color w:val="333333"/>
          <w:shd w:val="clear" w:color="auto" w:fill="FCFCFC"/>
          <w:lang w:eastAsia="en-GB"/>
        </w:rPr>
        <w:t xml:space="preserve"> believes that the most effective way to measure performance of </w:t>
      </w:r>
      <w:r w:rsidR="007476C4" w:rsidRPr="006972A8">
        <w:rPr>
          <w:rFonts w:ascii="Arial" w:eastAsia="Times New Roman" w:hAnsi="Arial" w:cs="Arial"/>
          <w:color w:val="333333"/>
          <w:shd w:val="clear" w:color="auto" w:fill="FCFCFC"/>
          <w:lang w:eastAsia="en-GB"/>
        </w:rPr>
        <w:t xml:space="preserve">this target is also to set indicators as it will promote the best </w:t>
      </w:r>
      <w:r w:rsidR="001720DD" w:rsidRPr="006972A8">
        <w:rPr>
          <w:rFonts w:ascii="Arial" w:eastAsia="Times New Roman" w:hAnsi="Arial" w:cs="Arial"/>
          <w:color w:val="333333"/>
          <w:shd w:val="clear" w:color="auto" w:fill="FCFCFC"/>
          <w:lang w:eastAsia="en-GB"/>
        </w:rPr>
        <w:t>initiatives</w:t>
      </w:r>
      <w:r w:rsidR="007476C4" w:rsidRPr="006972A8">
        <w:rPr>
          <w:rFonts w:ascii="Arial" w:eastAsia="Times New Roman" w:hAnsi="Arial" w:cs="Arial"/>
          <w:color w:val="333333"/>
          <w:shd w:val="clear" w:color="auto" w:fill="FCFCFC"/>
          <w:lang w:eastAsia="en-GB"/>
        </w:rPr>
        <w:t xml:space="preserve"> and </w:t>
      </w:r>
      <w:r w:rsidR="001720DD" w:rsidRPr="006972A8">
        <w:rPr>
          <w:rFonts w:ascii="Arial" w:eastAsia="Times New Roman" w:hAnsi="Arial" w:cs="Arial"/>
          <w:color w:val="333333"/>
          <w:shd w:val="clear" w:color="auto" w:fill="FCFCFC"/>
          <w:lang w:eastAsia="en-GB"/>
        </w:rPr>
        <w:t>strategies</w:t>
      </w:r>
      <w:r w:rsidR="007476C4" w:rsidRPr="006972A8">
        <w:rPr>
          <w:rFonts w:ascii="Arial" w:eastAsia="Times New Roman" w:hAnsi="Arial" w:cs="Arial"/>
          <w:color w:val="333333"/>
          <w:shd w:val="clear" w:color="auto" w:fill="FCFCFC"/>
          <w:lang w:eastAsia="en-GB"/>
        </w:rPr>
        <w:t xml:space="preserve"> that are most suitable to achieve this target</w:t>
      </w:r>
      <w:r w:rsidR="001720DD" w:rsidRPr="006972A8">
        <w:rPr>
          <w:rFonts w:ascii="Arial" w:eastAsia="Times New Roman" w:hAnsi="Arial" w:cs="Arial"/>
          <w:color w:val="333333"/>
          <w:shd w:val="clear" w:color="auto" w:fill="FCFCFC"/>
          <w:lang w:eastAsia="en-GB"/>
        </w:rPr>
        <w:t xml:space="preserve">. </w:t>
      </w:r>
      <w:r w:rsidR="001720DD" w:rsidRPr="00760491">
        <w:rPr>
          <w:rFonts w:ascii="Arial" w:eastAsia="Times New Roman" w:hAnsi="Arial" w:cs="Arial"/>
          <w:color w:val="333333"/>
          <w:shd w:val="clear" w:color="auto" w:fill="FCFCFC"/>
          <w:lang w:eastAsia="en-GB"/>
        </w:rPr>
        <w:t xml:space="preserve">Ferrel </w:t>
      </w:r>
      <w:r w:rsidR="001720DD" w:rsidRPr="006972A8">
        <w:rPr>
          <w:rFonts w:ascii="Arial" w:eastAsia="Times New Roman" w:hAnsi="Arial" w:cs="Arial"/>
          <w:color w:val="333333"/>
          <w:shd w:val="clear" w:color="auto" w:fill="FCFCFC"/>
          <w:lang w:eastAsia="en-GB"/>
        </w:rPr>
        <w:t xml:space="preserve">(2014) believes that indicators are also beneficial due to that they can measure performance on a national, international and global level. </w:t>
      </w:r>
      <w:r w:rsidR="001720DD" w:rsidRPr="00760491">
        <w:rPr>
          <w:rFonts w:ascii="Arial" w:eastAsia="Times New Roman" w:hAnsi="Arial" w:cs="Arial"/>
          <w:color w:val="111111"/>
          <w:lang w:eastAsia="en-GB"/>
        </w:rPr>
        <w:t>Idowu</w:t>
      </w:r>
      <w:r w:rsidR="001720DD" w:rsidRPr="006972A8">
        <w:rPr>
          <w:rFonts w:ascii="Arial" w:eastAsia="Times New Roman" w:hAnsi="Arial" w:cs="Arial"/>
          <w:color w:val="111111"/>
          <w:lang w:eastAsia="en-GB"/>
        </w:rPr>
        <w:t xml:space="preserve"> et al </w:t>
      </w:r>
      <w:r w:rsidR="001720DD" w:rsidRPr="00760491">
        <w:rPr>
          <w:rFonts w:ascii="Arial" w:eastAsia="Times New Roman" w:hAnsi="Arial" w:cs="Arial"/>
          <w:color w:val="111111"/>
          <w:lang w:eastAsia="en-GB"/>
        </w:rPr>
        <w:t>(2014</w:t>
      </w:r>
      <w:r w:rsidR="001720DD" w:rsidRPr="006972A8">
        <w:rPr>
          <w:rFonts w:ascii="Arial" w:eastAsia="Times New Roman" w:hAnsi="Arial" w:cs="Arial"/>
          <w:color w:val="111111"/>
          <w:lang w:eastAsia="en-GB"/>
        </w:rPr>
        <w:t xml:space="preserve">) </w:t>
      </w:r>
      <w:r w:rsidR="00D41453" w:rsidRPr="006972A8">
        <w:rPr>
          <w:rFonts w:ascii="Arial" w:eastAsia="Times New Roman" w:hAnsi="Arial" w:cs="Arial"/>
          <w:color w:val="111111"/>
          <w:lang w:eastAsia="en-GB"/>
        </w:rPr>
        <w:t xml:space="preserve">introduces the indicators that motivated the focus on Goal 16. The indicators are the number of victims of intentional homicide per 100,000 population, by sex and age. </w:t>
      </w:r>
      <w:r w:rsidR="002434C9" w:rsidRPr="00760491">
        <w:rPr>
          <w:rFonts w:ascii="Arial" w:eastAsia="Times New Roman" w:hAnsi="Arial" w:cs="Arial"/>
          <w:color w:val="333333"/>
          <w:shd w:val="clear" w:color="auto" w:fill="FCFCFC"/>
          <w:lang w:eastAsia="en-GB"/>
        </w:rPr>
        <w:t>Ferrel  (2014)</w:t>
      </w:r>
      <w:r w:rsidR="002434C9" w:rsidRPr="006972A8">
        <w:rPr>
          <w:rFonts w:ascii="Arial" w:eastAsia="Times New Roman" w:hAnsi="Arial" w:cs="Arial"/>
          <w:color w:val="333333"/>
          <w:shd w:val="clear" w:color="auto" w:fill="FCFCFC"/>
          <w:lang w:eastAsia="en-GB"/>
        </w:rPr>
        <w:t xml:space="preserve"> states that this indicator can help determine both high and low homicide rates in each sectors and countries. With organized crime being in almost all countries it is essential to find the root cause of the criminal establishments. </w:t>
      </w:r>
      <w:r w:rsidR="00D41453" w:rsidRPr="00760491">
        <w:rPr>
          <w:rFonts w:ascii="Arial" w:eastAsia="Times New Roman" w:hAnsi="Arial" w:cs="Arial"/>
          <w:color w:val="111111"/>
          <w:lang w:eastAsia="en-GB"/>
        </w:rPr>
        <w:t>Idowu</w:t>
      </w:r>
      <w:r w:rsidR="00D41453" w:rsidRPr="006972A8">
        <w:rPr>
          <w:rFonts w:ascii="Arial" w:eastAsia="Times New Roman" w:hAnsi="Arial" w:cs="Arial"/>
          <w:color w:val="111111"/>
          <w:lang w:eastAsia="en-GB"/>
        </w:rPr>
        <w:t xml:space="preserve"> et al </w:t>
      </w:r>
      <w:r w:rsidR="00D41453" w:rsidRPr="00760491">
        <w:rPr>
          <w:rFonts w:ascii="Arial" w:eastAsia="Times New Roman" w:hAnsi="Arial" w:cs="Arial"/>
          <w:color w:val="111111"/>
          <w:lang w:eastAsia="en-GB"/>
        </w:rPr>
        <w:t>(2014</w:t>
      </w:r>
      <w:r w:rsidR="00D41453" w:rsidRPr="006972A8">
        <w:rPr>
          <w:rFonts w:ascii="Arial" w:eastAsia="Times New Roman" w:hAnsi="Arial" w:cs="Arial"/>
          <w:color w:val="111111"/>
          <w:lang w:eastAsia="en-GB"/>
        </w:rPr>
        <w:t>) shows the second indicator which is the Conflict Related deaths per 100,000</w:t>
      </w:r>
      <w:r w:rsidR="007144EB" w:rsidRPr="006972A8">
        <w:rPr>
          <w:rFonts w:ascii="Arial" w:eastAsia="Times New Roman" w:hAnsi="Arial" w:cs="Arial"/>
          <w:color w:val="111111"/>
          <w:lang w:eastAsia="en-GB"/>
        </w:rPr>
        <w:t>, by age,</w:t>
      </w:r>
      <w:r w:rsidR="002434C9" w:rsidRPr="006972A8">
        <w:rPr>
          <w:rFonts w:ascii="Arial" w:eastAsia="Times New Roman" w:hAnsi="Arial" w:cs="Arial"/>
          <w:color w:val="111111"/>
          <w:lang w:eastAsia="en-GB"/>
        </w:rPr>
        <w:t xml:space="preserve"> </w:t>
      </w:r>
      <w:r w:rsidR="007144EB" w:rsidRPr="006972A8">
        <w:rPr>
          <w:rFonts w:ascii="Arial" w:eastAsia="Times New Roman" w:hAnsi="Arial" w:cs="Arial"/>
          <w:color w:val="111111"/>
          <w:lang w:eastAsia="en-GB"/>
        </w:rPr>
        <w:t xml:space="preserve">sex and cause. </w:t>
      </w:r>
      <w:r w:rsidR="007D2835" w:rsidRPr="006972A8">
        <w:rPr>
          <w:rFonts w:ascii="Arial" w:eastAsia="Times New Roman" w:hAnsi="Arial" w:cs="Arial"/>
          <w:color w:val="111111"/>
          <w:lang w:eastAsia="en-GB"/>
        </w:rPr>
        <w:t xml:space="preserve">Home Office (2019) explains that one issue that contributes to the high rates of homicide is the severe underfunding of community policing. The budget cuts on non-community policing is also a variable in this indicator. </w:t>
      </w:r>
      <w:r w:rsidR="007D2835" w:rsidRPr="006972A8">
        <w:rPr>
          <w:rFonts w:ascii="Arial" w:hAnsi="Arial" w:cs="Arial"/>
        </w:rPr>
        <w:t xml:space="preserve">Dodd (2018) states that with the lack of focus on policing this can lead to corruption internally which would only destroy the relationships built with the communities and stakeholders.  </w:t>
      </w:r>
      <w:r w:rsidR="007D2835" w:rsidRPr="00760491">
        <w:rPr>
          <w:rFonts w:ascii="Arial" w:eastAsia="Times New Roman" w:hAnsi="Arial" w:cs="Arial"/>
          <w:color w:val="111111"/>
          <w:lang w:eastAsia="en-GB"/>
        </w:rPr>
        <w:t>Idowu</w:t>
      </w:r>
      <w:r w:rsidR="007D2835" w:rsidRPr="006972A8">
        <w:rPr>
          <w:rFonts w:ascii="Arial" w:eastAsia="Times New Roman" w:hAnsi="Arial" w:cs="Arial"/>
          <w:color w:val="111111"/>
          <w:lang w:eastAsia="en-GB"/>
        </w:rPr>
        <w:t xml:space="preserve"> et al </w:t>
      </w:r>
      <w:r w:rsidR="007D2835" w:rsidRPr="00760491">
        <w:rPr>
          <w:rFonts w:ascii="Arial" w:eastAsia="Times New Roman" w:hAnsi="Arial" w:cs="Arial"/>
          <w:color w:val="111111"/>
          <w:lang w:eastAsia="en-GB"/>
        </w:rPr>
        <w:t>(2014</w:t>
      </w:r>
      <w:r w:rsidR="007D2835" w:rsidRPr="006972A8">
        <w:rPr>
          <w:rFonts w:ascii="Arial" w:eastAsia="Times New Roman" w:hAnsi="Arial" w:cs="Arial"/>
          <w:color w:val="111111"/>
          <w:lang w:eastAsia="en-GB"/>
        </w:rPr>
        <w:t xml:space="preserve">) talks about the final indicator of conflict related deaths per 100,000 population, sex, age and cause. </w:t>
      </w:r>
      <w:r w:rsidR="004A4A7F" w:rsidRPr="006972A8">
        <w:rPr>
          <w:rFonts w:ascii="Arial" w:eastAsia="Times New Roman" w:hAnsi="Arial" w:cs="Arial"/>
          <w:color w:val="111111"/>
          <w:lang w:eastAsia="en-GB"/>
        </w:rPr>
        <w:t xml:space="preserve"> This statistic and indicator helps filter out and identify the culprits with the middle of the conflicts and internal problems that linger in modern day society. </w:t>
      </w:r>
      <w:r w:rsidR="00185918" w:rsidRPr="006972A8">
        <w:rPr>
          <w:rFonts w:ascii="Arial" w:hAnsi="Arial" w:cs="Arial"/>
          <w:color w:val="222222"/>
          <w:shd w:val="clear" w:color="auto" w:fill="FFFFFF"/>
        </w:rPr>
        <w:t>Ritchie</w:t>
      </w:r>
      <w:r w:rsidR="00185918">
        <w:rPr>
          <w:rFonts w:ascii="Arial" w:hAnsi="Arial" w:cs="Arial"/>
          <w:color w:val="222222"/>
          <w:shd w:val="clear" w:color="auto" w:fill="FFFFFF"/>
        </w:rPr>
        <w:t xml:space="preserve"> </w:t>
      </w:r>
      <w:r w:rsidR="00185918" w:rsidRPr="006972A8">
        <w:rPr>
          <w:rFonts w:ascii="Arial" w:hAnsi="Arial" w:cs="Arial"/>
          <w:color w:val="222222"/>
          <w:shd w:val="clear" w:color="auto" w:fill="FFFFFF"/>
        </w:rPr>
        <w:t xml:space="preserve">and Mispy </w:t>
      </w:r>
      <w:r w:rsidR="00185918">
        <w:rPr>
          <w:rFonts w:ascii="Arial" w:hAnsi="Arial" w:cs="Arial"/>
          <w:color w:val="222222"/>
          <w:shd w:val="clear" w:color="auto" w:fill="FFFFFF"/>
        </w:rPr>
        <w:t>(</w:t>
      </w:r>
      <w:r w:rsidR="00185918" w:rsidRPr="006972A8">
        <w:rPr>
          <w:rFonts w:ascii="Arial" w:hAnsi="Arial" w:cs="Arial"/>
          <w:color w:val="222222"/>
          <w:shd w:val="clear" w:color="auto" w:fill="FFFFFF"/>
        </w:rPr>
        <w:t>2018</w:t>
      </w:r>
      <w:r w:rsidR="00185918">
        <w:rPr>
          <w:rFonts w:ascii="Arial" w:hAnsi="Arial" w:cs="Arial"/>
          <w:color w:val="222222"/>
          <w:shd w:val="clear" w:color="auto" w:fill="FFFFFF"/>
        </w:rPr>
        <w:t xml:space="preserve">) believe with this sustainably target the reduction of corruption within the service will occurs and this will strengthen the reliability of public servants and again ensure the public are satisfied they are under good protection. </w:t>
      </w:r>
      <w:r w:rsidR="00D16085" w:rsidRPr="006972A8">
        <w:rPr>
          <w:rFonts w:ascii="Arial" w:hAnsi="Arial" w:cs="Arial"/>
          <w:color w:val="222222"/>
          <w:shd w:val="clear" w:color="auto" w:fill="FFFFFF"/>
        </w:rPr>
        <w:t>Ritchie</w:t>
      </w:r>
      <w:r w:rsidR="00D16085">
        <w:rPr>
          <w:rFonts w:ascii="Arial" w:hAnsi="Arial" w:cs="Arial"/>
          <w:color w:val="222222"/>
          <w:shd w:val="clear" w:color="auto" w:fill="FFFFFF"/>
        </w:rPr>
        <w:t xml:space="preserve"> </w:t>
      </w:r>
      <w:r w:rsidR="00D16085" w:rsidRPr="006972A8">
        <w:rPr>
          <w:rFonts w:ascii="Arial" w:hAnsi="Arial" w:cs="Arial"/>
          <w:color w:val="222222"/>
          <w:shd w:val="clear" w:color="auto" w:fill="FFFFFF"/>
        </w:rPr>
        <w:t xml:space="preserve">and Mispy </w:t>
      </w:r>
      <w:r w:rsidR="00D16085">
        <w:rPr>
          <w:rFonts w:ascii="Arial" w:hAnsi="Arial" w:cs="Arial"/>
          <w:color w:val="222222"/>
          <w:shd w:val="clear" w:color="auto" w:fill="FFFFFF"/>
        </w:rPr>
        <w:t>(</w:t>
      </w:r>
      <w:r w:rsidR="00D16085" w:rsidRPr="006972A8">
        <w:rPr>
          <w:rFonts w:ascii="Arial" w:hAnsi="Arial" w:cs="Arial"/>
          <w:color w:val="222222"/>
          <w:shd w:val="clear" w:color="auto" w:fill="FFFFFF"/>
        </w:rPr>
        <w:t>2018</w:t>
      </w:r>
      <w:r w:rsidR="00D16085">
        <w:rPr>
          <w:rFonts w:ascii="Arial" w:hAnsi="Arial" w:cs="Arial"/>
          <w:color w:val="222222"/>
          <w:shd w:val="clear" w:color="auto" w:fill="FFFFFF"/>
        </w:rPr>
        <w:t xml:space="preserve">) dictates that ensuring a responsive and inclusive response to these common societal problems again helps ensure goal 16 is dealt with accordingly whilst providing the results to the stakeholders. </w:t>
      </w:r>
      <w:r w:rsidR="00D16085" w:rsidRPr="006972A8">
        <w:rPr>
          <w:rFonts w:ascii="Arial" w:hAnsi="Arial" w:cs="Arial"/>
        </w:rPr>
        <w:t>Mandelstam (2013)</w:t>
      </w:r>
      <w:r w:rsidR="00D16085">
        <w:rPr>
          <w:rFonts w:ascii="Arial" w:hAnsi="Arial" w:cs="Arial"/>
        </w:rPr>
        <w:t xml:space="preserve"> argues that strengthening the relationships and ensuring credibility and reliability is formed in the public service is essential reaching the UN’s sustainable development goal. </w:t>
      </w:r>
      <w:r w:rsidR="00D802C6">
        <w:rPr>
          <w:rFonts w:ascii="Arial" w:hAnsi="Arial" w:cs="Arial"/>
        </w:rPr>
        <w:t xml:space="preserve">The information and statisics obtained from these targets should be portrayed to the public also. </w:t>
      </w:r>
      <w:r w:rsidR="00D802C6" w:rsidRPr="006972A8">
        <w:rPr>
          <w:rFonts w:ascii="Arial" w:hAnsi="Arial" w:cs="Arial"/>
        </w:rPr>
        <w:t>Mandelstam</w:t>
      </w:r>
      <w:r w:rsidR="00D802C6">
        <w:rPr>
          <w:rFonts w:ascii="Arial" w:hAnsi="Arial" w:cs="Arial"/>
        </w:rPr>
        <w:t xml:space="preserve"> </w:t>
      </w:r>
      <w:r w:rsidR="00D802C6" w:rsidRPr="006972A8">
        <w:rPr>
          <w:rFonts w:ascii="Arial" w:hAnsi="Arial" w:cs="Arial"/>
        </w:rPr>
        <w:t>(2013)</w:t>
      </w:r>
      <w:r w:rsidR="00D802C6">
        <w:rPr>
          <w:rFonts w:ascii="Arial" w:hAnsi="Arial" w:cs="Arial"/>
        </w:rPr>
        <w:t xml:space="preserve"> believes ensuring public access to information and protecting the fundamental </w:t>
      </w:r>
      <w:r w:rsidR="00D802C6">
        <w:rPr>
          <w:rFonts w:ascii="Arial" w:hAnsi="Arial" w:cs="Arial"/>
        </w:rPr>
        <w:lastRenderedPageBreak/>
        <w:t>freedoms of each individual will help regain the trust to the public services which has been lost over the years.</w:t>
      </w:r>
      <w:r w:rsidR="00CB6B9A">
        <w:rPr>
          <w:rFonts w:ascii="Arial" w:hAnsi="Arial" w:cs="Arial"/>
        </w:rPr>
        <w:t xml:space="preserve"> </w:t>
      </w:r>
      <w:r w:rsidR="00CB6B9A" w:rsidRPr="006972A8">
        <w:rPr>
          <w:rFonts w:ascii="Arial" w:hAnsi="Arial" w:cs="Arial"/>
        </w:rPr>
        <w:t>Home Office (2019)</w:t>
      </w:r>
      <w:r w:rsidR="00CB6B9A">
        <w:rPr>
          <w:rFonts w:ascii="Arial" w:hAnsi="Arial" w:cs="Arial"/>
        </w:rPr>
        <w:t xml:space="preserve"> finalizes these targets by stating that with the strengthen of internal resources in the UK this will snowball into the international and external issues outside of the area of organized crime. The promotion of constant combatting of crime and clarification on the current status of situations will only regain trust for the public services and the UK as a independent body</w:t>
      </w:r>
    </w:p>
    <w:p w14:paraId="32C6E243" w14:textId="12E2FAF6" w:rsidR="00DF7EB2" w:rsidRPr="006972A8" w:rsidRDefault="00DF7EB2" w:rsidP="00EE699D">
      <w:pPr>
        <w:spacing w:line="360" w:lineRule="auto"/>
        <w:rPr>
          <w:rFonts w:ascii="Arial" w:eastAsia="Times New Roman" w:hAnsi="Arial" w:cs="Arial"/>
          <w:color w:val="111111"/>
          <w:lang w:eastAsia="en-GB"/>
        </w:rPr>
      </w:pPr>
    </w:p>
    <w:p w14:paraId="28C261F2" w14:textId="53C59083" w:rsidR="00DF7EB2" w:rsidRPr="006972A8" w:rsidRDefault="00DF7EB2" w:rsidP="00EE699D">
      <w:pPr>
        <w:spacing w:line="360" w:lineRule="auto"/>
        <w:rPr>
          <w:rFonts w:ascii="Arial" w:eastAsia="Times New Roman" w:hAnsi="Arial" w:cs="Arial"/>
          <w:color w:val="111111"/>
          <w:lang w:eastAsia="en-GB"/>
        </w:rPr>
      </w:pPr>
      <w:r w:rsidRPr="006972A8">
        <w:rPr>
          <w:rFonts w:ascii="Arial" w:eastAsia="Times New Roman" w:hAnsi="Arial" w:cs="Arial"/>
          <w:color w:val="111111"/>
          <w:lang w:eastAsia="en-GB"/>
        </w:rPr>
        <w:t xml:space="preserve">What is Organized Crime? </w:t>
      </w:r>
    </w:p>
    <w:p w14:paraId="5D45E3A1" w14:textId="20B9A1E5" w:rsidR="00DF7EB2" w:rsidRPr="006972A8" w:rsidRDefault="00DF7EB2" w:rsidP="00EE699D">
      <w:pPr>
        <w:spacing w:line="360" w:lineRule="auto"/>
        <w:rPr>
          <w:rFonts w:ascii="Arial" w:eastAsia="Times New Roman" w:hAnsi="Arial" w:cs="Arial"/>
          <w:color w:val="111111"/>
          <w:lang w:eastAsia="en-GB"/>
        </w:rPr>
      </w:pPr>
      <w:r w:rsidRPr="00760491">
        <w:rPr>
          <w:rFonts w:ascii="Arial" w:eastAsia="Times New Roman" w:hAnsi="Arial" w:cs="Arial"/>
          <w:color w:val="3A3A3A"/>
          <w:shd w:val="clear" w:color="auto" w:fill="FFFFFF"/>
          <w:lang w:eastAsia="en-GB"/>
        </w:rPr>
        <w:t>Thompson (2020)</w:t>
      </w:r>
      <w:r w:rsidRPr="006972A8">
        <w:rPr>
          <w:rFonts w:ascii="Arial" w:eastAsia="Times New Roman" w:hAnsi="Arial" w:cs="Arial"/>
          <w:color w:val="3A3A3A"/>
          <w:shd w:val="clear" w:color="auto" w:fill="FFFFFF"/>
          <w:lang w:eastAsia="en-GB"/>
        </w:rPr>
        <w:t xml:space="preserve"> clarifies what organised crime is. </w:t>
      </w:r>
      <w:r w:rsidRPr="00760491">
        <w:rPr>
          <w:rFonts w:ascii="Arial" w:eastAsia="Times New Roman" w:hAnsi="Arial" w:cs="Arial"/>
          <w:color w:val="3A3A3A"/>
          <w:shd w:val="clear" w:color="auto" w:fill="FFFFFF"/>
          <w:lang w:eastAsia="en-GB"/>
        </w:rPr>
        <w:t xml:space="preserve"> </w:t>
      </w:r>
      <w:r w:rsidRPr="006972A8">
        <w:rPr>
          <w:rFonts w:ascii="Arial" w:hAnsi="Arial" w:cs="Arial"/>
          <w:color w:val="222222"/>
          <w:shd w:val="clear" w:color="auto" w:fill="FFFFFF"/>
        </w:rPr>
        <w:t xml:space="preserve">Organised crime in the United Kingdom has traditionally been governed by homegrown organised criminal groups involved in a multitude of illegitimate businesses, Organized crime can range from criminal gangs that are seen and heard of in the public eye. Trafficking enterprises and slavery trades. </w:t>
      </w:r>
      <w:r w:rsidR="0043357D" w:rsidRPr="006972A8">
        <w:rPr>
          <w:rFonts w:ascii="Arial" w:hAnsi="Arial" w:cs="Arial"/>
          <w:color w:val="222222"/>
          <w:shd w:val="clear" w:color="auto" w:fill="FFFFFF"/>
        </w:rPr>
        <w:t>These illegal businesses</w:t>
      </w:r>
      <w:r w:rsidRPr="006972A8">
        <w:rPr>
          <w:rFonts w:ascii="Arial" w:hAnsi="Arial" w:cs="Arial"/>
          <w:color w:val="222222"/>
          <w:shd w:val="clear" w:color="auto" w:fill="FFFFFF"/>
        </w:rPr>
        <w:t xml:space="preserve"> are one of the lingering issues in the UK that abuse many abolished lifestyles from years ago. </w:t>
      </w:r>
    </w:p>
    <w:p w14:paraId="64A0AA32" w14:textId="77777777" w:rsidR="003A61DB" w:rsidRPr="006972A8" w:rsidRDefault="003A61DB" w:rsidP="00EE699D">
      <w:pPr>
        <w:spacing w:line="360" w:lineRule="auto"/>
        <w:rPr>
          <w:rFonts w:ascii="Arial" w:hAnsi="Arial" w:cs="Arial"/>
        </w:rPr>
      </w:pPr>
    </w:p>
    <w:p w14:paraId="308D07E8" w14:textId="6136E461" w:rsidR="00F06B82" w:rsidRPr="006972A8" w:rsidRDefault="00F06B82" w:rsidP="00EE699D">
      <w:pPr>
        <w:pStyle w:val="Heading1"/>
        <w:spacing w:line="360" w:lineRule="auto"/>
        <w:rPr>
          <w:rFonts w:ascii="Arial" w:hAnsi="Arial" w:cs="Arial"/>
          <w:sz w:val="22"/>
          <w:szCs w:val="22"/>
        </w:rPr>
      </w:pPr>
      <w:bookmarkStart w:id="4" w:name="_Toc40469531"/>
      <w:r w:rsidRPr="006972A8">
        <w:rPr>
          <w:rFonts w:ascii="Arial" w:hAnsi="Arial" w:cs="Arial"/>
          <w:sz w:val="22"/>
          <w:szCs w:val="22"/>
        </w:rPr>
        <w:t>What was the public sectors role?</w:t>
      </w:r>
      <w:bookmarkEnd w:id="4"/>
    </w:p>
    <w:p w14:paraId="656C0B8C" w14:textId="15485031" w:rsidR="00F22390" w:rsidRPr="006972A8" w:rsidRDefault="00F22390" w:rsidP="00EE699D">
      <w:pPr>
        <w:pStyle w:val="NormalWeb"/>
        <w:spacing w:beforeAutospacing="0" w:afterAutospacing="0" w:line="360" w:lineRule="auto"/>
        <w:rPr>
          <w:rFonts w:ascii="Arial" w:hAnsi="Arial" w:cs="Arial"/>
          <w:sz w:val="22"/>
          <w:szCs w:val="22"/>
        </w:rPr>
      </w:pPr>
      <w:r w:rsidRPr="006972A8">
        <w:rPr>
          <w:rFonts w:ascii="Arial" w:hAnsi="Arial" w:cs="Arial"/>
          <w:sz w:val="22"/>
          <w:szCs w:val="22"/>
        </w:rPr>
        <w:t xml:space="preserve">The public sectors involvement in the abolishment of organized crime was to install preventive and reactive strategies to dissolve this lingering issue. </w:t>
      </w:r>
      <w:r w:rsidR="0043357D" w:rsidRPr="006972A8">
        <w:rPr>
          <w:rFonts w:ascii="Arial" w:hAnsi="Arial" w:cs="Arial"/>
          <w:sz w:val="22"/>
          <w:szCs w:val="22"/>
        </w:rPr>
        <w:t xml:space="preserve"> </w:t>
      </w:r>
      <w:r w:rsidR="0043357D" w:rsidRPr="006972A8">
        <w:rPr>
          <w:rFonts w:ascii="Arial" w:hAnsi="Arial" w:cs="Arial"/>
          <w:color w:val="3A3A3A"/>
          <w:sz w:val="22"/>
          <w:szCs w:val="22"/>
          <w:shd w:val="clear" w:color="auto" w:fill="FFFFFF"/>
        </w:rPr>
        <w:t xml:space="preserve">Swansea Council (2019) shows that the public sectors involvement in the abolishment and preventative measures were very important in modern day times and the past. The public sector introduced a preventative strategy that counters and prevents terrorism and organized crime. Swansea Council (2019) introduces the CONTEST strategy.  CONTEST is the UK’s counter – terrorism and organized crime strategy. </w:t>
      </w:r>
      <w:r w:rsidR="0043357D" w:rsidRPr="006972A8">
        <w:rPr>
          <w:rFonts w:ascii="Arial" w:hAnsi="Arial" w:cs="Arial"/>
          <w:color w:val="222222"/>
          <w:sz w:val="22"/>
          <w:szCs w:val="22"/>
          <w:shd w:val="clear" w:color="auto" w:fill="FFFFFF"/>
        </w:rPr>
        <w:t xml:space="preserve">CONTEST is split into four work-streams that are known within the counter-terrorism community as the 'four Ps': Prevent, Pursue, Protect, and Prepare. </w:t>
      </w:r>
      <w:r w:rsidR="0043357D" w:rsidRPr="00760491">
        <w:rPr>
          <w:rFonts w:ascii="Arial" w:hAnsi="Arial" w:cs="Arial"/>
          <w:color w:val="000000"/>
          <w:sz w:val="22"/>
          <w:szCs w:val="22"/>
        </w:rPr>
        <w:t>National Crime Agency (2020)</w:t>
      </w:r>
      <w:r w:rsidR="0043357D" w:rsidRPr="006972A8">
        <w:rPr>
          <w:rFonts w:ascii="Arial" w:hAnsi="Arial" w:cs="Arial"/>
          <w:color w:val="000000"/>
          <w:sz w:val="22"/>
          <w:szCs w:val="22"/>
        </w:rPr>
        <w:t xml:space="preserve"> goes into detail about the first section of this project </w:t>
      </w:r>
      <w:r w:rsidR="001C2AE7" w:rsidRPr="006972A8">
        <w:rPr>
          <w:rFonts w:ascii="Arial" w:hAnsi="Arial" w:cs="Arial"/>
          <w:color w:val="000000"/>
          <w:sz w:val="22"/>
          <w:szCs w:val="22"/>
        </w:rPr>
        <w:t xml:space="preserve">and that is the Prevent segment. </w:t>
      </w:r>
      <w:r w:rsidR="001C2AE7" w:rsidRPr="006972A8">
        <w:rPr>
          <w:rFonts w:ascii="Arial" w:hAnsi="Arial" w:cs="Arial"/>
          <w:color w:val="3A3A3A"/>
          <w:sz w:val="22"/>
          <w:szCs w:val="22"/>
          <w:shd w:val="clear" w:color="auto" w:fill="FFFFFF"/>
        </w:rPr>
        <w:t xml:space="preserve">Swansea Council (2019) explains that the purpose of the prevent segment is to stop people from becoming liaisons to organized crime and terrorist organizations. The prevent strategy involves countering the bribery and ideology that manipulates individuals who are in a vulnerable position or at risk of being targeted. </w:t>
      </w:r>
      <w:r w:rsidR="00450DCF" w:rsidRPr="006972A8">
        <w:rPr>
          <w:rFonts w:ascii="Arial" w:hAnsi="Arial" w:cs="Arial"/>
          <w:color w:val="3A3A3A"/>
          <w:sz w:val="22"/>
          <w:szCs w:val="22"/>
          <w:shd w:val="clear" w:color="auto" w:fill="FFFFFF"/>
        </w:rPr>
        <w:t xml:space="preserve">Swansea Council (2019) moves onto say once the first segment has been done, the Pursue segment starts. The Purse segment focuses on actually stopping the individuals before harm is inflicted. This involves detecting, prosecuting and disrupting the organizations and individuals involved. </w:t>
      </w:r>
      <w:r w:rsidR="00F26B97" w:rsidRPr="006972A8">
        <w:rPr>
          <w:rFonts w:ascii="Arial" w:hAnsi="Arial" w:cs="Arial"/>
          <w:color w:val="3A3A3A"/>
          <w:sz w:val="22"/>
          <w:szCs w:val="22"/>
          <w:shd w:val="clear" w:color="auto" w:fill="FFFFFF"/>
        </w:rPr>
        <w:t xml:space="preserve"> Home Office (2019) delves into the third category of this preventive plan and that is the segment of </w:t>
      </w:r>
      <w:r w:rsidR="005D18E4" w:rsidRPr="006972A8">
        <w:rPr>
          <w:rFonts w:ascii="Arial" w:hAnsi="Arial" w:cs="Arial"/>
          <w:color w:val="3A3A3A"/>
          <w:sz w:val="22"/>
          <w:szCs w:val="22"/>
          <w:shd w:val="clear" w:color="auto" w:fill="FFFFFF"/>
        </w:rPr>
        <w:t xml:space="preserve">protecting an individual.  The protect segment is to </w:t>
      </w:r>
      <w:r w:rsidR="005D18E4" w:rsidRPr="006972A8">
        <w:rPr>
          <w:rFonts w:ascii="Arial" w:hAnsi="Arial" w:cs="Arial"/>
          <w:color w:val="3A3A3A"/>
          <w:sz w:val="22"/>
          <w:szCs w:val="22"/>
          <w:shd w:val="clear" w:color="auto" w:fill="FFFFFF"/>
        </w:rPr>
        <w:lastRenderedPageBreak/>
        <w:t xml:space="preserve">strengthen the protection and deteration of terrorist and organized crime before they spread into the vulnerability segments of society. </w:t>
      </w:r>
      <w:r w:rsidR="005D18E4" w:rsidRPr="00760491">
        <w:rPr>
          <w:rFonts w:ascii="Arial" w:hAnsi="Arial" w:cs="Arial"/>
          <w:color w:val="333333"/>
          <w:sz w:val="22"/>
          <w:szCs w:val="22"/>
          <w:shd w:val="clear" w:color="auto" w:fill="FCFCFC"/>
        </w:rPr>
        <w:t>Crane (2010)</w:t>
      </w:r>
      <w:r w:rsidR="005D18E4" w:rsidRPr="006972A8">
        <w:rPr>
          <w:rFonts w:ascii="Arial" w:hAnsi="Arial" w:cs="Arial"/>
          <w:color w:val="333333"/>
          <w:sz w:val="22"/>
          <w:szCs w:val="22"/>
          <w:shd w:val="clear" w:color="auto" w:fill="FCFCFC"/>
        </w:rPr>
        <w:t xml:space="preserve"> introduces the protective structure that the government created to protect those </w:t>
      </w:r>
      <w:r w:rsidR="00094C22" w:rsidRPr="006972A8">
        <w:rPr>
          <w:rFonts w:ascii="Arial" w:hAnsi="Arial" w:cs="Arial"/>
          <w:color w:val="333333"/>
          <w:sz w:val="22"/>
          <w:szCs w:val="22"/>
          <w:shd w:val="clear" w:color="auto" w:fill="FCFCFC"/>
        </w:rPr>
        <w:t xml:space="preserve">before the organized crime gangs get involved. The programme launched by the government </w:t>
      </w:r>
      <w:r w:rsidR="008B2D2E" w:rsidRPr="006972A8">
        <w:rPr>
          <w:rFonts w:ascii="Arial" w:hAnsi="Arial" w:cs="Arial"/>
          <w:color w:val="333333"/>
          <w:sz w:val="22"/>
          <w:szCs w:val="22"/>
          <w:shd w:val="clear" w:color="auto" w:fill="FCFCFC"/>
        </w:rPr>
        <w:t xml:space="preserve">called the Channel Project. </w:t>
      </w:r>
      <w:r w:rsidR="008B2D2E" w:rsidRPr="00760491">
        <w:rPr>
          <w:rFonts w:ascii="Arial" w:hAnsi="Arial" w:cs="Arial"/>
          <w:color w:val="333333"/>
          <w:sz w:val="22"/>
          <w:szCs w:val="22"/>
          <w:shd w:val="clear" w:color="auto" w:fill="FCFCFC"/>
        </w:rPr>
        <w:t>Porter (1998)</w:t>
      </w:r>
      <w:r w:rsidR="008B2D2E" w:rsidRPr="006972A8">
        <w:rPr>
          <w:rFonts w:ascii="Arial" w:hAnsi="Arial" w:cs="Arial"/>
          <w:color w:val="333333"/>
          <w:sz w:val="22"/>
          <w:szCs w:val="22"/>
          <w:shd w:val="clear" w:color="auto" w:fill="FCFCFC"/>
        </w:rPr>
        <w:t xml:space="preserve"> summarises this project by saying it is a collection of preventative measures that are open to the public and ensure that individuals know the protective implementation at their disposal.</w:t>
      </w:r>
      <w:r w:rsidR="00C93378" w:rsidRPr="006972A8">
        <w:rPr>
          <w:rFonts w:ascii="Arial" w:hAnsi="Arial" w:cs="Arial"/>
          <w:color w:val="333333"/>
          <w:sz w:val="22"/>
          <w:szCs w:val="22"/>
          <w:shd w:val="clear" w:color="auto" w:fill="FCFCFC"/>
        </w:rPr>
        <w:t xml:space="preserve"> </w:t>
      </w:r>
      <w:r w:rsidR="00C93378" w:rsidRPr="00760491">
        <w:rPr>
          <w:rFonts w:ascii="Arial" w:hAnsi="Arial" w:cs="Arial"/>
          <w:color w:val="000000"/>
          <w:sz w:val="22"/>
          <w:szCs w:val="22"/>
        </w:rPr>
        <w:t>Griseri and Seppala</w:t>
      </w:r>
      <w:r w:rsidR="00C93378" w:rsidRPr="006972A8">
        <w:rPr>
          <w:rFonts w:ascii="Arial" w:hAnsi="Arial" w:cs="Arial"/>
          <w:color w:val="000000"/>
          <w:sz w:val="22"/>
          <w:szCs w:val="22"/>
        </w:rPr>
        <w:t xml:space="preserve"> </w:t>
      </w:r>
      <w:r w:rsidR="00C93378" w:rsidRPr="00760491">
        <w:rPr>
          <w:rFonts w:ascii="Arial" w:hAnsi="Arial" w:cs="Arial"/>
          <w:color w:val="000000"/>
          <w:sz w:val="22"/>
          <w:szCs w:val="22"/>
        </w:rPr>
        <w:t>(2010</w:t>
      </w:r>
      <w:r w:rsidR="00C93378" w:rsidRPr="006972A8">
        <w:rPr>
          <w:rFonts w:ascii="Arial" w:hAnsi="Arial" w:cs="Arial"/>
          <w:color w:val="000000"/>
          <w:sz w:val="22"/>
          <w:szCs w:val="22"/>
        </w:rPr>
        <w:t xml:space="preserve">) finalizes this segment on public sector involvement and protection. The final protective characteristic is the prepare motive. Frumpkin (2006) says the purpose of this strategic plan is to prepare and mitigate future problems that may arise in this sector of contemporary issues. This helps the public services have a better public image and ensures internal resilience within society and public services. </w:t>
      </w:r>
    </w:p>
    <w:p w14:paraId="1BAB945A" w14:textId="6074775D" w:rsidR="00F22390" w:rsidRPr="006972A8" w:rsidRDefault="005702B2" w:rsidP="00EE699D">
      <w:pPr>
        <w:pStyle w:val="Heading1"/>
        <w:spacing w:line="360" w:lineRule="auto"/>
        <w:rPr>
          <w:rFonts w:ascii="Arial" w:hAnsi="Arial" w:cs="Arial"/>
          <w:sz w:val="22"/>
          <w:szCs w:val="22"/>
        </w:rPr>
      </w:pPr>
      <w:bookmarkStart w:id="5" w:name="_Toc40469532"/>
      <w:r w:rsidRPr="006972A8">
        <w:rPr>
          <w:rFonts w:ascii="Arial" w:hAnsi="Arial" w:cs="Arial"/>
          <w:sz w:val="22"/>
          <w:szCs w:val="22"/>
        </w:rPr>
        <w:t>Protection of Vulnerable Individuals</w:t>
      </w:r>
      <w:bookmarkEnd w:id="5"/>
      <w:r w:rsidRPr="006972A8">
        <w:rPr>
          <w:rFonts w:ascii="Arial" w:hAnsi="Arial" w:cs="Arial"/>
          <w:sz w:val="22"/>
          <w:szCs w:val="22"/>
        </w:rPr>
        <w:t xml:space="preserve"> </w:t>
      </w:r>
    </w:p>
    <w:p w14:paraId="6F141482" w14:textId="66022A75" w:rsidR="005702B2" w:rsidRPr="006972A8" w:rsidRDefault="005702B2" w:rsidP="00EE699D">
      <w:pPr>
        <w:spacing w:line="360" w:lineRule="auto"/>
        <w:rPr>
          <w:rFonts w:ascii="Arial" w:hAnsi="Arial" w:cs="Arial"/>
        </w:rPr>
      </w:pPr>
    </w:p>
    <w:p w14:paraId="22E5D3FC" w14:textId="35AAABDC" w:rsidR="000F603E" w:rsidRPr="006972A8" w:rsidRDefault="000F603E" w:rsidP="00EE699D">
      <w:pPr>
        <w:spacing w:line="360" w:lineRule="auto"/>
        <w:rPr>
          <w:rFonts w:ascii="Arial" w:hAnsi="Arial" w:cs="Arial"/>
        </w:rPr>
      </w:pPr>
      <w:r w:rsidRPr="006972A8">
        <w:rPr>
          <w:rFonts w:ascii="Arial" w:hAnsi="Arial" w:cs="Arial"/>
        </w:rPr>
        <w:t xml:space="preserve">When combatting organized crime there are legislations and protections in place for protecting at risk individuals. </w:t>
      </w:r>
      <w:r w:rsidR="00F5044F" w:rsidRPr="006972A8">
        <w:rPr>
          <w:rFonts w:ascii="Arial" w:hAnsi="Arial" w:cs="Arial"/>
        </w:rPr>
        <w:t>Mandelstam (2013) introduces the implementations that are taken to protect those at the risk.</w:t>
      </w:r>
      <w:r w:rsidR="00F5044F" w:rsidRPr="006972A8">
        <w:rPr>
          <w:rFonts w:ascii="Arial" w:hAnsi="Arial" w:cs="Arial"/>
          <w:color w:val="303030"/>
          <w:shd w:val="clear" w:color="auto" w:fill="F8F8F8"/>
        </w:rPr>
        <w:t xml:space="preserve"> The public sector uses the project of safeguarding. </w:t>
      </w:r>
      <w:r w:rsidRPr="006972A8">
        <w:rPr>
          <w:rFonts w:ascii="Arial" w:hAnsi="Arial" w:cs="Arial"/>
          <w:color w:val="303030"/>
          <w:shd w:val="clear" w:color="auto" w:fill="F8F8F8"/>
        </w:rPr>
        <w:t xml:space="preserve"> </w:t>
      </w:r>
      <w:r w:rsidR="00F5044F" w:rsidRPr="006972A8">
        <w:rPr>
          <w:rFonts w:ascii="Arial" w:hAnsi="Arial" w:cs="Arial"/>
          <w:color w:val="303030"/>
          <w:shd w:val="clear" w:color="auto" w:fill="F8F8F8"/>
        </w:rPr>
        <w:t>S</w:t>
      </w:r>
      <w:r w:rsidRPr="006972A8">
        <w:rPr>
          <w:rFonts w:ascii="Arial" w:hAnsi="Arial" w:cs="Arial"/>
          <w:color w:val="303030"/>
          <w:shd w:val="clear" w:color="auto" w:fill="F8F8F8"/>
        </w:rPr>
        <w:t>afeguarding is used to define actions taken to protect vulnerable groups from harm. This harm might come from adults or other children and, as someone working closely with vulnerable groups. </w:t>
      </w:r>
      <w:r w:rsidR="00F5044F" w:rsidRPr="006972A8">
        <w:rPr>
          <w:rFonts w:ascii="Arial" w:hAnsi="Arial" w:cs="Arial"/>
        </w:rPr>
        <w:t xml:space="preserve">Mandelstam (2013) also focuses the project of safeguarding on younger vulnerable individuals. </w:t>
      </w:r>
      <w:r w:rsidRPr="006972A8">
        <w:rPr>
          <w:rFonts w:ascii="Arial" w:hAnsi="Arial" w:cs="Arial"/>
          <w:color w:val="111111"/>
          <w:shd w:val="clear" w:color="auto" w:fill="F8F8F8"/>
        </w:rPr>
        <w:t>Safeguarding Children</w:t>
      </w:r>
      <w:r w:rsidR="00F5044F" w:rsidRPr="006972A8">
        <w:rPr>
          <w:rFonts w:ascii="Arial" w:hAnsi="Arial" w:cs="Arial"/>
          <w:color w:val="111111"/>
          <w:shd w:val="clear" w:color="auto" w:fill="F8F8F8"/>
        </w:rPr>
        <w:t xml:space="preserve"> is essential as they grow up and are molded by the environment they develop around. </w:t>
      </w:r>
      <w:r w:rsidR="0092231A" w:rsidRPr="006972A8">
        <w:rPr>
          <w:rFonts w:ascii="Arial" w:hAnsi="Arial" w:cs="Arial"/>
        </w:rPr>
        <w:t>Mandelstam (</w:t>
      </w:r>
      <w:r w:rsidR="00F5044F" w:rsidRPr="006972A8">
        <w:rPr>
          <w:rFonts w:ascii="Arial" w:hAnsi="Arial" w:cs="Arial"/>
        </w:rPr>
        <w:t xml:space="preserve">2013) </w:t>
      </w:r>
      <w:r w:rsidR="00F5044F" w:rsidRPr="006972A8">
        <w:rPr>
          <w:rFonts w:ascii="Arial" w:hAnsi="Arial" w:cs="Arial"/>
          <w:color w:val="303030"/>
          <w:shd w:val="clear" w:color="auto" w:fill="F8F8F8"/>
        </w:rPr>
        <w:t>Defines a child</w:t>
      </w:r>
      <w:r w:rsidRPr="006972A8">
        <w:rPr>
          <w:rFonts w:ascii="Arial" w:hAnsi="Arial" w:cs="Arial"/>
          <w:color w:val="303030"/>
          <w:shd w:val="clear" w:color="auto" w:fill="F8F8F8"/>
        </w:rPr>
        <w:t xml:space="preserve"> as anyone under the age of 18. Therefore, safeguarding children is about protecting all those under 18 from harm.</w:t>
      </w:r>
      <w:r w:rsidR="0092231A" w:rsidRPr="006972A8">
        <w:rPr>
          <w:rFonts w:ascii="Arial" w:hAnsi="Arial" w:cs="Arial"/>
          <w:color w:val="303030"/>
          <w:shd w:val="clear" w:color="auto" w:fill="F8F8F8"/>
        </w:rPr>
        <w:t xml:space="preserve"> </w:t>
      </w:r>
      <w:r w:rsidR="0092231A" w:rsidRPr="006972A8">
        <w:rPr>
          <w:rFonts w:ascii="Arial" w:hAnsi="Arial" w:cs="Arial"/>
        </w:rPr>
        <w:t xml:space="preserve">Lindon (2012) points out some of the categories on why to protect children. It is essential to protect them from abuse, maltreatment and exploitation. This will then lead to the prevention of their deteration of their mental health and wellbeing. Lindon (2012) concludes by saying that these preventions can ensure that they grow up under safer and effective care and lead better lifestyles. When on the topic of vulnerable </w:t>
      </w:r>
      <w:r w:rsidR="00A93D54" w:rsidRPr="006972A8">
        <w:rPr>
          <w:rFonts w:ascii="Arial" w:hAnsi="Arial" w:cs="Arial"/>
        </w:rPr>
        <w:t>adults,</w:t>
      </w:r>
      <w:r w:rsidR="0092231A" w:rsidRPr="006972A8">
        <w:rPr>
          <w:rFonts w:ascii="Arial" w:hAnsi="Arial" w:cs="Arial"/>
        </w:rPr>
        <w:t xml:space="preserve"> it can be more difficult as the public service must revise their judgment with individuals before finalizing their opinion on their condition. </w:t>
      </w:r>
      <w:r w:rsidR="00737ABC" w:rsidRPr="006972A8">
        <w:rPr>
          <w:rFonts w:ascii="Arial" w:hAnsi="Arial" w:cs="Arial"/>
        </w:rPr>
        <w:t>Pritchard (2008) delves and clarifies the difficult situation of handling vulnerable adults in this climate</w:t>
      </w:r>
      <w:r w:rsidR="00F26B97" w:rsidRPr="006972A8">
        <w:rPr>
          <w:rFonts w:ascii="Arial" w:hAnsi="Arial" w:cs="Arial"/>
        </w:rPr>
        <w:t xml:space="preserve">. </w:t>
      </w:r>
      <w:r w:rsidRPr="006972A8">
        <w:rPr>
          <w:rFonts w:ascii="Arial" w:hAnsi="Arial" w:cs="Arial"/>
          <w:color w:val="303030"/>
          <w:shd w:val="clear" w:color="auto" w:fill="F8F8F8"/>
        </w:rPr>
        <w:t xml:space="preserve">A vulnerable adult is defined as </w:t>
      </w:r>
      <w:r w:rsidR="0041694B">
        <w:rPr>
          <w:rFonts w:ascii="Arial" w:hAnsi="Arial" w:cs="Arial"/>
          <w:color w:val="303030"/>
          <w:shd w:val="clear" w:color="auto" w:fill="F8F8F8"/>
        </w:rPr>
        <w:t xml:space="preserve">S individual past the age of 18-21 who cannot function or perform as a normal functioning individual. A vulnerable adult may need assistance in education, everyday living and protection standards. Pritichard (2008) believes that vulnerable individuals can range from mental disabled individuals and physically disabled individuals. Treating these individuals with the upmost care whilst ensuring their dignity is constantly respected is essentially when handling sensitive cases. </w:t>
      </w:r>
      <w:r w:rsidR="00737ABC" w:rsidRPr="006972A8">
        <w:rPr>
          <w:rFonts w:ascii="Arial" w:hAnsi="Arial" w:cs="Arial"/>
        </w:rPr>
        <w:t xml:space="preserve">Pritchard (2008) states </w:t>
      </w:r>
      <w:r w:rsidR="00737ABC" w:rsidRPr="006972A8">
        <w:rPr>
          <w:rFonts w:ascii="Arial" w:hAnsi="Arial" w:cs="Arial"/>
          <w:color w:val="303030"/>
          <w:shd w:val="clear" w:color="auto" w:fill="F8F8F8"/>
        </w:rPr>
        <w:t>t</w:t>
      </w:r>
      <w:r w:rsidRPr="006972A8">
        <w:rPr>
          <w:rFonts w:ascii="Arial" w:hAnsi="Arial" w:cs="Arial"/>
          <w:color w:val="303030"/>
          <w:shd w:val="clear" w:color="auto" w:fill="F8F8F8"/>
        </w:rPr>
        <w:t xml:space="preserve">his does not only refer to adults who lack </w:t>
      </w:r>
      <w:r w:rsidRPr="006972A8">
        <w:rPr>
          <w:rFonts w:ascii="Arial" w:hAnsi="Arial" w:cs="Arial"/>
          <w:color w:val="303030"/>
          <w:shd w:val="clear" w:color="auto" w:fill="F8F8F8"/>
        </w:rPr>
        <w:lastRenderedPageBreak/>
        <w:t>capacity. Adults with full capacity can still be considered vulnerable if they are unable to take care of themselves or protect themselves from significant harm. </w:t>
      </w:r>
    </w:p>
    <w:p w14:paraId="25444172" w14:textId="77777777" w:rsidR="000F603E" w:rsidRPr="006972A8" w:rsidRDefault="000F603E" w:rsidP="00EE699D">
      <w:pPr>
        <w:spacing w:line="360" w:lineRule="auto"/>
        <w:rPr>
          <w:rFonts w:ascii="Arial" w:hAnsi="Arial" w:cs="Arial"/>
        </w:rPr>
      </w:pPr>
    </w:p>
    <w:p w14:paraId="39A5FF78" w14:textId="77777777" w:rsidR="005702B2" w:rsidRPr="006972A8" w:rsidRDefault="005702B2" w:rsidP="00EE699D">
      <w:pPr>
        <w:spacing w:line="360" w:lineRule="auto"/>
        <w:rPr>
          <w:rFonts w:ascii="Arial" w:hAnsi="Arial" w:cs="Arial"/>
        </w:rPr>
      </w:pPr>
    </w:p>
    <w:p w14:paraId="6B48B0AA" w14:textId="25356011" w:rsidR="00F06B82" w:rsidRPr="006972A8" w:rsidRDefault="00F06B82" w:rsidP="00EE699D">
      <w:pPr>
        <w:pStyle w:val="Heading1"/>
        <w:spacing w:line="360" w:lineRule="auto"/>
        <w:rPr>
          <w:rFonts w:ascii="Arial" w:hAnsi="Arial" w:cs="Arial"/>
          <w:sz w:val="22"/>
          <w:szCs w:val="22"/>
        </w:rPr>
      </w:pPr>
      <w:bookmarkStart w:id="6" w:name="_Toc40469533"/>
      <w:r w:rsidRPr="006972A8">
        <w:rPr>
          <w:rFonts w:ascii="Arial" w:hAnsi="Arial" w:cs="Arial"/>
          <w:sz w:val="22"/>
          <w:szCs w:val="22"/>
        </w:rPr>
        <w:t>Was the public sectors involvement successful or did it lead to more internal</w:t>
      </w:r>
      <w:r w:rsidR="007476C4" w:rsidRPr="006972A8">
        <w:rPr>
          <w:rFonts w:ascii="Arial" w:hAnsi="Arial" w:cs="Arial"/>
          <w:sz w:val="22"/>
          <w:szCs w:val="22"/>
        </w:rPr>
        <w:t xml:space="preserve"> and external</w:t>
      </w:r>
      <w:r w:rsidRPr="006972A8">
        <w:rPr>
          <w:rFonts w:ascii="Arial" w:hAnsi="Arial" w:cs="Arial"/>
          <w:sz w:val="22"/>
          <w:szCs w:val="22"/>
        </w:rPr>
        <w:t xml:space="preserve"> issues?</w:t>
      </w:r>
      <w:bookmarkEnd w:id="6"/>
    </w:p>
    <w:p w14:paraId="27C66132" w14:textId="49A0D805" w:rsidR="007476C4" w:rsidRPr="006972A8" w:rsidRDefault="007476C4" w:rsidP="00EE699D">
      <w:pPr>
        <w:spacing w:line="360" w:lineRule="auto"/>
        <w:rPr>
          <w:rFonts w:ascii="Arial" w:hAnsi="Arial" w:cs="Arial"/>
        </w:rPr>
      </w:pPr>
    </w:p>
    <w:p w14:paraId="593A538E" w14:textId="20FB6589" w:rsidR="00115698" w:rsidRPr="006972A8" w:rsidRDefault="0043357D" w:rsidP="00EE699D">
      <w:pPr>
        <w:spacing w:line="360" w:lineRule="auto"/>
        <w:rPr>
          <w:rFonts w:ascii="Arial" w:hAnsi="Arial" w:cs="Arial"/>
        </w:rPr>
      </w:pPr>
      <w:r w:rsidRPr="00760491">
        <w:rPr>
          <w:rFonts w:ascii="Arial" w:eastAsia="Times New Roman" w:hAnsi="Arial" w:cs="Arial"/>
          <w:color w:val="000000"/>
          <w:lang w:eastAsia="en-GB"/>
        </w:rPr>
        <w:t>Griseri</w:t>
      </w:r>
      <w:r w:rsidR="005870F8" w:rsidRPr="006972A8">
        <w:rPr>
          <w:rFonts w:ascii="Arial" w:eastAsia="Times New Roman" w:hAnsi="Arial" w:cs="Arial"/>
          <w:color w:val="000000"/>
          <w:lang w:eastAsia="en-GB"/>
        </w:rPr>
        <w:t xml:space="preserve"> </w:t>
      </w:r>
      <w:r w:rsidRPr="00760491">
        <w:rPr>
          <w:rFonts w:ascii="Arial" w:eastAsia="Times New Roman" w:hAnsi="Arial" w:cs="Arial"/>
          <w:color w:val="000000"/>
          <w:lang w:eastAsia="en-GB"/>
        </w:rPr>
        <w:t>and Seppala (2010)</w:t>
      </w:r>
      <w:r w:rsidR="005870F8" w:rsidRPr="006972A8">
        <w:rPr>
          <w:rFonts w:ascii="Arial" w:eastAsia="Times New Roman" w:hAnsi="Arial" w:cs="Arial"/>
          <w:color w:val="000000"/>
          <w:lang w:eastAsia="en-GB"/>
        </w:rPr>
        <w:t xml:space="preserve"> states that both good and bad outcomes came in the tackle and engagement of organized crime. </w:t>
      </w:r>
      <w:r w:rsidR="004A32B9" w:rsidRPr="006972A8">
        <w:rPr>
          <w:rFonts w:ascii="Arial" w:eastAsia="Times New Roman" w:hAnsi="Arial" w:cs="Arial"/>
          <w:color w:val="000000"/>
          <w:lang w:eastAsia="en-GB"/>
        </w:rPr>
        <w:t xml:space="preserve">The good outcomes of the public sector tackling organized crime was there were anti crime schemes made during the contest strategy and also the amount of organized crime was decreased to a massive standard. </w:t>
      </w:r>
      <w:r w:rsidR="004A32B9" w:rsidRPr="006972A8">
        <w:rPr>
          <w:rFonts w:ascii="Arial" w:hAnsi="Arial" w:cs="Arial"/>
        </w:rPr>
        <w:t xml:space="preserve">Dodd  (2018) argues that there was backlash to the public sectors involvement and it was more of a external issue. The issue that </w:t>
      </w:r>
      <w:r w:rsidR="00041BD1" w:rsidRPr="006972A8">
        <w:rPr>
          <w:rFonts w:ascii="Arial" w:hAnsi="Arial" w:cs="Arial"/>
        </w:rPr>
        <w:t>raised</w:t>
      </w:r>
      <w:r w:rsidR="004A32B9" w:rsidRPr="006972A8">
        <w:rPr>
          <w:rFonts w:ascii="Arial" w:hAnsi="Arial" w:cs="Arial"/>
        </w:rPr>
        <w:t xml:space="preserve"> is the </w:t>
      </w:r>
      <w:r w:rsidR="000D0B9E" w:rsidRPr="006972A8">
        <w:rPr>
          <w:rFonts w:ascii="Arial" w:hAnsi="Arial" w:cs="Arial"/>
        </w:rPr>
        <w:t xml:space="preserve">police service was only targeting specific people for questioning and arresting. </w:t>
      </w:r>
    </w:p>
    <w:p w14:paraId="2399C35A" w14:textId="29C2EFA1" w:rsidR="002E436A" w:rsidRPr="006972A8" w:rsidRDefault="002E436A" w:rsidP="00EE699D">
      <w:pPr>
        <w:pStyle w:val="Heading1"/>
        <w:spacing w:line="360" w:lineRule="auto"/>
        <w:rPr>
          <w:rFonts w:ascii="Arial" w:hAnsi="Arial" w:cs="Arial"/>
          <w:sz w:val="22"/>
          <w:szCs w:val="22"/>
        </w:rPr>
      </w:pPr>
      <w:bookmarkStart w:id="7" w:name="_Toc40469534"/>
      <w:r w:rsidRPr="006972A8">
        <w:rPr>
          <w:rFonts w:ascii="Arial" w:hAnsi="Arial" w:cs="Arial"/>
          <w:sz w:val="22"/>
          <w:szCs w:val="22"/>
        </w:rPr>
        <w:t>Recommendations to achieve the goals of the UN</w:t>
      </w:r>
      <w:bookmarkEnd w:id="7"/>
    </w:p>
    <w:p w14:paraId="0E9AA072" w14:textId="7FADA109" w:rsidR="002E436A" w:rsidRPr="006972A8" w:rsidRDefault="002E436A" w:rsidP="00EE699D">
      <w:pPr>
        <w:pStyle w:val="NormalWeb"/>
        <w:spacing w:before="0" w:beforeAutospacing="0" w:after="320" w:afterAutospacing="0" w:line="360" w:lineRule="auto"/>
        <w:rPr>
          <w:rFonts w:ascii="Arial" w:hAnsi="Arial" w:cs="Arial"/>
          <w:color w:val="233A44"/>
          <w:sz w:val="22"/>
          <w:szCs w:val="22"/>
        </w:rPr>
      </w:pPr>
      <w:r w:rsidRPr="006972A8">
        <w:rPr>
          <w:rFonts w:ascii="Arial" w:hAnsi="Arial" w:cs="Arial"/>
          <w:color w:val="233A44"/>
          <w:sz w:val="22"/>
          <w:szCs w:val="22"/>
        </w:rPr>
        <w:t>It is important to make recommendations for future improvement when considering the Social Responsibility of the public services Home Office (2019) Encourage and focus all public service resources on diminishing all forms of organised crime duly to the fact that it is seen that organized crime leads onto more crime and radicalization</w:t>
      </w:r>
      <w:r w:rsidR="00511691" w:rsidRPr="006972A8">
        <w:rPr>
          <w:rFonts w:ascii="Arial" w:hAnsi="Arial" w:cs="Arial"/>
          <w:color w:val="233A44"/>
          <w:sz w:val="22"/>
          <w:szCs w:val="22"/>
        </w:rPr>
        <w:t xml:space="preserve">. </w:t>
      </w:r>
      <w:r w:rsidR="00511691" w:rsidRPr="00760491">
        <w:rPr>
          <w:rFonts w:ascii="Arial" w:hAnsi="Arial" w:cs="Arial"/>
          <w:color w:val="111111"/>
          <w:sz w:val="22"/>
          <w:szCs w:val="22"/>
        </w:rPr>
        <w:t xml:space="preserve">Friedman (1970) </w:t>
      </w:r>
      <w:r w:rsidR="00511691" w:rsidRPr="006972A8">
        <w:rPr>
          <w:rFonts w:ascii="Arial" w:hAnsi="Arial" w:cs="Arial"/>
          <w:color w:val="111111"/>
          <w:sz w:val="22"/>
          <w:szCs w:val="22"/>
        </w:rPr>
        <w:t xml:space="preserve">states that </w:t>
      </w:r>
      <w:r w:rsidRPr="006972A8">
        <w:rPr>
          <w:rFonts w:ascii="Arial" w:hAnsi="Arial" w:cs="Arial"/>
          <w:color w:val="233A44"/>
          <w:sz w:val="22"/>
          <w:szCs w:val="22"/>
        </w:rPr>
        <w:t xml:space="preserve">Partnership is not an option with these firms due to the fact it would make the police look corrupt. </w:t>
      </w:r>
      <w:r w:rsidR="00511691" w:rsidRPr="006972A8">
        <w:rPr>
          <w:rFonts w:ascii="Arial" w:hAnsi="Arial" w:cs="Arial"/>
          <w:color w:val="233A44"/>
          <w:sz w:val="22"/>
          <w:szCs w:val="22"/>
        </w:rPr>
        <w:t>Therefore,</w:t>
      </w:r>
      <w:r w:rsidRPr="006972A8">
        <w:rPr>
          <w:rFonts w:ascii="Arial" w:hAnsi="Arial" w:cs="Arial"/>
          <w:color w:val="233A44"/>
          <w:sz w:val="22"/>
          <w:szCs w:val="22"/>
        </w:rPr>
        <w:t xml:space="preserve"> it should be advertised the harsh punishments of joining </w:t>
      </w:r>
      <w:r w:rsidR="00511691" w:rsidRPr="006972A8">
        <w:rPr>
          <w:rFonts w:ascii="Arial" w:hAnsi="Arial" w:cs="Arial"/>
          <w:color w:val="233A44"/>
          <w:sz w:val="22"/>
          <w:szCs w:val="22"/>
        </w:rPr>
        <w:t>an</w:t>
      </w:r>
      <w:r w:rsidRPr="006972A8">
        <w:rPr>
          <w:rFonts w:ascii="Arial" w:hAnsi="Arial" w:cs="Arial"/>
          <w:color w:val="233A44"/>
          <w:sz w:val="22"/>
          <w:szCs w:val="22"/>
        </w:rPr>
        <w:t xml:space="preserve"> organised firm to deter vulnerable people. </w:t>
      </w:r>
    </w:p>
    <w:p w14:paraId="7AE059A6" w14:textId="6687D1E3" w:rsidR="00760491" w:rsidRPr="006972A8" w:rsidRDefault="007476C4" w:rsidP="00EE699D">
      <w:pPr>
        <w:pStyle w:val="Heading1"/>
        <w:spacing w:line="360" w:lineRule="auto"/>
        <w:rPr>
          <w:rFonts w:ascii="Arial" w:hAnsi="Arial" w:cs="Arial"/>
          <w:sz w:val="22"/>
          <w:szCs w:val="22"/>
        </w:rPr>
      </w:pPr>
      <w:bookmarkStart w:id="8" w:name="_Toc40469535"/>
      <w:r w:rsidRPr="006972A8">
        <w:rPr>
          <w:rFonts w:ascii="Arial" w:hAnsi="Arial" w:cs="Arial"/>
          <w:sz w:val="22"/>
          <w:szCs w:val="22"/>
        </w:rPr>
        <w:t>Conclusion</w:t>
      </w:r>
      <w:bookmarkEnd w:id="8"/>
      <w:r w:rsidRPr="006972A8">
        <w:rPr>
          <w:rFonts w:ascii="Arial" w:hAnsi="Arial" w:cs="Arial"/>
          <w:sz w:val="22"/>
          <w:szCs w:val="22"/>
        </w:rPr>
        <w:t xml:space="preserve"> </w:t>
      </w:r>
    </w:p>
    <w:p w14:paraId="17710B42" w14:textId="040E3A25" w:rsidR="00760491" w:rsidRPr="006972A8" w:rsidRDefault="0097428F" w:rsidP="00EE699D">
      <w:pPr>
        <w:spacing w:line="360" w:lineRule="auto"/>
        <w:rPr>
          <w:rFonts w:ascii="Arial" w:hAnsi="Arial" w:cs="Arial"/>
        </w:rPr>
      </w:pPr>
      <w:r w:rsidRPr="006972A8">
        <w:rPr>
          <w:rFonts w:ascii="Arial" w:hAnsi="Arial" w:cs="Arial"/>
        </w:rPr>
        <w:t>In conclusion to this report it is clear that the United Nations has established and presented a fundamental goal that will provide support to the police public sector. With the installation of better resources and highlighting the emerging overlooked issues provides a sense of reassurance. This possibly means that future</w:t>
      </w:r>
      <w:r w:rsidR="001201E1" w:rsidRPr="006972A8">
        <w:rPr>
          <w:rFonts w:ascii="Arial" w:hAnsi="Arial" w:cs="Arial"/>
        </w:rPr>
        <w:t xml:space="preserve"> emerging issues such as Knife crime and political conflicts could also be eased given the significant action plans of the United Nations. </w:t>
      </w:r>
      <w:r w:rsidR="001139D2" w:rsidRPr="006972A8">
        <w:rPr>
          <w:rFonts w:ascii="Arial" w:hAnsi="Arial" w:cs="Arial"/>
        </w:rPr>
        <w:t xml:space="preserve">On the contrary, whilst there is a focus on organized crime that does not just make it disappear, it is clear from this that </w:t>
      </w:r>
      <w:r w:rsidR="00041BD1" w:rsidRPr="006972A8">
        <w:rPr>
          <w:rFonts w:ascii="Arial" w:hAnsi="Arial" w:cs="Arial"/>
        </w:rPr>
        <w:t>trafficking, theft</w:t>
      </w:r>
      <w:r w:rsidR="001139D2" w:rsidRPr="006972A8">
        <w:rPr>
          <w:rFonts w:ascii="Arial" w:hAnsi="Arial" w:cs="Arial"/>
        </w:rPr>
        <w:t xml:space="preserve">, and focused attacks will be a part of the </w:t>
      </w:r>
      <w:r w:rsidR="00041BD1" w:rsidRPr="006972A8">
        <w:rPr>
          <w:rFonts w:ascii="Arial" w:hAnsi="Arial" w:cs="Arial"/>
        </w:rPr>
        <w:t>society’s</w:t>
      </w:r>
      <w:r w:rsidR="001139D2" w:rsidRPr="006972A8">
        <w:rPr>
          <w:rFonts w:ascii="Arial" w:hAnsi="Arial" w:cs="Arial"/>
        </w:rPr>
        <w:t xml:space="preserve"> contemporary issues</w:t>
      </w:r>
      <w:r w:rsidR="001720DD" w:rsidRPr="006972A8">
        <w:rPr>
          <w:rFonts w:ascii="Arial" w:hAnsi="Arial" w:cs="Arial"/>
        </w:rPr>
        <w:t xml:space="preserve"> for a long time after this issue has passed</w:t>
      </w:r>
      <w:r w:rsidR="001139D2" w:rsidRPr="006972A8">
        <w:rPr>
          <w:rFonts w:ascii="Arial" w:hAnsi="Arial" w:cs="Arial"/>
        </w:rPr>
        <w:t xml:space="preserve">. </w:t>
      </w:r>
    </w:p>
    <w:p w14:paraId="60C2B91C" w14:textId="29445312" w:rsidR="00760491" w:rsidRPr="006972A8" w:rsidRDefault="00760491" w:rsidP="00EE699D">
      <w:pPr>
        <w:spacing w:line="360" w:lineRule="auto"/>
        <w:rPr>
          <w:rFonts w:ascii="Arial" w:hAnsi="Arial" w:cs="Arial"/>
        </w:rPr>
      </w:pPr>
    </w:p>
    <w:p w14:paraId="3D33A298" w14:textId="00F17EE2" w:rsidR="00760491" w:rsidRPr="006972A8" w:rsidRDefault="00760491" w:rsidP="00EE699D">
      <w:pPr>
        <w:spacing w:line="360" w:lineRule="auto"/>
        <w:rPr>
          <w:rFonts w:ascii="Arial" w:hAnsi="Arial" w:cs="Arial"/>
        </w:rPr>
      </w:pPr>
    </w:p>
    <w:p w14:paraId="4B9D5986" w14:textId="6E805713" w:rsidR="00760491" w:rsidRPr="006972A8" w:rsidRDefault="00760491" w:rsidP="00EE699D">
      <w:pPr>
        <w:spacing w:line="360" w:lineRule="auto"/>
        <w:rPr>
          <w:rFonts w:ascii="Arial" w:hAnsi="Arial" w:cs="Arial"/>
        </w:rPr>
      </w:pPr>
    </w:p>
    <w:p w14:paraId="4C9960B3" w14:textId="331F82FA" w:rsidR="00760491" w:rsidRPr="006972A8" w:rsidRDefault="00760491" w:rsidP="00EE699D">
      <w:pPr>
        <w:spacing w:line="360" w:lineRule="auto"/>
        <w:rPr>
          <w:rFonts w:ascii="Arial" w:hAnsi="Arial" w:cs="Arial"/>
        </w:rPr>
      </w:pPr>
    </w:p>
    <w:p w14:paraId="5AF08364" w14:textId="57ED739C" w:rsidR="00760491" w:rsidRPr="006972A8" w:rsidRDefault="00760491" w:rsidP="00EE699D">
      <w:pPr>
        <w:spacing w:line="360" w:lineRule="auto"/>
        <w:rPr>
          <w:rFonts w:ascii="Arial" w:hAnsi="Arial" w:cs="Arial"/>
        </w:rPr>
      </w:pPr>
    </w:p>
    <w:p w14:paraId="4B79112C" w14:textId="7E94953B" w:rsidR="00760491" w:rsidRPr="006972A8" w:rsidRDefault="00760491" w:rsidP="00EE699D">
      <w:pPr>
        <w:spacing w:line="360" w:lineRule="auto"/>
        <w:rPr>
          <w:rFonts w:ascii="Arial" w:hAnsi="Arial" w:cs="Arial"/>
        </w:rPr>
      </w:pPr>
    </w:p>
    <w:p w14:paraId="252DE6E1" w14:textId="6CFF15AF" w:rsidR="00760491" w:rsidRPr="006972A8" w:rsidRDefault="00760491" w:rsidP="00EE699D">
      <w:pPr>
        <w:spacing w:line="360" w:lineRule="auto"/>
        <w:rPr>
          <w:rFonts w:ascii="Arial" w:hAnsi="Arial" w:cs="Arial"/>
        </w:rPr>
      </w:pPr>
    </w:p>
    <w:p w14:paraId="10EFD383" w14:textId="5B9202A8" w:rsidR="00760491" w:rsidRPr="006972A8" w:rsidRDefault="00760491" w:rsidP="00EE699D">
      <w:pPr>
        <w:spacing w:line="360" w:lineRule="auto"/>
        <w:rPr>
          <w:rFonts w:ascii="Arial" w:hAnsi="Arial" w:cs="Arial"/>
        </w:rPr>
      </w:pPr>
    </w:p>
    <w:p w14:paraId="0B7CDE78" w14:textId="506F6999" w:rsidR="00760491" w:rsidRPr="006972A8" w:rsidRDefault="00760491" w:rsidP="00EE699D">
      <w:pPr>
        <w:spacing w:line="360" w:lineRule="auto"/>
        <w:rPr>
          <w:rFonts w:ascii="Arial" w:hAnsi="Arial" w:cs="Arial"/>
        </w:rPr>
      </w:pPr>
    </w:p>
    <w:p w14:paraId="5D3301C6" w14:textId="08D7F80D" w:rsidR="00760491" w:rsidRPr="006972A8" w:rsidRDefault="00760491" w:rsidP="00EE699D">
      <w:pPr>
        <w:spacing w:line="360" w:lineRule="auto"/>
        <w:rPr>
          <w:rFonts w:ascii="Arial" w:hAnsi="Arial" w:cs="Arial"/>
        </w:rPr>
      </w:pPr>
    </w:p>
    <w:p w14:paraId="6053CC82" w14:textId="09D98380" w:rsidR="00760491" w:rsidRPr="006972A8" w:rsidRDefault="00760491" w:rsidP="00EE699D">
      <w:pPr>
        <w:spacing w:line="360" w:lineRule="auto"/>
        <w:rPr>
          <w:rFonts w:ascii="Arial" w:hAnsi="Arial" w:cs="Arial"/>
        </w:rPr>
      </w:pPr>
    </w:p>
    <w:p w14:paraId="78968B08" w14:textId="4260A153" w:rsidR="00760491" w:rsidRPr="006972A8" w:rsidRDefault="00760491" w:rsidP="00EE699D">
      <w:pPr>
        <w:spacing w:line="360" w:lineRule="auto"/>
        <w:rPr>
          <w:rFonts w:ascii="Arial" w:hAnsi="Arial" w:cs="Arial"/>
        </w:rPr>
      </w:pPr>
    </w:p>
    <w:p w14:paraId="1019CAE4" w14:textId="48894938" w:rsidR="00760491" w:rsidRPr="006972A8" w:rsidRDefault="00760491" w:rsidP="00EE699D">
      <w:pPr>
        <w:spacing w:line="360" w:lineRule="auto"/>
        <w:rPr>
          <w:rFonts w:ascii="Arial" w:hAnsi="Arial" w:cs="Arial"/>
        </w:rPr>
      </w:pPr>
    </w:p>
    <w:p w14:paraId="55CAD29E" w14:textId="60FED91A" w:rsidR="00760491" w:rsidRPr="006972A8" w:rsidRDefault="00760491" w:rsidP="00EE699D">
      <w:pPr>
        <w:spacing w:line="360" w:lineRule="auto"/>
        <w:rPr>
          <w:rFonts w:ascii="Arial" w:hAnsi="Arial" w:cs="Arial"/>
        </w:rPr>
      </w:pPr>
    </w:p>
    <w:p w14:paraId="2BDBB541" w14:textId="26C54D4A" w:rsidR="00760491" w:rsidRPr="006972A8" w:rsidRDefault="00760491" w:rsidP="00EE699D">
      <w:pPr>
        <w:spacing w:line="360" w:lineRule="auto"/>
        <w:rPr>
          <w:rFonts w:ascii="Arial" w:hAnsi="Arial" w:cs="Arial"/>
        </w:rPr>
      </w:pPr>
    </w:p>
    <w:p w14:paraId="7D7283E4" w14:textId="77777777" w:rsidR="00340A8E" w:rsidRDefault="00760491" w:rsidP="00340A8E">
      <w:pPr>
        <w:spacing w:line="360" w:lineRule="auto"/>
        <w:rPr>
          <w:rFonts w:ascii="Arial" w:hAnsi="Arial" w:cs="Arial"/>
        </w:rPr>
      </w:pPr>
      <w:r w:rsidRPr="006972A8">
        <w:rPr>
          <w:rFonts w:ascii="Arial" w:hAnsi="Arial" w:cs="Arial"/>
        </w:rPr>
        <w:t>Reference</w:t>
      </w:r>
      <w:r w:rsidR="00340A8E">
        <w:rPr>
          <w:rFonts w:ascii="Arial" w:hAnsi="Arial" w:cs="Arial"/>
        </w:rPr>
        <w:t>s</w:t>
      </w:r>
    </w:p>
    <w:p w14:paraId="701DC251" w14:textId="7C0F9921" w:rsidR="00340A8E" w:rsidRPr="00760491" w:rsidRDefault="00340A8E" w:rsidP="00340A8E">
      <w:pPr>
        <w:spacing w:line="360" w:lineRule="auto"/>
        <w:rPr>
          <w:rFonts w:ascii="Arial" w:hAnsi="Arial" w:cs="Arial"/>
        </w:rPr>
      </w:pPr>
      <w:r w:rsidRPr="00760491">
        <w:rPr>
          <w:rFonts w:ascii="Arial" w:eastAsia="Times New Roman" w:hAnsi="Arial" w:cs="Arial"/>
          <w:color w:val="333333"/>
          <w:shd w:val="clear" w:color="auto" w:fill="FCFCFC"/>
          <w:lang w:eastAsia="en-GB"/>
        </w:rPr>
        <w:t>Anteby, M (2013) Manufacturing Morals: The Values of Silence in Business School Education, 1st edition, University of Chicago Press. </w:t>
      </w:r>
    </w:p>
    <w:p w14:paraId="40B47ED5" w14:textId="77777777"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333333"/>
          <w:shd w:val="clear" w:color="auto" w:fill="FCFCFC"/>
          <w:lang w:eastAsia="en-GB"/>
        </w:rPr>
        <w:t>Crane, A (2010) Buisness Ethics: Managing corporate citizenship and sustainability in the age of globalization, 3rd edition, OUP Oxford Publications. </w:t>
      </w:r>
    </w:p>
    <w:p w14:paraId="41078C1A" w14:textId="77777777" w:rsidR="00340A8E" w:rsidRDefault="00340A8E" w:rsidP="00EE699D">
      <w:pPr>
        <w:spacing w:after="0" w:line="360" w:lineRule="auto"/>
        <w:rPr>
          <w:rFonts w:ascii="Arial" w:hAnsi="Arial" w:cs="Arial"/>
        </w:rPr>
      </w:pPr>
    </w:p>
    <w:p w14:paraId="67729050" w14:textId="2D3ABA3D" w:rsidR="00340A8E" w:rsidRPr="006972A8" w:rsidRDefault="00340A8E" w:rsidP="00EE699D">
      <w:pPr>
        <w:spacing w:after="0" w:line="360" w:lineRule="auto"/>
        <w:rPr>
          <w:rFonts w:ascii="Arial" w:hAnsi="Arial" w:cs="Arial"/>
        </w:rPr>
      </w:pPr>
      <w:r w:rsidRPr="006972A8">
        <w:rPr>
          <w:rFonts w:ascii="Arial" w:hAnsi="Arial" w:cs="Arial"/>
        </w:rPr>
        <w:t xml:space="preserve">Dodd, V (2018) Corrupt Met officer ‘protected family of Stephen Lawrence murderer’, Available at: </w:t>
      </w:r>
      <w:hyperlink r:id="rId9" w:history="1">
        <w:r w:rsidRPr="006972A8">
          <w:rPr>
            <w:rStyle w:val="Hyperlink"/>
            <w:rFonts w:ascii="Arial" w:hAnsi="Arial" w:cs="Arial"/>
          </w:rPr>
          <w:t>https://www.theguardian.com/uk-news/2018/apr/19/corrupt-met-officers-protected-family-of-stephen-lawrence-murderer</w:t>
        </w:r>
      </w:hyperlink>
      <w:r w:rsidRPr="006972A8">
        <w:rPr>
          <w:rFonts w:ascii="Arial" w:hAnsi="Arial" w:cs="Arial"/>
        </w:rPr>
        <w:t>, (Accessed on:12/05/2020)</w:t>
      </w:r>
    </w:p>
    <w:p w14:paraId="03C71A90" w14:textId="77777777" w:rsidR="00340A8E" w:rsidRDefault="00340A8E" w:rsidP="00EE699D">
      <w:pPr>
        <w:spacing w:after="0" w:line="360" w:lineRule="auto"/>
        <w:rPr>
          <w:rFonts w:ascii="Arial" w:eastAsia="Times New Roman" w:hAnsi="Arial" w:cs="Arial"/>
          <w:color w:val="333333"/>
          <w:shd w:val="clear" w:color="auto" w:fill="FCFCFC"/>
          <w:lang w:eastAsia="en-GB"/>
        </w:rPr>
      </w:pPr>
    </w:p>
    <w:p w14:paraId="31172C39" w14:textId="5996A865"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333333"/>
          <w:shd w:val="clear" w:color="auto" w:fill="FCFCFC"/>
          <w:lang w:eastAsia="en-GB"/>
        </w:rPr>
        <w:t>Ferrel .C.O (2014) Buisness Ethics: Ethical Decision Making &amp; Cases, 1st edition, Souther-Western Colledge Publications.</w:t>
      </w:r>
    </w:p>
    <w:p w14:paraId="69C51F82" w14:textId="77777777" w:rsidR="00340A8E" w:rsidRDefault="00340A8E" w:rsidP="00EE699D">
      <w:pPr>
        <w:spacing w:after="0" w:line="360" w:lineRule="auto"/>
        <w:rPr>
          <w:rFonts w:ascii="Arial" w:eastAsia="Times New Roman" w:hAnsi="Arial" w:cs="Arial"/>
          <w:color w:val="111111"/>
          <w:lang w:eastAsia="en-GB"/>
        </w:rPr>
      </w:pPr>
    </w:p>
    <w:p w14:paraId="61085468" w14:textId="0852C10F"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111111"/>
          <w:lang w:eastAsia="en-GB"/>
        </w:rPr>
        <w:t>Friedman, M (1970) The Social Responsibility of Business is to Increase its Profits, Available at :</w:t>
      </w:r>
      <w:hyperlink r:id="rId10" w:history="1">
        <w:r w:rsidRPr="00760491">
          <w:rPr>
            <w:rFonts w:ascii="Arial" w:eastAsia="Times New Roman" w:hAnsi="Arial" w:cs="Arial"/>
            <w:color w:val="1155CC"/>
            <w:u w:val="single"/>
            <w:lang w:eastAsia="en-GB"/>
          </w:rPr>
          <w:t>http://umich.edu/~thecore/doc/Friedman.pdf</w:t>
        </w:r>
      </w:hyperlink>
      <w:r w:rsidRPr="00760491">
        <w:rPr>
          <w:rFonts w:ascii="Arial" w:eastAsia="Times New Roman" w:hAnsi="Arial" w:cs="Arial"/>
          <w:color w:val="111111"/>
          <w:lang w:eastAsia="en-GB"/>
        </w:rPr>
        <w:t xml:space="preserve"> (Accessed on:12/02/12) </w:t>
      </w:r>
    </w:p>
    <w:p w14:paraId="7A591036" w14:textId="77777777" w:rsidR="00340A8E" w:rsidRDefault="00340A8E" w:rsidP="00EE699D">
      <w:pPr>
        <w:spacing w:after="0" w:line="360" w:lineRule="auto"/>
        <w:rPr>
          <w:rFonts w:ascii="Arial" w:eastAsia="Times New Roman" w:hAnsi="Arial" w:cs="Arial"/>
          <w:color w:val="000000"/>
          <w:lang w:eastAsia="en-GB"/>
        </w:rPr>
      </w:pPr>
    </w:p>
    <w:p w14:paraId="179B017C" w14:textId="4A56ADDF"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000000"/>
          <w:lang w:eastAsia="en-GB"/>
        </w:rPr>
        <w:lastRenderedPageBreak/>
        <w:t>Frumkin, P (2006) Strategic Giving: The Art and Science of Philanthropy, 1st edition, University of Chicago Press. </w:t>
      </w:r>
    </w:p>
    <w:p w14:paraId="3094B482" w14:textId="77777777"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000000"/>
          <w:lang w:eastAsia="en-GB"/>
        </w:rPr>
        <w:t>Griseri, P and Seppala, N (2010) Business Ethics and Corporate Social Responsibility, 1st Edition, CENGAGE Lrng Business Press.</w:t>
      </w:r>
    </w:p>
    <w:p w14:paraId="526DA6F0" w14:textId="77777777" w:rsidR="00340A8E" w:rsidRDefault="00340A8E" w:rsidP="00EE699D">
      <w:pPr>
        <w:spacing w:after="0" w:line="360" w:lineRule="auto"/>
        <w:rPr>
          <w:rFonts w:ascii="Arial" w:hAnsi="Arial" w:cs="Arial"/>
        </w:rPr>
      </w:pPr>
    </w:p>
    <w:p w14:paraId="53DDBD7C" w14:textId="45CFDD68" w:rsidR="00340A8E" w:rsidRPr="006972A8" w:rsidRDefault="00340A8E" w:rsidP="00EE699D">
      <w:pPr>
        <w:spacing w:after="0" w:line="360" w:lineRule="auto"/>
        <w:rPr>
          <w:rFonts w:ascii="Arial" w:hAnsi="Arial" w:cs="Arial"/>
        </w:rPr>
      </w:pPr>
      <w:r w:rsidRPr="006972A8">
        <w:rPr>
          <w:rFonts w:ascii="Arial" w:hAnsi="Arial" w:cs="Arial"/>
        </w:rPr>
        <w:t xml:space="preserve">Home Office (2019) Channel Guidance, available at: </w:t>
      </w:r>
      <w:hyperlink r:id="rId11" w:history="1">
        <w:r w:rsidRPr="006972A8">
          <w:rPr>
            <w:rStyle w:val="Hyperlink"/>
            <w:rFonts w:ascii="Arial" w:hAnsi="Arial" w:cs="Arial"/>
          </w:rPr>
          <w:t>https://www.gov.uk/government/publications/channel-guidance</w:t>
        </w:r>
      </w:hyperlink>
      <w:r w:rsidRPr="006972A8">
        <w:rPr>
          <w:rFonts w:ascii="Arial" w:hAnsi="Arial" w:cs="Arial"/>
        </w:rPr>
        <w:t xml:space="preserve"> , (Accessed on :01/05/2020) </w:t>
      </w:r>
    </w:p>
    <w:p w14:paraId="75F4E399" w14:textId="77777777" w:rsidR="00340A8E" w:rsidRDefault="00340A8E" w:rsidP="00EE699D">
      <w:pPr>
        <w:spacing w:after="0" w:line="360" w:lineRule="auto"/>
        <w:rPr>
          <w:rFonts w:ascii="Arial" w:eastAsia="Times New Roman" w:hAnsi="Arial" w:cs="Arial"/>
          <w:color w:val="111111"/>
          <w:lang w:eastAsia="en-GB"/>
        </w:rPr>
      </w:pPr>
    </w:p>
    <w:p w14:paraId="7CBB2B37" w14:textId="51C4621D"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111111"/>
          <w:lang w:eastAsia="en-GB"/>
        </w:rPr>
        <w:t xml:space="preserve">Idowu. O , S , Frederiksen ,S. C and Mermod, Y. (2014) Corporate Social </w:t>
      </w:r>
      <w:r w:rsidRPr="006972A8">
        <w:rPr>
          <w:rFonts w:ascii="Arial" w:eastAsia="Times New Roman" w:hAnsi="Arial" w:cs="Arial"/>
          <w:color w:val="111111"/>
          <w:lang w:eastAsia="en-GB"/>
        </w:rPr>
        <w:t>Responsibility</w:t>
      </w:r>
      <w:r w:rsidRPr="00760491">
        <w:rPr>
          <w:rFonts w:ascii="Arial" w:eastAsia="Times New Roman" w:hAnsi="Arial" w:cs="Arial"/>
          <w:color w:val="111111"/>
          <w:lang w:eastAsia="en-GB"/>
        </w:rPr>
        <w:t xml:space="preserve"> and Governance: Theory and Practice (CSR, Sustainability, Ethics &amp; Governance), 1st Edition, Springer; 2015 Edition. </w:t>
      </w:r>
    </w:p>
    <w:p w14:paraId="12D01E5C" w14:textId="77777777" w:rsidR="00340A8E" w:rsidRDefault="00340A8E" w:rsidP="00EE699D">
      <w:pPr>
        <w:spacing w:after="0" w:line="360" w:lineRule="auto"/>
        <w:rPr>
          <w:rFonts w:ascii="Arial" w:hAnsi="Arial" w:cs="Arial"/>
        </w:rPr>
      </w:pPr>
    </w:p>
    <w:p w14:paraId="3375CFC6" w14:textId="4ECC6875" w:rsidR="00340A8E" w:rsidRPr="006972A8" w:rsidRDefault="00340A8E" w:rsidP="00EE699D">
      <w:pPr>
        <w:spacing w:after="0" w:line="360" w:lineRule="auto"/>
        <w:rPr>
          <w:rFonts w:ascii="Arial" w:hAnsi="Arial" w:cs="Arial"/>
        </w:rPr>
      </w:pPr>
      <w:r w:rsidRPr="006972A8">
        <w:rPr>
          <w:rFonts w:ascii="Arial" w:hAnsi="Arial" w:cs="Arial"/>
        </w:rPr>
        <w:t>Lindon, J (2012) Safeguarding and Child Protection; 0-8 Years, 4</w:t>
      </w:r>
      <w:r w:rsidRPr="006972A8">
        <w:rPr>
          <w:rFonts w:ascii="Arial" w:hAnsi="Arial" w:cs="Arial"/>
          <w:vertAlign w:val="superscript"/>
        </w:rPr>
        <w:t>th</w:t>
      </w:r>
      <w:r w:rsidRPr="006972A8">
        <w:rPr>
          <w:rFonts w:ascii="Arial" w:hAnsi="Arial" w:cs="Arial"/>
        </w:rPr>
        <w:t xml:space="preserve"> edition, Hodder Education. </w:t>
      </w:r>
    </w:p>
    <w:p w14:paraId="2E2E9576" w14:textId="77777777" w:rsidR="00340A8E" w:rsidRDefault="00340A8E" w:rsidP="00EE699D">
      <w:pPr>
        <w:spacing w:after="0" w:line="360" w:lineRule="auto"/>
        <w:rPr>
          <w:rFonts w:ascii="Arial" w:hAnsi="Arial" w:cs="Arial"/>
        </w:rPr>
      </w:pPr>
    </w:p>
    <w:p w14:paraId="49B09CE5" w14:textId="55295855" w:rsidR="00340A8E" w:rsidRPr="006972A8" w:rsidRDefault="00340A8E" w:rsidP="00EE699D">
      <w:pPr>
        <w:spacing w:after="0" w:line="360" w:lineRule="auto"/>
        <w:rPr>
          <w:rFonts w:ascii="Arial" w:hAnsi="Arial" w:cs="Arial"/>
        </w:rPr>
      </w:pPr>
      <w:r w:rsidRPr="006972A8">
        <w:rPr>
          <w:rFonts w:ascii="Arial" w:hAnsi="Arial" w:cs="Arial"/>
        </w:rPr>
        <w:t>Mandelstam, M (2013) Safeguarding and the Law, 2</w:t>
      </w:r>
      <w:r w:rsidRPr="006972A8">
        <w:rPr>
          <w:rFonts w:ascii="Arial" w:hAnsi="Arial" w:cs="Arial"/>
          <w:vertAlign w:val="superscript"/>
        </w:rPr>
        <w:t>nd</w:t>
      </w:r>
      <w:r w:rsidRPr="006972A8">
        <w:rPr>
          <w:rFonts w:ascii="Arial" w:hAnsi="Arial" w:cs="Arial"/>
        </w:rPr>
        <w:t xml:space="preserve"> edition, Jessica Kingsley Publication. </w:t>
      </w:r>
    </w:p>
    <w:p w14:paraId="4FC9AD80" w14:textId="77777777" w:rsidR="00340A8E" w:rsidRDefault="00340A8E" w:rsidP="00EE699D">
      <w:pPr>
        <w:spacing w:after="0" w:line="360" w:lineRule="auto"/>
        <w:rPr>
          <w:rFonts w:ascii="Arial" w:eastAsia="Times New Roman" w:hAnsi="Arial" w:cs="Arial"/>
          <w:color w:val="000000"/>
          <w:lang w:eastAsia="en-GB"/>
        </w:rPr>
      </w:pPr>
    </w:p>
    <w:p w14:paraId="177FDF5A" w14:textId="4C28AEE0"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000000"/>
          <w:lang w:eastAsia="en-GB"/>
        </w:rPr>
        <w:t xml:space="preserve">National Crime Agency (2020) Annual Plan, Available at: </w:t>
      </w:r>
      <w:hyperlink r:id="rId12" w:history="1">
        <w:r w:rsidRPr="00760491">
          <w:rPr>
            <w:rFonts w:ascii="Arial" w:eastAsia="Times New Roman" w:hAnsi="Arial" w:cs="Arial"/>
            <w:color w:val="1155CC"/>
            <w:u w:val="single"/>
            <w:lang w:eastAsia="en-GB"/>
          </w:rPr>
          <w:t>https://www.nationalcrimeagency.gov.uk/</w:t>
        </w:r>
      </w:hyperlink>
      <w:r w:rsidRPr="00760491">
        <w:rPr>
          <w:rFonts w:ascii="Arial" w:eastAsia="Times New Roman" w:hAnsi="Arial" w:cs="Arial"/>
          <w:color w:val="000000"/>
          <w:lang w:eastAsia="en-GB"/>
        </w:rPr>
        <w:t>. (Accessed on: 20/04/2020) </w:t>
      </w:r>
    </w:p>
    <w:p w14:paraId="574E9220" w14:textId="77777777" w:rsidR="00340A8E" w:rsidRDefault="00340A8E" w:rsidP="00EE699D">
      <w:pPr>
        <w:spacing w:after="0" w:line="360" w:lineRule="auto"/>
        <w:rPr>
          <w:rFonts w:ascii="Arial" w:eastAsia="Times New Roman" w:hAnsi="Arial" w:cs="Arial"/>
          <w:color w:val="333333"/>
          <w:shd w:val="clear" w:color="auto" w:fill="FCFCFC"/>
          <w:lang w:eastAsia="en-GB"/>
        </w:rPr>
      </w:pPr>
    </w:p>
    <w:p w14:paraId="1FA8313A" w14:textId="0711F772"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333333"/>
          <w:shd w:val="clear" w:color="auto" w:fill="FCFCFC"/>
          <w:lang w:eastAsia="en-GB"/>
        </w:rPr>
        <w:t>Porter, E, M (1998) Competitive Advantage: Creating and Sustaining Superior Performance, 1st edition, Free Press. </w:t>
      </w:r>
    </w:p>
    <w:p w14:paraId="0D38061E" w14:textId="77777777" w:rsidR="00340A8E" w:rsidRDefault="00340A8E" w:rsidP="00EE699D">
      <w:pPr>
        <w:spacing w:after="0" w:line="360" w:lineRule="auto"/>
        <w:rPr>
          <w:rFonts w:ascii="Arial" w:hAnsi="Arial" w:cs="Arial"/>
        </w:rPr>
      </w:pPr>
    </w:p>
    <w:p w14:paraId="38616FD2" w14:textId="77777777" w:rsidR="00340A8E" w:rsidRDefault="00340A8E" w:rsidP="00EE699D">
      <w:pPr>
        <w:spacing w:after="0" w:line="360" w:lineRule="auto"/>
        <w:rPr>
          <w:rStyle w:val="a-size-extra-large"/>
          <w:rFonts w:ascii="Arial" w:hAnsi="Arial" w:cs="Arial"/>
          <w:color w:val="111111"/>
        </w:rPr>
      </w:pPr>
      <w:r w:rsidRPr="006972A8">
        <w:rPr>
          <w:rFonts w:ascii="Arial" w:hAnsi="Arial" w:cs="Arial"/>
        </w:rPr>
        <w:t xml:space="preserve">Pritchard, J (2008) </w:t>
      </w:r>
      <w:r w:rsidRPr="006972A8">
        <w:rPr>
          <w:rStyle w:val="a-size-extra-large"/>
          <w:rFonts w:ascii="Arial" w:hAnsi="Arial" w:cs="Arial"/>
          <w:color w:val="111111"/>
        </w:rPr>
        <w:t xml:space="preserve">Good Practice in Safeguarding Adults: Working Effectively in Adult </w:t>
      </w:r>
    </w:p>
    <w:p w14:paraId="0FCE1710" w14:textId="77777777" w:rsidR="00340A8E" w:rsidRDefault="00340A8E" w:rsidP="00EE699D">
      <w:pPr>
        <w:spacing w:after="0" w:line="360" w:lineRule="auto"/>
        <w:rPr>
          <w:rStyle w:val="a-size-extra-large"/>
          <w:rFonts w:ascii="Arial" w:hAnsi="Arial" w:cs="Arial"/>
          <w:color w:val="111111"/>
        </w:rPr>
      </w:pPr>
    </w:p>
    <w:p w14:paraId="12753406" w14:textId="0D0B9133" w:rsidR="00340A8E" w:rsidRPr="006972A8" w:rsidRDefault="00340A8E" w:rsidP="00EE699D">
      <w:pPr>
        <w:spacing w:after="0" w:line="360" w:lineRule="auto"/>
        <w:rPr>
          <w:rFonts w:ascii="Arial" w:hAnsi="Arial" w:cs="Arial"/>
        </w:rPr>
      </w:pPr>
      <w:r w:rsidRPr="006972A8">
        <w:rPr>
          <w:rStyle w:val="a-size-extra-large"/>
          <w:rFonts w:ascii="Arial" w:hAnsi="Arial" w:cs="Arial"/>
          <w:color w:val="111111"/>
        </w:rPr>
        <w:t>Protection (Good Practice in Health, Social Care and Criminal Justice), 1</w:t>
      </w:r>
      <w:r w:rsidRPr="006972A8">
        <w:rPr>
          <w:rStyle w:val="a-size-extra-large"/>
          <w:rFonts w:ascii="Arial" w:hAnsi="Arial" w:cs="Arial"/>
          <w:color w:val="111111"/>
          <w:vertAlign w:val="superscript"/>
        </w:rPr>
        <w:t>st</w:t>
      </w:r>
      <w:r w:rsidRPr="006972A8">
        <w:rPr>
          <w:rStyle w:val="a-size-extra-large"/>
          <w:rFonts w:ascii="Arial" w:hAnsi="Arial" w:cs="Arial"/>
          <w:color w:val="111111"/>
        </w:rPr>
        <w:t xml:space="preserve"> edition, Jessica Kingsley Ltd. </w:t>
      </w:r>
    </w:p>
    <w:p w14:paraId="6950E74E" w14:textId="77777777" w:rsidR="00340A8E" w:rsidRDefault="00340A8E" w:rsidP="00EE699D">
      <w:pPr>
        <w:pStyle w:val="NormalWeb"/>
        <w:spacing w:before="0" w:beforeAutospacing="0" w:after="10" w:afterAutospacing="0" w:line="360" w:lineRule="auto"/>
        <w:rPr>
          <w:rFonts w:ascii="Arial" w:hAnsi="Arial" w:cs="Arial"/>
          <w:color w:val="222222"/>
          <w:sz w:val="22"/>
          <w:szCs w:val="22"/>
          <w:shd w:val="clear" w:color="auto" w:fill="FFFFFF"/>
        </w:rPr>
      </w:pPr>
    </w:p>
    <w:p w14:paraId="35597544" w14:textId="705789DD" w:rsidR="00340A8E" w:rsidRPr="006972A8" w:rsidRDefault="00340A8E" w:rsidP="00EE699D">
      <w:pPr>
        <w:pStyle w:val="NormalWeb"/>
        <w:spacing w:before="0" w:beforeAutospacing="0" w:after="10" w:afterAutospacing="0" w:line="360" w:lineRule="auto"/>
        <w:rPr>
          <w:rFonts w:ascii="Arial" w:hAnsi="Arial" w:cs="Arial"/>
          <w:sz w:val="22"/>
          <w:szCs w:val="22"/>
        </w:rPr>
      </w:pPr>
      <w:r w:rsidRPr="006972A8">
        <w:rPr>
          <w:rFonts w:ascii="Arial" w:hAnsi="Arial" w:cs="Arial"/>
          <w:color w:val="222222"/>
          <w:sz w:val="22"/>
          <w:szCs w:val="22"/>
          <w:shd w:val="clear" w:color="auto" w:fill="FFFFFF"/>
        </w:rPr>
        <w:t xml:space="preserve">Ritchie, R. and Mispy, O.O., </w:t>
      </w:r>
      <w:r>
        <w:rPr>
          <w:rFonts w:ascii="Arial" w:hAnsi="Arial" w:cs="Arial"/>
          <w:color w:val="222222"/>
          <w:sz w:val="22"/>
          <w:szCs w:val="22"/>
          <w:shd w:val="clear" w:color="auto" w:fill="FFFFFF"/>
        </w:rPr>
        <w:t>(</w:t>
      </w:r>
      <w:r w:rsidRPr="006972A8">
        <w:rPr>
          <w:rFonts w:ascii="Arial" w:hAnsi="Arial" w:cs="Arial"/>
          <w:color w:val="222222"/>
          <w:sz w:val="22"/>
          <w:szCs w:val="22"/>
          <w:shd w:val="clear" w:color="auto" w:fill="FFFFFF"/>
        </w:rPr>
        <w:t>2018</w:t>
      </w:r>
      <w:r>
        <w:rPr>
          <w:rFonts w:ascii="Arial" w:hAnsi="Arial" w:cs="Arial"/>
          <w:color w:val="222222"/>
          <w:sz w:val="22"/>
          <w:szCs w:val="22"/>
          <w:shd w:val="clear" w:color="auto" w:fill="FFFFFF"/>
        </w:rPr>
        <w:t>)</w:t>
      </w:r>
      <w:r w:rsidRPr="006972A8">
        <w:rPr>
          <w:rFonts w:ascii="Arial" w:hAnsi="Arial" w:cs="Arial"/>
          <w:color w:val="222222"/>
          <w:sz w:val="22"/>
          <w:szCs w:val="22"/>
          <w:shd w:val="clear" w:color="auto" w:fill="FFFFFF"/>
        </w:rPr>
        <w:t xml:space="preserve"> Measuring progress towards the sustainable development goals</w:t>
      </w:r>
      <w:r>
        <w:rPr>
          <w:rFonts w:ascii="Arial" w:hAnsi="Arial" w:cs="Arial"/>
          <w:color w:val="222222"/>
          <w:sz w:val="22"/>
          <w:szCs w:val="22"/>
          <w:shd w:val="clear" w:color="auto" w:fill="FFFFFF"/>
        </w:rPr>
        <w:t xml:space="preserve">, </w:t>
      </w:r>
      <w:r w:rsidRPr="006972A8">
        <w:rPr>
          <w:rFonts w:ascii="Arial" w:hAnsi="Arial" w:cs="Arial"/>
          <w:color w:val="222222"/>
          <w:sz w:val="22"/>
          <w:szCs w:val="22"/>
          <w:shd w:val="clear" w:color="auto" w:fill="FFFFFF"/>
        </w:rPr>
        <w:t>Available at</w:t>
      </w:r>
      <w:r>
        <w:rPr>
          <w:rFonts w:ascii="Arial" w:hAnsi="Arial" w:cs="Arial"/>
          <w:color w:val="222222"/>
          <w:sz w:val="22"/>
          <w:szCs w:val="22"/>
          <w:shd w:val="clear" w:color="auto" w:fill="FFFFFF"/>
        </w:rPr>
        <w:t xml:space="preserve">: </w:t>
      </w:r>
      <w:r w:rsidRPr="006972A8">
        <w:rPr>
          <w:rFonts w:ascii="Arial" w:hAnsi="Arial" w:cs="Arial"/>
          <w:color w:val="222222"/>
          <w:sz w:val="22"/>
          <w:szCs w:val="22"/>
          <w:shd w:val="clear" w:color="auto" w:fill="FFFFFF"/>
        </w:rPr>
        <w:t xml:space="preserve"> </w:t>
      </w:r>
      <w:hyperlink r:id="rId13" w:history="1">
        <w:r w:rsidRPr="006972A8">
          <w:rPr>
            <w:rStyle w:val="Hyperlink"/>
            <w:rFonts w:ascii="Arial" w:hAnsi="Arial" w:cs="Arial"/>
            <w:color w:val="1155CC"/>
            <w:sz w:val="22"/>
            <w:szCs w:val="22"/>
            <w:shd w:val="clear" w:color="auto" w:fill="FFFFFF"/>
          </w:rPr>
          <w:t>https://sdg-tracker.org/peace-justice</w:t>
        </w:r>
      </w:hyperlink>
      <w:r w:rsidRPr="006972A8">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 (</w:t>
      </w:r>
      <w:r w:rsidRPr="006972A8">
        <w:rPr>
          <w:rFonts w:ascii="Arial" w:hAnsi="Arial" w:cs="Arial"/>
          <w:color w:val="222222"/>
          <w:sz w:val="22"/>
          <w:szCs w:val="22"/>
          <w:shd w:val="clear" w:color="auto" w:fill="FFFFFF"/>
        </w:rPr>
        <w:t>Accessed on 22/04/2020</w:t>
      </w:r>
      <w:r>
        <w:rPr>
          <w:rFonts w:ascii="Arial" w:hAnsi="Arial" w:cs="Arial"/>
          <w:color w:val="222222"/>
          <w:sz w:val="22"/>
          <w:szCs w:val="22"/>
          <w:shd w:val="clear" w:color="auto" w:fill="FFFFFF"/>
        </w:rPr>
        <w:t>)</w:t>
      </w:r>
    </w:p>
    <w:p w14:paraId="619A4B2F" w14:textId="77777777" w:rsidR="00340A8E" w:rsidRDefault="00340A8E" w:rsidP="00EE699D">
      <w:pPr>
        <w:spacing w:after="0" w:line="360" w:lineRule="auto"/>
        <w:rPr>
          <w:rFonts w:ascii="Arial" w:eastAsia="Times New Roman" w:hAnsi="Arial" w:cs="Arial"/>
          <w:color w:val="3A3A3A"/>
          <w:shd w:val="clear" w:color="auto" w:fill="FFFFFF"/>
          <w:lang w:eastAsia="en-GB"/>
        </w:rPr>
      </w:pPr>
    </w:p>
    <w:p w14:paraId="43F47630" w14:textId="5FC69DA2" w:rsidR="00340A8E" w:rsidRPr="006972A8" w:rsidRDefault="00340A8E" w:rsidP="00EE699D">
      <w:pPr>
        <w:spacing w:after="0" w:line="360" w:lineRule="auto"/>
        <w:rPr>
          <w:rFonts w:ascii="Arial" w:hAnsi="Arial" w:cs="Arial"/>
        </w:rPr>
      </w:pPr>
      <w:r w:rsidRPr="006972A8">
        <w:rPr>
          <w:rFonts w:ascii="Arial" w:eastAsia="Times New Roman" w:hAnsi="Arial" w:cs="Arial"/>
          <w:color w:val="3A3A3A"/>
          <w:shd w:val="clear" w:color="auto" w:fill="FFFFFF"/>
          <w:lang w:eastAsia="en-GB"/>
        </w:rPr>
        <w:t xml:space="preserve">Swansea Council (2019) Prevent strategy and reporting radicilisation or extremism, available at: </w:t>
      </w:r>
      <w:hyperlink r:id="rId14" w:history="1">
        <w:r w:rsidRPr="006972A8">
          <w:rPr>
            <w:rStyle w:val="Hyperlink"/>
            <w:rFonts w:ascii="Arial" w:hAnsi="Arial" w:cs="Arial"/>
          </w:rPr>
          <w:t>https://www.swansea.gov.uk/reportingradicalisation</w:t>
        </w:r>
      </w:hyperlink>
      <w:r w:rsidRPr="006972A8">
        <w:rPr>
          <w:rFonts w:ascii="Arial" w:hAnsi="Arial" w:cs="Arial"/>
        </w:rPr>
        <w:t xml:space="preserve"> , (Accessed on: 14/05/2020) </w:t>
      </w:r>
    </w:p>
    <w:p w14:paraId="1466EA07" w14:textId="77777777" w:rsidR="00340A8E" w:rsidRDefault="00340A8E" w:rsidP="001C2AE7">
      <w:pPr>
        <w:pStyle w:val="NormalWeb"/>
        <w:spacing w:before="0" w:beforeAutospacing="0" w:after="10" w:afterAutospacing="0" w:line="0" w:lineRule="auto"/>
        <w:rPr>
          <w:rFonts w:ascii="Arial" w:hAnsi="Arial" w:cs="Arial"/>
          <w:color w:val="000000"/>
          <w:sz w:val="20"/>
          <w:szCs w:val="20"/>
        </w:rPr>
      </w:pPr>
      <w:r>
        <w:rPr>
          <w:rFonts w:ascii="Arial" w:hAnsi="Arial" w:cs="Arial"/>
          <w:color w:val="000000"/>
          <w:sz w:val="20"/>
          <w:szCs w:val="20"/>
        </w:rPr>
        <w:t xml:space="preserve">Thakur, R., 2016. </w:t>
      </w:r>
      <w:r>
        <w:rPr>
          <w:rFonts w:ascii="Arial" w:hAnsi="Arial" w:cs="Arial"/>
          <w:i/>
          <w:iCs/>
          <w:color w:val="000000"/>
          <w:sz w:val="20"/>
          <w:szCs w:val="20"/>
        </w:rPr>
        <w:t>The United Nations, peace and security: from collective security to the responsibility to protect</w:t>
      </w:r>
      <w:r>
        <w:rPr>
          <w:rFonts w:ascii="Arial" w:hAnsi="Arial" w:cs="Arial"/>
          <w:color w:val="000000"/>
          <w:sz w:val="20"/>
          <w:szCs w:val="20"/>
        </w:rPr>
        <w:t>. Cambridge University Press.</w:t>
      </w:r>
    </w:p>
    <w:p w14:paraId="0F6E9D25" w14:textId="77777777" w:rsidR="00340A8E" w:rsidRDefault="00340A8E" w:rsidP="00EE699D">
      <w:pPr>
        <w:spacing w:after="0" w:line="360" w:lineRule="auto"/>
        <w:rPr>
          <w:rFonts w:ascii="Arial" w:eastAsia="Times New Roman" w:hAnsi="Arial" w:cs="Arial"/>
          <w:color w:val="3A3A3A"/>
          <w:shd w:val="clear" w:color="auto" w:fill="FFFFFF"/>
          <w:lang w:eastAsia="en-GB"/>
        </w:rPr>
      </w:pPr>
    </w:p>
    <w:p w14:paraId="4B2CD92C" w14:textId="19E55EB2" w:rsidR="00340A8E" w:rsidRPr="006972A8" w:rsidRDefault="00340A8E" w:rsidP="00EE699D">
      <w:pPr>
        <w:spacing w:after="0" w:line="360" w:lineRule="auto"/>
        <w:rPr>
          <w:rFonts w:ascii="Arial" w:eastAsia="Times New Roman" w:hAnsi="Arial" w:cs="Arial"/>
          <w:color w:val="3A3A3A"/>
          <w:shd w:val="clear" w:color="auto" w:fill="FFFFFF"/>
          <w:lang w:eastAsia="en-GB"/>
        </w:rPr>
      </w:pPr>
      <w:r w:rsidRPr="00760491">
        <w:rPr>
          <w:rFonts w:ascii="Arial" w:eastAsia="Times New Roman" w:hAnsi="Arial" w:cs="Arial"/>
          <w:color w:val="3A3A3A"/>
          <w:shd w:val="clear" w:color="auto" w:fill="FFFFFF"/>
          <w:lang w:eastAsia="en-GB"/>
        </w:rPr>
        <w:t xml:space="preserve">Thompson, T (2020) London’s new Krays take Soho, Available at: </w:t>
      </w:r>
      <w:hyperlink r:id="rId15" w:history="1">
        <w:r w:rsidRPr="00760491">
          <w:rPr>
            <w:rFonts w:ascii="Arial" w:eastAsia="Times New Roman" w:hAnsi="Arial" w:cs="Arial"/>
            <w:color w:val="1155CC"/>
            <w:u w:val="single"/>
            <w:shd w:val="clear" w:color="auto" w:fill="FFFFFF"/>
            <w:lang w:eastAsia="en-GB"/>
          </w:rPr>
          <w:t>https://www.theguardian.com/uk/1999/nov/28/tonythompson.theobserver</w:t>
        </w:r>
      </w:hyperlink>
      <w:r w:rsidRPr="00760491">
        <w:rPr>
          <w:rFonts w:ascii="Arial" w:eastAsia="Times New Roman" w:hAnsi="Arial" w:cs="Arial"/>
          <w:color w:val="3A3A3A"/>
          <w:shd w:val="clear" w:color="auto" w:fill="FFFFFF"/>
          <w:lang w:eastAsia="en-GB"/>
        </w:rPr>
        <w:t>. (20/04/2020) </w:t>
      </w:r>
    </w:p>
    <w:p w14:paraId="65A8DAF9" w14:textId="77777777" w:rsidR="00340A8E" w:rsidRDefault="00340A8E" w:rsidP="00EE699D">
      <w:pPr>
        <w:spacing w:after="0" w:line="360" w:lineRule="auto"/>
        <w:rPr>
          <w:rFonts w:ascii="Arial" w:eastAsia="Times New Roman" w:hAnsi="Arial" w:cs="Arial"/>
          <w:color w:val="3A3A3A"/>
          <w:shd w:val="clear" w:color="auto" w:fill="FFFFFF"/>
          <w:lang w:eastAsia="en-GB"/>
        </w:rPr>
      </w:pPr>
    </w:p>
    <w:p w14:paraId="12944388" w14:textId="77432329"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3A3A3A"/>
          <w:shd w:val="clear" w:color="auto" w:fill="FFFFFF"/>
          <w:lang w:eastAsia="en-GB"/>
        </w:rPr>
        <w:t xml:space="preserve">United Nations (2020) About the Sustainable Development Goals, Available at: </w:t>
      </w:r>
      <w:hyperlink r:id="rId16" w:history="1">
        <w:r w:rsidRPr="00760491">
          <w:rPr>
            <w:rFonts w:ascii="Arial" w:eastAsia="Times New Roman" w:hAnsi="Arial" w:cs="Arial"/>
            <w:color w:val="1155CC"/>
            <w:u w:val="single"/>
            <w:shd w:val="clear" w:color="auto" w:fill="FFFFFF"/>
            <w:lang w:eastAsia="en-GB"/>
          </w:rPr>
          <w:t>https://www.un.org/sustainabledevelopment/sustainable-development-goals/</w:t>
        </w:r>
      </w:hyperlink>
      <w:r w:rsidRPr="00760491">
        <w:rPr>
          <w:rFonts w:ascii="Arial" w:eastAsia="Times New Roman" w:hAnsi="Arial" w:cs="Arial"/>
          <w:color w:val="3A3A3A"/>
          <w:shd w:val="clear" w:color="auto" w:fill="FFFFFF"/>
          <w:lang w:eastAsia="en-GB"/>
        </w:rPr>
        <w:t xml:space="preserve"> (Accessed on: 20/04/2020) </w:t>
      </w:r>
    </w:p>
    <w:p w14:paraId="098F0A64" w14:textId="77777777" w:rsidR="001C2AE7" w:rsidRDefault="001C2AE7" w:rsidP="001C2AE7">
      <w:pPr>
        <w:pStyle w:val="NormalWeb"/>
        <w:spacing w:before="0" w:beforeAutospacing="0" w:after="10" w:afterAutospacing="0" w:line="0" w:lineRule="auto"/>
      </w:pPr>
    </w:p>
    <w:sectPr w:rsidR="001C2AE7" w:rsidSect="00FD4A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7E73B6"/>
    <w:multiLevelType w:val="multilevel"/>
    <w:tmpl w:val="AF724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852DCB"/>
    <w:multiLevelType w:val="multilevel"/>
    <w:tmpl w:val="20B88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A94"/>
    <w:rsid w:val="00041BD1"/>
    <w:rsid w:val="000855FF"/>
    <w:rsid w:val="00094C22"/>
    <w:rsid w:val="000C0071"/>
    <w:rsid w:val="000D0B9E"/>
    <w:rsid w:val="000F603E"/>
    <w:rsid w:val="001139D2"/>
    <w:rsid w:val="00115698"/>
    <w:rsid w:val="001201E1"/>
    <w:rsid w:val="001720DD"/>
    <w:rsid w:val="00185918"/>
    <w:rsid w:val="001C2AE7"/>
    <w:rsid w:val="00211516"/>
    <w:rsid w:val="002434C9"/>
    <w:rsid w:val="002E436A"/>
    <w:rsid w:val="002F1A9A"/>
    <w:rsid w:val="00340A8E"/>
    <w:rsid w:val="003A61DB"/>
    <w:rsid w:val="003C4FFE"/>
    <w:rsid w:val="0041694B"/>
    <w:rsid w:val="0043357D"/>
    <w:rsid w:val="00450DCF"/>
    <w:rsid w:val="004A32B9"/>
    <w:rsid w:val="004A4A7F"/>
    <w:rsid w:val="00511691"/>
    <w:rsid w:val="005702B2"/>
    <w:rsid w:val="005870F8"/>
    <w:rsid w:val="005D18E4"/>
    <w:rsid w:val="006264B7"/>
    <w:rsid w:val="006972A8"/>
    <w:rsid w:val="007144EB"/>
    <w:rsid w:val="00737ABC"/>
    <w:rsid w:val="007476C4"/>
    <w:rsid w:val="00760491"/>
    <w:rsid w:val="007D2835"/>
    <w:rsid w:val="00856C7D"/>
    <w:rsid w:val="008B2D2E"/>
    <w:rsid w:val="008C02FC"/>
    <w:rsid w:val="0092231A"/>
    <w:rsid w:val="0097428F"/>
    <w:rsid w:val="00A93D54"/>
    <w:rsid w:val="00B12279"/>
    <w:rsid w:val="00B70A52"/>
    <w:rsid w:val="00B85BD6"/>
    <w:rsid w:val="00C93378"/>
    <w:rsid w:val="00CB6B9A"/>
    <w:rsid w:val="00D12A40"/>
    <w:rsid w:val="00D16085"/>
    <w:rsid w:val="00D41453"/>
    <w:rsid w:val="00D802C6"/>
    <w:rsid w:val="00DF7EB2"/>
    <w:rsid w:val="00EE699D"/>
    <w:rsid w:val="00F06B82"/>
    <w:rsid w:val="00F22390"/>
    <w:rsid w:val="00F26B97"/>
    <w:rsid w:val="00F33730"/>
    <w:rsid w:val="00F5044F"/>
    <w:rsid w:val="00FD4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8F540"/>
  <w15:chartTrackingRefBased/>
  <w15:docId w15:val="{B86D5234-D7A4-464A-9120-5776EB19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7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F60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4A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4A94"/>
    <w:rPr>
      <w:rFonts w:eastAsiaTheme="minorEastAsia"/>
      <w:lang w:val="en-US"/>
    </w:rPr>
  </w:style>
  <w:style w:type="paragraph" w:styleId="NormalWeb">
    <w:name w:val="Normal (Web)"/>
    <w:basedOn w:val="Normal"/>
    <w:uiPriority w:val="99"/>
    <w:unhideWhenUsed/>
    <w:rsid w:val="007604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60491"/>
    <w:rPr>
      <w:color w:val="0000FF"/>
      <w:u w:val="single"/>
    </w:rPr>
  </w:style>
  <w:style w:type="character" w:customStyle="1" w:styleId="Heading1Char">
    <w:name w:val="Heading 1 Char"/>
    <w:basedOn w:val="DefaultParagraphFont"/>
    <w:link w:val="Heading1"/>
    <w:uiPriority w:val="9"/>
    <w:rsid w:val="00F337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5BD6"/>
    <w:pPr>
      <w:outlineLvl w:val="9"/>
    </w:pPr>
    <w:rPr>
      <w:lang w:val="en-US"/>
    </w:rPr>
  </w:style>
  <w:style w:type="paragraph" w:styleId="TOC1">
    <w:name w:val="toc 1"/>
    <w:basedOn w:val="Normal"/>
    <w:next w:val="Normal"/>
    <w:autoRedefine/>
    <w:uiPriority w:val="39"/>
    <w:unhideWhenUsed/>
    <w:rsid w:val="00B85BD6"/>
    <w:pPr>
      <w:spacing w:after="100"/>
    </w:pPr>
  </w:style>
  <w:style w:type="character" w:customStyle="1" w:styleId="Heading3Char">
    <w:name w:val="Heading 3 Char"/>
    <w:basedOn w:val="DefaultParagraphFont"/>
    <w:link w:val="Heading3"/>
    <w:uiPriority w:val="9"/>
    <w:semiHidden/>
    <w:rsid w:val="000F603E"/>
    <w:rPr>
      <w:rFonts w:asciiTheme="majorHAnsi" w:eastAsiaTheme="majorEastAsia" w:hAnsiTheme="majorHAnsi" w:cstheme="majorBidi"/>
      <w:color w:val="1F3763" w:themeColor="accent1" w:themeShade="7F"/>
      <w:sz w:val="24"/>
      <w:szCs w:val="24"/>
    </w:rPr>
  </w:style>
  <w:style w:type="character" w:customStyle="1" w:styleId="a-size-extra-large">
    <w:name w:val="a-size-extra-large"/>
    <w:basedOn w:val="DefaultParagraphFont"/>
    <w:rsid w:val="00A93D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033335">
      <w:bodyDiv w:val="1"/>
      <w:marLeft w:val="0"/>
      <w:marRight w:val="0"/>
      <w:marTop w:val="0"/>
      <w:marBottom w:val="0"/>
      <w:divBdr>
        <w:top w:val="none" w:sz="0" w:space="0" w:color="auto"/>
        <w:left w:val="none" w:sz="0" w:space="0" w:color="auto"/>
        <w:bottom w:val="none" w:sz="0" w:space="0" w:color="auto"/>
        <w:right w:val="none" w:sz="0" w:space="0" w:color="auto"/>
      </w:divBdr>
    </w:div>
    <w:div w:id="280111254">
      <w:bodyDiv w:val="1"/>
      <w:marLeft w:val="0"/>
      <w:marRight w:val="0"/>
      <w:marTop w:val="0"/>
      <w:marBottom w:val="0"/>
      <w:divBdr>
        <w:top w:val="none" w:sz="0" w:space="0" w:color="auto"/>
        <w:left w:val="none" w:sz="0" w:space="0" w:color="auto"/>
        <w:bottom w:val="none" w:sz="0" w:space="0" w:color="auto"/>
        <w:right w:val="none" w:sz="0" w:space="0" w:color="auto"/>
      </w:divBdr>
    </w:div>
    <w:div w:id="420839136">
      <w:bodyDiv w:val="1"/>
      <w:marLeft w:val="0"/>
      <w:marRight w:val="0"/>
      <w:marTop w:val="0"/>
      <w:marBottom w:val="0"/>
      <w:divBdr>
        <w:top w:val="none" w:sz="0" w:space="0" w:color="auto"/>
        <w:left w:val="none" w:sz="0" w:space="0" w:color="auto"/>
        <w:bottom w:val="none" w:sz="0" w:space="0" w:color="auto"/>
        <w:right w:val="none" w:sz="0" w:space="0" w:color="auto"/>
      </w:divBdr>
    </w:div>
    <w:div w:id="468791758">
      <w:bodyDiv w:val="1"/>
      <w:marLeft w:val="0"/>
      <w:marRight w:val="0"/>
      <w:marTop w:val="0"/>
      <w:marBottom w:val="0"/>
      <w:divBdr>
        <w:top w:val="none" w:sz="0" w:space="0" w:color="auto"/>
        <w:left w:val="none" w:sz="0" w:space="0" w:color="auto"/>
        <w:bottom w:val="none" w:sz="0" w:space="0" w:color="auto"/>
        <w:right w:val="none" w:sz="0" w:space="0" w:color="auto"/>
      </w:divBdr>
    </w:div>
    <w:div w:id="485628082">
      <w:bodyDiv w:val="1"/>
      <w:marLeft w:val="0"/>
      <w:marRight w:val="0"/>
      <w:marTop w:val="0"/>
      <w:marBottom w:val="0"/>
      <w:divBdr>
        <w:top w:val="none" w:sz="0" w:space="0" w:color="auto"/>
        <w:left w:val="none" w:sz="0" w:space="0" w:color="auto"/>
        <w:bottom w:val="none" w:sz="0" w:space="0" w:color="auto"/>
        <w:right w:val="none" w:sz="0" w:space="0" w:color="auto"/>
      </w:divBdr>
    </w:div>
    <w:div w:id="788549074">
      <w:bodyDiv w:val="1"/>
      <w:marLeft w:val="0"/>
      <w:marRight w:val="0"/>
      <w:marTop w:val="0"/>
      <w:marBottom w:val="0"/>
      <w:divBdr>
        <w:top w:val="none" w:sz="0" w:space="0" w:color="auto"/>
        <w:left w:val="none" w:sz="0" w:space="0" w:color="auto"/>
        <w:bottom w:val="none" w:sz="0" w:space="0" w:color="auto"/>
        <w:right w:val="none" w:sz="0" w:space="0" w:color="auto"/>
      </w:divBdr>
    </w:div>
    <w:div w:id="1004354804">
      <w:bodyDiv w:val="1"/>
      <w:marLeft w:val="0"/>
      <w:marRight w:val="0"/>
      <w:marTop w:val="0"/>
      <w:marBottom w:val="0"/>
      <w:divBdr>
        <w:top w:val="none" w:sz="0" w:space="0" w:color="auto"/>
        <w:left w:val="none" w:sz="0" w:space="0" w:color="auto"/>
        <w:bottom w:val="none" w:sz="0" w:space="0" w:color="auto"/>
        <w:right w:val="none" w:sz="0" w:space="0" w:color="auto"/>
      </w:divBdr>
    </w:div>
    <w:div w:id="1433697852">
      <w:bodyDiv w:val="1"/>
      <w:marLeft w:val="0"/>
      <w:marRight w:val="0"/>
      <w:marTop w:val="0"/>
      <w:marBottom w:val="0"/>
      <w:divBdr>
        <w:top w:val="none" w:sz="0" w:space="0" w:color="auto"/>
        <w:left w:val="none" w:sz="0" w:space="0" w:color="auto"/>
        <w:bottom w:val="none" w:sz="0" w:space="0" w:color="auto"/>
        <w:right w:val="none" w:sz="0" w:space="0" w:color="auto"/>
      </w:divBdr>
    </w:div>
    <w:div w:id="1887331034">
      <w:bodyDiv w:val="1"/>
      <w:marLeft w:val="0"/>
      <w:marRight w:val="0"/>
      <w:marTop w:val="0"/>
      <w:marBottom w:val="0"/>
      <w:divBdr>
        <w:top w:val="none" w:sz="0" w:space="0" w:color="auto"/>
        <w:left w:val="none" w:sz="0" w:space="0" w:color="auto"/>
        <w:bottom w:val="none" w:sz="0" w:space="0" w:color="auto"/>
        <w:right w:val="none" w:sz="0" w:space="0" w:color="auto"/>
      </w:divBdr>
    </w:div>
    <w:div w:id="1900750457">
      <w:bodyDiv w:val="1"/>
      <w:marLeft w:val="0"/>
      <w:marRight w:val="0"/>
      <w:marTop w:val="0"/>
      <w:marBottom w:val="0"/>
      <w:divBdr>
        <w:top w:val="none" w:sz="0" w:space="0" w:color="auto"/>
        <w:left w:val="none" w:sz="0" w:space="0" w:color="auto"/>
        <w:bottom w:val="none" w:sz="0" w:space="0" w:color="auto"/>
        <w:right w:val="none" w:sz="0" w:space="0" w:color="auto"/>
      </w:divBdr>
    </w:div>
    <w:div w:id="1922719077">
      <w:bodyDiv w:val="1"/>
      <w:marLeft w:val="0"/>
      <w:marRight w:val="0"/>
      <w:marTop w:val="0"/>
      <w:marBottom w:val="0"/>
      <w:divBdr>
        <w:top w:val="none" w:sz="0" w:space="0" w:color="auto"/>
        <w:left w:val="none" w:sz="0" w:space="0" w:color="auto"/>
        <w:bottom w:val="none" w:sz="0" w:space="0" w:color="auto"/>
        <w:right w:val="none" w:sz="0" w:space="0" w:color="auto"/>
      </w:divBdr>
    </w:div>
    <w:div w:id="1955360814">
      <w:bodyDiv w:val="1"/>
      <w:marLeft w:val="0"/>
      <w:marRight w:val="0"/>
      <w:marTop w:val="0"/>
      <w:marBottom w:val="0"/>
      <w:divBdr>
        <w:top w:val="none" w:sz="0" w:space="0" w:color="auto"/>
        <w:left w:val="none" w:sz="0" w:space="0" w:color="auto"/>
        <w:bottom w:val="none" w:sz="0" w:space="0" w:color="auto"/>
        <w:right w:val="none" w:sz="0" w:space="0" w:color="auto"/>
      </w:divBdr>
    </w:div>
    <w:div w:id="2017268666">
      <w:bodyDiv w:val="1"/>
      <w:marLeft w:val="0"/>
      <w:marRight w:val="0"/>
      <w:marTop w:val="0"/>
      <w:marBottom w:val="0"/>
      <w:divBdr>
        <w:top w:val="none" w:sz="0" w:space="0" w:color="auto"/>
        <w:left w:val="none" w:sz="0" w:space="0" w:color="auto"/>
        <w:bottom w:val="none" w:sz="0" w:space="0" w:color="auto"/>
        <w:right w:val="none" w:sz="0" w:space="0" w:color="auto"/>
      </w:divBdr>
    </w:div>
    <w:div w:id="2089956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dg-tracker.org/peace-justice"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nationalcrimeagency.gov.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n.org/sustainabledevelopment/sustainable-development-goa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channel-guidance" TargetMode="External"/><Relationship Id="rId5" Type="http://schemas.openxmlformats.org/officeDocument/2006/relationships/settings" Target="settings.xml"/><Relationship Id="rId15" Type="http://schemas.openxmlformats.org/officeDocument/2006/relationships/hyperlink" Target="https://www.theguardian.com/uk/1999/nov/28/tonythompson.theobserver" TargetMode="External"/><Relationship Id="rId10" Type="http://schemas.openxmlformats.org/officeDocument/2006/relationships/hyperlink" Target="http://umich.edu/~thecore/doc/Friedman.pdf" TargetMode="External"/><Relationship Id="rId4" Type="http://schemas.openxmlformats.org/officeDocument/2006/relationships/styles" Target="styles.xml"/><Relationship Id="rId9" Type="http://schemas.openxmlformats.org/officeDocument/2006/relationships/hyperlink" Target="https://www.theguardian.com/uk-news/2018/apr/19/corrupt-met-officers-protected-family-of-stephen-lawrence-murderer" TargetMode="External"/><Relationship Id="rId14" Type="http://schemas.openxmlformats.org/officeDocument/2006/relationships/hyperlink" Target="https://www.swansea.gov.uk/reportingradicalis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P Number: 1702022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5E9111-F6FC-4209-B52E-F49F861EC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6393</TotalTime>
  <Pages>10</Pages>
  <Words>2552</Words>
  <Characters>14551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Corporate social responsability</vt:lpstr>
    </vt:vector>
  </TitlesOfParts>
  <Company/>
  <LinksUpToDate>false</LinksUpToDate>
  <CharactersWithSpaces>17069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responsability</dc:title>
  <dc:subject>Lecturer: Bronwen Williams</dc:subject>
  <dc:creator>jack rees</dc:creator>
  <cp:keywords/>
  <dc:description/>
  <cp:lastModifiedBy>jack rees</cp:lastModifiedBy>
  <cp:revision>50</cp:revision>
  <dcterms:created xsi:type="dcterms:W3CDTF">2020-05-11T07:10:00Z</dcterms:created>
  <dcterms:modified xsi:type="dcterms:W3CDTF">2020-05-15T20:37:00Z</dcterms:modified>
</cp:coreProperties>
</file>