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2D33F46D" w14:paraId="5E5787A5" wp14:textId="7ABBB529">
      <w:pPr>
        <w:spacing w:before="120" w:beforeAutospacing="off" w:after="120" w:afterAutospacing="off" w:line="360" w:lineRule="auto"/>
        <w:rPr>
          <w:rFonts w:ascii="Arial" w:hAnsi="Arial" w:eastAsia="Arial" w:cs="Arial"/>
          <w:sz w:val="24"/>
          <w:szCs w:val="24"/>
          <w:u w:val="single"/>
        </w:rPr>
      </w:pPr>
      <w:bookmarkStart w:name="_GoBack" w:id="0"/>
      <w:bookmarkEnd w:id="0"/>
      <w:r w:rsidRPr="2D33F46D" w:rsidR="554CC96A">
        <w:rPr>
          <w:rFonts w:ascii="Arial" w:hAnsi="Arial" w:eastAsia="Arial" w:cs="Arial"/>
          <w:sz w:val="24"/>
          <w:szCs w:val="24"/>
          <w:u w:val="single"/>
        </w:rPr>
        <w:t>Reform of non-fatal offences against the person</w:t>
      </w:r>
    </w:p>
    <w:p w:rsidR="3057B173" w:rsidP="2D33F46D" w:rsidRDefault="3057B173" w14:paraId="19DA31CD" w14:textId="4E2EF71B">
      <w:pPr>
        <w:pStyle w:val="Normal"/>
        <w:spacing w:before="120" w:beforeAutospacing="off" w:after="120" w:afterAutospacing="off" w:line="360" w:lineRule="auto"/>
        <w:rPr>
          <w:rFonts w:ascii="Arial" w:hAnsi="Arial" w:eastAsia="Arial" w:cs="Arial"/>
          <w:sz w:val="24"/>
          <w:szCs w:val="24"/>
          <w:u w:val="single"/>
        </w:rPr>
      </w:pPr>
      <w:r w:rsidRPr="2D33F46D" w:rsidR="3057B173">
        <w:rPr>
          <w:rFonts w:ascii="Arial" w:hAnsi="Arial" w:eastAsia="Arial" w:cs="Arial"/>
          <w:sz w:val="24"/>
          <w:szCs w:val="24"/>
          <w:u w:val="none"/>
        </w:rPr>
        <w:t>Michael Hoey 2004671</w:t>
      </w:r>
    </w:p>
    <w:p w:rsidR="429D21F0" w:rsidP="2D33F46D" w:rsidRDefault="429D21F0" w14:paraId="3F9C747A" w14:textId="7CD5CC5C">
      <w:pPr>
        <w:pStyle w:val="Normal"/>
        <w:spacing w:before="120" w:beforeAutospacing="off" w:after="120" w:afterAutospacing="off" w:line="360" w:lineRule="auto"/>
        <w:rPr>
          <w:rFonts w:ascii="Arial" w:hAnsi="Arial" w:eastAsia="Arial" w:cs="Arial"/>
          <w:sz w:val="24"/>
          <w:szCs w:val="24"/>
          <w:u w:val="single"/>
        </w:rPr>
      </w:pPr>
    </w:p>
    <w:p w:rsidR="731EECAC" w:rsidP="2D33F46D" w:rsidRDefault="731EECAC" w14:paraId="214FAC78" w14:textId="1953ABF9">
      <w:pPr>
        <w:pStyle w:val="Normal"/>
        <w:spacing w:before="120" w:beforeAutospacing="off" w:after="120" w:afterAutospacing="off" w:line="360" w:lineRule="auto"/>
        <w:rPr>
          <w:rFonts w:ascii="Arial" w:hAnsi="Arial" w:eastAsia="Arial" w:cs="Arial"/>
          <w:sz w:val="24"/>
          <w:szCs w:val="24"/>
          <w:u w:val="none"/>
        </w:rPr>
      </w:pPr>
      <w:r w:rsidRPr="2D33F46D" w:rsidR="3BB7884A">
        <w:rPr>
          <w:rFonts w:ascii="Arial" w:hAnsi="Arial" w:eastAsia="Arial" w:cs="Arial"/>
          <w:sz w:val="24"/>
          <w:szCs w:val="24"/>
          <w:u w:val="none"/>
        </w:rPr>
        <w:t>This role of this essay is to construct an analysis and a critical review on the deba</w:t>
      </w:r>
      <w:r w:rsidRPr="2D33F46D" w:rsidR="0DF49692">
        <w:rPr>
          <w:rFonts w:ascii="Arial" w:hAnsi="Arial" w:eastAsia="Arial" w:cs="Arial"/>
          <w:sz w:val="24"/>
          <w:szCs w:val="24"/>
          <w:u w:val="none"/>
        </w:rPr>
        <w:t>te that the Offences Agai</w:t>
      </w:r>
      <w:r w:rsidRPr="2D33F46D" w:rsidR="6F95A67B">
        <w:rPr>
          <w:rFonts w:ascii="Arial" w:hAnsi="Arial" w:eastAsia="Arial" w:cs="Arial"/>
          <w:sz w:val="24"/>
          <w:szCs w:val="24"/>
          <w:u w:val="none"/>
        </w:rPr>
        <w:t xml:space="preserve">nst the Persons </w:t>
      </w:r>
      <w:r w:rsidRPr="2D33F46D" w:rsidR="7E0A26C1">
        <w:rPr>
          <w:rFonts w:ascii="Arial" w:hAnsi="Arial" w:eastAsia="Arial" w:cs="Arial"/>
          <w:sz w:val="24"/>
          <w:szCs w:val="24"/>
          <w:u w:val="none"/>
        </w:rPr>
        <w:t xml:space="preserve">Act 1861 </w:t>
      </w:r>
      <w:r w:rsidRPr="2D33F46D" w:rsidR="6F95A67B">
        <w:rPr>
          <w:rFonts w:ascii="Arial" w:hAnsi="Arial" w:eastAsia="Arial" w:cs="Arial"/>
          <w:sz w:val="24"/>
          <w:szCs w:val="24"/>
          <w:u w:val="none"/>
        </w:rPr>
        <w:t>needs a reform</w:t>
      </w:r>
      <w:r w:rsidRPr="2D33F46D" w:rsidR="469AE0EA">
        <w:rPr>
          <w:rFonts w:ascii="Arial" w:hAnsi="Arial" w:eastAsia="Arial" w:cs="Arial"/>
          <w:sz w:val="24"/>
          <w:szCs w:val="24"/>
          <w:u w:val="none"/>
        </w:rPr>
        <w:t xml:space="preserve"> regarding non-fatal offences. In add</w:t>
      </w:r>
      <w:r w:rsidRPr="2D33F46D" w:rsidR="3AD61866">
        <w:rPr>
          <w:rFonts w:ascii="Arial" w:hAnsi="Arial" w:eastAsia="Arial" w:cs="Arial"/>
          <w:sz w:val="24"/>
          <w:szCs w:val="24"/>
          <w:u w:val="none"/>
        </w:rPr>
        <w:t xml:space="preserve">ition, this essay </w:t>
      </w:r>
      <w:r w:rsidRPr="2D33F46D" w:rsidR="75E1E985">
        <w:rPr>
          <w:rFonts w:ascii="Arial" w:hAnsi="Arial" w:eastAsia="Arial" w:cs="Arial"/>
          <w:sz w:val="24"/>
          <w:szCs w:val="24"/>
          <w:u w:val="none"/>
        </w:rPr>
        <w:t xml:space="preserve">will conduct a balanced evaluation to the argument from a variety of sources. </w:t>
      </w:r>
      <w:r w:rsidRPr="2D33F46D" w:rsidR="0FB15388">
        <w:rPr>
          <w:rFonts w:ascii="Arial" w:hAnsi="Arial" w:eastAsia="Arial" w:cs="Arial"/>
          <w:sz w:val="24"/>
          <w:szCs w:val="24"/>
          <w:u w:val="none"/>
        </w:rPr>
        <w:t xml:space="preserve">The essay also aims to identify why the proposed reform has not been </w:t>
      </w:r>
      <w:r w:rsidRPr="2D33F46D" w:rsidR="2B00AECF">
        <w:rPr>
          <w:rFonts w:ascii="Arial" w:hAnsi="Arial" w:eastAsia="Arial" w:cs="Arial"/>
          <w:sz w:val="24"/>
          <w:szCs w:val="24"/>
          <w:u w:val="none"/>
        </w:rPr>
        <w:t>implemented</w:t>
      </w:r>
      <w:r w:rsidRPr="2D33F46D" w:rsidR="0FB15388">
        <w:rPr>
          <w:rFonts w:ascii="Arial" w:hAnsi="Arial" w:eastAsia="Arial" w:cs="Arial"/>
          <w:sz w:val="24"/>
          <w:szCs w:val="24"/>
          <w:u w:val="none"/>
        </w:rPr>
        <w:t xml:space="preserve"> despite</w:t>
      </w:r>
      <w:r w:rsidRPr="2D33F46D" w:rsidR="6E447A02">
        <w:rPr>
          <w:rFonts w:ascii="Arial" w:hAnsi="Arial" w:eastAsia="Arial" w:cs="Arial"/>
          <w:sz w:val="24"/>
          <w:szCs w:val="24"/>
          <w:u w:val="none"/>
        </w:rPr>
        <w:t xml:space="preserve"> the six calls for reform in the past. </w:t>
      </w:r>
      <w:r w:rsidRPr="2D33F46D" w:rsidR="0FB15388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2D33F46D" w:rsidR="469AE0EA">
        <w:rPr>
          <w:rFonts w:ascii="Arial" w:hAnsi="Arial" w:eastAsia="Arial" w:cs="Arial"/>
          <w:sz w:val="24"/>
          <w:szCs w:val="24"/>
          <w:u w:val="none"/>
        </w:rPr>
        <w:t xml:space="preserve"> </w:t>
      </w:r>
    </w:p>
    <w:p w:rsidR="731EECAC" w:rsidP="2D33F46D" w:rsidRDefault="731EECAC" w14:paraId="257EF84A" w14:textId="394A3C2A">
      <w:pPr>
        <w:pStyle w:val="Normal"/>
        <w:spacing w:before="120" w:beforeAutospacing="off" w:after="120" w:afterAutospacing="off" w:line="360" w:lineRule="auto"/>
        <w:rPr>
          <w:rFonts w:ascii="Arial" w:hAnsi="Arial" w:eastAsia="Arial" w:cs="Arial"/>
          <w:sz w:val="24"/>
          <w:szCs w:val="24"/>
          <w:u w:val="none"/>
        </w:rPr>
      </w:pPr>
      <w:r w:rsidRPr="2D33F46D" w:rsidR="00C05C5F">
        <w:rPr>
          <w:rFonts w:ascii="Arial" w:hAnsi="Arial" w:eastAsia="Arial" w:cs="Arial"/>
          <w:sz w:val="24"/>
          <w:szCs w:val="24"/>
          <w:u w:val="none"/>
        </w:rPr>
        <w:t xml:space="preserve">The Offences Against the Persons Act 1861 </w:t>
      </w:r>
      <w:r w:rsidRPr="2D33F46D" w:rsidR="1C017E8C">
        <w:rPr>
          <w:rFonts w:ascii="Arial" w:hAnsi="Arial" w:eastAsia="Arial" w:cs="Arial"/>
          <w:sz w:val="24"/>
          <w:szCs w:val="24"/>
          <w:u w:val="none"/>
        </w:rPr>
        <w:t>(</w:t>
      </w:r>
      <w:r w:rsidRPr="2D33F46D" w:rsidR="00C05C5F">
        <w:rPr>
          <w:rFonts w:ascii="Arial" w:hAnsi="Arial" w:eastAsia="Arial" w:cs="Arial"/>
          <w:sz w:val="24"/>
          <w:szCs w:val="24"/>
          <w:u w:val="none"/>
        </w:rPr>
        <w:t>OAPA</w:t>
      </w:r>
      <w:r w:rsidRPr="2D33F46D" w:rsidR="22BA6630">
        <w:rPr>
          <w:rFonts w:ascii="Arial" w:hAnsi="Arial" w:eastAsia="Arial" w:cs="Arial"/>
          <w:sz w:val="24"/>
          <w:szCs w:val="24"/>
          <w:u w:val="none"/>
        </w:rPr>
        <w:t>)</w:t>
      </w:r>
      <w:r w:rsidRPr="2D33F46D" w:rsidR="7827C27F">
        <w:rPr>
          <w:rFonts w:ascii="Arial" w:hAnsi="Arial" w:eastAsia="Arial" w:cs="Arial"/>
          <w:sz w:val="24"/>
          <w:szCs w:val="24"/>
          <w:u w:val="none"/>
        </w:rPr>
        <w:t xml:space="preserve"> contains a </w:t>
      </w:r>
      <w:r w:rsidRPr="2D33F46D" w:rsidR="51F80A4F">
        <w:rPr>
          <w:rFonts w:ascii="Arial" w:hAnsi="Arial" w:eastAsia="Arial" w:cs="Arial"/>
          <w:sz w:val="24"/>
          <w:szCs w:val="24"/>
          <w:u w:val="none"/>
        </w:rPr>
        <w:t>hierarchy</w:t>
      </w:r>
      <w:r w:rsidRPr="2D33F46D" w:rsidR="7827C27F">
        <w:rPr>
          <w:rFonts w:ascii="Arial" w:hAnsi="Arial" w:eastAsia="Arial" w:cs="Arial"/>
          <w:sz w:val="24"/>
          <w:szCs w:val="24"/>
          <w:u w:val="none"/>
        </w:rPr>
        <w:t xml:space="preserve"> of offences w</w:t>
      </w:r>
      <w:r w:rsidRPr="2D33F46D" w:rsidR="7C2A23A5">
        <w:rPr>
          <w:rFonts w:ascii="Arial" w:hAnsi="Arial" w:eastAsia="Arial" w:cs="Arial"/>
          <w:sz w:val="24"/>
          <w:szCs w:val="24"/>
          <w:u w:val="none"/>
        </w:rPr>
        <w:t>hich classify as offences within the legislation</w:t>
      </w:r>
      <w:r w:rsidRPr="2D33F46D" w:rsidR="5AC80844">
        <w:rPr>
          <w:rFonts w:ascii="Arial" w:hAnsi="Arial" w:eastAsia="Arial" w:cs="Arial"/>
          <w:sz w:val="24"/>
          <w:szCs w:val="24"/>
          <w:u w:val="none"/>
        </w:rPr>
        <w:t>. Assault and battery are considered non-fatal offences that exist at the bottom of the imaginary ladder.</w:t>
      </w:r>
      <w:r w:rsidRPr="2D33F46D" w:rsidR="7C2A23A5">
        <w:rPr>
          <w:rFonts w:ascii="Arial" w:hAnsi="Arial" w:eastAsia="Arial" w:cs="Arial"/>
          <w:sz w:val="24"/>
          <w:szCs w:val="24"/>
          <w:u w:val="none"/>
        </w:rPr>
        <w:t xml:space="preserve"> </w:t>
      </w:r>
    </w:p>
    <w:p w:rsidR="731EECAC" w:rsidP="2D33F46D" w:rsidRDefault="731EECAC" w14:paraId="57D1C924" w14:textId="284292E5">
      <w:pPr>
        <w:pStyle w:val="ListParagraph"/>
        <w:numPr>
          <w:ilvl w:val="0"/>
          <w:numId w:val="3"/>
        </w:numPr>
        <w:spacing w:before="120" w:beforeAutospacing="off" w:after="120" w:afterAutospacing="off" w:line="360" w:lineRule="auto"/>
        <w:rPr>
          <w:rFonts w:ascii="Arial" w:hAnsi="Arial" w:eastAsia="Arial" w:cs="Arial"/>
          <w:sz w:val="24"/>
          <w:szCs w:val="24"/>
          <w:u w:val="none"/>
        </w:rPr>
      </w:pPr>
      <w:r w:rsidRPr="2D33F46D" w:rsidR="314A7CE8">
        <w:rPr>
          <w:rFonts w:ascii="Arial" w:hAnsi="Arial" w:eastAsia="Arial" w:cs="Arial"/>
          <w:sz w:val="24"/>
          <w:szCs w:val="24"/>
          <w:u w:val="none"/>
        </w:rPr>
        <w:t>Wounding with intent to cause grievous bodily harm (GBH), or causing GBH with intent</w:t>
      </w:r>
      <w:r w:rsidRPr="2D33F46D" w:rsidR="219989B3">
        <w:rPr>
          <w:rFonts w:ascii="Arial" w:hAnsi="Arial" w:eastAsia="Arial" w:cs="Arial"/>
          <w:sz w:val="24"/>
          <w:szCs w:val="24"/>
          <w:u w:val="none"/>
        </w:rPr>
        <w:t xml:space="preserve"> - Referred as Section 18</w:t>
      </w:r>
    </w:p>
    <w:p w:rsidR="731EECAC" w:rsidP="2D33F46D" w:rsidRDefault="731EECAC" w14:paraId="133006D7" w14:textId="113E71E1">
      <w:pPr>
        <w:pStyle w:val="ListParagraph"/>
        <w:numPr>
          <w:ilvl w:val="0"/>
          <w:numId w:val="3"/>
        </w:numPr>
        <w:spacing w:before="120" w:beforeAutospacing="off" w:after="120" w:afterAutospacing="off" w:line="360" w:lineRule="auto"/>
        <w:rPr>
          <w:rFonts w:ascii="Arial" w:hAnsi="Arial" w:eastAsia="Arial" w:cs="Arial"/>
          <w:sz w:val="24"/>
          <w:szCs w:val="24"/>
          <w:u w:val="none"/>
        </w:rPr>
      </w:pPr>
      <w:r w:rsidRPr="2D33F46D" w:rsidR="23BB4935">
        <w:rPr>
          <w:rFonts w:ascii="Arial" w:hAnsi="Arial" w:eastAsia="Arial" w:cs="Arial"/>
          <w:sz w:val="24"/>
          <w:szCs w:val="24"/>
          <w:u w:val="none"/>
        </w:rPr>
        <w:t>Maliciously wounding or inflicting GBH</w:t>
      </w:r>
      <w:r w:rsidRPr="2D33F46D" w:rsidR="400DE341">
        <w:rPr>
          <w:rFonts w:ascii="Arial" w:hAnsi="Arial" w:eastAsia="Arial" w:cs="Arial"/>
          <w:sz w:val="24"/>
          <w:szCs w:val="24"/>
          <w:u w:val="none"/>
        </w:rPr>
        <w:t xml:space="preserve"> – Referred as Section 20</w:t>
      </w:r>
    </w:p>
    <w:p w:rsidR="731EECAC" w:rsidP="2D33F46D" w:rsidRDefault="731EECAC" w14:paraId="41EE8F86" w14:textId="2A18D7DB">
      <w:pPr>
        <w:pStyle w:val="ListParagraph"/>
        <w:numPr>
          <w:ilvl w:val="0"/>
          <w:numId w:val="3"/>
        </w:numPr>
        <w:spacing w:before="120" w:beforeAutospacing="off" w:after="120" w:afterAutospacing="off" w:line="360" w:lineRule="auto"/>
        <w:rPr>
          <w:rFonts w:ascii="Arial" w:hAnsi="Arial" w:eastAsia="Arial" w:cs="Arial"/>
          <w:sz w:val="24"/>
          <w:szCs w:val="24"/>
          <w:u w:val="none"/>
        </w:rPr>
      </w:pPr>
      <w:r w:rsidRPr="2D33F46D" w:rsidR="23BB4935">
        <w:rPr>
          <w:rFonts w:ascii="Arial" w:hAnsi="Arial" w:eastAsia="Arial" w:cs="Arial"/>
          <w:sz w:val="24"/>
          <w:szCs w:val="24"/>
          <w:u w:val="none"/>
        </w:rPr>
        <w:t>Assault occasioning actual bodily harm (ABH)</w:t>
      </w:r>
      <w:r w:rsidRPr="2D33F46D" w:rsidR="41F80965">
        <w:rPr>
          <w:rFonts w:ascii="Arial" w:hAnsi="Arial" w:eastAsia="Arial" w:cs="Arial"/>
          <w:sz w:val="24"/>
          <w:szCs w:val="24"/>
          <w:u w:val="none"/>
        </w:rPr>
        <w:t xml:space="preserve"> - </w:t>
      </w:r>
      <w:r w:rsidRPr="2D33F46D" w:rsidR="65BA93E0">
        <w:rPr>
          <w:rFonts w:ascii="Arial" w:hAnsi="Arial" w:eastAsia="Arial" w:cs="Arial"/>
          <w:sz w:val="24"/>
          <w:szCs w:val="24"/>
          <w:u w:val="none"/>
        </w:rPr>
        <w:t xml:space="preserve">Referred as </w:t>
      </w:r>
      <w:r w:rsidRPr="2D33F46D" w:rsidR="41F80965">
        <w:rPr>
          <w:rFonts w:ascii="Arial" w:hAnsi="Arial" w:eastAsia="Arial" w:cs="Arial"/>
          <w:sz w:val="24"/>
          <w:szCs w:val="24"/>
          <w:u w:val="none"/>
        </w:rPr>
        <w:t>Section 47</w:t>
      </w:r>
    </w:p>
    <w:p w:rsidR="731EECAC" w:rsidP="2D33F46D" w:rsidRDefault="731EECAC" w14:paraId="1368F99E" w14:textId="7D255A9F">
      <w:pPr>
        <w:pStyle w:val="ListParagraph"/>
        <w:numPr>
          <w:ilvl w:val="0"/>
          <w:numId w:val="3"/>
        </w:numPr>
        <w:spacing w:before="120" w:beforeAutospacing="off" w:after="120" w:afterAutospacing="off" w:line="360" w:lineRule="auto"/>
        <w:rPr>
          <w:rFonts w:ascii="Arial" w:hAnsi="Arial" w:eastAsia="Arial" w:cs="Arial"/>
          <w:sz w:val="24"/>
          <w:szCs w:val="24"/>
          <w:u w:val="none"/>
        </w:rPr>
      </w:pPr>
      <w:r w:rsidRPr="2D33F46D" w:rsidR="23BB4935">
        <w:rPr>
          <w:rFonts w:ascii="Arial" w:hAnsi="Arial" w:eastAsia="Arial" w:cs="Arial"/>
          <w:sz w:val="24"/>
          <w:szCs w:val="24"/>
          <w:u w:val="none"/>
        </w:rPr>
        <w:t>Assault and battery</w:t>
      </w:r>
      <w:r w:rsidRPr="2D33F46D" w:rsidR="3FABB290">
        <w:rPr>
          <w:rFonts w:ascii="Arial" w:hAnsi="Arial" w:eastAsia="Arial" w:cs="Arial"/>
          <w:sz w:val="24"/>
          <w:szCs w:val="24"/>
          <w:u w:val="none"/>
        </w:rPr>
        <w:t xml:space="preserve"> - Referred as</w:t>
      </w:r>
      <w:r w:rsidRPr="2D33F46D" w:rsidR="30AC824D">
        <w:rPr>
          <w:rFonts w:ascii="Arial" w:hAnsi="Arial" w:eastAsia="Arial" w:cs="Arial"/>
          <w:sz w:val="24"/>
          <w:szCs w:val="24"/>
          <w:u w:val="none"/>
        </w:rPr>
        <w:t xml:space="preserve"> Section 37 of the Criminal Justice Act 1988</w:t>
      </w:r>
    </w:p>
    <w:p w:rsidR="731EECAC" w:rsidP="2D33F46D" w:rsidRDefault="731EECAC" w14:paraId="251514D8" w14:textId="4B21B094">
      <w:pPr>
        <w:pStyle w:val="Normal"/>
        <w:spacing w:before="120" w:beforeAutospacing="off" w:after="120" w:afterAutospacing="off" w:line="360" w:lineRule="auto"/>
        <w:ind w:left="0"/>
        <w:rPr>
          <w:rFonts w:ascii="Arial" w:hAnsi="Arial" w:eastAsia="Arial" w:cs="Arial"/>
          <w:sz w:val="24"/>
          <w:szCs w:val="24"/>
          <w:u w:val="none"/>
        </w:rPr>
      </w:pPr>
      <w:r w:rsidRPr="2D33F46D" w:rsidR="23BB4935">
        <w:rPr>
          <w:rFonts w:ascii="Arial" w:hAnsi="Arial" w:eastAsia="Arial" w:cs="Arial"/>
          <w:sz w:val="24"/>
          <w:szCs w:val="24"/>
          <w:u w:val="none"/>
        </w:rPr>
        <w:t>(Smith, 2019)</w:t>
      </w:r>
    </w:p>
    <w:p w:rsidR="731EECAC" w:rsidP="2D33F46D" w:rsidRDefault="731EECAC" w14:paraId="76BCA0B6" w14:textId="644BF34C">
      <w:pPr>
        <w:pStyle w:val="Normal"/>
        <w:spacing w:before="120" w:beforeAutospacing="off" w:after="120" w:afterAutospacing="off" w:line="360" w:lineRule="auto"/>
        <w:rPr>
          <w:rFonts w:ascii="Arial" w:hAnsi="Arial" w:eastAsia="Arial" w:cs="Arial"/>
          <w:sz w:val="24"/>
          <w:szCs w:val="24"/>
          <w:u w:val="none"/>
        </w:rPr>
      </w:pPr>
      <w:r w:rsidRPr="2D33F46D" w:rsidR="336797E0">
        <w:rPr>
          <w:rFonts w:ascii="Arial" w:hAnsi="Arial" w:eastAsia="Arial" w:cs="Arial"/>
          <w:sz w:val="24"/>
          <w:szCs w:val="24"/>
          <w:u w:val="none"/>
        </w:rPr>
        <w:t xml:space="preserve">The Law commission stated that the OAPA is “defective on grounds both of effectiveness and of justice” (Smith, 2019)      </w:t>
      </w:r>
    </w:p>
    <w:p w:rsidR="731EECAC" w:rsidP="2D33F46D" w:rsidRDefault="731EECAC" w14:paraId="63C0B90D" w14:textId="5650A088">
      <w:pPr>
        <w:pStyle w:val="Normal"/>
        <w:spacing w:before="120" w:beforeAutospacing="off" w:after="120" w:afterAutospacing="off" w:line="360" w:lineRule="auto"/>
        <w:rPr>
          <w:rFonts w:ascii="Arial" w:hAnsi="Arial" w:eastAsia="Arial" w:cs="Arial"/>
          <w:sz w:val="24"/>
          <w:szCs w:val="24"/>
          <w:u w:val="none"/>
        </w:rPr>
      </w:pPr>
      <w:r w:rsidRPr="2D33F46D" w:rsidR="336797E0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2D33F46D" w:rsidR="04A252BE">
        <w:rPr>
          <w:rFonts w:ascii="Arial" w:hAnsi="Arial" w:eastAsia="Arial" w:cs="Arial"/>
          <w:sz w:val="24"/>
          <w:szCs w:val="24"/>
          <w:u w:val="none"/>
        </w:rPr>
        <w:t xml:space="preserve">A key component of the debate arises from disagreement with </w:t>
      </w:r>
      <w:r w:rsidRPr="2D33F46D" w:rsidR="40EFD9EB">
        <w:rPr>
          <w:rFonts w:ascii="Arial" w:hAnsi="Arial" w:eastAsia="Arial" w:cs="Arial"/>
          <w:sz w:val="24"/>
          <w:szCs w:val="24"/>
          <w:u w:val="none"/>
        </w:rPr>
        <w:t>the clarity of the offences ladder displayed within the OAPA.</w:t>
      </w:r>
      <w:r w:rsidRPr="2D33F46D" w:rsidR="06B981F7">
        <w:rPr>
          <w:rFonts w:ascii="Arial" w:hAnsi="Arial" w:eastAsia="Arial" w:cs="Arial"/>
          <w:sz w:val="24"/>
          <w:szCs w:val="24"/>
          <w:u w:val="none"/>
        </w:rPr>
        <w:t xml:space="preserve"> The Law Commission proposed the most recent attempt of reform in 2015 and identified p</w:t>
      </w:r>
      <w:r w:rsidRPr="2D33F46D" w:rsidR="0D20185B">
        <w:rPr>
          <w:rFonts w:ascii="Arial" w:hAnsi="Arial" w:eastAsia="Arial" w:cs="Arial"/>
          <w:sz w:val="24"/>
          <w:szCs w:val="24"/>
          <w:u w:val="none"/>
        </w:rPr>
        <w:t xml:space="preserve">oints desired for reform. One key point mentioned </w:t>
      </w:r>
      <w:r w:rsidRPr="2D33F46D" w:rsidR="4DFE3165">
        <w:rPr>
          <w:rFonts w:ascii="Arial" w:hAnsi="Arial" w:eastAsia="Arial" w:cs="Arial"/>
          <w:sz w:val="24"/>
          <w:szCs w:val="24"/>
          <w:u w:val="none"/>
        </w:rPr>
        <w:t xml:space="preserve">was “modernisation and restatement” of the </w:t>
      </w:r>
      <w:r w:rsidRPr="2D33F46D" w:rsidR="18EC113D">
        <w:rPr>
          <w:rFonts w:ascii="Arial" w:hAnsi="Arial" w:eastAsia="Arial" w:cs="Arial"/>
          <w:sz w:val="24"/>
          <w:szCs w:val="24"/>
          <w:u w:val="none"/>
        </w:rPr>
        <w:t>hierarchy</w:t>
      </w:r>
      <w:r w:rsidRPr="2D33F46D" w:rsidR="4DFE3165">
        <w:rPr>
          <w:rFonts w:ascii="Arial" w:hAnsi="Arial" w:eastAsia="Arial" w:cs="Arial"/>
          <w:sz w:val="24"/>
          <w:szCs w:val="24"/>
          <w:u w:val="none"/>
        </w:rPr>
        <w:t xml:space="preserve"> of offence</w:t>
      </w:r>
      <w:r w:rsidRPr="2D33F46D" w:rsidR="21D137FD">
        <w:rPr>
          <w:rFonts w:ascii="Arial" w:hAnsi="Arial" w:eastAsia="Arial" w:cs="Arial"/>
          <w:sz w:val="24"/>
          <w:szCs w:val="24"/>
          <w:u w:val="none"/>
        </w:rPr>
        <w:t xml:space="preserve">s mentioned. </w:t>
      </w:r>
      <w:r w:rsidRPr="2D33F46D" w:rsidR="5EBDD7CF">
        <w:rPr>
          <w:rFonts w:ascii="Arial" w:hAnsi="Arial" w:eastAsia="Arial" w:cs="Arial"/>
          <w:sz w:val="24"/>
          <w:szCs w:val="24"/>
          <w:u w:val="none"/>
        </w:rPr>
        <w:t xml:space="preserve">The Law Commission </w:t>
      </w:r>
      <w:r w:rsidRPr="2D33F46D" w:rsidR="36E36907">
        <w:rPr>
          <w:rFonts w:ascii="Arial" w:hAnsi="Arial" w:eastAsia="Arial" w:cs="Arial"/>
          <w:sz w:val="24"/>
          <w:szCs w:val="24"/>
          <w:u w:val="none"/>
        </w:rPr>
        <w:t>cri</w:t>
      </w:r>
      <w:r w:rsidRPr="2D33F46D" w:rsidR="66F7E69F">
        <w:rPr>
          <w:rFonts w:ascii="Arial" w:hAnsi="Arial" w:eastAsia="Arial" w:cs="Arial"/>
          <w:sz w:val="24"/>
          <w:szCs w:val="24"/>
          <w:u w:val="none"/>
        </w:rPr>
        <w:t>ticised</w:t>
      </w:r>
      <w:r w:rsidRPr="2D33F46D" w:rsidR="5EBDD7CF">
        <w:rPr>
          <w:rFonts w:ascii="Arial" w:hAnsi="Arial" w:eastAsia="Arial" w:cs="Arial"/>
          <w:sz w:val="24"/>
          <w:szCs w:val="24"/>
          <w:u w:val="none"/>
        </w:rPr>
        <w:t xml:space="preserve"> that GBH and ABH or Section 20 and Section 47</w:t>
      </w:r>
      <w:r w:rsidRPr="2D33F46D" w:rsidR="38ACC4C9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2D33F46D" w:rsidR="6959DAE3">
        <w:rPr>
          <w:rFonts w:ascii="Arial" w:hAnsi="Arial" w:eastAsia="Arial" w:cs="Arial"/>
          <w:sz w:val="24"/>
          <w:szCs w:val="24"/>
          <w:u w:val="none"/>
        </w:rPr>
        <w:t xml:space="preserve">offences do not reflect a clear sentencing power as GBH is considered a </w:t>
      </w:r>
      <w:r w:rsidRPr="2D33F46D" w:rsidR="5ABD2513">
        <w:rPr>
          <w:rFonts w:ascii="Arial" w:hAnsi="Arial" w:eastAsia="Arial" w:cs="Arial"/>
          <w:sz w:val="24"/>
          <w:szCs w:val="24"/>
          <w:u w:val="none"/>
        </w:rPr>
        <w:t xml:space="preserve">more serious offence compared to ABH and that they both </w:t>
      </w:r>
      <w:r w:rsidRPr="2D33F46D" w:rsidR="12FB73E1">
        <w:rPr>
          <w:rFonts w:ascii="Arial" w:hAnsi="Arial" w:eastAsia="Arial" w:cs="Arial"/>
          <w:sz w:val="24"/>
          <w:szCs w:val="24"/>
          <w:u w:val="none"/>
        </w:rPr>
        <w:t>possess</w:t>
      </w:r>
      <w:r w:rsidRPr="2D33F46D" w:rsidR="5ABD2513">
        <w:rPr>
          <w:rFonts w:ascii="Arial" w:hAnsi="Arial" w:eastAsia="Arial" w:cs="Arial"/>
          <w:sz w:val="24"/>
          <w:szCs w:val="24"/>
          <w:u w:val="none"/>
        </w:rPr>
        <w:t xml:space="preserve"> the same maximum sentence of five years</w:t>
      </w:r>
      <w:r w:rsidRPr="2D33F46D" w:rsidR="431E2A93">
        <w:rPr>
          <w:rFonts w:ascii="Arial" w:hAnsi="Arial" w:eastAsia="Arial" w:cs="Arial"/>
          <w:sz w:val="24"/>
          <w:szCs w:val="24"/>
          <w:u w:val="none"/>
        </w:rPr>
        <w:t xml:space="preserve">. </w:t>
      </w:r>
      <w:r w:rsidRPr="2D33F46D" w:rsidR="75ECED07">
        <w:rPr>
          <w:rFonts w:ascii="Arial" w:hAnsi="Arial" w:eastAsia="Arial" w:cs="Arial"/>
          <w:sz w:val="24"/>
          <w:szCs w:val="24"/>
          <w:u w:val="none"/>
        </w:rPr>
        <w:t>Additionally</w:t>
      </w:r>
      <w:r w:rsidRPr="2D33F46D" w:rsidR="57F5953D">
        <w:rPr>
          <w:rFonts w:ascii="Arial" w:hAnsi="Arial" w:eastAsia="Arial" w:cs="Arial"/>
          <w:sz w:val="24"/>
          <w:szCs w:val="24"/>
          <w:u w:val="none"/>
        </w:rPr>
        <w:t xml:space="preserve">, the proposal references to outdated concepts </w:t>
      </w:r>
      <w:r w:rsidRPr="2D33F46D" w:rsidR="422105EC">
        <w:rPr>
          <w:rFonts w:ascii="Arial" w:hAnsi="Arial" w:eastAsia="Arial" w:cs="Arial"/>
          <w:sz w:val="24"/>
          <w:szCs w:val="24"/>
          <w:u w:val="none"/>
        </w:rPr>
        <w:t xml:space="preserve">and terminology such as ‘felony’ and ‘penile servitude’ </w:t>
      </w:r>
      <w:r w:rsidRPr="2D33F46D" w:rsidR="65FAC1F8">
        <w:rPr>
          <w:rFonts w:ascii="Arial" w:hAnsi="Arial" w:eastAsia="Arial" w:cs="Arial"/>
          <w:sz w:val="24"/>
          <w:szCs w:val="24"/>
          <w:u w:val="none"/>
        </w:rPr>
        <w:t xml:space="preserve">that no longer need to be within the statue and further suggests the need for reform. </w:t>
      </w:r>
    </w:p>
    <w:p w:rsidR="731EECAC" w:rsidP="2D33F46D" w:rsidRDefault="731EECAC" w14:paraId="79CDDA72" w14:textId="745E7B72">
      <w:pPr>
        <w:pStyle w:val="Normal"/>
        <w:spacing w:before="120" w:beforeAutospacing="off" w:after="120" w:afterAutospacing="off" w:line="360" w:lineRule="auto"/>
        <w:rPr>
          <w:rFonts w:ascii="Arial" w:hAnsi="Arial" w:eastAsia="Arial" w:cs="Arial"/>
          <w:sz w:val="24"/>
          <w:szCs w:val="24"/>
          <w:u w:val="none"/>
        </w:rPr>
      </w:pPr>
      <w:r w:rsidRPr="2D33F46D" w:rsidR="65FAC1F8">
        <w:rPr>
          <w:rFonts w:ascii="Arial" w:hAnsi="Arial" w:eastAsia="Arial" w:cs="Arial"/>
          <w:sz w:val="24"/>
          <w:szCs w:val="24"/>
          <w:u w:val="none"/>
        </w:rPr>
        <w:t>(Law Commission, 2015)</w:t>
      </w:r>
    </w:p>
    <w:p w:rsidR="2D33F46D" w:rsidP="2D33F46D" w:rsidRDefault="2D33F46D" w14:paraId="5A4B648D" w14:textId="27F0A467">
      <w:pPr>
        <w:pStyle w:val="Normal"/>
        <w:spacing w:before="120" w:beforeAutospacing="off" w:after="120" w:afterAutospacing="off" w:line="360" w:lineRule="auto"/>
        <w:rPr>
          <w:rFonts w:ascii="Arial" w:hAnsi="Arial" w:eastAsia="Arial" w:cs="Arial"/>
          <w:sz w:val="24"/>
          <w:szCs w:val="24"/>
          <w:u w:val="none"/>
        </w:rPr>
      </w:pPr>
    </w:p>
    <w:p w:rsidR="2D33F46D" w:rsidP="2D33F46D" w:rsidRDefault="2D33F46D" w14:paraId="0066DFA0" w14:textId="0C06A138">
      <w:pPr>
        <w:pStyle w:val="Normal"/>
        <w:spacing w:before="120" w:beforeAutospacing="off" w:after="120" w:afterAutospacing="off" w:line="360" w:lineRule="auto"/>
        <w:rPr>
          <w:rFonts w:ascii="Arial" w:hAnsi="Arial" w:eastAsia="Arial" w:cs="Arial"/>
          <w:sz w:val="24"/>
          <w:szCs w:val="24"/>
          <w:u w:val="none"/>
        </w:rPr>
      </w:pPr>
    </w:p>
    <w:p w:rsidR="731EECAC" w:rsidP="2D33F46D" w:rsidRDefault="731EECAC" w14:paraId="09EE5697" w14:textId="7BB5C055">
      <w:pPr>
        <w:pStyle w:val="Normal"/>
        <w:spacing w:before="120" w:beforeAutospacing="off" w:after="120" w:afterAutospacing="off" w:line="360" w:lineRule="auto"/>
        <w:rPr>
          <w:rFonts w:ascii="Arial" w:hAnsi="Arial" w:eastAsia="Arial" w:cs="Arial"/>
          <w:sz w:val="24"/>
          <w:szCs w:val="24"/>
          <w:u w:val="none"/>
        </w:rPr>
      </w:pPr>
      <w:r w:rsidRPr="2D33F46D" w:rsidR="0C098825">
        <w:rPr>
          <w:rFonts w:ascii="Arial" w:hAnsi="Arial" w:eastAsia="Arial" w:cs="Arial"/>
          <w:sz w:val="24"/>
          <w:szCs w:val="24"/>
          <w:u w:val="none"/>
        </w:rPr>
        <w:t>The Law Commission were not the first to suggest “modernisation</w:t>
      </w:r>
      <w:r w:rsidRPr="2D33F46D" w:rsidR="0A998B95">
        <w:rPr>
          <w:rFonts w:ascii="Arial" w:hAnsi="Arial" w:eastAsia="Arial" w:cs="Arial"/>
          <w:sz w:val="24"/>
          <w:szCs w:val="24"/>
          <w:u w:val="none"/>
        </w:rPr>
        <w:t xml:space="preserve"> and restatement” is needed. </w:t>
      </w:r>
      <w:r w:rsidRPr="2D33F46D" w:rsidR="731EECAC">
        <w:rPr>
          <w:rFonts w:ascii="Arial" w:hAnsi="Arial" w:eastAsia="Arial" w:cs="Arial"/>
          <w:sz w:val="24"/>
          <w:szCs w:val="24"/>
          <w:u w:val="none"/>
        </w:rPr>
        <w:t>In 1998 t</w:t>
      </w:r>
      <w:r w:rsidRPr="2D33F46D" w:rsidR="351963F6">
        <w:rPr>
          <w:rFonts w:ascii="Arial" w:hAnsi="Arial" w:eastAsia="Arial" w:cs="Arial"/>
          <w:sz w:val="24"/>
          <w:szCs w:val="24"/>
          <w:u w:val="none"/>
        </w:rPr>
        <w:t xml:space="preserve">he Home office have suggested </w:t>
      </w:r>
      <w:r w:rsidRPr="2D33F46D" w:rsidR="1B3761D9">
        <w:rPr>
          <w:rFonts w:ascii="Arial" w:hAnsi="Arial" w:eastAsia="Arial" w:cs="Arial"/>
          <w:sz w:val="24"/>
          <w:szCs w:val="24"/>
          <w:u w:val="none"/>
        </w:rPr>
        <w:t xml:space="preserve">that language and terminology </w:t>
      </w:r>
      <w:r w:rsidRPr="2D33F46D" w:rsidR="1BF4AA78">
        <w:rPr>
          <w:rFonts w:ascii="Arial" w:hAnsi="Arial" w:eastAsia="Arial" w:cs="Arial"/>
          <w:sz w:val="24"/>
          <w:szCs w:val="24"/>
          <w:u w:val="none"/>
        </w:rPr>
        <w:t xml:space="preserve">was outdated. </w:t>
      </w:r>
      <w:r w:rsidRPr="2D33F46D" w:rsidR="39A9366F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2D33F46D" w:rsidR="3874D554">
        <w:rPr>
          <w:rFonts w:ascii="Arial" w:hAnsi="Arial" w:eastAsia="Arial" w:cs="Arial"/>
          <w:sz w:val="24"/>
          <w:szCs w:val="24"/>
          <w:u w:val="none"/>
        </w:rPr>
        <w:t xml:space="preserve">Lord Thomas CJ </w:t>
      </w:r>
      <w:r w:rsidRPr="2D33F46D" w:rsidR="079B4A2C">
        <w:rPr>
          <w:rFonts w:ascii="Arial" w:hAnsi="Arial" w:eastAsia="Arial" w:cs="Arial"/>
          <w:sz w:val="24"/>
          <w:szCs w:val="24"/>
          <w:u w:val="none"/>
        </w:rPr>
        <w:t>stated, “</w:t>
      </w:r>
      <w:r w:rsidRPr="2D33F46D" w:rsidR="3874D554">
        <w:rPr>
          <w:rFonts w:ascii="Arial" w:hAnsi="Arial" w:eastAsia="Arial" w:cs="Arial"/>
          <w:sz w:val="24"/>
          <w:szCs w:val="24"/>
          <w:u w:val="none"/>
        </w:rPr>
        <w:t>The legislation is out of date and in some areas obsolete” (</w:t>
      </w:r>
      <w:proofErr w:type="spellStart"/>
      <w:r w:rsidRPr="2D33F46D" w:rsidR="3874D554">
        <w:rPr>
          <w:rFonts w:ascii="Arial" w:hAnsi="Arial" w:eastAsia="Arial" w:cs="Arial"/>
          <w:sz w:val="24"/>
          <w:szCs w:val="24"/>
          <w:u w:val="none"/>
        </w:rPr>
        <w:t>Eugenicos</w:t>
      </w:r>
      <w:proofErr w:type="spellEnd"/>
      <w:r w:rsidRPr="2D33F46D" w:rsidR="3874D554">
        <w:rPr>
          <w:rFonts w:ascii="Arial" w:hAnsi="Arial" w:eastAsia="Arial" w:cs="Arial"/>
          <w:sz w:val="24"/>
          <w:szCs w:val="24"/>
          <w:u w:val="none"/>
        </w:rPr>
        <w:t xml:space="preserve">, 2017). </w:t>
      </w:r>
    </w:p>
    <w:p w:rsidR="731EECAC" w:rsidP="2D33F46D" w:rsidRDefault="731EECAC" w14:paraId="69F94E4C" w14:textId="41114922">
      <w:pPr>
        <w:pStyle w:val="Normal"/>
        <w:spacing w:before="120" w:beforeAutospacing="off" w:after="120" w:afterAutospacing="off" w:line="360" w:lineRule="auto"/>
        <w:rPr>
          <w:rFonts w:ascii="Arial" w:hAnsi="Arial" w:eastAsia="Arial" w:cs="Arial"/>
          <w:sz w:val="24"/>
          <w:szCs w:val="24"/>
          <w:u w:val="none"/>
        </w:rPr>
      </w:pPr>
      <w:r w:rsidRPr="2D33F46D" w:rsidR="61608728">
        <w:rPr>
          <w:rFonts w:ascii="Arial" w:hAnsi="Arial" w:eastAsia="Arial" w:cs="Arial"/>
          <w:sz w:val="24"/>
          <w:szCs w:val="24"/>
          <w:u w:val="none"/>
        </w:rPr>
        <w:t xml:space="preserve">In comparison to this view to reform there have been oppositions questioning the need for a complete reform. </w:t>
      </w:r>
      <w:r w:rsidRPr="2D33F46D" w:rsidR="6A6F1A0F">
        <w:rPr>
          <w:rFonts w:ascii="Arial" w:hAnsi="Arial" w:eastAsia="Arial" w:cs="Arial"/>
          <w:sz w:val="24"/>
          <w:szCs w:val="24"/>
          <w:u w:val="none"/>
        </w:rPr>
        <w:t xml:space="preserve">John Gardner presented a rationality argument. </w:t>
      </w:r>
      <w:r w:rsidRPr="2D33F46D" w:rsidR="6F65B3E3">
        <w:rPr>
          <w:rFonts w:ascii="Arial" w:hAnsi="Arial" w:eastAsia="Arial" w:cs="Arial"/>
          <w:sz w:val="24"/>
          <w:szCs w:val="24"/>
          <w:u w:val="none"/>
        </w:rPr>
        <w:t>Firstly,</w:t>
      </w:r>
      <w:r w:rsidRPr="2D33F46D" w:rsidR="6A6F1A0F">
        <w:rPr>
          <w:rFonts w:ascii="Arial" w:hAnsi="Arial" w:eastAsia="Arial" w:cs="Arial"/>
          <w:sz w:val="24"/>
          <w:szCs w:val="24"/>
          <w:u w:val="none"/>
        </w:rPr>
        <w:t xml:space="preserve"> the report </w:t>
      </w:r>
      <w:r w:rsidRPr="2D33F46D" w:rsidR="4D71E1BD">
        <w:rPr>
          <w:rFonts w:ascii="Arial" w:hAnsi="Arial" w:eastAsia="Arial" w:cs="Arial"/>
          <w:sz w:val="24"/>
          <w:szCs w:val="24"/>
          <w:u w:val="none"/>
        </w:rPr>
        <w:t xml:space="preserve">recognised that </w:t>
      </w:r>
      <w:r w:rsidRPr="2D33F46D" w:rsidR="53ABB8E0">
        <w:rPr>
          <w:rFonts w:ascii="Arial" w:hAnsi="Arial" w:eastAsia="Arial" w:cs="Arial"/>
          <w:sz w:val="24"/>
          <w:szCs w:val="24"/>
          <w:u w:val="none"/>
        </w:rPr>
        <w:t xml:space="preserve">the OAPA failed to deliver a clear </w:t>
      </w:r>
      <w:r w:rsidRPr="2D33F46D" w:rsidR="1B84CB8E">
        <w:rPr>
          <w:rFonts w:ascii="Arial" w:hAnsi="Arial" w:eastAsia="Arial" w:cs="Arial"/>
          <w:sz w:val="24"/>
          <w:szCs w:val="24"/>
          <w:u w:val="none"/>
        </w:rPr>
        <w:t>hierarchy</w:t>
      </w:r>
      <w:r w:rsidRPr="2D33F46D" w:rsidR="53ABB8E0">
        <w:rPr>
          <w:rFonts w:ascii="Arial" w:hAnsi="Arial" w:eastAsia="Arial" w:cs="Arial"/>
          <w:sz w:val="24"/>
          <w:szCs w:val="24"/>
          <w:u w:val="none"/>
        </w:rPr>
        <w:t xml:space="preserve"> within the offences ladder approach and </w:t>
      </w:r>
      <w:r w:rsidRPr="2D33F46D" w:rsidR="04BD4171">
        <w:rPr>
          <w:rFonts w:ascii="Arial" w:hAnsi="Arial" w:eastAsia="Arial" w:cs="Arial"/>
          <w:sz w:val="24"/>
          <w:szCs w:val="24"/>
          <w:u w:val="none"/>
        </w:rPr>
        <w:t xml:space="preserve">eluded the cause to be by not following a traditional path with the </w:t>
      </w:r>
      <w:r w:rsidRPr="2D33F46D" w:rsidR="124454CF">
        <w:rPr>
          <w:rFonts w:ascii="Arial" w:hAnsi="Arial" w:eastAsia="Arial" w:cs="Arial"/>
          <w:sz w:val="24"/>
          <w:szCs w:val="24"/>
          <w:u w:val="none"/>
        </w:rPr>
        <w:t>hierarchy</w:t>
      </w:r>
      <w:r w:rsidRPr="2D33F46D" w:rsidR="04BD4171">
        <w:rPr>
          <w:rFonts w:ascii="Arial" w:hAnsi="Arial" w:eastAsia="Arial" w:cs="Arial"/>
          <w:sz w:val="24"/>
          <w:szCs w:val="24"/>
          <w:u w:val="none"/>
        </w:rPr>
        <w:t xml:space="preserve">. </w:t>
      </w:r>
      <w:r w:rsidRPr="2D33F46D" w:rsidR="3AD7C5DD">
        <w:rPr>
          <w:rFonts w:ascii="Arial" w:hAnsi="Arial" w:eastAsia="Arial" w:cs="Arial"/>
          <w:sz w:val="24"/>
          <w:szCs w:val="24"/>
          <w:u w:val="none"/>
        </w:rPr>
        <w:t>However,</w:t>
      </w:r>
      <w:r w:rsidRPr="2D33F46D" w:rsidR="585F4590">
        <w:rPr>
          <w:rFonts w:ascii="Arial" w:hAnsi="Arial" w:eastAsia="Arial" w:cs="Arial"/>
          <w:sz w:val="24"/>
          <w:szCs w:val="24"/>
          <w:u w:val="none"/>
        </w:rPr>
        <w:t xml:space="preserve"> in relation to section 47</w:t>
      </w:r>
      <w:r w:rsidRPr="2D33F46D" w:rsidR="3AD7C5DD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2D33F46D" w:rsidR="7C1CC952">
        <w:rPr>
          <w:rFonts w:ascii="Arial" w:hAnsi="Arial" w:eastAsia="Arial" w:cs="Arial"/>
          <w:sz w:val="24"/>
          <w:szCs w:val="24"/>
          <w:u w:val="none"/>
        </w:rPr>
        <w:t>t</w:t>
      </w:r>
      <w:r w:rsidRPr="2D33F46D" w:rsidR="4BA591DB">
        <w:rPr>
          <w:rFonts w:ascii="Arial" w:hAnsi="Arial" w:eastAsia="Arial" w:cs="Arial"/>
          <w:sz w:val="24"/>
          <w:szCs w:val="24"/>
          <w:u w:val="none"/>
        </w:rPr>
        <w:t xml:space="preserve">he report concluded that </w:t>
      </w:r>
      <w:r w:rsidRPr="2D33F46D" w:rsidR="028B3DF6">
        <w:rPr>
          <w:rFonts w:ascii="Arial" w:hAnsi="Arial" w:eastAsia="Arial" w:cs="Arial"/>
          <w:sz w:val="24"/>
          <w:szCs w:val="24"/>
          <w:u w:val="none"/>
        </w:rPr>
        <w:t xml:space="preserve">readers </w:t>
      </w:r>
      <w:r w:rsidRPr="2D33F46D" w:rsidR="4BA591DB">
        <w:rPr>
          <w:rFonts w:ascii="Arial" w:hAnsi="Arial" w:eastAsia="Arial" w:cs="Arial"/>
          <w:sz w:val="24"/>
          <w:szCs w:val="24"/>
          <w:u w:val="none"/>
        </w:rPr>
        <w:t>should concern themselves firstly with the assault and not the harm caused via the assault. The report argues that assault is not always an act of violence that delivers a physical injury to a victim but as an invasion into a person's space can be considered as assault. “One may assault someone without violence” (Gardner, 1994).</w:t>
      </w:r>
    </w:p>
    <w:p w:rsidR="731EECAC" w:rsidP="2D33F46D" w:rsidRDefault="731EECAC" w14:paraId="580E41B0" w14:textId="381D9A97">
      <w:pPr>
        <w:pStyle w:val="Normal"/>
        <w:spacing w:before="120" w:beforeAutospacing="off" w:after="120" w:afterAutospacing="off" w:line="360" w:lineRule="auto"/>
        <w:rPr>
          <w:rFonts w:ascii="Arial" w:hAnsi="Arial" w:eastAsia="Arial" w:cs="Arial"/>
          <w:sz w:val="24"/>
          <w:szCs w:val="24"/>
          <w:u w:val="none"/>
        </w:rPr>
      </w:pPr>
      <w:r w:rsidRPr="2D33F46D" w:rsidR="4BA591DB">
        <w:rPr>
          <w:rFonts w:ascii="Arial" w:hAnsi="Arial" w:eastAsia="Arial" w:cs="Arial"/>
          <w:sz w:val="24"/>
          <w:szCs w:val="24"/>
          <w:u w:val="none"/>
        </w:rPr>
        <w:t xml:space="preserve"> </w:t>
      </w:r>
    </w:p>
    <w:p w:rsidR="731EECAC" w:rsidP="2D33F46D" w:rsidRDefault="731EECAC" w14:paraId="7EA4762F" w14:textId="36C2038E">
      <w:pPr>
        <w:pStyle w:val="Normal"/>
        <w:spacing w:before="120" w:beforeAutospacing="off"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D33F46D" w:rsidR="38819471">
        <w:rPr>
          <w:rFonts w:ascii="Arial" w:hAnsi="Arial" w:eastAsia="Arial" w:cs="Arial"/>
          <w:sz w:val="24"/>
          <w:szCs w:val="24"/>
          <w:u w:val="none"/>
        </w:rPr>
        <w:t xml:space="preserve">This is supported by the </w:t>
      </w:r>
      <w:r w:rsidRPr="2D33F46D" w:rsidR="1FE40FC6">
        <w:rPr>
          <w:rFonts w:ascii="Arial" w:hAnsi="Arial" w:eastAsia="Arial" w:cs="Arial"/>
          <w:sz w:val="24"/>
          <w:szCs w:val="24"/>
          <w:u w:val="none"/>
        </w:rPr>
        <w:t>(</w:t>
      </w:r>
      <w:r w:rsidRPr="2D33F46D" w:rsidR="3881947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2D33F46D" w:rsidR="2AF260B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mith</w:t>
      </w:r>
      <w:r w:rsidRPr="2D33F46D" w:rsidR="3881947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v C</w:t>
      </w:r>
      <w:r w:rsidRPr="2D33F46D" w:rsidR="1F442FD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hief</w:t>
      </w:r>
      <w:r w:rsidRPr="2D33F46D" w:rsidR="3881947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D33F46D" w:rsidR="6CEE819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superintendent</w:t>
      </w:r>
      <w:r w:rsidRPr="2D33F46D" w:rsidR="3881947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D33F46D" w:rsidR="0F464DD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of working </w:t>
      </w:r>
      <w:r w:rsidRPr="2D33F46D" w:rsidR="29DB1B9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police station</w:t>
      </w:r>
      <w:r w:rsidRPr="2D33F46D" w:rsidR="66A48D1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2D33F46D" w:rsidR="3881947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1983</w:t>
      </w:r>
      <w:r w:rsidRPr="2D33F46D" w:rsidR="0300AB9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2D33F46D" w:rsidR="4E85848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D33F46D" w:rsidR="4674016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 this case the defendant stood in the </w:t>
      </w:r>
      <w:r w:rsidRPr="2D33F46D" w:rsidR="57AA030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victim's</w:t>
      </w:r>
      <w:r w:rsidRPr="2D33F46D" w:rsidR="4674016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garden and watched her through the window. This </w:t>
      </w:r>
      <w:r w:rsidRPr="2D33F46D" w:rsidR="76EE317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terrorized</w:t>
      </w:r>
      <w:r w:rsidRPr="2D33F46D" w:rsidR="4674016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</w:t>
      </w:r>
      <w:r w:rsidRPr="2D33F46D" w:rsidR="228F462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victim,</w:t>
      </w:r>
      <w:r w:rsidRPr="2D33F46D" w:rsidR="4674016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the defendant was liable for a</w:t>
      </w:r>
      <w:r w:rsidRPr="2D33F46D" w:rsidR="7EB2503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ssault even though his act was not inflicting pain through violence. </w:t>
      </w:r>
      <w:r w:rsidRPr="2D33F46D" w:rsidR="0300AB9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731EECAC" w:rsidP="2D33F46D" w:rsidRDefault="731EECAC" w14:paraId="3BA74A0F" w14:textId="718B9D53">
      <w:pPr>
        <w:pStyle w:val="Normal"/>
        <w:spacing w:before="120" w:beforeAutospacing="off" w:after="120" w:afterAutospacing="off" w:line="360" w:lineRule="auto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2D33F46D" w:rsidR="717F53E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counter report argues that there is ess</w:t>
      </w:r>
      <w:r w:rsidRPr="2D33F46D" w:rsidR="21A20A9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entially no need to dispute the </w:t>
      </w:r>
      <w:r w:rsidRPr="2D33F46D" w:rsidR="686287E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sentencing</w:t>
      </w:r>
      <w:r w:rsidRPr="2D33F46D" w:rsidR="21A20A9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guidelines between ABH and GBH </w:t>
      </w:r>
      <w:r w:rsidRPr="2D33F46D" w:rsidR="7AEC21C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being unfair and carrying the same minimal sentence because the defendant has additional liability when a crime is committed.</w:t>
      </w:r>
      <w:r w:rsidRPr="2D33F46D" w:rsidR="6CD8BBE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Explained as the primary liability is the crime of assault and the secondary </w:t>
      </w:r>
      <w:r w:rsidRPr="2D33F46D" w:rsidR="5D6AC30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liability</w:t>
      </w:r>
      <w:r w:rsidRPr="2D33F46D" w:rsidR="6CD8BBE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is </w:t>
      </w:r>
      <w:r w:rsidRPr="2D33F46D" w:rsidR="16AA45B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added </w:t>
      </w:r>
      <w:r w:rsidRPr="2D33F46D" w:rsidR="41DEC9F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as an extension of what they are doing</w:t>
      </w:r>
      <w:r w:rsidRPr="2D33F46D" w:rsidR="16AA45B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2D33F46D" w:rsidR="16AA45B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for example additional punishment for assaulting a Police </w:t>
      </w:r>
      <w:r w:rsidRPr="2D33F46D" w:rsidR="5590AEC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officer</w:t>
      </w:r>
      <w:r w:rsidRPr="2D33F46D" w:rsidR="16AA45B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who is on duty</w:t>
      </w:r>
      <w:r w:rsidRPr="2D33F46D" w:rsidR="3354B1C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this applies to the Police Act 1964. (Gardner, 1994)</w:t>
      </w:r>
    </w:p>
    <w:p w:rsidR="2D33F46D" w:rsidP="2D33F46D" w:rsidRDefault="2D33F46D" w14:paraId="4F233970" w14:textId="011302E6">
      <w:pPr>
        <w:pStyle w:val="Normal"/>
        <w:spacing w:before="120" w:beforeAutospacing="off" w:after="120" w:afterAutospacing="off" w:line="360" w:lineRule="auto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2D33F46D" w:rsidP="2D33F46D" w:rsidRDefault="2D33F46D" w14:paraId="48F6993F" w14:textId="5F6644E5">
      <w:pPr>
        <w:pStyle w:val="Normal"/>
        <w:spacing w:before="120" w:beforeAutospacing="off" w:after="120" w:afterAutospacing="off" w:line="360" w:lineRule="auto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2D33F46D" w:rsidP="2D33F46D" w:rsidRDefault="2D33F46D" w14:paraId="13132769" w14:textId="09671236">
      <w:pPr>
        <w:pStyle w:val="Normal"/>
        <w:spacing w:before="120" w:beforeAutospacing="off" w:after="120" w:afterAutospacing="off" w:line="360" w:lineRule="auto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2D33F46D" w:rsidP="2D33F46D" w:rsidRDefault="2D33F46D" w14:paraId="2E8DEDC7" w14:textId="7F10F80D">
      <w:pPr>
        <w:pStyle w:val="Normal"/>
        <w:spacing w:before="120" w:beforeAutospacing="off" w:after="120" w:afterAutospacing="off" w:line="360" w:lineRule="auto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731EECAC" w:rsidP="2D33F46D" w:rsidRDefault="731EECAC" w14:paraId="3A79674F" w14:textId="653E5D0F">
      <w:pPr>
        <w:pStyle w:val="Normal"/>
        <w:spacing w:before="120" w:beforeAutospacing="off" w:after="120" w:afterAutospacing="off" w:line="360" w:lineRule="auto"/>
        <w:rPr>
          <w:rFonts w:ascii="Arial" w:hAnsi="Arial" w:eastAsia="Arial" w:cs="Arial"/>
          <w:sz w:val="24"/>
          <w:szCs w:val="24"/>
          <w:u w:val="none"/>
        </w:rPr>
      </w:pPr>
      <w:r w:rsidRPr="2D33F46D" w:rsidR="30CC97C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In the </w:t>
      </w:r>
      <w:proofErr w:type="spellStart"/>
      <w:r w:rsidRPr="2D33F46D" w:rsidR="30CC97C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McGarrick</w:t>
      </w:r>
      <w:proofErr w:type="spellEnd"/>
      <w:r w:rsidRPr="2D33F46D" w:rsidR="30CC97C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case the defendant was trying to resist arrest and in doing so was flaying his body around and </w:t>
      </w:r>
      <w:r w:rsidRPr="2D33F46D" w:rsidR="4B64386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pushed and struct the officer who </w:t>
      </w:r>
      <w:r w:rsidRPr="2D33F46D" w:rsidR="1584FC2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received</w:t>
      </w:r>
      <w:r w:rsidRPr="2D33F46D" w:rsidR="4B64386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2D33F46D" w:rsidR="4B64386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pain in his jaw, teeth and side of his face. </w:t>
      </w:r>
      <w:r w:rsidRPr="2D33F46D" w:rsidR="54A0E0F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 judge identified that emergency workers should not be treated in such a manner and charged the defendant accordingly. (</w:t>
      </w:r>
      <w:proofErr w:type="spellStart"/>
      <w:r w:rsidRPr="2D33F46D" w:rsidR="54A0E0F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Mc</w:t>
      </w:r>
      <w:r w:rsidRPr="2D33F46D" w:rsidR="4B13270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Garrick</w:t>
      </w:r>
      <w:proofErr w:type="spellEnd"/>
      <w:r w:rsidRPr="2D33F46D" w:rsidR="4B13270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2019</w:t>
      </w:r>
      <w:r w:rsidRPr="2D33F46D" w:rsidR="36A1FF9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)</w:t>
      </w:r>
      <w:r w:rsidRPr="2D33F46D" w:rsidR="4AF62F01">
        <w:rPr>
          <w:rFonts w:ascii="Arial" w:hAnsi="Arial" w:eastAsia="Arial" w:cs="Arial"/>
          <w:sz w:val="24"/>
          <w:szCs w:val="24"/>
          <w:u w:val="none"/>
        </w:rPr>
        <w:t xml:space="preserve"> </w:t>
      </w:r>
    </w:p>
    <w:p w:rsidR="731EECAC" w:rsidP="2D33F46D" w:rsidRDefault="731EECAC" w14:paraId="4A5C75D7" w14:textId="4847C93A">
      <w:pPr>
        <w:pStyle w:val="Normal"/>
        <w:spacing w:before="120" w:beforeAutospacing="off" w:after="120" w:afterAutospacing="off" w:line="360" w:lineRule="auto"/>
        <w:rPr>
          <w:rFonts w:ascii="Arial" w:hAnsi="Arial" w:eastAsia="Arial" w:cs="Arial"/>
          <w:sz w:val="24"/>
          <w:szCs w:val="24"/>
          <w:u w:val="none"/>
        </w:rPr>
      </w:pPr>
      <w:r w:rsidRPr="2D33F46D" w:rsidR="4AF62F01">
        <w:rPr>
          <w:rFonts w:ascii="Arial" w:hAnsi="Arial" w:eastAsia="Arial" w:cs="Arial"/>
          <w:sz w:val="24"/>
          <w:szCs w:val="24"/>
          <w:u w:val="none"/>
        </w:rPr>
        <w:t xml:space="preserve">As previously </w:t>
      </w:r>
      <w:r w:rsidRPr="2D33F46D" w:rsidR="04ABAABD">
        <w:rPr>
          <w:rFonts w:ascii="Arial" w:hAnsi="Arial" w:eastAsia="Arial" w:cs="Arial"/>
          <w:sz w:val="24"/>
          <w:szCs w:val="24"/>
          <w:u w:val="none"/>
        </w:rPr>
        <w:t>mentioned,</w:t>
      </w:r>
      <w:r w:rsidRPr="2D33F46D" w:rsidR="4AF62F01">
        <w:rPr>
          <w:rFonts w:ascii="Arial" w:hAnsi="Arial" w:eastAsia="Arial" w:cs="Arial"/>
          <w:sz w:val="24"/>
          <w:szCs w:val="24"/>
          <w:u w:val="none"/>
        </w:rPr>
        <w:t xml:space="preserve"> a key point raised by the Law Commission </w:t>
      </w:r>
      <w:r w:rsidRPr="2D33F46D" w:rsidR="68394FDA">
        <w:rPr>
          <w:rFonts w:ascii="Arial" w:hAnsi="Arial" w:eastAsia="Arial" w:cs="Arial"/>
          <w:sz w:val="24"/>
          <w:szCs w:val="24"/>
          <w:u w:val="none"/>
        </w:rPr>
        <w:t>suggested</w:t>
      </w:r>
      <w:r w:rsidRPr="2D33F46D" w:rsidR="4AF62F01">
        <w:rPr>
          <w:rFonts w:ascii="Arial" w:hAnsi="Arial" w:eastAsia="Arial" w:cs="Arial"/>
          <w:sz w:val="24"/>
          <w:szCs w:val="24"/>
          <w:u w:val="none"/>
        </w:rPr>
        <w:t xml:space="preserve"> that the sentencing guidelines for ABH and GBH</w:t>
      </w:r>
      <w:r w:rsidRPr="2D33F46D" w:rsidR="51CB8E0F">
        <w:rPr>
          <w:rFonts w:ascii="Arial" w:hAnsi="Arial" w:eastAsia="Arial" w:cs="Arial"/>
          <w:sz w:val="24"/>
          <w:szCs w:val="24"/>
          <w:u w:val="none"/>
        </w:rPr>
        <w:t xml:space="preserve"> did not reflect a clear understanding of the difference in sentencing regarding them both having the same minimum </w:t>
      </w:r>
      <w:r w:rsidRPr="2D33F46D" w:rsidR="4606C58B">
        <w:rPr>
          <w:rFonts w:ascii="Arial" w:hAnsi="Arial" w:eastAsia="Arial" w:cs="Arial"/>
          <w:sz w:val="24"/>
          <w:szCs w:val="24"/>
          <w:u w:val="none"/>
        </w:rPr>
        <w:t xml:space="preserve">charges. This has been justified by Gardners point of view that there is a </w:t>
      </w:r>
      <w:r w:rsidRPr="2D33F46D" w:rsidR="3073B7D0">
        <w:rPr>
          <w:rFonts w:ascii="Arial" w:hAnsi="Arial" w:eastAsia="Arial" w:cs="Arial"/>
          <w:sz w:val="24"/>
          <w:szCs w:val="24"/>
          <w:u w:val="none"/>
        </w:rPr>
        <w:t>level of</w:t>
      </w:r>
      <w:r w:rsidRPr="2D33F46D" w:rsidR="4606C58B">
        <w:rPr>
          <w:rFonts w:ascii="Arial" w:hAnsi="Arial" w:eastAsia="Arial" w:cs="Arial"/>
          <w:sz w:val="24"/>
          <w:szCs w:val="24"/>
          <w:u w:val="none"/>
        </w:rPr>
        <w:t xml:space="preserve"> liability with the actions the defendants take that relates to any </w:t>
      </w:r>
      <w:r w:rsidRPr="2D33F46D" w:rsidR="1062F3D2">
        <w:rPr>
          <w:rFonts w:ascii="Arial" w:hAnsi="Arial" w:eastAsia="Arial" w:cs="Arial"/>
          <w:sz w:val="24"/>
          <w:szCs w:val="24"/>
          <w:u w:val="none"/>
        </w:rPr>
        <w:t>secondary</w:t>
      </w:r>
      <w:r w:rsidRPr="2D33F46D" w:rsidR="4606C58B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2D33F46D" w:rsidR="315CB567">
        <w:rPr>
          <w:rFonts w:ascii="Arial" w:hAnsi="Arial" w:eastAsia="Arial" w:cs="Arial"/>
          <w:sz w:val="24"/>
          <w:szCs w:val="24"/>
          <w:u w:val="none"/>
        </w:rPr>
        <w:t xml:space="preserve">outcomes that may warrant a larger offence. Demetriou contributes to this debate of </w:t>
      </w:r>
      <w:r w:rsidRPr="2D33F46D" w:rsidR="03AA76D7">
        <w:rPr>
          <w:rFonts w:ascii="Arial" w:hAnsi="Arial" w:eastAsia="Arial" w:cs="Arial"/>
          <w:sz w:val="24"/>
          <w:szCs w:val="24"/>
          <w:u w:val="none"/>
        </w:rPr>
        <w:t xml:space="preserve">an either way offence by identifying constructive </w:t>
      </w:r>
      <w:r w:rsidRPr="2D33F46D" w:rsidR="07D7D962">
        <w:rPr>
          <w:rFonts w:ascii="Arial" w:hAnsi="Arial" w:eastAsia="Arial" w:cs="Arial"/>
          <w:sz w:val="24"/>
          <w:szCs w:val="24"/>
          <w:u w:val="none"/>
        </w:rPr>
        <w:t>liability</w:t>
      </w:r>
      <w:r w:rsidRPr="2D33F46D" w:rsidR="03AA76D7">
        <w:rPr>
          <w:rFonts w:ascii="Arial" w:hAnsi="Arial" w:eastAsia="Arial" w:cs="Arial"/>
          <w:sz w:val="24"/>
          <w:szCs w:val="24"/>
          <w:u w:val="none"/>
        </w:rPr>
        <w:t xml:space="preserve"> and a corresponding principle. </w:t>
      </w:r>
      <w:r w:rsidRPr="2D33F46D" w:rsidR="33DB66A3">
        <w:rPr>
          <w:rFonts w:ascii="Arial" w:hAnsi="Arial" w:eastAsia="Arial" w:cs="Arial"/>
          <w:sz w:val="24"/>
          <w:szCs w:val="24"/>
          <w:u w:val="none"/>
        </w:rPr>
        <w:t xml:space="preserve"> </w:t>
      </w:r>
    </w:p>
    <w:p w:rsidR="731EECAC" w:rsidP="2D33F46D" w:rsidRDefault="731EECAC" w14:paraId="7229693C" w14:textId="1943AF11">
      <w:pPr>
        <w:pStyle w:val="Normal"/>
        <w:spacing w:before="120" w:beforeAutospacing="off" w:after="120" w:afterAutospacing="off" w:line="360" w:lineRule="auto"/>
        <w:rPr>
          <w:rFonts w:ascii="Arial" w:hAnsi="Arial" w:eastAsia="Arial" w:cs="Arial"/>
          <w:sz w:val="24"/>
          <w:szCs w:val="24"/>
          <w:u w:val="none"/>
        </w:rPr>
      </w:pPr>
      <w:r w:rsidRPr="2D33F46D" w:rsidR="70A13083">
        <w:rPr>
          <w:rFonts w:ascii="Arial" w:hAnsi="Arial" w:eastAsia="Arial" w:cs="Arial"/>
          <w:sz w:val="24"/>
          <w:szCs w:val="24"/>
          <w:u w:val="none"/>
        </w:rPr>
        <w:t>Correspondence principle is the proposal that defendant should only be charged for the harm or damage they set out to inflict or understood that t</w:t>
      </w:r>
      <w:r w:rsidRPr="2D33F46D" w:rsidR="611DCE1E">
        <w:rPr>
          <w:rFonts w:ascii="Arial" w:hAnsi="Arial" w:eastAsia="Arial" w:cs="Arial"/>
          <w:sz w:val="24"/>
          <w:szCs w:val="24"/>
          <w:u w:val="none"/>
        </w:rPr>
        <w:t xml:space="preserve">he action contained consequences. </w:t>
      </w:r>
      <w:r w:rsidRPr="2D33F46D" w:rsidR="768796DC">
        <w:rPr>
          <w:rFonts w:ascii="Arial" w:hAnsi="Arial" w:eastAsia="Arial" w:cs="Arial"/>
          <w:sz w:val="24"/>
          <w:szCs w:val="24"/>
          <w:u w:val="none"/>
        </w:rPr>
        <w:t xml:space="preserve">This idea relates to the battery and assault charges mentioned in the OAPA as </w:t>
      </w:r>
      <w:r w:rsidRPr="2D33F46D" w:rsidR="55DA0975">
        <w:rPr>
          <w:rFonts w:ascii="Arial" w:hAnsi="Arial" w:eastAsia="Arial" w:cs="Arial"/>
          <w:sz w:val="24"/>
          <w:szCs w:val="24"/>
          <w:u w:val="none"/>
        </w:rPr>
        <w:t xml:space="preserve">the Criminal Justice System when reviewing cases aims to identify the </w:t>
      </w:r>
      <w:proofErr w:type="spellStart"/>
      <w:r w:rsidRPr="2D33F46D" w:rsidR="55DA0975">
        <w:rPr>
          <w:rFonts w:ascii="Arial" w:hAnsi="Arial" w:eastAsia="Arial" w:cs="Arial"/>
          <w:sz w:val="24"/>
          <w:szCs w:val="24"/>
          <w:u w:val="none"/>
        </w:rPr>
        <w:t>mens</w:t>
      </w:r>
      <w:proofErr w:type="spellEnd"/>
      <w:r w:rsidRPr="2D33F46D" w:rsidR="55DA0975">
        <w:rPr>
          <w:rFonts w:ascii="Arial" w:hAnsi="Arial" w:eastAsia="Arial" w:cs="Arial"/>
          <w:sz w:val="24"/>
          <w:szCs w:val="24"/>
          <w:u w:val="none"/>
        </w:rPr>
        <w:t xml:space="preserve"> rea and actus reus of the offence. </w:t>
      </w:r>
      <w:r w:rsidRPr="2D33F46D" w:rsidR="360230D6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2D33F46D" w:rsidR="4A644EA6">
        <w:rPr>
          <w:rFonts w:ascii="Arial" w:hAnsi="Arial" w:eastAsia="Arial" w:cs="Arial"/>
          <w:sz w:val="24"/>
          <w:szCs w:val="24"/>
          <w:u w:val="none"/>
        </w:rPr>
        <w:t>Fundamentally</w:t>
      </w:r>
      <w:r w:rsidRPr="2D33F46D" w:rsidR="2CF128FE">
        <w:rPr>
          <w:rFonts w:ascii="Arial" w:hAnsi="Arial" w:eastAsia="Arial" w:cs="Arial"/>
          <w:sz w:val="24"/>
          <w:szCs w:val="24"/>
          <w:u w:val="none"/>
        </w:rPr>
        <w:t xml:space="preserve">, actus reus means the physical conduct of the offence and </w:t>
      </w:r>
      <w:proofErr w:type="spellStart"/>
      <w:r w:rsidRPr="2D33F46D" w:rsidR="2CF128FE">
        <w:rPr>
          <w:rFonts w:ascii="Arial" w:hAnsi="Arial" w:eastAsia="Arial" w:cs="Arial"/>
          <w:sz w:val="24"/>
          <w:szCs w:val="24"/>
          <w:u w:val="none"/>
        </w:rPr>
        <w:t>mens</w:t>
      </w:r>
      <w:proofErr w:type="spellEnd"/>
      <w:r w:rsidRPr="2D33F46D" w:rsidR="2CF128FE">
        <w:rPr>
          <w:rFonts w:ascii="Arial" w:hAnsi="Arial" w:eastAsia="Arial" w:cs="Arial"/>
          <w:sz w:val="24"/>
          <w:szCs w:val="24"/>
          <w:u w:val="none"/>
        </w:rPr>
        <w:t xml:space="preserve"> rea is the thought process or mental motivation to commit th</w:t>
      </w:r>
      <w:r w:rsidRPr="2D33F46D" w:rsidR="650DBCC7">
        <w:rPr>
          <w:rFonts w:ascii="Arial" w:hAnsi="Arial" w:eastAsia="Arial" w:cs="Arial"/>
          <w:sz w:val="24"/>
          <w:szCs w:val="24"/>
          <w:u w:val="none"/>
        </w:rPr>
        <w:t xml:space="preserve">e crime. </w:t>
      </w:r>
    </w:p>
    <w:p w:rsidR="731EECAC" w:rsidP="2D33F46D" w:rsidRDefault="731EECAC" w14:paraId="4809F643" w14:textId="240AE9DD">
      <w:pPr>
        <w:pStyle w:val="Normal"/>
        <w:spacing w:before="120" w:beforeAutospacing="off" w:after="120" w:afterAutospacing="off" w:line="360" w:lineRule="auto"/>
        <w:rPr>
          <w:rFonts w:ascii="Arial" w:hAnsi="Arial" w:eastAsia="Arial" w:cs="Arial"/>
          <w:sz w:val="24"/>
          <w:szCs w:val="24"/>
          <w:u w:val="none"/>
        </w:rPr>
      </w:pPr>
      <w:r w:rsidRPr="2D33F46D" w:rsidR="501A879C">
        <w:rPr>
          <w:rFonts w:ascii="Arial" w:hAnsi="Arial" w:eastAsia="Arial" w:cs="Arial"/>
          <w:sz w:val="24"/>
          <w:szCs w:val="24"/>
          <w:u w:val="none"/>
        </w:rPr>
        <w:t xml:space="preserve">Although, the OAPA </w:t>
      </w:r>
      <w:r w:rsidRPr="2D33F46D" w:rsidR="0EBF6CCE">
        <w:rPr>
          <w:rFonts w:ascii="Arial" w:hAnsi="Arial" w:eastAsia="Arial" w:cs="Arial"/>
          <w:sz w:val="24"/>
          <w:szCs w:val="24"/>
          <w:u w:val="none"/>
        </w:rPr>
        <w:t>hierarchy</w:t>
      </w:r>
      <w:r w:rsidRPr="2D33F46D" w:rsidR="501A879C">
        <w:rPr>
          <w:rFonts w:ascii="Arial" w:hAnsi="Arial" w:eastAsia="Arial" w:cs="Arial"/>
          <w:sz w:val="24"/>
          <w:szCs w:val="24"/>
          <w:u w:val="none"/>
        </w:rPr>
        <w:t xml:space="preserve"> ladder has been misunderstood applying the basic rules of actus reus and </w:t>
      </w:r>
      <w:proofErr w:type="spellStart"/>
      <w:r w:rsidRPr="2D33F46D" w:rsidR="501A879C">
        <w:rPr>
          <w:rFonts w:ascii="Arial" w:hAnsi="Arial" w:eastAsia="Arial" w:cs="Arial"/>
          <w:sz w:val="24"/>
          <w:szCs w:val="24"/>
          <w:u w:val="none"/>
        </w:rPr>
        <w:t>mens</w:t>
      </w:r>
      <w:proofErr w:type="spellEnd"/>
      <w:r w:rsidRPr="2D33F46D" w:rsidR="501A879C">
        <w:rPr>
          <w:rFonts w:ascii="Arial" w:hAnsi="Arial" w:eastAsia="Arial" w:cs="Arial"/>
          <w:sz w:val="24"/>
          <w:szCs w:val="24"/>
          <w:u w:val="none"/>
        </w:rPr>
        <w:t xml:space="preserve"> rea aim to justify th</w:t>
      </w:r>
      <w:r w:rsidRPr="2D33F46D" w:rsidR="65AB77B2">
        <w:rPr>
          <w:rFonts w:ascii="Arial" w:hAnsi="Arial" w:eastAsia="Arial" w:cs="Arial"/>
          <w:sz w:val="24"/>
          <w:szCs w:val="24"/>
          <w:u w:val="none"/>
        </w:rPr>
        <w:t xml:space="preserve">e offences guidelines. </w:t>
      </w:r>
      <w:r w:rsidRPr="2D33F46D" w:rsidR="7E963A14">
        <w:rPr>
          <w:rFonts w:ascii="Arial" w:hAnsi="Arial" w:eastAsia="Arial" w:cs="Arial"/>
          <w:sz w:val="24"/>
          <w:szCs w:val="24"/>
          <w:u w:val="none"/>
        </w:rPr>
        <w:t xml:space="preserve">The Law Commission expressed their confusion with the section 47 rule </w:t>
      </w:r>
      <w:r w:rsidRPr="2D33F46D" w:rsidR="4586F1EC">
        <w:rPr>
          <w:rFonts w:ascii="Arial" w:hAnsi="Arial" w:eastAsia="Arial" w:cs="Arial"/>
          <w:sz w:val="24"/>
          <w:szCs w:val="24"/>
          <w:u w:val="none"/>
        </w:rPr>
        <w:t>states</w:t>
      </w:r>
    </w:p>
    <w:p w:rsidR="731EECAC" w:rsidP="2D33F46D" w:rsidRDefault="731EECAC" w14:paraId="3C284CDF" w14:textId="3F1CF74D">
      <w:pPr>
        <w:pStyle w:val="Normal"/>
        <w:spacing w:before="120" w:beforeAutospacing="off" w:after="120" w:afterAutospacing="off" w:line="360" w:lineRule="auto"/>
        <w:rPr>
          <w:rFonts w:ascii="Arial" w:hAnsi="Arial" w:eastAsia="Arial" w:cs="Arial"/>
          <w:sz w:val="24"/>
          <w:szCs w:val="24"/>
          <w:u w:val="none"/>
        </w:rPr>
      </w:pPr>
      <w:r w:rsidRPr="2D33F46D" w:rsidR="4586F1EC">
        <w:rPr>
          <w:rFonts w:ascii="Arial" w:hAnsi="Arial" w:eastAsia="Arial" w:cs="Arial"/>
          <w:sz w:val="24"/>
          <w:szCs w:val="24"/>
          <w:u w:val="none"/>
        </w:rPr>
        <w:t xml:space="preserve">“Whoever shall be convicted upon indictment of any assault </w:t>
      </w:r>
      <w:r w:rsidRPr="2D33F46D" w:rsidR="3C6A25EB">
        <w:rPr>
          <w:rFonts w:ascii="Arial" w:hAnsi="Arial" w:eastAsia="Arial" w:cs="Arial"/>
          <w:sz w:val="24"/>
          <w:szCs w:val="24"/>
          <w:u w:val="none"/>
        </w:rPr>
        <w:t>occasioning</w:t>
      </w:r>
      <w:r w:rsidRPr="2D33F46D" w:rsidR="2712985E">
        <w:rPr>
          <w:rFonts w:ascii="Arial" w:hAnsi="Arial" w:eastAsia="Arial" w:cs="Arial"/>
          <w:sz w:val="24"/>
          <w:szCs w:val="24"/>
          <w:u w:val="none"/>
        </w:rPr>
        <w:t xml:space="preserve"> actual bodily harm shall be liable to imprisonment for a term not exceeding 7 years” (GOV, 2021</w:t>
      </w:r>
      <w:r w:rsidRPr="2D33F46D" w:rsidR="151C8144">
        <w:rPr>
          <w:rFonts w:ascii="Arial" w:hAnsi="Arial" w:eastAsia="Arial" w:cs="Arial"/>
          <w:sz w:val="24"/>
          <w:szCs w:val="24"/>
          <w:u w:val="none"/>
        </w:rPr>
        <w:t>)</w:t>
      </w:r>
    </w:p>
    <w:p w:rsidR="2D33F46D" w:rsidP="2D33F46D" w:rsidRDefault="2D33F46D" w14:paraId="12383B63" w14:textId="3DF4D57C">
      <w:pPr>
        <w:pStyle w:val="Normal"/>
        <w:spacing w:before="120" w:beforeAutospacing="off" w:after="120" w:afterAutospacing="off" w:line="360" w:lineRule="auto"/>
        <w:rPr>
          <w:rFonts w:ascii="Arial" w:hAnsi="Arial" w:eastAsia="Arial" w:cs="Arial"/>
          <w:sz w:val="24"/>
          <w:szCs w:val="24"/>
          <w:u w:val="none"/>
        </w:rPr>
      </w:pPr>
    </w:p>
    <w:p w:rsidR="2D33F46D" w:rsidP="2D33F46D" w:rsidRDefault="2D33F46D" w14:paraId="42EA9FF0" w14:textId="67A33E2B">
      <w:pPr>
        <w:pStyle w:val="Normal"/>
        <w:spacing w:before="120" w:beforeAutospacing="off" w:after="120" w:afterAutospacing="off" w:line="360" w:lineRule="auto"/>
        <w:rPr>
          <w:rFonts w:ascii="Arial" w:hAnsi="Arial" w:eastAsia="Arial" w:cs="Arial"/>
          <w:sz w:val="24"/>
          <w:szCs w:val="24"/>
          <w:u w:val="none"/>
        </w:rPr>
      </w:pPr>
    </w:p>
    <w:p w:rsidR="2D33F46D" w:rsidP="2D33F46D" w:rsidRDefault="2D33F46D" w14:paraId="04C99FA2" w14:textId="35D7F74B">
      <w:pPr>
        <w:pStyle w:val="Normal"/>
        <w:spacing w:before="120" w:beforeAutospacing="off" w:after="120" w:afterAutospacing="off" w:line="360" w:lineRule="auto"/>
        <w:rPr>
          <w:rFonts w:ascii="Arial" w:hAnsi="Arial" w:eastAsia="Arial" w:cs="Arial"/>
          <w:sz w:val="24"/>
          <w:szCs w:val="24"/>
          <w:u w:val="none"/>
        </w:rPr>
      </w:pPr>
    </w:p>
    <w:p w:rsidR="2D33F46D" w:rsidP="2D33F46D" w:rsidRDefault="2D33F46D" w14:paraId="2F9E2CE0" w14:textId="776DBEF0">
      <w:pPr>
        <w:pStyle w:val="Normal"/>
        <w:spacing w:before="120" w:beforeAutospacing="off" w:after="120" w:afterAutospacing="off" w:line="360" w:lineRule="auto"/>
        <w:rPr>
          <w:rFonts w:ascii="Arial" w:hAnsi="Arial" w:eastAsia="Arial" w:cs="Arial"/>
          <w:sz w:val="24"/>
          <w:szCs w:val="24"/>
          <w:u w:val="none"/>
        </w:rPr>
      </w:pPr>
    </w:p>
    <w:p w:rsidR="2D33F46D" w:rsidP="2D33F46D" w:rsidRDefault="2D33F46D" w14:paraId="01F765EF" w14:textId="6BD22CA7">
      <w:pPr>
        <w:pStyle w:val="Normal"/>
        <w:spacing w:before="120" w:beforeAutospacing="off" w:after="120" w:afterAutospacing="off" w:line="360" w:lineRule="auto"/>
        <w:rPr>
          <w:rFonts w:ascii="Arial" w:hAnsi="Arial" w:eastAsia="Arial" w:cs="Arial"/>
          <w:sz w:val="24"/>
          <w:szCs w:val="24"/>
          <w:u w:val="none"/>
        </w:rPr>
      </w:pPr>
    </w:p>
    <w:p w:rsidR="2D33F46D" w:rsidP="2D33F46D" w:rsidRDefault="2D33F46D" w14:paraId="2DC23C2E" w14:textId="6BF0727C">
      <w:pPr>
        <w:pStyle w:val="Normal"/>
        <w:spacing w:before="120" w:beforeAutospacing="off" w:after="120" w:afterAutospacing="off" w:line="360" w:lineRule="auto"/>
        <w:rPr>
          <w:rFonts w:ascii="Arial" w:hAnsi="Arial" w:eastAsia="Arial" w:cs="Arial"/>
          <w:sz w:val="24"/>
          <w:szCs w:val="24"/>
          <w:u w:val="none"/>
        </w:rPr>
      </w:pPr>
    </w:p>
    <w:p w:rsidR="25B59055" w:rsidP="2D33F46D" w:rsidRDefault="25B59055" w14:paraId="39E5D3DF" w14:textId="5E1346FD">
      <w:pPr>
        <w:pStyle w:val="Normal"/>
        <w:spacing w:before="120" w:beforeAutospacing="off" w:after="120" w:afterAutospacing="off" w:line="360" w:lineRule="auto"/>
        <w:rPr>
          <w:rFonts w:ascii="Arial" w:hAnsi="Arial" w:eastAsia="Arial" w:cs="Arial"/>
          <w:sz w:val="24"/>
          <w:szCs w:val="24"/>
          <w:u w:val="none"/>
        </w:rPr>
      </w:pPr>
      <w:r w:rsidRPr="2D33F46D" w:rsidR="25B59055">
        <w:rPr>
          <w:rFonts w:ascii="Arial" w:hAnsi="Arial" w:eastAsia="Arial" w:cs="Arial"/>
          <w:sz w:val="24"/>
          <w:szCs w:val="24"/>
          <w:u w:val="none"/>
        </w:rPr>
        <w:t xml:space="preserve">This means that for a defendant to be liable to be charged under section 47 there </w:t>
      </w:r>
      <w:r w:rsidRPr="2D33F46D" w:rsidR="70A3702C">
        <w:rPr>
          <w:rFonts w:ascii="Arial" w:hAnsi="Arial" w:eastAsia="Arial" w:cs="Arial"/>
          <w:sz w:val="24"/>
          <w:szCs w:val="24"/>
          <w:u w:val="none"/>
        </w:rPr>
        <w:t>must</w:t>
      </w:r>
      <w:r w:rsidRPr="2D33F46D" w:rsidR="25B59055">
        <w:rPr>
          <w:rFonts w:ascii="Arial" w:hAnsi="Arial" w:eastAsia="Arial" w:cs="Arial"/>
          <w:sz w:val="24"/>
          <w:szCs w:val="24"/>
          <w:u w:val="none"/>
        </w:rPr>
        <w:t xml:space="preserve"> be an identified actus reus </w:t>
      </w:r>
      <w:r w:rsidRPr="2D33F46D" w:rsidR="326D53A5">
        <w:rPr>
          <w:rFonts w:ascii="Arial" w:hAnsi="Arial" w:eastAsia="Arial" w:cs="Arial"/>
          <w:sz w:val="24"/>
          <w:szCs w:val="24"/>
          <w:u w:val="none"/>
        </w:rPr>
        <w:t xml:space="preserve">so a physical assault or battery that results in the victim receiving actual bodily harm. </w:t>
      </w:r>
      <w:r w:rsidRPr="2D33F46D" w:rsidR="522F169E">
        <w:rPr>
          <w:rFonts w:ascii="Arial" w:hAnsi="Arial" w:eastAsia="Arial" w:cs="Arial"/>
          <w:sz w:val="24"/>
          <w:szCs w:val="24"/>
          <w:u w:val="none"/>
        </w:rPr>
        <w:t>(Smith, 2019)</w:t>
      </w:r>
      <w:r w:rsidRPr="2D33F46D" w:rsidR="6E1A46D3">
        <w:rPr>
          <w:rFonts w:ascii="Arial" w:hAnsi="Arial" w:eastAsia="Arial" w:cs="Arial"/>
          <w:sz w:val="24"/>
          <w:szCs w:val="24"/>
          <w:u w:val="none"/>
        </w:rPr>
        <w:t xml:space="preserve">. It can be understood why there is a call to </w:t>
      </w:r>
      <w:r w:rsidRPr="2D33F46D" w:rsidR="2CBF2C05">
        <w:rPr>
          <w:rFonts w:ascii="Arial" w:hAnsi="Arial" w:eastAsia="Arial" w:cs="Arial"/>
          <w:sz w:val="24"/>
          <w:szCs w:val="24"/>
          <w:u w:val="none"/>
        </w:rPr>
        <w:t>clarify</w:t>
      </w:r>
      <w:r w:rsidRPr="2D33F46D" w:rsidR="6E1A46D3">
        <w:rPr>
          <w:rFonts w:ascii="Arial" w:hAnsi="Arial" w:eastAsia="Arial" w:cs="Arial"/>
          <w:sz w:val="24"/>
          <w:szCs w:val="24"/>
          <w:u w:val="none"/>
        </w:rPr>
        <w:t xml:space="preserve"> this </w:t>
      </w:r>
      <w:r w:rsidRPr="2D33F46D" w:rsidR="69449B99">
        <w:rPr>
          <w:rFonts w:ascii="Arial" w:hAnsi="Arial" w:eastAsia="Arial" w:cs="Arial"/>
          <w:sz w:val="24"/>
          <w:szCs w:val="24"/>
          <w:u w:val="none"/>
        </w:rPr>
        <w:t>section</w:t>
      </w:r>
      <w:r w:rsidRPr="2D33F46D" w:rsidR="6E1A46D3">
        <w:rPr>
          <w:rFonts w:ascii="Arial" w:hAnsi="Arial" w:eastAsia="Arial" w:cs="Arial"/>
          <w:sz w:val="24"/>
          <w:szCs w:val="24"/>
          <w:u w:val="none"/>
        </w:rPr>
        <w:t xml:space="preserve"> of the OAPA because it uses </w:t>
      </w:r>
      <w:r w:rsidRPr="2D33F46D" w:rsidR="6A71166A">
        <w:rPr>
          <w:rFonts w:ascii="Arial" w:hAnsi="Arial" w:eastAsia="Arial" w:cs="Arial"/>
          <w:sz w:val="24"/>
          <w:szCs w:val="24"/>
          <w:u w:val="none"/>
        </w:rPr>
        <w:t>the term ‘assault’ as an umbrella term for assault and battery which is not clearly defined within the legislation.</w:t>
      </w:r>
      <w:r w:rsidRPr="2D33F46D" w:rsidR="737FA951">
        <w:rPr>
          <w:rFonts w:ascii="Arial" w:hAnsi="Arial" w:eastAsia="Arial" w:cs="Arial"/>
          <w:sz w:val="24"/>
          <w:szCs w:val="24"/>
          <w:u w:val="none"/>
        </w:rPr>
        <w:t xml:space="preserve"> The other issue supporting the </w:t>
      </w:r>
      <w:r w:rsidRPr="2D33F46D" w:rsidR="4CEFB7A8">
        <w:rPr>
          <w:rFonts w:ascii="Arial" w:hAnsi="Arial" w:eastAsia="Arial" w:cs="Arial"/>
          <w:sz w:val="24"/>
          <w:szCs w:val="24"/>
          <w:u w:val="none"/>
        </w:rPr>
        <w:t>proposal</w:t>
      </w:r>
      <w:r w:rsidRPr="2D33F46D" w:rsidR="737FA951">
        <w:rPr>
          <w:rFonts w:ascii="Arial" w:hAnsi="Arial" w:eastAsia="Arial" w:cs="Arial"/>
          <w:sz w:val="24"/>
          <w:szCs w:val="24"/>
          <w:u w:val="none"/>
        </w:rPr>
        <w:t xml:space="preserve"> for reform is that section 47 also fails to highlight what </w:t>
      </w:r>
      <w:r w:rsidRPr="2D33F46D" w:rsidR="18857361">
        <w:rPr>
          <w:rFonts w:ascii="Arial" w:hAnsi="Arial" w:eastAsia="Arial" w:cs="Arial"/>
          <w:sz w:val="24"/>
          <w:szCs w:val="24"/>
          <w:u w:val="none"/>
        </w:rPr>
        <w:t>qualifies</w:t>
      </w:r>
      <w:r w:rsidRPr="2D33F46D" w:rsidR="737FA951">
        <w:rPr>
          <w:rFonts w:ascii="Arial" w:hAnsi="Arial" w:eastAsia="Arial" w:cs="Arial"/>
          <w:sz w:val="24"/>
          <w:szCs w:val="24"/>
          <w:u w:val="none"/>
        </w:rPr>
        <w:t xml:space="preserve"> for actual</w:t>
      </w:r>
      <w:r w:rsidRPr="2D33F46D" w:rsidR="3806F2C5">
        <w:rPr>
          <w:rFonts w:ascii="Arial" w:hAnsi="Arial" w:eastAsia="Arial" w:cs="Arial"/>
          <w:sz w:val="24"/>
          <w:szCs w:val="24"/>
          <w:u w:val="none"/>
        </w:rPr>
        <w:t xml:space="preserve"> bodily harm this leaves the court rooms to </w:t>
      </w:r>
      <w:r w:rsidRPr="2D33F46D" w:rsidR="459B63AF">
        <w:rPr>
          <w:rFonts w:ascii="Arial" w:hAnsi="Arial" w:eastAsia="Arial" w:cs="Arial"/>
          <w:sz w:val="24"/>
          <w:szCs w:val="24"/>
          <w:u w:val="none"/>
        </w:rPr>
        <w:t>be established</w:t>
      </w:r>
      <w:r w:rsidRPr="2D33F46D" w:rsidR="3806F2C5">
        <w:rPr>
          <w:rFonts w:ascii="Arial" w:hAnsi="Arial" w:eastAsia="Arial" w:cs="Arial"/>
          <w:sz w:val="24"/>
          <w:szCs w:val="24"/>
          <w:u w:val="none"/>
        </w:rPr>
        <w:t xml:space="preserve"> this amongst themselves. </w:t>
      </w:r>
      <w:r w:rsidRPr="2D33F46D" w:rsidR="09763A14">
        <w:rPr>
          <w:rFonts w:ascii="Arial" w:hAnsi="Arial" w:eastAsia="Arial" w:cs="Arial"/>
          <w:sz w:val="24"/>
          <w:szCs w:val="24"/>
          <w:u w:val="none"/>
        </w:rPr>
        <w:t>Actual bodily harm has been defined as “any hurt or injury that is calculated to interfere with the health or c</w:t>
      </w:r>
      <w:r w:rsidRPr="2D33F46D" w:rsidR="2F1A614F">
        <w:rPr>
          <w:rFonts w:ascii="Arial" w:hAnsi="Arial" w:eastAsia="Arial" w:cs="Arial"/>
          <w:sz w:val="24"/>
          <w:szCs w:val="24"/>
          <w:u w:val="none"/>
        </w:rPr>
        <w:t xml:space="preserve">omfort of victim” (Miller,1954) </w:t>
      </w:r>
    </w:p>
    <w:p w:rsidR="731EECAC" w:rsidP="2D33F46D" w:rsidRDefault="731EECAC" w14:paraId="71337B6C" w14:textId="13836FC1">
      <w:pPr>
        <w:pStyle w:val="Normal"/>
        <w:spacing w:before="120" w:beforeAutospacing="off" w:after="120" w:afterAutospacing="off" w:line="360" w:lineRule="auto"/>
        <w:rPr>
          <w:rFonts w:ascii="Arial" w:hAnsi="Arial" w:eastAsia="Arial" w:cs="Arial"/>
          <w:sz w:val="24"/>
          <w:szCs w:val="24"/>
          <w:u w:val="none"/>
        </w:rPr>
      </w:pPr>
      <w:r w:rsidRPr="2D33F46D" w:rsidR="1984F8A4">
        <w:rPr>
          <w:rFonts w:ascii="Arial" w:hAnsi="Arial" w:eastAsia="Arial" w:cs="Arial"/>
          <w:sz w:val="24"/>
          <w:szCs w:val="24"/>
          <w:u w:val="none"/>
        </w:rPr>
        <w:t xml:space="preserve">This begins to tie in together when reviewing the correspondence principle because the principle itself is often </w:t>
      </w:r>
      <w:r w:rsidRPr="2D33F46D" w:rsidR="674C1EF6">
        <w:rPr>
          <w:rFonts w:ascii="Arial" w:hAnsi="Arial" w:eastAsia="Arial" w:cs="Arial"/>
          <w:sz w:val="24"/>
          <w:szCs w:val="24"/>
          <w:u w:val="none"/>
        </w:rPr>
        <w:t xml:space="preserve">a reminder that constructive </w:t>
      </w:r>
      <w:r w:rsidRPr="2D33F46D" w:rsidR="6AE71645">
        <w:rPr>
          <w:rFonts w:ascii="Arial" w:hAnsi="Arial" w:eastAsia="Arial" w:cs="Arial"/>
          <w:sz w:val="24"/>
          <w:szCs w:val="24"/>
          <w:u w:val="none"/>
        </w:rPr>
        <w:t>liability</w:t>
      </w:r>
      <w:r w:rsidRPr="2D33F46D" w:rsidR="674C1EF6">
        <w:rPr>
          <w:rFonts w:ascii="Arial" w:hAnsi="Arial" w:eastAsia="Arial" w:cs="Arial"/>
          <w:sz w:val="24"/>
          <w:szCs w:val="24"/>
          <w:u w:val="none"/>
        </w:rPr>
        <w:t xml:space="preserve"> offences and strict </w:t>
      </w:r>
      <w:r w:rsidRPr="2D33F46D" w:rsidR="4CAE3CE4">
        <w:rPr>
          <w:rFonts w:ascii="Arial" w:hAnsi="Arial" w:eastAsia="Arial" w:cs="Arial"/>
          <w:sz w:val="24"/>
          <w:szCs w:val="24"/>
          <w:u w:val="none"/>
        </w:rPr>
        <w:t>liability</w:t>
      </w:r>
      <w:r w:rsidRPr="2D33F46D" w:rsidR="674C1EF6">
        <w:rPr>
          <w:rFonts w:ascii="Arial" w:hAnsi="Arial" w:eastAsia="Arial" w:cs="Arial"/>
          <w:sz w:val="24"/>
          <w:szCs w:val="24"/>
          <w:u w:val="none"/>
        </w:rPr>
        <w:t xml:space="preserve"> offences do not require </w:t>
      </w:r>
      <w:proofErr w:type="spellStart"/>
      <w:r w:rsidRPr="2D33F46D" w:rsidR="674C1EF6">
        <w:rPr>
          <w:rFonts w:ascii="Arial" w:hAnsi="Arial" w:eastAsia="Arial" w:cs="Arial"/>
          <w:sz w:val="24"/>
          <w:szCs w:val="24"/>
          <w:u w:val="none"/>
        </w:rPr>
        <w:t>me</w:t>
      </w:r>
      <w:r w:rsidRPr="2D33F46D" w:rsidR="04BF449F">
        <w:rPr>
          <w:rFonts w:ascii="Arial" w:hAnsi="Arial" w:eastAsia="Arial" w:cs="Arial"/>
          <w:sz w:val="24"/>
          <w:szCs w:val="24"/>
          <w:u w:val="none"/>
        </w:rPr>
        <w:t>ns</w:t>
      </w:r>
      <w:proofErr w:type="spellEnd"/>
      <w:r w:rsidRPr="2D33F46D" w:rsidR="04BF449F">
        <w:rPr>
          <w:rFonts w:ascii="Arial" w:hAnsi="Arial" w:eastAsia="Arial" w:cs="Arial"/>
          <w:sz w:val="24"/>
          <w:szCs w:val="24"/>
          <w:u w:val="none"/>
        </w:rPr>
        <w:t xml:space="preserve"> rea. What this means is that the mental part of the offence is </w:t>
      </w:r>
      <w:r w:rsidRPr="2D33F46D" w:rsidR="724993CA">
        <w:rPr>
          <w:rFonts w:ascii="Arial" w:hAnsi="Arial" w:eastAsia="Arial" w:cs="Arial"/>
          <w:sz w:val="24"/>
          <w:szCs w:val="24"/>
          <w:u w:val="none"/>
        </w:rPr>
        <w:t>irrelevant</w:t>
      </w:r>
      <w:r w:rsidRPr="2D33F46D" w:rsidR="04BF449F">
        <w:rPr>
          <w:rFonts w:ascii="Arial" w:hAnsi="Arial" w:eastAsia="Arial" w:cs="Arial"/>
          <w:sz w:val="24"/>
          <w:szCs w:val="24"/>
          <w:u w:val="none"/>
        </w:rPr>
        <w:t xml:space="preserve"> and therefore the intention to only caus</w:t>
      </w:r>
      <w:r w:rsidRPr="2D33F46D" w:rsidR="2247D3BF">
        <w:rPr>
          <w:rFonts w:ascii="Arial" w:hAnsi="Arial" w:eastAsia="Arial" w:cs="Arial"/>
          <w:sz w:val="24"/>
          <w:szCs w:val="24"/>
          <w:u w:val="none"/>
        </w:rPr>
        <w:t xml:space="preserve">e battery that leads to an assault as </w:t>
      </w:r>
      <w:r w:rsidRPr="2D33F46D" w:rsidR="2B978B04">
        <w:rPr>
          <w:rFonts w:ascii="Arial" w:hAnsi="Arial" w:eastAsia="Arial" w:cs="Arial"/>
          <w:sz w:val="24"/>
          <w:szCs w:val="24"/>
          <w:u w:val="none"/>
        </w:rPr>
        <w:t>unforeseen</w:t>
      </w:r>
      <w:r w:rsidRPr="2D33F46D" w:rsidR="2247D3BF">
        <w:rPr>
          <w:rFonts w:ascii="Arial" w:hAnsi="Arial" w:eastAsia="Arial" w:cs="Arial"/>
          <w:sz w:val="24"/>
          <w:szCs w:val="24"/>
          <w:u w:val="none"/>
        </w:rPr>
        <w:t xml:space="preserve"> circumstances from the defendant is not </w:t>
      </w:r>
      <w:r w:rsidRPr="2D33F46D" w:rsidR="0F1DE6CF">
        <w:rPr>
          <w:rFonts w:ascii="Arial" w:hAnsi="Arial" w:eastAsia="Arial" w:cs="Arial"/>
          <w:sz w:val="24"/>
          <w:szCs w:val="24"/>
          <w:u w:val="none"/>
        </w:rPr>
        <w:t>considered</w:t>
      </w:r>
      <w:r w:rsidRPr="2D33F46D" w:rsidR="2247D3BF">
        <w:rPr>
          <w:rFonts w:ascii="Arial" w:hAnsi="Arial" w:eastAsia="Arial" w:cs="Arial"/>
          <w:sz w:val="24"/>
          <w:szCs w:val="24"/>
          <w:u w:val="none"/>
        </w:rPr>
        <w:t xml:space="preserve"> when charging the offence.</w:t>
      </w:r>
      <w:r w:rsidRPr="2D33F46D" w:rsidR="70A13083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2D33F46D" w:rsidR="4AF62F01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2D33F46D" w:rsidR="4BA591DB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2D33F46D" w:rsidR="526A8A71">
        <w:rPr>
          <w:rFonts w:ascii="Arial" w:hAnsi="Arial" w:eastAsia="Arial" w:cs="Arial"/>
          <w:sz w:val="24"/>
          <w:szCs w:val="24"/>
          <w:u w:val="none"/>
        </w:rPr>
        <w:t>(Demetriou, 2016)</w:t>
      </w:r>
    </w:p>
    <w:p w:rsidR="731EECAC" w:rsidP="2D33F46D" w:rsidRDefault="731EECAC" w14:paraId="66098B31" w14:textId="1F5D0A5B">
      <w:pPr>
        <w:pStyle w:val="Normal"/>
        <w:spacing w:before="120" w:beforeAutospacing="off" w:after="120" w:afterAutospacing="off" w:line="360" w:lineRule="auto"/>
        <w:rPr>
          <w:rFonts w:ascii="Arial" w:hAnsi="Arial" w:eastAsia="Arial" w:cs="Arial"/>
          <w:sz w:val="24"/>
          <w:szCs w:val="24"/>
          <w:u w:val="none"/>
        </w:rPr>
      </w:pPr>
      <w:r w:rsidRPr="2D33F46D" w:rsidR="235F8C73">
        <w:rPr>
          <w:rFonts w:ascii="Arial" w:hAnsi="Arial" w:eastAsia="Arial" w:cs="Arial"/>
          <w:sz w:val="24"/>
          <w:szCs w:val="24"/>
          <w:u w:val="none"/>
        </w:rPr>
        <w:t xml:space="preserve">“Section 47 of the 1861 Act has no </w:t>
      </w:r>
      <w:proofErr w:type="spellStart"/>
      <w:r w:rsidRPr="2D33F46D" w:rsidR="235F8C73">
        <w:rPr>
          <w:rFonts w:ascii="Arial" w:hAnsi="Arial" w:eastAsia="Arial" w:cs="Arial"/>
          <w:sz w:val="24"/>
          <w:szCs w:val="24"/>
          <w:u w:val="none"/>
        </w:rPr>
        <w:t>mens</w:t>
      </w:r>
      <w:proofErr w:type="spellEnd"/>
      <w:r w:rsidRPr="2D33F46D" w:rsidR="235F8C73">
        <w:rPr>
          <w:rFonts w:ascii="Arial" w:hAnsi="Arial" w:eastAsia="Arial" w:cs="Arial"/>
          <w:sz w:val="24"/>
          <w:szCs w:val="24"/>
          <w:u w:val="none"/>
        </w:rPr>
        <w:t xml:space="preserve"> rea requirement apart from the </w:t>
      </w:r>
      <w:proofErr w:type="spellStart"/>
      <w:r w:rsidRPr="2D33F46D" w:rsidR="235F8C73">
        <w:rPr>
          <w:rFonts w:ascii="Arial" w:hAnsi="Arial" w:eastAsia="Arial" w:cs="Arial"/>
          <w:sz w:val="24"/>
          <w:szCs w:val="24"/>
          <w:u w:val="none"/>
        </w:rPr>
        <w:t>mens</w:t>
      </w:r>
      <w:proofErr w:type="spellEnd"/>
      <w:r w:rsidRPr="2D33F46D" w:rsidR="235F8C73">
        <w:rPr>
          <w:rFonts w:ascii="Arial" w:hAnsi="Arial" w:eastAsia="Arial" w:cs="Arial"/>
          <w:sz w:val="24"/>
          <w:szCs w:val="24"/>
          <w:u w:val="none"/>
        </w:rPr>
        <w:t xml:space="preserve"> rea of assault” (Gardner</w:t>
      </w:r>
      <w:r w:rsidRPr="2D33F46D" w:rsidR="65ADA20D">
        <w:rPr>
          <w:rFonts w:ascii="Arial" w:hAnsi="Arial" w:eastAsia="Arial" w:cs="Arial"/>
          <w:sz w:val="24"/>
          <w:szCs w:val="24"/>
          <w:u w:val="none"/>
        </w:rPr>
        <w:t>, 1994)</w:t>
      </w:r>
    </w:p>
    <w:p w:rsidR="731EECAC" w:rsidP="2D33F46D" w:rsidRDefault="731EECAC" w14:paraId="7B200DB6" w14:textId="4486D40F">
      <w:pPr>
        <w:pStyle w:val="Normal"/>
        <w:spacing w:before="120" w:beforeAutospacing="off" w:after="120" w:afterAutospacing="off" w:line="360" w:lineRule="auto"/>
        <w:rPr>
          <w:rFonts w:ascii="Arial" w:hAnsi="Arial" w:eastAsia="Arial" w:cs="Arial"/>
          <w:sz w:val="24"/>
          <w:szCs w:val="24"/>
          <w:u w:val="none"/>
        </w:rPr>
      </w:pPr>
      <w:r w:rsidRPr="2D33F46D" w:rsidR="68D9D0B2">
        <w:rPr>
          <w:rFonts w:ascii="Arial" w:hAnsi="Arial" w:eastAsia="Arial" w:cs="Arial"/>
          <w:sz w:val="24"/>
          <w:szCs w:val="24"/>
          <w:u w:val="none"/>
        </w:rPr>
        <w:t xml:space="preserve">Another angle of the liability paradigm can be broken down into two </w:t>
      </w:r>
      <w:r w:rsidRPr="2D33F46D" w:rsidR="6B9736AD">
        <w:rPr>
          <w:rFonts w:ascii="Arial" w:hAnsi="Arial" w:eastAsia="Arial" w:cs="Arial"/>
          <w:sz w:val="24"/>
          <w:szCs w:val="24"/>
          <w:u w:val="none"/>
        </w:rPr>
        <w:t>forms</w:t>
      </w:r>
      <w:r w:rsidRPr="2D33F46D" w:rsidR="68D9D0B2">
        <w:rPr>
          <w:rFonts w:ascii="Arial" w:hAnsi="Arial" w:eastAsia="Arial" w:cs="Arial"/>
          <w:sz w:val="24"/>
          <w:szCs w:val="24"/>
          <w:u w:val="none"/>
        </w:rPr>
        <w:t xml:space="preserve"> of </w:t>
      </w:r>
      <w:r w:rsidRPr="2D33F46D" w:rsidR="0024BED2">
        <w:rPr>
          <w:rFonts w:ascii="Arial" w:hAnsi="Arial" w:eastAsia="Arial" w:cs="Arial"/>
          <w:sz w:val="24"/>
          <w:szCs w:val="24"/>
          <w:u w:val="none"/>
        </w:rPr>
        <w:t>constructivism</w:t>
      </w:r>
      <w:r w:rsidRPr="2D33F46D" w:rsidR="188DBEBB">
        <w:rPr>
          <w:rFonts w:ascii="Arial" w:hAnsi="Arial" w:eastAsia="Arial" w:cs="Arial"/>
          <w:sz w:val="24"/>
          <w:szCs w:val="24"/>
          <w:u w:val="none"/>
        </w:rPr>
        <w:t>.</w:t>
      </w:r>
      <w:r w:rsidRPr="2D33F46D" w:rsidR="30B7BB3F">
        <w:rPr>
          <w:rFonts w:ascii="Arial" w:hAnsi="Arial" w:eastAsia="Arial" w:cs="Arial"/>
          <w:sz w:val="24"/>
          <w:szCs w:val="24"/>
          <w:u w:val="none"/>
        </w:rPr>
        <w:t xml:space="preserve"> The first being a form of ‘absolute’ </w:t>
      </w:r>
      <w:r w:rsidRPr="2D33F46D" w:rsidR="36851685">
        <w:rPr>
          <w:rFonts w:ascii="Arial" w:hAnsi="Arial" w:eastAsia="Arial" w:cs="Arial"/>
          <w:sz w:val="24"/>
          <w:szCs w:val="24"/>
          <w:u w:val="none"/>
        </w:rPr>
        <w:t>constructivism</w:t>
      </w:r>
      <w:r w:rsidRPr="2D33F46D" w:rsidR="30B7BB3F">
        <w:rPr>
          <w:rFonts w:ascii="Arial" w:hAnsi="Arial" w:eastAsia="Arial" w:cs="Arial"/>
          <w:sz w:val="24"/>
          <w:szCs w:val="24"/>
          <w:u w:val="none"/>
        </w:rPr>
        <w:t xml:space="preserve"> which can be interpretated as the</w:t>
      </w:r>
      <w:r w:rsidRPr="2D33F46D" w:rsidR="301E8021">
        <w:rPr>
          <w:rFonts w:ascii="Arial" w:hAnsi="Arial" w:eastAsia="Arial" w:cs="Arial"/>
          <w:sz w:val="24"/>
          <w:szCs w:val="24"/>
          <w:u w:val="none"/>
        </w:rPr>
        <w:t xml:space="preserve"> evidence or apparentness of the crime being committed.</w:t>
      </w:r>
      <w:r w:rsidRPr="2D33F46D" w:rsidR="5AC01877">
        <w:rPr>
          <w:rFonts w:ascii="Arial" w:hAnsi="Arial" w:eastAsia="Arial" w:cs="Arial"/>
          <w:sz w:val="24"/>
          <w:szCs w:val="24"/>
          <w:u w:val="none"/>
        </w:rPr>
        <w:t xml:space="preserve"> The second approach being the ‘moderate’ constructivism which can be understood as the outcomes of the crime</w:t>
      </w:r>
      <w:r w:rsidRPr="2D33F46D" w:rsidR="228F4C6E">
        <w:rPr>
          <w:rFonts w:ascii="Arial" w:hAnsi="Arial" w:eastAsia="Arial" w:cs="Arial"/>
          <w:sz w:val="24"/>
          <w:szCs w:val="24"/>
          <w:u w:val="none"/>
        </w:rPr>
        <w:t xml:space="preserve"> or even previously referred to as the secondary liability. The constr</w:t>
      </w:r>
      <w:r w:rsidRPr="2D33F46D" w:rsidR="01E1BF07">
        <w:rPr>
          <w:rFonts w:ascii="Arial" w:hAnsi="Arial" w:eastAsia="Arial" w:cs="Arial"/>
          <w:sz w:val="24"/>
          <w:szCs w:val="24"/>
          <w:u w:val="none"/>
        </w:rPr>
        <w:t>uctivism slant regarding the Offences Against the Persons Act 1861</w:t>
      </w:r>
      <w:r w:rsidRPr="2D33F46D" w:rsidR="049F2502">
        <w:rPr>
          <w:rFonts w:ascii="Arial" w:hAnsi="Arial" w:eastAsia="Arial" w:cs="Arial"/>
          <w:sz w:val="24"/>
          <w:szCs w:val="24"/>
          <w:u w:val="none"/>
        </w:rPr>
        <w:t xml:space="preserve"> has been considered and applied in court as a </w:t>
      </w:r>
      <w:r w:rsidRPr="2D33F46D" w:rsidR="43440A33">
        <w:rPr>
          <w:rFonts w:ascii="Arial" w:hAnsi="Arial" w:eastAsia="Arial" w:cs="Arial"/>
          <w:sz w:val="24"/>
          <w:szCs w:val="24"/>
          <w:u w:val="none"/>
        </w:rPr>
        <w:t xml:space="preserve">more favourable to the correspondence principle however both are applicable. </w:t>
      </w:r>
      <w:r w:rsidRPr="2D33F46D" w:rsidR="673FC7B0">
        <w:rPr>
          <w:rFonts w:ascii="Arial" w:hAnsi="Arial" w:eastAsia="Arial" w:cs="Arial"/>
          <w:sz w:val="24"/>
          <w:szCs w:val="24"/>
          <w:u w:val="none"/>
        </w:rPr>
        <w:t>(Jackson, 2015).</w:t>
      </w:r>
    </w:p>
    <w:p w:rsidR="2D33F46D" w:rsidP="2D33F46D" w:rsidRDefault="2D33F46D" w14:paraId="6DEBEB6A" w14:textId="7110A5B3">
      <w:pPr>
        <w:pStyle w:val="Normal"/>
        <w:spacing w:before="120" w:beforeAutospacing="off" w:after="120" w:afterAutospacing="off" w:line="360" w:lineRule="auto"/>
        <w:rPr>
          <w:rFonts w:ascii="Arial" w:hAnsi="Arial" w:eastAsia="Arial" w:cs="Arial"/>
          <w:sz w:val="24"/>
          <w:szCs w:val="24"/>
          <w:u w:val="none"/>
        </w:rPr>
      </w:pPr>
    </w:p>
    <w:p w:rsidR="2D33F46D" w:rsidP="2D33F46D" w:rsidRDefault="2D33F46D" w14:paraId="4C2BEB71" w14:textId="36A78AA7">
      <w:pPr>
        <w:pStyle w:val="Normal"/>
        <w:spacing w:before="120" w:beforeAutospacing="off" w:after="120" w:afterAutospacing="off" w:line="360" w:lineRule="auto"/>
        <w:rPr>
          <w:rFonts w:ascii="Arial" w:hAnsi="Arial" w:eastAsia="Arial" w:cs="Arial"/>
          <w:sz w:val="24"/>
          <w:szCs w:val="24"/>
          <w:u w:val="none"/>
        </w:rPr>
      </w:pPr>
    </w:p>
    <w:p w:rsidR="2D33F46D" w:rsidP="2D33F46D" w:rsidRDefault="2D33F46D" w14:paraId="47260ED4" w14:textId="062BECE2">
      <w:pPr>
        <w:pStyle w:val="Normal"/>
        <w:spacing w:before="120" w:beforeAutospacing="off" w:after="120" w:afterAutospacing="off" w:line="360" w:lineRule="auto"/>
        <w:rPr>
          <w:rFonts w:ascii="Arial" w:hAnsi="Arial" w:eastAsia="Arial" w:cs="Arial"/>
          <w:sz w:val="24"/>
          <w:szCs w:val="24"/>
          <w:u w:val="none"/>
        </w:rPr>
      </w:pPr>
    </w:p>
    <w:p w:rsidR="2D33F46D" w:rsidP="2D33F46D" w:rsidRDefault="2D33F46D" w14:paraId="5BE8792E" w14:textId="6964A3EC">
      <w:pPr>
        <w:pStyle w:val="Normal"/>
        <w:spacing w:before="120" w:beforeAutospacing="off" w:after="120" w:afterAutospacing="off" w:line="360" w:lineRule="auto"/>
        <w:rPr>
          <w:rFonts w:ascii="Arial" w:hAnsi="Arial" w:eastAsia="Arial" w:cs="Arial"/>
          <w:sz w:val="24"/>
          <w:szCs w:val="24"/>
          <w:u w:val="none"/>
        </w:rPr>
      </w:pPr>
    </w:p>
    <w:p w:rsidR="2D33F46D" w:rsidP="2D33F46D" w:rsidRDefault="2D33F46D" w14:paraId="12B57A6C" w14:textId="09C9D5E8">
      <w:pPr>
        <w:pStyle w:val="Normal"/>
        <w:spacing w:before="120" w:beforeAutospacing="off" w:after="120" w:afterAutospacing="off" w:line="360" w:lineRule="auto"/>
        <w:rPr>
          <w:rFonts w:ascii="Arial" w:hAnsi="Arial" w:eastAsia="Arial" w:cs="Arial"/>
          <w:sz w:val="24"/>
          <w:szCs w:val="24"/>
          <w:u w:val="none"/>
        </w:rPr>
      </w:pPr>
    </w:p>
    <w:p w:rsidR="731EECAC" w:rsidP="2D33F46D" w:rsidRDefault="731EECAC" w14:paraId="0FEE167E" w14:textId="68B1D1D5">
      <w:pPr>
        <w:pStyle w:val="Normal"/>
        <w:spacing w:before="120" w:beforeAutospacing="off" w:after="120" w:afterAutospacing="off" w:line="360" w:lineRule="auto"/>
        <w:rPr>
          <w:rFonts w:ascii="Arial" w:hAnsi="Arial" w:eastAsia="Arial" w:cs="Arial"/>
          <w:sz w:val="24"/>
          <w:szCs w:val="24"/>
          <w:u w:val="none"/>
        </w:rPr>
      </w:pPr>
      <w:r w:rsidRPr="2D33F46D" w:rsidR="673FC7B0">
        <w:rPr>
          <w:rFonts w:ascii="Arial" w:hAnsi="Arial" w:eastAsia="Arial" w:cs="Arial"/>
          <w:sz w:val="24"/>
          <w:szCs w:val="24"/>
          <w:u w:val="none"/>
        </w:rPr>
        <w:t xml:space="preserve">The paradigm </w:t>
      </w:r>
      <w:r w:rsidRPr="2D33F46D" w:rsidR="1A8EAD08">
        <w:rPr>
          <w:rFonts w:ascii="Arial" w:hAnsi="Arial" w:eastAsia="Arial" w:cs="Arial"/>
          <w:sz w:val="24"/>
          <w:szCs w:val="24"/>
          <w:u w:val="none"/>
        </w:rPr>
        <w:t>exists</w:t>
      </w:r>
      <w:r w:rsidRPr="2D33F46D" w:rsidR="673FC7B0">
        <w:rPr>
          <w:rFonts w:ascii="Arial" w:hAnsi="Arial" w:eastAsia="Arial" w:cs="Arial"/>
          <w:sz w:val="24"/>
          <w:szCs w:val="24"/>
          <w:u w:val="none"/>
        </w:rPr>
        <w:t xml:space="preserve"> again as an argument of intrinsic luck that two defendants may commit the same offence however due to one victim </w:t>
      </w:r>
      <w:r w:rsidRPr="2D33F46D" w:rsidR="5E22FBAF">
        <w:rPr>
          <w:rFonts w:ascii="Arial" w:hAnsi="Arial" w:eastAsia="Arial" w:cs="Arial"/>
          <w:sz w:val="24"/>
          <w:szCs w:val="24"/>
          <w:u w:val="none"/>
        </w:rPr>
        <w:t xml:space="preserve">receiving an outcome beyond control like a heart attack for example presents secondary </w:t>
      </w:r>
      <w:r w:rsidRPr="2D33F46D" w:rsidR="58DD287A">
        <w:rPr>
          <w:rFonts w:ascii="Arial" w:hAnsi="Arial" w:eastAsia="Arial" w:cs="Arial"/>
          <w:sz w:val="24"/>
          <w:szCs w:val="24"/>
          <w:u w:val="none"/>
        </w:rPr>
        <w:t>liability</w:t>
      </w:r>
      <w:r w:rsidRPr="2D33F46D" w:rsidR="5E22FBAF">
        <w:rPr>
          <w:rFonts w:ascii="Arial" w:hAnsi="Arial" w:eastAsia="Arial" w:cs="Arial"/>
          <w:sz w:val="24"/>
          <w:szCs w:val="24"/>
          <w:u w:val="none"/>
        </w:rPr>
        <w:t xml:space="preserve"> that further results in being charged under section 47</w:t>
      </w:r>
      <w:r w:rsidRPr="2D33F46D" w:rsidR="1FA13794">
        <w:rPr>
          <w:rFonts w:ascii="Arial" w:hAnsi="Arial" w:eastAsia="Arial" w:cs="Arial"/>
          <w:sz w:val="24"/>
          <w:szCs w:val="24"/>
          <w:u w:val="none"/>
        </w:rPr>
        <w:t xml:space="preserve">. </w:t>
      </w:r>
      <w:r w:rsidRPr="2D33F46D" w:rsidR="301E8021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2D33F46D" w:rsidR="2BB8D80A">
        <w:rPr>
          <w:rFonts w:ascii="Arial" w:hAnsi="Arial" w:eastAsia="Arial" w:cs="Arial"/>
          <w:sz w:val="24"/>
          <w:szCs w:val="24"/>
          <w:u w:val="none"/>
        </w:rPr>
        <w:t>To summarize</w:t>
      </w:r>
      <w:r w:rsidRPr="2D33F46D" w:rsidR="02EFB288">
        <w:rPr>
          <w:rFonts w:ascii="Arial" w:hAnsi="Arial" w:eastAsia="Arial" w:cs="Arial"/>
          <w:sz w:val="24"/>
          <w:szCs w:val="24"/>
          <w:u w:val="none"/>
        </w:rPr>
        <w:t xml:space="preserve"> if</w:t>
      </w:r>
      <w:r w:rsidRPr="2D33F46D" w:rsidR="2BB8D80A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2D33F46D" w:rsidR="7A9F02C4">
        <w:rPr>
          <w:rFonts w:ascii="Arial" w:hAnsi="Arial" w:eastAsia="Arial" w:cs="Arial"/>
          <w:sz w:val="24"/>
          <w:szCs w:val="24"/>
          <w:u w:val="none"/>
        </w:rPr>
        <w:t xml:space="preserve">a defendant </w:t>
      </w:r>
      <w:r w:rsidRPr="2D33F46D" w:rsidR="3B305AEF">
        <w:rPr>
          <w:rFonts w:ascii="Arial" w:hAnsi="Arial" w:eastAsia="Arial" w:cs="Arial"/>
          <w:sz w:val="24"/>
          <w:szCs w:val="24"/>
          <w:u w:val="none"/>
        </w:rPr>
        <w:t>did</w:t>
      </w:r>
      <w:r w:rsidRPr="2D33F46D" w:rsidR="2BB8D80A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2D33F46D" w:rsidR="4451FDB4">
        <w:rPr>
          <w:rFonts w:ascii="Arial" w:hAnsi="Arial" w:eastAsia="Arial" w:cs="Arial"/>
          <w:sz w:val="24"/>
          <w:szCs w:val="24"/>
          <w:u w:val="none"/>
        </w:rPr>
        <w:t>cause</w:t>
      </w:r>
      <w:r w:rsidRPr="2D33F46D" w:rsidR="2BB8D80A">
        <w:rPr>
          <w:rFonts w:ascii="Arial" w:hAnsi="Arial" w:eastAsia="Arial" w:cs="Arial"/>
          <w:sz w:val="24"/>
          <w:szCs w:val="24"/>
          <w:u w:val="none"/>
        </w:rPr>
        <w:t xml:space="preserve"> further harm or frighten a victim</w:t>
      </w:r>
      <w:r w:rsidRPr="2D33F46D" w:rsidR="39AAECBD">
        <w:rPr>
          <w:rFonts w:ascii="Arial" w:hAnsi="Arial" w:eastAsia="Arial" w:cs="Arial"/>
          <w:sz w:val="24"/>
          <w:szCs w:val="24"/>
          <w:u w:val="none"/>
        </w:rPr>
        <w:t xml:space="preserve"> by </w:t>
      </w:r>
      <w:r w:rsidRPr="2D33F46D" w:rsidR="67BF1BD6">
        <w:rPr>
          <w:rFonts w:ascii="Arial" w:hAnsi="Arial" w:eastAsia="Arial" w:cs="Arial"/>
          <w:sz w:val="24"/>
          <w:szCs w:val="24"/>
          <w:u w:val="none"/>
        </w:rPr>
        <w:t>unforeseen</w:t>
      </w:r>
      <w:r w:rsidRPr="2D33F46D" w:rsidR="39AAECBD">
        <w:rPr>
          <w:rFonts w:ascii="Arial" w:hAnsi="Arial" w:eastAsia="Arial" w:cs="Arial"/>
          <w:sz w:val="24"/>
          <w:szCs w:val="24"/>
          <w:u w:val="none"/>
        </w:rPr>
        <w:t xml:space="preserve"> circumstances the “law has always provided justif</w:t>
      </w:r>
      <w:r w:rsidRPr="2D33F46D" w:rsidR="2738373E">
        <w:rPr>
          <w:rFonts w:ascii="Arial" w:hAnsi="Arial" w:eastAsia="Arial" w:cs="Arial"/>
          <w:sz w:val="24"/>
          <w:szCs w:val="24"/>
          <w:u w:val="none"/>
        </w:rPr>
        <w:t>ication for conviction under section 47 OAPA” (Jackson, 2015).</w:t>
      </w:r>
      <w:r w:rsidRPr="2D33F46D" w:rsidR="7BB383F9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2D33F46D" w:rsidR="2BB8D80A">
        <w:rPr>
          <w:rFonts w:ascii="Arial" w:hAnsi="Arial" w:eastAsia="Arial" w:cs="Arial"/>
          <w:sz w:val="24"/>
          <w:szCs w:val="24"/>
          <w:u w:val="none"/>
        </w:rPr>
        <w:t xml:space="preserve">  </w:t>
      </w:r>
      <w:r w:rsidRPr="2D33F46D" w:rsidR="188DBEBB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2D33F46D" w:rsidR="68D9D0B2">
        <w:rPr>
          <w:rFonts w:ascii="Arial" w:hAnsi="Arial" w:eastAsia="Arial" w:cs="Arial"/>
          <w:sz w:val="24"/>
          <w:szCs w:val="24"/>
          <w:u w:val="none"/>
        </w:rPr>
        <w:t xml:space="preserve"> </w:t>
      </w:r>
    </w:p>
    <w:p w:rsidR="731EECAC" w:rsidP="2D33F46D" w:rsidRDefault="731EECAC" w14:paraId="461FFAF5" w14:textId="57B574BA">
      <w:pPr>
        <w:pStyle w:val="Normal"/>
        <w:spacing w:before="120" w:beforeAutospacing="off" w:after="120" w:afterAutospacing="off" w:line="360" w:lineRule="auto"/>
        <w:rPr>
          <w:rFonts w:ascii="Arial" w:hAnsi="Arial" w:eastAsia="Arial" w:cs="Arial"/>
          <w:sz w:val="24"/>
          <w:szCs w:val="24"/>
          <w:u w:val="none"/>
        </w:rPr>
      </w:pPr>
      <w:r w:rsidRPr="2D33F46D" w:rsidR="31BA9A57">
        <w:rPr>
          <w:rFonts w:ascii="Arial" w:hAnsi="Arial" w:eastAsia="Arial" w:cs="Arial"/>
          <w:sz w:val="24"/>
          <w:szCs w:val="24"/>
          <w:u w:val="none"/>
        </w:rPr>
        <w:t xml:space="preserve">A key example of how the OAPA works well could be seen within the case of R v Bollom (2004) </w:t>
      </w:r>
      <w:r w:rsidRPr="2D33F46D" w:rsidR="2FE7432F">
        <w:rPr>
          <w:rFonts w:ascii="Arial" w:hAnsi="Arial" w:eastAsia="Arial" w:cs="Arial"/>
          <w:sz w:val="24"/>
          <w:szCs w:val="24"/>
          <w:u w:val="none"/>
        </w:rPr>
        <w:t xml:space="preserve">The defendant was charged with ABH for </w:t>
      </w:r>
      <w:r w:rsidRPr="2D33F46D" w:rsidR="746E8CA2">
        <w:rPr>
          <w:rFonts w:ascii="Arial" w:hAnsi="Arial" w:eastAsia="Arial" w:cs="Arial"/>
          <w:sz w:val="24"/>
          <w:szCs w:val="24"/>
          <w:u w:val="none"/>
        </w:rPr>
        <w:t xml:space="preserve">inflicting cuts and bruises on a </w:t>
      </w:r>
      <w:r w:rsidRPr="2D33F46D" w:rsidR="26CA772E">
        <w:rPr>
          <w:rFonts w:ascii="Arial" w:hAnsi="Arial" w:eastAsia="Arial" w:cs="Arial"/>
          <w:sz w:val="24"/>
          <w:szCs w:val="24"/>
          <w:u w:val="none"/>
        </w:rPr>
        <w:t>17-month-old</w:t>
      </w:r>
      <w:r w:rsidRPr="2D33F46D" w:rsidR="746E8CA2">
        <w:rPr>
          <w:rFonts w:ascii="Arial" w:hAnsi="Arial" w:eastAsia="Arial" w:cs="Arial"/>
          <w:sz w:val="24"/>
          <w:szCs w:val="24"/>
          <w:u w:val="none"/>
        </w:rPr>
        <w:t xml:space="preserve"> child this qualified for a section 18 offence. </w:t>
      </w:r>
      <w:r w:rsidRPr="2D33F46D" w:rsidR="5086977C">
        <w:rPr>
          <w:rFonts w:ascii="Arial" w:hAnsi="Arial" w:eastAsia="Arial" w:cs="Arial"/>
          <w:sz w:val="24"/>
          <w:szCs w:val="24"/>
          <w:u w:val="none"/>
        </w:rPr>
        <w:t>During the courting process the jury found the defendant guilty of section 20 due to the age of the victim. This was later appealed</w:t>
      </w:r>
      <w:r w:rsidRPr="2D33F46D" w:rsidR="44C1CEF8">
        <w:rPr>
          <w:rFonts w:ascii="Arial" w:hAnsi="Arial" w:eastAsia="Arial" w:cs="Arial"/>
          <w:sz w:val="24"/>
          <w:szCs w:val="24"/>
          <w:u w:val="none"/>
        </w:rPr>
        <w:t xml:space="preserve">. A notable part of this case is that it could be consider due to the confusing nature of the OAPA ladder that the jury </w:t>
      </w:r>
      <w:r w:rsidRPr="2D33F46D" w:rsidR="2A656E7D">
        <w:rPr>
          <w:rFonts w:ascii="Arial" w:hAnsi="Arial" w:eastAsia="Arial" w:cs="Arial"/>
          <w:sz w:val="24"/>
          <w:szCs w:val="24"/>
          <w:u w:val="none"/>
        </w:rPr>
        <w:t>decided that seriousness of the offence lead to it becoming a section 20. Ultimately,</w:t>
      </w:r>
      <w:r w:rsidRPr="2D33F46D" w:rsidR="56702C1C">
        <w:rPr>
          <w:rFonts w:ascii="Arial" w:hAnsi="Arial" w:eastAsia="Arial" w:cs="Arial"/>
          <w:sz w:val="24"/>
          <w:szCs w:val="24"/>
          <w:u w:val="none"/>
        </w:rPr>
        <w:t xml:space="preserve"> the defendant was charged with GBH under section 47 as medical intervention discovered significant injuries and a history of abuse. </w:t>
      </w:r>
      <w:r w:rsidRPr="2D33F46D" w:rsidR="5A9D8EA7">
        <w:rPr>
          <w:rFonts w:ascii="Arial" w:hAnsi="Arial" w:eastAsia="Arial" w:cs="Arial"/>
          <w:sz w:val="24"/>
          <w:szCs w:val="24"/>
          <w:u w:val="none"/>
        </w:rPr>
        <w:t>(R v Bollom, 2004).</w:t>
      </w:r>
    </w:p>
    <w:p w:rsidR="731EECAC" w:rsidP="2D33F46D" w:rsidRDefault="731EECAC" w14:paraId="48BC5261" w14:textId="3E64B0C9">
      <w:pPr>
        <w:pStyle w:val="Normal"/>
        <w:spacing w:before="120" w:beforeAutospacing="off" w:after="120" w:afterAutospacing="off" w:line="360" w:lineRule="auto"/>
        <w:rPr>
          <w:rFonts w:ascii="Arial" w:hAnsi="Arial" w:eastAsia="Arial" w:cs="Arial"/>
          <w:sz w:val="24"/>
          <w:szCs w:val="24"/>
          <w:u w:val="none"/>
        </w:rPr>
      </w:pPr>
      <w:r w:rsidRPr="2D33F46D" w:rsidR="46C422C9">
        <w:rPr>
          <w:rFonts w:ascii="Arial" w:hAnsi="Arial" w:eastAsia="Arial" w:cs="Arial"/>
          <w:sz w:val="24"/>
          <w:szCs w:val="24"/>
          <w:u w:val="none"/>
        </w:rPr>
        <w:t>“Allowing a defendant to ‘get away’ with a lesser crime because he did not foresee the full extent of the injuries</w:t>
      </w:r>
      <w:r w:rsidRPr="2D33F46D" w:rsidR="155B330A">
        <w:rPr>
          <w:rFonts w:ascii="Arial" w:hAnsi="Arial" w:eastAsia="Arial" w:cs="Arial"/>
          <w:sz w:val="24"/>
          <w:szCs w:val="24"/>
          <w:u w:val="none"/>
        </w:rPr>
        <w:t xml:space="preserve"> that he in fact caused, runs counter to the growing victim focus approach adopted by the </w:t>
      </w:r>
      <w:r w:rsidRPr="2D33F46D" w:rsidR="18189905">
        <w:rPr>
          <w:rFonts w:ascii="Arial" w:hAnsi="Arial" w:eastAsia="Arial" w:cs="Arial"/>
          <w:sz w:val="24"/>
          <w:szCs w:val="24"/>
          <w:u w:val="none"/>
        </w:rPr>
        <w:t>CJS” (Demetriou, 2016)</w:t>
      </w:r>
    </w:p>
    <w:p w:rsidR="731EECAC" w:rsidP="2D33F46D" w:rsidRDefault="731EECAC" w14:paraId="720D3985" w14:textId="0BBE8252">
      <w:pPr>
        <w:pStyle w:val="Normal"/>
        <w:spacing w:before="120" w:beforeAutospacing="off" w:after="120" w:afterAutospacing="off" w:line="360" w:lineRule="auto"/>
        <w:rPr>
          <w:rFonts w:ascii="Arial" w:hAnsi="Arial" w:eastAsia="Arial" w:cs="Arial"/>
          <w:sz w:val="24"/>
          <w:szCs w:val="24"/>
          <w:u w:val="none"/>
        </w:rPr>
      </w:pPr>
      <w:r w:rsidRPr="2D33F46D" w:rsidR="09ACA7CE">
        <w:rPr>
          <w:rFonts w:ascii="Arial" w:hAnsi="Arial" w:eastAsia="Arial" w:cs="Arial"/>
          <w:sz w:val="24"/>
          <w:szCs w:val="24"/>
          <w:u w:val="none"/>
        </w:rPr>
        <w:t>The Law Commission have identified that the terms ‘</w:t>
      </w:r>
      <w:r w:rsidRPr="2D33F46D" w:rsidR="2913FC28">
        <w:rPr>
          <w:rFonts w:ascii="Arial" w:hAnsi="Arial" w:eastAsia="Arial" w:cs="Arial"/>
          <w:sz w:val="24"/>
          <w:szCs w:val="24"/>
          <w:u w:val="none"/>
        </w:rPr>
        <w:t>assault</w:t>
      </w:r>
      <w:r w:rsidRPr="2D33F46D" w:rsidR="09ACA7CE">
        <w:rPr>
          <w:rFonts w:ascii="Arial" w:hAnsi="Arial" w:eastAsia="Arial" w:cs="Arial"/>
          <w:sz w:val="24"/>
          <w:szCs w:val="24"/>
          <w:u w:val="none"/>
        </w:rPr>
        <w:t>’ and ‘battery’ ought not to b</w:t>
      </w:r>
      <w:r w:rsidRPr="2D33F46D" w:rsidR="5843B80E">
        <w:rPr>
          <w:rFonts w:ascii="Arial" w:hAnsi="Arial" w:eastAsia="Arial" w:cs="Arial"/>
          <w:sz w:val="24"/>
          <w:szCs w:val="24"/>
          <w:u w:val="none"/>
        </w:rPr>
        <w:t xml:space="preserve">e thought of as the same as this can result in confusion when </w:t>
      </w:r>
      <w:r w:rsidRPr="2D33F46D" w:rsidR="32DB9734">
        <w:rPr>
          <w:rFonts w:ascii="Arial" w:hAnsi="Arial" w:eastAsia="Arial" w:cs="Arial"/>
          <w:sz w:val="24"/>
          <w:szCs w:val="24"/>
          <w:u w:val="none"/>
        </w:rPr>
        <w:t>administering</w:t>
      </w:r>
      <w:r w:rsidRPr="2D33F46D" w:rsidR="5843B80E">
        <w:rPr>
          <w:rFonts w:ascii="Arial" w:hAnsi="Arial" w:eastAsia="Arial" w:cs="Arial"/>
          <w:sz w:val="24"/>
          <w:szCs w:val="24"/>
          <w:u w:val="none"/>
        </w:rPr>
        <w:t xml:space="preserve"> convictions </w:t>
      </w:r>
      <w:r w:rsidRPr="2D33F46D" w:rsidR="578F97CA">
        <w:rPr>
          <w:rFonts w:ascii="Arial" w:hAnsi="Arial" w:eastAsia="Arial" w:cs="Arial"/>
          <w:sz w:val="24"/>
          <w:szCs w:val="24"/>
          <w:u w:val="none"/>
        </w:rPr>
        <w:t>and suggests this to be a key point to change in the reform. This can be considered a valid point as the terms alth</w:t>
      </w:r>
      <w:r w:rsidRPr="2D33F46D" w:rsidR="51601FE6">
        <w:rPr>
          <w:rFonts w:ascii="Arial" w:hAnsi="Arial" w:eastAsia="Arial" w:cs="Arial"/>
          <w:sz w:val="24"/>
          <w:szCs w:val="24"/>
          <w:u w:val="none"/>
        </w:rPr>
        <w:t xml:space="preserve">ough exist hand in hand they should be identified as two separate terminology. As battery can lead to assault depending on the level of harm received by the victim. </w:t>
      </w:r>
      <w:r w:rsidRPr="2D33F46D" w:rsidR="66B7AD73">
        <w:rPr>
          <w:rFonts w:ascii="Arial" w:hAnsi="Arial" w:eastAsia="Arial" w:cs="Arial"/>
          <w:sz w:val="24"/>
          <w:szCs w:val="24"/>
          <w:u w:val="none"/>
        </w:rPr>
        <w:t xml:space="preserve">The motive for </w:t>
      </w:r>
      <w:r w:rsidRPr="2D33F46D" w:rsidR="6975136E">
        <w:rPr>
          <w:rFonts w:ascii="Arial" w:hAnsi="Arial" w:eastAsia="Arial" w:cs="Arial"/>
          <w:sz w:val="24"/>
          <w:szCs w:val="24"/>
          <w:u w:val="none"/>
        </w:rPr>
        <w:t>modernisation</w:t>
      </w:r>
      <w:r w:rsidRPr="2D33F46D" w:rsidR="66B7AD73">
        <w:rPr>
          <w:rFonts w:ascii="Arial" w:hAnsi="Arial" w:eastAsia="Arial" w:cs="Arial"/>
          <w:sz w:val="24"/>
          <w:szCs w:val="24"/>
          <w:u w:val="none"/>
        </w:rPr>
        <w:t xml:space="preserve"> within the statue of the OAPA can be further supported by the need to identify a modern offence ‘</w:t>
      </w:r>
      <w:r w:rsidRPr="2D33F46D" w:rsidR="115D46C3">
        <w:rPr>
          <w:rFonts w:ascii="Arial" w:hAnsi="Arial" w:eastAsia="Arial" w:cs="Arial"/>
          <w:sz w:val="24"/>
          <w:szCs w:val="24"/>
          <w:u w:val="none"/>
        </w:rPr>
        <w:t>aggravated</w:t>
      </w:r>
      <w:r w:rsidRPr="2D33F46D" w:rsidR="66B7AD73">
        <w:rPr>
          <w:rFonts w:ascii="Arial" w:hAnsi="Arial" w:eastAsia="Arial" w:cs="Arial"/>
          <w:sz w:val="24"/>
          <w:szCs w:val="24"/>
          <w:u w:val="none"/>
        </w:rPr>
        <w:t xml:space="preserve"> a</w:t>
      </w:r>
      <w:r w:rsidRPr="2D33F46D" w:rsidR="43D0EC33">
        <w:rPr>
          <w:rFonts w:ascii="Arial" w:hAnsi="Arial" w:eastAsia="Arial" w:cs="Arial"/>
          <w:sz w:val="24"/>
          <w:szCs w:val="24"/>
          <w:u w:val="none"/>
        </w:rPr>
        <w:t xml:space="preserve">ssault’. </w:t>
      </w:r>
    </w:p>
    <w:p w:rsidR="3D3BBC8B" w:rsidP="2D33F46D" w:rsidRDefault="3D3BBC8B" w14:paraId="312D512A" w14:textId="4C77AAA2">
      <w:pPr>
        <w:pStyle w:val="Normal"/>
        <w:spacing w:before="120" w:beforeAutospacing="off" w:after="120" w:afterAutospacing="off" w:line="360" w:lineRule="auto"/>
        <w:rPr>
          <w:rFonts w:ascii="Arial" w:hAnsi="Arial" w:eastAsia="Arial" w:cs="Arial"/>
          <w:sz w:val="24"/>
          <w:szCs w:val="24"/>
          <w:u w:val="none"/>
        </w:rPr>
      </w:pPr>
    </w:p>
    <w:p w:rsidR="2D33F46D" w:rsidP="2D33F46D" w:rsidRDefault="2D33F46D" w14:paraId="5950363A" w14:textId="3EB7496A">
      <w:pPr>
        <w:pStyle w:val="Normal"/>
        <w:spacing w:before="120" w:beforeAutospacing="off" w:after="120" w:afterAutospacing="off" w:line="360" w:lineRule="auto"/>
        <w:rPr>
          <w:rFonts w:ascii="Arial" w:hAnsi="Arial" w:eastAsia="Arial" w:cs="Arial"/>
          <w:sz w:val="24"/>
          <w:szCs w:val="24"/>
          <w:u w:val="none"/>
        </w:rPr>
      </w:pPr>
    </w:p>
    <w:p w:rsidR="2D33F46D" w:rsidP="2D33F46D" w:rsidRDefault="2D33F46D" w14:paraId="4A4CBE9E" w14:textId="2A0943E3">
      <w:pPr>
        <w:pStyle w:val="Normal"/>
        <w:spacing w:before="120" w:beforeAutospacing="off" w:after="120" w:afterAutospacing="off" w:line="360" w:lineRule="auto"/>
        <w:rPr>
          <w:rFonts w:ascii="Arial" w:hAnsi="Arial" w:eastAsia="Arial" w:cs="Arial"/>
          <w:sz w:val="24"/>
          <w:szCs w:val="24"/>
          <w:u w:val="none"/>
        </w:rPr>
      </w:pPr>
    </w:p>
    <w:p w:rsidR="2D33F46D" w:rsidP="2D33F46D" w:rsidRDefault="2D33F46D" w14:paraId="0A266500" w14:textId="7AFC2716">
      <w:pPr>
        <w:pStyle w:val="Normal"/>
        <w:spacing w:before="120" w:beforeAutospacing="off" w:after="120" w:afterAutospacing="off" w:line="360" w:lineRule="auto"/>
        <w:rPr>
          <w:rFonts w:ascii="Arial" w:hAnsi="Arial" w:eastAsia="Arial" w:cs="Arial"/>
          <w:sz w:val="24"/>
          <w:szCs w:val="24"/>
          <w:u w:val="none"/>
        </w:rPr>
      </w:pPr>
    </w:p>
    <w:p w:rsidR="002C0A61" w:rsidP="002C0A61" w:rsidRDefault="002C0A61" w14:paraId="51172839" w14:textId="00EE97AA">
      <w:pPr>
        <w:pStyle w:val="Normal"/>
        <w:spacing w:before="120" w:beforeAutospacing="off" w:after="120" w:afterAutospacing="off" w:line="360" w:lineRule="auto"/>
        <w:rPr>
          <w:rFonts w:ascii="Arial" w:hAnsi="Arial" w:eastAsia="Arial" w:cs="Arial"/>
          <w:sz w:val="24"/>
          <w:szCs w:val="24"/>
          <w:u w:val="none"/>
        </w:rPr>
      </w:pPr>
    </w:p>
    <w:p w:rsidR="002C0A61" w:rsidP="002C0A61" w:rsidRDefault="002C0A61" w14:paraId="1A88B163" w14:textId="57890C03">
      <w:pPr>
        <w:pStyle w:val="Normal"/>
        <w:spacing w:before="120" w:beforeAutospacing="off" w:after="120" w:afterAutospacing="off" w:line="360" w:lineRule="auto"/>
        <w:rPr>
          <w:rFonts w:ascii="Arial" w:hAnsi="Arial" w:eastAsia="Arial" w:cs="Arial"/>
          <w:sz w:val="24"/>
          <w:szCs w:val="24"/>
          <w:u w:val="none"/>
        </w:rPr>
      </w:pPr>
    </w:p>
    <w:p w:rsidR="4E9AFE2E" w:rsidP="2D33F46D" w:rsidRDefault="4E9AFE2E" w14:paraId="7BA15AEC" w14:textId="517BB5E4">
      <w:pPr>
        <w:pStyle w:val="Normal"/>
        <w:spacing w:before="120" w:beforeAutospacing="off" w:after="120" w:afterAutospacing="off" w:line="360" w:lineRule="auto"/>
        <w:rPr>
          <w:rFonts w:ascii="Arial" w:hAnsi="Arial" w:eastAsia="Arial" w:cs="Arial"/>
          <w:sz w:val="24"/>
          <w:szCs w:val="24"/>
          <w:u w:val="none"/>
        </w:rPr>
      </w:pPr>
      <w:r w:rsidRPr="2D33F46D" w:rsidR="4E9AFE2E">
        <w:rPr>
          <w:rFonts w:ascii="Arial" w:hAnsi="Arial" w:eastAsia="Arial" w:cs="Arial"/>
          <w:sz w:val="24"/>
          <w:szCs w:val="24"/>
          <w:u w:val="none"/>
        </w:rPr>
        <w:t xml:space="preserve">The </w:t>
      </w:r>
      <w:r w:rsidRPr="2D33F46D" w:rsidR="4F4B8A11">
        <w:rPr>
          <w:rFonts w:ascii="Arial" w:hAnsi="Arial" w:eastAsia="Arial" w:cs="Arial"/>
          <w:sz w:val="24"/>
          <w:szCs w:val="24"/>
          <w:u w:val="none"/>
        </w:rPr>
        <w:t xml:space="preserve">Scoping Commission Report </w:t>
      </w:r>
      <w:r w:rsidRPr="2D33F46D" w:rsidR="1E75D28B">
        <w:rPr>
          <w:rFonts w:ascii="Arial" w:hAnsi="Arial" w:eastAsia="Arial" w:cs="Arial"/>
          <w:sz w:val="24"/>
          <w:szCs w:val="24"/>
          <w:u w:val="none"/>
        </w:rPr>
        <w:t>concluded that there are many problems within the Law Commissions proposal for a reform</w:t>
      </w:r>
      <w:r w:rsidRPr="2D33F46D" w:rsidR="66BBB5DF">
        <w:rPr>
          <w:rFonts w:ascii="Arial" w:hAnsi="Arial" w:eastAsia="Arial" w:cs="Arial"/>
          <w:sz w:val="24"/>
          <w:szCs w:val="24"/>
          <w:u w:val="none"/>
        </w:rPr>
        <w:t xml:space="preserve"> for example the report </w:t>
      </w:r>
      <w:r w:rsidRPr="2D33F46D" w:rsidR="7C13436C">
        <w:rPr>
          <w:rFonts w:ascii="Arial" w:hAnsi="Arial" w:eastAsia="Arial" w:cs="Arial"/>
          <w:sz w:val="24"/>
          <w:szCs w:val="24"/>
          <w:u w:val="none"/>
        </w:rPr>
        <w:t>identifies</w:t>
      </w:r>
      <w:r w:rsidRPr="2D33F46D" w:rsidR="66BBB5DF">
        <w:rPr>
          <w:rFonts w:ascii="Arial" w:hAnsi="Arial" w:eastAsia="Arial" w:cs="Arial"/>
          <w:sz w:val="24"/>
          <w:szCs w:val="24"/>
          <w:u w:val="none"/>
        </w:rPr>
        <w:t xml:space="preserve"> that the Law </w:t>
      </w:r>
      <w:r w:rsidRPr="2D33F46D" w:rsidR="7F7E1C5E">
        <w:rPr>
          <w:rFonts w:ascii="Arial" w:hAnsi="Arial" w:eastAsia="Arial" w:cs="Arial"/>
          <w:sz w:val="24"/>
          <w:szCs w:val="24"/>
          <w:u w:val="none"/>
        </w:rPr>
        <w:t>Commission</w:t>
      </w:r>
      <w:r w:rsidRPr="2D33F46D" w:rsidR="66BBB5DF">
        <w:rPr>
          <w:rFonts w:ascii="Arial" w:hAnsi="Arial" w:eastAsia="Arial" w:cs="Arial"/>
          <w:sz w:val="24"/>
          <w:szCs w:val="24"/>
          <w:u w:val="none"/>
        </w:rPr>
        <w:t xml:space="preserve"> fails to establish injuries sustained in sporting </w:t>
      </w:r>
      <w:r w:rsidRPr="2D33F46D" w:rsidR="17315D23">
        <w:rPr>
          <w:rFonts w:ascii="Arial" w:hAnsi="Arial" w:eastAsia="Arial" w:cs="Arial"/>
          <w:sz w:val="24"/>
          <w:szCs w:val="24"/>
          <w:u w:val="none"/>
        </w:rPr>
        <w:t>activities</w:t>
      </w:r>
      <w:r w:rsidRPr="2D33F46D" w:rsidR="66BBB5DF">
        <w:rPr>
          <w:rFonts w:ascii="Arial" w:hAnsi="Arial" w:eastAsia="Arial" w:cs="Arial"/>
          <w:sz w:val="24"/>
          <w:szCs w:val="24"/>
          <w:u w:val="none"/>
        </w:rPr>
        <w:t xml:space="preserve"> such as boxing and m</w:t>
      </w:r>
      <w:r w:rsidRPr="2D33F46D" w:rsidR="5E920246">
        <w:rPr>
          <w:rFonts w:ascii="Arial" w:hAnsi="Arial" w:eastAsia="Arial" w:cs="Arial"/>
          <w:sz w:val="24"/>
          <w:szCs w:val="24"/>
          <w:u w:val="none"/>
        </w:rPr>
        <w:t>edical treatment.</w:t>
      </w:r>
      <w:r w:rsidRPr="2D33F46D" w:rsidR="5A78DC2A">
        <w:rPr>
          <w:rFonts w:ascii="Arial" w:hAnsi="Arial" w:eastAsia="Arial" w:cs="Arial"/>
          <w:sz w:val="24"/>
          <w:szCs w:val="24"/>
          <w:u w:val="none"/>
        </w:rPr>
        <w:t xml:space="preserve"> The report suggests that the </w:t>
      </w:r>
      <w:r w:rsidRPr="2D33F46D" w:rsidR="69EE0575">
        <w:rPr>
          <w:rFonts w:ascii="Arial" w:hAnsi="Arial" w:eastAsia="Arial" w:cs="Arial"/>
          <w:sz w:val="24"/>
          <w:szCs w:val="24"/>
          <w:u w:val="none"/>
        </w:rPr>
        <w:t>validity</w:t>
      </w:r>
      <w:r w:rsidRPr="2D33F46D" w:rsidR="5A78DC2A">
        <w:rPr>
          <w:rFonts w:ascii="Arial" w:hAnsi="Arial" w:eastAsia="Arial" w:cs="Arial"/>
          <w:sz w:val="24"/>
          <w:szCs w:val="24"/>
          <w:u w:val="none"/>
        </w:rPr>
        <w:t xml:space="preserve"> of the </w:t>
      </w:r>
      <w:r w:rsidRPr="2D33F46D" w:rsidR="4A245525">
        <w:rPr>
          <w:rFonts w:ascii="Arial" w:hAnsi="Arial" w:eastAsia="Arial" w:cs="Arial"/>
          <w:sz w:val="24"/>
          <w:szCs w:val="24"/>
          <w:u w:val="none"/>
        </w:rPr>
        <w:t>implementation</w:t>
      </w:r>
      <w:r w:rsidRPr="2D33F46D" w:rsidR="0434FC79">
        <w:rPr>
          <w:rFonts w:ascii="Arial" w:hAnsi="Arial" w:eastAsia="Arial" w:cs="Arial"/>
          <w:sz w:val="24"/>
          <w:szCs w:val="24"/>
          <w:u w:val="none"/>
        </w:rPr>
        <w:t xml:space="preserve"> of the Law </w:t>
      </w:r>
      <w:r w:rsidRPr="2D33F46D" w:rsidR="2C7DDF2F">
        <w:rPr>
          <w:rFonts w:ascii="Arial" w:hAnsi="Arial" w:eastAsia="Arial" w:cs="Arial"/>
          <w:sz w:val="24"/>
          <w:szCs w:val="24"/>
          <w:u w:val="none"/>
        </w:rPr>
        <w:t>Commissions</w:t>
      </w:r>
      <w:r w:rsidRPr="2D33F46D" w:rsidR="0434FC79">
        <w:rPr>
          <w:rFonts w:ascii="Arial" w:hAnsi="Arial" w:eastAsia="Arial" w:cs="Arial"/>
          <w:sz w:val="24"/>
          <w:szCs w:val="24"/>
          <w:u w:val="none"/>
        </w:rPr>
        <w:t xml:space="preserve"> reform is slim due to areas not being considered in the proposal and raises the </w:t>
      </w:r>
      <w:r w:rsidRPr="2D33F46D" w:rsidR="66641737">
        <w:rPr>
          <w:rFonts w:ascii="Arial" w:hAnsi="Arial" w:eastAsia="Arial" w:cs="Arial"/>
          <w:sz w:val="24"/>
          <w:szCs w:val="24"/>
          <w:u w:val="none"/>
        </w:rPr>
        <w:t>concern</w:t>
      </w:r>
      <w:r w:rsidRPr="2D33F46D" w:rsidR="0434FC79">
        <w:rPr>
          <w:rFonts w:ascii="Arial" w:hAnsi="Arial" w:eastAsia="Arial" w:cs="Arial"/>
          <w:sz w:val="24"/>
          <w:szCs w:val="24"/>
          <w:u w:val="none"/>
        </w:rPr>
        <w:t xml:space="preserve"> of consent wit</w:t>
      </w:r>
      <w:r w:rsidRPr="2D33F46D" w:rsidR="0B276001">
        <w:rPr>
          <w:rFonts w:ascii="Arial" w:hAnsi="Arial" w:eastAsia="Arial" w:cs="Arial"/>
          <w:sz w:val="24"/>
          <w:szCs w:val="24"/>
          <w:u w:val="none"/>
        </w:rPr>
        <w:t xml:space="preserve">hin the areas of battery and assault. </w:t>
      </w:r>
      <w:r w:rsidRPr="2D33F46D" w:rsidR="57B4F854">
        <w:rPr>
          <w:rFonts w:ascii="Arial" w:hAnsi="Arial" w:eastAsia="Arial" w:cs="Arial"/>
          <w:sz w:val="24"/>
          <w:szCs w:val="24"/>
          <w:u w:val="none"/>
        </w:rPr>
        <w:t xml:space="preserve">What this alludes to is the relationship between battery and consent even though consent can be given to </w:t>
      </w:r>
      <w:r w:rsidRPr="2D33F46D" w:rsidR="75AC501E">
        <w:rPr>
          <w:rFonts w:ascii="Arial" w:hAnsi="Arial" w:eastAsia="Arial" w:cs="Arial"/>
          <w:sz w:val="24"/>
          <w:szCs w:val="24"/>
          <w:u w:val="none"/>
        </w:rPr>
        <w:t>receive</w:t>
      </w:r>
      <w:r w:rsidRPr="2D33F46D" w:rsidR="57B4F854">
        <w:rPr>
          <w:rFonts w:ascii="Arial" w:hAnsi="Arial" w:eastAsia="Arial" w:cs="Arial"/>
          <w:sz w:val="24"/>
          <w:szCs w:val="24"/>
          <w:u w:val="none"/>
        </w:rPr>
        <w:t xml:space="preserve"> f</w:t>
      </w:r>
      <w:r w:rsidRPr="2D33F46D" w:rsidR="2ABE7047">
        <w:rPr>
          <w:rFonts w:ascii="Arial" w:hAnsi="Arial" w:eastAsia="Arial" w:cs="Arial"/>
          <w:sz w:val="24"/>
          <w:szCs w:val="24"/>
          <w:u w:val="none"/>
        </w:rPr>
        <w:t>or example body modifications and piercings t</w:t>
      </w:r>
      <w:r w:rsidRPr="2D33F46D" w:rsidR="368A6929">
        <w:rPr>
          <w:rFonts w:ascii="Arial" w:hAnsi="Arial" w:eastAsia="Arial" w:cs="Arial"/>
          <w:sz w:val="24"/>
          <w:szCs w:val="24"/>
          <w:u w:val="none"/>
        </w:rPr>
        <w:t>his</w:t>
      </w:r>
      <w:r w:rsidRPr="2D33F46D" w:rsidR="2ABE7047">
        <w:rPr>
          <w:rFonts w:ascii="Arial" w:hAnsi="Arial" w:eastAsia="Arial" w:cs="Arial"/>
          <w:sz w:val="24"/>
          <w:szCs w:val="24"/>
          <w:u w:val="none"/>
        </w:rPr>
        <w:t xml:space="preserve"> does not omit the chance of assault from</w:t>
      </w:r>
      <w:r w:rsidRPr="2D33F46D" w:rsidR="360D45BC">
        <w:rPr>
          <w:rFonts w:ascii="Arial" w:hAnsi="Arial" w:eastAsia="Arial" w:cs="Arial"/>
          <w:sz w:val="24"/>
          <w:szCs w:val="24"/>
          <w:u w:val="none"/>
        </w:rPr>
        <w:t xml:space="preserve"> considered</w:t>
      </w:r>
      <w:r w:rsidRPr="2D33F46D" w:rsidR="2ABE7047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2D33F46D" w:rsidR="7EB71055">
        <w:rPr>
          <w:rFonts w:ascii="Arial" w:hAnsi="Arial" w:eastAsia="Arial" w:cs="Arial"/>
          <w:sz w:val="24"/>
          <w:szCs w:val="24"/>
          <w:u w:val="none"/>
        </w:rPr>
        <w:t>grievous bodily harm</w:t>
      </w:r>
      <w:r w:rsidRPr="2D33F46D" w:rsidR="1F68706D">
        <w:rPr>
          <w:rFonts w:ascii="Arial" w:hAnsi="Arial" w:eastAsia="Arial" w:cs="Arial"/>
          <w:sz w:val="24"/>
          <w:szCs w:val="24"/>
          <w:u w:val="none"/>
        </w:rPr>
        <w:t>.</w:t>
      </w:r>
      <w:r w:rsidRPr="2D33F46D" w:rsidR="1F68706D">
        <w:rPr>
          <w:rFonts w:ascii="Arial" w:hAnsi="Arial" w:eastAsia="Arial" w:cs="Arial"/>
          <w:sz w:val="24"/>
          <w:szCs w:val="24"/>
          <w:u w:val="none"/>
        </w:rPr>
        <w:t xml:space="preserve"> This can be understood as a crucial reason to why the reform has not been accepted. </w:t>
      </w:r>
    </w:p>
    <w:p w:rsidR="72F61A81" w:rsidP="2D33F46D" w:rsidRDefault="72F61A81" w14:paraId="3277A5A4" w14:textId="641E18A8">
      <w:pPr>
        <w:pStyle w:val="Normal"/>
        <w:spacing w:before="120" w:beforeAutospacing="off" w:after="120" w:afterAutospacing="off" w:line="360" w:lineRule="auto"/>
        <w:rPr>
          <w:rFonts w:ascii="Arial" w:hAnsi="Arial" w:eastAsia="Arial" w:cs="Arial"/>
          <w:sz w:val="24"/>
          <w:szCs w:val="24"/>
          <w:u w:val="none"/>
        </w:rPr>
      </w:pPr>
      <w:r w:rsidRPr="2D33F46D" w:rsidR="72F61A81">
        <w:rPr>
          <w:rFonts w:ascii="Arial" w:hAnsi="Arial" w:eastAsia="Arial" w:cs="Arial"/>
          <w:sz w:val="24"/>
          <w:szCs w:val="24"/>
          <w:u w:val="none"/>
        </w:rPr>
        <w:t xml:space="preserve">An example of this can </w:t>
      </w:r>
      <w:r w:rsidRPr="2D33F46D" w:rsidR="6B8DFA20">
        <w:rPr>
          <w:rFonts w:ascii="Arial" w:hAnsi="Arial" w:eastAsia="Arial" w:cs="Arial"/>
          <w:sz w:val="24"/>
          <w:szCs w:val="24"/>
          <w:u w:val="none"/>
        </w:rPr>
        <w:t xml:space="preserve">the arrest of Brendan McCarthy. He was jailed for his involvement in </w:t>
      </w:r>
      <w:r w:rsidRPr="2D33F46D" w:rsidR="7263592E">
        <w:rPr>
          <w:rFonts w:ascii="Arial" w:hAnsi="Arial" w:eastAsia="Arial" w:cs="Arial"/>
          <w:sz w:val="24"/>
          <w:szCs w:val="24"/>
          <w:u w:val="none"/>
        </w:rPr>
        <w:t>administering</w:t>
      </w:r>
      <w:r w:rsidRPr="2D33F46D" w:rsidR="6B8DFA20">
        <w:rPr>
          <w:rFonts w:ascii="Arial" w:hAnsi="Arial" w:eastAsia="Arial" w:cs="Arial"/>
          <w:sz w:val="24"/>
          <w:szCs w:val="24"/>
          <w:u w:val="none"/>
        </w:rPr>
        <w:t xml:space="preserve"> body modifica</w:t>
      </w:r>
      <w:r w:rsidRPr="2D33F46D" w:rsidR="0A8685D1">
        <w:rPr>
          <w:rFonts w:ascii="Arial" w:hAnsi="Arial" w:eastAsia="Arial" w:cs="Arial"/>
          <w:sz w:val="24"/>
          <w:szCs w:val="24"/>
          <w:u w:val="none"/>
        </w:rPr>
        <w:t>tion procedures such as tongue splitting, nipple removal and ear shaping.</w:t>
      </w:r>
      <w:r w:rsidRPr="2D33F46D" w:rsidR="4C307489">
        <w:rPr>
          <w:rFonts w:ascii="Arial" w:hAnsi="Arial" w:eastAsia="Arial" w:cs="Arial"/>
          <w:sz w:val="24"/>
          <w:szCs w:val="24"/>
          <w:u w:val="none"/>
        </w:rPr>
        <w:t xml:space="preserve"> The </w:t>
      </w:r>
      <w:r w:rsidRPr="2D33F46D" w:rsidR="39A8089D">
        <w:rPr>
          <w:rFonts w:ascii="Arial" w:hAnsi="Arial" w:eastAsia="Arial" w:cs="Arial"/>
          <w:sz w:val="24"/>
          <w:szCs w:val="24"/>
          <w:u w:val="none"/>
        </w:rPr>
        <w:t>individuals</w:t>
      </w:r>
      <w:r w:rsidRPr="2D33F46D" w:rsidR="4C307489">
        <w:rPr>
          <w:rFonts w:ascii="Arial" w:hAnsi="Arial" w:eastAsia="Arial" w:cs="Arial"/>
          <w:sz w:val="24"/>
          <w:szCs w:val="24"/>
          <w:u w:val="none"/>
        </w:rPr>
        <w:t xml:space="preserve"> who received these procedures did so with consent </w:t>
      </w:r>
      <w:r w:rsidRPr="2D33F46D" w:rsidR="3D513906">
        <w:rPr>
          <w:rFonts w:ascii="Arial" w:hAnsi="Arial" w:eastAsia="Arial" w:cs="Arial"/>
          <w:sz w:val="24"/>
          <w:szCs w:val="24"/>
          <w:u w:val="none"/>
        </w:rPr>
        <w:t xml:space="preserve">however this is not justified to be an appropriate practice in the eyes of the law as consent does not validate grievous bodily harm. </w:t>
      </w:r>
      <w:r w:rsidRPr="2D33F46D" w:rsidR="63EA4855">
        <w:rPr>
          <w:rFonts w:ascii="Arial" w:hAnsi="Arial" w:eastAsia="Arial" w:cs="Arial"/>
          <w:sz w:val="24"/>
          <w:szCs w:val="24"/>
          <w:u w:val="none"/>
        </w:rPr>
        <w:t>(BBC, 2019)</w:t>
      </w:r>
    </w:p>
    <w:p w:rsidR="63EA4855" w:rsidP="2D33F46D" w:rsidRDefault="63EA4855" w14:paraId="7BD58F0F" w14:textId="5606407B">
      <w:pPr>
        <w:pStyle w:val="Normal"/>
        <w:spacing w:before="120" w:beforeAutospacing="off" w:after="120" w:afterAutospacing="off" w:line="360" w:lineRule="auto"/>
        <w:rPr>
          <w:rFonts w:ascii="Arial" w:hAnsi="Arial" w:eastAsia="Arial" w:cs="Arial"/>
          <w:sz w:val="24"/>
          <w:szCs w:val="24"/>
          <w:u w:val="none"/>
        </w:rPr>
      </w:pPr>
      <w:r w:rsidRPr="2D33F46D" w:rsidR="63EA4855">
        <w:rPr>
          <w:rFonts w:ascii="Arial" w:hAnsi="Arial" w:eastAsia="Arial" w:cs="Arial"/>
          <w:sz w:val="24"/>
          <w:szCs w:val="24"/>
          <w:u w:val="none"/>
        </w:rPr>
        <w:t xml:space="preserve">This is what is explained in the Scoping Commission Report consent is obsolete when regarding </w:t>
      </w:r>
      <w:r w:rsidRPr="2D33F46D" w:rsidR="5BB7597A">
        <w:rPr>
          <w:rFonts w:ascii="Arial" w:hAnsi="Arial" w:eastAsia="Arial" w:cs="Arial"/>
          <w:sz w:val="24"/>
          <w:szCs w:val="24"/>
          <w:u w:val="none"/>
        </w:rPr>
        <w:t>battery and assault and the body modifications can be classified as assault. This has been justified within the Offences Aga</w:t>
      </w:r>
      <w:r w:rsidRPr="2D33F46D" w:rsidR="55D4F538">
        <w:rPr>
          <w:rFonts w:ascii="Arial" w:hAnsi="Arial" w:eastAsia="Arial" w:cs="Arial"/>
          <w:sz w:val="24"/>
          <w:szCs w:val="24"/>
          <w:u w:val="none"/>
        </w:rPr>
        <w:t>inst the Persons Act 1861 specifically under section 47 and it is likely that this will remain the case.</w:t>
      </w:r>
    </w:p>
    <w:p w:rsidR="55D4F538" w:rsidP="2D33F46D" w:rsidRDefault="55D4F538" w14:paraId="32B6B28B" w14:textId="705B8958">
      <w:pPr>
        <w:pStyle w:val="Normal"/>
        <w:spacing w:before="120" w:beforeAutospacing="off" w:after="120" w:afterAutospacing="off" w:line="360" w:lineRule="auto"/>
        <w:rPr>
          <w:rFonts w:ascii="Arial" w:hAnsi="Arial" w:eastAsia="Arial" w:cs="Arial"/>
          <w:sz w:val="24"/>
          <w:szCs w:val="24"/>
          <w:u w:val="none"/>
        </w:rPr>
      </w:pPr>
      <w:r w:rsidRPr="2D33F46D" w:rsidR="55D4F538">
        <w:rPr>
          <w:rFonts w:ascii="Arial" w:hAnsi="Arial" w:eastAsia="Arial" w:cs="Arial"/>
          <w:sz w:val="24"/>
          <w:szCs w:val="24"/>
          <w:u w:val="none"/>
        </w:rPr>
        <w:t xml:space="preserve">In conclusion, </w:t>
      </w:r>
      <w:r w:rsidRPr="2D33F46D" w:rsidR="47E6BF1B">
        <w:rPr>
          <w:rFonts w:ascii="Arial" w:hAnsi="Arial" w:eastAsia="Arial" w:cs="Arial"/>
          <w:sz w:val="24"/>
          <w:szCs w:val="24"/>
          <w:u w:val="none"/>
        </w:rPr>
        <w:t xml:space="preserve">the Offences Against the Persons Act 1861 </w:t>
      </w:r>
      <w:r w:rsidRPr="2D33F46D" w:rsidR="3AB0EA9A">
        <w:rPr>
          <w:rFonts w:ascii="Arial" w:hAnsi="Arial" w:eastAsia="Arial" w:cs="Arial"/>
          <w:sz w:val="24"/>
          <w:szCs w:val="24"/>
          <w:u w:val="none"/>
        </w:rPr>
        <w:t>needs</w:t>
      </w:r>
      <w:r w:rsidRPr="2D33F46D" w:rsidR="47E6BF1B">
        <w:rPr>
          <w:rFonts w:ascii="Arial" w:hAnsi="Arial" w:eastAsia="Arial" w:cs="Arial"/>
          <w:sz w:val="24"/>
          <w:szCs w:val="24"/>
          <w:u w:val="none"/>
        </w:rPr>
        <w:t xml:space="preserve"> reform and restatement with inclusion of new practice such as ‘aggravated </w:t>
      </w:r>
      <w:r w:rsidRPr="2D33F46D" w:rsidR="391DB613">
        <w:rPr>
          <w:rFonts w:ascii="Arial" w:hAnsi="Arial" w:eastAsia="Arial" w:cs="Arial"/>
          <w:sz w:val="24"/>
          <w:szCs w:val="24"/>
          <w:u w:val="none"/>
        </w:rPr>
        <w:t>offences</w:t>
      </w:r>
      <w:r w:rsidRPr="2D33F46D" w:rsidR="47E6BF1B">
        <w:rPr>
          <w:rFonts w:ascii="Arial" w:hAnsi="Arial" w:eastAsia="Arial" w:cs="Arial"/>
          <w:sz w:val="24"/>
          <w:szCs w:val="24"/>
          <w:u w:val="none"/>
        </w:rPr>
        <w:t xml:space="preserve"> </w:t>
      </w:r>
      <w:r w:rsidRPr="2D33F46D" w:rsidR="61B0B45A">
        <w:rPr>
          <w:rFonts w:ascii="Arial" w:hAnsi="Arial" w:eastAsia="Arial" w:cs="Arial"/>
          <w:sz w:val="24"/>
          <w:szCs w:val="24"/>
          <w:u w:val="none"/>
        </w:rPr>
        <w:t>and the removal of obsolete principles such as ‘felony’ and ‘penile servitude’</w:t>
      </w:r>
      <w:r w:rsidRPr="2D33F46D" w:rsidR="5099CA08">
        <w:rPr>
          <w:rFonts w:ascii="Arial" w:hAnsi="Arial" w:eastAsia="Arial" w:cs="Arial"/>
          <w:sz w:val="24"/>
          <w:szCs w:val="24"/>
          <w:u w:val="none"/>
        </w:rPr>
        <w:t xml:space="preserve"> to accommodate a new current legislation. In addition, the reform would benefit the understanding of the terms </w:t>
      </w:r>
      <w:r w:rsidRPr="2D33F46D" w:rsidR="7FA80C24">
        <w:rPr>
          <w:rFonts w:ascii="Arial" w:hAnsi="Arial" w:eastAsia="Arial" w:cs="Arial"/>
          <w:sz w:val="24"/>
          <w:szCs w:val="24"/>
          <w:u w:val="none"/>
        </w:rPr>
        <w:t xml:space="preserve">‘battery’ and ‘assault’ this would demonstrate a difference in offence. Furthermore, the </w:t>
      </w:r>
      <w:r w:rsidRPr="2D33F46D" w:rsidR="5CC14AE4">
        <w:rPr>
          <w:rFonts w:ascii="Arial" w:hAnsi="Arial" w:eastAsia="Arial" w:cs="Arial"/>
          <w:sz w:val="24"/>
          <w:szCs w:val="24"/>
          <w:u w:val="none"/>
        </w:rPr>
        <w:t>ladder of offences needs more justification and clarity to deliver more accurate sentencing. On the other hand, the need fo</w:t>
      </w:r>
      <w:r w:rsidRPr="2D33F46D" w:rsidR="74520C4A">
        <w:rPr>
          <w:rFonts w:ascii="Arial" w:hAnsi="Arial" w:eastAsia="Arial" w:cs="Arial"/>
          <w:sz w:val="24"/>
          <w:szCs w:val="24"/>
          <w:u w:val="none"/>
        </w:rPr>
        <w:t xml:space="preserve">r the reform has been suggested multiple times and would benefit from original and current principles to be </w:t>
      </w:r>
      <w:r w:rsidRPr="2D33F46D" w:rsidR="6A569F88">
        <w:rPr>
          <w:rFonts w:ascii="Arial" w:hAnsi="Arial" w:eastAsia="Arial" w:cs="Arial"/>
          <w:sz w:val="24"/>
          <w:szCs w:val="24"/>
          <w:u w:val="none"/>
        </w:rPr>
        <w:t>developed</w:t>
      </w:r>
      <w:r w:rsidRPr="2D33F46D" w:rsidR="74520C4A">
        <w:rPr>
          <w:rFonts w:ascii="Arial" w:hAnsi="Arial" w:eastAsia="Arial" w:cs="Arial"/>
          <w:sz w:val="24"/>
          <w:szCs w:val="24"/>
          <w:u w:val="none"/>
        </w:rPr>
        <w:t xml:space="preserve"> to create a new statue</w:t>
      </w:r>
      <w:r w:rsidRPr="2D33F46D" w:rsidR="223B8F24">
        <w:rPr>
          <w:rFonts w:ascii="Arial" w:hAnsi="Arial" w:eastAsia="Arial" w:cs="Arial"/>
          <w:sz w:val="24"/>
          <w:szCs w:val="24"/>
          <w:u w:val="none"/>
        </w:rPr>
        <w:t xml:space="preserve">. An effective reform can be achieved from a new reform proposal that is not the most recent Law Commision </w:t>
      </w:r>
      <w:r w:rsidRPr="2D33F46D" w:rsidR="27A0F1A2">
        <w:rPr>
          <w:rFonts w:ascii="Arial" w:hAnsi="Arial" w:eastAsia="Arial" w:cs="Arial"/>
          <w:sz w:val="24"/>
          <w:szCs w:val="24"/>
          <w:u w:val="none"/>
        </w:rPr>
        <w:t>proposition</w:t>
      </w:r>
      <w:r w:rsidRPr="2D33F46D" w:rsidR="223B8F24">
        <w:rPr>
          <w:rFonts w:ascii="Arial" w:hAnsi="Arial" w:eastAsia="Arial" w:cs="Arial"/>
          <w:sz w:val="24"/>
          <w:szCs w:val="24"/>
          <w:u w:val="none"/>
        </w:rPr>
        <w:t xml:space="preserve"> due to the identified issues made and the </w:t>
      </w:r>
      <w:r w:rsidRPr="2D33F46D" w:rsidR="1E925EBB">
        <w:rPr>
          <w:rFonts w:ascii="Arial" w:hAnsi="Arial" w:eastAsia="Arial" w:cs="Arial"/>
          <w:sz w:val="24"/>
          <w:szCs w:val="24"/>
          <w:u w:val="none"/>
        </w:rPr>
        <w:t xml:space="preserve">lack of implementation </w:t>
      </w:r>
      <w:r w:rsidRPr="2D33F46D" w:rsidR="504D0FEC">
        <w:rPr>
          <w:rFonts w:ascii="Arial" w:hAnsi="Arial" w:eastAsia="Arial" w:cs="Arial"/>
          <w:sz w:val="24"/>
          <w:szCs w:val="24"/>
          <w:u w:val="none"/>
        </w:rPr>
        <w:t xml:space="preserve">and consideration to exemptions such as medical treatment and sporting injuries. </w:t>
      </w:r>
      <w:r w:rsidRPr="2D33F46D" w:rsidR="1F68706D">
        <w:rPr>
          <w:rFonts w:ascii="Arial" w:hAnsi="Arial" w:eastAsia="Arial" w:cs="Arial"/>
          <w:sz w:val="24"/>
          <w:szCs w:val="24"/>
          <w:u w:val="none"/>
        </w:rPr>
        <w:t xml:space="preserve"> </w:t>
      </w:r>
    </w:p>
    <w:p w:rsidR="731EECAC" w:rsidP="2D33F46D" w:rsidRDefault="731EECAC" w14:paraId="3A06593B" w14:textId="50D453F7">
      <w:pPr>
        <w:pStyle w:val="Normal"/>
        <w:spacing w:before="120" w:beforeAutospacing="off" w:after="120" w:afterAutospacing="off" w:line="360" w:lineRule="auto"/>
        <w:rPr>
          <w:rFonts w:ascii="Arial" w:hAnsi="Arial" w:eastAsia="Arial" w:cs="Arial"/>
          <w:sz w:val="24"/>
          <w:szCs w:val="24"/>
          <w:u w:val="none"/>
        </w:rPr>
      </w:pPr>
    </w:p>
    <w:p w:rsidR="731EECAC" w:rsidP="7DB9EEE0" w:rsidRDefault="731EECAC" w14:paraId="28D9C4E0" w14:textId="76239EF9">
      <w:pPr>
        <w:pStyle w:val="Normal"/>
        <w:spacing w:before="120" w:beforeAutospacing="off" w:after="120" w:afterAutospacing="off" w:line="360" w:lineRule="auto"/>
        <w:rPr>
          <w:rFonts w:ascii="Arial" w:hAnsi="Arial" w:eastAsia="Arial" w:cs="Arial"/>
          <w:sz w:val="24"/>
          <w:szCs w:val="24"/>
          <w:u w:val="none"/>
        </w:rPr>
      </w:pPr>
    </w:p>
    <w:p w:rsidR="731EECAC" w:rsidP="2D33F46D" w:rsidRDefault="731EECAC" w14:paraId="5F7F18CA" w14:textId="7BA60422">
      <w:pPr>
        <w:pStyle w:val="Normal"/>
        <w:spacing w:before="120" w:beforeAutospacing="off" w:after="120" w:afterAutospacing="off" w:line="360" w:lineRule="auto"/>
        <w:rPr>
          <w:rFonts w:ascii="Arial" w:hAnsi="Arial" w:eastAsia="Arial" w:cs="Arial"/>
          <w:sz w:val="24"/>
          <w:szCs w:val="24"/>
          <w:u w:val="none"/>
        </w:rPr>
      </w:pPr>
      <w:r w:rsidRPr="002C0A61" w:rsidR="3F43956A">
        <w:rPr>
          <w:rFonts w:ascii="Arial" w:hAnsi="Arial" w:eastAsia="Arial" w:cs="Arial"/>
          <w:sz w:val="24"/>
          <w:szCs w:val="24"/>
          <w:u w:val="none"/>
        </w:rPr>
        <w:t>R</w:t>
      </w:r>
      <w:r w:rsidRPr="002C0A61" w:rsidR="283F0C02">
        <w:rPr>
          <w:rFonts w:ascii="Arial" w:hAnsi="Arial" w:eastAsia="Arial" w:cs="Arial"/>
          <w:sz w:val="24"/>
          <w:szCs w:val="24"/>
          <w:u w:val="none"/>
        </w:rPr>
        <w:t xml:space="preserve">eferences </w:t>
      </w:r>
    </w:p>
    <w:p w:rsidR="2D33F46D" w:rsidP="2D33F46D" w:rsidRDefault="2D33F46D" w14:paraId="740ACA47" w14:textId="6A845B2D">
      <w:pPr>
        <w:pStyle w:val="Normal"/>
        <w:spacing w:before="120" w:beforeAutospacing="off" w:after="120" w:afterAutospacing="off" w:line="360" w:lineRule="auto"/>
        <w:rPr>
          <w:rFonts w:ascii="Arial" w:hAnsi="Arial" w:eastAsia="Arial" w:cs="Arial"/>
          <w:sz w:val="24"/>
          <w:szCs w:val="24"/>
          <w:u w:val="none"/>
        </w:rPr>
      </w:pPr>
    </w:p>
    <w:p w:rsidR="45153851" w:rsidP="002C0A61" w:rsidRDefault="45153851" w14:paraId="4EC7F350" w14:textId="2D433A92">
      <w:pPr>
        <w:pStyle w:val="Normal"/>
        <w:spacing w:before="120" w:beforeAutospacing="off" w:after="12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02C0A61" w:rsidR="2D95384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BBC News. 2021. </w:t>
      </w:r>
      <w:r w:rsidRPr="002C0A61" w:rsidR="2D95384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'Dr Evil' jailed over body part removal</w:t>
      </w:r>
      <w:r w:rsidRPr="002C0A61" w:rsidR="2D95384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[online] Available at: &lt;https://www.bbc.co.uk/news/av/stories-47205466&gt; [Accessed 3 March 2021]</w:t>
      </w:r>
    </w:p>
    <w:p w:rsidR="2D953846" w:rsidP="002C0A61" w:rsidRDefault="2D953846" w14:paraId="109EEB7F" w14:textId="06DDE91E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02C0A61" w:rsidR="2D95384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Crown Prosecution Service 2021. </w:t>
      </w:r>
      <w:r w:rsidRPr="002C0A61" w:rsidR="2D95384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Offences against the Person, incorporating the Charging Standard | The Crown Prosecution Service</w:t>
      </w:r>
      <w:r w:rsidRPr="002C0A61" w:rsidR="2D95384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[online] Available at: &lt;https://www.cps.gov.uk/legal-guidance/offences-against-person-incorporating-charging-standard&gt; [Accessed 1 March 2021].</w:t>
      </w:r>
    </w:p>
    <w:p w:rsidR="2D953846" w:rsidP="002C0A61" w:rsidRDefault="2D953846" w14:paraId="35740861" w14:textId="26AFBE4F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02C0A61" w:rsidR="2D95384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Child, J. and Ormerod, Q., 2019. </w:t>
      </w:r>
      <w:r w:rsidRPr="002C0A61" w:rsidR="2D95384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Smith, Hogan, and Ormerod's essentials of criminal law</w:t>
      </w:r>
      <w:r w:rsidRPr="002C0A61" w:rsidR="2D95384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3rd ed. Oxford: Oxford Press.</w:t>
      </w:r>
    </w:p>
    <w:p w:rsidR="2D953846" w:rsidP="002C0A61" w:rsidRDefault="2D953846" w14:paraId="0B7FBBD4" w14:textId="2E7C2C43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02C0A61" w:rsidR="2D95384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Demetriou, S., 2016. Not Giving Up the Fight. </w:t>
      </w:r>
      <w:r w:rsidRPr="002C0A61" w:rsidR="2D95384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Journal of Criminal Law</w:t>
      </w:r>
      <w:r w:rsidRPr="002C0A61" w:rsidR="2D95384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, 80(3), pp.188-200.</w:t>
      </w:r>
    </w:p>
    <w:p w:rsidR="2D953846" w:rsidP="002C0A61" w:rsidRDefault="2D953846" w14:paraId="3B3A83C9" w14:textId="3ACE81F9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proofErr w:type="spellStart"/>
      <w:r w:rsidRPr="002C0A61" w:rsidR="2D95384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Eugenicos</w:t>
      </w:r>
      <w:proofErr w:type="spellEnd"/>
      <w:r w:rsidRPr="002C0A61" w:rsidR="2D95384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A., 2017. Should We Reform the Offences Against the Person Act </w:t>
      </w:r>
      <w:proofErr w:type="gramStart"/>
      <w:r w:rsidRPr="002C0A61" w:rsidR="2D95384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1861?.</w:t>
      </w:r>
      <w:proofErr w:type="gramEnd"/>
      <w:r w:rsidRPr="002C0A61" w:rsidR="2D95384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02C0A61" w:rsidR="2D95384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Journal of Criminal Law</w:t>
      </w:r>
      <w:r w:rsidRPr="002C0A61" w:rsidR="2D95384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, 81(1), pp.26-32.</w:t>
      </w:r>
    </w:p>
    <w:p w:rsidR="17D41B35" w:rsidP="002C0A61" w:rsidRDefault="17D41B35" w14:paraId="780082BA" w14:textId="49AEDF86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02C0A61" w:rsidR="746F53F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Gardner, J., 1994. Rationality and the Rule of Law in Offences Against the Person. </w:t>
      </w:r>
      <w:r w:rsidRPr="002C0A61" w:rsidR="746F53FD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Cambridge Law Journal</w:t>
      </w:r>
      <w:r w:rsidRPr="002C0A61" w:rsidR="746F53F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, 53(3), pp.502-523.</w:t>
      </w:r>
    </w:p>
    <w:p w:rsidR="1013D984" w:rsidP="002C0A61" w:rsidRDefault="1013D984" w14:paraId="18AE7667" w14:textId="69085EDD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02C0A61" w:rsidR="43B504C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Herring, J., 2014. </w:t>
      </w:r>
      <w:r w:rsidRPr="002C0A61" w:rsidR="43B504C3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Criminal law</w:t>
      </w:r>
      <w:r w:rsidRPr="002C0A61" w:rsidR="43B504C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16th ed. Oxford: Oxford University Press.</w:t>
      </w:r>
    </w:p>
    <w:p w:rsidR="1013D984" w:rsidP="002C0A61" w:rsidRDefault="1013D984" w14:paraId="1C21435C" w14:textId="7A530E18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02C0A61" w:rsidR="43B504C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Home Office, 2021. </w:t>
      </w:r>
      <w:r w:rsidRPr="002C0A61" w:rsidR="43B504C3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Home Office</w:t>
      </w:r>
      <w:r w:rsidRPr="002C0A61" w:rsidR="43B504C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[online] Available at: &lt;https://www.gov.uk/government/organisations/home-office&gt; [Accessed 23 February 2021].</w:t>
      </w:r>
    </w:p>
    <w:p w:rsidR="1013D984" w:rsidP="002C0A61" w:rsidRDefault="1013D984" w14:paraId="7B22DB3F" w14:textId="0A27ABE0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02C0A61" w:rsidR="43B504C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Jackson, A. and Storey, T., 2015. Reforming Offences Against the Person. </w:t>
      </w:r>
      <w:r w:rsidRPr="002C0A61" w:rsidR="43B504C3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Journal of Criminal Law</w:t>
      </w:r>
      <w:r w:rsidRPr="002C0A61" w:rsidR="43B504C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, 79(6), pp.437-447.</w:t>
      </w:r>
    </w:p>
    <w:p w:rsidR="1013D984" w:rsidP="002C0A61" w:rsidRDefault="1013D984" w14:paraId="5BF5CD74" w14:textId="0A5437E3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02C0A61" w:rsidR="43B504C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Legislation.gov.uk. 2021. </w:t>
      </w:r>
      <w:r w:rsidRPr="002C0A61" w:rsidR="43B504C3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Offences against the Person Act 1861</w:t>
      </w:r>
      <w:r w:rsidRPr="002C0A61" w:rsidR="43B504C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[online] Available at: &lt;https://www.legislation.gov.uk/ukpga/Vict/24-25/100/contents&gt; [Accessed 23 February 2021].</w:t>
      </w:r>
    </w:p>
    <w:p w:rsidR="1013D984" w:rsidP="002C0A61" w:rsidRDefault="1013D984" w14:paraId="17C70ED2" w14:textId="605C33F4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02C0A61" w:rsidR="43B504C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Legislation.gov.uk. 2021. [online] Available at: &lt;https://www.legislation.gov.uk/ukpga/Vict/24-25/100/data.pdf&gt; [Accessed 2 March 2021].</w:t>
      </w:r>
    </w:p>
    <w:p w:rsidR="1013D984" w:rsidP="002C0A61" w:rsidRDefault="1013D984" w14:paraId="77ACB43C" w14:textId="4C8A73F0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02C0A61" w:rsidR="43B504C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Legislation.gov.uk. 2021. </w:t>
      </w:r>
      <w:r w:rsidRPr="002C0A61" w:rsidR="43B504C3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Offences against the Person Act 1861</w:t>
      </w:r>
      <w:r w:rsidRPr="002C0A61" w:rsidR="43B504C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[online] Available at: &lt;https://www.legislation.gov.uk/ukpga/Vict/24-25/100/section/47&gt; [Accessed 1 March 2021]</w:t>
      </w:r>
    </w:p>
    <w:p w:rsidR="1013D984" w:rsidP="002C0A61" w:rsidRDefault="1013D984" w14:paraId="211D5E81" w14:textId="25BB6A10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02C0A61" w:rsidR="43B504C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Ormerod, D., 2021. </w:t>
      </w:r>
      <w:r w:rsidRPr="002C0A61" w:rsidR="43B504C3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Consent and Offences against the person: Law Commission Consultation</w:t>
      </w:r>
      <w:r w:rsidRPr="002C0A61" w:rsidR="43B504C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Nottingham: The Modern Law Review.</w:t>
      </w:r>
    </w:p>
    <w:p w:rsidR="1013D984" w:rsidP="002C0A61" w:rsidRDefault="1013D984" w14:paraId="44491612" w14:textId="22D62681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02C0A61" w:rsidR="43B504C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Oxford Royale Academy. 2021. </w:t>
      </w:r>
      <w:r w:rsidRPr="002C0A61" w:rsidR="43B504C3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Massively Outdated Offences Against the Person Act 1861 Shows How Well the Common Law System Works - Oxford Royale Academy</w:t>
      </w:r>
      <w:r w:rsidRPr="002C0A61" w:rsidR="43B504C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[online] Available at: &lt;https://www.oxford-royale.com/articles/offences-against-the-person-act-1861-needs-reform/&gt; [Accessed 2 March 2021].</w:t>
      </w:r>
    </w:p>
    <w:p w:rsidR="1013D984" w:rsidP="002C0A61" w:rsidRDefault="1013D984" w14:paraId="413F0515" w14:textId="2E84084C">
      <w:pPr>
        <w:pStyle w:val="Normal"/>
        <w:spacing w:after="160"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02C0A61" w:rsidR="43B504C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167AC12B" w:rsidP="002C0A61" w:rsidRDefault="167AC12B" w14:paraId="53024E89" w14:textId="070BE3FC">
      <w:pPr>
        <w:pStyle w:val="Normal"/>
        <w:spacing w:after="160"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02C0A61" w:rsidR="635C3235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Case Law</w:t>
      </w:r>
    </w:p>
    <w:p w:rsidR="482D837A" w:rsidP="002C0A61" w:rsidRDefault="482D837A" w14:paraId="1B86FB75" w14:textId="2A79F81A">
      <w:pPr>
        <w:pStyle w:val="Heading1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212529"/>
          <w:sz w:val="24"/>
          <w:szCs w:val="24"/>
          <w:lang w:val="en-GB"/>
        </w:rPr>
      </w:pPr>
      <w:r w:rsidRPr="002C0A61" w:rsidR="482D837A">
        <w:rPr>
          <w:rFonts w:ascii="Arial" w:hAnsi="Arial" w:eastAsia="Arial" w:cs="Arial"/>
          <w:b w:val="0"/>
          <w:bCs w:val="0"/>
          <w:i w:val="0"/>
          <w:iCs w:val="0"/>
          <w:noProof w:val="0"/>
          <w:color w:val="212529"/>
          <w:sz w:val="24"/>
          <w:szCs w:val="24"/>
          <w:lang w:val="en-GB"/>
        </w:rPr>
        <w:t>R v Bollom [2003] EWCA Crim 2846</w:t>
      </w:r>
    </w:p>
    <w:p w:rsidR="482D837A" w:rsidP="002C0A61" w:rsidRDefault="482D837A" w14:paraId="68735BB4" w14:textId="25A98C91">
      <w:pPr>
        <w:pStyle w:val="Normal"/>
        <w:spacing w:after="160"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02C0A61" w:rsidR="482D837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 v </w:t>
      </w:r>
      <w:proofErr w:type="spellStart"/>
      <w:r w:rsidRPr="002C0A61" w:rsidR="482D837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McGarrick</w:t>
      </w:r>
      <w:proofErr w:type="spellEnd"/>
      <w:r w:rsidRPr="002C0A61" w:rsidR="482D837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02C0A61" w:rsidR="482D837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[2019] EWCA Crim 530</w:t>
      </w:r>
    </w:p>
    <w:p w:rsidR="5F17C670" w:rsidP="002C0A61" w:rsidRDefault="5F17C670" w14:paraId="31599F5E" w14:textId="060723DA">
      <w:pPr>
        <w:pStyle w:val="Normal"/>
        <w:spacing w:after="160"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02C0A61" w:rsidR="5F17C670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R v Miller (1954) 2 QB 282</w:t>
      </w:r>
    </w:p>
    <w:p w:rsidR="292E2AAB" w:rsidP="002C0A61" w:rsidRDefault="292E2AAB" w14:paraId="30F3F829" w14:textId="20EC291B">
      <w:pPr>
        <w:pStyle w:val="Normal"/>
        <w:spacing w:after="160"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02C0A61" w:rsidR="4AB333A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SMITH v CHIEF SUPERINTENDENT OF WOKING POLICE STATION (1983) 76 Cr App R 234 (DC)</w:t>
      </w:r>
    </w:p>
    <w:p w:rsidR="7DB9EEE0" w:rsidP="002C0A61" w:rsidRDefault="7DB9EEE0" w14:paraId="48BA50DF" w14:textId="0CDA9143">
      <w:pPr>
        <w:pStyle w:val="Normal"/>
        <w:spacing w:after="160" w:line="259" w:lineRule="auto"/>
        <w:ind w:left="0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DB9EEE0" w:rsidP="7DB9EEE0" w:rsidRDefault="7DB9EEE0" w14:paraId="4702B21C" w14:textId="11CA39F2">
      <w:pPr>
        <w:pStyle w:val="Normal"/>
        <w:spacing w:before="120" w:beforeAutospacing="off" w:after="120" w:afterAutospacing="off" w:line="360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7DB9EEE0" w:rsidP="7DB9EEE0" w:rsidRDefault="7DB9EEE0" w14:paraId="583E5915" w14:textId="37149CB8">
      <w:pPr>
        <w:pStyle w:val="Normal"/>
        <w:spacing w:before="120" w:beforeAutospacing="off" w:after="120" w:afterAutospacing="off" w:line="360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45153851" w:rsidP="2D33F46D" w:rsidRDefault="45153851" w14:paraId="1A0E73BB" w14:textId="3A2343DF">
      <w:pPr>
        <w:pStyle w:val="Normal"/>
        <w:spacing w:before="120" w:beforeAutospacing="off" w:after="120" w:afterAutospacing="off" w:line="360" w:lineRule="auto"/>
        <w:rPr>
          <w:rFonts w:ascii="Arial" w:hAnsi="Arial" w:eastAsia="Arial" w:cs="Arial"/>
          <w:sz w:val="24"/>
          <w:szCs w:val="24"/>
          <w:u w:val="none"/>
        </w:rPr>
      </w:pPr>
    </w:p>
    <w:p w:rsidR="45153851" w:rsidP="2D33F46D" w:rsidRDefault="45153851" w14:paraId="42885B90" w14:textId="3E35D889">
      <w:pPr>
        <w:pStyle w:val="Normal"/>
        <w:spacing w:before="120" w:beforeAutospacing="off" w:after="120" w:afterAutospacing="off" w:line="360" w:lineRule="auto"/>
        <w:rPr>
          <w:rFonts w:ascii="Arial" w:hAnsi="Arial" w:eastAsia="Arial" w:cs="Arial"/>
          <w:sz w:val="24"/>
          <w:szCs w:val="24"/>
          <w:u w:val="none"/>
        </w:rPr>
      </w:pPr>
    </w:p>
    <w:p w:rsidR="45153851" w:rsidP="2D33F46D" w:rsidRDefault="45153851" w14:paraId="0D03F5DC" w14:textId="25500BBF">
      <w:pPr>
        <w:pStyle w:val="Normal"/>
        <w:spacing w:before="120" w:beforeAutospacing="off" w:after="120" w:afterAutospacing="off" w:line="360" w:lineRule="auto"/>
        <w:rPr>
          <w:rFonts w:ascii="Arial" w:hAnsi="Arial" w:eastAsia="Arial" w:cs="Arial"/>
          <w:sz w:val="24"/>
          <w:szCs w:val="24"/>
          <w:u w:val="none"/>
        </w:rPr>
      </w:pPr>
    </w:p>
    <w:p w:rsidR="45153851" w:rsidP="2D33F46D" w:rsidRDefault="45153851" w14:paraId="44274077" w14:textId="27E3F9C8">
      <w:pPr>
        <w:pStyle w:val="Normal"/>
        <w:spacing w:before="120" w:beforeAutospacing="off" w:after="120" w:afterAutospacing="off" w:line="360" w:lineRule="auto"/>
        <w:rPr>
          <w:rFonts w:ascii="Arial" w:hAnsi="Arial" w:eastAsia="Arial" w:cs="Arial"/>
          <w:sz w:val="24"/>
          <w:szCs w:val="24"/>
          <w:u w:val="none"/>
        </w:rPr>
      </w:pPr>
    </w:p>
    <w:p w:rsidR="2CB7306A" w:rsidP="2D33F46D" w:rsidRDefault="2CB7306A" w14:paraId="6041B02C" w14:textId="089BB8FC">
      <w:pPr>
        <w:pStyle w:val="Normal"/>
        <w:spacing w:before="120" w:beforeAutospacing="off" w:after="120" w:afterAutospacing="off" w:line="360" w:lineRule="auto"/>
        <w:ind/>
        <w:rPr>
          <w:rFonts w:ascii="Arial" w:hAnsi="Arial" w:eastAsia="Arial" w:cs="Arial"/>
          <w:sz w:val="24"/>
          <w:szCs w:val="24"/>
          <w:u w:val="none"/>
        </w:rPr>
      </w:pPr>
    </w:p>
    <w:p w:rsidR="45153851" w:rsidP="2D33F46D" w:rsidRDefault="45153851" w14:paraId="22A255F3" w14:textId="7E04DC7A">
      <w:pPr>
        <w:pStyle w:val="Normal"/>
        <w:spacing w:before="120" w:beforeAutospacing="off" w:after="120" w:afterAutospacing="off" w:line="360" w:lineRule="auto"/>
        <w:ind w:left="0"/>
        <w:rPr>
          <w:rFonts w:ascii="Arial" w:hAnsi="Arial" w:eastAsia="Arial" w:cs="Arial"/>
          <w:sz w:val="24"/>
          <w:szCs w:val="24"/>
          <w:u w:val="none"/>
        </w:rPr>
      </w:pPr>
    </w:p>
    <w:p w:rsidR="2CB7306A" w:rsidP="2D33F46D" w:rsidRDefault="2CB7306A" w14:paraId="27B49817" w14:textId="6E03EE78">
      <w:pPr>
        <w:pStyle w:val="Normal"/>
        <w:spacing w:before="120" w:beforeAutospacing="off" w:after="120" w:afterAutospacing="off" w:line="360" w:lineRule="auto"/>
        <w:ind w:left="0"/>
        <w:rPr>
          <w:rFonts w:ascii="Arial" w:hAnsi="Arial" w:eastAsia="Arial" w:cs="Arial"/>
          <w:sz w:val="24"/>
          <w:szCs w:val="24"/>
          <w:u w:val="none"/>
        </w:rPr>
      </w:pPr>
      <w:r w:rsidRPr="2D33F46D" w:rsidR="1ECC1B6C">
        <w:rPr>
          <w:rFonts w:ascii="Arial" w:hAnsi="Arial" w:eastAsia="Arial" w:cs="Arial"/>
          <w:sz w:val="24"/>
          <w:szCs w:val="24"/>
          <w:u w:val="none"/>
        </w:rPr>
        <w:t xml:space="preserve"> </w:t>
      </w:r>
    </w:p>
    <w:p w:rsidR="45153851" w:rsidP="2D33F46D" w:rsidRDefault="45153851" w14:paraId="4D03DF66" w14:textId="09F202D7">
      <w:pPr>
        <w:pStyle w:val="Normal"/>
        <w:spacing w:before="120" w:beforeAutospacing="off" w:after="120" w:afterAutospacing="off" w:line="360" w:lineRule="auto"/>
        <w:rPr>
          <w:rFonts w:ascii="Arial" w:hAnsi="Arial" w:eastAsia="Arial" w:cs="Arial"/>
          <w:sz w:val="24"/>
          <w:szCs w:val="24"/>
          <w:u w:val="none"/>
        </w:rPr>
      </w:pPr>
    </w:p>
    <w:p w:rsidR="45153851" w:rsidP="45153851" w:rsidRDefault="45153851" w14:paraId="02C10CF5" w14:textId="4DC4CACE">
      <w:pPr>
        <w:pStyle w:val="Normal"/>
        <w:rPr>
          <w:rFonts w:ascii="Arial" w:hAnsi="Arial" w:eastAsia="Arial" w:cs="Arial"/>
          <w:sz w:val="24"/>
          <w:szCs w:val="24"/>
          <w:u w:val="none"/>
        </w:rPr>
      </w:pPr>
    </w:p>
    <w:p w:rsidR="45153851" w:rsidP="45153851" w:rsidRDefault="45153851" w14:paraId="7ACA16B5" w14:textId="7073FD5A">
      <w:pPr>
        <w:pStyle w:val="Normal"/>
        <w:rPr>
          <w:rFonts w:ascii="Arial" w:hAnsi="Arial" w:eastAsia="Arial" w:cs="Arial"/>
          <w:sz w:val="24"/>
          <w:szCs w:val="24"/>
          <w:u w:val="none"/>
        </w:rPr>
      </w:pPr>
    </w:p>
    <w:p w:rsidR="45153851" w:rsidP="45153851" w:rsidRDefault="45153851" w14:paraId="79B18860" w14:textId="48B6DBA8">
      <w:pPr>
        <w:pStyle w:val="Normal"/>
        <w:rPr>
          <w:rFonts w:ascii="Arial" w:hAnsi="Arial" w:eastAsia="Arial" w:cs="Arial"/>
          <w:sz w:val="24"/>
          <w:szCs w:val="24"/>
          <w:u w:val="none"/>
        </w:rPr>
      </w:pPr>
    </w:p>
    <w:p w:rsidR="45153851" w:rsidP="45153851" w:rsidRDefault="45153851" w14:paraId="59FA15E7" w14:textId="6BCBA2D1">
      <w:pPr>
        <w:pStyle w:val="Normal"/>
        <w:rPr>
          <w:rFonts w:ascii="Arial" w:hAnsi="Arial" w:eastAsia="Arial" w:cs="Arial"/>
          <w:sz w:val="24"/>
          <w:szCs w:val="24"/>
          <w:u w:val="none"/>
        </w:rPr>
      </w:pPr>
    </w:p>
    <w:p w:rsidR="45153851" w:rsidP="45153851" w:rsidRDefault="45153851" w14:paraId="09E94E24" w14:textId="75AFC61E">
      <w:pPr>
        <w:pStyle w:val="Normal"/>
        <w:rPr>
          <w:rFonts w:ascii="Arial" w:hAnsi="Arial" w:eastAsia="Arial" w:cs="Arial"/>
          <w:sz w:val="24"/>
          <w:szCs w:val="24"/>
          <w:u w:val="none"/>
        </w:rPr>
      </w:pPr>
    </w:p>
    <w:p w:rsidR="45153851" w:rsidP="45153851" w:rsidRDefault="45153851" w14:paraId="24ED1433" w14:textId="15E9FFE2">
      <w:pPr>
        <w:pStyle w:val="Normal"/>
        <w:rPr>
          <w:rFonts w:ascii="Arial" w:hAnsi="Arial" w:eastAsia="Arial" w:cs="Arial"/>
          <w:sz w:val="24"/>
          <w:szCs w:val="24"/>
          <w:u w:val="none"/>
        </w:rPr>
      </w:pPr>
    </w:p>
    <w:p w:rsidR="45153851" w:rsidP="45153851" w:rsidRDefault="45153851" w14:paraId="7E47D2A4" w14:textId="3A531F13">
      <w:pPr>
        <w:pStyle w:val="Normal"/>
        <w:rPr>
          <w:rFonts w:ascii="Arial" w:hAnsi="Arial" w:eastAsia="Arial" w:cs="Arial"/>
          <w:sz w:val="24"/>
          <w:szCs w:val="24"/>
          <w:u w:val="none"/>
        </w:rPr>
      </w:pPr>
    </w:p>
    <w:p w:rsidR="5ADC83CE" w:rsidP="5ADC83CE" w:rsidRDefault="5ADC83CE" w14:paraId="447107AE" w14:textId="7598EFD4">
      <w:pPr>
        <w:pStyle w:val="Normal"/>
        <w:rPr>
          <w:rFonts w:ascii="Arial" w:hAnsi="Arial" w:eastAsia="Arial" w:cs="Arial"/>
          <w:sz w:val="24"/>
          <w:szCs w:val="24"/>
          <w:u w:val="none"/>
        </w:rPr>
      </w:pPr>
    </w:p>
    <w:p w:rsidR="5ADC83CE" w:rsidP="5ADC83CE" w:rsidRDefault="5ADC83CE" w14:paraId="067699DA" w14:textId="2992B9DB">
      <w:pPr>
        <w:pStyle w:val="Normal"/>
        <w:rPr>
          <w:rFonts w:ascii="Arial" w:hAnsi="Arial" w:eastAsia="Arial" w:cs="Arial"/>
          <w:sz w:val="24"/>
          <w:szCs w:val="24"/>
          <w:u w:val="none"/>
        </w:rPr>
      </w:pPr>
    </w:p>
    <w:p w:rsidR="5ADC83CE" w:rsidP="5ADC83CE" w:rsidRDefault="5ADC83CE" w14:paraId="57637014" w14:textId="0F9235FC">
      <w:pPr>
        <w:pStyle w:val="Normal"/>
        <w:rPr>
          <w:rFonts w:ascii="Arial" w:hAnsi="Arial" w:eastAsia="Arial" w:cs="Arial"/>
          <w:sz w:val="24"/>
          <w:szCs w:val="24"/>
          <w:u w:val="none"/>
        </w:rPr>
      </w:pPr>
    </w:p>
    <w:p w:rsidR="5ADC83CE" w:rsidP="5ADC83CE" w:rsidRDefault="5ADC83CE" w14:paraId="7238C610" w14:textId="5AADB930">
      <w:pPr>
        <w:pStyle w:val="Normal"/>
        <w:rPr>
          <w:rFonts w:ascii="Arial" w:hAnsi="Arial" w:eastAsia="Arial" w:cs="Arial"/>
          <w:sz w:val="24"/>
          <w:szCs w:val="24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>
        <w:rFonts w:hint="default" w:ascii="" w:hAnsi="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6B8B921"/>
    <w:rsid w:val="00183656"/>
    <w:rsid w:val="0024BED2"/>
    <w:rsid w:val="002C0A61"/>
    <w:rsid w:val="003FBD60"/>
    <w:rsid w:val="006119C6"/>
    <w:rsid w:val="006AF785"/>
    <w:rsid w:val="0089A520"/>
    <w:rsid w:val="00985FF1"/>
    <w:rsid w:val="00A27FB7"/>
    <w:rsid w:val="00C05C5F"/>
    <w:rsid w:val="00EEF53C"/>
    <w:rsid w:val="00FF4E7F"/>
    <w:rsid w:val="0115594D"/>
    <w:rsid w:val="0126F4AE"/>
    <w:rsid w:val="013E723E"/>
    <w:rsid w:val="0184355E"/>
    <w:rsid w:val="01E1BF07"/>
    <w:rsid w:val="01F0B054"/>
    <w:rsid w:val="021B07F5"/>
    <w:rsid w:val="021FBDBE"/>
    <w:rsid w:val="0260E1D2"/>
    <w:rsid w:val="028B3DF6"/>
    <w:rsid w:val="02986D6E"/>
    <w:rsid w:val="02A05397"/>
    <w:rsid w:val="02BF7BB9"/>
    <w:rsid w:val="02EFB288"/>
    <w:rsid w:val="0300AB9F"/>
    <w:rsid w:val="0311AFB1"/>
    <w:rsid w:val="033EC85A"/>
    <w:rsid w:val="0369635F"/>
    <w:rsid w:val="03AA76D7"/>
    <w:rsid w:val="03BDEDBE"/>
    <w:rsid w:val="03C145E2"/>
    <w:rsid w:val="03C4F2B5"/>
    <w:rsid w:val="03F5D2A5"/>
    <w:rsid w:val="04001CA9"/>
    <w:rsid w:val="041FC9BC"/>
    <w:rsid w:val="04200725"/>
    <w:rsid w:val="0434FC79"/>
    <w:rsid w:val="044CFA0F"/>
    <w:rsid w:val="04689675"/>
    <w:rsid w:val="046FE30B"/>
    <w:rsid w:val="048F7016"/>
    <w:rsid w:val="049F2502"/>
    <w:rsid w:val="04A252BE"/>
    <w:rsid w:val="04ABAABD"/>
    <w:rsid w:val="04B07118"/>
    <w:rsid w:val="04BD4171"/>
    <w:rsid w:val="04BE6E2C"/>
    <w:rsid w:val="04BF449F"/>
    <w:rsid w:val="051C0FEC"/>
    <w:rsid w:val="05790247"/>
    <w:rsid w:val="05B07A4E"/>
    <w:rsid w:val="05D5F263"/>
    <w:rsid w:val="05F10C0E"/>
    <w:rsid w:val="060A2A86"/>
    <w:rsid w:val="060BB36C"/>
    <w:rsid w:val="067EFF2D"/>
    <w:rsid w:val="06B8B921"/>
    <w:rsid w:val="06B981F7"/>
    <w:rsid w:val="06C9BFEE"/>
    <w:rsid w:val="06E3CA06"/>
    <w:rsid w:val="06E61C53"/>
    <w:rsid w:val="06EE7918"/>
    <w:rsid w:val="07077D75"/>
    <w:rsid w:val="070A3981"/>
    <w:rsid w:val="072D7367"/>
    <w:rsid w:val="074613FA"/>
    <w:rsid w:val="076E9003"/>
    <w:rsid w:val="078348D9"/>
    <w:rsid w:val="07908546"/>
    <w:rsid w:val="079B4A2C"/>
    <w:rsid w:val="07CFEDC8"/>
    <w:rsid w:val="07D260F1"/>
    <w:rsid w:val="07D7D962"/>
    <w:rsid w:val="07DA80E2"/>
    <w:rsid w:val="07E23C0B"/>
    <w:rsid w:val="0828E8D3"/>
    <w:rsid w:val="08833672"/>
    <w:rsid w:val="0893593A"/>
    <w:rsid w:val="0894B705"/>
    <w:rsid w:val="08B498C7"/>
    <w:rsid w:val="08CE2386"/>
    <w:rsid w:val="08DD8F0B"/>
    <w:rsid w:val="08E1E45B"/>
    <w:rsid w:val="0940EB43"/>
    <w:rsid w:val="09763A14"/>
    <w:rsid w:val="09ACA7CE"/>
    <w:rsid w:val="09AE09DE"/>
    <w:rsid w:val="09ED2FA1"/>
    <w:rsid w:val="0A1E5CE3"/>
    <w:rsid w:val="0A8685D1"/>
    <w:rsid w:val="0A89F00A"/>
    <w:rsid w:val="0A909ED7"/>
    <w:rsid w:val="0A998B95"/>
    <w:rsid w:val="0AD5C897"/>
    <w:rsid w:val="0ADF248F"/>
    <w:rsid w:val="0ADF9E7F"/>
    <w:rsid w:val="0B276001"/>
    <w:rsid w:val="0B562BB9"/>
    <w:rsid w:val="0B608995"/>
    <w:rsid w:val="0B72E64A"/>
    <w:rsid w:val="0BA6311F"/>
    <w:rsid w:val="0BB04780"/>
    <w:rsid w:val="0BBE5091"/>
    <w:rsid w:val="0BE8E7C6"/>
    <w:rsid w:val="0C098825"/>
    <w:rsid w:val="0C0C980E"/>
    <w:rsid w:val="0C19851D"/>
    <w:rsid w:val="0C44AC89"/>
    <w:rsid w:val="0C4D0288"/>
    <w:rsid w:val="0C5A7FFD"/>
    <w:rsid w:val="0C90077C"/>
    <w:rsid w:val="0CA35EEB"/>
    <w:rsid w:val="0CAE5643"/>
    <w:rsid w:val="0D05180B"/>
    <w:rsid w:val="0D20185B"/>
    <w:rsid w:val="0D26D723"/>
    <w:rsid w:val="0D35C419"/>
    <w:rsid w:val="0D5B29DD"/>
    <w:rsid w:val="0D84B307"/>
    <w:rsid w:val="0D9F699A"/>
    <w:rsid w:val="0DD93C84"/>
    <w:rsid w:val="0DF49692"/>
    <w:rsid w:val="0E0856AC"/>
    <w:rsid w:val="0E208CBE"/>
    <w:rsid w:val="0E539031"/>
    <w:rsid w:val="0E62115A"/>
    <w:rsid w:val="0E96C06D"/>
    <w:rsid w:val="0EBF6CCE"/>
    <w:rsid w:val="0EE27542"/>
    <w:rsid w:val="0F033825"/>
    <w:rsid w:val="0F1DE6CF"/>
    <w:rsid w:val="0F41839E"/>
    <w:rsid w:val="0F464DD8"/>
    <w:rsid w:val="0F503917"/>
    <w:rsid w:val="0F69BC46"/>
    <w:rsid w:val="0F76F7A7"/>
    <w:rsid w:val="0FB15388"/>
    <w:rsid w:val="0FC79D2A"/>
    <w:rsid w:val="1013D984"/>
    <w:rsid w:val="101B663F"/>
    <w:rsid w:val="1048910A"/>
    <w:rsid w:val="105D0B98"/>
    <w:rsid w:val="1062F3D2"/>
    <w:rsid w:val="106D64DB"/>
    <w:rsid w:val="10A31EB3"/>
    <w:rsid w:val="10D47466"/>
    <w:rsid w:val="10D6CAE9"/>
    <w:rsid w:val="10F8951A"/>
    <w:rsid w:val="1153C0DE"/>
    <w:rsid w:val="115D46C3"/>
    <w:rsid w:val="119FF366"/>
    <w:rsid w:val="11E4616B"/>
    <w:rsid w:val="123FB91B"/>
    <w:rsid w:val="124454CF"/>
    <w:rsid w:val="129DA6B5"/>
    <w:rsid w:val="12AB444B"/>
    <w:rsid w:val="12D38249"/>
    <w:rsid w:val="12FB73E1"/>
    <w:rsid w:val="13178FE4"/>
    <w:rsid w:val="135F8D67"/>
    <w:rsid w:val="137A12D2"/>
    <w:rsid w:val="137BF244"/>
    <w:rsid w:val="138B0CD4"/>
    <w:rsid w:val="13981A69"/>
    <w:rsid w:val="13CA61D2"/>
    <w:rsid w:val="13F31D56"/>
    <w:rsid w:val="140B889E"/>
    <w:rsid w:val="14234368"/>
    <w:rsid w:val="142AD6A1"/>
    <w:rsid w:val="148606D5"/>
    <w:rsid w:val="1488B203"/>
    <w:rsid w:val="150BDD20"/>
    <w:rsid w:val="151C8144"/>
    <w:rsid w:val="152CE258"/>
    <w:rsid w:val="1534AF6F"/>
    <w:rsid w:val="155B330A"/>
    <w:rsid w:val="15602E1D"/>
    <w:rsid w:val="1584FC29"/>
    <w:rsid w:val="158F6FC4"/>
    <w:rsid w:val="15D1FA8A"/>
    <w:rsid w:val="1601A722"/>
    <w:rsid w:val="162F68DC"/>
    <w:rsid w:val="163C102C"/>
    <w:rsid w:val="166A7928"/>
    <w:rsid w:val="167AC12B"/>
    <w:rsid w:val="16A73D47"/>
    <w:rsid w:val="16AA45B4"/>
    <w:rsid w:val="170EF389"/>
    <w:rsid w:val="17314F26"/>
    <w:rsid w:val="17315D23"/>
    <w:rsid w:val="1745CA93"/>
    <w:rsid w:val="1794C988"/>
    <w:rsid w:val="1797F60F"/>
    <w:rsid w:val="17CE546E"/>
    <w:rsid w:val="17D41B35"/>
    <w:rsid w:val="17EFCB43"/>
    <w:rsid w:val="17FFE577"/>
    <w:rsid w:val="18189905"/>
    <w:rsid w:val="181D19FB"/>
    <w:rsid w:val="1884AA98"/>
    <w:rsid w:val="18857361"/>
    <w:rsid w:val="188DBEBB"/>
    <w:rsid w:val="1890F597"/>
    <w:rsid w:val="189B9D18"/>
    <w:rsid w:val="18A85AC9"/>
    <w:rsid w:val="18B971A0"/>
    <w:rsid w:val="18C41F36"/>
    <w:rsid w:val="18EC113D"/>
    <w:rsid w:val="191ACD4A"/>
    <w:rsid w:val="191C203A"/>
    <w:rsid w:val="193E5542"/>
    <w:rsid w:val="19696C94"/>
    <w:rsid w:val="19709B25"/>
    <w:rsid w:val="1984F8A4"/>
    <w:rsid w:val="19921735"/>
    <w:rsid w:val="1995C08D"/>
    <w:rsid w:val="19E88C00"/>
    <w:rsid w:val="1A4D3AEB"/>
    <w:rsid w:val="1A66E71D"/>
    <w:rsid w:val="1A7BCEC7"/>
    <w:rsid w:val="1A820DAD"/>
    <w:rsid w:val="1A8EAD08"/>
    <w:rsid w:val="1AC44215"/>
    <w:rsid w:val="1B0B476D"/>
    <w:rsid w:val="1B0D62B0"/>
    <w:rsid w:val="1B3761D9"/>
    <w:rsid w:val="1B450D88"/>
    <w:rsid w:val="1B452A0F"/>
    <w:rsid w:val="1B4FEF6B"/>
    <w:rsid w:val="1B5C69E1"/>
    <w:rsid w:val="1B6F8A22"/>
    <w:rsid w:val="1B84CB8E"/>
    <w:rsid w:val="1B8C65AE"/>
    <w:rsid w:val="1B8E8F22"/>
    <w:rsid w:val="1BA7C555"/>
    <w:rsid w:val="1BF4AA78"/>
    <w:rsid w:val="1C017E8C"/>
    <w:rsid w:val="1C1480F1"/>
    <w:rsid w:val="1C1E6E10"/>
    <w:rsid w:val="1C917987"/>
    <w:rsid w:val="1D44305F"/>
    <w:rsid w:val="1D45655A"/>
    <w:rsid w:val="1D6A2A6A"/>
    <w:rsid w:val="1DA06834"/>
    <w:rsid w:val="1DB895FE"/>
    <w:rsid w:val="1E189D68"/>
    <w:rsid w:val="1E203FB0"/>
    <w:rsid w:val="1E75D28B"/>
    <w:rsid w:val="1E7715C8"/>
    <w:rsid w:val="1E925EBB"/>
    <w:rsid w:val="1ECC1B6C"/>
    <w:rsid w:val="1EE05622"/>
    <w:rsid w:val="1F442FDA"/>
    <w:rsid w:val="1F4A4C96"/>
    <w:rsid w:val="1F68706D"/>
    <w:rsid w:val="1F82574B"/>
    <w:rsid w:val="1FA13794"/>
    <w:rsid w:val="1FE40FC6"/>
    <w:rsid w:val="1FEC5167"/>
    <w:rsid w:val="201FE387"/>
    <w:rsid w:val="202955BA"/>
    <w:rsid w:val="20464A2A"/>
    <w:rsid w:val="207193FF"/>
    <w:rsid w:val="209C077C"/>
    <w:rsid w:val="20A35412"/>
    <w:rsid w:val="20F1DF33"/>
    <w:rsid w:val="20FE4A15"/>
    <w:rsid w:val="2110A50B"/>
    <w:rsid w:val="2157E072"/>
    <w:rsid w:val="216AFA1E"/>
    <w:rsid w:val="219989B3"/>
    <w:rsid w:val="21A20A9E"/>
    <w:rsid w:val="21D137FD"/>
    <w:rsid w:val="2224F185"/>
    <w:rsid w:val="223B8F24"/>
    <w:rsid w:val="2247D3BF"/>
    <w:rsid w:val="228F462C"/>
    <w:rsid w:val="228F4C6E"/>
    <w:rsid w:val="229EEDA8"/>
    <w:rsid w:val="22BA6630"/>
    <w:rsid w:val="22F3D112"/>
    <w:rsid w:val="22F7267D"/>
    <w:rsid w:val="235F8C73"/>
    <w:rsid w:val="23817287"/>
    <w:rsid w:val="23BB4935"/>
    <w:rsid w:val="23D96AB5"/>
    <w:rsid w:val="23F4CF34"/>
    <w:rsid w:val="2417662D"/>
    <w:rsid w:val="24249F57"/>
    <w:rsid w:val="242A96FB"/>
    <w:rsid w:val="244F4A8C"/>
    <w:rsid w:val="24597851"/>
    <w:rsid w:val="2462E67E"/>
    <w:rsid w:val="246F34A1"/>
    <w:rsid w:val="24A410B8"/>
    <w:rsid w:val="24C54022"/>
    <w:rsid w:val="24DB4501"/>
    <w:rsid w:val="25346BB4"/>
    <w:rsid w:val="25408EDC"/>
    <w:rsid w:val="255142E4"/>
    <w:rsid w:val="25B59055"/>
    <w:rsid w:val="25C06FB8"/>
    <w:rsid w:val="25CABAC3"/>
    <w:rsid w:val="25CBF27D"/>
    <w:rsid w:val="25D18BA4"/>
    <w:rsid w:val="25D3A2CD"/>
    <w:rsid w:val="25D6A6DA"/>
    <w:rsid w:val="25DFB2C1"/>
    <w:rsid w:val="2602DA6D"/>
    <w:rsid w:val="2608841A"/>
    <w:rsid w:val="261BF274"/>
    <w:rsid w:val="266070B5"/>
    <w:rsid w:val="26872831"/>
    <w:rsid w:val="26CA772E"/>
    <w:rsid w:val="26E30C93"/>
    <w:rsid w:val="26EB4930"/>
    <w:rsid w:val="2712985E"/>
    <w:rsid w:val="2738373E"/>
    <w:rsid w:val="2738430D"/>
    <w:rsid w:val="2742C600"/>
    <w:rsid w:val="275BC71F"/>
    <w:rsid w:val="27A0F1A2"/>
    <w:rsid w:val="280B2679"/>
    <w:rsid w:val="283F0C02"/>
    <w:rsid w:val="285659B8"/>
    <w:rsid w:val="288131CA"/>
    <w:rsid w:val="28FCB1F0"/>
    <w:rsid w:val="29024692"/>
    <w:rsid w:val="2906DC67"/>
    <w:rsid w:val="2908895B"/>
    <w:rsid w:val="2913FC28"/>
    <w:rsid w:val="292E2AAB"/>
    <w:rsid w:val="294783AA"/>
    <w:rsid w:val="295C6692"/>
    <w:rsid w:val="29DB1B94"/>
    <w:rsid w:val="29F4C034"/>
    <w:rsid w:val="29F5A1A1"/>
    <w:rsid w:val="2A129626"/>
    <w:rsid w:val="2A1D7452"/>
    <w:rsid w:val="2A656E7D"/>
    <w:rsid w:val="2ABE7047"/>
    <w:rsid w:val="2AF260BE"/>
    <w:rsid w:val="2B00AECF"/>
    <w:rsid w:val="2B3A911D"/>
    <w:rsid w:val="2B631ED8"/>
    <w:rsid w:val="2B6AAF48"/>
    <w:rsid w:val="2B978B04"/>
    <w:rsid w:val="2BB8D80A"/>
    <w:rsid w:val="2BD0EBBB"/>
    <w:rsid w:val="2BFC88D0"/>
    <w:rsid w:val="2C0164BD"/>
    <w:rsid w:val="2C3C7F60"/>
    <w:rsid w:val="2C7DDF2F"/>
    <w:rsid w:val="2C8B43F4"/>
    <w:rsid w:val="2CB7306A"/>
    <w:rsid w:val="2CBF2C05"/>
    <w:rsid w:val="2CDD50BE"/>
    <w:rsid w:val="2CF128FE"/>
    <w:rsid w:val="2CF5887D"/>
    <w:rsid w:val="2D33F46D"/>
    <w:rsid w:val="2D752DAF"/>
    <w:rsid w:val="2D787705"/>
    <w:rsid w:val="2D953846"/>
    <w:rsid w:val="2D9B834C"/>
    <w:rsid w:val="2DD5B7B5"/>
    <w:rsid w:val="2DF9006C"/>
    <w:rsid w:val="2E2CDD74"/>
    <w:rsid w:val="2E83AB9B"/>
    <w:rsid w:val="2E8EAFA6"/>
    <w:rsid w:val="2EE06188"/>
    <w:rsid w:val="2F0AEDA3"/>
    <w:rsid w:val="2F1A614F"/>
    <w:rsid w:val="2F6BDD04"/>
    <w:rsid w:val="2F6DEE6C"/>
    <w:rsid w:val="2FE7432F"/>
    <w:rsid w:val="3006DA7D"/>
    <w:rsid w:val="301E8021"/>
    <w:rsid w:val="303D98D4"/>
    <w:rsid w:val="304DE5D7"/>
    <w:rsid w:val="3057B173"/>
    <w:rsid w:val="306E2E24"/>
    <w:rsid w:val="3073B7D0"/>
    <w:rsid w:val="30840211"/>
    <w:rsid w:val="3094A570"/>
    <w:rsid w:val="30AC824D"/>
    <w:rsid w:val="30B0441B"/>
    <w:rsid w:val="30B7BB3F"/>
    <w:rsid w:val="30CC97C3"/>
    <w:rsid w:val="3109BECD"/>
    <w:rsid w:val="314A7CE8"/>
    <w:rsid w:val="315CB567"/>
    <w:rsid w:val="31A5EE39"/>
    <w:rsid w:val="31BA9A57"/>
    <w:rsid w:val="31C3D1DE"/>
    <w:rsid w:val="31E20D91"/>
    <w:rsid w:val="32029083"/>
    <w:rsid w:val="3202E068"/>
    <w:rsid w:val="320EB00B"/>
    <w:rsid w:val="32489ED2"/>
    <w:rsid w:val="326D53A5"/>
    <w:rsid w:val="32A50D6C"/>
    <w:rsid w:val="32ABA66D"/>
    <w:rsid w:val="32BFB500"/>
    <w:rsid w:val="32DB9734"/>
    <w:rsid w:val="3320ED96"/>
    <w:rsid w:val="332B88DB"/>
    <w:rsid w:val="332ED842"/>
    <w:rsid w:val="3349BD33"/>
    <w:rsid w:val="334DE7DA"/>
    <w:rsid w:val="3354B1CC"/>
    <w:rsid w:val="3364B595"/>
    <w:rsid w:val="336797E0"/>
    <w:rsid w:val="33A92A3E"/>
    <w:rsid w:val="33DB66A3"/>
    <w:rsid w:val="33DB83CF"/>
    <w:rsid w:val="33F1B98E"/>
    <w:rsid w:val="343A8DED"/>
    <w:rsid w:val="346268E4"/>
    <w:rsid w:val="34AD7B5E"/>
    <w:rsid w:val="34D9DE05"/>
    <w:rsid w:val="34DA1DD8"/>
    <w:rsid w:val="3507CB41"/>
    <w:rsid w:val="351963F6"/>
    <w:rsid w:val="3548A6AF"/>
    <w:rsid w:val="35530E48"/>
    <w:rsid w:val="357D17AD"/>
    <w:rsid w:val="35907C8D"/>
    <w:rsid w:val="35E79011"/>
    <w:rsid w:val="360230D6"/>
    <w:rsid w:val="360922D6"/>
    <w:rsid w:val="360D45BC"/>
    <w:rsid w:val="36262FC8"/>
    <w:rsid w:val="362F56D6"/>
    <w:rsid w:val="3631C28C"/>
    <w:rsid w:val="3663299D"/>
    <w:rsid w:val="36851685"/>
    <w:rsid w:val="368A6929"/>
    <w:rsid w:val="36A1FF9F"/>
    <w:rsid w:val="36D513B9"/>
    <w:rsid w:val="36E36907"/>
    <w:rsid w:val="370DBDEA"/>
    <w:rsid w:val="3738ADFC"/>
    <w:rsid w:val="3742F76E"/>
    <w:rsid w:val="37823439"/>
    <w:rsid w:val="37AA6388"/>
    <w:rsid w:val="37B61FE5"/>
    <w:rsid w:val="37C747CE"/>
    <w:rsid w:val="3806F2C5"/>
    <w:rsid w:val="3874D554"/>
    <w:rsid w:val="38819471"/>
    <w:rsid w:val="38ACC4C9"/>
    <w:rsid w:val="38ED9F44"/>
    <w:rsid w:val="391DB613"/>
    <w:rsid w:val="391E049A"/>
    <w:rsid w:val="3929F3AF"/>
    <w:rsid w:val="393AAD39"/>
    <w:rsid w:val="3944A671"/>
    <w:rsid w:val="394633E9"/>
    <w:rsid w:val="39494909"/>
    <w:rsid w:val="3987BF71"/>
    <w:rsid w:val="39A8089D"/>
    <w:rsid w:val="39A9366F"/>
    <w:rsid w:val="39AAECBD"/>
    <w:rsid w:val="39BAE328"/>
    <w:rsid w:val="39E855E0"/>
    <w:rsid w:val="3A48FFCA"/>
    <w:rsid w:val="3A808535"/>
    <w:rsid w:val="3A896FA5"/>
    <w:rsid w:val="3A9704AD"/>
    <w:rsid w:val="3AA1F834"/>
    <w:rsid w:val="3AA4E43E"/>
    <w:rsid w:val="3AB0EA9A"/>
    <w:rsid w:val="3ACD0810"/>
    <w:rsid w:val="3AD61866"/>
    <w:rsid w:val="3AD7C5DD"/>
    <w:rsid w:val="3ADF862A"/>
    <w:rsid w:val="3B13C729"/>
    <w:rsid w:val="3B2F5438"/>
    <w:rsid w:val="3B305AEF"/>
    <w:rsid w:val="3B4278C2"/>
    <w:rsid w:val="3BB7884A"/>
    <w:rsid w:val="3BE3AE11"/>
    <w:rsid w:val="3C1FC26E"/>
    <w:rsid w:val="3C2C8204"/>
    <w:rsid w:val="3C3ED047"/>
    <w:rsid w:val="3C4C6D3B"/>
    <w:rsid w:val="3C6A25EB"/>
    <w:rsid w:val="3C700741"/>
    <w:rsid w:val="3C94CB1F"/>
    <w:rsid w:val="3CCB1B0A"/>
    <w:rsid w:val="3CDDE47C"/>
    <w:rsid w:val="3CE3440B"/>
    <w:rsid w:val="3CE44CF6"/>
    <w:rsid w:val="3CE7CA24"/>
    <w:rsid w:val="3D288CB3"/>
    <w:rsid w:val="3D33A2B1"/>
    <w:rsid w:val="3D3BBC8B"/>
    <w:rsid w:val="3D4A7246"/>
    <w:rsid w:val="3D513906"/>
    <w:rsid w:val="3D74B7D9"/>
    <w:rsid w:val="3D94D19B"/>
    <w:rsid w:val="3DB6F077"/>
    <w:rsid w:val="3DB9949C"/>
    <w:rsid w:val="3DC33B76"/>
    <w:rsid w:val="3DC62E14"/>
    <w:rsid w:val="3E04A8D2"/>
    <w:rsid w:val="3E710B5B"/>
    <w:rsid w:val="3E7326EE"/>
    <w:rsid w:val="3E839A85"/>
    <w:rsid w:val="3EB9771F"/>
    <w:rsid w:val="3F003FE6"/>
    <w:rsid w:val="3F1E3676"/>
    <w:rsid w:val="3F43956A"/>
    <w:rsid w:val="3F6287DB"/>
    <w:rsid w:val="3F8D9258"/>
    <w:rsid w:val="3FABB290"/>
    <w:rsid w:val="3FBE28F0"/>
    <w:rsid w:val="3FCC6BE1"/>
    <w:rsid w:val="3FD442A0"/>
    <w:rsid w:val="3FD54BCE"/>
    <w:rsid w:val="400DE341"/>
    <w:rsid w:val="4015E9E5"/>
    <w:rsid w:val="40357E7C"/>
    <w:rsid w:val="406F5039"/>
    <w:rsid w:val="4080D802"/>
    <w:rsid w:val="409B77D3"/>
    <w:rsid w:val="40D7892C"/>
    <w:rsid w:val="40EFD9EB"/>
    <w:rsid w:val="41080B52"/>
    <w:rsid w:val="4129167F"/>
    <w:rsid w:val="413A12CB"/>
    <w:rsid w:val="416A4B8B"/>
    <w:rsid w:val="416CDE7E"/>
    <w:rsid w:val="418983E2"/>
    <w:rsid w:val="41914B8D"/>
    <w:rsid w:val="41CD1B0F"/>
    <w:rsid w:val="41DEC9FF"/>
    <w:rsid w:val="41EC741C"/>
    <w:rsid w:val="41EF5C06"/>
    <w:rsid w:val="41F80965"/>
    <w:rsid w:val="42173660"/>
    <w:rsid w:val="421868F3"/>
    <w:rsid w:val="422105EC"/>
    <w:rsid w:val="4223E8C9"/>
    <w:rsid w:val="424F7377"/>
    <w:rsid w:val="429D21F0"/>
    <w:rsid w:val="42AC0ABD"/>
    <w:rsid w:val="42BF28A2"/>
    <w:rsid w:val="42EF84C6"/>
    <w:rsid w:val="431144F0"/>
    <w:rsid w:val="431E2A93"/>
    <w:rsid w:val="43395D32"/>
    <w:rsid w:val="433A5C8E"/>
    <w:rsid w:val="43440A33"/>
    <w:rsid w:val="435FB2CF"/>
    <w:rsid w:val="43B504C3"/>
    <w:rsid w:val="43D07F40"/>
    <w:rsid w:val="43D0EC33"/>
    <w:rsid w:val="4451FDB4"/>
    <w:rsid w:val="44B7DC92"/>
    <w:rsid w:val="44C1CEF8"/>
    <w:rsid w:val="44C47E2D"/>
    <w:rsid w:val="44F58F2C"/>
    <w:rsid w:val="4510FE6F"/>
    <w:rsid w:val="45153851"/>
    <w:rsid w:val="45210A56"/>
    <w:rsid w:val="45544925"/>
    <w:rsid w:val="4586F1EC"/>
    <w:rsid w:val="459B63AF"/>
    <w:rsid w:val="45E015C7"/>
    <w:rsid w:val="4606C58B"/>
    <w:rsid w:val="463C47D8"/>
    <w:rsid w:val="4674016F"/>
    <w:rsid w:val="46828409"/>
    <w:rsid w:val="469AE0EA"/>
    <w:rsid w:val="469F494E"/>
    <w:rsid w:val="46C422C9"/>
    <w:rsid w:val="4798D697"/>
    <w:rsid w:val="47B43337"/>
    <w:rsid w:val="47B7C56E"/>
    <w:rsid w:val="47C01AF2"/>
    <w:rsid w:val="47C62C28"/>
    <w:rsid w:val="47E6BF1B"/>
    <w:rsid w:val="4816B3E0"/>
    <w:rsid w:val="482D837A"/>
    <w:rsid w:val="483BB21C"/>
    <w:rsid w:val="484294B9"/>
    <w:rsid w:val="48C28542"/>
    <w:rsid w:val="49008ED5"/>
    <w:rsid w:val="49ABE80C"/>
    <w:rsid w:val="49E5514D"/>
    <w:rsid w:val="49EDE75E"/>
    <w:rsid w:val="4A0D7852"/>
    <w:rsid w:val="4A176068"/>
    <w:rsid w:val="4A245525"/>
    <w:rsid w:val="4A27BA48"/>
    <w:rsid w:val="4A644EA6"/>
    <w:rsid w:val="4A6C8A7C"/>
    <w:rsid w:val="4A7A8E0B"/>
    <w:rsid w:val="4AA0E4F1"/>
    <w:rsid w:val="4AAC907E"/>
    <w:rsid w:val="4AB333AF"/>
    <w:rsid w:val="4AF62F01"/>
    <w:rsid w:val="4AF66B34"/>
    <w:rsid w:val="4B13270A"/>
    <w:rsid w:val="4B1BA2B7"/>
    <w:rsid w:val="4B63DD2A"/>
    <w:rsid w:val="4B643869"/>
    <w:rsid w:val="4B722D6A"/>
    <w:rsid w:val="4B83E32C"/>
    <w:rsid w:val="4B8EF50E"/>
    <w:rsid w:val="4B9173EB"/>
    <w:rsid w:val="4BA591DB"/>
    <w:rsid w:val="4BEE599E"/>
    <w:rsid w:val="4C1B4C6C"/>
    <w:rsid w:val="4C307489"/>
    <w:rsid w:val="4CAE3CE4"/>
    <w:rsid w:val="4CD4AE8B"/>
    <w:rsid w:val="4CEFB7A8"/>
    <w:rsid w:val="4D0BDE76"/>
    <w:rsid w:val="4D2F26C3"/>
    <w:rsid w:val="4D30BB7C"/>
    <w:rsid w:val="4D43618A"/>
    <w:rsid w:val="4D71E1BD"/>
    <w:rsid w:val="4D8C171F"/>
    <w:rsid w:val="4DB20F53"/>
    <w:rsid w:val="4DB71CCD"/>
    <w:rsid w:val="4DBFD7C0"/>
    <w:rsid w:val="4DE3424A"/>
    <w:rsid w:val="4DFE3165"/>
    <w:rsid w:val="4E19C6D8"/>
    <w:rsid w:val="4E2249E8"/>
    <w:rsid w:val="4E534379"/>
    <w:rsid w:val="4E7415FC"/>
    <w:rsid w:val="4E85848A"/>
    <w:rsid w:val="4E9AFE2E"/>
    <w:rsid w:val="4EB033D5"/>
    <w:rsid w:val="4ED134D7"/>
    <w:rsid w:val="4F4B8A11"/>
    <w:rsid w:val="4F68BD64"/>
    <w:rsid w:val="4F8AE428"/>
    <w:rsid w:val="4FAAA7C7"/>
    <w:rsid w:val="4FB266C5"/>
    <w:rsid w:val="4FBB29A8"/>
    <w:rsid w:val="4FC89D76"/>
    <w:rsid w:val="4FD13E0D"/>
    <w:rsid w:val="501A879C"/>
    <w:rsid w:val="504C0436"/>
    <w:rsid w:val="504D0FEC"/>
    <w:rsid w:val="5086977C"/>
    <w:rsid w:val="5099CA08"/>
    <w:rsid w:val="50B13751"/>
    <w:rsid w:val="510F3CD7"/>
    <w:rsid w:val="511BBB8B"/>
    <w:rsid w:val="5133AA9C"/>
    <w:rsid w:val="51601FE6"/>
    <w:rsid w:val="51CB8E0F"/>
    <w:rsid w:val="51DF4F99"/>
    <w:rsid w:val="51E1F3BE"/>
    <w:rsid w:val="51F80A4F"/>
    <w:rsid w:val="522F169E"/>
    <w:rsid w:val="525E4C00"/>
    <w:rsid w:val="526A8A71"/>
    <w:rsid w:val="529AD185"/>
    <w:rsid w:val="52B5EAFE"/>
    <w:rsid w:val="52C41195"/>
    <w:rsid w:val="52F32302"/>
    <w:rsid w:val="5317307D"/>
    <w:rsid w:val="5397DFF5"/>
    <w:rsid w:val="53ABB8E0"/>
    <w:rsid w:val="541C9D86"/>
    <w:rsid w:val="549577E7"/>
    <w:rsid w:val="54A0E0F3"/>
    <w:rsid w:val="54AAB3C9"/>
    <w:rsid w:val="54AE9332"/>
    <w:rsid w:val="54C25DDC"/>
    <w:rsid w:val="54E265F9"/>
    <w:rsid w:val="55199480"/>
    <w:rsid w:val="554CC96A"/>
    <w:rsid w:val="555600D5"/>
    <w:rsid w:val="5590AECF"/>
    <w:rsid w:val="559FD814"/>
    <w:rsid w:val="55C6F4DE"/>
    <w:rsid w:val="55D4F538"/>
    <w:rsid w:val="55DA0975"/>
    <w:rsid w:val="560D5FAA"/>
    <w:rsid w:val="5628037C"/>
    <w:rsid w:val="563A065D"/>
    <w:rsid w:val="56702C1C"/>
    <w:rsid w:val="5699BE56"/>
    <w:rsid w:val="56D7B644"/>
    <w:rsid w:val="572037D1"/>
    <w:rsid w:val="576FC38A"/>
    <w:rsid w:val="5771BD2A"/>
    <w:rsid w:val="578F97CA"/>
    <w:rsid w:val="57A9300B"/>
    <w:rsid w:val="57AA0300"/>
    <w:rsid w:val="57B4F854"/>
    <w:rsid w:val="57F5953D"/>
    <w:rsid w:val="58361FB7"/>
    <w:rsid w:val="58378910"/>
    <w:rsid w:val="583C51D4"/>
    <w:rsid w:val="5843B80E"/>
    <w:rsid w:val="585F4590"/>
    <w:rsid w:val="586A0E57"/>
    <w:rsid w:val="58739280"/>
    <w:rsid w:val="5896A9CC"/>
    <w:rsid w:val="58A37848"/>
    <w:rsid w:val="58A9FB37"/>
    <w:rsid w:val="58DD287A"/>
    <w:rsid w:val="58FE95A0"/>
    <w:rsid w:val="5915A843"/>
    <w:rsid w:val="592262BB"/>
    <w:rsid w:val="5971D46E"/>
    <w:rsid w:val="597DE34D"/>
    <w:rsid w:val="59ED05A3"/>
    <w:rsid w:val="59F117FC"/>
    <w:rsid w:val="5A124251"/>
    <w:rsid w:val="5A33EDB6"/>
    <w:rsid w:val="5A78DC2A"/>
    <w:rsid w:val="5A89B913"/>
    <w:rsid w:val="5A9165F3"/>
    <w:rsid w:val="5A9D8EA7"/>
    <w:rsid w:val="5ABD2513"/>
    <w:rsid w:val="5AC01877"/>
    <w:rsid w:val="5AC80844"/>
    <w:rsid w:val="5ADC83CE"/>
    <w:rsid w:val="5AF1F988"/>
    <w:rsid w:val="5B90B9B3"/>
    <w:rsid w:val="5BB44F9C"/>
    <w:rsid w:val="5BB7597A"/>
    <w:rsid w:val="5C133EC0"/>
    <w:rsid w:val="5C5CB4BB"/>
    <w:rsid w:val="5C5D7B2F"/>
    <w:rsid w:val="5CAB6379"/>
    <w:rsid w:val="5CC14AE4"/>
    <w:rsid w:val="5CF6AE80"/>
    <w:rsid w:val="5CF955E0"/>
    <w:rsid w:val="5D115EE1"/>
    <w:rsid w:val="5D1BA70A"/>
    <w:rsid w:val="5D6AC300"/>
    <w:rsid w:val="5D87256C"/>
    <w:rsid w:val="5DA04F85"/>
    <w:rsid w:val="5DB1D5B6"/>
    <w:rsid w:val="5DF54581"/>
    <w:rsid w:val="5DFEBD26"/>
    <w:rsid w:val="5E22FBAF"/>
    <w:rsid w:val="5E388205"/>
    <w:rsid w:val="5E390D80"/>
    <w:rsid w:val="5E537EFC"/>
    <w:rsid w:val="5E637D8E"/>
    <w:rsid w:val="5E7D7F6F"/>
    <w:rsid w:val="5E920246"/>
    <w:rsid w:val="5EBDD7CF"/>
    <w:rsid w:val="5F075ED9"/>
    <w:rsid w:val="5F17C670"/>
    <w:rsid w:val="5F2C30A5"/>
    <w:rsid w:val="5F391DB4"/>
    <w:rsid w:val="5F94D5A8"/>
    <w:rsid w:val="5FB45700"/>
    <w:rsid w:val="5FB86084"/>
    <w:rsid w:val="5FBEAB4C"/>
    <w:rsid w:val="60297298"/>
    <w:rsid w:val="602FE214"/>
    <w:rsid w:val="60468977"/>
    <w:rsid w:val="605307A9"/>
    <w:rsid w:val="60A32F3A"/>
    <w:rsid w:val="60B50F2A"/>
    <w:rsid w:val="61099DF6"/>
    <w:rsid w:val="610EA8F8"/>
    <w:rsid w:val="611DCE1E"/>
    <w:rsid w:val="612B4719"/>
    <w:rsid w:val="614A8F38"/>
    <w:rsid w:val="61608728"/>
    <w:rsid w:val="616F4526"/>
    <w:rsid w:val="61B0B45A"/>
    <w:rsid w:val="621BBBA0"/>
    <w:rsid w:val="6226E6E9"/>
    <w:rsid w:val="62313231"/>
    <w:rsid w:val="623EFF9B"/>
    <w:rsid w:val="62C9A812"/>
    <w:rsid w:val="62E1EAD2"/>
    <w:rsid w:val="62F00146"/>
    <w:rsid w:val="632C3620"/>
    <w:rsid w:val="635C3235"/>
    <w:rsid w:val="6365F004"/>
    <w:rsid w:val="638AA86B"/>
    <w:rsid w:val="63B4F3F5"/>
    <w:rsid w:val="63D3B690"/>
    <w:rsid w:val="63EA4855"/>
    <w:rsid w:val="644FEA1C"/>
    <w:rsid w:val="64754611"/>
    <w:rsid w:val="649668A5"/>
    <w:rsid w:val="64B37DE7"/>
    <w:rsid w:val="64B40A4F"/>
    <w:rsid w:val="64BADFC6"/>
    <w:rsid w:val="64CBDD77"/>
    <w:rsid w:val="650DBCC7"/>
    <w:rsid w:val="6535313C"/>
    <w:rsid w:val="65AB77B2"/>
    <w:rsid w:val="65ADA20D"/>
    <w:rsid w:val="65BA93E0"/>
    <w:rsid w:val="65E72F09"/>
    <w:rsid w:val="65E796ED"/>
    <w:rsid w:val="65FAC1F8"/>
    <w:rsid w:val="66148D44"/>
    <w:rsid w:val="66641737"/>
    <w:rsid w:val="66778D88"/>
    <w:rsid w:val="66A48D12"/>
    <w:rsid w:val="66B7AD73"/>
    <w:rsid w:val="66B9F3A9"/>
    <w:rsid w:val="66BBB5DF"/>
    <w:rsid w:val="66D48BB6"/>
    <w:rsid w:val="66E233FA"/>
    <w:rsid w:val="66F7E69F"/>
    <w:rsid w:val="67313DF1"/>
    <w:rsid w:val="673FC7B0"/>
    <w:rsid w:val="674C1EF6"/>
    <w:rsid w:val="6792DBBD"/>
    <w:rsid w:val="67938FDB"/>
    <w:rsid w:val="67BF1BD6"/>
    <w:rsid w:val="682E5DF3"/>
    <w:rsid w:val="682EDD7A"/>
    <w:rsid w:val="68394FDA"/>
    <w:rsid w:val="68396127"/>
    <w:rsid w:val="68447919"/>
    <w:rsid w:val="686287EA"/>
    <w:rsid w:val="686CABFC"/>
    <w:rsid w:val="68A4D6E5"/>
    <w:rsid w:val="68D9D0B2"/>
    <w:rsid w:val="68F4740D"/>
    <w:rsid w:val="6920FADA"/>
    <w:rsid w:val="69449B99"/>
    <w:rsid w:val="6959DAE3"/>
    <w:rsid w:val="6975136E"/>
    <w:rsid w:val="6976D291"/>
    <w:rsid w:val="6988667E"/>
    <w:rsid w:val="69D0B5AB"/>
    <w:rsid w:val="69E9F834"/>
    <w:rsid w:val="69EE0575"/>
    <w:rsid w:val="6A087C5D"/>
    <w:rsid w:val="6A377666"/>
    <w:rsid w:val="6A412F35"/>
    <w:rsid w:val="6A5287EE"/>
    <w:rsid w:val="6A569F88"/>
    <w:rsid w:val="6A6F1A0F"/>
    <w:rsid w:val="6A71166A"/>
    <w:rsid w:val="6A9CEA42"/>
    <w:rsid w:val="6AAF80E0"/>
    <w:rsid w:val="6AD4786E"/>
    <w:rsid w:val="6AE71645"/>
    <w:rsid w:val="6B846672"/>
    <w:rsid w:val="6B8DFA20"/>
    <w:rsid w:val="6B9736AD"/>
    <w:rsid w:val="6BA5150A"/>
    <w:rsid w:val="6BBF8C80"/>
    <w:rsid w:val="6BC6EBAE"/>
    <w:rsid w:val="6C70754E"/>
    <w:rsid w:val="6CCBD76A"/>
    <w:rsid w:val="6CD8BBED"/>
    <w:rsid w:val="6CECFA2A"/>
    <w:rsid w:val="6CEE8195"/>
    <w:rsid w:val="6CFD0EDC"/>
    <w:rsid w:val="6D0A284C"/>
    <w:rsid w:val="6D222E96"/>
    <w:rsid w:val="6D2B9823"/>
    <w:rsid w:val="6D69725F"/>
    <w:rsid w:val="6D823BF2"/>
    <w:rsid w:val="6DA536BC"/>
    <w:rsid w:val="6DBADB1B"/>
    <w:rsid w:val="6DC7E530"/>
    <w:rsid w:val="6E15A973"/>
    <w:rsid w:val="6E1A46D3"/>
    <w:rsid w:val="6E3235E0"/>
    <w:rsid w:val="6E447A02"/>
    <w:rsid w:val="6E54674B"/>
    <w:rsid w:val="6EC96EB4"/>
    <w:rsid w:val="6ECBA3C5"/>
    <w:rsid w:val="6F22463E"/>
    <w:rsid w:val="6F26A3A8"/>
    <w:rsid w:val="6F3E06A7"/>
    <w:rsid w:val="6F65B3E3"/>
    <w:rsid w:val="6F7D5606"/>
    <w:rsid w:val="6F95A67B"/>
    <w:rsid w:val="6F9A1F68"/>
    <w:rsid w:val="6FC58E4F"/>
    <w:rsid w:val="7062459F"/>
    <w:rsid w:val="707A4EA0"/>
    <w:rsid w:val="70A13083"/>
    <w:rsid w:val="70A3702C"/>
    <w:rsid w:val="70C335E4"/>
    <w:rsid w:val="70C455AA"/>
    <w:rsid w:val="70E24DB9"/>
    <w:rsid w:val="7115B41E"/>
    <w:rsid w:val="715EC4B8"/>
    <w:rsid w:val="716DA9AF"/>
    <w:rsid w:val="717F53EB"/>
    <w:rsid w:val="71C5AC75"/>
    <w:rsid w:val="71DFB5E8"/>
    <w:rsid w:val="720E5436"/>
    <w:rsid w:val="722D8E4B"/>
    <w:rsid w:val="724993CA"/>
    <w:rsid w:val="72575641"/>
    <w:rsid w:val="7263592E"/>
    <w:rsid w:val="72804050"/>
    <w:rsid w:val="72878E70"/>
    <w:rsid w:val="728BC284"/>
    <w:rsid w:val="72ADE492"/>
    <w:rsid w:val="72F61A81"/>
    <w:rsid w:val="731EECAC"/>
    <w:rsid w:val="7342F925"/>
    <w:rsid w:val="73617CD6"/>
    <w:rsid w:val="7365250E"/>
    <w:rsid w:val="737FA951"/>
    <w:rsid w:val="73BE3A02"/>
    <w:rsid w:val="73C44A74"/>
    <w:rsid w:val="73F32677"/>
    <w:rsid w:val="73FBF66C"/>
    <w:rsid w:val="741583F3"/>
    <w:rsid w:val="74520C4A"/>
    <w:rsid w:val="746E8CA2"/>
    <w:rsid w:val="746F53FD"/>
    <w:rsid w:val="74AFFF3E"/>
    <w:rsid w:val="74DEE3B2"/>
    <w:rsid w:val="75449593"/>
    <w:rsid w:val="7566C420"/>
    <w:rsid w:val="75AC501E"/>
    <w:rsid w:val="75ADF98F"/>
    <w:rsid w:val="75B048A1"/>
    <w:rsid w:val="75DE6AAE"/>
    <w:rsid w:val="75E1E985"/>
    <w:rsid w:val="75ECED07"/>
    <w:rsid w:val="76793C9F"/>
    <w:rsid w:val="768796DC"/>
    <w:rsid w:val="76AC07B3"/>
    <w:rsid w:val="76EE3174"/>
    <w:rsid w:val="77041891"/>
    <w:rsid w:val="772F602D"/>
    <w:rsid w:val="777DD1FC"/>
    <w:rsid w:val="7827C27F"/>
    <w:rsid w:val="7849765C"/>
    <w:rsid w:val="78CF450A"/>
    <w:rsid w:val="78D1160A"/>
    <w:rsid w:val="79152015"/>
    <w:rsid w:val="793C55A0"/>
    <w:rsid w:val="79409DE6"/>
    <w:rsid w:val="798777CA"/>
    <w:rsid w:val="7998E6AA"/>
    <w:rsid w:val="799D1313"/>
    <w:rsid w:val="79B57E5B"/>
    <w:rsid w:val="79E4ADB0"/>
    <w:rsid w:val="7A54D2F9"/>
    <w:rsid w:val="7A886BA0"/>
    <w:rsid w:val="7A979CA7"/>
    <w:rsid w:val="7A9F02C4"/>
    <w:rsid w:val="7AB469D3"/>
    <w:rsid w:val="7AB5692F"/>
    <w:rsid w:val="7AC5EFE8"/>
    <w:rsid w:val="7AEC21C2"/>
    <w:rsid w:val="7B291E3C"/>
    <w:rsid w:val="7B46CF5D"/>
    <w:rsid w:val="7B85CC20"/>
    <w:rsid w:val="7BB383F9"/>
    <w:rsid w:val="7BB3CBA0"/>
    <w:rsid w:val="7BCBD4A1"/>
    <w:rsid w:val="7BD2D881"/>
    <w:rsid w:val="7BE925E7"/>
    <w:rsid w:val="7C13436C"/>
    <w:rsid w:val="7C137DCB"/>
    <w:rsid w:val="7C1CC952"/>
    <w:rsid w:val="7C2A23A5"/>
    <w:rsid w:val="7C2BDD5B"/>
    <w:rsid w:val="7C3539FA"/>
    <w:rsid w:val="7C86D674"/>
    <w:rsid w:val="7C9044F2"/>
    <w:rsid w:val="7CFB720D"/>
    <w:rsid w:val="7D2606F0"/>
    <w:rsid w:val="7D819D0F"/>
    <w:rsid w:val="7D84F648"/>
    <w:rsid w:val="7DB9EEE0"/>
    <w:rsid w:val="7DDC4116"/>
    <w:rsid w:val="7DF1AC49"/>
    <w:rsid w:val="7E0A26C1"/>
    <w:rsid w:val="7E154A6C"/>
    <w:rsid w:val="7E963A14"/>
    <w:rsid w:val="7EB2503C"/>
    <w:rsid w:val="7EB71055"/>
    <w:rsid w:val="7EC1D751"/>
    <w:rsid w:val="7F3C191A"/>
    <w:rsid w:val="7F7836F3"/>
    <w:rsid w:val="7F7E1C5E"/>
    <w:rsid w:val="7F9817EF"/>
    <w:rsid w:val="7FA80C24"/>
    <w:rsid w:val="7FE5CA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B8B921"/>
  <w15:chartTrackingRefBased/>
  <w15:docId w15:val="{f2a0e8ad-4c34-4130-be3f-2da2b2538d1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dd1bf4f552f647a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Michael Anthony Hoey (2004671)</dc:creator>
  <keywords/>
  <dc:description/>
  <lastModifiedBy>Michael Anthony Hoey (2004671)</lastModifiedBy>
  <revision>10</revision>
  <dcterms:created xsi:type="dcterms:W3CDTF">2021-02-04T15:11:37.2148720Z</dcterms:created>
  <dcterms:modified xsi:type="dcterms:W3CDTF">2021-03-04T15:35:06.1821215Z</dcterms:modified>
</coreProperties>
</file>