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3E62" w:rsidRPr="00D87583" w:rsidRDefault="00053E62" w:rsidP="00D87583">
      <w:pPr>
        <w:jc w:val="center"/>
        <w:rPr>
          <w:sz w:val="28"/>
          <w:u w:val="single"/>
        </w:rPr>
      </w:pPr>
      <w:r w:rsidRPr="00053E62">
        <w:rPr>
          <w:sz w:val="28"/>
          <w:u w:val="single"/>
        </w:rPr>
        <w:t>Literary Commentary on “</w:t>
      </w:r>
      <w:r w:rsidR="00D3242E">
        <w:rPr>
          <w:sz w:val="28"/>
          <w:u w:val="single"/>
        </w:rPr>
        <w:t>The Three Dead Kings by John Audelay”</w:t>
      </w:r>
    </w:p>
    <w:p w:rsidR="00D87583" w:rsidRDefault="00D3242E" w:rsidP="00053E62">
      <w:pPr>
        <w:jc w:val="both"/>
        <w:rPr>
          <w:sz w:val="24"/>
        </w:rPr>
      </w:pPr>
      <w:r>
        <w:rPr>
          <w:sz w:val="24"/>
        </w:rPr>
        <w:t xml:space="preserve">The Three Kings by John Audelay is a poem imagining the </w:t>
      </w:r>
      <w:r w:rsidR="0037528C">
        <w:rPr>
          <w:sz w:val="24"/>
        </w:rPr>
        <w:t>reactions of three kings meeting</w:t>
      </w:r>
      <w:r>
        <w:rPr>
          <w:sz w:val="24"/>
        </w:rPr>
        <w:t xml:space="preserve"> </w:t>
      </w:r>
      <w:r w:rsidR="00DD2BCD">
        <w:rPr>
          <w:sz w:val="24"/>
        </w:rPr>
        <w:t xml:space="preserve"> </w:t>
      </w:r>
      <w:r>
        <w:rPr>
          <w:sz w:val="24"/>
        </w:rPr>
        <w:t xml:space="preserve">three </w:t>
      </w:r>
      <w:r w:rsidR="0037528C">
        <w:rPr>
          <w:sz w:val="24"/>
        </w:rPr>
        <w:t>dead men while hunting in</w:t>
      </w:r>
      <w:r>
        <w:rPr>
          <w:sz w:val="24"/>
        </w:rPr>
        <w:t xml:space="preserve"> the forest, </w:t>
      </w:r>
      <w:r w:rsidR="0037528C">
        <w:rPr>
          <w:sz w:val="24"/>
        </w:rPr>
        <w:t xml:space="preserve">The Three Dead and Three Living is </w:t>
      </w:r>
      <w:r>
        <w:rPr>
          <w:sz w:val="24"/>
        </w:rPr>
        <w:t>a famous image that has been around since 13</w:t>
      </w:r>
      <w:r w:rsidRPr="00D3242E">
        <w:rPr>
          <w:sz w:val="24"/>
          <w:vertAlign w:val="superscript"/>
        </w:rPr>
        <w:t>th</w:t>
      </w:r>
      <w:r>
        <w:rPr>
          <w:sz w:val="24"/>
        </w:rPr>
        <w:t xml:space="preserve"> century France, shown </w:t>
      </w:r>
      <w:r w:rsidR="00C90FEB">
        <w:rPr>
          <w:sz w:val="24"/>
        </w:rPr>
        <w:t>below, while the poem itself was written later in the 15</w:t>
      </w:r>
      <w:r w:rsidR="00C90FEB" w:rsidRPr="00C90FEB">
        <w:rPr>
          <w:sz w:val="24"/>
          <w:vertAlign w:val="superscript"/>
        </w:rPr>
        <w:t>th</w:t>
      </w:r>
      <w:r w:rsidR="00C90FEB">
        <w:rPr>
          <w:sz w:val="24"/>
        </w:rPr>
        <w:t xml:space="preserve"> century. However there is some debate as to whether or not Audelay actually wrote this due to disabilities that he would have had at the time.</w:t>
      </w:r>
    </w:p>
    <w:p w:rsidR="00D87583" w:rsidRDefault="00AE6E6F" w:rsidP="00053E62">
      <w:pPr>
        <w:jc w:val="both"/>
        <w:rPr>
          <w:sz w:val="24"/>
        </w:rPr>
      </w:pPr>
      <w:r>
        <w:rPr>
          <w:noProof/>
          <w:lang w:eastAsia="en-GB"/>
        </w:rPr>
        <mc:AlternateContent>
          <mc:Choice Requires="wps">
            <w:drawing>
              <wp:anchor distT="0" distB="0" distL="114300" distR="114300" simplePos="0" relativeHeight="251659264" behindDoc="0" locked="0" layoutInCell="1" allowOverlap="1">
                <wp:simplePos x="0" y="0"/>
                <wp:positionH relativeFrom="margin">
                  <wp:posOffset>932180</wp:posOffset>
                </wp:positionH>
                <wp:positionV relativeFrom="paragraph">
                  <wp:posOffset>3703955</wp:posOffset>
                </wp:positionV>
                <wp:extent cx="3848100" cy="2476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384810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E6E6F" w:rsidRPr="00AE6E6F" w:rsidRDefault="00AE6E6F">
                            <w:pPr>
                              <w:rPr>
                                <w:sz w:val="20"/>
                              </w:rPr>
                            </w:pPr>
                            <w:r w:rsidRPr="00AE6E6F">
                              <w:rPr>
                                <w:sz w:val="20"/>
                              </w:rPr>
                              <w:t xml:space="preserve">The Three </w:t>
                            </w:r>
                            <w:r>
                              <w:rPr>
                                <w:sz w:val="20"/>
                              </w:rPr>
                              <w:t xml:space="preserve">Living </w:t>
                            </w:r>
                            <w:r w:rsidRPr="00AE6E6F">
                              <w:rPr>
                                <w:sz w:val="20"/>
                              </w:rPr>
                              <w:t xml:space="preserve">and the Three Dead from </w:t>
                            </w:r>
                            <w:proofErr w:type="spellStart"/>
                            <w:r w:rsidRPr="00AE6E6F">
                              <w:rPr>
                                <w:sz w:val="20"/>
                              </w:rPr>
                              <w:t>DigitisedManuscripts</w:t>
                            </w:r>
                            <w:proofErr w:type="spellEnd"/>
                            <w:r w:rsidRPr="00AE6E6F">
                              <w:rPr>
                                <w:sz w:val="20"/>
                              </w:rPr>
                              <w:t>,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3.4pt;margin-top:291.65pt;width:303pt;height:1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" fillcolor="white [3201]" strokeweight=".5pt">
                <v:textbox>
                  <w:txbxContent>
                    <w:p w:rsidR="00AE6E6F" w:rsidRPr="00AE6E6F" w:rsidRDefault="00AE6E6F">
                      <w:pPr>
                        <w:rPr>
                          <w:sz w:val="20"/>
                        </w:rPr>
                      </w:pPr>
                      <w:r w:rsidRPr="00AE6E6F">
                        <w:rPr>
                          <w:sz w:val="20"/>
                        </w:rPr>
                        <w:t xml:space="preserve">The Three </w:t>
                      </w:r>
                      <w:r>
                        <w:rPr>
                          <w:sz w:val="20"/>
                        </w:rPr>
                        <w:t xml:space="preserve">Living </w:t>
                      </w:r>
                      <w:r w:rsidRPr="00AE6E6F">
                        <w:rPr>
                          <w:sz w:val="20"/>
                        </w:rPr>
                        <w:t xml:space="preserve">and the Three Dead from </w:t>
                      </w:r>
                      <w:proofErr w:type="spellStart"/>
                      <w:r w:rsidRPr="00AE6E6F">
                        <w:rPr>
                          <w:sz w:val="20"/>
                        </w:rPr>
                        <w:t>DigitisedManuscripts</w:t>
                      </w:r>
                      <w:proofErr w:type="spellEnd"/>
                      <w:r w:rsidRPr="00AE6E6F">
                        <w:rPr>
                          <w:sz w:val="20"/>
                        </w:rPr>
                        <w:t>, 2014.</w:t>
                      </w:r>
                    </w:p>
                  </w:txbxContent>
                </v:textbox>
                <w10:wrap anchorx="margin"/>
              </v:shape>
            </w:pict>
          </mc:Fallback>
        </mc:AlternateContent>
      </w:r>
      <w:r w:rsidR="00D87583">
        <w:rPr>
          <w:noProof/>
          <w:lang w:eastAsia="en-GB"/>
        </w:rPr>
        <w:drawing>
          <wp:inline distT="0" distB="0" distL="0" distR="0" wp14:anchorId="47C0E866" wp14:editId="4EA07CCD">
            <wp:extent cx="5724525" cy="3637610"/>
            <wp:effectExtent l="0" t="0" r="0" b="1270"/>
            <wp:docPr id="1" name="Picture 1" descr="Arundel_ms_83_f127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undel_ms_83_f127r"/>
                    <pic:cNvPicPr>
                      <a:picLocks noChangeAspect="1" noChangeArrowheads="1"/>
                    </pic:cNvPicPr>
                  </pic:nvPicPr>
                  <pic:blipFill rotWithShape="1">
                    <a:blip r:embed="rId5">
                      <a:extLst>
                        <a:ext uri="{28A0092B-C50C-407E-A947-70E740481C1C}">
                          <a14:useLocalDpi xmlns:a14="http://schemas.microsoft.com/office/drawing/2010/main" val="0"/>
                        </a:ext>
                      </a:extLst>
                    </a:blip>
                    <a:srcRect l="6999" t="11006" r="14000" b="54890"/>
                    <a:stretch/>
                  </pic:blipFill>
                  <pic:spPr bwMode="auto">
                    <a:xfrm>
                      <a:off x="0" y="0"/>
                      <a:ext cx="5739278" cy="3646985"/>
                    </a:xfrm>
                    <a:prstGeom prst="rect">
                      <a:avLst/>
                    </a:prstGeom>
                    <a:noFill/>
                    <a:ln>
                      <a:noFill/>
                    </a:ln>
                    <a:extLst>
                      <a:ext uri="{53640926-AAD7-44D8-BBD7-CCE9431645EC}">
                        <a14:shadowObscured xmlns:a14="http://schemas.microsoft.com/office/drawing/2010/main"/>
                      </a:ext>
                    </a:extLst>
                  </pic:spPr>
                </pic:pic>
              </a:graphicData>
            </a:graphic>
          </wp:inline>
        </w:drawing>
      </w:r>
    </w:p>
    <w:p w:rsidR="00AE6E6F" w:rsidRDefault="00AE6E6F" w:rsidP="00053E62">
      <w:pPr>
        <w:jc w:val="both"/>
        <w:rPr>
          <w:sz w:val="24"/>
        </w:rPr>
      </w:pPr>
    </w:p>
    <w:p w:rsidR="00A23F06" w:rsidRDefault="00D3242E" w:rsidP="00053E62">
      <w:pPr>
        <w:jc w:val="both"/>
        <w:rPr>
          <w:sz w:val="24"/>
        </w:rPr>
      </w:pPr>
      <w:r>
        <w:rPr>
          <w:sz w:val="24"/>
        </w:rPr>
        <w:t xml:space="preserve">We do not know much about the author, but it has been widely accepted that when </w:t>
      </w:r>
      <w:r w:rsidR="0037528C">
        <w:rPr>
          <w:sz w:val="24"/>
        </w:rPr>
        <w:t>he wrote this poem he was almost completely</w:t>
      </w:r>
      <w:r>
        <w:rPr>
          <w:sz w:val="24"/>
        </w:rPr>
        <w:t xml:space="preserve"> deaf and blind, even commenting on this in</w:t>
      </w:r>
      <w:r w:rsidR="0037528C">
        <w:rPr>
          <w:sz w:val="24"/>
        </w:rPr>
        <w:t xml:space="preserve"> some of his other works. This makes it</w:t>
      </w:r>
      <w:r>
        <w:rPr>
          <w:sz w:val="24"/>
        </w:rPr>
        <w:t xml:space="preserve"> possible that he</w:t>
      </w:r>
      <w:r w:rsidR="0037528C">
        <w:rPr>
          <w:sz w:val="24"/>
        </w:rPr>
        <w:t xml:space="preserve"> never even saw a version of this</w:t>
      </w:r>
      <w:r>
        <w:rPr>
          <w:sz w:val="24"/>
        </w:rPr>
        <w:t xml:space="preserve"> image which makes it difficult to place where he got his inspiration from (Fein, 2011, 187).</w:t>
      </w:r>
      <w:r w:rsidR="00D87583">
        <w:rPr>
          <w:sz w:val="24"/>
        </w:rPr>
        <w:t xml:space="preserve"> </w:t>
      </w:r>
      <w:r w:rsidR="0037528C">
        <w:rPr>
          <w:sz w:val="24"/>
        </w:rPr>
        <w:t>In</w:t>
      </w:r>
      <w:r w:rsidR="00281EDE">
        <w:rPr>
          <w:sz w:val="24"/>
        </w:rPr>
        <w:t xml:space="preserve"> original</w:t>
      </w:r>
      <w:r w:rsidR="0037528C">
        <w:rPr>
          <w:sz w:val="24"/>
        </w:rPr>
        <w:t xml:space="preserve"> versions of the image</w:t>
      </w:r>
      <w:r w:rsidR="00281EDE">
        <w:rPr>
          <w:sz w:val="24"/>
        </w:rPr>
        <w:t xml:space="preserve"> there is not</w:t>
      </w:r>
      <w:r w:rsidR="00AA3C03">
        <w:rPr>
          <w:sz w:val="24"/>
        </w:rPr>
        <w:t>hing that shows that the three dead were k</w:t>
      </w:r>
      <w:r w:rsidR="00281EDE">
        <w:rPr>
          <w:sz w:val="24"/>
        </w:rPr>
        <w:t>ings themselves, this is the author’s interpretation, though it is unclear why he</w:t>
      </w:r>
      <w:r w:rsidR="0037528C">
        <w:rPr>
          <w:sz w:val="24"/>
        </w:rPr>
        <w:t xml:space="preserve"> has written them as once-Kings;</w:t>
      </w:r>
      <w:r w:rsidR="00281EDE">
        <w:rPr>
          <w:sz w:val="24"/>
        </w:rPr>
        <w:t xml:space="preserve"> it is possible this is to emphasise the links between the living and the dead and make it more obvious that the three alive Kings co</w:t>
      </w:r>
      <w:r w:rsidR="00AA3C03">
        <w:rPr>
          <w:sz w:val="24"/>
        </w:rPr>
        <w:t>uld become like the three dead k</w:t>
      </w:r>
      <w:r w:rsidR="00281EDE">
        <w:rPr>
          <w:sz w:val="24"/>
        </w:rPr>
        <w:t>ings if they do not change their ways.</w:t>
      </w:r>
    </w:p>
    <w:p w:rsidR="00CB4DC3" w:rsidRDefault="00A23F06" w:rsidP="00053E62">
      <w:pPr>
        <w:jc w:val="both"/>
        <w:rPr>
          <w:sz w:val="24"/>
        </w:rPr>
      </w:pPr>
      <w:r w:rsidRPr="00A23F06">
        <w:rPr>
          <w:sz w:val="24"/>
        </w:rPr>
        <w:t>The poem is eleven stanzas long as a story is being told within it, each stanza includes a four-stress alliterative line, with the first eight lines being an ABAB rhyming scheme and the final five lines being CDCCD. This puts more emphasis on the final five lines of each stanza, specifically the final five lines of the po</w:t>
      </w:r>
      <w:r w:rsidR="0037528C">
        <w:rPr>
          <w:sz w:val="24"/>
        </w:rPr>
        <w:t>em as this is</w:t>
      </w:r>
      <w:r w:rsidRPr="00A23F06">
        <w:rPr>
          <w:sz w:val="24"/>
        </w:rPr>
        <w:t xml:space="preserve"> when the poem includes the reader. In the poem the narr</w:t>
      </w:r>
      <w:r w:rsidR="00AA3C03">
        <w:rPr>
          <w:sz w:val="24"/>
        </w:rPr>
        <w:t>ator talks about how the three k</w:t>
      </w:r>
      <w:r w:rsidRPr="00A23F06">
        <w:rPr>
          <w:sz w:val="24"/>
        </w:rPr>
        <w:t>ings are “crass” and rule through “riches and fear” (Audelay &amp;</w:t>
      </w:r>
      <w:r w:rsidR="00A14339">
        <w:rPr>
          <w:sz w:val="24"/>
        </w:rPr>
        <w:t xml:space="preserve"> Fein, 2009), b</w:t>
      </w:r>
      <w:r w:rsidR="00AA3C03">
        <w:rPr>
          <w:sz w:val="24"/>
        </w:rPr>
        <w:t>oth the narrator and the three d</w:t>
      </w:r>
      <w:r w:rsidR="00A14339">
        <w:rPr>
          <w:sz w:val="24"/>
        </w:rPr>
        <w:t>ead then</w:t>
      </w:r>
      <w:r w:rsidRPr="00A23F06">
        <w:rPr>
          <w:sz w:val="24"/>
        </w:rPr>
        <w:t xml:space="preserve"> ment</w:t>
      </w:r>
      <w:r w:rsidR="00AA3C03">
        <w:rPr>
          <w:sz w:val="24"/>
        </w:rPr>
        <w:t>ion how this will be the three k</w:t>
      </w:r>
      <w:r w:rsidRPr="00A23F06">
        <w:rPr>
          <w:sz w:val="24"/>
        </w:rPr>
        <w:t xml:space="preserve">ings downfall, firstly in stanza two, then eight, nine, ten and finally </w:t>
      </w:r>
      <w:r w:rsidRPr="00A23F06">
        <w:rPr>
          <w:sz w:val="24"/>
        </w:rPr>
        <w:lastRenderedPageBreak/>
        <w:t>eleven.</w:t>
      </w:r>
      <w:r w:rsidR="00CB4DC3">
        <w:rPr>
          <w:sz w:val="24"/>
        </w:rPr>
        <w:t xml:space="preserve"> </w:t>
      </w:r>
      <w:r w:rsidR="00D87583">
        <w:rPr>
          <w:sz w:val="24"/>
        </w:rPr>
        <w:t>The poem seems to be told from the point of view of someone who is watching the three kings come</w:t>
      </w:r>
      <w:r w:rsidR="0037528C">
        <w:rPr>
          <w:sz w:val="24"/>
        </w:rPr>
        <w:t xml:space="preserve"> across the dead bodies. A</w:t>
      </w:r>
      <w:r w:rsidR="0075310C">
        <w:rPr>
          <w:sz w:val="24"/>
        </w:rPr>
        <w:t xml:space="preserve"> first</w:t>
      </w:r>
      <w:r w:rsidR="00D87583">
        <w:rPr>
          <w:sz w:val="24"/>
        </w:rPr>
        <w:t xml:space="preserve"> person narrator</w:t>
      </w:r>
      <w:r w:rsidR="0075310C">
        <w:rPr>
          <w:sz w:val="24"/>
        </w:rPr>
        <w:t xml:space="preserve"> (“I”)</w:t>
      </w:r>
      <w:r w:rsidR="00D87583">
        <w:rPr>
          <w:sz w:val="24"/>
        </w:rPr>
        <w:t xml:space="preserve"> is used to make it seem as though this was an event that actually took place, with the poem being detailed and descriptive.</w:t>
      </w:r>
      <w:r w:rsidR="0037528C">
        <w:rPr>
          <w:sz w:val="24"/>
        </w:rPr>
        <w:t xml:space="preserve"> It could be suggested</w:t>
      </w:r>
      <w:r w:rsidR="00CB4DC3">
        <w:rPr>
          <w:sz w:val="24"/>
        </w:rPr>
        <w:t xml:space="preserve"> that the narrator is death himself as in the first stanza he says “Never resting, I hear”</w:t>
      </w:r>
      <w:r w:rsidR="0037528C">
        <w:rPr>
          <w:sz w:val="24"/>
        </w:rPr>
        <w:t xml:space="preserve"> however this is up to the reader’s interpretation</w:t>
      </w:r>
      <w:r w:rsidR="00CB4DC3">
        <w:rPr>
          <w:sz w:val="24"/>
        </w:rPr>
        <w:t xml:space="preserve"> (Audelay &amp; Fein, 2009).</w:t>
      </w:r>
      <w:r w:rsidR="00D87583">
        <w:rPr>
          <w:sz w:val="24"/>
        </w:rPr>
        <w:t xml:space="preserve"> </w:t>
      </w:r>
    </w:p>
    <w:p w:rsidR="00D87583" w:rsidRDefault="00D87583" w:rsidP="00053E62">
      <w:pPr>
        <w:jc w:val="both"/>
        <w:rPr>
          <w:sz w:val="24"/>
        </w:rPr>
      </w:pPr>
      <w:r>
        <w:rPr>
          <w:sz w:val="24"/>
        </w:rPr>
        <w:t xml:space="preserve">The three </w:t>
      </w:r>
      <w:r w:rsidR="00AA3C03">
        <w:rPr>
          <w:sz w:val="24"/>
        </w:rPr>
        <w:t xml:space="preserve">kings </w:t>
      </w:r>
      <w:r>
        <w:rPr>
          <w:sz w:val="24"/>
        </w:rPr>
        <w:t xml:space="preserve">are told by </w:t>
      </w:r>
      <w:r w:rsidR="00AA3C03">
        <w:rPr>
          <w:sz w:val="24"/>
        </w:rPr>
        <w:t>the three d</w:t>
      </w:r>
      <w:r>
        <w:rPr>
          <w:sz w:val="24"/>
        </w:rPr>
        <w:t>ead that they should not take what they have for granted, and that they should “forget pomp and pride” (Audelay &amp; Fe</w:t>
      </w:r>
      <w:r w:rsidR="00AA3C03">
        <w:rPr>
          <w:sz w:val="24"/>
        </w:rPr>
        <w:t>in, 2009) after this the three k</w:t>
      </w:r>
      <w:r>
        <w:rPr>
          <w:sz w:val="24"/>
        </w:rPr>
        <w:t xml:space="preserve">ings pledge to be better people. </w:t>
      </w:r>
      <w:r w:rsidRPr="00D87583">
        <w:rPr>
          <w:sz w:val="24"/>
        </w:rPr>
        <w:t xml:space="preserve">The poem appears </w:t>
      </w:r>
      <w:r>
        <w:rPr>
          <w:sz w:val="24"/>
        </w:rPr>
        <w:t xml:space="preserve">to be written as a message for whoever reads it, as at the end the narrator addresses the reader, saying “You don’t? That’s your loss!” implying that you should believe that what happened is true </w:t>
      </w:r>
      <w:r w:rsidRPr="00D87583">
        <w:rPr>
          <w:sz w:val="24"/>
        </w:rPr>
        <w:t>(Audelay &amp; Fein, 2009</w:t>
      </w:r>
      <w:r>
        <w:rPr>
          <w:sz w:val="24"/>
        </w:rPr>
        <w:t>).</w:t>
      </w:r>
      <w:r w:rsidR="0075310C">
        <w:rPr>
          <w:sz w:val="24"/>
        </w:rPr>
        <w:t xml:space="preserve"> The message that is aimed at the audience seems to be that age old, treat people as you wish to be treated, and only then can you be at peace in death</w:t>
      </w:r>
      <w:r w:rsidR="00390FBF">
        <w:rPr>
          <w:sz w:val="24"/>
        </w:rPr>
        <w:t>,</w:t>
      </w:r>
      <w:r w:rsidR="0075310C">
        <w:rPr>
          <w:sz w:val="24"/>
        </w:rPr>
        <w:t xml:space="preserve"> for</w:t>
      </w:r>
      <w:r w:rsidR="007E34F9">
        <w:rPr>
          <w:sz w:val="24"/>
        </w:rPr>
        <w:t xml:space="preserve"> each of the three d</w:t>
      </w:r>
      <w:r w:rsidR="0075310C">
        <w:rPr>
          <w:sz w:val="24"/>
        </w:rPr>
        <w:t xml:space="preserve">ead </w:t>
      </w:r>
      <w:r w:rsidR="007E34F9">
        <w:rPr>
          <w:sz w:val="24"/>
        </w:rPr>
        <w:t xml:space="preserve">kings </w:t>
      </w:r>
      <w:r w:rsidR="0075310C">
        <w:rPr>
          <w:sz w:val="24"/>
        </w:rPr>
        <w:t xml:space="preserve">state that </w:t>
      </w:r>
      <w:r w:rsidR="007E34F9">
        <w:rPr>
          <w:sz w:val="24"/>
        </w:rPr>
        <w:t>they used to be like the three alive k</w:t>
      </w:r>
      <w:r w:rsidR="0075310C">
        <w:rPr>
          <w:sz w:val="24"/>
        </w:rPr>
        <w:t>ings, but their “fates have been cast”</w:t>
      </w:r>
      <w:r w:rsidR="0075310C" w:rsidRPr="0075310C">
        <w:t xml:space="preserve"> </w:t>
      </w:r>
      <w:r w:rsidR="0075310C" w:rsidRPr="0075310C">
        <w:rPr>
          <w:sz w:val="24"/>
        </w:rPr>
        <w:t>(Audelay &amp;</w:t>
      </w:r>
      <w:r w:rsidR="0075310C">
        <w:rPr>
          <w:sz w:val="24"/>
        </w:rPr>
        <w:t xml:space="preserve"> Fein, 2009) and they </w:t>
      </w:r>
      <w:r w:rsidR="007E34F9">
        <w:rPr>
          <w:sz w:val="24"/>
        </w:rPr>
        <w:t>have been judged, so the three k</w:t>
      </w:r>
      <w:r w:rsidR="0075310C">
        <w:rPr>
          <w:sz w:val="24"/>
        </w:rPr>
        <w:t>ings should change their ways to avoid meeting the same fate.</w:t>
      </w:r>
    </w:p>
    <w:p w:rsidR="0040275B" w:rsidRDefault="0040275B" w:rsidP="00053E62">
      <w:pPr>
        <w:jc w:val="both"/>
        <w:rPr>
          <w:sz w:val="24"/>
        </w:rPr>
      </w:pPr>
      <w:r>
        <w:rPr>
          <w:sz w:val="24"/>
        </w:rPr>
        <w:t>The poem holds a serious</w:t>
      </w:r>
      <w:r w:rsidR="00B27900">
        <w:rPr>
          <w:sz w:val="24"/>
        </w:rPr>
        <w:t>, morbid mood</w:t>
      </w:r>
      <w:r>
        <w:rPr>
          <w:sz w:val="24"/>
        </w:rPr>
        <w:t xml:space="preserve"> throughout</w:t>
      </w:r>
      <w:r w:rsidR="007E34F9">
        <w:rPr>
          <w:sz w:val="24"/>
        </w:rPr>
        <w:t>,</w:t>
      </w:r>
      <w:r>
        <w:rPr>
          <w:sz w:val="24"/>
        </w:rPr>
        <w:t xml:space="preserve"> </w:t>
      </w:r>
      <w:r w:rsidR="00B27900">
        <w:rPr>
          <w:sz w:val="24"/>
        </w:rPr>
        <w:t xml:space="preserve">due to the </w:t>
      </w:r>
      <w:r w:rsidR="007E34F9">
        <w:rPr>
          <w:sz w:val="24"/>
        </w:rPr>
        <w:t>continuous reference to death. T</w:t>
      </w:r>
      <w:r w:rsidR="00B27900">
        <w:rPr>
          <w:sz w:val="24"/>
        </w:rPr>
        <w:t xml:space="preserve">he narrator’s tone is grave and sombre throughout, from the first mention of death </w:t>
      </w:r>
      <w:r w:rsidR="00F75040">
        <w:rPr>
          <w:sz w:val="24"/>
        </w:rPr>
        <w:t>in the first sta</w:t>
      </w:r>
      <w:r w:rsidR="008C73EB">
        <w:rPr>
          <w:sz w:val="24"/>
        </w:rPr>
        <w:t>nza where a boar meets its end</w:t>
      </w:r>
      <w:r w:rsidR="00F75040">
        <w:rPr>
          <w:sz w:val="24"/>
        </w:rPr>
        <w:t xml:space="preserve"> in an ugly, vivid scene </w:t>
      </w:r>
      <w:r w:rsidR="00B27900">
        <w:rPr>
          <w:sz w:val="24"/>
        </w:rPr>
        <w:t xml:space="preserve">to </w:t>
      </w:r>
      <w:r w:rsidR="00F75040">
        <w:rPr>
          <w:sz w:val="24"/>
        </w:rPr>
        <w:t>the final stanza where the tone only lightens briefly in the last two lines</w:t>
      </w:r>
      <w:r w:rsidR="001E5583">
        <w:rPr>
          <w:sz w:val="24"/>
        </w:rPr>
        <w:t>.</w:t>
      </w:r>
      <w:r w:rsidR="008C73EB">
        <w:rPr>
          <w:sz w:val="24"/>
        </w:rPr>
        <w:t xml:space="preserve"> </w:t>
      </w:r>
      <w:r w:rsidR="00F75040">
        <w:rPr>
          <w:sz w:val="24"/>
        </w:rPr>
        <w:t xml:space="preserve"> </w:t>
      </w:r>
      <w:r w:rsidR="008C73EB">
        <w:rPr>
          <w:sz w:val="24"/>
        </w:rPr>
        <w:t xml:space="preserve">The theme of death is apparent throughout the poem, with continuous emphasis on how death shows us </w:t>
      </w:r>
      <w:r w:rsidR="007E34F9">
        <w:rPr>
          <w:sz w:val="24"/>
        </w:rPr>
        <w:t>for who we are, with the three k</w:t>
      </w:r>
      <w:r w:rsidR="008C73EB">
        <w:rPr>
          <w:sz w:val="24"/>
        </w:rPr>
        <w:t>ings killing a boar for no other reason than the</w:t>
      </w:r>
      <w:r w:rsidR="007E34F9">
        <w:rPr>
          <w:sz w:val="24"/>
        </w:rPr>
        <w:t>ir own amusement, to the three d</w:t>
      </w:r>
      <w:r w:rsidR="008C73EB">
        <w:rPr>
          <w:sz w:val="24"/>
        </w:rPr>
        <w:t xml:space="preserve">ead who are rotting and </w:t>
      </w:r>
      <w:r w:rsidR="00CE75D4">
        <w:rPr>
          <w:sz w:val="24"/>
        </w:rPr>
        <w:t>decrepit</w:t>
      </w:r>
      <w:r w:rsidR="008C73EB">
        <w:rPr>
          <w:sz w:val="24"/>
        </w:rPr>
        <w:t xml:space="preserve">. </w:t>
      </w:r>
      <w:r w:rsidR="00CB4DC3">
        <w:rPr>
          <w:sz w:val="24"/>
        </w:rPr>
        <w:t>The poem mainly focusses on the sense of sight, as the setting and people are all described in detail, with alliteration used throughout</w:t>
      </w:r>
      <w:r w:rsidR="00361621">
        <w:rPr>
          <w:sz w:val="24"/>
        </w:rPr>
        <w:t xml:space="preserve"> for emphasis</w:t>
      </w:r>
      <w:r w:rsidR="00CB4DC3">
        <w:rPr>
          <w:sz w:val="24"/>
        </w:rPr>
        <w:t>, for example, “Hounds harry it with hungry howls”</w:t>
      </w:r>
      <w:r w:rsidR="00361621">
        <w:rPr>
          <w:sz w:val="24"/>
        </w:rPr>
        <w:t xml:space="preserve"> </w:t>
      </w:r>
      <w:r w:rsidR="00DA11C8">
        <w:rPr>
          <w:sz w:val="24"/>
        </w:rPr>
        <w:t xml:space="preserve">and “His fair falcon falls to his fist” </w:t>
      </w:r>
      <w:r w:rsidR="00361621" w:rsidRPr="00361621">
        <w:rPr>
          <w:sz w:val="24"/>
        </w:rPr>
        <w:t>(Audelay &amp; Fein, 2009)</w:t>
      </w:r>
      <w:r w:rsidR="00361621">
        <w:rPr>
          <w:sz w:val="24"/>
        </w:rPr>
        <w:t>.</w:t>
      </w:r>
    </w:p>
    <w:p w:rsidR="008E4313" w:rsidRDefault="008E4313" w:rsidP="00053E62">
      <w:pPr>
        <w:jc w:val="both"/>
        <w:rPr>
          <w:sz w:val="24"/>
        </w:rPr>
      </w:pPr>
      <w:r>
        <w:rPr>
          <w:sz w:val="24"/>
        </w:rPr>
        <w:t xml:space="preserve">Punctuation </w:t>
      </w:r>
      <w:r w:rsidR="00DA11C8">
        <w:rPr>
          <w:sz w:val="24"/>
        </w:rPr>
        <w:t>i</w:t>
      </w:r>
      <w:r>
        <w:rPr>
          <w:sz w:val="24"/>
        </w:rPr>
        <w:t>s used throughout to bring attention to certain lines an</w:t>
      </w:r>
      <w:r w:rsidR="007E34F9">
        <w:rPr>
          <w:sz w:val="24"/>
        </w:rPr>
        <w:t>d to place emphasis,</w:t>
      </w:r>
      <w:r>
        <w:rPr>
          <w:sz w:val="24"/>
        </w:rPr>
        <w:t xml:space="preserve"> the exclamation mark is used several times to ensure a line sticks out in the reader’s mind more</w:t>
      </w:r>
      <w:r w:rsidR="007E34F9">
        <w:rPr>
          <w:sz w:val="24"/>
        </w:rPr>
        <w:t xml:space="preserve">, </w:t>
      </w:r>
      <w:r>
        <w:rPr>
          <w:sz w:val="24"/>
        </w:rPr>
        <w:t>for example “we’re all of us doomed!”</w:t>
      </w:r>
      <w:r w:rsidR="00CD0B86" w:rsidRPr="00CD0B86">
        <w:t xml:space="preserve"> </w:t>
      </w:r>
      <w:r w:rsidR="00CD0B86">
        <w:rPr>
          <w:sz w:val="24"/>
        </w:rPr>
        <w:t xml:space="preserve">(Audelay &amp; Fein, 2009) </w:t>
      </w:r>
      <w:r>
        <w:rPr>
          <w:sz w:val="24"/>
        </w:rPr>
        <w:t xml:space="preserve">is uttered by the first </w:t>
      </w:r>
      <w:r w:rsidR="007E34F9">
        <w:rPr>
          <w:sz w:val="24"/>
        </w:rPr>
        <w:t>king upon seeing the three d</w:t>
      </w:r>
      <w:r w:rsidR="00CD0B86">
        <w:rPr>
          <w:sz w:val="24"/>
        </w:rPr>
        <w:t>ead, this is emphasised to show the read</w:t>
      </w:r>
      <w:r w:rsidR="007E34F9">
        <w:rPr>
          <w:sz w:val="24"/>
        </w:rPr>
        <w:t>er that the sight must be horrific</w:t>
      </w:r>
      <w:r w:rsidR="00CD0B86">
        <w:rPr>
          <w:sz w:val="24"/>
        </w:rPr>
        <w:t xml:space="preserve">. </w:t>
      </w:r>
      <w:r w:rsidR="001B57B1">
        <w:rPr>
          <w:sz w:val="24"/>
        </w:rPr>
        <w:t>Comparison</w:t>
      </w:r>
      <w:r w:rsidR="007E34F9">
        <w:rPr>
          <w:sz w:val="24"/>
        </w:rPr>
        <w:t>s are made between the three d</w:t>
      </w:r>
      <w:r w:rsidR="001B57B1">
        <w:rPr>
          <w:sz w:val="24"/>
        </w:rPr>
        <w:t>e</w:t>
      </w:r>
      <w:r w:rsidR="007E34F9">
        <w:rPr>
          <w:sz w:val="24"/>
        </w:rPr>
        <w:t>ad and demons, with one of the k</w:t>
      </w:r>
      <w:r w:rsidR="001B57B1">
        <w:rPr>
          <w:sz w:val="24"/>
        </w:rPr>
        <w:t>ings asking God to help them, this is the only religious imagery that exists until the final stanza where the poem mentions</w:t>
      </w:r>
      <w:r w:rsidR="009750D3">
        <w:rPr>
          <w:sz w:val="24"/>
        </w:rPr>
        <w:t xml:space="preserve"> God and</w:t>
      </w:r>
      <w:r w:rsidR="001B57B1">
        <w:rPr>
          <w:sz w:val="24"/>
        </w:rPr>
        <w:t xml:space="preserve"> the</w:t>
      </w:r>
      <w:r w:rsidR="009750D3">
        <w:rPr>
          <w:sz w:val="24"/>
        </w:rPr>
        <w:t xml:space="preserve"> church, </w:t>
      </w:r>
      <w:r w:rsidR="007E34F9">
        <w:rPr>
          <w:sz w:val="24"/>
        </w:rPr>
        <w:t>ending the poem with an ‘Amen’. T</w:t>
      </w:r>
      <w:r w:rsidR="001B57B1">
        <w:rPr>
          <w:sz w:val="24"/>
        </w:rPr>
        <w:t xml:space="preserve">his is </w:t>
      </w:r>
      <w:r w:rsidR="007E34F9">
        <w:rPr>
          <w:sz w:val="24"/>
        </w:rPr>
        <w:t>the one</w:t>
      </w:r>
      <w:r w:rsidR="009750D3">
        <w:rPr>
          <w:sz w:val="24"/>
        </w:rPr>
        <w:t xml:space="preserve"> line in the entire poem that does not fit</w:t>
      </w:r>
      <w:r w:rsidR="001B57B1">
        <w:rPr>
          <w:sz w:val="24"/>
        </w:rPr>
        <w:t xml:space="preserve"> </w:t>
      </w:r>
      <w:r w:rsidR="007E34F9">
        <w:rPr>
          <w:sz w:val="24"/>
        </w:rPr>
        <w:t xml:space="preserve">into </w:t>
      </w:r>
      <w:r w:rsidR="001B57B1">
        <w:rPr>
          <w:sz w:val="24"/>
        </w:rPr>
        <w:t xml:space="preserve">the rhyme scheme, and implies that </w:t>
      </w:r>
      <w:r w:rsidR="007E34F9">
        <w:rPr>
          <w:sz w:val="24"/>
        </w:rPr>
        <w:t>the poem itself could be said as</w:t>
      </w:r>
      <w:r w:rsidR="009750D3">
        <w:rPr>
          <w:sz w:val="24"/>
        </w:rPr>
        <w:t xml:space="preserve"> a prayer.</w:t>
      </w:r>
    </w:p>
    <w:p w:rsidR="00281EDE" w:rsidRDefault="00281EDE" w:rsidP="00053E62">
      <w:pPr>
        <w:jc w:val="both"/>
        <w:rPr>
          <w:sz w:val="24"/>
        </w:rPr>
      </w:pPr>
      <w:r>
        <w:rPr>
          <w:sz w:val="24"/>
        </w:rPr>
        <w:t xml:space="preserve">To conclude, the poem “The Three Dead Kings” by John Audelay is a cautionary tale that shows if you are not a nice person while you are alive then you will not be granted a </w:t>
      </w:r>
      <w:r w:rsidR="00DE6ABA">
        <w:rPr>
          <w:sz w:val="24"/>
        </w:rPr>
        <w:t>good death, and the three dead k</w:t>
      </w:r>
      <w:r>
        <w:rPr>
          <w:sz w:val="24"/>
        </w:rPr>
        <w:t xml:space="preserve">ings are proof of this; </w:t>
      </w:r>
      <w:r w:rsidR="00DE6ABA">
        <w:rPr>
          <w:sz w:val="24"/>
        </w:rPr>
        <w:t xml:space="preserve">it is </w:t>
      </w:r>
      <w:r>
        <w:rPr>
          <w:sz w:val="24"/>
        </w:rPr>
        <w:t>not just</w:t>
      </w:r>
      <w:r w:rsidR="00DE6ABA">
        <w:rPr>
          <w:sz w:val="24"/>
        </w:rPr>
        <w:t xml:space="preserve"> a</w:t>
      </w:r>
      <w:r>
        <w:rPr>
          <w:sz w:val="24"/>
        </w:rPr>
        <w:t xml:space="preserve"> warning</w:t>
      </w:r>
      <w:r w:rsidR="00DE6ABA">
        <w:rPr>
          <w:sz w:val="24"/>
        </w:rPr>
        <w:t xml:space="preserve"> to</w:t>
      </w:r>
      <w:r>
        <w:rPr>
          <w:sz w:val="24"/>
        </w:rPr>
        <w:t xml:space="preserve"> the three alive kings but also everyone who reads the poem. The author uses alliteration, the theme</w:t>
      </w:r>
      <w:r w:rsidR="00DE6ABA">
        <w:rPr>
          <w:sz w:val="24"/>
        </w:rPr>
        <w:t>s</w:t>
      </w:r>
      <w:r>
        <w:rPr>
          <w:sz w:val="24"/>
        </w:rPr>
        <w:t xml:space="preserve"> of religion a</w:t>
      </w:r>
      <w:r w:rsidR="00DE6ABA">
        <w:rPr>
          <w:sz w:val="24"/>
        </w:rPr>
        <w:t>nd death, and emphasis to get the imagery across.</w:t>
      </w:r>
    </w:p>
    <w:p w:rsidR="006F6423" w:rsidRDefault="006F6423" w:rsidP="00053E62">
      <w:pPr>
        <w:jc w:val="both"/>
        <w:rPr>
          <w:sz w:val="24"/>
        </w:rPr>
      </w:pPr>
    </w:p>
    <w:p w:rsidR="006F6423" w:rsidRDefault="006F6423" w:rsidP="00053E62">
      <w:pPr>
        <w:jc w:val="both"/>
        <w:rPr>
          <w:sz w:val="24"/>
        </w:rPr>
      </w:pPr>
    </w:p>
    <w:p w:rsidR="006F6423" w:rsidRDefault="006F6423" w:rsidP="00053E62">
      <w:pPr>
        <w:jc w:val="both"/>
        <w:rPr>
          <w:sz w:val="24"/>
        </w:rPr>
      </w:pPr>
    </w:p>
    <w:p w:rsidR="00D3242E" w:rsidRDefault="00DA62E4" w:rsidP="00053E62">
      <w:pPr>
        <w:jc w:val="both"/>
        <w:rPr>
          <w:sz w:val="24"/>
          <w:u w:val="single"/>
        </w:rPr>
      </w:pPr>
      <w:r>
        <w:rPr>
          <w:sz w:val="24"/>
          <w:u w:val="single"/>
        </w:rPr>
        <w:t>Bibliography</w:t>
      </w:r>
    </w:p>
    <w:p w:rsidR="00D87583" w:rsidRDefault="00D87583" w:rsidP="00D87583">
      <w:pPr>
        <w:pStyle w:val="ListParagraph"/>
        <w:numPr>
          <w:ilvl w:val="0"/>
          <w:numId w:val="1"/>
        </w:numPr>
        <w:jc w:val="both"/>
        <w:rPr>
          <w:sz w:val="24"/>
        </w:rPr>
      </w:pPr>
      <w:r>
        <w:rPr>
          <w:sz w:val="24"/>
        </w:rPr>
        <w:t xml:space="preserve">Audelay, J &amp; Fein, S. 2009. </w:t>
      </w:r>
      <w:r w:rsidRPr="00D87583">
        <w:rPr>
          <w:sz w:val="24"/>
        </w:rPr>
        <w:t>John the Blind Audelay, Meditative Close</w:t>
      </w:r>
      <w:r>
        <w:rPr>
          <w:sz w:val="24"/>
        </w:rPr>
        <w:t xml:space="preserve">. </w:t>
      </w:r>
      <w:r w:rsidRPr="00D87583">
        <w:rPr>
          <w:i/>
          <w:sz w:val="24"/>
        </w:rPr>
        <w:t>Poems and Carols</w:t>
      </w:r>
      <w:r>
        <w:rPr>
          <w:sz w:val="24"/>
        </w:rPr>
        <w:t xml:space="preserve">. </w:t>
      </w:r>
    </w:p>
    <w:p w:rsidR="005D2135" w:rsidRDefault="005D2135" w:rsidP="005D2135">
      <w:pPr>
        <w:pStyle w:val="ListParagraph"/>
        <w:numPr>
          <w:ilvl w:val="0"/>
          <w:numId w:val="1"/>
        </w:numPr>
        <w:jc w:val="both"/>
        <w:rPr>
          <w:sz w:val="24"/>
        </w:rPr>
      </w:pPr>
      <w:proofErr w:type="spellStart"/>
      <w:r>
        <w:rPr>
          <w:sz w:val="24"/>
        </w:rPr>
        <w:t>DigitisedManuscripts</w:t>
      </w:r>
      <w:proofErr w:type="spellEnd"/>
      <w:r>
        <w:rPr>
          <w:sz w:val="24"/>
        </w:rPr>
        <w:t xml:space="preserve">. 2014. The Three Living and the Three Dead. Available from </w:t>
      </w:r>
      <w:hyperlink r:id="rId6" w:history="1">
        <w:r w:rsidRPr="00C730EB">
          <w:rPr>
            <w:rStyle w:val="Hyperlink"/>
            <w:sz w:val="24"/>
          </w:rPr>
          <w:t>http://blogs.bl.uk/digitisedmanuscripts/2014/01/the-three-living-and-the-three-dead.html</w:t>
        </w:r>
      </w:hyperlink>
      <w:r>
        <w:rPr>
          <w:sz w:val="24"/>
        </w:rPr>
        <w:t>. [Accessed on 29/11/17].</w:t>
      </w:r>
      <w:bookmarkStart w:id="0" w:name="_GoBack"/>
      <w:bookmarkEnd w:id="0"/>
    </w:p>
    <w:p w:rsidR="00D3242E" w:rsidRPr="00D3242E" w:rsidRDefault="00D3242E" w:rsidP="00D3242E">
      <w:pPr>
        <w:pStyle w:val="ListParagraph"/>
        <w:numPr>
          <w:ilvl w:val="0"/>
          <w:numId w:val="1"/>
        </w:numPr>
        <w:jc w:val="both"/>
        <w:rPr>
          <w:sz w:val="24"/>
        </w:rPr>
      </w:pPr>
      <w:r>
        <w:rPr>
          <w:sz w:val="24"/>
        </w:rPr>
        <w:t xml:space="preserve">Fein, S. 2011. </w:t>
      </w:r>
      <w:r w:rsidRPr="00D3242E">
        <w:rPr>
          <w:sz w:val="24"/>
        </w:rPr>
        <w:t>Example to the</w:t>
      </w:r>
      <w:r w:rsidR="00DA62E4">
        <w:rPr>
          <w:sz w:val="24"/>
        </w:rPr>
        <w:t xml:space="preserve"> </w:t>
      </w:r>
      <w:proofErr w:type="spellStart"/>
      <w:r w:rsidR="00DA62E4">
        <w:rPr>
          <w:sz w:val="24"/>
        </w:rPr>
        <w:t>Soulehele</w:t>
      </w:r>
      <w:proofErr w:type="spellEnd"/>
      <w:r w:rsidRPr="00D3242E">
        <w:rPr>
          <w:sz w:val="24"/>
        </w:rPr>
        <w:t>: John Audelay,</w:t>
      </w:r>
      <w:r>
        <w:rPr>
          <w:sz w:val="24"/>
        </w:rPr>
        <w:t xml:space="preserve"> </w:t>
      </w:r>
      <w:r w:rsidRPr="00D3242E">
        <w:rPr>
          <w:sz w:val="24"/>
        </w:rPr>
        <w:t xml:space="preserve">the Vernon Manuscript, and the </w:t>
      </w:r>
      <w:proofErr w:type="spellStart"/>
      <w:r w:rsidRPr="00D3242E">
        <w:rPr>
          <w:sz w:val="24"/>
        </w:rPr>
        <w:t>Defense</w:t>
      </w:r>
      <w:proofErr w:type="spellEnd"/>
      <w:r>
        <w:rPr>
          <w:sz w:val="24"/>
        </w:rPr>
        <w:t xml:space="preserve"> of </w:t>
      </w:r>
      <w:r w:rsidRPr="00D3242E">
        <w:rPr>
          <w:sz w:val="24"/>
        </w:rPr>
        <w:t>Orthodoxy</w:t>
      </w:r>
      <w:r>
        <w:rPr>
          <w:sz w:val="24"/>
        </w:rPr>
        <w:t xml:space="preserve">. </w:t>
      </w:r>
      <w:r w:rsidRPr="00D3242E">
        <w:rPr>
          <w:i/>
          <w:sz w:val="24"/>
        </w:rPr>
        <w:t>The Chaucer Review</w:t>
      </w:r>
      <w:r>
        <w:rPr>
          <w:sz w:val="24"/>
        </w:rPr>
        <w:t>. 46: 1-2, 187.</w:t>
      </w:r>
    </w:p>
    <w:sectPr w:rsidR="00D3242E" w:rsidRPr="00D324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FA590F"/>
    <w:multiLevelType w:val="hybridMultilevel"/>
    <w:tmpl w:val="D7DA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E62"/>
    <w:rsid w:val="00053E62"/>
    <w:rsid w:val="001B57B1"/>
    <w:rsid w:val="001E5583"/>
    <w:rsid w:val="00281EDE"/>
    <w:rsid w:val="00361621"/>
    <w:rsid w:val="0037528C"/>
    <w:rsid w:val="00390FBF"/>
    <w:rsid w:val="0040275B"/>
    <w:rsid w:val="005D2135"/>
    <w:rsid w:val="005E1616"/>
    <w:rsid w:val="006F6423"/>
    <w:rsid w:val="0075310C"/>
    <w:rsid w:val="007E34F9"/>
    <w:rsid w:val="008C73EB"/>
    <w:rsid w:val="008E4313"/>
    <w:rsid w:val="009750D3"/>
    <w:rsid w:val="00A14339"/>
    <w:rsid w:val="00A23F06"/>
    <w:rsid w:val="00A57B9A"/>
    <w:rsid w:val="00AA3C03"/>
    <w:rsid w:val="00AE6E6F"/>
    <w:rsid w:val="00B27900"/>
    <w:rsid w:val="00C41EFA"/>
    <w:rsid w:val="00C90FEB"/>
    <w:rsid w:val="00CB4DC3"/>
    <w:rsid w:val="00CD0B86"/>
    <w:rsid w:val="00CD570A"/>
    <w:rsid w:val="00CE75D4"/>
    <w:rsid w:val="00D3242E"/>
    <w:rsid w:val="00D87583"/>
    <w:rsid w:val="00DA11C8"/>
    <w:rsid w:val="00DA62E4"/>
    <w:rsid w:val="00DD2BCD"/>
    <w:rsid w:val="00DE6ABA"/>
    <w:rsid w:val="00E52F61"/>
    <w:rsid w:val="00F75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435ECA-DE2D-4DCE-ADC0-E48E44753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242E"/>
    <w:pPr>
      <w:ind w:left="720"/>
      <w:contextualSpacing/>
    </w:pPr>
  </w:style>
  <w:style w:type="character" w:styleId="Hyperlink">
    <w:name w:val="Hyperlink"/>
    <w:basedOn w:val="DefaultParagraphFont"/>
    <w:uiPriority w:val="99"/>
    <w:unhideWhenUsed/>
    <w:rsid w:val="005D21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logs.bl.uk/digitisedmanuscripts/2014/01/the-three-living-and-the-three-dead.html"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866</Words>
  <Characters>4941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Schollar</dc:creator>
  <cp:keywords/>
  <dc:description/>
  <cp:lastModifiedBy>Victoria Schollar</cp:lastModifiedBy>
  <cp:revision>9</cp:revision>
  <dcterms:created xsi:type="dcterms:W3CDTF">2017-11-29T13:33:00Z</dcterms:created>
  <dcterms:modified xsi:type="dcterms:W3CDTF">2017-11-29T13:43:00Z</dcterms:modified>
</cp:coreProperties>
</file>