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8633339"/>
        <w:docPartObj>
          <w:docPartGallery w:val="Cover Pages"/>
          <w:docPartUnique/>
        </w:docPartObj>
      </w:sdtPr>
      <w:sdtEndPr>
        <w:rPr>
          <w:sz w:val="28"/>
          <w:szCs w:val="28"/>
        </w:rPr>
      </w:sdtEndPr>
      <w:sdtContent>
        <w:p w14:paraId="7DD50AE7" w14:textId="721CC395" w:rsidR="00EE717C" w:rsidRDefault="00EE717C">
          <w:r>
            <w:rPr>
              <w:noProof/>
            </w:rPr>
            <mc:AlternateContent>
              <mc:Choice Requires="wpg">
                <w:drawing>
                  <wp:anchor distT="0" distB="0" distL="114300" distR="114300" simplePos="0" relativeHeight="251659264" behindDoc="1" locked="0" layoutInCell="1" allowOverlap="1" wp14:anchorId="711040DE" wp14:editId="3C6AB9B0">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0ADA57D" w14:textId="2BD0354F" w:rsidR="00EE717C" w:rsidRDefault="00C71A54">
                                    <w:pPr>
                                      <w:pStyle w:val="NoSpacing"/>
                                      <w:rPr>
                                        <w:color w:val="FFFFFF" w:themeColor="background1"/>
                                        <w:sz w:val="48"/>
                                        <w:szCs w:val="48"/>
                                      </w:rPr>
                                    </w:pPr>
                                    <w:r>
                                      <w:rPr>
                                        <w:noProof/>
                                        <w:color w:val="FFFFFF" w:themeColor="background1"/>
                                        <w:sz w:val="48"/>
                                        <w:szCs w:val="48"/>
                                      </w:rPr>
                                      <w:drawing>
                                        <wp:inline distT="0" distB="0" distL="0" distR="0" wp14:anchorId="1D47EC9A" wp14:editId="0CBDAA59">
                                          <wp:extent cx="5055235" cy="2527935"/>
                                          <wp:effectExtent l="0" t="0" r="0"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055235" cy="2527935"/>
                                                  </a:xfrm>
                                                  <a:prstGeom prst="rect">
                                                    <a:avLst/>
                                                  </a:prstGeom>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D142891" w14:textId="414FA956" w:rsidR="00EE717C" w:rsidRDefault="008B771C">
                                      <w:pPr>
                                        <w:pStyle w:val="NoSpacing"/>
                                        <w:rPr>
                                          <w:rFonts w:asciiTheme="majorHAnsi" w:eastAsiaTheme="majorEastAsia" w:hAnsiTheme="majorHAnsi" w:cstheme="majorBidi"/>
                                          <w:caps/>
                                          <w:color w:val="FFFFFF" w:themeColor="background1"/>
                                          <w:sz w:val="64"/>
                                          <w:szCs w:val="64"/>
                                        </w:rPr>
                                      </w:pPr>
                                      <w:r w:rsidRPr="001C01C7">
                                        <w:rPr>
                                          <w:rFonts w:asciiTheme="majorHAnsi" w:eastAsiaTheme="majorEastAsia" w:hAnsiTheme="majorHAnsi" w:cstheme="majorBidi"/>
                                          <w:caps/>
                                          <w:color w:val="FFFFFF" w:themeColor="background1"/>
                                          <w:sz w:val="40"/>
                                          <w:szCs w:val="40"/>
                                        </w:rPr>
                                        <w:t>M</w:t>
                                      </w:r>
                                      <w:r w:rsidR="00EB6AE7" w:rsidRPr="001C01C7">
                                        <w:rPr>
                                          <w:rFonts w:asciiTheme="majorHAnsi" w:eastAsiaTheme="majorEastAsia" w:hAnsiTheme="majorHAnsi" w:cstheme="majorBidi"/>
                                          <w:caps/>
                                          <w:color w:val="FFFFFF" w:themeColor="background1"/>
                                          <w:sz w:val="40"/>
                                          <w:szCs w:val="40"/>
                                        </w:rPr>
                                        <w:t xml:space="preserve">odule </w:t>
                                      </w:r>
                                      <w:r w:rsidR="000D1EE7" w:rsidRPr="001C01C7">
                                        <w:rPr>
                                          <w:rFonts w:asciiTheme="majorHAnsi" w:eastAsiaTheme="majorEastAsia" w:hAnsiTheme="majorHAnsi" w:cstheme="majorBidi"/>
                                          <w:caps/>
                                          <w:color w:val="FFFFFF" w:themeColor="background1"/>
                                          <w:sz w:val="40"/>
                                          <w:szCs w:val="40"/>
                                        </w:rPr>
                                        <w:t>NAME: COMPLEMENTARY</w:t>
                                      </w:r>
                                      <w:r w:rsidR="00EB6AE7" w:rsidRPr="001C01C7">
                                        <w:rPr>
                                          <w:rFonts w:asciiTheme="majorHAnsi" w:eastAsiaTheme="majorEastAsia" w:hAnsiTheme="majorHAnsi" w:cstheme="majorBidi"/>
                                          <w:caps/>
                                          <w:color w:val="FFFFFF" w:themeColor="background1"/>
                                          <w:sz w:val="40"/>
                                          <w:szCs w:val="40"/>
                                        </w:rPr>
                                        <w:t xml:space="preserve"> </w:t>
                                      </w:r>
                                      <w:r w:rsidR="00760CEC" w:rsidRPr="001C01C7">
                                        <w:rPr>
                                          <w:rFonts w:asciiTheme="majorHAnsi" w:eastAsiaTheme="majorEastAsia" w:hAnsiTheme="majorHAnsi" w:cstheme="majorBidi"/>
                                          <w:caps/>
                                          <w:color w:val="FFFFFF" w:themeColor="background1"/>
                                          <w:sz w:val="40"/>
                                          <w:szCs w:val="40"/>
                                        </w:rPr>
                                        <w:t>therapie</w:t>
                                      </w:r>
                                      <w:r w:rsidR="001C01C7">
                                        <w:rPr>
                                          <w:rFonts w:asciiTheme="majorHAnsi" w:eastAsiaTheme="majorEastAsia" w:hAnsiTheme="majorHAnsi" w:cstheme="majorBidi"/>
                                          <w:caps/>
                                          <w:color w:val="FFFFFF" w:themeColor="background1"/>
                                          <w:sz w:val="40"/>
                                          <w:szCs w:val="40"/>
                                        </w:rPr>
                                        <w:t>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9651EFD" w14:textId="1159FE03" w:rsidR="00EE717C" w:rsidRDefault="001C01C7">
                                      <w:pPr>
                                        <w:pStyle w:val="NoSpacing"/>
                                        <w:spacing w:before="120"/>
                                        <w:rPr>
                                          <w:color w:val="4472C4" w:themeColor="accent1"/>
                                          <w:sz w:val="36"/>
                                          <w:szCs w:val="36"/>
                                        </w:rPr>
                                      </w:pPr>
                                      <w:r>
                                        <w:rPr>
                                          <w:color w:val="4472C4" w:themeColor="accent1"/>
                                          <w:sz w:val="36"/>
                                          <w:szCs w:val="36"/>
                                        </w:rPr>
                                        <w:t>Modu</w:t>
                                      </w:r>
                                      <w:r w:rsidR="005038B1">
                                        <w:rPr>
                                          <w:color w:val="4472C4" w:themeColor="accent1"/>
                                          <w:sz w:val="36"/>
                                          <w:szCs w:val="36"/>
                                        </w:rPr>
                                        <w:t>le code:</w:t>
                                      </w:r>
                                      <w:r w:rsidR="00112FCF">
                                        <w:rPr>
                                          <w:color w:val="4472C4" w:themeColor="accent1"/>
                                          <w:sz w:val="36"/>
                                          <w:szCs w:val="36"/>
                                        </w:rPr>
                                        <w:t>(</w:t>
                                      </w:r>
                                      <w:r w:rsidR="005038B1">
                                        <w:rPr>
                                          <w:color w:val="4472C4" w:themeColor="accent1"/>
                                          <w:sz w:val="36"/>
                                          <w:szCs w:val="36"/>
                                        </w:rPr>
                                        <w:t>BMHP5001</w:t>
                                      </w:r>
                                      <w:r w:rsidR="00112FCF">
                                        <w:rPr>
                                          <w:color w:val="4472C4" w:themeColor="accent1"/>
                                          <w:sz w:val="36"/>
                                          <w:szCs w:val="36"/>
                                        </w:rPr>
                                        <w:t>-LON)</w:t>
                                      </w:r>
                                    </w:p>
                                  </w:sdtContent>
                                </w:sdt>
                                <w:p w14:paraId="09833986" w14:textId="4F4CBC72" w:rsidR="00CE06B0" w:rsidRDefault="00CE06B0">
                                  <w:pPr>
                                    <w:pStyle w:val="NoSpacing"/>
                                    <w:spacing w:before="120"/>
                                    <w:rPr>
                                      <w:color w:val="4472C4" w:themeColor="accent1"/>
                                      <w:sz w:val="36"/>
                                      <w:szCs w:val="36"/>
                                    </w:rPr>
                                  </w:pPr>
                                  <w:r>
                                    <w:rPr>
                                      <w:color w:val="4472C4" w:themeColor="accent1"/>
                                      <w:sz w:val="36"/>
                                      <w:szCs w:val="36"/>
                                    </w:rPr>
                                    <w:t>Lecturer</w:t>
                                  </w:r>
                                  <w:r w:rsidR="00A55E37">
                                    <w:rPr>
                                      <w:color w:val="4472C4" w:themeColor="accent1"/>
                                      <w:sz w:val="36"/>
                                      <w:szCs w:val="36"/>
                                    </w:rPr>
                                    <w:t xml:space="preserve"> :D-R Mentesnot M</w:t>
                                  </w:r>
                                  <w:r w:rsidR="00027F65">
                                    <w:rPr>
                                      <w:color w:val="4472C4" w:themeColor="accent1"/>
                                      <w:sz w:val="36"/>
                                      <w:szCs w:val="36"/>
                                    </w:rPr>
                                    <w:t>engesha</w:t>
                                  </w:r>
                                </w:p>
                                <w:p w14:paraId="76801137" w14:textId="26F7D69A" w:rsidR="00F11FD7" w:rsidRDefault="00F11FD7">
                                  <w:pPr>
                                    <w:pStyle w:val="NoSpacing"/>
                                    <w:spacing w:before="120"/>
                                    <w:rPr>
                                      <w:color w:val="4472C4" w:themeColor="accent1"/>
                                      <w:sz w:val="36"/>
                                      <w:szCs w:val="36"/>
                                    </w:rPr>
                                  </w:pPr>
                                  <w:r>
                                    <w:rPr>
                                      <w:color w:val="4472C4" w:themeColor="accent1"/>
                                      <w:sz w:val="36"/>
                                      <w:szCs w:val="36"/>
                                    </w:rPr>
                                    <w:t>Student ID2009133</w:t>
                                  </w:r>
                                </w:p>
                                <w:p w14:paraId="07FDEF91" w14:textId="408785FB" w:rsidR="00F11FD7" w:rsidRDefault="00F11FD7">
                                  <w:pPr>
                                    <w:pStyle w:val="NoSpacing"/>
                                    <w:spacing w:before="120"/>
                                    <w:rPr>
                                      <w:color w:val="4472C4" w:themeColor="accent1"/>
                                      <w:sz w:val="36"/>
                                      <w:szCs w:val="36"/>
                                    </w:rPr>
                                  </w:pPr>
                                  <w:r>
                                    <w:rPr>
                                      <w:color w:val="4472C4" w:themeColor="accent1"/>
                                      <w:sz w:val="36"/>
                                      <w:szCs w:val="36"/>
                                    </w:rPr>
                                    <w:t>Teodora Nikolova</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1040DE"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0ADA57D" w14:textId="2BD0354F" w:rsidR="00EE717C" w:rsidRDefault="00C71A54">
                              <w:pPr>
                                <w:pStyle w:val="NoSpacing"/>
                                <w:rPr>
                                  <w:color w:val="FFFFFF" w:themeColor="background1"/>
                                  <w:sz w:val="48"/>
                                  <w:szCs w:val="48"/>
                                </w:rPr>
                              </w:pPr>
                              <w:r>
                                <w:rPr>
                                  <w:noProof/>
                                  <w:color w:val="FFFFFF" w:themeColor="background1"/>
                                  <w:sz w:val="48"/>
                                  <w:szCs w:val="48"/>
                                </w:rPr>
                                <w:drawing>
                                  <wp:inline distT="0" distB="0" distL="0" distR="0" wp14:anchorId="1D47EC9A" wp14:editId="0CBDAA59">
                                    <wp:extent cx="5055235" cy="2527935"/>
                                    <wp:effectExtent l="0" t="0" r="0"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055235" cy="2527935"/>
                                            </a:xfrm>
                                            <a:prstGeom prst="rect">
                                              <a:avLst/>
                                            </a:prstGeom>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D142891" w14:textId="414FA956" w:rsidR="00EE717C" w:rsidRDefault="008B771C">
                                <w:pPr>
                                  <w:pStyle w:val="NoSpacing"/>
                                  <w:rPr>
                                    <w:rFonts w:asciiTheme="majorHAnsi" w:eastAsiaTheme="majorEastAsia" w:hAnsiTheme="majorHAnsi" w:cstheme="majorBidi"/>
                                    <w:caps/>
                                    <w:color w:val="FFFFFF" w:themeColor="background1"/>
                                    <w:sz w:val="64"/>
                                    <w:szCs w:val="64"/>
                                  </w:rPr>
                                </w:pPr>
                                <w:r w:rsidRPr="001C01C7">
                                  <w:rPr>
                                    <w:rFonts w:asciiTheme="majorHAnsi" w:eastAsiaTheme="majorEastAsia" w:hAnsiTheme="majorHAnsi" w:cstheme="majorBidi"/>
                                    <w:caps/>
                                    <w:color w:val="FFFFFF" w:themeColor="background1"/>
                                    <w:sz w:val="40"/>
                                    <w:szCs w:val="40"/>
                                  </w:rPr>
                                  <w:t>M</w:t>
                                </w:r>
                                <w:r w:rsidR="00EB6AE7" w:rsidRPr="001C01C7">
                                  <w:rPr>
                                    <w:rFonts w:asciiTheme="majorHAnsi" w:eastAsiaTheme="majorEastAsia" w:hAnsiTheme="majorHAnsi" w:cstheme="majorBidi"/>
                                    <w:caps/>
                                    <w:color w:val="FFFFFF" w:themeColor="background1"/>
                                    <w:sz w:val="40"/>
                                    <w:szCs w:val="40"/>
                                  </w:rPr>
                                  <w:t xml:space="preserve">odule </w:t>
                                </w:r>
                                <w:r w:rsidR="000D1EE7" w:rsidRPr="001C01C7">
                                  <w:rPr>
                                    <w:rFonts w:asciiTheme="majorHAnsi" w:eastAsiaTheme="majorEastAsia" w:hAnsiTheme="majorHAnsi" w:cstheme="majorBidi"/>
                                    <w:caps/>
                                    <w:color w:val="FFFFFF" w:themeColor="background1"/>
                                    <w:sz w:val="40"/>
                                    <w:szCs w:val="40"/>
                                  </w:rPr>
                                  <w:t>NAME: COMPLEMENTARY</w:t>
                                </w:r>
                                <w:r w:rsidR="00EB6AE7" w:rsidRPr="001C01C7">
                                  <w:rPr>
                                    <w:rFonts w:asciiTheme="majorHAnsi" w:eastAsiaTheme="majorEastAsia" w:hAnsiTheme="majorHAnsi" w:cstheme="majorBidi"/>
                                    <w:caps/>
                                    <w:color w:val="FFFFFF" w:themeColor="background1"/>
                                    <w:sz w:val="40"/>
                                    <w:szCs w:val="40"/>
                                  </w:rPr>
                                  <w:t xml:space="preserve"> </w:t>
                                </w:r>
                                <w:r w:rsidR="00760CEC" w:rsidRPr="001C01C7">
                                  <w:rPr>
                                    <w:rFonts w:asciiTheme="majorHAnsi" w:eastAsiaTheme="majorEastAsia" w:hAnsiTheme="majorHAnsi" w:cstheme="majorBidi"/>
                                    <w:caps/>
                                    <w:color w:val="FFFFFF" w:themeColor="background1"/>
                                    <w:sz w:val="40"/>
                                    <w:szCs w:val="40"/>
                                  </w:rPr>
                                  <w:t>therapie</w:t>
                                </w:r>
                                <w:r w:rsidR="001C01C7">
                                  <w:rPr>
                                    <w:rFonts w:asciiTheme="majorHAnsi" w:eastAsiaTheme="majorEastAsia" w:hAnsiTheme="majorHAnsi" w:cstheme="majorBidi"/>
                                    <w:caps/>
                                    <w:color w:val="FFFFFF" w:themeColor="background1"/>
                                    <w:sz w:val="40"/>
                                    <w:szCs w:val="40"/>
                                  </w:rPr>
                                  <w:t>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9651EFD" w14:textId="1159FE03" w:rsidR="00EE717C" w:rsidRDefault="001C01C7">
                                <w:pPr>
                                  <w:pStyle w:val="NoSpacing"/>
                                  <w:spacing w:before="120"/>
                                  <w:rPr>
                                    <w:color w:val="4472C4" w:themeColor="accent1"/>
                                    <w:sz w:val="36"/>
                                    <w:szCs w:val="36"/>
                                  </w:rPr>
                                </w:pPr>
                                <w:r>
                                  <w:rPr>
                                    <w:color w:val="4472C4" w:themeColor="accent1"/>
                                    <w:sz w:val="36"/>
                                    <w:szCs w:val="36"/>
                                  </w:rPr>
                                  <w:t>Modu</w:t>
                                </w:r>
                                <w:r w:rsidR="005038B1">
                                  <w:rPr>
                                    <w:color w:val="4472C4" w:themeColor="accent1"/>
                                    <w:sz w:val="36"/>
                                    <w:szCs w:val="36"/>
                                  </w:rPr>
                                  <w:t>le code:</w:t>
                                </w:r>
                                <w:r w:rsidR="00112FCF">
                                  <w:rPr>
                                    <w:color w:val="4472C4" w:themeColor="accent1"/>
                                    <w:sz w:val="36"/>
                                    <w:szCs w:val="36"/>
                                  </w:rPr>
                                  <w:t>(</w:t>
                                </w:r>
                                <w:r w:rsidR="005038B1">
                                  <w:rPr>
                                    <w:color w:val="4472C4" w:themeColor="accent1"/>
                                    <w:sz w:val="36"/>
                                    <w:szCs w:val="36"/>
                                  </w:rPr>
                                  <w:t>BMHP5001</w:t>
                                </w:r>
                                <w:r w:rsidR="00112FCF">
                                  <w:rPr>
                                    <w:color w:val="4472C4" w:themeColor="accent1"/>
                                    <w:sz w:val="36"/>
                                    <w:szCs w:val="36"/>
                                  </w:rPr>
                                  <w:t>-LON)</w:t>
                                </w:r>
                              </w:p>
                            </w:sdtContent>
                          </w:sdt>
                          <w:p w14:paraId="09833986" w14:textId="4F4CBC72" w:rsidR="00CE06B0" w:rsidRDefault="00CE06B0">
                            <w:pPr>
                              <w:pStyle w:val="NoSpacing"/>
                              <w:spacing w:before="120"/>
                              <w:rPr>
                                <w:color w:val="4472C4" w:themeColor="accent1"/>
                                <w:sz w:val="36"/>
                                <w:szCs w:val="36"/>
                              </w:rPr>
                            </w:pPr>
                            <w:r>
                              <w:rPr>
                                <w:color w:val="4472C4" w:themeColor="accent1"/>
                                <w:sz w:val="36"/>
                                <w:szCs w:val="36"/>
                              </w:rPr>
                              <w:t>Lecturer</w:t>
                            </w:r>
                            <w:r w:rsidR="00A55E37">
                              <w:rPr>
                                <w:color w:val="4472C4" w:themeColor="accent1"/>
                                <w:sz w:val="36"/>
                                <w:szCs w:val="36"/>
                              </w:rPr>
                              <w:t xml:space="preserve"> :D-R Mentesnot M</w:t>
                            </w:r>
                            <w:r w:rsidR="00027F65">
                              <w:rPr>
                                <w:color w:val="4472C4" w:themeColor="accent1"/>
                                <w:sz w:val="36"/>
                                <w:szCs w:val="36"/>
                              </w:rPr>
                              <w:t>engesha</w:t>
                            </w:r>
                          </w:p>
                          <w:p w14:paraId="76801137" w14:textId="26F7D69A" w:rsidR="00F11FD7" w:rsidRDefault="00F11FD7">
                            <w:pPr>
                              <w:pStyle w:val="NoSpacing"/>
                              <w:spacing w:before="120"/>
                              <w:rPr>
                                <w:color w:val="4472C4" w:themeColor="accent1"/>
                                <w:sz w:val="36"/>
                                <w:szCs w:val="36"/>
                              </w:rPr>
                            </w:pPr>
                            <w:r>
                              <w:rPr>
                                <w:color w:val="4472C4" w:themeColor="accent1"/>
                                <w:sz w:val="36"/>
                                <w:szCs w:val="36"/>
                              </w:rPr>
                              <w:t>Student ID2009133</w:t>
                            </w:r>
                          </w:p>
                          <w:p w14:paraId="07FDEF91" w14:textId="408785FB" w:rsidR="00F11FD7" w:rsidRDefault="00F11FD7">
                            <w:pPr>
                              <w:pStyle w:val="NoSpacing"/>
                              <w:spacing w:before="120"/>
                              <w:rPr>
                                <w:color w:val="4472C4" w:themeColor="accent1"/>
                                <w:sz w:val="36"/>
                                <w:szCs w:val="36"/>
                              </w:rPr>
                            </w:pPr>
                            <w:r>
                              <w:rPr>
                                <w:color w:val="4472C4" w:themeColor="accent1"/>
                                <w:sz w:val="36"/>
                                <w:szCs w:val="36"/>
                              </w:rPr>
                              <w:t>Teodora Nikolova</w:t>
                            </w:r>
                          </w:p>
                        </w:txbxContent>
                      </v:textbox>
                    </v:shape>
                    <w10:wrap anchorx="page" anchory="page"/>
                  </v:group>
                </w:pict>
              </mc:Fallback>
            </mc:AlternateContent>
          </w:r>
        </w:p>
        <w:p w14:paraId="699FD832" w14:textId="07B708D3" w:rsidR="00EE717C" w:rsidRDefault="00EE717C">
          <w:pPr>
            <w:rPr>
              <w:sz w:val="28"/>
              <w:szCs w:val="28"/>
            </w:rPr>
          </w:pPr>
          <w:r>
            <w:rPr>
              <w:sz w:val="28"/>
              <w:szCs w:val="28"/>
            </w:rPr>
            <w:br w:type="page"/>
          </w:r>
        </w:p>
      </w:sdtContent>
    </w:sdt>
    <w:p w14:paraId="72866A20" w14:textId="77777777" w:rsidR="00CB55D3" w:rsidRDefault="00CB55D3" w:rsidP="00CB55D3"/>
    <w:p w14:paraId="3435E55C" w14:textId="77777777" w:rsidR="00CB55D3" w:rsidRPr="00280576" w:rsidRDefault="00CB55D3" w:rsidP="00CB55D3">
      <w:pPr>
        <w:rPr>
          <w:sz w:val="28"/>
          <w:szCs w:val="28"/>
        </w:rPr>
      </w:pPr>
      <w:r w:rsidRPr="00280576">
        <w:rPr>
          <w:sz w:val="28"/>
          <w:szCs w:val="28"/>
        </w:rPr>
        <w:t>Introduction</w:t>
      </w:r>
    </w:p>
    <w:p w14:paraId="12ACC32E" w14:textId="77777777" w:rsidR="00CB55D3" w:rsidRDefault="00CB55D3" w:rsidP="00CB55D3">
      <w:r>
        <w:t>Complementary and alternative medicine is a varied range of health-related therapies and disciplines that are not part of standard medical care. It includes practices such as osteopathy, acupuncture, and homeopathy. Many individuals in the United Kingdom employ complementary treatments in addition to traditional medicine in the hopes of alleviating symptoms and managing illnesses. Complementary therapies are utilized in conjunction with conventional medical treatments that a physician has recommended. Many doctors are on board with patients who use alternative medicine. Some health experts have been hesitant to recommend them to their patients.</w:t>
      </w:r>
    </w:p>
    <w:p w14:paraId="54F69FD5" w14:textId="0E835D69" w:rsidR="00504D42" w:rsidRDefault="00CB55D3" w:rsidP="00CB55D3">
      <w:r>
        <w:t>This aspect is mainly because many therapies have not been scientifically examined in the same manner as traditional treatments. The National Institute for Health and Care Excellence is a UK-based institution that evaluates various ailments, including medications, therapies, and innovative technology. It produces guidelines for medical practitioners who examine the evidence for a treatment's effectiveness. Acupuncture will be discussed as a supplemental therapy in this paper. Acupuncture began in China around 4,000 years ago (Kaptchuk, 2002). The British Acupuncture Council and other organizations have established robust self-regulation, which Parliament has recognized; nonetheless, there is no formal regulation in place at this time. Professional bodies govern practitioners such as physicians, nurses, and physiotherapists who work in the NHS.</w:t>
      </w:r>
    </w:p>
    <w:p w14:paraId="5913092F" w14:textId="77777777" w:rsidR="00CB55D3" w:rsidRPr="00280576" w:rsidRDefault="00CB55D3" w:rsidP="00CB55D3">
      <w:pPr>
        <w:rPr>
          <w:sz w:val="28"/>
          <w:szCs w:val="28"/>
        </w:rPr>
      </w:pPr>
      <w:r w:rsidRPr="00280576">
        <w:rPr>
          <w:sz w:val="28"/>
          <w:szCs w:val="28"/>
        </w:rPr>
        <w:t>The History of Acupuncture</w:t>
      </w:r>
    </w:p>
    <w:p w14:paraId="4A5426D7" w14:textId="0F158C3D" w:rsidR="00CB55D3" w:rsidRDefault="00CB55D3" w:rsidP="00CB55D3">
      <w:r>
        <w:t xml:space="preserve">Acupuncture therapy began in China, as proven by reports returning a couple of hundred years before the Common Era. Honed stones and bones dating from around 6000 BCE have been deciphered as acupuncture therapy executes, although they may have recently been clinical gadgets for taking blood or spearing abscesses. Reports uncovered in China's Ma-Wang-Dui burial place, fixed in 198 BCE, incorporate no notice of acupuncture therapy except for insinuating an arrangement of meridians, albeit extensively not the same as the one perceived. The tattoo hints of the 'Ice Man,' who </w:t>
      </w:r>
      <w:r w:rsidR="00280576">
        <w:t>died</w:t>
      </w:r>
      <w:r>
        <w:t xml:space="preserve"> around 3300 BCE and whose body was found after an Alpine ice sheet softened, have started theory. These tattoos may infer that a sort of stimulatory treatment much the same as needle therapy emerged outside of China.</w:t>
      </w:r>
    </w:p>
    <w:p w14:paraId="4A9DFA00" w14:textId="2D9CD3B4" w:rsidR="00CB55D3" w:rsidRDefault="00CB55D3" w:rsidP="00CB55D3">
      <w:r>
        <w:t xml:space="preserve">The Yellow Emperor's Classic of Internal Medicine, which dates from around 100 BCE, is the first record that unambiguously defined an organized diagnosis and treatment method known as acupuncture. The knowledge is provided to the </w:t>
      </w:r>
      <w:r w:rsidR="00280576">
        <w:t>emperor</w:t>
      </w:r>
      <w:r>
        <w:t xml:space="preserve"> in questions and learned responses from his minister, Chhi-Po. The literature is most likely a collection of centuries-old traditions presented in Taoist philosophy, and it is still used to support specific therapeutic approaches (Han, 2004). By this time, the notions of Qi channels were well established, albeit the specific anatomical placements of acupuncture sites were still developing.</w:t>
      </w:r>
    </w:p>
    <w:p w14:paraId="298CA0C1" w14:textId="1C72EBB0" w:rsidR="00CB55D3" w:rsidRDefault="00CB55D3" w:rsidP="00CB55D3">
      <w:r>
        <w:t>Over the ages, acupuncture was refined and documented in the literature, and it eventually became one of China's traditional remedies, a</w:t>
      </w:r>
      <w:r w:rsidR="00EA1F83">
        <w:t>breast</w:t>
      </w:r>
      <w:r>
        <w:t xml:space="preserve"> herbs,  diet, and </w:t>
      </w:r>
      <w:r w:rsidR="00EA1F83">
        <w:t>massages</w:t>
      </w:r>
      <w:r>
        <w:t xml:space="preserve">. Many distinct esoteric ideas of diagnosis and treatment arose, some of which were contradictory, probably as rival schools sought to gain exclusivity and power.  The Great Compendium of Acupuncture and Therapies, which forms the foundation of </w:t>
      </w:r>
      <w:r w:rsidR="00EA1F83">
        <w:t>present</w:t>
      </w:r>
      <w:r>
        <w:t xml:space="preserve"> acupuncture, was produced during the Ming Dynasty. It </w:t>
      </w:r>
      <w:proofErr w:type="gramStart"/>
      <w:r>
        <w:t>co</w:t>
      </w:r>
      <w:r w:rsidR="00EA1F83">
        <w:t>mprise</w:t>
      </w:r>
      <w:proofErr w:type="gramEnd"/>
      <w:r w:rsidR="00EA1F83">
        <w:t xml:space="preserve"> </w:t>
      </w:r>
      <w:r>
        <w:t xml:space="preserve">detailed </w:t>
      </w:r>
      <w:r w:rsidR="00EA1F83">
        <w:t>interpretation</w:t>
      </w:r>
      <w:r>
        <w:t xml:space="preserve"> of all 365 points, which symbolize apertures in the channels into which practitioners might put needles to alter the flow of Qi energy. Because surgery was outlawed and </w:t>
      </w:r>
      <w:r>
        <w:lastRenderedPageBreak/>
        <w:t>the topic of anatomy did not exist in China, understanding of health and sickness arose only from the observation of living people.</w:t>
      </w:r>
    </w:p>
    <w:p w14:paraId="12FFD2EC" w14:textId="68328337" w:rsidR="00CB55D3" w:rsidRDefault="00CB55D3" w:rsidP="00CB55D3">
      <w:r>
        <w:t xml:space="preserve">From the seventeenth century onwards, Chinese interest in acupuncture waned as it was perceived as superstitious and illogical. In 1822, the </w:t>
      </w:r>
      <w:r w:rsidR="00280576">
        <w:t>emperor</w:t>
      </w:r>
      <w:r>
        <w:t xml:space="preserve"> issued a proclamation excluding it from the Imperial Medical Institute (Madsen et al., 2009). However, the knowledge and talent were passed down the generations, either as a hobby for academics or as a practical skill for rural healers. </w:t>
      </w:r>
    </w:p>
    <w:p w14:paraId="7B4B7428" w14:textId="3E0C13BE" w:rsidR="00CB55D3" w:rsidRDefault="00EA1F83" w:rsidP="00CB55D3">
      <w:r>
        <w:t xml:space="preserve">Classic </w:t>
      </w:r>
      <w:r w:rsidR="00CB55D3">
        <w:t xml:space="preserve">treatment practices, including acupuncture, were revived when the Communist regime was installed in 1949, presumably for nationalistic reasons and as the only </w:t>
      </w:r>
      <w:r>
        <w:t>working</w:t>
      </w:r>
      <w:r w:rsidR="00CB55D3">
        <w:t xml:space="preserve"> method of delivering even basic levels of health to the vast </w:t>
      </w:r>
      <w:r>
        <w:t>group of people</w:t>
      </w:r>
      <w:r w:rsidR="00CB55D3">
        <w:t xml:space="preserve">. In the 1950s, acupuncture research </w:t>
      </w:r>
      <w:r w:rsidR="007F16CF">
        <w:t>centres</w:t>
      </w:r>
      <w:r w:rsidR="00CB55D3">
        <w:t xml:space="preserve"> sprung up throughout China, and treatment was made available in distinct acupuncture sections within West hospitals. Prof. Han in Beijing, who did a ground-breaking study on acupuncture's release of acetylcholine, notably opioid peptides, was looking for a better scientific explanation of acupuncture around the same period.</w:t>
      </w:r>
    </w:p>
    <w:p w14:paraId="41F0F312" w14:textId="66D78845" w:rsidR="00CB55D3" w:rsidRDefault="00CB55D3" w:rsidP="00CB55D3">
      <w:r>
        <w:t xml:space="preserve">Acupuncture expanded to other nations at different eras and in diverse ways. Korea and Japan adopted Chinese acupuncture and herbs into their medical systems in the sixth century. Both countries continue to use </w:t>
      </w:r>
      <w:r w:rsidR="00280576">
        <w:t xml:space="preserve">the </w:t>
      </w:r>
      <w:r>
        <w:t xml:space="preserve">medicine. When commercial avenues </w:t>
      </w:r>
      <w:r w:rsidR="00280576">
        <w:t>opened</w:t>
      </w:r>
      <w:r>
        <w:t xml:space="preserve"> between the ninth and eleventh centuries, acupuncture emerged in Vietnam. France was one of the first nations in the West to adopt acupuncture. In the sixteenth century, Jesuit missionaries brought back accounts of acupuncture, and French doctors generally accepted the therapy.</w:t>
      </w:r>
    </w:p>
    <w:p w14:paraId="53A9E2F6" w14:textId="40251B8A" w:rsidR="00CB55D3" w:rsidRDefault="00CB55D3" w:rsidP="00CB55D3">
      <w:r>
        <w:t xml:space="preserve">Soulier du Morant, a diplomat who </w:t>
      </w:r>
      <w:r w:rsidR="00EA1F83">
        <w:t xml:space="preserve">had been </w:t>
      </w:r>
      <w:r>
        <w:t xml:space="preserve">many years in China and produced several treatises on acupuncture from 1939 forward, had a significant effect on modern French acupuncture. Ten Rhijne, who worked for the East India Company and saw acupuncture treatment in Japan, wrote the first medical account of acupuncture in approximately 1680 (Vera et al., 2013). Then, in the first part of the nineteenth century, there was a rush of interest in both America and Britain. Several scientific papers emerged, including a Lancet editorial piece titled acupuncture. Acupuncture had gone out of </w:t>
      </w:r>
      <w:r w:rsidR="00C55131">
        <w:t>favour</w:t>
      </w:r>
      <w:r>
        <w:t xml:space="preserve"> by the mid-century, and interest had waned. Still, practitioners temporarily revived it in one version of Osler's textbook, in which he recounts spectacular success using </w:t>
      </w:r>
      <w:r w:rsidR="00280576">
        <w:t>hatpins</w:t>
      </w:r>
      <w:r>
        <w:t xml:space="preserve"> to cure back pain.</w:t>
      </w:r>
    </w:p>
    <w:p w14:paraId="073604DC" w14:textId="4E1B6B2C" w:rsidR="00CB55D3" w:rsidRDefault="00CB55D3" w:rsidP="00CB55D3">
      <w:r>
        <w:t xml:space="preserve">In 1971, acupuncture was used to help a member of the US press </w:t>
      </w:r>
      <w:r w:rsidR="00EA1F83">
        <w:t>improve</w:t>
      </w:r>
      <w:r>
        <w:t xml:space="preserve"> from an appendectomy in China, where he was traveling in preparation for President Richard Nixon's visit. He wrote about his experience in the New York Times, and teams of US doctors went to China to investigate acupuncture, specifically its application for surgical analgesia. Despite their initial enthusiasm for the surgeries they saw, acupuncture proved to be </w:t>
      </w:r>
      <w:r w:rsidR="00EA1F83">
        <w:t>fully</w:t>
      </w:r>
      <w:r>
        <w:t xml:space="preserve"> </w:t>
      </w:r>
      <w:r w:rsidR="00EA1F83">
        <w:t>wonky</w:t>
      </w:r>
      <w:r>
        <w:t xml:space="preserve"> as a surgical analgesic in the West. When an NIH consensus meeting declared </w:t>
      </w:r>
      <w:r w:rsidR="00C71A54">
        <w:t>favourable</w:t>
      </w:r>
      <w:r>
        <w:t xml:space="preserve"> evidence for acupuncture's usefulness, at least in a narrow range of diseases, it finally gained acceptance in the United States.</w:t>
      </w:r>
    </w:p>
    <w:p w14:paraId="188DD9F8" w14:textId="7A3E0B8A" w:rsidR="008301CD" w:rsidRPr="00280576" w:rsidRDefault="008301CD" w:rsidP="008301CD">
      <w:pPr>
        <w:rPr>
          <w:sz w:val="28"/>
          <w:szCs w:val="28"/>
        </w:rPr>
      </w:pPr>
      <w:r w:rsidRPr="00280576">
        <w:rPr>
          <w:sz w:val="28"/>
          <w:szCs w:val="28"/>
        </w:rPr>
        <w:t>U</w:t>
      </w:r>
      <w:r w:rsidR="00BF168B">
        <w:rPr>
          <w:sz w:val="28"/>
          <w:szCs w:val="28"/>
        </w:rPr>
        <w:t>ses</w:t>
      </w:r>
      <w:r w:rsidRPr="00280576">
        <w:rPr>
          <w:sz w:val="28"/>
          <w:szCs w:val="28"/>
        </w:rPr>
        <w:t xml:space="preserve"> and Efficacy of Acupuncture</w:t>
      </w:r>
    </w:p>
    <w:p w14:paraId="14EFC993" w14:textId="17347E45" w:rsidR="008301CD" w:rsidRDefault="008301CD" w:rsidP="008301CD">
      <w:r>
        <w:t xml:space="preserve">Acupuncture therapy is performed by placing needles into many locales along the 12 significant meridians and a few forte meridians. The hands utilized may have a bit of sharpened stone or delicate focuses. The typical addition profundity is 3 to 10 mm, albeit certain activities need up to 25 cm inclusions (Vera et al., 2013). A needle can be curved, turned, or joined to a </w:t>
      </w:r>
      <w:r w:rsidR="00280576">
        <w:t>low voltage</w:t>
      </w:r>
      <w:r>
        <w:t xml:space="preserve"> substituting current all through its utilization whenever it has been embedded. A hand put into the stack of the thumb should incite the absence of pain in the mid-region; for instance, a needle infused into the thumb cushion is relied upon to create a lack of pain in the abdomen. Additionally, progressive focuses on a meridian can influence a broad scope of regions or conditions; for instance, the initial six places of the yin lung meridian are principally worried about enlarged joints, extreme </w:t>
      </w:r>
      <w:r>
        <w:lastRenderedPageBreak/>
        <w:t xml:space="preserve">hotness in joints, heart torments,  mental anguish, and the powerlessness to extend the arms over the head. Innumerable charts and models are utilized to get a handle </w:t>
      </w:r>
      <w:r w:rsidR="008B114E">
        <w:t>on</w:t>
      </w:r>
      <w:r>
        <w:t xml:space="preserve"> the spots. </w:t>
      </w:r>
    </w:p>
    <w:p w14:paraId="66841CE6" w14:textId="103C87F2" w:rsidR="008301CD" w:rsidRDefault="008301CD" w:rsidP="008301CD">
      <w:r>
        <w:t>The focal sensory system is supposed to be animated by acupuncture therapy locales. Subsequently, synthetic compounds are delivered into the muscles, spinal line, and cerebrum. These metabolic changes might support physical and mental prosperity by animating the body's intrinsic recuperating limits. Acupuncture therapy has been found in preliminaries by the National Institutes of Health to be a fruitful therapy for queasiness delivered by careful sedative and malignant growth chemotherapy, tooth torment after a medical procedure, addictions, and headaches, addition to other things. Acupuncture therapy is utilized to treat ongoing suffering in the UK, like joint inflammation and back torment.</w:t>
      </w:r>
    </w:p>
    <w:p w14:paraId="3DC3E652" w14:textId="77777777" w:rsidR="008301CD" w:rsidRPr="00280576" w:rsidRDefault="008301CD" w:rsidP="008301CD">
      <w:pPr>
        <w:rPr>
          <w:sz w:val="28"/>
          <w:szCs w:val="28"/>
        </w:rPr>
      </w:pPr>
      <w:r w:rsidRPr="00280576">
        <w:rPr>
          <w:sz w:val="28"/>
          <w:szCs w:val="28"/>
        </w:rPr>
        <w:t>Contraindications about Acupuncture</w:t>
      </w:r>
    </w:p>
    <w:p w14:paraId="7D37F6B3" w14:textId="687ADAA2" w:rsidR="008301CD" w:rsidRDefault="008301CD" w:rsidP="008301CD">
      <w:r>
        <w:t>Traditional acupuncture views have been questioned in the West, most notably by Mann in the United Kingdom and Ulett in the United States. A neurological paradigm, based on evidence that acupuncture needles activate nerve endings and modify brain function, notably the inherent pain inhibitory systems, has superseded ancient conceptions of Qi flowing through meridians in the thoughts of many practitioners. The first magnetic resonance study of acupuncture might represent a watershed moment in the field (Chon, 2013). Other researchers have noticed a striking resemblance between the Travell trigger points and their unique pain referral patterns, as well as the locations of traditional acupoints and their related meridians. There are several proposed mechanisms of acupuncture activity. However, there is little reliable data on which processes are relevant to clinical practice. For many illnesses, such as chronic pain, the clinical proof is still elusive. However, systematic studies published in the final decade of the twentieth century have offered more credible evidence of acupuncture's usefulness in treating nausea, tooth pain, back pain, and headaches.</w:t>
      </w:r>
    </w:p>
    <w:p w14:paraId="477DD099" w14:textId="77777777" w:rsidR="008301CD" w:rsidRPr="00280576" w:rsidRDefault="008301CD" w:rsidP="008301CD">
      <w:pPr>
        <w:rPr>
          <w:sz w:val="28"/>
          <w:szCs w:val="28"/>
        </w:rPr>
      </w:pPr>
      <w:r w:rsidRPr="00280576">
        <w:rPr>
          <w:sz w:val="28"/>
          <w:szCs w:val="28"/>
        </w:rPr>
        <w:t>How Acupuncture Compares with Traditional Medicine</w:t>
      </w:r>
    </w:p>
    <w:p w14:paraId="40B84810" w14:textId="0954F1B1" w:rsidR="008301CD" w:rsidRDefault="008301CD" w:rsidP="008301CD">
      <w:r>
        <w:t xml:space="preserve">Conventional Chinese acupuncture therapy is established on the thought that it can </w:t>
      </w:r>
      <w:r w:rsidR="00280576">
        <w:t>re-establish</w:t>
      </w:r>
      <w:r>
        <w:t xml:space="preserve"> the progression of Qi, a day-to-day existence power that goes through the body. Western clinical needle therapy is proof-based and just given after a careful analysis. The distinction between western and eastern acupuncture is obvious. The model of the West is based on anatomy, physiology, and contemporary medical concepts. In contrast, the eastern model is based on philosophy, focusing on yang, yin, and Qi, two critical ideas in Chinese medicine. Qi is a term that refers to the vital energy that is believed to move along channels that connect human organs and processes. The tongue and the curvature of the ears are frequently examined in Eastern acupuncture for diagnostic hints. </w:t>
      </w:r>
    </w:p>
    <w:p w14:paraId="4C225B75" w14:textId="464D2116" w:rsidR="008301CD" w:rsidRDefault="008301CD" w:rsidP="008301CD">
      <w:r>
        <w:t>When a skilled practitioner performs, acupuncture is usually regarded as a safe treatment, with significant consequences such as infections or tissue damage being exceedingly rare (Madsen et al., 2013). Acupuncture is currently recommended by the National Institute for Health and Care Excellence for migraine, chronic headaches, and lower back pain since it helps and has an evidence foundation. It can also help with muscle spasms and stiffness, so it's suitable for those who have thrown their back or have tennis elbow. Western acupuncture, on the other hand, is far safer than eastern acupuncture. Although many of the sites are identical, one of the most significant distinctions is that western acupuncture is far safer.</w:t>
      </w:r>
    </w:p>
    <w:p w14:paraId="43F5E8A7" w14:textId="77777777" w:rsidR="008301CD" w:rsidRPr="00280576" w:rsidRDefault="008301CD" w:rsidP="008301CD">
      <w:pPr>
        <w:rPr>
          <w:sz w:val="28"/>
          <w:szCs w:val="28"/>
        </w:rPr>
      </w:pPr>
      <w:r w:rsidRPr="00280576">
        <w:rPr>
          <w:sz w:val="28"/>
          <w:szCs w:val="28"/>
        </w:rPr>
        <w:t>Statutory and Voluntary Self-Regulation System</w:t>
      </w:r>
    </w:p>
    <w:p w14:paraId="4BEB1566" w14:textId="77777777" w:rsidR="008301CD" w:rsidRDefault="008301CD" w:rsidP="008301CD">
      <w:r>
        <w:lastRenderedPageBreak/>
        <w:t xml:space="preserve">Apart from the chiropractic and osteopathy practices and restrictions on advertising the treatment of specific ailments such as cancer and TB, no legislation in the UK regulates the use of complementary and alternative medicine. Albeit the UK government has deserted its unique objective for a solitary general administrative association, it has become progressively mindful of the need for far-reaching CAM guidelines. Setting up a focal, very much perceived beneficent office to help headway for specific callings and a legitimate assessment of current expert associations have both been proposed as ways of breaking down and accelerating the administrative interaction. </w:t>
      </w:r>
    </w:p>
    <w:p w14:paraId="14A0D5E1" w14:textId="35B3EE55" w:rsidR="008301CD" w:rsidRDefault="008301CD" w:rsidP="008301CD">
      <w:r>
        <w:t>Legal self-guideline is one choice accessible to different callings, and it needs a solitary controlling body, an organized corpus of information, perceived instructional classes</w:t>
      </w:r>
      <w:r w:rsidR="00280576">
        <w:t>,</w:t>
      </w:r>
      <w:r>
        <w:t xml:space="preserve"> and shown viability. Deliberate self-guideline is the elective choice. Chiropractic and osteopathy have ordered authoritative self-guideline. Nonetheless, this has been exorbitant for individual professionals (Stux et al., 2003). As indicated by a new House of Lord's review on correlative and elective medication, the homegrown medication and needle therapy </w:t>
      </w:r>
      <w:r w:rsidR="00EA1F83">
        <w:t>appeals</w:t>
      </w:r>
      <w:r>
        <w:t xml:space="preserve"> </w:t>
      </w:r>
      <w:proofErr w:type="gramStart"/>
      <w:r w:rsidR="00EA1F83">
        <w:t>have</w:t>
      </w:r>
      <w:r>
        <w:t xml:space="preserve"> to</w:t>
      </w:r>
      <w:proofErr w:type="gramEnd"/>
      <w:r>
        <w:t xml:space="preserve"> </w:t>
      </w:r>
      <w:r w:rsidR="00EA1F83">
        <w:t xml:space="preserve">alike </w:t>
      </w:r>
      <w:r>
        <w:t xml:space="preserve">take on an arrangement of legal control. </w:t>
      </w:r>
    </w:p>
    <w:p w14:paraId="17FB1725" w14:textId="6AF72D1F" w:rsidR="008301CD" w:rsidRDefault="00EA1F83" w:rsidP="008301CD">
      <w:r>
        <w:t>Other appeals</w:t>
      </w:r>
      <w:r w:rsidR="008301CD">
        <w:t xml:space="preserve"> , </w:t>
      </w:r>
      <w:r w:rsidR="00280576">
        <w:t>like</w:t>
      </w:r>
      <w:r w:rsidR="008301CD">
        <w:t xml:space="preserve"> fragrant healing, are shaping cooperative expert relationships as the initial move toward self-guideline. The connection between CAM experts and legal, authorized professionals who likewise practice CAM is one test that presently can't seem to be settled. The Acupuncture Society has wholly supported the CNHC voluntary registration procedure for auricular detox therapists through our active participation in the Microsystems regulatory working groups. Membership in the CNHC, which is now voluntary, is expected to become a prerequisite for microsystems practitioners who desire to provide detox treatments in the NHS in the future.</w:t>
      </w:r>
    </w:p>
    <w:p w14:paraId="253ADEC6" w14:textId="77777777" w:rsidR="008301CD" w:rsidRPr="00280576" w:rsidRDefault="008301CD" w:rsidP="008301CD">
      <w:pPr>
        <w:rPr>
          <w:sz w:val="28"/>
          <w:szCs w:val="28"/>
        </w:rPr>
      </w:pPr>
      <w:r w:rsidRPr="00280576">
        <w:rPr>
          <w:sz w:val="28"/>
          <w:szCs w:val="28"/>
        </w:rPr>
        <w:t>Ethical Considerations</w:t>
      </w:r>
    </w:p>
    <w:p w14:paraId="5E812A32" w14:textId="53CD1347" w:rsidR="008301CD" w:rsidRDefault="008301CD" w:rsidP="008301CD">
      <w:r>
        <w:t xml:space="preserve">The notion of autonomy demands the physician to </w:t>
      </w:r>
      <w:r w:rsidR="00642D0C">
        <w:t>honour</w:t>
      </w:r>
      <w:r>
        <w:t xml:space="preserve"> the patient's desires. Adopting paternalism and dismissing a patient's health beliefs would harm the doctor-patient relationship by limiting the doctor's ability to treat sickness's physical, emotional, and spiritual symptoms. Furthermore, this would encourage the patient to seek out private practitioners for this treatment. It is stated that the patient-</w:t>
      </w:r>
      <w:r w:rsidR="007F16CF">
        <w:t>centred</w:t>
      </w:r>
      <w:r>
        <w:t xml:space="preserve"> approach used in complementary and alternative medicine ensures patient autonomy. However, physicians must ensure that patients are adequately informed to sustain this idea. </w:t>
      </w:r>
    </w:p>
    <w:p w14:paraId="1C3C98F5" w14:textId="77777777" w:rsidR="008301CD" w:rsidRDefault="008301CD" w:rsidP="008301CD">
      <w:r>
        <w:t>As a result, to acquire informed consent, the physician would have to describe the evidence supporting acupuncture and the limits of this treatment. Some writers claim that practitioners cannot legitimately gain informed consent in the case of complementary and alternative medicine due to preliminary inquiry. At the same time, knowledge of treatment limits may nullify any possible placebo effect and contradict beneficence.</w:t>
      </w:r>
    </w:p>
    <w:p w14:paraId="5BC4ABD8" w14:textId="11C1067D" w:rsidR="008301CD" w:rsidRDefault="008301CD" w:rsidP="008301CD">
      <w:r>
        <w:t xml:space="preserve">The nihil standard directs </w:t>
      </w:r>
      <w:r w:rsidR="00280576">
        <w:t>those specialists</w:t>
      </w:r>
      <w:r>
        <w:t xml:space="preserve"> </w:t>
      </w:r>
      <w:r w:rsidR="00280576">
        <w:t xml:space="preserve">to </w:t>
      </w:r>
      <w:r>
        <w:t xml:space="preserve">settle on treatment choices dependent on a danger advantage investigation. Applying usefulness and non-maleficence to needle therapy is trying because of the absence of information supporting specific experts' critical viability and wellbeing cases. The possible advantages of needle therapy still can't seem to be explained, considering that simply 0.0085 percent of the UK clinical examination financial plan is spent on common and elective medication. In traditional medicines, vulnerability is pervasive, with just around 13% of treatments demonstrating factual verification of their positive advantages (Chon &amp; Lee, 2013).  There is an extensive vulnerability about the viability of needle therapy and common and elective medication overall. This patient asserted that she felt other quiet having this treatment from her essential doctor, treating her to her most significant advantage rather than for benefit. Because of meeting </w:t>
      </w:r>
      <w:r>
        <w:lastRenderedPageBreak/>
        <w:t xml:space="preserve">patients' wellbeing necessities, utilizing needle therapy in critical consideration might advance congruity of treatment and assemble patients' confidence in specialists, notwithstanding hypothetical pain-relieving impacts. This perspective is undeniably helpful as far as slow strengthening, consistency, and the remedial advantage of the specialist patient association. </w:t>
      </w:r>
    </w:p>
    <w:p w14:paraId="23016A31" w14:textId="794C5206" w:rsidR="008301CD" w:rsidRDefault="008301CD" w:rsidP="008301CD">
      <w:r>
        <w:t xml:space="preserve">The dangers of needle therapy, like distress, dying, and swelling, are presently better </w:t>
      </w:r>
      <w:r w:rsidR="00AB1F62">
        <w:t>known,</w:t>
      </w:r>
      <w:r>
        <w:t xml:space="preserve"> and are thought to happen in 71% of patients (Chon &amp; Lee, 2013). Although most unfriendly occasions are gentle, phenomenal issues like pneumothorax, heartaches, or hepatitis C or HIV exchange have been depicted. Be that as it may, assume this treatment alleviates patients' aggravation and episodically surpasses the whole helpful adequacy without making critical mischief to the patient. Individuals might guarantee that such demonstrations are in the patient's wellbeing and ought to be utilized. </w:t>
      </w:r>
    </w:p>
    <w:p w14:paraId="1FA627D0" w14:textId="0B98A95A" w:rsidR="008301CD" w:rsidRDefault="008301CD" w:rsidP="008301CD">
      <w:r>
        <w:t>Needle therapy is essentially acquired in the United Kingdom through private specialists or explicit GPs that offer this assistance. This treatment is tedious since it requires rehashed discussions. It is underfunded because GPs filling in as self-employed entities are not made up for offering such assistance. Accordingly, needle therapy isn't accessible in all warm layers or topographical regions. Accepting that correlative and elective treatments give more advantage than harm, the inconsistent dissemination of these treatments locally goes against the essential moral idea of reasonableness. Experts would require all-inclusive access across the wellbeing framework to maintain this ideal and permit patients to settle on their own choices. The all-inclusive fuse of this help into the NHS will move to subsidize away from programs with more substantial proof of viability, making it unethical and inefficient. Thus, patients will be restricted in their medical services choices until the therapy's utility has been thoroughly demonstrated.</w:t>
      </w:r>
    </w:p>
    <w:p w14:paraId="24EBFDC1" w14:textId="77777777" w:rsidR="008301CD" w:rsidRPr="00280576" w:rsidRDefault="008301CD" w:rsidP="008301CD">
      <w:pPr>
        <w:rPr>
          <w:sz w:val="28"/>
          <w:szCs w:val="28"/>
        </w:rPr>
      </w:pPr>
      <w:r w:rsidRPr="00280576">
        <w:rPr>
          <w:sz w:val="28"/>
          <w:szCs w:val="28"/>
        </w:rPr>
        <w:t>Recommendations and Conclusions</w:t>
      </w:r>
    </w:p>
    <w:p w14:paraId="0C72A0B8" w14:textId="67BA65AF" w:rsidR="008301CD" w:rsidRDefault="008301CD" w:rsidP="008301CD">
      <w:r>
        <w:t>Mainstream and alternative medicine ha</w:t>
      </w:r>
      <w:r w:rsidR="00280576">
        <w:t>ve</w:t>
      </w:r>
      <w:r>
        <w:t xml:space="preserve"> epistemological, philosophical, and practical differences. Nonetheless, these fields have the same aims of enhancing health and alleviating patient suffering. As a result of integrating CAM into general practice, a holistic approach to promoting health and treating the disease may be used. Regardless of the shortcomings of the acupuncture evidence foundation, ignoring this therapy and cultural health beliefs will inevitably push patients to an unregulated profession and destroy the doctor-patient relationship. As a consequentialist, I suggest that the utilization of needle therapy be legitimate. The excellent examination requires moral contemplations in the plan and lead of needle therapy and homegrown Chinese medication clinical investigations. The government assistance and freedoms of the review members are ensured as a feature of the moral thought of examination. It additionally involves the creation of deductively thorough inspections that will help humankind.</w:t>
      </w:r>
    </w:p>
    <w:p w14:paraId="64C9BF8D" w14:textId="77777777" w:rsidR="008301CD" w:rsidRPr="00280576" w:rsidRDefault="008301CD" w:rsidP="008301CD">
      <w:pPr>
        <w:rPr>
          <w:sz w:val="28"/>
          <w:szCs w:val="28"/>
        </w:rPr>
      </w:pPr>
      <w:r w:rsidRPr="00280576">
        <w:rPr>
          <w:sz w:val="28"/>
          <w:szCs w:val="28"/>
        </w:rPr>
        <w:t>References</w:t>
      </w:r>
    </w:p>
    <w:p w14:paraId="293E2092" w14:textId="77777777" w:rsidR="00DC2DCC" w:rsidRDefault="00DC2DCC" w:rsidP="00DC2DCC">
      <w:r>
        <w:t>Brett, J., Brimhall, J., Healey, D., Pfeifer, J. and Prenguber, M., 2013. Competencies for public health and interprofessional education in accreditation standards of complementary and alternative medicine disciplines. Explore, 9(5), pp.314-320.</w:t>
      </w:r>
    </w:p>
    <w:p w14:paraId="4F74375D" w14:textId="77777777" w:rsidR="00DC2DCC" w:rsidRDefault="00DC2DCC" w:rsidP="00DC2DCC">
      <w:r>
        <w:t>Chon, T. Y., &amp; Lee, M. C. (2013, October). Acupuncture. In Mayo Clinic Proceedings (Vol. 88, No. 10, pp. 1141-1146). Elsevier.</w:t>
      </w:r>
    </w:p>
    <w:p w14:paraId="387CB8B6" w14:textId="77777777" w:rsidR="00DC2DCC" w:rsidRDefault="00DC2DCC" w:rsidP="00DC2DCC">
      <w:r>
        <w:t>Han, J. S. (2004). Acupuncture and endorphins. Neuroscience Letters, 361(1-3), 258-261.</w:t>
      </w:r>
    </w:p>
    <w:p w14:paraId="23C6F45D" w14:textId="77820114" w:rsidR="00DC2DCC" w:rsidRDefault="00DC2DCC" w:rsidP="00DC2DCC">
      <w:r>
        <w:t xml:space="preserve">Hao, J.J. and Hao, L.L., 2012. Review of clinical applications of scalp acupuncture for paralysis: an excerpt from </w:t>
      </w:r>
      <w:r w:rsidR="00C71A54">
        <w:t>C</w:t>
      </w:r>
      <w:r>
        <w:t>hinese scalp acupuncture. Global advances in health and medicine, 1(1), pp.102-121.</w:t>
      </w:r>
    </w:p>
    <w:p w14:paraId="229949E3" w14:textId="77777777" w:rsidR="00DC2DCC" w:rsidRDefault="00DC2DCC" w:rsidP="00DC2DCC">
      <w:r>
        <w:lastRenderedPageBreak/>
        <w:t>Harris, P.E., Cooper, K.L., Relton, C. and Thomas, K.J., 2012. Prevalence of complementary and alternative medicine (CAM) use by the general population: a systematic review and update. International journal of clinical practice, 66(10), pp.924-939.</w:t>
      </w:r>
    </w:p>
    <w:p w14:paraId="6DB4427C" w14:textId="77777777" w:rsidR="00DC2DCC" w:rsidRDefault="00DC2DCC" w:rsidP="00DC2DCC">
      <w:r>
        <w:t>Kaptchuk, T. J. (2002). Acupuncture: theory, efficacy, and practice. Annals of internal medicine, 136(5), 374-383.</w:t>
      </w:r>
    </w:p>
    <w:p w14:paraId="376771A7" w14:textId="77777777" w:rsidR="00DC2DCC" w:rsidRDefault="00DC2DCC" w:rsidP="00DC2DCC">
      <w:r>
        <w:t>Kobayashi, A., Uefuji, M. and Yasumo, W., 2010. History and progress of Japanese acupuncture. Evidence-Based Complementary and Alternative Medicine, 7(3), pp.359-365.</w:t>
      </w:r>
    </w:p>
    <w:p w14:paraId="167FEF02" w14:textId="77777777" w:rsidR="00DC2DCC" w:rsidRDefault="00DC2DCC" w:rsidP="00DC2DCC">
      <w:r>
        <w:t>Madsen, M. V., Gøtzsche, P. C., &amp; Hróbjartsson, A. (2009). Acupuncture treatment for pain: a systematic review of randomized clinical trials with acupuncture, placebo acupuncture, and no acupuncture groups. BMJ, 338.</w:t>
      </w:r>
    </w:p>
    <w:p w14:paraId="4500E350" w14:textId="77777777" w:rsidR="00DC2DCC" w:rsidRDefault="00DC2DCC" w:rsidP="00DC2DCC">
      <w:r>
        <w:t>Pokladnikova, J. and Telec, I., 2020. Provision of complementary and alternative medicine: Compliance with the health professional requirements. Health Policy, 124(3), pp.311-316.</w:t>
      </w:r>
    </w:p>
    <w:p w14:paraId="4E1D47C2" w14:textId="517041C1" w:rsidR="00DC2DCC" w:rsidRDefault="00DC2DCC" w:rsidP="00DC2DCC">
      <w:r>
        <w:t xml:space="preserve">Posadzki, P., Watson, L.K., Alotaibi, A. and Ernst, E., 2013. Prevalence of use of complementary and alternative medicine (CAM) by patients/consumers in the UK: </w:t>
      </w:r>
      <w:r w:rsidR="00C71A54">
        <w:t xml:space="preserve">a </w:t>
      </w:r>
      <w:r>
        <w:t>systematic review of surveys. Clinical medicine, 13(2), p.126.</w:t>
      </w:r>
    </w:p>
    <w:p w14:paraId="5456B332" w14:textId="77777777" w:rsidR="00DC2DCC" w:rsidRDefault="00DC2DCC" w:rsidP="00DC2DCC">
      <w:r>
        <w:t>Stux, G., Berman, B., &amp; Pomeranz, B. (2003). Basics of acupuncture. Springer Science &amp; Business Media.</w:t>
      </w:r>
    </w:p>
    <w:p w14:paraId="1D255737" w14:textId="77777777" w:rsidR="00DC2DCC" w:rsidRDefault="00DC2DCC" w:rsidP="00DC2DCC">
      <w:r>
        <w:t>Vera, R. M. D. L. T., Grillo, C. M., Fortinguerra, M. L. B., Sousa, M. D. L. R., &amp; Berzin, F. (2013). Acupuncture to manage orofacial pain and tinnitus: A case report. Revista Dor, 14, 226-230.</w:t>
      </w:r>
    </w:p>
    <w:p w14:paraId="7AA59B3D" w14:textId="3C8F887C" w:rsidR="008301CD" w:rsidRDefault="00DC2DCC" w:rsidP="00DC2DCC">
      <w:r>
        <w:t>Wang, J. and Xiong, X., 2012. Current situation and perspectives of clinical study in integrative medicine in China. Evidence-Based Complementary and Alternative Medicine, 2012.</w:t>
      </w:r>
    </w:p>
    <w:sectPr w:rsidR="008301CD" w:rsidSect="005C53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0MzA1MTQxNDMyNTBX0lEKTi0uzszPAykwqgUAOobFNywAAAA="/>
  </w:docVars>
  <w:rsids>
    <w:rsidRoot w:val="00CB55D3"/>
    <w:rsid w:val="00027F65"/>
    <w:rsid w:val="000D1EE7"/>
    <w:rsid w:val="00112FCF"/>
    <w:rsid w:val="001C01C7"/>
    <w:rsid w:val="0022754F"/>
    <w:rsid w:val="00280576"/>
    <w:rsid w:val="00307D40"/>
    <w:rsid w:val="00430E90"/>
    <w:rsid w:val="00456B7C"/>
    <w:rsid w:val="005038B1"/>
    <w:rsid w:val="00504D42"/>
    <w:rsid w:val="005C532D"/>
    <w:rsid w:val="00642D0C"/>
    <w:rsid w:val="006716B4"/>
    <w:rsid w:val="00675555"/>
    <w:rsid w:val="00760CEC"/>
    <w:rsid w:val="007F16CF"/>
    <w:rsid w:val="008301CD"/>
    <w:rsid w:val="00840862"/>
    <w:rsid w:val="008B114E"/>
    <w:rsid w:val="008B771C"/>
    <w:rsid w:val="009951EF"/>
    <w:rsid w:val="00A5271A"/>
    <w:rsid w:val="00A55E37"/>
    <w:rsid w:val="00AB1F62"/>
    <w:rsid w:val="00BF168B"/>
    <w:rsid w:val="00C10254"/>
    <w:rsid w:val="00C55131"/>
    <w:rsid w:val="00C71A54"/>
    <w:rsid w:val="00CB55D3"/>
    <w:rsid w:val="00CE06B0"/>
    <w:rsid w:val="00DA4E7D"/>
    <w:rsid w:val="00DC2DCC"/>
    <w:rsid w:val="00E041BE"/>
    <w:rsid w:val="00EA1F83"/>
    <w:rsid w:val="00EB6AE7"/>
    <w:rsid w:val="00EE717C"/>
    <w:rsid w:val="00F11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BA03"/>
  <w15:chartTrackingRefBased/>
  <w15:docId w15:val="{1CECE56B-D276-46E9-BA2F-BF4725719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71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717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F4ED237-4DE8-45B7-BBB0-E69D56A2FFA4}">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7</Pages>
  <Words>3097</Words>
  <Characters>17655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Module NAME: COMPLEMENTARY therapies</vt:lpstr>
    </vt:vector>
  </TitlesOfParts>
  <Company/>
  <LinksUpToDate>false</LinksUpToDate>
  <CharactersWithSpaces>20711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COMPLEMENTARY therapies</dc:title>
  <dc:subject>Module code:(BMHP5001-LON)</dc:subject>
  <dc:creator>Teodora Nikolova (2009133)</dc:creator>
  <cp:keywords/>
  <dc:description/>
  <cp:lastModifiedBy>Teodora Nikolova (2009133)</cp:lastModifiedBy>
  <cp:revision>2</cp:revision>
  <dcterms:created xsi:type="dcterms:W3CDTF">2021-12-14T12:00:00Z</dcterms:created>
  <dcterms:modified xsi:type="dcterms:W3CDTF">2021-12-14T12:00:00Z</dcterms:modified>
</cp:coreProperties>
</file>