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EF7A" w14:textId="77777777" w:rsidR="00CD051F" w:rsidRDefault="00CD051F" w:rsidP="00CD051F">
      <w:r>
        <w:t xml:space="preserve">                                     </w:t>
      </w:r>
      <w:r>
        <w:rPr>
          <w:noProof/>
        </w:rPr>
        <w:drawing>
          <wp:inline distT="0" distB="0" distL="0" distR="0" wp14:anchorId="7FD9F10A" wp14:editId="67010DBB">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3C4CE7E6" w14:textId="77777777" w:rsidR="00CD051F" w:rsidRDefault="00CD051F" w:rsidP="00CD051F"/>
    <w:p w14:paraId="6D692E74" w14:textId="77777777" w:rsidR="00CD051F" w:rsidRDefault="00CD051F" w:rsidP="00CD051F">
      <w:pPr>
        <w:rPr>
          <w:sz w:val="52"/>
          <w:szCs w:val="52"/>
        </w:rPr>
      </w:pPr>
    </w:p>
    <w:p w14:paraId="7728186A" w14:textId="77777777" w:rsidR="00CD051F" w:rsidRPr="00DA2954" w:rsidRDefault="00CD051F" w:rsidP="00CD051F">
      <w:pPr>
        <w:rPr>
          <w:rFonts w:ascii="Arial" w:hAnsi="Arial" w:cs="Arial"/>
          <w:b/>
          <w:bCs/>
          <w:sz w:val="36"/>
          <w:szCs w:val="36"/>
          <w:u w:val="single"/>
        </w:rPr>
      </w:pPr>
      <w:r w:rsidRPr="00DA2954">
        <w:rPr>
          <w:rFonts w:ascii="Arial" w:hAnsi="Arial" w:cs="Arial"/>
          <w:b/>
          <w:bCs/>
          <w:sz w:val="36"/>
          <w:szCs w:val="36"/>
          <w:u w:val="single"/>
        </w:rPr>
        <w:t>Module Code:  ECAD6018</w:t>
      </w:r>
    </w:p>
    <w:p w14:paraId="583D9983" w14:textId="77777777" w:rsidR="00CD051F" w:rsidRPr="00DA2954" w:rsidRDefault="00CD051F" w:rsidP="00CD051F">
      <w:pPr>
        <w:rPr>
          <w:rFonts w:ascii="Arial" w:hAnsi="Arial" w:cs="Arial"/>
          <w:b/>
          <w:bCs/>
          <w:sz w:val="36"/>
          <w:szCs w:val="36"/>
          <w:u w:val="single"/>
        </w:rPr>
      </w:pPr>
    </w:p>
    <w:p w14:paraId="4E370BEF" w14:textId="77777777" w:rsidR="00CD051F" w:rsidRPr="00DA2954" w:rsidRDefault="00CD051F" w:rsidP="00CD051F">
      <w:pPr>
        <w:rPr>
          <w:rFonts w:ascii="Arial" w:hAnsi="Arial" w:cs="Arial"/>
          <w:b/>
          <w:bCs/>
          <w:sz w:val="36"/>
          <w:szCs w:val="36"/>
          <w:u w:val="single"/>
        </w:rPr>
      </w:pPr>
      <w:r w:rsidRPr="00DA2954">
        <w:rPr>
          <w:rFonts w:ascii="Arial" w:hAnsi="Arial" w:cs="Arial"/>
          <w:b/>
          <w:bCs/>
          <w:sz w:val="36"/>
          <w:szCs w:val="36"/>
          <w:u w:val="single"/>
        </w:rPr>
        <w:t xml:space="preserve">Assignment Title: Deepening Practice </w:t>
      </w:r>
    </w:p>
    <w:p w14:paraId="30D1A565" w14:textId="5D75D81A" w:rsidR="00CD051F" w:rsidRDefault="00CD051F" w:rsidP="00CD051F">
      <w:pPr>
        <w:rPr>
          <w:rFonts w:ascii="Arial" w:hAnsi="Arial" w:cs="Arial"/>
          <w:b/>
          <w:bCs/>
          <w:sz w:val="36"/>
          <w:szCs w:val="36"/>
          <w:u w:val="single"/>
        </w:rPr>
      </w:pPr>
      <w:r w:rsidRPr="00DA2954">
        <w:rPr>
          <w:rFonts w:ascii="Arial" w:hAnsi="Arial" w:cs="Arial"/>
          <w:b/>
          <w:bCs/>
          <w:sz w:val="36"/>
          <w:szCs w:val="36"/>
          <w:u w:val="single"/>
        </w:rPr>
        <w:t xml:space="preserve">ALN – Part 1 Journal  </w:t>
      </w:r>
    </w:p>
    <w:p w14:paraId="08032B19" w14:textId="13FB432E" w:rsidR="001779E6" w:rsidRPr="00DA2954" w:rsidRDefault="001779E6" w:rsidP="00CD051F">
      <w:pPr>
        <w:rPr>
          <w:rFonts w:ascii="Arial" w:hAnsi="Arial" w:cs="Arial"/>
          <w:b/>
          <w:bCs/>
          <w:sz w:val="36"/>
          <w:szCs w:val="36"/>
          <w:u w:val="single"/>
        </w:rPr>
      </w:pPr>
      <w:r w:rsidRPr="001779E6">
        <w:rPr>
          <w:rFonts w:ascii="Arial" w:hAnsi="Arial" w:cs="Arial"/>
          <w:b/>
          <w:bCs/>
          <w:sz w:val="36"/>
          <w:szCs w:val="36"/>
          <w:u w:val="single"/>
        </w:rPr>
        <w:t xml:space="preserve">Document your understanding of the Role of the Additional Learning Needs Co-ordinator </w:t>
      </w:r>
    </w:p>
    <w:p w14:paraId="75C2D7CC" w14:textId="77777777" w:rsidR="00CD051F" w:rsidRDefault="00CD051F" w:rsidP="00CD051F">
      <w:pPr>
        <w:rPr>
          <w:rFonts w:ascii="Arial" w:hAnsi="Arial" w:cs="Arial"/>
          <w:b/>
          <w:bCs/>
          <w:color w:val="FF0000"/>
          <w:sz w:val="36"/>
          <w:szCs w:val="36"/>
          <w:u w:val="single"/>
        </w:rPr>
      </w:pPr>
    </w:p>
    <w:p w14:paraId="37BE8C42" w14:textId="77777777" w:rsidR="00DA2954" w:rsidRDefault="00DA2954" w:rsidP="00CD051F">
      <w:pPr>
        <w:rPr>
          <w:rFonts w:ascii="Arial" w:hAnsi="Arial" w:cs="Arial"/>
          <w:b/>
          <w:bCs/>
          <w:color w:val="FF0000"/>
          <w:sz w:val="36"/>
          <w:szCs w:val="36"/>
          <w:u w:val="single"/>
        </w:rPr>
      </w:pPr>
    </w:p>
    <w:p w14:paraId="3635D277" w14:textId="77777777" w:rsidR="00DA2954" w:rsidRPr="00DA2954" w:rsidRDefault="00DA2954" w:rsidP="00CD051F">
      <w:pPr>
        <w:rPr>
          <w:rFonts w:ascii="Arial" w:hAnsi="Arial" w:cs="Arial"/>
          <w:b/>
          <w:bCs/>
          <w:color w:val="FF0000"/>
          <w:sz w:val="36"/>
          <w:szCs w:val="36"/>
          <w:u w:val="single"/>
        </w:rPr>
      </w:pPr>
    </w:p>
    <w:p w14:paraId="4EDDB195" w14:textId="77777777" w:rsidR="00CD051F" w:rsidRPr="00DA2954" w:rsidRDefault="00CD051F" w:rsidP="00CD051F">
      <w:pPr>
        <w:rPr>
          <w:rFonts w:ascii="Arial" w:hAnsi="Arial" w:cs="Arial"/>
          <w:b/>
          <w:bCs/>
          <w:color w:val="FF0000"/>
          <w:sz w:val="36"/>
          <w:szCs w:val="36"/>
          <w:u w:val="single"/>
        </w:rPr>
      </w:pPr>
    </w:p>
    <w:p w14:paraId="29F2805D" w14:textId="7B3A9761" w:rsidR="00CD051F" w:rsidRDefault="00CD051F" w:rsidP="00CD051F">
      <w:pPr>
        <w:rPr>
          <w:rFonts w:ascii="Arial" w:hAnsi="Arial" w:cs="Arial"/>
          <w:b/>
          <w:bCs/>
          <w:sz w:val="36"/>
          <w:szCs w:val="36"/>
          <w:u w:val="single"/>
        </w:rPr>
      </w:pPr>
      <w:r w:rsidRPr="00DA2954">
        <w:rPr>
          <w:rFonts w:ascii="Arial" w:hAnsi="Arial" w:cs="Arial"/>
          <w:b/>
          <w:bCs/>
          <w:sz w:val="36"/>
          <w:szCs w:val="36"/>
          <w:u w:val="single"/>
        </w:rPr>
        <w:t>Student Name: Lucy Gerlach</w:t>
      </w:r>
    </w:p>
    <w:p w14:paraId="57334474" w14:textId="3994B231" w:rsidR="00CD051F" w:rsidRDefault="00CD051F" w:rsidP="00CD051F">
      <w:pPr>
        <w:rPr>
          <w:rFonts w:ascii="Arial" w:hAnsi="Arial" w:cs="Arial"/>
          <w:b/>
          <w:bCs/>
          <w:sz w:val="36"/>
          <w:szCs w:val="36"/>
          <w:u w:val="single"/>
        </w:rPr>
      </w:pPr>
      <w:r w:rsidRPr="00DA2954">
        <w:rPr>
          <w:rFonts w:ascii="Arial" w:hAnsi="Arial" w:cs="Arial"/>
          <w:b/>
          <w:bCs/>
          <w:sz w:val="36"/>
          <w:szCs w:val="36"/>
          <w:u w:val="single"/>
        </w:rPr>
        <w:t>Student Number: 2203291</w:t>
      </w:r>
    </w:p>
    <w:p w14:paraId="04F56E7F" w14:textId="77777777" w:rsidR="00DA2954" w:rsidRDefault="00DA2954" w:rsidP="00CD051F">
      <w:pPr>
        <w:rPr>
          <w:rFonts w:ascii="Arial" w:hAnsi="Arial" w:cs="Arial"/>
          <w:b/>
          <w:bCs/>
          <w:sz w:val="36"/>
          <w:szCs w:val="36"/>
          <w:u w:val="single"/>
        </w:rPr>
      </w:pPr>
    </w:p>
    <w:p w14:paraId="537C2F89" w14:textId="77777777" w:rsidR="00DA2954" w:rsidRPr="00DA2954" w:rsidRDefault="00DA2954" w:rsidP="00CD051F">
      <w:pPr>
        <w:rPr>
          <w:rFonts w:ascii="Arial" w:hAnsi="Arial" w:cs="Arial"/>
          <w:b/>
          <w:bCs/>
          <w:sz w:val="36"/>
          <w:szCs w:val="36"/>
          <w:u w:val="single"/>
        </w:rPr>
      </w:pPr>
    </w:p>
    <w:p w14:paraId="64D5F9B8" w14:textId="77777777" w:rsidR="00CD051F" w:rsidRPr="00DA2954" w:rsidRDefault="00CD051F" w:rsidP="00CD051F">
      <w:pPr>
        <w:rPr>
          <w:rFonts w:ascii="Arial" w:hAnsi="Arial" w:cs="Arial"/>
          <w:b/>
          <w:bCs/>
          <w:sz w:val="36"/>
          <w:szCs w:val="36"/>
          <w:u w:val="single"/>
        </w:rPr>
      </w:pPr>
      <w:r w:rsidRPr="00DA2954">
        <w:rPr>
          <w:rFonts w:ascii="Arial" w:hAnsi="Arial" w:cs="Arial"/>
          <w:b/>
          <w:bCs/>
          <w:sz w:val="36"/>
          <w:szCs w:val="36"/>
          <w:u w:val="single"/>
        </w:rPr>
        <w:t>BA Primary Education (QTS)</w:t>
      </w:r>
    </w:p>
    <w:p w14:paraId="3B0ABE57" w14:textId="77777777" w:rsidR="00CD051F" w:rsidRDefault="00CD051F" w:rsidP="00CD051F">
      <w:pPr>
        <w:rPr>
          <w:b/>
          <w:bCs/>
          <w:sz w:val="52"/>
          <w:szCs w:val="52"/>
        </w:rPr>
      </w:pPr>
    </w:p>
    <w:p w14:paraId="7A72DC20" w14:textId="77777777" w:rsidR="00DA2954" w:rsidRDefault="00DA2954" w:rsidP="00CD051F">
      <w:pPr>
        <w:rPr>
          <w:b/>
          <w:bCs/>
          <w:sz w:val="52"/>
          <w:szCs w:val="52"/>
        </w:rPr>
      </w:pPr>
    </w:p>
    <w:p w14:paraId="7FCFE4D8" w14:textId="49D7E4D7" w:rsidR="00CD051F" w:rsidRPr="00DA2954" w:rsidRDefault="00CD051F" w:rsidP="00CD051F">
      <w:pPr>
        <w:rPr>
          <w:rFonts w:ascii="Arial" w:hAnsi="Arial" w:cs="Arial"/>
          <w:b/>
          <w:bCs/>
          <w:sz w:val="28"/>
          <w:szCs w:val="28"/>
          <w:u w:val="single"/>
        </w:rPr>
      </w:pPr>
      <w:r w:rsidRPr="00DA2954">
        <w:rPr>
          <w:rFonts w:ascii="Arial" w:hAnsi="Arial" w:cs="Arial"/>
          <w:b/>
          <w:bCs/>
          <w:sz w:val="28"/>
          <w:szCs w:val="28"/>
          <w:u w:val="single"/>
        </w:rPr>
        <w:t>AI acknowledgement</w:t>
      </w:r>
    </w:p>
    <w:p w14:paraId="658B1F30" w14:textId="77777777" w:rsidR="00CD051F" w:rsidRPr="00DA414E" w:rsidRDefault="00CD051F" w:rsidP="00CD051F">
      <w:pPr>
        <w:rPr>
          <w:rFonts w:ascii="Arial" w:hAnsi="Arial" w:cs="Arial"/>
          <w:b/>
          <w:bCs/>
        </w:rPr>
      </w:pPr>
    </w:p>
    <w:p w14:paraId="253863DC" w14:textId="77777777" w:rsidR="00CD051F" w:rsidRPr="00DA414E" w:rsidRDefault="00CD051F" w:rsidP="00CD051F">
      <w:pPr>
        <w:rPr>
          <w:rFonts w:ascii="Arial" w:hAnsi="Arial" w:cs="Arial"/>
        </w:rPr>
      </w:pPr>
    </w:p>
    <w:p w14:paraId="7F5BA637" w14:textId="210FBC8E" w:rsidR="00CD051F" w:rsidRPr="00DA2954" w:rsidRDefault="00CD051F" w:rsidP="00DA2954">
      <w:pPr>
        <w:spacing w:line="360" w:lineRule="auto"/>
        <w:rPr>
          <w:rFonts w:ascii="Arial" w:hAnsi="Arial" w:cs="Arial"/>
          <w:sz w:val="22"/>
          <w:szCs w:val="22"/>
        </w:rPr>
      </w:pPr>
      <w:r w:rsidRPr="00DA2954">
        <w:rPr>
          <w:rFonts w:ascii="Arial" w:hAnsi="Arial" w:cs="Arial"/>
          <w:sz w:val="22"/>
          <w:szCs w:val="22"/>
        </w:rPr>
        <w:t>I acknowledge the use of (https://chatgpt.com/) on</w:t>
      </w:r>
      <w:r w:rsidR="00FC195B" w:rsidRPr="00DA2954">
        <w:rPr>
          <w:rFonts w:ascii="Arial" w:hAnsi="Arial" w:cs="Arial"/>
          <w:sz w:val="22"/>
          <w:szCs w:val="22"/>
        </w:rPr>
        <w:t xml:space="preserve"> 30/04/25 </w:t>
      </w:r>
      <w:r w:rsidRPr="00DA2954">
        <w:rPr>
          <w:rFonts w:ascii="Arial" w:hAnsi="Arial" w:cs="Arial"/>
          <w:sz w:val="22"/>
          <w:szCs w:val="22"/>
        </w:rPr>
        <w:t>to support my research using the prompt:</w:t>
      </w:r>
    </w:p>
    <w:p w14:paraId="7A048E21" w14:textId="56089422" w:rsidR="00CD051F" w:rsidRPr="00DA2954" w:rsidRDefault="00CD051F" w:rsidP="00DA2954">
      <w:pPr>
        <w:pStyle w:val="ListParagraph"/>
        <w:numPr>
          <w:ilvl w:val="0"/>
          <w:numId w:val="1"/>
        </w:numPr>
        <w:spacing w:line="360" w:lineRule="auto"/>
        <w:rPr>
          <w:rFonts w:ascii="Arial" w:hAnsi="Arial" w:cs="Arial"/>
          <w:sz w:val="22"/>
          <w:szCs w:val="22"/>
        </w:rPr>
      </w:pPr>
      <w:r w:rsidRPr="00DA2954">
        <w:rPr>
          <w:rFonts w:ascii="Arial" w:hAnsi="Arial" w:cs="Arial"/>
          <w:sz w:val="22"/>
          <w:szCs w:val="22"/>
        </w:rPr>
        <w:t xml:space="preserve">Please find me some materials on </w:t>
      </w:r>
      <w:r w:rsidR="00FC195B" w:rsidRPr="00DA2954">
        <w:rPr>
          <w:rFonts w:ascii="Arial" w:hAnsi="Arial" w:cs="Arial"/>
          <w:sz w:val="22"/>
          <w:szCs w:val="22"/>
        </w:rPr>
        <w:t>theories linking to the role of the ALNCo.</w:t>
      </w:r>
    </w:p>
    <w:p w14:paraId="5D4E2DB3" w14:textId="77777777" w:rsidR="00CD051F" w:rsidRPr="00DA2954" w:rsidRDefault="00CD051F" w:rsidP="00DA2954">
      <w:pPr>
        <w:spacing w:line="360" w:lineRule="auto"/>
        <w:rPr>
          <w:rFonts w:ascii="Arial" w:hAnsi="Arial" w:cs="Arial"/>
          <w:sz w:val="22"/>
          <w:szCs w:val="22"/>
        </w:rPr>
      </w:pPr>
      <w:r w:rsidRPr="00DA2954">
        <w:rPr>
          <w:rFonts w:ascii="Arial" w:hAnsi="Arial" w:cs="Arial"/>
          <w:sz w:val="22"/>
          <w:szCs w:val="22"/>
        </w:rPr>
        <w:t xml:space="preserve">I can confirm that I have not presented any AI generated text as my own work. </w:t>
      </w:r>
    </w:p>
    <w:p w14:paraId="1BCD7576" w14:textId="452FFEC9" w:rsidR="00CD051F" w:rsidRPr="00DA2954" w:rsidRDefault="00CD051F" w:rsidP="00DA2954">
      <w:pPr>
        <w:spacing w:line="360" w:lineRule="auto"/>
        <w:rPr>
          <w:rFonts w:ascii="Arial" w:hAnsi="Arial" w:cs="Arial"/>
          <w:sz w:val="22"/>
          <w:szCs w:val="22"/>
        </w:rPr>
      </w:pPr>
      <w:r w:rsidRPr="00DA2954">
        <w:rPr>
          <w:rFonts w:ascii="Arial" w:hAnsi="Arial" w:cs="Arial"/>
          <w:sz w:val="22"/>
          <w:szCs w:val="22"/>
        </w:rPr>
        <w:t xml:space="preserve">I confirm that I have copies of my drafts, notes and other resources I used before and after the use of AI tools which I may be asked to provide in evidence. </w:t>
      </w:r>
    </w:p>
    <w:p w14:paraId="1E5C6BE5" w14:textId="77777777" w:rsidR="00485B44" w:rsidRDefault="00485B44" w:rsidP="00CD051F">
      <w:pPr>
        <w:rPr>
          <w:rFonts w:ascii="Arial" w:hAnsi="Arial" w:cs="Arial"/>
        </w:rPr>
      </w:pPr>
    </w:p>
    <w:p w14:paraId="61752E56" w14:textId="77777777" w:rsidR="00485B44" w:rsidRDefault="00485B44" w:rsidP="00CD051F">
      <w:pPr>
        <w:rPr>
          <w:rFonts w:ascii="Arial" w:hAnsi="Arial" w:cs="Arial"/>
        </w:rPr>
      </w:pPr>
    </w:p>
    <w:p w14:paraId="21ECE198" w14:textId="77777777" w:rsidR="00485B44" w:rsidRDefault="00485B44" w:rsidP="00CD051F">
      <w:pPr>
        <w:rPr>
          <w:rFonts w:ascii="Arial" w:hAnsi="Arial" w:cs="Arial"/>
        </w:rPr>
      </w:pPr>
    </w:p>
    <w:p w14:paraId="200F7007" w14:textId="77777777" w:rsidR="00485B44" w:rsidRDefault="00485B44" w:rsidP="00CD051F">
      <w:pPr>
        <w:rPr>
          <w:rFonts w:ascii="Arial" w:hAnsi="Arial" w:cs="Arial"/>
        </w:rPr>
      </w:pPr>
    </w:p>
    <w:p w14:paraId="1CD0F0AE" w14:textId="77777777" w:rsidR="00485B44" w:rsidRDefault="00485B44" w:rsidP="00CD051F">
      <w:pPr>
        <w:rPr>
          <w:rFonts w:ascii="Arial" w:hAnsi="Arial" w:cs="Arial"/>
        </w:rPr>
      </w:pPr>
    </w:p>
    <w:p w14:paraId="2B000E0F" w14:textId="77777777" w:rsidR="00485B44" w:rsidRDefault="00485B44" w:rsidP="00CD051F">
      <w:pPr>
        <w:rPr>
          <w:rFonts w:ascii="Arial" w:hAnsi="Arial" w:cs="Arial"/>
        </w:rPr>
      </w:pPr>
    </w:p>
    <w:p w14:paraId="6AF04F78" w14:textId="77777777" w:rsidR="00485B44" w:rsidRDefault="00485B44" w:rsidP="00CD051F">
      <w:pPr>
        <w:rPr>
          <w:rFonts w:ascii="Arial" w:hAnsi="Arial" w:cs="Arial"/>
        </w:rPr>
      </w:pPr>
    </w:p>
    <w:p w14:paraId="5DFDB8E5" w14:textId="77777777" w:rsidR="00485B44" w:rsidRDefault="00485B44" w:rsidP="00CD051F">
      <w:pPr>
        <w:rPr>
          <w:rFonts w:ascii="Arial" w:hAnsi="Arial" w:cs="Arial"/>
        </w:rPr>
      </w:pPr>
    </w:p>
    <w:p w14:paraId="60583ECF" w14:textId="77777777" w:rsidR="00485B44" w:rsidRDefault="00485B44" w:rsidP="00CD051F">
      <w:pPr>
        <w:rPr>
          <w:rFonts w:ascii="Arial" w:hAnsi="Arial" w:cs="Arial"/>
        </w:rPr>
      </w:pPr>
    </w:p>
    <w:p w14:paraId="0E06B5B1" w14:textId="77777777" w:rsidR="00485B44" w:rsidRDefault="00485B44" w:rsidP="00CD051F">
      <w:pPr>
        <w:rPr>
          <w:rFonts w:ascii="Arial" w:hAnsi="Arial" w:cs="Arial"/>
        </w:rPr>
      </w:pPr>
    </w:p>
    <w:p w14:paraId="4C5B1AC0" w14:textId="77777777" w:rsidR="00485B44" w:rsidRDefault="00485B44" w:rsidP="00CD051F">
      <w:pPr>
        <w:rPr>
          <w:rFonts w:ascii="Arial" w:hAnsi="Arial" w:cs="Arial"/>
        </w:rPr>
      </w:pPr>
    </w:p>
    <w:p w14:paraId="425F01FC" w14:textId="77777777" w:rsidR="00485B44" w:rsidRDefault="00485B44" w:rsidP="00CD051F">
      <w:pPr>
        <w:rPr>
          <w:rFonts w:ascii="Arial" w:hAnsi="Arial" w:cs="Arial"/>
        </w:rPr>
      </w:pPr>
    </w:p>
    <w:p w14:paraId="7F4C97B1" w14:textId="77777777" w:rsidR="00485B44" w:rsidRDefault="00485B44" w:rsidP="00CD051F">
      <w:pPr>
        <w:rPr>
          <w:rFonts w:ascii="Arial" w:hAnsi="Arial" w:cs="Arial"/>
        </w:rPr>
      </w:pPr>
    </w:p>
    <w:p w14:paraId="00282A94" w14:textId="77777777" w:rsidR="00485B44" w:rsidRDefault="00485B44" w:rsidP="00CD051F">
      <w:pPr>
        <w:rPr>
          <w:rFonts w:ascii="Arial" w:hAnsi="Arial" w:cs="Arial"/>
        </w:rPr>
      </w:pPr>
    </w:p>
    <w:p w14:paraId="422B6241" w14:textId="77777777" w:rsidR="00485B44" w:rsidRDefault="00485B44" w:rsidP="00CD051F">
      <w:pPr>
        <w:rPr>
          <w:rFonts w:ascii="Arial" w:hAnsi="Arial" w:cs="Arial"/>
        </w:rPr>
      </w:pPr>
    </w:p>
    <w:p w14:paraId="67D34D8A" w14:textId="77777777" w:rsidR="00485B44" w:rsidRDefault="00485B44" w:rsidP="00CD051F">
      <w:pPr>
        <w:rPr>
          <w:rFonts w:ascii="Arial" w:hAnsi="Arial" w:cs="Arial"/>
        </w:rPr>
      </w:pPr>
    </w:p>
    <w:p w14:paraId="6DD08113" w14:textId="77777777" w:rsidR="00485B44" w:rsidRDefault="00485B44" w:rsidP="00CD051F">
      <w:pPr>
        <w:rPr>
          <w:rFonts w:ascii="Arial" w:hAnsi="Arial" w:cs="Arial"/>
        </w:rPr>
      </w:pPr>
    </w:p>
    <w:p w14:paraId="305757EA" w14:textId="77777777" w:rsidR="001779E6" w:rsidRDefault="001779E6" w:rsidP="00DA2954">
      <w:pPr>
        <w:spacing w:line="360" w:lineRule="auto"/>
        <w:rPr>
          <w:rFonts w:ascii="Arial" w:hAnsi="Arial" w:cs="Arial"/>
        </w:rPr>
      </w:pPr>
    </w:p>
    <w:p w14:paraId="03AEC3B8" w14:textId="7E557ADC" w:rsidR="00655BD9" w:rsidRPr="00DA2954" w:rsidRDefault="00655BD9" w:rsidP="00DA2954">
      <w:pPr>
        <w:spacing w:line="360" w:lineRule="auto"/>
        <w:rPr>
          <w:rFonts w:ascii="Arial" w:hAnsi="Arial" w:cs="Arial"/>
          <w:b/>
          <w:bCs/>
          <w:sz w:val="22"/>
          <w:szCs w:val="22"/>
        </w:rPr>
      </w:pPr>
      <w:r w:rsidRPr="00DA2954">
        <w:rPr>
          <w:rFonts w:ascii="Arial" w:hAnsi="Arial" w:cs="Arial"/>
          <w:sz w:val="22"/>
          <w:szCs w:val="22"/>
        </w:rPr>
        <w:t>I</w:t>
      </w:r>
      <w:r w:rsidR="000A4097" w:rsidRPr="00DA2954">
        <w:rPr>
          <w:rFonts w:ascii="Arial" w:hAnsi="Arial" w:cs="Arial"/>
          <w:b/>
          <w:bCs/>
          <w:sz w:val="22"/>
          <w:szCs w:val="22"/>
        </w:rPr>
        <w:t xml:space="preserve">ntroduction: </w:t>
      </w:r>
    </w:p>
    <w:p w14:paraId="39BD4372" w14:textId="0CA8F12E" w:rsidR="00655BD9" w:rsidRPr="00DA2954" w:rsidRDefault="00DA2954" w:rsidP="00DA2954">
      <w:pPr>
        <w:spacing w:line="360" w:lineRule="auto"/>
        <w:rPr>
          <w:rFonts w:ascii="Arial" w:hAnsi="Arial" w:cs="Arial"/>
          <w:sz w:val="22"/>
          <w:szCs w:val="22"/>
        </w:rPr>
      </w:pPr>
      <w:r w:rsidRPr="00DA2954">
        <w:rPr>
          <w:noProof/>
          <w:sz w:val="22"/>
          <w:szCs w:val="22"/>
        </w:rPr>
        <mc:AlternateContent>
          <mc:Choice Requires="wps">
            <w:drawing>
              <wp:anchor distT="0" distB="0" distL="114300" distR="114300" simplePos="0" relativeHeight="251661312" behindDoc="0" locked="0" layoutInCell="1" allowOverlap="1" wp14:anchorId="4447B2BD" wp14:editId="3785FD19">
                <wp:simplePos x="0" y="0"/>
                <wp:positionH relativeFrom="column">
                  <wp:posOffset>4290695</wp:posOffset>
                </wp:positionH>
                <wp:positionV relativeFrom="paragraph">
                  <wp:posOffset>1194435</wp:posOffset>
                </wp:positionV>
                <wp:extent cx="1668337" cy="425302"/>
                <wp:effectExtent l="0" t="0" r="27305" b="13335"/>
                <wp:wrapNone/>
                <wp:docPr id="534178678" name="Text Box 4"/>
                <wp:cNvGraphicFramePr/>
                <a:graphic xmlns:a="http://schemas.openxmlformats.org/drawingml/2006/main">
                  <a:graphicData uri="http://schemas.microsoft.com/office/word/2010/wordprocessingShape">
                    <wps:wsp>
                      <wps:cNvSpPr txBox="1"/>
                      <wps:spPr>
                        <a:xfrm>
                          <a:off x="0" y="0"/>
                          <a:ext cx="1668337" cy="425302"/>
                        </a:xfrm>
                        <a:prstGeom prst="rect">
                          <a:avLst/>
                        </a:prstGeom>
                        <a:solidFill>
                          <a:schemeClr val="lt1"/>
                        </a:solidFill>
                        <a:ln w="6350">
                          <a:solidFill>
                            <a:schemeClr val="bg1"/>
                          </a:solidFill>
                        </a:ln>
                      </wps:spPr>
                      <wps:txbx>
                        <w:txbxContent>
                          <w:p w14:paraId="20360EB6" w14:textId="0AB0B743" w:rsidR="00F30872" w:rsidRDefault="00F30872">
                            <w:r>
                              <w:t>Newport.gov.uk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447B2BD" id="_x0000_t202" coordsize="21600,21600" o:spt="202" path="m,l,21600r21600,l21600,xe">
                <v:stroke joinstyle="miter"/>
                <v:path gradientshapeok="t" o:connecttype="rect"/>
              </v:shapetype>
              <v:shape id="Text Box 4" o:spid="_x0000_s1026" type="#_x0000_t202" style="position:absolute;margin-left:337.85pt;margin-top:94.05pt;width:131.35pt;height:3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" fillcolor="white [3201]" strokecolor="white [3212]" strokeweight=".5pt">
                <v:textbox>
                  <w:txbxContent>
                    <w:p w14:paraId="20360EB6" w14:textId="0AB0B743" w:rsidR="00F30872" w:rsidRDefault="00F30872">
                      <w:r>
                        <w:t>Newport.gov.uk (2018)</w:t>
                      </w:r>
                    </w:p>
                  </w:txbxContent>
                </v:textbox>
              </v:shape>
            </w:pict>
          </mc:Fallback>
        </mc:AlternateContent>
      </w:r>
      <w:r w:rsidRPr="00DA2954">
        <w:rPr>
          <w:noProof/>
          <w:sz w:val="22"/>
          <w:szCs w:val="22"/>
        </w:rPr>
        <w:drawing>
          <wp:anchor distT="0" distB="0" distL="114300" distR="114300" simplePos="0" relativeHeight="251660288" behindDoc="1" locked="0" layoutInCell="1" allowOverlap="1" wp14:anchorId="5EC305CC" wp14:editId="6AB68FB3">
            <wp:simplePos x="0" y="0"/>
            <wp:positionH relativeFrom="column">
              <wp:posOffset>1902460</wp:posOffset>
            </wp:positionH>
            <wp:positionV relativeFrom="paragraph">
              <wp:posOffset>1194435</wp:posOffset>
            </wp:positionV>
            <wp:extent cx="4050030" cy="1741170"/>
            <wp:effectExtent l="0" t="0" r="7620" b="0"/>
            <wp:wrapTight wrapText="bothSides">
              <wp:wrapPolygon edited="0">
                <wp:start x="0" y="0"/>
                <wp:lineTo x="0" y="21269"/>
                <wp:lineTo x="21539" y="21269"/>
                <wp:lineTo x="21539" y="0"/>
                <wp:lineTo x="0" y="0"/>
              </wp:wrapPolygon>
            </wp:wrapTight>
            <wp:docPr id="668080035" name="Picture 3" descr="SCRUTINY COMMITTEE Template Report SUBJECT: ADDITIONAL LEARNING NEEDS AND EDUCATIONAL  TRIBUNAL (ALN ET) ACT AND REFORM REPORT 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UTINY COMMITTEE Template Report SUBJECT: ADDITIONAL LEARNING NEEDS AND EDUCATIONAL  TRIBUNAL (ALN ET) ACT AND REFORM REPORT B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0030" cy="1741170"/>
                    </a:xfrm>
                    <a:prstGeom prst="rect">
                      <a:avLst/>
                    </a:prstGeom>
                    <a:noFill/>
                    <a:ln>
                      <a:noFill/>
                    </a:ln>
                  </pic:spPr>
                </pic:pic>
              </a:graphicData>
            </a:graphic>
            <wp14:sizeRelH relativeFrom="page">
              <wp14:pctWidth>0</wp14:pctWidth>
            </wp14:sizeRelH>
            <wp14:sizeRelV relativeFrom="page">
              <wp14:pctHeight>0</wp14:pctHeight>
            </wp14:sizeRelV>
          </wp:anchor>
        </w:drawing>
      </w:r>
      <w:r w:rsidR="00655BD9" w:rsidRPr="00DA2954">
        <w:rPr>
          <w:rFonts w:ascii="Arial" w:hAnsi="Arial" w:cs="Arial"/>
          <w:sz w:val="22"/>
          <w:szCs w:val="22"/>
        </w:rPr>
        <w:t>The purpose of this journal is to critically explore and demonstrate a comprehensive understanding of the role of the Additional Learner Needs Coordinator (ALNCo). This journal will provide a theoretical overview and practical and reflective understanding of the role of the ALNCo. Finally, it will consider potential limitations and barriers that may impact the efficacy of the role.</w:t>
      </w:r>
    </w:p>
    <w:p w14:paraId="7DACFF17" w14:textId="0C04EE50" w:rsidR="000A4097" w:rsidRPr="00DA2954" w:rsidRDefault="000A4097" w:rsidP="00DA2954">
      <w:pPr>
        <w:spacing w:line="360" w:lineRule="auto"/>
        <w:rPr>
          <w:rFonts w:ascii="Arial" w:hAnsi="Arial" w:cs="Arial"/>
          <w:b/>
          <w:bCs/>
          <w:sz w:val="22"/>
          <w:szCs w:val="22"/>
        </w:rPr>
      </w:pPr>
    </w:p>
    <w:p w14:paraId="04B1FCA2" w14:textId="109E1093" w:rsidR="000A4097" w:rsidRPr="00DA2954" w:rsidRDefault="000A4097" w:rsidP="00DA2954">
      <w:pPr>
        <w:spacing w:line="360" w:lineRule="auto"/>
        <w:rPr>
          <w:rFonts w:ascii="Arial" w:hAnsi="Arial" w:cs="Arial"/>
          <w:b/>
          <w:bCs/>
          <w:sz w:val="22"/>
          <w:szCs w:val="22"/>
        </w:rPr>
      </w:pPr>
    </w:p>
    <w:p w14:paraId="096A7EC7" w14:textId="7532ED3E" w:rsidR="00655BD9" w:rsidRPr="00DA2954" w:rsidRDefault="00485B44" w:rsidP="00DA2954">
      <w:pPr>
        <w:spacing w:line="360" w:lineRule="auto"/>
        <w:rPr>
          <w:rFonts w:ascii="Arial" w:hAnsi="Arial" w:cs="Arial"/>
          <w:b/>
          <w:bCs/>
          <w:sz w:val="22"/>
          <w:szCs w:val="22"/>
        </w:rPr>
      </w:pPr>
      <w:r w:rsidRPr="00DA2954">
        <w:rPr>
          <w:rFonts w:ascii="Arial" w:hAnsi="Arial" w:cs="Arial"/>
          <w:b/>
          <w:bCs/>
          <w:sz w:val="22"/>
          <w:szCs w:val="22"/>
        </w:rPr>
        <w:t xml:space="preserve">Theoretical Overview: </w:t>
      </w:r>
    </w:p>
    <w:p w14:paraId="7B06675A" w14:textId="5586E058" w:rsidR="000C27B6" w:rsidRPr="00DA2954" w:rsidRDefault="00655BD9" w:rsidP="00DA2954">
      <w:pPr>
        <w:spacing w:line="360" w:lineRule="auto"/>
        <w:rPr>
          <w:rFonts w:ascii="Arial" w:hAnsi="Arial" w:cs="Arial"/>
          <w:sz w:val="22"/>
          <w:szCs w:val="22"/>
        </w:rPr>
      </w:pPr>
      <w:r w:rsidRPr="00DA2954">
        <w:rPr>
          <w:rFonts w:ascii="Arial" w:hAnsi="Arial" w:cs="Arial"/>
          <w:sz w:val="22"/>
          <w:szCs w:val="22"/>
        </w:rPr>
        <w:t xml:space="preserve">According to the Welsh Government (2022), the ALNCo is a designated professional responsible for ensuring that the needs of all learners identified with Additional Learning Needs (ALN) within an educational setting are effectively met. </w:t>
      </w:r>
      <w:r w:rsidR="007174BD" w:rsidRPr="00DA2954">
        <w:rPr>
          <w:rFonts w:ascii="Arial" w:hAnsi="Arial" w:cs="Arial"/>
          <w:sz w:val="22"/>
          <w:szCs w:val="22"/>
        </w:rPr>
        <w:t>This role has evolved significantly in Wales following the implementation of the Additional Learning Needs and Education Tribunal Act in 2018</w:t>
      </w:r>
      <w:r w:rsidR="00075D80" w:rsidRPr="00DA2954">
        <w:rPr>
          <w:rFonts w:ascii="Arial" w:hAnsi="Arial" w:cs="Arial"/>
          <w:sz w:val="22"/>
          <w:szCs w:val="22"/>
        </w:rPr>
        <w:t xml:space="preserve"> (Welsh Government, 2018).</w:t>
      </w:r>
      <w:r w:rsidR="00F57253" w:rsidRPr="00DA2954">
        <w:rPr>
          <w:rFonts w:ascii="Arial" w:hAnsi="Arial" w:cs="Arial"/>
          <w:sz w:val="22"/>
          <w:szCs w:val="22"/>
        </w:rPr>
        <w:t xml:space="preserve"> These changes can be seen in the image above.</w:t>
      </w:r>
      <w:r w:rsidR="00075D80" w:rsidRPr="00DA2954">
        <w:rPr>
          <w:rFonts w:ascii="Arial" w:hAnsi="Arial" w:cs="Arial"/>
          <w:sz w:val="22"/>
          <w:szCs w:val="22"/>
        </w:rPr>
        <w:t xml:space="preserve"> This was marked as a significant shift from the previous Special Educational Needs (SEN) framework</w:t>
      </w:r>
      <w:r w:rsidR="003F666B">
        <w:rPr>
          <w:rFonts w:ascii="Arial" w:hAnsi="Arial" w:cs="Arial"/>
          <w:sz w:val="22"/>
          <w:szCs w:val="22"/>
        </w:rPr>
        <w:t>,</w:t>
      </w:r>
      <w:r w:rsidR="00075D80" w:rsidRPr="00DA2954">
        <w:rPr>
          <w:rFonts w:ascii="Arial" w:hAnsi="Arial" w:cs="Arial"/>
          <w:sz w:val="22"/>
          <w:szCs w:val="22"/>
        </w:rPr>
        <w:t xml:space="preserve"> with the aim to create a more united educational system for learners aged 0-25.</w:t>
      </w:r>
    </w:p>
    <w:p w14:paraId="3B114D15" w14:textId="0FE764E5" w:rsidR="005B26B5" w:rsidRPr="00DA2954" w:rsidRDefault="005B26B5" w:rsidP="00DA2954">
      <w:pPr>
        <w:spacing w:line="360" w:lineRule="auto"/>
        <w:rPr>
          <w:rFonts w:ascii="Arial" w:hAnsi="Arial" w:cs="Arial"/>
          <w:sz w:val="22"/>
          <w:szCs w:val="22"/>
        </w:rPr>
      </w:pPr>
      <w:r w:rsidRPr="00DA2954">
        <w:rPr>
          <w:rFonts w:ascii="Arial" w:hAnsi="Arial" w:cs="Arial"/>
          <w:sz w:val="22"/>
          <w:szCs w:val="22"/>
        </w:rPr>
        <w:t>However, the implementation of this act has presented challenges</w:t>
      </w:r>
      <w:r w:rsidR="003F666B">
        <w:rPr>
          <w:rFonts w:ascii="Arial" w:hAnsi="Arial" w:cs="Arial"/>
          <w:sz w:val="22"/>
          <w:szCs w:val="22"/>
        </w:rPr>
        <w:t>.</w:t>
      </w:r>
      <w:r w:rsidRPr="00DA2954">
        <w:rPr>
          <w:rFonts w:ascii="Arial" w:hAnsi="Arial" w:cs="Arial"/>
          <w:sz w:val="22"/>
          <w:szCs w:val="22"/>
        </w:rPr>
        <w:t xml:space="preserve"> Estyn’s (2024) thematic report highlights some inconsistencies across schools and local authorities with </w:t>
      </w:r>
      <w:r w:rsidR="003F666B">
        <w:rPr>
          <w:rFonts w:ascii="Arial" w:hAnsi="Arial" w:cs="Arial"/>
          <w:sz w:val="22"/>
          <w:szCs w:val="22"/>
        </w:rPr>
        <w:t xml:space="preserve">the </w:t>
      </w:r>
      <w:r w:rsidRPr="00DA2954">
        <w:rPr>
          <w:rFonts w:ascii="Arial" w:hAnsi="Arial" w:cs="Arial"/>
          <w:sz w:val="22"/>
          <w:szCs w:val="22"/>
        </w:rPr>
        <w:t>interpretation and application of the ALN code.</w:t>
      </w:r>
      <w:r w:rsidR="00EA05BC" w:rsidRPr="00DA2954">
        <w:rPr>
          <w:rFonts w:ascii="Arial" w:hAnsi="Arial" w:cs="Arial"/>
          <w:sz w:val="22"/>
          <w:szCs w:val="22"/>
        </w:rPr>
        <w:t xml:space="preserve"> Estyn moves </w:t>
      </w:r>
      <w:r w:rsidR="003F666B">
        <w:rPr>
          <w:rFonts w:ascii="Arial" w:hAnsi="Arial" w:cs="Arial"/>
          <w:sz w:val="22"/>
          <w:szCs w:val="22"/>
        </w:rPr>
        <w:t>on to</w:t>
      </w:r>
      <w:r w:rsidR="00EA05BC" w:rsidRPr="00DA2954">
        <w:rPr>
          <w:rFonts w:ascii="Arial" w:hAnsi="Arial" w:cs="Arial"/>
          <w:sz w:val="22"/>
          <w:szCs w:val="22"/>
        </w:rPr>
        <w:t xml:space="preserve"> comment on how there are variations in the determination of what accounts for Additional Learning Provision (ALP) and in the maintenance of IDP’s which </w:t>
      </w:r>
      <w:r w:rsidR="003F666B">
        <w:rPr>
          <w:rFonts w:ascii="Arial" w:hAnsi="Arial" w:cs="Arial"/>
          <w:sz w:val="22"/>
          <w:szCs w:val="22"/>
        </w:rPr>
        <w:t>have</w:t>
      </w:r>
      <w:r w:rsidR="00EA05BC" w:rsidRPr="00DA2954">
        <w:rPr>
          <w:rFonts w:ascii="Arial" w:hAnsi="Arial" w:cs="Arial"/>
          <w:sz w:val="22"/>
          <w:szCs w:val="22"/>
        </w:rPr>
        <w:t xml:space="preserve"> led to disparities in support for learners.</w:t>
      </w:r>
    </w:p>
    <w:p w14:paraId="3AFD5197" w14:textId="24EAB5EB" w:rsidR="00EA05BC" w:rsidRPr="00DA2954" w:rsidRDefault="00DC6FA2" w:rsidP="00DA2954">
      <w:pPr>
        <w:spacing w:line="360" w:lineRule="auto"/>
        <w:rPr>
          <w:rFonts w:ascii="Arial" w:hAnsi="Arial" w:cs="Arial"/>
          <w:sz w:val="22"/>
          <w:szCs w:val="22"/>
        </w:rPr>
      </w:pPr>
      <w:r w:rsidRPr="00DA2954">
        <w:rPr>
          <w:rFonts w:ascii="Arial" w:hAnsi="Arial" w:cs="Arial"/>
          <w:sz w:val="22"/>
          <w:szCs w:val="22"/>
        </w:rPr>
        <w:t xml:space="preserve">The ALNCo’s responsibilities include the development and implementation of Individual Development Plans, which </w:t>
      </w:r>
      <w:r w:rsidR="003F666B">
        <w:rPr>
          <w:rFonts w:ascii="Arial" w:hAnsi="Arial" w:cs="Arial"/>
          <w:sz w:val="22"/>
          <w:szCs w:val="22"/>
        </w:rPr>
        <w:t>replace</w:t>
      </w:r>
      <w:r w:rsidRPr="00DA2954">
        <w:rPr>
          <w:rFonts w:ascii="Arial" w:hAnsi="Arial" w:cs="Arial"/>
          <w:sz w:val="22"/>
          <w:szCs w:val="22"/>
        </w:rPr>
        <w:t xml:space="preserve"> the previously named SEN statements. An IDP is a </w:t>
      </w:r>
      <w:r w:rsidR="003F666B">
        <w:rPr>
          <w:rFonts w:ascii="Arial" w:hAnsi="Arial" w:cs="Arial"/>
          <w:sz w:val="22"/>
          <w:szCs w:val="22"/>
        </w:rPr>
        <w:t>person-centred</w:t>
      </w:r>
      <w:r w:rsidRPr="00DA2954">
        <w:rPr>
          <w:rFonts w:ascii="Arial" w:hAnsi="Arial" w:cs="Arial"/>
          <w:sz w:val="22"/>
          <w:szCs w:val="22"/>
        </w:rPr>
        <w:t>, statutory document which should encompass a description of the child, what additional provision has been agreed upon, who is responsible for delivering their education and the agreed targets that the child will work towards (Swansea Council, 2023).</w:t>
      </w:r>
      <w:r w:rsidR="00EE73C5" w:rsidRPr="00DA2954">
        <w:rPr>
          <w:rFonts w:ascii="Arial" w:hAnsi="Arial" w:cs="Arial"/>
          <w:sz w:val="22"/>
          <w:szCs w:val="22"/>
        </w:rPr>
        <w:t xml:space="preserve"> This approach aligns with the principles of inclusive education, with emphasis on the importance of tailoring educational experiences to meet the individual child’s needs (</w:t>
      </w:r>
      <w:r w:rsidR="001D7A4F" w:rsidRPr="00DA2954">
        <w:rPr>
          <w:rFonts w:ascii="Arial" w:hAnsi="Arial" w:cs="Arial"/>
          <w:sz w:val="22"/>
          <w:szCs w:val="22"/>
        </w:rPr>
        <w:t>Estyn, 2024).</w:t>
      </w:r>
    </w:p>
    <w:p w14:paraId="13411695" w14:textId="04CC87B1" w:rsidR="001F4349" w:rsidRPr="00DA2954" w:rsidRDefault="00EA05BC" w:rsidP="00DA2954">
      <w:pPr>
        <w:spacing w:line="360" w:lineRule="auto"/>
        <w:rPr>
          <w:rFonts w:ascii="Arial" w:hAnsi="Arial" w:cs="Arial"/>
          <w:sz w:val="22"/>
          <w:szCs w:val="22"/>
        </w:rPr>
      </w:pPr>
      <w:r w:rsidRPr="00DA2954">
        <w:rPr>
          <w:rFonts w:ascii="Arial" w:hAnsi="Arial" w:cs="Arial"/>
          <w:sz w:val="22"/>
          <w:szCs w:val="22"/>
        </w:rPr>
        <w:t xml:space="preserve">Education Wales (2024) </w:t>
      </w:r>
      <w:r w:rsidR="00404479" w:rsidRPr="00DA2954">
        <w:rPr>
          <w:rFonts w:ascii="Arial" w:hAnsi="Arial" w:cs="Arial"/>
          <w:sz w:val="22"/>
          <w:szCs w:val="22"/>
        </w:rPr>
        <w:t xml:space="preserve">shared some case studies about different schools in Wales and their good practice. One school in Carmarthenshire demonstrates an effective use of </w:t>
      </w:r>
      <w:r w:rsidR="003F666B">
        <w:rPr>
          <w:rFonts w:ascii="Arial" w:hAnsi="Arial" w:cs="Arial"/>
          <w:sz w:val="22"/>
          <w:szCs w:val="22"/>
        </w:rPr>
        <w:t>person-centred</w:t>
      </w:r>
      <w:r w:rsidR="00404479" w:rsidRPr="00DA2954">
        <w:rPr>
          <w:rFonts w:ascii="Arial" w:hAnsi="Arial" w:cs="Arial"/>
          <w:sz w:val="22"/>
          <w:szCs w:val="22"/>
        </w:rPr>
        <w:t xml:space="preserve"> planning and early intervention, with the ALNCo playing a leading role in </w:t>
      </w:r>
      <w:r w:rsidR="003F666B">
        <w:rPr>
          <w:rFonts w:ascii="Arial" w:hAnsi="Arial" w:cs="Arial"/>
          <w:sz w:val="22"/>
          <w:szCs w:val="22"/>
        </w:rPr>
        <w:t>coordinating</w:t>
      </w:r>
      <w:r w:rsidR="00404479" w:rsidRPr="00DA2954">
        <w:rPr>
          <w:rFonts w:ascii="Arial" w:hAnsi="Arial" w:cs="Arial"/>
          <w:sz w:val="22"/>
          <w:szCs w:val="22"/>
        </w:rPr>
        <w:t xml:space="preserve"> multi-agency support. </w:t>
      </w:r>
      <w:r w:rsidR="00FA4460" w:rsidRPr="00DA2954">
        <w:rPr>
          <w:rFonts w:ascii="Arial" w:hAnsi="Arial" w:cs="Arial"/>
          <w:sz w:val="22"/>
          <w:szCs w:val="22"/>
        </w:rPr>
        <w:t xml:space="preserve">In contrast, Estyn notes that some Welsh-medium schools face difficulties in accessing trained staff and resources in Welsh, which poses a barrier to equitable support across bilingual educational settings (Estyn, 2024). </w:t>
      </w:r>
    </w:p>
    <w:p w14:paraId="136C644B" w14:textId="77777777" w:rsidR="00812B04" w:rsidRPr="00DA2954" w:rsidRDefault="00812B04" w:rsidP="00DA2954">
      <w:pPr>
        <w:spacing w:line="360" w:lineRule="auto"/>
        <w:rPr>
          <w:rFonts w:ascii="Arial" w:hAnsi="Arial" w:cs="Arial"/>
          <w:sz w:val="22"/>
          <w:szCs w:val="22"/>
        </w:rPr>
      </w:pPr>
    </w:p>
    <w:p w14:paraId="59C3A4DB" w14:textId="5293DCC6" w:rsidR="00485B44" w:rsidRPr="00DA2954" w:rsidRDefault="00485B44" w:rsidP="00DA2954">
      <w:pPr>
        <w:spacing w:line="360" w:lineRule="auto"/>
        <w:rPr>
          <w:rFonts w:ascii="Arial" w:hAnsi="Arial" w:cs="Arial"/>
          <w:sz w:val="22"/>
          <w:szCs w:val="22"/>
        </w:rPr>
      </w:pPr>
      <w:r w:rsidRPr="00DA2954">
        <w:rPr>
          <w:rFonts w:ascii="Arial" w:hAnsi="Arial" w:cs="Arial"/>
          <w:b/>
          <w:bCs/>
          <w:sz w:val="22"/>
          <w:szCs w:val="22"/>
        </w:rPr>
        <w:t>Reflections and Practical understanding</w:t>
      </w:r>
      <w:r w:rsidR="00812B04" w:rsidRPr="00DA2954">
        <w:rPr>
          <w:rFonts w:ascii="Arial" w:hAnsi="Arial" w:cs="Arial"/>
          <w:b/>
          <w:bCs/>
          <w:sz w:val="22"/>
          <w:szCs w:val="22"/>
        </w:rPr>
        <w:t xml:space="preserve"> and </w:t>
      </w:r>
      <w:r w:rsidRPr="00DA2954">
        <w:rPr>
          <w:rFonts w:ascii="Arial" w:hAnsi="Arial" w:cs="Arial"/>
          <w:b/>
          <w:bCs/>
          <w:sz w:val="22"/>
          <w:szCs w:val="22"/>
        </w:rPr>
        <w:t>Limitations and Barriers</w:t>
      </w:r>
      <w:r w:rsidR="00812B04" w:rsidRPr="00DA2954">
        <w:rPr>
          <w:rFonts w:ascii="Arial" w:hAnsi="Arial" w:cs="Arial"/>
          <w:b/>
          <w:bCs/>
          <w:sz w:val="22"/>
          <w:szCs w:val="22"/>
        </w:rPr>
        <w:t>:</w:t>
      </w:r>
    </w:p>
    <w:p w14:paraId="0BFB18BE" w14:textId="04F25E13" w:rsidR="00485B44" w:rsidRPr="00DA2954" w:rsidRDefault="009770A4" w:rsidP="00DA2954">
      <w:pPr>
        <w:spacing w:line="360" w:lineRule="auto"/>
        <w:rPr>
          <w:rFonts w:ascii="Arial" w:hAnsi="Arial" w:cs="Arial"/>
          <w:sz w:val="22"/>
          <w:szCs w:val="22"/>
        </w:rPr>
      </w:pPr>
      <w:r w:rsidRPr="00DA2954">
        <w:rPr>
          <w:rFonts w:ascii="Arial" w:hAnsi="Arial" w:cs="Arial"/>
          <w:sz w:val="22"/>
          <w:szCs w:val="22"/>
        </w:rPr>
        <w:t xml:space="preserve">The role of the Additional Learning Needs Coordinator (ALNCo) is a challenging role which encompasses strategic leadership, advocacy for learners and coordination of provision. It is not simply an administrative </w:t>
      </w:r>
      <w:r w:rsidR="002D03FC" w:rsidRPr="00DA2954">
        <w:rPr>
          <w:rFonts w:ascii="Arial" w:hAnsi="Arial" w:cs="Arial"/>
          <w:sz w:val="22"/>
          <w:szCs w:val="22"/>
        </w:rPr>
        <w:t>function,</w:t>
      </w:r>
      <w:r w:rsidRPr="00DA2954">
        <w:rPr>
          <w:rFonts w:ascii="Arial" w:hAnsi="Arial" w:cs="Arial"/>
          <w:sz w:val="22"/>
          <w:szCs w:val="22"/>
        </w:rPr>
        <w:t xml:space="preserve"> but it is rooted in values of inclusivity and with a requirement of empathy, resilience and expertis</w:t>
      </w:r>
      <w:r w:rsidR="00D40A07" w:rsidRPr="00DA2954">
        <w:rPr>
          <w:rFonts w:ascii="Arial" w:hAnsi="Arial" w:cs="Arial"/>
          <w:sz w:val="22"/>
          <w:szCs w:val="22"/>
        </w:rPr>
        <w:t xml:space="preserve">e. Research emphasises that ALNCos are central to the realisation of inclusive education and act as agents of change within </w:t>
      </w:r>
      <w:r w:rsidR="003F666B">
        <w:rPr>
          <w:rFonts w:ascii="Arial" w:hAnsi="Arial" w:cs="Arial"/>
          <w:sz w:val="22"/>
          <w:szCs w:val="22"/>
        </w:rPr>
        <w:t>schools</w:t>
      </w:r>
      <w:r w:rsidR="002D03FC" w:rsidRPr="00DA2954">
        <w:rPr>
          <w:rFonts w:ascii="Arial" w:hAnsi="Arial" w:cs="Arial"/>
          <w:sz w:val="22"/>
          <w:szCs w:val="22"/>
        </w:rPr>
        <w:t xml:space="preserve"> (Hallet and Hallet, 2010 and Rix </w:t>
      </w:r>
      <w:r w:rsidR="002D03FC" w:rsidRPr="00DA2954">
        <w:rPr>
          <w:rFonts w:ascii="Arial" w:hAnsi="Arial" w:cs="Arial"/>
          <w:i/>
          <w:iCs/>
          <w:sz w:val="22"/>
          <w:szCs w:val="22"/>
        </w:rPr>
        <w:t>et al.</w:t>
      </w:r>
      <w:r w:rsidR="003F666B">
        <w:rPr>
          <w:rFonts w:ascii="Arial" w:hAnsi="Arial" w:cs="Arial"/>
          <w:i/>
          <w:iCs/>
          <w:sz w:val="22"/>
          <w:szCs w:val="22"/>
        </w:rPr>
        <w:t>,</w:t>
      </w:r>
      <w:r w:rsidR="002D03FC" w:rsidRPr="00DA2954">
        <w:rPr>
          <w:rFonts w:ascii="Arial" w:hAnsi="Arial" w:cs="Arial"/>
          <w:i/>
          <w:iCs/>
          <w:sz w:val="22"/>
          <w:szCs w:val="22"/>
        </w:rPr>
        <w:t xml:space="preserve"> </w:t>
      </w:r>
      <w:r w:rsidR="002D03FC" w:rsidRPr="00DA2954">
        <w:rPr>
          <w:rFonts w:ascii="Arial" w:hAnsi="Arial" w:cs="Arial"/>
          <w:sz w:val="22"/>
          <w:szCs w:val="22"/>
        </w:rPr>
        <w:t xml:space="preserve">2013). </w:t>
      </w:r>
      <w:r w:rsidR="007647F3" w:rsidRPr="00DA2954">
        <w:rPr>
          <w:rFonts w:ascii="Arial" w:hAnsi="Arial" w:cs="Arial"/>
          <w:sz w:val="22"/>
          <w:szCs w:val="22"/>
        </w:rPr>
        <w:t xml:space="preserve">Through my experience within a school setting, it became evident that while the ALNCo role can be significantly transformative, </w:t>
      </w:r>
      <w:r w:rsidR="003F666B">
        <w:rPr>
          <w:rFonts w:ascii="Arial" w:hAnsi="Arial" w:cs="Arial"/>
          <w:sz w:val="22"/>
          <w:szCs w:val="22"/>
        </w:rPr>
        <w:t>some limitations and barriers can</w:t>
      </w:r>
      <w:r w:rsidR="007647F3" w:rsidRPr="00DA2954">
        <w:rPr>
          <w:rFonts w:ascii="Arial" w:hAnsi="Arial" w:cs="Arial"/>
          <w:sz w:val="22"/>
          <w:szCs w:val="22"/>
        </w:rPr>
        <w:t xml:space="preserve"> affect its implementation.</w:t>
      </w:r>
    </w:p>
    <w:p w14:paraId="3FA46DB3" w14:textId="6221641A" w:rsidR="007647F3" w:rsidRPr="00DA2954" w:rsidRDefault="004B2CCD" w:rsidP="00DA2954">
      <w:pPr>
        <w:spacing w:line="360" w:lineRule="auto"/>
        <w:rPr>
          <w:rFonts w:ascii="Arial" w:hAnsi="Arial" w:cs="Arial"/>
          <w:sz w:val="22"/>
          <w:szCs w:val="22"/>
        </w:rPr>
      </w:pPr>
      <w:r w:rsidRPr="00DA2954">
        <w:rPr>
          <w:rFonts w:ascii="Arial" w:hAnsi="Arial" w:cs="Arial"/>
          <w:sz w:val="22"/>
          <w:szCs w:val="22"/>
        </w:rPr>
        <w:t xml:space="preserve">An effective ALNCo is central to fostering inclusive education. In practice, they support teaching staff in implementing and understanding a wide range of additional needs and model strategies to differentiate learning and </w:t>
      </w:r>
      <w:r w:rsidR="003F666B">
        <w:rPr>
          <w:rFonts w:ascii="Arial" w:hAnsi="Arial" w:cs="Arial"/>
          <w:sz w:val="22"/>
          <w:szCs w:val="22"/>
        </w:rPr>
        <w:t>sensitively manage behaviours</w:t>
      </w:r>
      <w:r w:rsidRPr="00DA2954">
        <w:rPr>
          <w:rFonts w:ascii="Arial" w:hAnsi="Arial" w:cs="Arial"/>
          <w:sz w:val="22"/>
          <w:szCs w:val="22"/>
        </w:rPr>
        <w:t xml:space="preserve">. </w:t>
      </w:r>
      <w:r w:rsidR="00794F89" w:rsidRPr="00DA2954">
        <w:rPr>
          <w:rFonts w:ascii="Arial" w:hAnsi="Arial" w:cs="Arial"/>
          <w:sz w:val="22"/>
          <w:szCs w:val="22"/>
        </w:rPr>
        <w:t xml:space="preserve">Norwich (2013) </w:t>
      </w:r>
      <w:r w:rsidR="001F4349" w:rsidRPr="00DA2954">
        <w:rPr>
          <w:rFonts w:ascii="Arial" w:hAnsi="Arial" w:cs="Arial"/>
          <w:sz w:val="22"/>
          <w:szCs w:val="22"/>
        </w:rPr>
        <w:t xml:space="preserve">suggests that inclusion cannot rely solely on the classroom teachers, but it must be driven through coordinated support and collaborative professional learning. Throughout my placement, I </w:t>
      </w:r>
      <w:r w:rsidR="00F85CCF" w:rsidRPr="00DA2954">
        <w:rPr>
          <w:rFonts w:ascii="Arial" w:hAnsi="Arial" w:cs="Arial"/>
          <w:sz w:val="22"/>
          <w:szCs w:val="22"/>
        </w:rPr>
        <w:t xml:space="preserve">developed the understanding that the ALNCo often led staff development sessions and worked alongside teachers to adapt IDPs. </w:t>
      </w:r>
    </w:p>
    <w:p w14:paraId="67FC7D29" w14:textId="0B306A8C" w:rsidR="00970395" w:rsidRPr="00DA2954" w:rsidRDefault="001768F8" w:rsidP="00DA2954">
      <w:pPr>
        <w:spacing w:line="360" w:lineRule="auto"/>
        <w:rPr>
          <w:rFonts w:ascii="Arial" w:hAnsi="Arial" w:cs="Arial"/>
          <w:sz w:val="22"/>
          <w:szCs w:val="22"/>
        </w:rPr>
      </w:pPr>
      <w:r w:rsidRPr="00DA2954">
        <w:rPr>
          <w:noProof/>
          <w:sz w:val="22"/>
          <w:szCs w:val="22"/>
        </w:rPr>
        <mc:AlternateContent>
          <mc:Choice Requires="wps">
            <w:drawing>
              <wp:anchor distT="0" distB="0" distL="114300" distR="114300" simplePos="0" relativeHeight="251659264" behindDoc="0" locked="0" layoutInCell="1" allowOverlap="1" wp14:anchorId="6309A5B0" wp14:editId="729F52D3">
                <wp:simplePos x="0" y="0"/>
                <wp:positionH relativeFrom="column">
                  <wp:posOffset>4762500</wp:posOffset>
                </wp:positionH>
                <wp:positionV relativeFrom="paragraph">
                  <wp:posOffset>2304415</wp:posOffset>
                </wp:positionV>
                <wp:extent cx="2133600" cy="279400"/>
                <wp:effectExtent l="0" t="0" r="19050" b="25400"/>
                <wp:wrapNone/>
                <wp:docPr id="1652234463" name="Text Box 2"/>
                <wp:cNvGraphicFramePr/>
                <a:graphic xmlns:a="http://schemas.openxmlformats.org/drawingml/2006/main">
                  <a:graphicData uri="http://schemas.microsoft.com/office/word/2010/wordprocessingShape">
                    <wps:wsp>
                      <wps:cNvSpPr txBox="1"/>
                      <wps:spPr>
                        <a:xfrm>
                          <a:off x="0" y="0"/>
                          <a:ext cx="2133600" cy="279400"/>
                        </a:xfrm>
                        <a:prstGeom prst="rect">
                          <a:avLst/>
                        </a:prstGeom>
                        <a:solidFill>
                          <a:schemeClr val="lt1"/>
                        </a:solidFill>
                        <a:ln w="6350">
                          <a:solidFill>
                            <a:schemeClr val="bg1"/>
                          </a:solidFill>
                        </a:ln>
                      </wps:spPr>
                      <wps:txbx>
                        <w:txbxContent>
                          <w:p w14:paraId="0EFA9CF5" w14:textId="37D86CC0" w:rsidR="001768F8" w:rsidRPr="001768F8" w:rsidRDefault="001768F8">
                            <w:pPr>
                              <w:rPr>
                                <w:sz w:val="22"/>
                                <w:szCs w:val="22"/>
                              </w:rPr>
                            </w:pPr>
                            <w:r w:rsidRPr="001768F8">
                              <w:rPr>
                                <w:sz w:val="22"/>
                                <w:szCs w:val="22"/>
                              </w:rPr>
                              <w:t>Simply Psychology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9A5B0" id="Text Box 2" o:spid="_x0000_s1027" type="#_x0000_t202" style="position:absolute;margin-left:375pt;margin-top:181.45pt;width:168pt;height: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" fillcolor="white [3201]" strokecolor="white [3212]" strokeweight=".5pt">
                <v:textbox>
                  <w:txbxContent>
                    <w:p w14:paraId="0EFA9CF5" w14:textId="37D86CC0" w:rsidR="001768F8" w:rsidRPr="001768F8" w:rsidRDefault="001768F8">
                      <w:pPr>
                        <w:rPr>
                          <w:sz w:val="22"/>
                          <w:szCs w:val="22"/>
                        </w:rPr>
                      </w:pPr>
                      <w:r w:rsidRPr="001768F8">
                        <w:rPr>
                          <w:sz w:val="22"/>
                          <w:szCs w:val="22"/>
                        </w:rPr>
                        <w:t>Simply Psychology (2025)</w:t>
                      </w:r>
                    </w:p>
                  </w:txbxContent>
                </v:textbox>
              </v:shape>
            </w:pict>
          </mc:Fallback>
        </mc:AlternateContent>
      </w:r>
      <w:r w:rsidRPr="00DA2954">
        <w:rPr>
          <w:noProof/>
          <w:sz w:val="22"/>
          <w:szCs w:val="22"/>
        </w:rPr>
        <w:drawing>
          <wp:anchor distT="0" distB="0" distL="114300" distR="114300" simplePos="0" relativeHeight="251658240" behindDoc="1" locked="0" layoutInCell="1" allowOverlap="1" wp14:anchorId="04A83E85" wp14:editId="2512D9BA">
            <wp:simplePos x="0" y="0"/>
            <wp:positionH relativeFrom="column">
              <wp:posOffset>4089400</wp:posOffset>
            </wp:positionH>
            <wp:positionV relativeFrom="paragraph">
              <wp:posOffset>7620</wp:posOffset>
            </wp:positionV>
            <wp:extent cx="2302510" cy="2302510"/>
            <wp:effectExtent l="0" t="0" r="2540" b="2540"/>
            <wp:wrapTight wrapText="bothSides">
              <wp:wrapPolygon edited="0">
                <wp:start x="8221" y="0"/>
                <wp:lineTo x="5361" y="1251"/>
                <wp:lineTo x="3217" y="2502"/>
                <wp:lineTo x="2323" y="4110"/>
                <wp:lineTo x="1072" y="5897"/>
                <wp:lineTo x="357" y="7685"/>
                <wp:lineTo x="0" y="9293"/>
                <wp:lineTo x="0" y="11616"/>
                <wp:lineTo x="536" y="14475"/>
                <wp:lineTo x="1966" y="17335"/>
                <wp:lineTo x="2145" y="18407"/>
                <wp:lineTo x="4468" y="20194"/>
                <wp:lineTo x="5719" y="20552"/>
                <wp:lineTo x="9472" y="21445"/>
                <wp:lineTo x="11437" y="21445"/>
                <wp:lineTo x="15548" y="21445"/>
                <wp:lineTo x="15726" y="21445"/>
                <wp:lineTo x="16441" y="20194"/>
                <wp:lineTo x="17514" y="20194"/>
                <wp:lineTo x="19837" y="18228"/>
                <wp:lineTo x="19837" y="17335"/>
                <wp:lineTo x="21445" y="13761"/>
                <wp:lineTo x="21445" y="5183"/>
                <wp:lineTo x="18586" y="3038"/>
                <wp:lineTo x="18764" y="1966"/>
                <wp:lineTo x="15190" y="357"/>
                <wp:lineTo x="11974" y="0"/>
                <wp:lineTo x="8221" y="0"/>
              </wp:wrapPolygon>
            </wp:wrapTight>
            <wp:docPr id="304438505" name="Picture 1"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0" cstate="print">
                      <a:extLst>
                        <a:ext uri="{BEBA8EAE-BF5A-486C-A8C5-ECC9F3942E4B}">
                          <a14:imgProps xmlns:a14="http://schemas.microsoft.com/office/drawing/2010/main">
                            <a14:imgLayer r:embed="rId11">
                              <a14:imgEffect>
                                <a14:backgroundRemoval t="4883" b="96875" l="586" r="97559">
                                  <a14:foregroundMark x1="1660" y1="46289" x2="12988" y2="19922"/>
                                  <a14:foregroundMark x1="12988" y1="19922" x2="42773" y2="684"/>
                                  <a14:foregroundMark x1="42773" y1="684" x2="74609" y2="5078"/>
                                  <a14:foregroundMark x1="74609" y1="5078" x2="92676" y2="23340"/>
                                  <a14:foregroundMark x1="92676" y1="23340" x2="97266" y2="45313"/>
                                  <a14:foregroundMark x1="97266" y1="45313" x2="94727" y2="71289"/>
                                  <a14:foregroundMark x1="94727" y1="71289" x2="82926" y2="90464"/>
                                  <a14:foregroundMark x1="70712" y1="98049" x2="56055" y2="98242"/>
                                  <a14:foregroundMark x1="56055" y1="98242" x2="15234" y2="82422"/>
                                  <a14:foregroundMark x1="15234" y1="82422" x2="586" y2="44141"/>
                                  <a14:foregroundMark x1="25391" y1="7715" x2="46191" y2="3320"/>
                                  <a14:foregroundMark x1="46191" y1="3320" x2="73730" y2="8887"/>
                                  <a14:foregroundMark x1="73730" y1="8887" x2="94629" y2="22461"/>
                                  <a14:foregroundMark x1="94629" y1="22461" x2="98438" y2="59668"/>
                                  <a14:foregroundMark x1="98438" y1="59668" x2="81543" y2="90137"/>
                                  <a14:foregroundMark x1="68981" y1="95602" x2="62012" y2="98633"/>
                                  <a14:foregroundMark x1="81543" y1="90137" x2="71245" y2="94617"/>
                                  <a14:foregroundMark x1="62012" y1="98633" x2="20117" y2="91309"/>
                                  <a14:foregroundMark x1="20117" y1="91309" x2="17090" y2="80566"/>
                                  <a14:foregroundMark x1="26465" y1="7715" x2="52930" y2="2637"/>
                                  <a14:foregroundMark x1="52930" y1="2637" x2="75195" y2="9473"/>
                                  <a14:foregroundMark x1="75195" y1="9473" x2="94824" y2="27441"/>
                                  <a14:foregroundMark x1="94824" y1="27441" x2="99805" y2="49512"/>
                                  <a14:foregroundMark x1="99805" y1="49512" x2="92578" y2="71973"/>
                                  <a14:foregroundMark x1="92578" y1="71973" x2="76855" y2="92285"/>
                                  <a14:foregroundMark x1="76855" y1="92285" x2="39355" y2="96875"/>
                                  <a14:foregroundMark x1="39355" y1="96875" x2="14258" y2="81543"/>
                                  <a14:foregroundMark x1="14258" y1="81543" x2="9375" y2="67871"/>
                                  <a14:foregroundMark x1="23145" y1="9375" x2="51270" y2="4980"/>
                                  <a14:foregroundMark x1="51270" y1="4980" x2="74023" y2="8203"/>
                                  <a14:foregroundMark x1="74023" y1="8203" x2="77734" y2="17090"/>
                                  <a14:foregroundMark x1="30859" y1="7129" x2="62109" y2="4980"/>
                                  <a14:foregroundMark x1="62109" y1="4980" x2="71191" y2="10449"/>
                                  <a14:foregroundMark x1="81055" y1="16016" x2="96973" y2="33887"/>
                                  <a14:foregroundMark x1="96973" y1="33887" x2="97559" y2="61328"/>
                                  <a14:foregroundMark x1="97559" y1="61328" x2="89941" y2="76660"/>
                                  <a14:backgroundMark x1="89941" y1="90430" x2="73926" y2="99805"/>
                                  <a14:backgroundMark x1="84375" y1="91602" x2="77246" y2="98730"/>
                                  <a14:backgroundMark x1="80566" y1="95410" x2="70020" y2="9707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302510" cy="2302510"/>
                    </a:xfrm>
                    <a:prstGeom prst="rect">
                      <a:avLst/>
                    </a:prstGeom>
                    <a:noFill/>
                    <a:ln>
                      <a:noFill/>
                    </a:ln>
                  </pic:spPr>
                </pic:pic>
              </a:graphicData>
            </a:graphic>
            <wp14:sizeRelH relativeFrom="page">
              <wp14:pctWidth>0</wp14:pctWidth>
            </wp14:sizeRelH>
            <wp14:sizeRelV relativeFrom="page">
              <wp14:pctHeight>0</wp14:pctHeight>
            </wp14:sizeRelV>
          </wp:anchor>
        </w:drawing>
      </w:r>
      <w:r w:rsidR="00F85CCF" w:rsidRPr="00DA2954">
        <w:rPr>
          <w:rFonts w:ascii="Arial" w:hAnsi="Arial" w:cs="Arial"/>
          <w:sz w:val="22"/>
          <w:szCs w:val="22"/>
        </w:rPr>
        <w:t>Another significant element of the role also involves liaising with families. Whilst on placement</w:t>
      </w:r>
      <w:r w:rsidR="003F666B">
        <w:rPr>
          <w:rFonts w:ascii="Arial" w:hAnsi="Arial" w:cs="Arial"/>
          <w:sz w:val="22"/>
          <w:szCs w:val="22"/>
        </w:rPr>
        <w:t>,</w:t>
      </w:r>
      <w:r w:rsidR="00F85CCF" w:rsidRPr="00DA2954">
        <w:rPr>
          <w:rFonts w:ascii="Arial" w:hAnsi="Arial" w:cs="Arial"/>
          <w:sz w:val="22"/>
          <w:szCs w:val="22"/>
        </w:rPr>
        <w:t xml:space="preserve"> I was aware that there were Person </w:t>
      </w:r>
      <w:r w:rsidR="003F666B">
        <w:rPr>
          <w:rFonts w:ascii="Arial" w:hAnsi="Arial" w:cs="Arial"/>
          <w:sz w:val="22"/>
          <w:szCs w:val="22"/>
        </w:rPr>
        <w:t>Centred</w:t>
      </w:r>
      <w:r w:rsidR="00F85CCF" w:rsidRPr="00DA2954">
        <w:rPr>
          <w:rFonts w:ascii="Arial" w:hAnsi="Arial" w:cs="Arial"/>
          <w:sz w:val="22"/>
          <w:szCs w:val="22"/>
        </w:rPr>
        <w:t xml:space="preserve"> Reviews (PCRs) being conducted. The Welsh Government (2015) describes a PCR as </w:t>
      </w:r>
      <w:r w:rsidR="00F1696E" w:rsidRPr="00DA2954">
        <w:rPr>
          <w:rFonts w:ascii="Arial" w:hAnsi="Arial" w:cs="Arial"/>
          <w:sz w:val="22"/>
          <w:szCs w:val="22"/>
        </w:rPr>
        <w:t>a discussion with the learner at the centre,</w:t>
      </w:r>
      <w:r w:rsidR="00B76D0C" w:rsidRPr="00DA2954">
        <w:rPr>
          <w:rFonts w:ascii="Arial" w:hAnsi="Arial" w:cs="Arial"/>
          <w:sz w:val="22"/>
          <w:szCs w:val="22"/>
        </w:rPr>
        <w:t xml:space="preserve"> focusing on their aspirations, their interests, what support they need and action points needed to support them further. Parents and </w:t>
      </w:r>
      <w:r w:rsidR="003F666B">
        <w:rPr>
          <w:rFonts w:ascii="Arial" w:hAnsi="Arial" w:cs="Arial"/>
          <w:sz w:val="22"/>
          <w:szCs w:val="22"/>
        </w:rPr>
        <w:t>carers'</w:t>
      </w:r>
      <w:r w:rsidR="00B76D0C" w:rsidRPr="00DA2954">
        <w:rPr>
          <w:rFonts w:ascii="Arial" w:hAnsi="Arial" w:cs="Arial"/>
          <w:sz w:val="22"/>
          <w:szCs w:val="22"/>
        </w:rPr>
        <w:t xml:space="preserve"> voices are considered during the PCR’s as well as the child’s. This aligns with Urie Bronfenbrenner’s (1979) ecological systems theory, </w:t>
      </w:r>
      <w:r w:rsidR="006A3966" w:rsidRPr="00DA2954">
        <w:rPr>
          <w:rFonts w:ascii="Arial" w:hAnsi="Arial" w:cs="Arial"/>
          <w:sz w:val="22"/>
          <w:szCs w:val="22"/>
        </w:rPr>
        <w:t xml:space="preserve">which positions the family as a key component of a child’s microsystem. </w:t>
      </w:r>
      <w:r w:rsidR="004B1EDD" w:rsidRPr="00DA2954">
        <w:rPr>
          <w:rFonts w:ascii="Arial" w:hAnsi="Arial" w:cs="Arial"/>
          <w:sz w:val="22"/>
          <w:szCs w:val="22"/>
        </w:rPr>
        <w:t xml:space="preserve">However, while </w:t>
      </w:r>
      <w:r w:rsidRPr="00DA2954">
        <w:rPr>
          <w:rFonts w:ascii="Arial" w:hAnsi="Arial" w:cs="Arial"/>
          <w:sz w:val="22"/>
          <w:szCs w:val="22"/>
        </w:rPr>
        <w:t>PCRs</w:t>
      </w:r>
      <w:r w:rsidR="004B1EDD" w:rsidRPr="00DA2954">
        <w:rPr>
          <w:rFonts w:ascii="Arial" w:hAnsi="Arial" w:cs="Arial"/>
          <w:sz w:val="22"/>
          <w:szCs w:val="22"/>
        </w:rPr>
        <w:t xml:space="preserve"> were structured to be collaborative, the ALNCo often faced barriers in securing timely input from external professionals due to funding constraints and limited availability of external stakeholders, such as speech and language therapists.</w:t>
      </w:r>
    </w:p>
    <w:p w14:paraId="580DA435" w14:textId="6D4E3AED" w:rsidR="001768F8" w:rsidRPr="00DA2954" w:rsidRDefault="000A7784" w:rsidP="00DA2954">
      <w:pPr>
        <w:spacing w:line="360" w:lineRule="auto"/>
        <w:rPr>
          <w:rFonts w:ascii="Arial" w:hAnsi="Arial" w:cs="Arial"/>
          <w:sz w:val="22"/>
          <w:szCs w:val="22"/>
        </w:rPr>
      </w:pPr>
      <w:r w:rsidRPr="00DA2954">
        <w:rPr>
          <w:rFonts w:ascii="Arial" w:hAnsi="Arial" w:cs="Arial"/>
          <w:sz w:val="22"/>
          <w:szCs w:val="22"/>
        </w:rPr>
        <w:t>In my placement</w:t>
      </w:r>
      <w:r w:rsidR="003F666B">
        <w:rPr>
          <w:rFonts w:ascii="Arial" w:hAnsi="Arial" w:cs="Arial"/>
          <w:sz w:val="22"/>
          <w:szCs w:val="22"/>
        </w:rPr>
        <w:t>,</w:t>
      </w:r>
      <w:r w:rsidRPr="00DA2954">
        <w:rPr>
          <w:rFonts w:ascii="Arial" w:hAnsi="Arial" w:cs="Arial"/>
          <w:sz w:val="22"/>
          <w:szCs w:val="22"/>
        </w:rPr>
        <w:t xml:space="preserve"> I observed that the ALNCo was teaching two days a </w:t>
      </w:r>
      <w:r w:rsidR="00FF37BF" w:rsidRPr="00DA2954">
        <w:rPr>
          <w:rFonts w:ascii="Arial" w:hAnsi="Arial" w:cs="Arial"/>
          <w:sz w:val="22"/>
          <w:szCs w:val="22"/>
        </w:rPr>
        <w:t>week. Time</w:t>
      </w:r>
      <w:r w:rsidRPr="00DA2954">
        <w:rPr>
          <w:rFonts w:ascii="Arial" w:hAnsi="Arial" w:cs="Arial"/>
          <w:sz w:val="22"/>
          <w:szCs w:val="22"/>
        </w:rPr>
        <w:t xml:space="preserve"> emerged as a </w:t>
      </w:r>
      <w:r w:rsidR="003F666B">
        <w:rPr>
          <w:rFonts w:ascii="Arial" w:hAnsi="Arial" w:cs="Arial"/>
          <w:sz w:val="22"/>
          <w:szCs w:val="22"/>
        </w:rPr>
        <w:t>recurring</w:t>
      </w:r>
      <w:r w:rsidRPr="00DA2954">
        <w:rPr>
          <w:rFonts w:ascii="Arial" w:hAnsi="Arial" w:cs="Arial"/>
          <w:sz w:val="22"/>
          <w:szCs w:val="22"/>
        </w:rPr>
        <w:t xml:space="preserve"> barrier to the effective execution of the ALNCo role. </w:t>
      </w:r>
      <w:r w:rsidR="004B1EDD" w:rsidRPr="00DA2954">
        <w:rPr>
          <w:rFonts w:ascii="Arial" w:hAnsi="Arial" w:cs="Arial"/>
          <w:sz w:val="22"/>
          <w:szCs w:val="22"/>
        </w:rPr>
        <w:t xml:space="preserve"> </w:t>
      </w:r>
      <w:r w:rsidRPr="00DA2954">
        <w:rPr>
          <w:rFonts w:ascii="Arial" w:hAnsi="Arial" w:cs="Arial"/>
          <w:sz w:val="22"/>
          <w:szCs w:val="22"/>
        </w:rPr>
        <w:t xml:space="preserve">Rix </w:t>
      </w:r>
      <w:r w:rsidRPr="00DA2954">
        <w:rPr>
          <w:rFonts w:ascii="Arial" w:hAnsi="Arial" w:cs="Arial"/>
          <w:i/>
          <w:iCs/>
          <w:sz w:val="22"/>
          <w:szCs w:val="22"/>
        </w:rPr>
        <w:t>et al.</w:t>
      </w:r>
      <w:r w:rsidRPr="00DA2954">
        <w:rPr>
          <w:rFonts w:ascii="Arial" w:hAnsi="Arial" w:cs="Arial"/>
          <w:sz w:val="22"/>
          <w:szCs w:val="22"/>
        </w:rPr>
        <w:t xml:space="preserve"> (2013) </w:t>
      </w:r>
      <w:r w:rsidR="003F666B">
        <w:rPr>
          <w:rFonts w:ascii="Arial" w:hAnsi="Arial" w:cs="Arial"/>
          <w:sz w:val="22"/>
          <w:szCs w:val="22"/>
        </w:rPr>
        <w:t>argue</w:t>
      </w:r>
      <w:r w:rsidRPr="00DA2954">
        <w:rPr>
          <w:rFonts w:ascii="Arial" w:hAnsi="Arial" w:cs="Arial"/>
          <w:sz w:val="22"/>
          <w:szCs w:val="22"/>
        </w:rPr>
        <w:t xml:space="preserve"> that the complexity of the roles and responsibilities of the ALNCo can result in the administrative tasks overshadowing direct pupil support. </w:t>
      </w:r>
      <w:r w:rsidR="00FF37BF" w:rsidRPr="00DA2954">
        <w:rPr>
          <w:rFonts w:ascii="Arial" w:hAnsi="Arial" w:cs="Arial"/>
          <w:sz w:val="22"/>
          <w:szCs w:val="22"/>
        </w:rPr>
        <w:t xml:space="preserve">Despite efforts to implement effective provision, the pressure of balancing strategic planning, administrative duties and direct support reduced opportunities for effective and meaningful engagement with staff and learners. </w:t>
      </w:r>
    </w:p>
    <w:p w14:paraId="4E828CC9" w14:textId="4A19A5A1" w:rsidR="001768F8" w:rsidRPr="00DA2954" w:rsidRDefault="000F178C" w:rsidP="00DA2954">
      <w:pPr>
        <w:spacing w:line="360" w:lineRule="auto"/>
        <w:rPr>
          <w:rFonts w:ascii="Arial" w:hAnsi="Arial" w:cs="Arial"/>
          <w:sz w:val="22"/>
          <w:szCs w:val="22"/>
        </w:rPr>
      </w:pPr>
      <w:r w:rsidRPr="00DA2954">
        <w:rPr>
          <w:rFonts w:ascii="Arial" w:hAnsi="Arial" w:cs="Arial"/>
          <w:sz w:val="22"/>
          <w:szCs w:val="22"/>
        </w:rPr>
        <w:t xml:space="preserve">Adequate funding is crucial for ALNCos to effectively fulfil their strategic role in coordinating support for learners that is tailored to their needs. Adequate funding </w:t>
      </w:r>
      <w:r w:rsidR="003F666B">
        <w:rPr>
          <w:rFonts w:ascii="Arial" w:hAnsi="Arial" w:cs="Arial"/>
          <w:sz w:val="22"/>
          <w:szCs w:val="22"/>
        </w:rPr>
        <w:t>enables</w:t>
      </w:r>
      <w:r w:rsidRPr="00DA2954">
        <w:rPr>
          <w:rFonts w:ascii="Arial" w:hAnsi="Arial" w:cs="Arial"/>
          <w:sz w:val="22"/>
          <w:szCs w:val="22"/>
        </w:rPr>
        <w:t xml:space="preserve"> access to specialist services such </w:t>
      </w:r>
      <w:r w:rsidR="007210D9" w:rsidRPr="00DA2954">
        <w:rPr>
          <w:rFonts w:ascii="Arial" w:hAnsi="Arial" w:cs="Arial"/>
          <w:sz w:val="22"/>
          <w:szCs w:val="22"/>
        </w:rPr>
        <w:t>as educational psychologists, speech and language therapists</w:t>
      </w:r>
      <w:r w:rsidR="003F666B">
        <w:rPr>
          <w:rFonts w:ascii="Arial" w:hAnsi="Arial" w:cs="Arial"/>
          <w:sz w:val="22"/>
          <w:szCs w:val="22"/>
        </w:rPr>
        <w:t>,</w:t>
      </w:r>
      <w:r w:rsidR="007210D9" w:rsidRPr="00DA2954">
        <w:rPr>
          <w:rFonts w:ascii="Arial" w:hAnsi="Arial" w:cs="Arial"/>
          <w:sz w:val="22"/>
          <w:szCs w:val="22"/>
        </w:rPr>
        <w:t xml:space="preserve"> which can reduce delays in assessment and interventions (Welsh Government, 2016). Funding also allows for the purchase of essential resources, for example</w:t>
      </w:r>
      <w:r w:rsidR="003F666B">
        <w:rPr>
          <w:rFonts w:ascii="Arial" w:hAnsi="Arial" w:cs="Arial"/>
          <w:sz w:val="22"/>
          <w:szCs w:val="22"/>
        </w:rPr>
        <w:t>,</w:t>
      </w:r>
      <w:r w:rsidR="007210D9" w:rsidRPr="00DA2954">
        <w:rPr>
          <w:rFonts w:ascii="Arial" w:hAnsi="Arial" w:cs="Arial"/>
          <w:sz w:val="22"/>
          <w:szCs w:val="22"/>
        </w:rPr>
        <w:t xml:space="preserve"> sensory equipment</w:t>
      </w:r>
      <w:r w:rsidR="003F666B">
        <w:rPr>
          <w:rFonts w:ascii="Arial" w:hAnsi="Arial" w:cs="Arial"/>
          <w:sz w:val="22"/>
          <w:szCs w:val="22"/>
        </w:rPr>
        <w:t>,</w:t>
      </w:r>
      <w:r w:rsidR="007210D9" w:rsidRPr="00DA2954">
        <w:rPr>
          <w:rFonts w:ascii="Arial" w:hAnsi="Arial" w:cs="Arial"/>
          <w:sz w:val="22"/>
          <w:szCs w:val="22"/>
        </w:rPr>
        <w:t xml:space="preserve"> which can enhance learning accessibility significantly (Hallet and Hallet, 2010). </w:t>
      </w:r>
    </w:p>
    <w:p w14:paraId="4E41DBEF" w14:textId="2C755434" w:rsidR="00C878C4" w:rsidRPr="00DA2954" w:rsidRDefault="001E59C4" w:rsidP="00DA2954">
      <w:pPr>
        <w:spacing w:line="360" w:lineRule="auto"/>
        <w:rPr>
          <w:rFonts w:ascii="Arial" w:hAnsi="Arial" w:cs="Arial"/>
          <w:sz w:val="22"/>
          <w:szCs w:val="22"/>
        </w:rPr>
      </w:pPr>
      <w:r w:rsidRPr="00DA2954">
        <w:rPr>
          <w:rFonts w:ascii="Arial" w:hAnsi="Arial" w:cs="Arial"/>
          <w:sz w:val="22"/>
          <w:szCs w:val="22"/>
        </w:rPr>
        <w:t xml:space="preserve">Furthermore, funding is crucial for facilitating </w:t>
      </w:r>
      <w:r w:rsidR="00575EB3" w:rsidRPr="00DA2954">
        <w:rPr>
          <w:rFonts w:ascii="Arial" w:hAnsi="Arial" w:cs="Arial"/>
          <w:sz w:val="22"/>
          <w:szCs w:val="22"/>
        </w:rPr>
        <w:t xml:space="preserve">ongoing professional development for staff. Norwich (2013) notes that inclusive education requires all staff to be equipped with the skills and knowledge necessary to support diverse learners. During my placement, the ALNCo delivered </w:t>
      </w:r>
      <w:r w:rsidR="003F666B">
        <w:rPr>
          <w:rFonts w:ascii="Arial" w:hAnsi="Arial" w:cs="Arial"/>
          <w:sz w:val="22"/>
          <w:szCs w:val="22"/>
        </w:rPr>
        <w:t>in-school</w:t>
      </w:r>
      <w:r w:rsidR="00575EB3" w:rsidRPr="00DA2954">
        <w:rPr>
          <w:rFonts w:ascii="Arial" w:hAnsi="Arial" w:cs="Arial"/>
          <w:sz w:val="22"/>
          <w:szCs w:val="22"/>
        </w:rPr>
        <w:t xml:space="preserve"> training sessions focused on differentiation and behaviour management strategies. However, it is recognised that limited budgets can restrict opportunities to bring in external specialists to provide more targeted training. </w:t>
      </w:r>
    </w:p>
    <w:p w14:paraId="420ED7BC" w14:textId="350C500B" w:rsidR="009770A4" w:rsidRPr="00DA2954" w:rsidRDefault="00575EB3" w:rsidP="00DA2954">
      <w:pPr>
        <w:spacing w:line="360" w:lineRule="auto"/>
        <w:rPr>
          <w:rFonts w:ascii="Arial" w:hAnsi="Arial" w:cs="Arial"/>
          <w:sz w:val="22"/>
          <w:szCs w:val="22"/>
        </w:rPr>
      </w:pPr>
      <w:r w:rsidRPr="00DA2954">
        <w:rPr>
          <w:rFonts w:ascii="Arial" w:hAnsi="Arial" w:cs="Arial"/>
          <w:sz w:val="22"/>
          <w:szCs w:val="22"/>
        </w:rPr>
        <w:t xml:space="preserve">Potential solutions to address these barriers include the provision of designated non-contact time for ALNCos, which enables them to </w:t>
      </w:r>
      <w:r w:rsidR="003F666B">
        <w:rPr>
          <w:rFonts w:ascii="Arial" w:hAnsi="Arial" w:cs="Arial"/>
          <w:sz w:val="22"/>
          <w:szCs w:val="22"/>
        </w:rPr>
        <w:t>focus</w:t>
      </w:r>
      <w:r w:rsidRPr="00DA2954">
        <w:rPr>
          <w:rFonts w:ascii="Arial" w:hAnsi="Arial" w:cs="Arial"/>
          <w:sz w:val="22"/>
          <w:szCs w:val="22"/>
        </w:rPr>
        <w:t xml:space="preserve"> on strategic planning, staff development and targeted pupil support. This </w:t>
      </w:r>
      <w:r w:rsidR="003165F8" w:rsidRPr="00DA2954">
        <w:rPr>
          <w:rFonts w:ascii="Arial" w:hAnsi="Arial" w:cs="Arial"/>
          <w:sz w:val="22"/>
          <w:szCs w:val="22"/>
        </w:rPr>
        <w:t>was something that was in place at my placement school</w:t>
      </w:r>
      <w:r w:rsidR="003F666B">
        <w:rPr>
          <w:rFonts w:ascii="Arial" w:hAnsi="Arial" w:cs="Arial"/>
          <w:sz w:val="22"/>
          <w:szCs w:val="22"/>
        </w:rPr>
        <w:t>,</w:t>
      </w:r>
      <w:r w:rsidR="003165F8" w:rsidRPr="00DA2954">
        <w:rPr>
          <w:rFonts w:ascii="Arial" w:hAnsi="Arial" w:cs="Arial"/>
          <w:sz w:val="22"/>
          <w:szCs w:val="22"/>
        </w:rPr>
        <w:t xml:space="preserve"> as the ALNCO had two and a half </w:t>
      </w:r>
      <w:r w:rsidR="003F666B">
        <w:rPr>
          <w:rFonts w:ascii="Arial" w:hAnsi="Arial" w:cs="Arial"/>
          <w:sz w:val="22"/>
          <w:szCs w:val="22"/>
        </w:rPr>
        <w:t xml:space="preserve">days </w:t>
      </w:r>
      <w:r w:rsidR="003165F8" w:rsidRPr="00DA2954">
        <w:rPr>
          <w:rFonts w:ascii="Arial" w:hAnsi="Arial" w:cs="Arial"/>
          <w:sz w:val="22"/>
          <w:szCs w:val="22"/>
        </w:rPr>
        <w:t xml:space="preserve">of non-contact time per week. Additionally, prioritising funding for specialist services and professional development could mitigate the impact of delays in assessment. Ongoing training sessions based on differentiation, positive behaviour support and sensory strategies would equip staff with practical tools to be able to implement practices effectively (Rix </w:t>
      </w:r>
      <w:r w:rsidR="003165F8" w:rsidRPr="00DA2954">
        <w:rPr>
          <w:rFonts w:ascii="Arial" w:hAnsi="Arial" w:cs="Arial"/>
          <w:i/>
          <w:iCs/>
          <w:sz w:val="22"/>
          <w:szCs w:val="22"/>
        </w:rPr>
        <w:t>et al.,</w:t>
      </w:r>
      <w:r w:rsidR="003165F8" w:rsidRPr="00DA2954">
        <w:rPr>
          <w:rFonts w:ascii="Arial" w:hAnsi="Arial" w:cs="Arial"/>
          <w:sz w:val="22"/>
          <w:szCs w:val="22"/>
        </w:rPr>
        <w:t xml:space="preserve"> 2013). </w:t>
      </w:r>
    </w:p>
    <w:p w14:paraId="6EBB8328" w14:textId="77777777" w:rsidR="00DA2954" w:rsidRDefault="00DA2954" w:rsidP="00DA2954">
      <w:pPr>
        <w:spacing w:line="360" w:lineRule="auto"/>
        <w:rPr>
          <w:rFonts w:ascii="Arial" w:hAnsi="Arial" w:cs="Arial"/>
          <w:sz w:val="22"/>
          <w:szCs w:val="22"/>
        </w:rPr>
      </w:pPr>
    </w:p>
    <w:p w14:paraId="69D7B2C0" w14:textId="0BFFC880" w:rsidR="000A4097" w:rsidRPr="00DA2954" w:rsidRDefault="00485B44" w:rsidP="00DA2954">
      <w:pPr>
        <w:spacing w:line="360" w:lineRule="auto"/>
        <w:rPr>
          <w:rFonts w:ascii="Arial" w:hAnsi="Arial" w:cs="Arial"/>
          <w:b/>
          <w:bCs/>
          <w:sz w:val="22"/>
          <w:szCs w:val="22"/>
        </w:rPr>
      </w:pPr>
      <w:r w:rsidRPr="00DA2954">
        <w:rPr>
          <w:rFonts w:ascii="Arial" w:hAnsi="Arial" w:cs="Arial"/>
          <w:b/>
          <w:bCs/>
          <w:sz w:val="22"/>
          <w:szCs w:val="22"/>
        </w:rPr>
        <w:t>Link to T</w:t>
      </w:r>
      <w:r w:rsidR="00DA2954">
        <w:rPr>
          <w:rFonts w:ascii="Arial" w:hAnsi="Arial" w:cs="Arial"/>
          <w:b/>
          <w:bCs/>
          <w:sz w:val="22"/>
          <w:szCs w:val="22"/>
        </w:rPr>
        <w:t>e</w:t>
      </w:r>
      <w:r w:rsidRPr="00DA2954">
        <w:rPr>
          <w:rFonts w:ascii="Arial" w:hAnsi="Arial" w:cs="Arial"/>
          <w:b/>
          <w:bCs/>
          <w:sz w:val="22"/>
          <w:szCs w:val="22"/>
        </w:rPr>
        <w:t>aching Standards and Professional Development</w:t>
      </w:r>
      <w:r w:rsidR="00812B04" w:rsidRPr="00DA2954">
        <w:rPr>
          <w:rFonts w:ascii="Arial" w:hAnsi="Arial" w:cs="Arial"/>
          <w:b/>
          <w:bCs/>
          <w:sz w:val="22"/>
          <w:szCs w:val="22"/>
        </w:rPr>
        <w:t>:</w:t>
      </w:r>
    </w:p>
    <w:p w14:paraId="4FF6DCA0" w14:textId="79DD4069" w:rsidR="000A4097" w:rsidRPr="00DA2954" w:rsidRDefault="009105CA" w:rsidP="00DA2954">
      <w:pPr>
        <w:spacing w:line="360" w:lineRule="auto"/>
        <w:rPr>
          <w:rFonts w:ascii="Arial" w:hAnsi="Arial" w:cs="Arial"/>
          <w:sz w:val="22"/>
          <w:szCs w:val="22"/>
        </w:rPr>
      </w:pPr>
      <w:bookmarkStart w:id="0" w:name="_Hlk198110594"/>
      <w:r w:rsidRPr="00DA2954">
        <w:rPr>
          <w:rFonts w:ascii="Arial" w:hAnsi="Arial" w:cs="Arial"/>
          <w:sz w:val="22"/>
          <w:szCs w:val="22"/>
        </w:rPr>
        <w:t xml:space="preserve">The theories and </w:t>
      </w:r>
      <w:r w:rsidR="003F666B">
        <w:rPr>
          <w:rFonts w:ascii="Arial" w:hAnsi="Arial" w:cs="Arial"/>
          <w:sz w:val="22"/>
          <w:szCs w:val="22"/>
        </w:rPr>
        <w:t>research</w:t>
      </w:r>
      <w:r w:rsidRPr="00DA2954">
        <w:rPr>
          <w:rFonts w:ascii="Arial" w:hAnsi="Arial" w:cs="Arial"/>
          <w:sz w:val="22"/>
          <w:szCs w:val="22"/>
        </w:rPr>
        <w:t xml:space="preserve"> underpinning the ALNCo role align with the </w:t>
      </w:r>
      <w:r w:rsidR="003F666B">
        <w:rPr>
          <w:rFonts w:ascii="Arial" w:hAnsi="Arial" w:cs="Arial"/>
          <w:sz w:val="22"/>
          <w:szCs w:val="22"/>
        </w:rPr>
        <w:t>Professional</w:t>
      </w:r>
      <w:r w:rsidRPr="00DA2954">
        <w:rPr>
          <w:rFonts w:ascii="Arial" w:hAnsi="Arial" w:cs="Arial"/>
          <w:sz w:val="22"/>
          <w:szCs w:val="22"/>
        </w:rPr>
        <w:t xml:space="preserve"> Standards for Teaching and </w:t>
      </w:r>
      <w:r w:rsidR="003F666B">
        <w:rPr>
          <w:rFonts w:ascii="Arial" w:hAnsi="Arial" w:cs="Arial"/>
          <w:sz w:val="22"/>
          <w:szCs w:val="22"/>
        </w:rPr>
        <w:t>Leadership</w:t>
      </w:r>
      <w:r w:rsidRPr="00DA2954">
        <w:rPr>
          <w:rFonts w:ascii="Arial" w:hAnsi="Arial" w:cs="Arial"/>
          <w:sz w:val="22"/>
          <w:szCs w:val="22"/>
        </w:rPr>
        <w:t xml:space="preserve"> in Wales, especially in the areas of </w:t>
      </w:r>
      <w:r w:rsidR="003F666B">
        <w:rPr>
          <w:rFonts w:ascii="Arial" w:hAnsi="Arial" w:cs="Arial"/>
          <w:sz w:val="22"/>
          <w:szCs w:val="22"/>
        </w:rPr>
        <w:t>pedagogy</w:t>
      </w:r>
      <w:r w:rsidRPr="00DA2954">
        <w:rPr>
          <w:rFonts w:ascii="Arial" w:hAnsi="Arial" w:cs="Arial"/>
          <w:sz w:val="22"/>
          <w:szCs w:val="22"/>
        </w:rPr>
        <w:t xml:space="preserve">, collaboration and leadership (Welsh Government, 2019). </w:t>
      </w:r>
      <w:r w:rsidR="00211E83" w:rsidRPr="00DA2954">
        <w:rPr>
          <w:rFonts w:ascii="Arial" w:hAnsi="Arial" w:cs="Arial"/>
          <w:sz w:val="22"/>
          <w:szCs w:val="22"/>
        </w:rPr>
        <w:t xml:space="preserve">Throughout this module and my observations during placement, my understanding of the role of ALNCo has </w:t>
      </w:r>
      <w:r w:rsidR="003F666B">
        <w:rPr>
          <w:rFonts w:ascii="Arial" w:hAnsi="Arial" w:cs="Arial"/>
          <w:sz w:val="22"/>
          <w:szCs w:val="22"/>
        </w:rPr>
        <w:t>deepened</w:t>
      </w:r>
      <w:r w:rsidR="00211E83" w:rsidRPr="00DA2954">
        <w:rPr>
          <w:rFonts w:ascii="Arial" w:hAnsi="Arial" w:cs="Arial"/>
          <w:sz w:val="22"/>
          <w:szCs w:val="22"/>
        </w:rPr>
        <w:t xml:space="preserve"> significantly</w:t>
      </w:r>
      <w:r w:rsidR="003F666B">
        <w:rPr>
          <w:rFonts w:ascii="Arial" w:hAnsi="Arial" w:cs="Arial"/>
          <w:sz w:val="22"/>
          <w:szCs w:val="22"/>
        </w:rPr>
        <w:t>,</w:t>
      </w:r>
      <w:r w:rsidR="00211E83" w:rsidRPr="00DA2954">
        <w:rPr>
          <w:rFonts w:ascii="Arial" w:hAnsi="Arial" w:cs="Arial"/>
          <w:sz w:val="22"/>
          <w:szCs w:val="22"/>
        </w:rPr>
        <w:t xml:space="preserve"> </w:t>
      </w:r>
      <w:r w:rsidR="003F666B">
        <w:rPr>
          <w:rFonts w:ascii="Arial" w:hAnsi="Arial" w:cs="Arial"/>
          <w:sz w:val="22"/>
          <w:szCs w:val="22"/>
        </w:rPr>
        <w:t>particularly</w:t>
      </w:r>
      <w:r w:rsidR="00211E83" w:rsidRPr="00DA2954">
        <w:rPr>
          <w:rFonts w:ascii="Arial" w:hAnsi="Arial" w:cs="Arial"/>
          <w:sz w:val="22"/>
          <w:szCs w:val="22"/>
        </w:rPr>
        <w:t xml:space="preserve"> when </w:t>
      </w:r>
      <w:r w:rsidR="003F666B">
        <w:rPr>
          <w:rFonts w:ascii="Arial" w:hAnsi="Arial" w:cs="Arial"/>
          <w:sz w:val="22"/>
          <w:szCs w:val="22"/>
        </w:rPr>
        <w:t>considering</w:t>
      </w:r>
      <w:r w:rsidR="00211E83" w:rsidRPr="00DA2954">
        <w:rPr>
          <w:rFonts w:ascii="Arial" w:hAnsi="Arial" w:cs="Arial"/>
          <w:sz w:val="22"/>
          <w:szCs w:val="22"/>
        </w:rPr>
        <w:t xml:space="preserve"> the varied nature of the position. I have gained an </w:t>
      </w:r>
      <w:r w:rsidR="003F666B">
        <w:rPr>
          <w:rFonts w:ascii="Arial" w:hAnsi="Arial" w:cs="Arial"/>
          <w:sz w:val="22"/>
          <w:szCs w:val="22"/>
        </w:rPr>
        <w:t>understanding</w:t>
      </w:r>
      <w:r w:rsidR="00211E83" w:rsidRPr="00DA2954">
        <w:rPr>
          <w:rFonts w:ascii="Arial" w:hAnsi="Arial" w:cs="Arial"/>
          <w:sz w:val="22"/>
          <w:szCs w:val="22"/>
        </w:rPr>
        <w:t xml:space="preserve"> that their responsibilities extend beyond administration as they are advocates for learners with additional learning needs and the support staff. They also coordinate and implement tailored </w:t>
      </w:r>
      <w:r w:rsidR="003F666B">
        <w:rPr>
          <w:rFonts w:ascii="Arial" w:hAnsi="Arial" w:cs="Arial"/>
          <w:sz w:val="22"/>
          <w:szCs w:val="22"/>
        </w:rPr>
        <w:t>provisions,</w:t>
      </w:r>
      <w:r w:rsidR="00211E83" w:rsidRPr="00DA2954">
        <w:rPr>
          <w:rFonts w:ascii="Arial" w:hAnsi="Arial" w:cs="Arial"/>
          <w:sz w:val="22"/>
          <w:szCs w:val="22"/>
        </w:rPr>
        <w:t xml:space="preserve"> ensuring every child</w:t>
      </w:r>
      <w:r w:rsidR="003F666B">
        <w:rPr>
          <w:rFonts w:ascii="Arial" w:hAnsi="Arial" w:cs="Arial"/>
          <w:sz w:val="22"/>
          <w:szCs w:val="22"/>
        </w:rPr>
        <w:t>,</w:t>
      </w:r>
      <w:r w:rsidR="00211E83" w:rsidRPr="00DA2954">
        <w:rPr>
          <w:rFonts w:ascii="Arial" w:hAnsi="Arial" w:cs="Arial"/>
          <w:sz w:val="22"/>
          <w:szCs w:val="22"/>
        </w:rPr>
        <w:t xml:space="preserve"> regardless of abilities</w:t>
      </w:r>
      <w:r w:rsidR="003F666B">
        <w:rPr>
          <w:rFonts w:ascii="Arial" w:hAnsi="Arial" w:cs="Arial"/>
          <w:sz w:val="22"/>
          <w:szCs w:val="22"/>
        </w:rPr>
        <w:t>,</w:t>
      </w:r>
      <w:r w:rsidR="00211E83" w:rsidRPr="00DA2954">
        <w:rPr>
          <w:rFonts w:ascii="Arial" w:hAnsi="Arial" w:cs="Arial"/>
          <w:sz w:val="22"/>
          <w:szCs w:val="22"/>
        </w:rPr>
        <w:t xml:space="preserve"> has access to learning. This aspect of the role aligns with the standard of leadership, as the ALNCo </w:t>
      </w:r>
      <w:r w:rsidR="003F666B">
        <w:rPr>
          <w:rFonts w:ascii="Arial" w:hAnsi="Arial" w:cs="Arial"/>
          <w:sz w:val="22"/>
          <w:szCs w:val="22"/>
        </w:rPr>
        <w:t>influences</w:t>
      </w:r>
      <w:r w:rsidR="00211E83" w:rsidRPr="00DA2954">
        <w:rPr>
          <w:rFonts w:ascii="Arial" w:hAnsi="Arial" w:cs="Arial"/>
          <w:sz w:val="22"/>
          <w:szCs w:val="22"/>
        </w:rPr>
        <w:t xml:space="preserve"> and inspires </w:t>
      </w:r>
      <w:r w:rsidR="003F666B">
        <w:rPr>
          <w:rFonts w:ascii="Arial" w:hAnsi="Arial" w:cs="Arial"/>
          <w:sz w:val="22"/>
          <w:szCs w:val="22"/>
        </w:rPr>
        <w:t>colleagues</w:t>
      </w:r>
      <w:r w:rsidR="00211E83" w:rsidRPr="00DA2954">
        <w:rPr>
          <w:rFonts w:ascii="Arial" w:hAnsi="Arial" w:cs="Arial"/>
          <w:sz w:val="22"/>
          <w:szCs w:val="22"/>
        </w:rPr>
        <w:t xml:space="preserve"> to create these inclusive learning environments. </w:t>
      </w:r>
    </w:p>
    <w:p w14:paraId="183A803B" w14:textId="3DE06B08" w:rsidR="00211E83" w:rsidRPr="00DA2954" w:rsidRDefault="00211E83" w:rsidP="00DA2954">
      <w:pPr>
        <w:spacing w:line="360" w:lineRule="auto"/>
        <w:rPr>
          <w:rFonts w:ascii="Arial" w:hAnsi="Arial" w:cs="Arial"/>
          <w:sz w:val="22"/>
          <w:szCs w:val="22"/>
        </w:rPr>
      </w:pPr>
      <w:r w:rsidRPr="00DA2954">
        <w:rPr>
          <w:rFonts w:ascii="Arial" w:hAnsi="Arial" w:cs="Arial"/>
          <w:sz w:val="22"/>
          <w:szCs w:val="22"/>
        </w:rPr>
        <w:t>Observing the ALNCos work with staff highlighted the importance of collaborative professional learning. By facilitating training sessions on differentiation and the use of Individual Development Plans (IDPs)</w:t>
      </w:r>
      <w:r w:rsidR="003F666B">
        <w:rPr>
          <w:rFonts w:ascii="Arial" w:hAnsi="Arial" w:cs="Arial"/>
          <w:sz w:val="22"/>
          <w:szCs w:val="22"/>
        </w:rPr>
        <w:t>,</w:t>
      </w:r>
      <w:r w:rsidRPr="00DA2954">
        <w:rPr>
          <w:rFonts w:ascii="Arial" w:hAnsi="Arial" w:cs="Arial"/>
          <w:sz w:val="22"/>
          <w:szCs w:val="22"/>
        </w:rPr>
        <w:t xml:space="preserve"> the ALNCo </w:t>
      </w:r>
      <w:r w:rsidR="003F666B">
        <w:rPr>
          <w:rFonts w:ascii="Arial" w:hAnsi="Arial" w:cs="Arial"/>
          <w:sz w:val="22"/>
          <w:szCs w:val="22"/>
        </w:rPr>
        <w:t>demonstrated</w:t>
      </w:r>
      <w:r w:rsidRPr="00DA2954">
        <w:rPr>
          <w:rFonts w:ascii="Arial" w:hAnsi="Arial" w:cs="Arial"/>
          <w:sz w:val="22"/>
          <w:szCs w:val="22"/>
        </w:rPr>
        <w:t xml:space="preserve"> how targeted professional development can bridge gaps in staff knowledge and ensure consistency in practice. Norwich (2013) reinforces that effective inclusion relies </w:t>
      </w:r>
      <w:r w:rsidR="003F666B">
        <w:rPr>
          <w:rFonts w:ascii="Arial" w:hAnsi="Arial" w:cs="Arial"/>
          <w:sz w:val="22"/>
          <w:szCs w:val="22"/>
        </w:rPr>
        <w:t>on</w:t>
      </w:r>
      <w:r w:rsidRPr="00DA2954">
        <w:rPr>
          <w:rFonts w:ascii="Arial" w:hAnsi="Arial" w:cs="Arial"/>
          <w:sz w:val="22"/>
          <w:szCs w:val="22"/>
        </w:rPr>
        <w:t xml:space="preserve"> coordinated efforts across the whole school, which is an aspect reflected in the collaboration standard. This role also involves substantial liaison with families and external professionals through PCRs</w:t>
      </w:r>
      <w:r w:rsidR="003F666B">
        <w:rPr>
          <w:rFonts w:ascii="Arial" w:hAnsi="Arial" w:cs="Arial"/>
          <w:sz w:val="22"/>
          <w:szCs w:val="22"/>
        </w:rPr>
        <w:t>,</w:t>
      </w:r>
      <w:r w:rsidRPr="00DA2954">
        <w:rPr>
          <w:rFonts w:ascii="Arial" w:hAnsi="Arial" w:cs="Arial"/>
          <w:sz w:val="22"/>
          <w:szCs w:val="22"/>
        </w:rPr>
        <w:t xml:space="preserve"> which aligns with the ‘Involving partners in learning’ standard (Welsh Government, 2019). By learning more about PCRs, I gained </w:t>
      </w:r>
      <w:r w:rsidR="003F666B">
        <w:rPr>
          <w:rFonts w:ascii="Arial" w:hAnsi="Arial" w:cs="Arial"/>
          <w:sz w:val="22"/>
          <w:szCs w:val="22"/>
        </w:rPr>
        <w:t>a</w:t>
      </w:r>
      <w:r w:rsidRPr="00DA2954">
        <w:rPr>
          <w:rFonts w:ascii="Arial" w:hAnsi="Arial" w:cs="Arial"/>
          <w:sz w:val="22"/>
          <w:szCs w:val="22"/>
        </w:rPr>
        <w:t xml:space="preserve"> more </w:t>
      </w:r>
      <w:r w:rsidR="003F666B">
        <w:rPr>
          <w:rFonts w:ascii="Arial" w:hAnsi="Arial" w:cs="Arial"/>
          <w:sz w:val="22"/>
          <w:szCs w:val="22"/>
        </w:rPr>
        <w:t>in-depth</w:t>
      </w:r>
      <w:r w:rsidRPr="00DA2954">
        <w:rPr>
          <w:rFonts w:ascii="Arial" w:hAnsi="Arial" w:cs="Arial"/>
          <w:sz w:val="22"/>
          <w:szCs w:val="22"/>
        </w:rPr>
        <w:t xml:space="preserve"> understanding of the importance of communication and relationship building when it comes to supporting the children’s learning and development. </w:t>
      </w:r>
    </w:p>
    <w:p w14:paraId="277B5B6F" w14:textId="5818F095" w:rsidR="00211E83" w:rsidRPr="00DA2954" w:rsidRDefault="00211E83" w:rsidP="00DA2954">
      <w:pPr>
        <w:spacing w:line="360" w:lineRule="auto"/>
        <w:rPr>
          <w:rFonts w:ascii="Arial" w:hAnsi="Arial" w:cs="Arial"/>
          <w:sz w:val="22"/>
          <w:szCs w:val="22"/>
        </w:rPr>
      </w:pPr>
      <w:r w:rsidRPr="00DA2954">
        <w:rPr>
          <w:rFonts w:ascii="Arial" w:hAnsi="Arial" w:cs="Arial"/>
          <w:sz w:val="22"/>
          <w:szCs w:val="22"/>
        </w:rPr>
        <w:t xml:space="preserve">Reflecting on my personal development, this experience has inspired me to consider </w:t>
      </w:r>
      <w:r w:rsidR="003F666B">
        <w:rPr>
          <w:rFonts w:ascii="Arial" w:hAnsi="Arial" w:cs="Arial"/>
          <w:sz w:val="22"/>
          <w:szCs w:val="22"/>
        </w:rPr>
        <w:t>pursuing</w:t>
      </w:r>
      <w:r w:rsidRPr="00DA2954">
        <w:rPr>
          <w:rFonts w:ascii="Arial" w:hAnsi="Arial" w:cs="Arial"/>
          <w:sz w:val="22"/>
          <w:szCs w:val="22"/>
        </w:rPr>
        <w:t xml:space="preserve"> a role </w:t>
      </w:r>
      <w:r w:rsidR="003F666B">
        <w:rPr>
          <w:rFonts w:ascii="Arial" w:hAnsi="Arial" w:cs="Arial"/>
          <w:sz w:val="22"/>
          <w:szCs w:val="22"/>
        </w:rPr>
        <w:t>as</w:t>
      </w:r>
      <w:r w:rsidRPr="00DA2954">
        <w:rPr>
          <w:rFonts w:ascii="Arial" w:hAnsi="Arial" w:cs="Arial"/>
          <w:sz w:val="22"/>
          <w:szCs w:val="22"/>
        </w:rPr>
        <w:t xml:space="preserve"> an ALNCo in the future. The knowledge gained during this module and over my observations on placement has shown me what barriers ALNCos face</w:t>
      </w:r>
      <w:r w:rsidR="003F666B">
        <w:rPr>
          <w:rFonts w:ascii="Arial" w:hAnsi="Arial" w:cs="Arial"/>
          <w:sz w:val="22"/>
          <w:szCs w:val="22"/>
        </w:rPr>
        <w:t>,</w:t>
      </w:r>
      <w:r w:rsidRPr="00DA2954">
        <w:rPr>
          <w:rFonts w:ascii="Arial" w:hAnsi="Arial" w:cs="Arial"/>
          <w:sz w:val="22"/>
          <w:szCs w:val="22"/>
        </w:rPr>
        <w:t xml:space="preserve"> but has also reinforced the need to advocate for structured time for the role to be </w:t>
      </w:r>
      <w:r w:rsidR="003F666B">
        <w:rPr>
          <w:rFonts w:ascii="Arial" w:hAnsi="Arial" w:cs="Arial"/>
          <w:sz w:val="22"/>
          <w:szCs w:val="22"/>
        </w:rPr>
        <w:t>fulfilled</w:t>
      </w:r>
      <w:r w:rsidRPr="00DA2954">
        <w:rPr>
          <w:rFonts w:ascii="Arial" w:hAnsi="Arial" w:cs="Arial"/>
          <w:sz w:val="22"/>
          <w:szCs w:val="22"/>
        </w:rPr>
        <w:t xml:space="preserve"> effectively. Moving forward, I aim to </w:t>
      </w:r>
      <w:r w:rsidR="003F666B">
        <w:rPr>
          <w:rFonts w:ascii="Arial" w:hAnsi="Arial" w:cs="Arial"/>
          <w:sz w:val="22"/>
          <w:szCs w:val="22"/>
        </w:rPr>
        <w:t>further</w:t>
      </w:r>
      <w:r w:rsidRPr="00DA2954">
        <w:rPr>
          <w:rFonts w:ascii="Arial" w:hAnsi="Arial" w:cs="Arial"/>
          <w:sz w:val="22"/>
          <w:szCs w:val="22"/>
        </w:rPr>
        <w:t xml:space="preserve"> develop my understanding of inclusive strategies and </w:t>
      </w:r>
      <w:r w:rsidR="003F666B">
        <w:rPr>
          <w:rFonts w:ascii="Arial" w:hAnsi="Arial" w:cs="Arial"/>
          <w:sz w:val="22"/>
          <w:szCs w:val="22"/>
        </w:rPr>
        <w:t>multi-agency</w:t>
      </w:r>
      <w:r w:rsidRPr="00DA2954">
        <w:rPr>
          <w:rFonts w:ascii="Arial" w:hAnsi="Arial" w:cs="Arial"/>
          <w:sz w:val="22"/>
          <w:szCs w:val="22"/>
        </w:rPr>
        <w:t xml:space="preserve"> working </w:t>
      </w:r>
      <w:r w:rsidR="003F666B">
        <w:rPr>
          <w:rFonts w:ascii="Arial" w:hAnsi="Arial" w:cs="Arial"/>
          <w:sz w:val="22"/>
          <w:szCs w:val="22"/>
        </w:rPr>
        <w:t>to</w:t>
      </w:r>
      <w:r w:rsidRPr="00DA2954">
        <w:rPr>
          <w:rFonts w:ascii="Arial" w:hAnsi="Arial" w:cs="Arial"/>
          <w:sz w:val="22"/>
          <w:szCs w:val="22"/>
        </w:rPr>
        <w:t xml:space="preserve"> equip myself with the skills to potentially take on this role in the future. </w:t>
      </w:r>
    </w:p>
    <w:p w14:paraId="3DFFD5C3" w14:textId="77777777" w:rsidR="00211E83" w:rsidRPr="00DA2954" w:rsidRDefault="00211E83" w:rsidP="00DA2954">
      <w:pPr>
        <w:spacing w:line="360" w:lineRule="auto"/>
        <w:rPr>
          <w:rFonts w:ascii="Arial" w:hAnsi="Arial" w:cs="Arial"/>
          <w:sz w:val="22"/>
          <w:szCs w:val="22"/>
        </w:rPr>
      </w:pPr>
    </w:p>
    <w:bookmarkEnd w:id="0"/>
    <w:p w14:paraId="32D0598B" w14:textId="77777777" w:rsidR="0068749C" w:rsidRDefault="0068749C" w:rsidP="00CD051F">
      <w:pPr>
        <w:rPr>
          <w:rFonts w:ascii="Arial" w:hAnsi="Arial" w:cs="Arial"/>
          <w:b/>
          <w:bCs/>
        </w:rPr>
      </w:pPr>
    </w:p>
    <w:p w14:paraId="128F01C6" w14:textId="77777777" w:rsidR="0068749C" w:rsidRDefault="0068749C" w:rsidP="00CD051F">
      <w:pPr>
        <w:rPr>
          <w:rFonts w:ascii="Arial" w:hAnsi="Arial" w:cs="Arial"/>
          <w:b/>
          <w:bCs/>
        </w:rPr>
      </w:pPr>
    </w:p>
    <w:p w14:paraId="5FE1EC8C" w14:textId="77777777" w:rsidR="00DA2954" w:rsidRDefault="00DA2954" w:rsidP="00CD051F">
      <w:pPr>
        <w:rPr>
          <w:rFonts w:ascii="Arial" w:hAnsi="Arial" w:cs="Arial"/>
          <w:b/>
          <w:bCs/>
        </w:rPr>
      </w:pPr>
    </w:p>
    <w:p w14:paraId="24540B85" w14:textId="77777777" w:rsidR="00DA2954" w:rsidRDefault="00DA2954" w:rsidP="00CD051F">
      <w:pPr>
        <w:rPr>
          <w:rFonts w:ascii="Arial" w:hAnsi="Arial" w:cs="Arial"/>
          <w:b/>
          <w:bCs/>
        </w:rPr>
      </w:pPr>
    </w:p>
    <w:p w14:paraId="171E055E" w14:textId="77777777" w:rsidR="00DA2954" w:rsidRDefault="00DA2954" w:rsidP="00CD051F">
      <w:pPr>
        <w:rPr>
          <w:rFonts w:ascii="Arial" w:hAnsi="Arial" w:cs="Arial"/>
          <w:b/>
          <w:bCs/>
        </w:rPr>
      </w:pPr>
    </w:p>
    <w:p w14:paraId="0303220F" w14:textId="77777777" w:rsidR="003F666B" w:rsidRDefault="003F666B" w:rsidP="00CD051F">
      <w:pPr>
        <w:rPr>
          <w:rFonts w:ascii="Arial" w:hAnsi="Arial" w:cs="Arial"/>
          <w:b/>
          <w:bCs/>
        </w:rPr>
      </w:pPr>
    </w:p>
    <w:p w14:paraId="31200889" w14:textId="77777777" w:rsidR="003F666B" w:rsidRDefault="003F666B" w:rsidP="00CD051F">
      <w:pPr>
        <w:rPr>
          <w:rFonts w:ascii="Arial" w:hAnsi="Arial" w:cs="Arial"/>
          <w:b/>
          <w:bCs/>
        </w:rPr>
      </w:pPr>
    </w:p>
    <w:p w14:paraId="297469E2" w14:textId="77777777" w:rsidR="0068749C" w:rsidRDefault="0068749C" w:rsidP="00CD051F">
      <w:pPr>
        <w:rPr>
          <w:rFonts w:ascii="Arial" w:hAnsi="Arial" w:cs="Arial"/>
          <w:b/>
          <w:bCs/>
        </w:rPr>
      </w:pPr>
    </w:p>
    <w:p w14:paraId="662E026C" w14:textId="77777777" w:rsidR="00DA2954" w:rsidRDefault="00DA2954" w:rsidP="00CD051F">
      <w:pPr>
        <w:rPr>
          <w:rFonts w:ascii="Arial" w:hAnsi="Arial" w:cs="Arial"/>
          <w:b/>
          <w:bCs/>
        </w:rPr>
      </w:pPr>
    </w:p>
    <w:p w14:paraId="54AD4FCC" w14:textId="1287289E" w:rsidR="000A4097" w:rsidRPr="00DA2954" w:rsidRDefault="000A4097" w:rsidP="00CD051F">
      <w:pPr>
        <w:rPr>
          <w:rFonts w:ascii="Arial" w:hAnsi="Arial" w:cs="Arial"/>
          <w:b/>
          <w:bCs/>
          <w:sz w:val="28"/>
          <w:szCs w:val="28"/>
        </w:rPr>
      </w:pPr>
      <w:r w:rsidRPr="00DA2954">
        <w:rPr>
          <w:rFonts w:ascii="Arial" w:hAnsi="Arial" w:cs="Arial"/>
          <w:b/>
          <w:bCs/>
          <w:sz w:val="28"/>
          <w:szCs w:val="28"/>
        </w:rPr>
        <w:t>References:</w:t>
      </w:r>
    </w:p>
    <w:p w14:paraId="580465C7" w14:textId="77777777" w:rsidR="000A4097" w:rsidRDefault="000A4097" w:rsidP="00CD051F">
      <w:pPr>
        <w:rPr>
          <w:rFonts w:ascii="Arial" w:hAnsi="Arial" w:cs="Arial"/>
          <w:b/>
          <w:bCs/>
        </w:rPr>
      </w:pPr>
    </w:p>
    <w:p w14:paraId="1A6C3D61" w14:textId="4B943912" w:rsidR="00075D80" w:rsidRPr="00DA2954" w:rsidRDefault="00404479" w:rsidP="00CD051F">
      <w:pPr>
        <w:rPr>
          <w:rFonts w:ascii="Arial" w:hAnsi="Arial" w:cs="Arial"/>
          <w:sz w:val="22"/>
          <w:szCs w:val="22"/>
        </w:rPr>
      </w:pPr>
      <w:r w:rsidRPr="00DA2954">
        <w:rPr>
          <w:rFonts w:ascii="Arial" w:hAnsi="Arial" w:cs="Arial"/>
          <w:sz w:val="22"/>
          <w:szCs w:val="22"/>
        </w:rPr>
        <w:t xml:space="preserve">Education Wales (2024) </w:t>
      </w:r>
      <w:r w:rsidRPr="00DA2954">
        <w:rPr>
          <w:rFonts w:ascii="Arial" w:hAnsi="Arial" w:cs="Arial"/>
          <w:i/>
          <w:iCs/>
          <w:sz w:val="22"/>
          <w:szCs w:val="22"/>
        </w:rPr>
        <w:t xml:space="preserve">Supporting learners with additional learning needs (ALN). </w:t>
      </w:r>
      <w:r w:rsidRPr="00DA2954">
        <w:rPr>
          <w:rFonts w:ascii="Arial" w:hAnsi="Arial" w:cs="Arial"/>
          <w:sz w:val="22"/>
          <w:szCs w:val="22"/>
        </w:rPr>
        <w:t xml:space="preserve">Available at: </w:t>
      </w:r>
      <w:hyperlink r:id="rId12" w:history="1">
        <w:r w:rsidRPr="00DA2954">
          <w:rPr>
            <w:rStyle w:val="Hyperlink"/>
            <w:rFonts w:ascii="Arial" w:hAnsi="Arial" w:cs="Arial"/>
            <w:sz w:val="22"/>
            <w:szCs w:val="22"/>
          </w:rPr>
          <w:t>https://educationwales.blog.gov.wales/2024/12/12/supporting-learners-with-additional-learning-needs-aln/</w:t>
        </w:r>
      </w:hyperlink>
      <w:r w:rsidRPr="00DA2954">
        <w:rPr>
          <w:rFonts w:ascii="Arial" w:hAnsi="Arial" w:cs="Arial"/>
          <w:sz w:val="22"/>
          <w:szCs w:val="22"/>
        </w:rPr>
        <w:t xml:space="preserve"> (Accessed: 30 April 2025). </w:t>
      </w:r>
    </w:p>
    <w:p w14:paraId="0C9A056C" w14:textId="77777777" w:rsidR="00404479" w:rsidRPr="00DA2954" w:rsidRDefault="00404479" w:rsidP="00CD051F">
      <w:pPr>
        <w:rPr>
          <w:rFonts w:ascii="Arial" w:hAnsi="Arial" w:cs="Arial"/>
          <w:sz w:val="22"/>
          <w:szCs w:val="22"/>
        </w:rPr>
      </w:pPr>
    </w:p>
    <w:p w14:paraId="7FFF8252" w14:textId="28C04C0F" w:rsidR="00443F30" w:rsidRPr="00DA2954" w:rsidRDefault="003F5603" w:rsidP="00CD051F">
      <w:pPr>
        <w:rPr>
          <w:rFonts w:ascii="Arial" w:hAnsi="Arial" w:cs="Arial"/>
          <w:sz w:val="22"/>
          <w:szCs w:val="22"/>
        </w:rPr>
      </w:pPr>
      <w:r w:rsidRPr="00DA2954">
        <w:rPr>
          <w:rFonts w:ascii="Arial" w:hAnsi="Arial" w:cs="Arial"/>
          <w:sz w:val="22"/>
          <w:szCs w:val="22"/>
        </w:rPr>
        <w:t xml:space="preserve">Estyn (2024) </w:t>
      </w:r>
      <w:r w:rsidRPr="00DA2954">
        <w:rPr>
          <w:rFonts w:ascii="Arial" w:hAnsi="Arial" w:cs="Arial"/>
          <w:i/>
          <w:iCs/>
          <w:sz w:val="22"/>
          <w:szCs w:val="22"/>
        </w:rPr>
        <w:t xml:space="preserve">The additional learning needs system: Progress of schools, settings and local authorities in supporting pupils with additional learning needs. </w:t>
      </w:r>
      <w:r w:rsidRPr="00DA2954">
        <w:rPr>
          <w:rFonts w:ascii="Arial" w:hAnsi="Arial" w:cs="Arial"/>
          <w:sz w:val="22"/>
          <w:szCs w:val="22"/>
        </w:rPr>
        <w:t xml:space="preserve">Available at: </w:t>
      </w:r>
      <w:hyperlink r:id="rId13" w:history="1">
        <w:r w:rsidRPr="00DA2954">
          <w:rPr>
            <w:rStyle w:val="Hyperlink"/>
            <w:rFonts w:ascii="Arial" w:hAnsi="Arial" w:cs="Arial"/>
            <w:sz w:val="22"/>
            <w:szCs w:val="22"/>
          </w:rPr>
          <w:t>https://estyn.gov.wales/app/uploads/2024/12/The-additional-learning-needs-system.pdf</w:t>
        </w:r>
      </w:hyperlink>
      <w:r w:rsidRPr="00DA2954">
        <w:rPr>
          <w:rFonts w:ascii="Arial" w:hAnsi="Arial" w:cs="Arial"/>
          <w:sz w:val="22"/>
          <w:szCs w:val="22"/>
        </w:rPr>
        <w:t xml:space="preserve"> (Accessed: 30 April 2025). </w:t>
      </w:r>
    </w:p>
    <w:p w14:paraId="4D001468" w14:textId="77777777" w:rsidR="003F5603" w:rsidRPr="00DA2954" w:rsidRDefault="003F5603" w:rsidP="00CD051F">
      <w:pPr>
        <w:rPr>
          <w:rFonts w:ascii="Arial" w:hAnsi="Arial" w:cs="Arial"/>
          <w:sz w:val="22"/>
          <w:szCs w:val="22"/>
        </w:rPr>
      </w:pPr>
    </w:p>
    <w:p w14:paraId="5765671A" w14:textId="2BBA5554" w:rsidR="002D03FC" w:rsidRPr="00DA2954" w:rsidRDefault="002D03FC" w:rsidP="00CD051F">
      <w:pPr>
        <w:rPr>
          <w:rFonts w:ascii="Arial" w:hAnsi="Arial" w:cs="Arial"/>
          <w:sz w:val="22"/>
          <w:szCs w:val="22"/>
        </w:rPr>
      </w:pPr>
      <w:r w:rsidRPr="00DA2954">
        <w:rPr>
          <w:rFonts w:ascii="Arial" w:hAnsi="Arial" w:cs="Arial"/>
          <w:sz w:val="22"/>
          <w:szCs w:val="22"/>
        </w:rPr>
        <w:t>Hallet</w:t>
      </w:r>
      <w:r w:rsidR="00884288" w:rsidRPr="00DA2954">
        <w:rPr>
          <w:rFonts w:ascii="Arial" w:hAnsi="Arial" w:cs="Arial"/>
          <w:sz w:val="22"/>
          <w:szCs w:val="22"/>
        </w:rPr>
        <w:t xml:space="preserve">, F. and Hallet, G. (2010) </w:t>
      </w:r>
      <w:r w:rsidR="00884288" w:rsidRPr="00DA2954">
        <w:rPr>
          <w:rFonts w:ascii="Arial" w:hAnsi="Arial" w:cs="Arial"/>
          <w:i/>
          <w:iCs/>
          <w:sz w:val="22"/>
          <w:szCs w:val="22"/>
        </w:rPr>
        <w:t xml:space="preserve">Transforming the Role of the SENCO: Achieving the National Award for SEN Coordination. </w:t>
      </w:r>
      <w:r w:rsidR="00884288" w:rsidRPr="00DA2954">
        <w:rPr>
          <w:rFonts w:ascii="Arial" w:hAnsi="Arial" w:cs="Arial"/>
          <w:sz w:val="22"/>
          <w:szCs w:val="22"/>
        </w:rPr>
        <w:t xml:space="preserve">Available at: </w:t>
      </w:r>
      <w:hyperlink r:id="rId14" w:history="1">
        <w:r w:rsidR="00884288" w:rsidRPr="00DA2954">
          <w:rPr>
            <w:rStyle w:val="Hyperlink"/>
            <w:rFonts w:ascii="Arial" w:hAnsi="Arial" w:cs="Arial"/>
            <w:sz w:val="22"/>
            <w:szCs w:val="22"/>
          </w:rPr>
          <w:t>https://nasenjournals-onlinelibrary-wiley-com.ezproxy.uwtsd.ac.uk/doi/pdf/10.1111%2Fj.1467-9604.2011.01482_1.x</w:t>
        </w:r>
      </w:hyperlink>
      <w:r w:rsidR="00884288" w:rsidRPr="00DA2954">
        <w:rPr>
          <w:rFonts w:ascii="Arial" w:hAnsi="Arial" w:cs="Arial"/>
          <w:sz w:val="22"/>
          <w:szCs w:val="22"/>
        </w:rPr>
        <w:t xml:space="preserve"> (Accessed: 30 April 2025). </w:t>
      </w:r>
    </w:p>
    <w:p w14:paraId="79BE7DAA" w14:textId="77777777" w:rsidR="00794F89" w:rsidRPr="00DA2954" w:rsidRDefault="00794F89" w:rsidP="00CD051F">
      <w:pPr>
        <w:rPr>
          <w:rFonts w:ascii="Arial" w:hAnsi="Arial" w:cs="Arial"/>
          <w:sz w:val="22"/>
          <w:szCs w:val="22"/>
        </w:rPr>
      </w:pPr>
    </w:p>
    <w:p w14:paraId="52F76AFE" w14:textId="20F7F7B6" w:rsidR="00F30872" w:rsidRPr="00DA2954" w:rsidRDefault="00F30872" w:rsidP="00CD051F">
      <w:pPr>
        <w:rPr>
          <w:rFonts w:ascii="Arial" w:hAnsi="Arial" w:cs="Arial"/>
          <w:sz w:val="22"/>
          <w:szCs w:val="22"/>
        </w:rPr>
      </w:pPr>
      <w:r w:rsidRPr="00DA2954">
        <w:rPr>
          <w:rFonts w:ascii="Arial" w:hAnsi="Arial" w:cs="Arial"/>
          <w:sz w:val="22"/>
          <w:szCs w:val="22"/>
        </w:rPr>
        <w:t xml:space="preserve">Newport.gov.uk (2018) </w:t>
      </w:r>
      <w:r w:rsidRPr="00DA2954">
        <w:rPr>
          <w:rFonts w:ascii="Arial" w:hAnsi="Arial" w:cs="Arial"/>
          <w:i/>
          <w:iCs/>
          <w:sz w:val="22"/>
          <w:szCs w:val="22"/>
        </w:rPr>
        <w:t xml:space="preserve">Scrutiny Committee Template Report – Additional Learning Needs And Educational Tribunal (ALN ET) Act And Reform. </w:t>
      </w:r>
      <w:r w:rsidRPr="00DA2954">
        <w:rPr>
          <w:rFonts w:ascii="Arial" w:hAnsi="Arial" w:cs="Arial"/>
          <w:sz w:val="22"/>
          <w:szCs w:val="22"/>
        </w:rPr>
        <w:t xml:space="preserve">Available at: </w:t>
      </w:r>
      <w:hyperlink r:id="rId15" w:history="1">
        <w:r w:rsidRPr="00DA2954">
          <w:rPr>
            <w:rStyle w:val="Hyperlink"/>
            <w:rFonts w:ascii="Arial" w:hAnsi="Arial" w:cs="Arial"/>
            <w:sz w:val="22"/>
            <w:szCs w:val="22"/>
          </w:rPr>
          <w:t>https://democracy.newport.gov.uk/documents/s14512/Item%206%20-%20ALN%20reform%20template%20Scrutiny%20Report%20May%2018.pdf?LLL=0</w:t>
        </w:r>
      </w:hyperlink>
      <w:r w:rsidRPr="00DA2954">
        <w:rPr>
          <w:rFonts w:ascii="Arial" w:hAnsi="Arial" w:cs="Arial"/>
          <w:sz w:val="22"/>
          <w:szCs w:val="22"/>
        </w:rPr>
        <w:t xml:space="preserve"> (Accessed: 14 May 2025).</w:t>
      </w:r>
    </w:p>
    <w:p w14:paraId="710CCE56" w14:textId="77777777" w:rsidR="00F30872" w:rsidRPr="00DA2954" w:rsidRDefault="00F30872" w:rsidP="00CD051F">
      <w:pPr>
        <w:rPr>
          <w:rFonts w:ascii="Arial" w:hAnsi="Arial" w:cs="Arial"/>
          <w:sz w:val="22"/>
          <w:szCs w:val="22"/>
        </w:rPr>
      </w:pPr>
    </w:p>
    <w:p w14:paraId="28E115CA" w14:textId="1BB4B46F" w:rsidR="00794F89" w:rsidRPr="00DA2954" w:rsidRDefault="00794F89" w:rsidP="00794F89">
      <w:pPr>
        <w:tabs>
          <w:tab w:val="left" w:pos="2737"/>
        </w:tabs>
        <w:rPr>
          <w:rFonts w:ascii="Arial" w:hAnsi="Arial" w:cs="Arial"/>
          <w:sz w:val="22"/>
          <w:szCs w:val="22"/>
        </w:rPr>
      </w:pPr>
      <w:r w:rsidRPr="00DA2954">
        <w:rPr>
          <w:rFonts w:ascii="Arial" w:hAnsi="Arial" w:cs="Arial"/>
          <w:sz w:val="22"/>
          <w:szCs w:val="22"/>
        </w:rPr>
        <w:t xml:space="preserve">Norwich, B (2013) </w:t>
      </w:r>
      <w:r w:rsidR="00EB43CD" w:rsidRPr="00DA2954">
        <w:rPr>
          <w:rFonts w:ascii="Arial" w:hAnsi="Arial" w:cs="Arial"/>
          <w:i/>
          <w:iCs/>
          <w:sz w:val="22"/>
          <w:szCs w:val="22"/>
        </w:rPr>
        <w:t xml:space="preserve">Addressing Tensions and Dilemmas in Inclusive Education: Living with uncertainty. </w:t>
      </w:r>
      <w:r w:rsidR="00EB43CD" w:rsidRPr="00DA2954">
        <w:rPr>
          <w:rFonts w:ascii="Arial" w:hAnsi="Arial" w:cs="Arial"/>
          <w:sz w:val="22"/>
          <w:szCs w:val="22"/>
        </w:rPr>
        <w:t xml:space="preserve">Available at: </w:t>
      </w:r>
      <w:hyperlink r:id="rId16" w:tgtFrame="_blank" w:history="1">
        <w:r w:rsidR="00EB43CD" w:rsidRPr="00DA2954">
          <w:rPr>
            <w:rStyle w:val="Hyperlink"/>
            <w:rFonts w:ascii="Arial" w:hAnsi="Arial" w:cs="Arial"/>
            <w:sz w:val="22"/>
            <w:szCs w:val="22"/>
          </w:rPr>
          <w:t>https://doi.org/10.4324/9780203118436</w:t>
        </w:r>
      </w:hyperlink>
      <w:r w:rsidR="00EB43CD" w:rsidRPr="00DA2954">
        <w:rPr>
          <w:rFonts w:ascii="Arial" w:hAnsi="Arial" w:cs="Arial"/>
          <w:sz w:val="22"/>
          <w:szCs w:val="22"/>
        </w:rPr>
        <w:t xml:space="preserve"> </w:t>
      </w:r>
    </w:p>
    <w:p w14:paraId="262717A7" w14:textId="77777777" w:rsidR="00884288" w:rsidRPr="00DA2954" w:rsidRDefault="00884288" w:rsidP="00CD051F">
      <w:pPr>
        <w:rPr>
          <w:rFonts w:ascii="Arial" w:hAnsi="Arial" w:cs="Arial"/>
          <w:sz w:val="22"/>
          <w:szCs w:val="22"/>
        </w:rPr>
      </w:pPr>
    </w:p>
    <w:p w14:paraId="06711680" w14:textId="257AFDE5" w:rsidR="00884288" w:rsidRPr="00DA2954" w:rsidRDefault="00884288" w:rsidP="00CD051F">
      <w:pPr>
        <w:rPr>
          <w:rFonts w:ascii="Arial" w:hAnsi="Arial" w:cs="Arial"/>
          <w:sz w:val="22"/>
          <w:szCs w:val="22"/>
        </w:rPr>
      </w:pPr>
      <w:r w:rsidRPr="00DA2954">
        <w:rPr>
          <w:rFonts w:ascii="Arial" w:hAnsi="Arial" w:cs="Arial"/>
          <w:sz w:val="22"/>
          <w:szCs w:val="22"/>
        </w:rPr>
        <w:t xml:space="preserve">Rix, J., Sheehy, K., Fletcher-Campbell, F., Crisp, M. and Harper, A. (2013) </w:t>
      </w:r>
      <w:r w:rsidR="00D9496A" w:rsidRPr="00DA2954">
        <w:rPr>
          <w:rFonts w:ascii="Arial" w:hAnsi="Arial" w:cs="Arial"/>
          <w:i/>
          <w:iCs/>
          <w:sz w:val="22"/>
          <w:szCs w:val="22"/>
        </w:rPr>
        <w:t xml:space="preserve">Continuum of Education Provision for Children with Special Educational Needs. </w:t>
      </w:r>
      <w:r w:rsidR="00D9496A" w:rsidRPr="00DA2954">
        <w:rPr>
          <w:rFonts w:ascii="Arial" w:hAnsi="Arial" w:cs="Arial"/>
          <w:sz w:val="22"/>
          <w:szCs w:val="22"/>
        </w:rPr>
        <w:t xml:space="preserve">Available at: </w:t>
      </w:r>
      <w:hyperlink r:id="rId17" w:history="1">
        <w:r w:rsidR="00D9496A" w:rsidRPr="00DA2954">
          <w:rPr>
            <w:rStyle w:val="Hyperlink"/>
            <w:rFonts w:ascii="Arial" w:hAnsi="Arial" w:cs="Arial"/>
            <w:sz w:val="22"/>
            <w:szCs w:val="22"/>
          </w:rPr>
          <w:t>https://ncse.ie/wp-content/uploads/2014/10/Report_13_Continuum_07_08_13.pdf</w:t>
        </w:r>
      </w:hyperlink>
      <w:r w:rsidR="00D9496A" w:rsidRPr="00DA2954">
        <w:rPr>
          <w:rFonts w:ascii="Arial" w:hAnsi="Arial" w:cs="Arial"/>
          <w:sz w:val="22"/>
          <w:szCs w:val="22"/>
        </w:rPr>
        <w:t xml:space="preserve"> (Accessed: 30 April 2025).</w:t>
      </w:r>
    </w:p>
    <w:p w14:paraId="20584244" w14:textId="77777777" w:rsidR="00FF37BF" w:rsidRPr="00DA2954" w:rsidRDefault="00FF37BF" w:rsidP="00CD051F">
      <w:pPr>
        <w:rPr>
          <w:rFonts w:ascii="Arial" w:hAnsi="Arial" w:cs="Arial"/>
          <w:sz w:val="22"/>
          <w:szCs w:val="22"/>
        </w:rPr>
      </w:pPr>
    </w:p>
    <w:p w14:paraId="6249AB84" w14:textId="1F8DFC40" w:rsidR="001768F8" w:rsidRPr="00DA2954" w:rsidRDefault="001768F8" w:rsidP="00CD051F">
      <w:pPr>
        <w:rPr>
          <w:rFonts w:ascii="Arial" w:hAnsi="Arial" w:cs="Arial"/>
          <w:sz w:val="22"/>
          <w:szCs w:val="22"/>
        </w:rPr>
      </w:pPr>
      <w:r w:rsidRPr="00DA2954">
        <w:rPr>
          <w:rFonts w:ascii="Arial" w:hAnsi="Arial" w:cs="Arial"/>
          <w:sz w:val="22"/>
          <w:szCs w:val="22"/>
        </w:rPr>
        <w:t xml:space="preserve">Simply Psychology (2025) </w:t>
      </w:r>
      <w:r w:rsidRPr="00DA2954">
        <w:rPr>
          <w:rFonts w:ascii="Arial" w:hAnsi="Arial" w:cs="Arial"/>
          <w:i/>
          <w:iCs/>
          <w:sz w:val="22"/>
          <w:szCs w:val="22"/>
        </w:rPr>
        <w:t xml:space="preserve">Bronfenbrenner’s Ecological Systems Theory. </w:t>
      </w:r>
      <w:r w:rsidRPr="00DA2954">
        <w:rPr>
          <w:rFonts w:ascii="Arial" w:hAnsi="Arial" w:cs="Arial"/>
          <w:sz w:val="22"/>
          <w:szCs w:val="22"/>
        </w:rPr>
        <w:t xml:space="preserve">Available at: </w:t>
      </w:r>
      <w:hyperlink r:id="rId18" w:history="1">
        <w:r w:rsidRPr="00DA2954">
          <w:rPr>
            <w:rStyle w:val="Hyperlink"/>
            <w:rFonts w:ascii="Arial" w:hAnsi="Arial" w:cs="Arial"/>
            <w:sz w:val="22"/>
            <w:szCs w:val="22"/>
          </w:rPr>
          <w:t>https://www.simplypsychology.org/bronfenbrenner.html</w:t>
        </w:r>
      </w:hyperlink>
      <w:r w:rsidRPr="00DA2954">
        <w:rPr>
          <w:rFonts w:ascii="Arial" w:hAnsi="Arial" w:cs="Arial"/>
          <w:sz w:val="22"/>
          <w:szCs w:val="22"/>
        </w:rPr>
        <w:t xml:space="preserve"> (Accessed: 13 May 2025).</w:t>
      </w:r>
    </w:p>
    <w:p w14:paraId="77C9F5A3" w14:textId="77777777" w:rsidR="00F85CCF" w:rsidRPr="00DA2954" w:rsidRDefault="00F85CCF" w:rsidP="00CD051F">
      <w:pPr>
        <w:rPr>
          <w:rFonts w:ascii="Arial" w:hAnsi="Arial" w:cs="Arial"/>
          <w:sz w:val="22"/>
          <w:szCs w:val="22"/>
        </w:rPr>
      </w:pPr>
    </w:p>
    <w:p w14:paraId="5636C8C7" w14:textId="266832C9" w:rsidR="00443F30" w:rsidRPr="00DA2954" w:rsidRDefault="00443F30" w:rsidP="00CD051F">
      <w:pPr>
        <w:rPr>
          <w:rFonts w:ascii="Arial" w:hAnsi="Arial" w:cs="Arial"/>
          <w:sz w:val="22"/>
          <w:szCs w:val="22"/>
        </w:rPr>
      </w:pPr>
      <w:r w:rsidRPr="00DA2954">
        <w:rPr>
          <w:rFonts w:ascii="Arial" w:hAnsi="Arial" w:cs="Arial"/>
          <w:sz w:val="22"/>
          <w:szCs w:val="22"/>
        </w:rPr>
        <w:t xml:space="preserve">Swansea Council (2023) </w:t>
      </w:r>
      <w:r w:rsidRPr="00DA2954">
        <w:rPr>
          <w:rFonts w:ascii="Arial" w:hAnsi="Arial" w:cs="Arial"/>
          <w:i/>
          <w:iCs/>
          <w:sz w:val="22"/>
          <w:szCs w:val="22"/>
        </w:rPr>
        <w:t xml:space="preserve">ALN – Individual Development Plan (IDP). </w:t>
      </w:r>
      <w:r w:rsidRPr="00DA2954">
        <w:rPr>
          <w:rFonts w:ascii="Arial" w:hAnsi="Arial" w:cs="Arial"/>
          <w:sz w:val="22"/>
          <w:szCs w:val="22"/>
        </w:rPr>
        <w:t xml:space="preserve">Available at: </w:t>
      </w:r>
      <w:hyperlink r:id="rId19" w:history="1">
        <w:r w:rsidRPr="00DA2954">
          <w:rPr>
            <w:rStyle w:val="Hyperlink"/>
            <w:rFonts w:ascii="Arial" w:hAnsi="Arial" w:cs="Arial"/>
            <w:sz w:val="22"/>
            <w:szCs w:val="22"/>
          </w:rPr>
          <w:t>https://swansea.gov.uk/alnIDP?lang=en</w:t>
        </w:r>
      </w:hyperlink>
      <w:r w:rsidRPr="00DA2954">
        <w:rPr>
          <w:rFonts w:ascii="Arial" w:hAnsi="Arial" w:cs="Arial"/>
          <w:sz w:val="22"/>
          <w:szCs w:val="22"/>
        </w:rPr>
        <w:t xml:space="preserve"> (Accessed: 30 April 2025). </w:t>
      </w:r>
    </w:p>
    <w:p w14:paraId="776A1B38" w14:textId="77777777" w:rsidR="00F85CCF" w:rsidRPr="00DA2954" w:rsidRDefault="00F85CCF" w:rsidP="00CD051F">
      <w:pPr>
        <w:rPr>
          <w:rFonts w:ascii="Arial" w:hAnsi="Arial" w:cs="Arial"/>
          <w:sz w:val="22"/>
          <w:szCs w:val="22"/>
        </w:rPr>
      </w:pPr>
    </w:p>
    <w:p w14:paraId="25D5C5CC" w14:textId="3AAB9A50" w:rsidR="00B76D0C" w:rsidRPr="00DA2954" w:rsidRDefault="00B76D0C" w:rsidP="00CD051F">
      <w:pPr>
        <w:rPr>
          <w:rFonts w:ascii="Arial" w:hAnsi="Arial" w:cs="Arial"/>
          <w:sz w:val="22"/>
          <w:szCs w:val="22"/>
        </w:rPr>
      </w:pPr>
      <w:r w:rsidRPr="00DA2954">
        <w:rPr>
          <w:rFonts w:ascii="Arial" w:hAnsi="Arial" w:cs="Arial"/>
          <w:sz w:val="22"/>
          <w:szCs w:val="22"/>
        </w:rPr>
        <w:t xml:space="preserve">Urie Bronfenbrenner (1979) </w:t>
      </w:r>
      <w:r w:rsidRPr="00DA2954">
        <w:rPr>
          <w:rFonts w:ascii="Arial" w:hAnsi="Arial" w:cs="Arial"/>
          <w:i/>
          <w:iCs/>
          <w:sz w:val="22"/>
          <w:szCs w:val="22"/>
        </w:rPr>
        <w:t xml:space="preserve">The Ecology of Human Development. </w:t>
      </w:r>
      <w:r w:rsidRPr="00DA2954">
        <w:rPr>
          <w:rFonts w:ascii="Arial" w:hAnsi="Arial" w:cs="Arial"/>
          <w:sz w:val="22"/>
          <w:szCs w:val="22"/>
        </w:rPr>
        <w:t xml:space="preserve">Harvard University Press. </w:t>
      </w:r>
    </w:p>
    <w:p w14:paraId="6C24FED6" w14:textId="77777777" w:rsidR="00B76D0C" w:rsidRPr="00DA2954" w:rsidRDefault="00B76D0C" w:rsidP="00CD051F">
      <w:pPr>
        <w:rPr>
          <w:rFonts w:ascii="Arial" w:hAnsi="Arial" w:cs="Arial"/>
          <w:sz w:val="22"/>
          <w:szCs w:val="22"/>
        </w:rPr>
      </w:pPr>
    </w:p>
    <w:p w14:paraId="5BDDB4F4" w14:textId="5305A82B" w:rsidR="00F85CCF" w:rsidRPr="00DA2954" w:rsidRDefault="00F85CCF" w:rsidP="00CD051F">
      <w:pPr>
        <w:rPr>
          <w:rFonts w:ascii="Arial" w:hAnsi="Arial" w:cs="Arial"/>
          <w:sz w:val="22"/>
          <w:szCs w:val="22"/>
        </w:rPr>
      </w:pPr>
      <w:r w:rsidRPr="00DA2954">
        <w:rPr>
          <w:rFonts w:ascii="Arial" w:hAnsi="Arial" w:cs="Arial"/>
          <w:sz w:val="22"/>
          <w:szCs w:val="22"/>
        </w:rPr>
        <w:t xml:space="preserve">Welsh Government (2015) </w:t>
      </w:r>
      <w:r w:rsidRPr="00DA2954">
        <w:rPr>
          <w:rFonts w:ascii="Arial" w:hAnsi="Arial" w:cs="Arial"/>
          <w:i/>
          <w:iCs/>
          <w:sz w:val="22"/>
          <w:szCs w:val="22"/>
        </w:rPr>
        <w:t xml:space="preserve">Person-centered reviews toolkit. </w:t>
      </w:r>
      <w:r w:rsidRPr="00DA2954">
        <w:rPr>
          <w:rFonts w:ascii="Arial" w:hAnsi="Arial" w:cs="Arial"/>
          <w:sz w:val="22"/>
          <w:szCs w:val="22"/>
        </w:rPr>
        <w:t xml:space="preserve">Available at: </w:t>
      </w:r>
      <w:hyperlink r:id="rId20" w:history="1">
        <w:r w:rsidRPr="00DA2954">
          <w:rPr>
            <w:rStyle w:val="Hyperlink"/>
            <w:rFonts w:ascii="Arial" w:hAnsi="Arial" w:cs="Arial"/>
            <w:sz w:val="22"/>
            <w:szCs w:val="22"/>
          </w:rPr>
          <w:t>https://www.gov.wales/sites/default/files/publications/2018-12/person-centred-reviews-toolkit.pdf</w:t>
        </w:r>
      </w:hyperlink>
      <w:r w:rsidRPr="00DA2954">
        <w:rPr>
          <w:rFonts w:ascii="Arial" w:hAnsi="Arial" w:cs="Arial"/>
          <w:sz w:val="22"/>
          <w:szCs w:val="22"/>
        </w:rPr>
        <w:t xml:space="preserve"> (Accessed: 30 April 2025). </w:t>
      </w:r>
    </w:p>
    <w:p w14:paraId="1C0C4EF8" w14:textId="77777777" w:rsidR="007E5CD4" w:rsidRPr="00DA2954" w:rsidRDefault="007E5CD4" w:rsidP="00CD051F">
      <w:pPr>
        <w:rPr>
          <w:rFonts w:ascii="Arial" w:hAnsi="Arial" w:cs="Arial"/>
          <w:sz w:val="22"/>
          <w:szCs w:val="22"/>
        </w:rPr>
      </w:pPr>
    </w:p>
    <w:p w14:paraId="339773D2" w14:textId="74D0BFB2" w:rsidR="007E5CD4" w:rsidRPr="00DA2954" w:rsidRDefault="007E5CD4" w:rsidP="00CD051F">
      <w:pPr>
        <w:rPr>
          <w:rFonts w:ascii="Arial" w:hAnsi="Arial" w:cs="Arial"/>
          <w:sz w:val="22"/>
          <w:szCs w:val="22"/>
        </w:rPr>
      </w:pPr>
      <w:r w:rsidRPr="00DA2954">
        <w:rPr>
          <w:rFonts w:ascii="Arial" w:hAnsi="Arial" w:cs="Arial"/>
          <w:sz w:val="22"/>
          <w:szCs w:val="22"/>
        </w:rPr>
        <w:t xml:space="preserve">Welsh Government (2016) </w:t>
      </w:r>
      <w:r w:rsidRPr="00DA2954">
        <w:rPr>
          <w:rFonts w:ascii="Arial" w:hAnsi="Arial" w:cs="Arial"/>
          <w:i/>
          <w:iCs/>
          <w:sz w:val="22"/>
          <w:szCs w:val="22"/>
        </w:rPr>
        <w:t xml:space="preserve">Inclusion and pupil support. </w:t>
      </w:r>
      <w:r w:rsidRPr="00DA2954">
        <w:rPr>
          <w:rFonts w:ascii="Arial" w:hAnsi="Arial" w:cs="Arial"/>
          <w:sz w:val="22"/>
          <w:szCs w:val="22"/>
        </w:rPr>
        <w:t xml:space="preserve">Available at: </w:t>
      </w:r>
      <w:hyperlink r:id="rId21" w:history="1">
        <w:r w:rsidRPr="00DA2954">
          <w:rPr>
            <w:rStyle w:val="Hyperlink"/>
            <w:rFonts w:ascii="Arial" w:hAnsi="Arial" w:cs="Arial"/>
            <w:sz w:val="22"/>
            <w:szCs w:val="22"/>
          </w:rPr>
          <w:t>https://www.gov.wales/sites/default/files/publications/2018-05/guidance-inclusion-and-pupil-support_0.pdf</w:t>
        </w:r>
      </w:hyperlink>
      <w:r w:rsidRPr="00DA2954">
        <w:rPr>
          <w:rFonts w:ascii="Arial" w:hAnsi="Arial" w:cs="Arial"/>
          <w:sz w:val="22"/>
          <w:szCs w:val="22"/>
        </w:rPr>
        <w:t xml:space="preserve"> (Accessed: 13 May 2025).</w:t>
      </w:r>
    </w:p>
    <w:p w14:paraId="62556F20" w14:textId="77777777" w:rsidR="00443F30" w:rsidRPr="00DA2954" w:rsidRDefault="00443F30" w:rsidP="00CD051F">
      <w:pPr>
        <w:rPr>
          <w:rFonts w:ascii="Arial" w:hAnsi="Arial" w:cs="Arial"/>
          <w:b/>
          <w:bCs/>
          <w:sz w:val="22"/>
          <w:szCs w:val="22"/>
        </w:rPr>
      </w:pPr>
    </w:p>
    <w:p w14:paraId="2DBFC3B3" w14:textId="424CDC22" w:rsidR="00075D80" w:rsidRPr="00DA2954" w:rsidRDefault="00075D80" w:rsidP="00CD051F">
      <w:pPr>
        <w:rPr>
          <w:rFonts w:ascii="Arial" w:hAnsi="Arial" w:cs="Arial"/>
          <w:sz w:val="22"/>
          <w:szCs w:val="22"/>
        </w:rPr>
      </w:pPr>
      <w:r w:rsidRPr="00DA2954">
        <w:rPr>
          <w:rFonts w:ascii="Arial" w:hAnsi="Arial" w:cs="Arial"/>
          <w:sz w:val="22"/>
          <w:szCs w:val="22"/>
        </w:rPr>
        <w:t xml:space="preserve">Welsh Government (2018) </w:t>
      </w:r>
      <w:r w:rsidRPr="00DA2954">
        <w:rPr>
          <w:rFonts w:ascii="Arial" w:hAnsi="Arial" w:cs="Arial"/>
          <w:i/>
          <w:iCs/>
          <w:sz w:val="22"/>
          <w:szCs w:val="22"/>
        </w:rPr>
        <w:t xml:space="preserve">Additional Learning Needs and Education Tribunal (Wales) Act. </w:t>
      </w:r>
      <w:r w:rsidRPr="00DA2954">
        <w:rPr>
          <w:rFonts w:ascii="Arial" w:hAnsi="Arial" w:cs="Arial"/>
          <w:sz w:val="22"/>
          <w:szCs w:val="22"/>
        </w:rPr>
        <w:t xml:space="preserve">Available at: </w:t>
      </w:r>
      <w:hyperlink r:id="rId22" w:history="1">
        <w:r w:rsidRPr="00DA2954">
          <w:rPr>
            <w:rStyle w:val="Hyperlink"/>
            <w:rFonts w:ascii="Arial" w:hAnsi="Arial" w:cs="Arial"/>
            <w:sz w:val="22"/>
            <w:szCs w:val="22"/>
          </w:rPr>
          <w:t>https://www.gov.wales/sites/default/files/publications/2018-04/additional-learning-needs-and-education-tribunal-wales-act-2018-explanatory-memorandum.pdf</w:t>
        </w:r>
      </w:hyperlink>
      <w:r w:rsidRPr="00DA2954">
        <w:rPr>
          <w:rFonts w:ascii="Arial" w:hAnsi="Arial" w:cs="Arial"/>
          <w:sz w:val="22"/>
          <w:szCs w:val="22"/>
        </w:rPr>
        <w:t xml:space="preserve"> (Accessed: 29 April 2025).</w:t>
      </w:r>
    </w:p>
    <w:p w14:paraId="374EFA1E" w14:textId="72F07089" w:rsidR="00075D80" w:rsidRPr="00DA2954" w:rsidRDefault="00075D80" w:rsidP="00CD051F">
      <w:pPr>
        <w:rPr>
          <w:rFonts w:ascii="Arial" w:hAnsi="Arial" w:cs="Arial"/>
          <w:sz w:val="22"/>
          <w:szCs w:val="22"/>
        </w:rPr>
      </w:pPr>
    </w:p>
    <w:p w14:paraId="5F42EEF7" w14:textId="3351A8CC" w:rsidR="009105CA" w:rsidRPr="00DA2954" w:rsidRDefault="009105CA" w:rsidP="00CD051F">
      <w:pPr>
        <w:rPr>
          <w:rFonts w:ascii="Arial" w:hAnsi="Arial" w:cs="Arial"/>
          <w:sz w:val="22"/>
          <w:szCs w:val="22"/>
        </w:rPr>
      </w:pPr>
      <w:r w:rsidRPr="00DA2954">
        <w:rPr>
          <w:rFonts w:ascii="Arial" w:hAnsi="Arial" w:cs="Arial"/>
          <w:sz w:val="22"/>
          <w:szCs w:val="22"/>
        </w:rPr>
        <w:t xml:space="preserve">Welsh Government (2019) </w:t>
      </w:r>
      <w:r w:rsidRPr="00DA2954">
        <w:rPr>
          <w:rFonts w:ascii="Arial" w:hAnsi="Arial" w:cs="Arial"/>
          <w:i/>
          <w:iCs/>
          <w:sz w:val="22"/>
          <w:szCs w:val="22"/>
        </w:rPr>
        <w:t xml:space="preserve">Professional standards for teaching and leadership. </w:t>
      </w:r>
      <w:r w:rsidRPr="00DA2954">
        <w:rPr>
          <w:rFonts w:ascii="Arial" w:hAnsi="Arial" w:cs="Arial"/>
          <w:sz w:val="22"/>
          <w:szCs w:val="22"/>
        </w:rPr>
        <w:t xml:space="preserve">Available at: </w:t>
      </w:r>
      <w:hyperlink r:id="rId23" w:history="1">
        <w:r w:rsidRPr="00DA2954">
          <w:rPr>
            <w:rStyle w:val="Hyperlink"/>
            <w:rFonts w:ascii="Arial" w:hAnsi="Arial" w:cs="Arial"/>
            <w:sz w:val="22"/>
            <w:szCs w:val="22"/>
          </w:rPr>
          <w:t>https://hwb.gov.wales/api/storage/19bc948b-8a3f-41e0-944a-7bf2cadf7d18/professional-standards-for-teaching-and-leadership-interactive-pdf-for-pc.pdf</w:t>
        </w:r>
      </w:hyperlink>
      <w:r w:rsidRPr="00DA2954">
        <w:rPr>
          <w:rFonts w:ascii="Arial" w:hAnsi="Arial" w:cs="Arial"/>
          <w:sz w:val="22"/>
          <w:szCs w:val="22"/>
        </w:rPr>
        <w:t xml:space="preserve"> (Accessed: 14 May 2025). </w:t>
      </w:r>
    </w:p>
    <w:p w14:paraId="0C89CEAF" w14:textId="77777777" w:rsidR="009105CA" w:rsidRPr="00DA2954" w:rsidRDefault="009105CA" w:rsidP="00CD051F">
      <w:pPr>
        <w:rPr>
          <w:rFonts w:ascii="Arial" w:hAnsi="Arial" w:cs="Arial"/>
          <w:sz w:val="22"/>
          <w:szCs w:val="22"/>
        </w:rPr>
      </w:pPr>
    </w:p>
    <w:p w14:paraId="06D093FD" w14:textId="0B912765" w:rsidR="000A4097" w:rsidRPr="00DA2954" w:rsidRDefault="000A4097" w:rsidP="00CD051F">
      <w:pPr>
        <w:rPr>
          <w:rFonts w:ascii="Arial" w:hAnsi="Arial" w:cs="Arial"/>
          <w:sz w:val="22"/>
          <w:szCs w:val="22"/>
        </w:rPr>
      </w:pPr>
      <w:r w:rsidRPr="00DA2954">
        <w:rPr>
          <w:rFonts w:ascii="Arial" w:hAnsi="Arial" w:cs="Arial"/>
          <w:sz w:val="22"/>
          <w:szCs w:val="22"/>
        </w:rPr>
        <w:t xml:space="preserve">Welsh Government (2022) </w:t>
      </w:r>
      <w:r w:rsidRPr="00DA2954">
        <w:rPr>
          <w:rFonts w:ascii="Arial" w:hAnsi="Arial" w:cs="Arial"/>
          <w:i/>
          <w:iCs/>
          <w:sz w:val="22"/>
          <w:szCs w:val="22"/>
        </w:rPr>
        <w:t xml:space="preserve">The additional learning needs transformation programme: frequently asked questions. </w:t>
      </w:r>
      <w:r w:rsidRPr="00DA2954">
        <w:rPr>
          <w:rFonts w:ascii="Arial" w:hAnsi="Arial" w:cs="Arial"/>
          <w:sz w:val="22"/>
          <w:szCs w:val="22"/>
        </w:rPr>
        <w:t xml:space="preserve">Available at: </w:t>
      </w:r>
      <w:hyperlink r:id="rId24" w:history="1">
        <w:r w:rsidRPr="00DA2954">
          <w:rPr>
            <w:rStyle w:val="Hyperlink"/>
            <w:rFonts w:ascii="Arial" w:hAnsi="Arial" w:cs="Arial"/>
            <w:sz w:val="22"/>
            <w:szCs w:val="22"/>
          </w:rPr>
          <w:t>https://www.gov.wales/additional-learning-needs-transformation-programme-frequently-asked-questions-html</w:t>
        </w:r>
      </w:hyperlink>
      <w:r w:rsidRPr="00DA2954">
        <w:rPr>
          <w:rFonts w:ascii="Arial" w:hAnsi="Arial" w:cs="Arial"/>
          <w:sz w:val="22"/>
          <w:szCs w:val="22"/>
        </w:rPr>
        <w:t xml:space="preserve"> (Accessed: 29 April 2025).</w:t>
      </w:r>
    </w:p>
    <w:p w14:paraId="5EA3BE9E" w14:textId="77777777" w:rsidR="000A4097" w:rsidRPr="00DA2954" w:rsidRDefault="000A4097" w:rsidP="00CD051F">
      <w:pPr>
        <w:rPr>
          <w:rFonts w:ascii="Arial" w:hAnsi="Arial" w:cs="Arial"/>
          <w:sz w:val="22"/>
          <w:szCs w:val="22"/>
        </w:rPr>
      </w:pPr>
    </w:p>
    <w:p w14:paraId="7FF75920" w14:textId="77777777" w:rsidR="00CD051F" w:rsidRPr="00DA2954" w:rsidRDefault="00CD051F" w:rsidP="00CD051F">
      <w:pPr>
        <w:rPr>
          <w:rFonts w:ascii="Arial" w:hAnsi="Arial" w:cs="Arial"/>
          <w:b/>
          <w:bCs/>
          <w:sz w:val="22"/>
          <w:szCs w:val="22"/>
        </w:rPr>
      </w:pPr>
    </w:p>
    <w:p w14:paraId="105A53A1" w14:textId="77777777" w:rsidR="00CC410E" w:rsidRPr="00DA2954" w:rsidRDefault="00CC410E">
      <w:pPr>
        <w:rPr>
          <w:rFonts w:ascii="Arial" w:hAnsi="Arial" w:cs="Arial"/>
          <w:sz w:val="22"/>
          <w:szCs w:val="22"/>
        </w:rPr>
      </w:pPr>
    </w:p>
    <w:sectPr w:rsidR="00CC410E" w:rsidRPr="00DA295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CCCBF" w14:textId="77777777" w:rsidR="007D6111" w:rsidRDefault="007D6111" w:rsidP="00485B44">
      <w:pPr>
        <w:spacing w:after="0" w:line="240" w:lineRule="auto"/>
      </w:pPr>
      <w:r>
        <w:separator/>
      </w:r>
    </w:p>
  </w:endnote>
  <w:endnote w:type="continuationSeparator" w:id="0">
    <w:p w14:paraId="7A98C2D5" w14:textId="77777777" w:rsidR="007D6111" w:rsidRDefault="007D6111" w:rsidP="00485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649177"/>
      <w:docPartObj>
        <w:docPartGallery w:val="Page Numbers (Bottom of Page)"/>
        <w:docPartUnique/>
      </w:docPartObj>
    </w:sdtPr>
    <w:sdtEndPr>
      <w:rPr>
        <w:noProof/>
      </w:rPr>
    </w:sdtEndPr>
    <w:sdtContent>
      <w:p w14:paraId="01967D6C" w14:textId="3C6B9BFC" w:rsidR="00485B44" w:rsidRDefault="00485B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748D9" w14:textId="34171104" w:rsidR="00485B44" w:rsidRDefault="00485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72ABF" w14:textId="77777777" w:rsidR="007D6111" w:rsidRDefault="007D6111" w:rsidP="00485B44">
      <w:pPr>
        <w:spacing w:after="0" w:line="240" w:lineRule="auto"/>
      </w:pPr>
      <w:r>
        <w:separator/>
      </w:r>
    </w:p>
  </w:footnote>
  <w:footnote w:type="continuationSeparator" w:id="0">
    <w:p w14:paraId="20DD493A" w14:textId="77777777" w:rsidR="007D6111" w:rsidRDefault="007D6111" w:rsidP="00485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D76ADA"/>
    <w:multiLevelType w:val="hybridMultilevel"/>
    <w:tmpl w:val="3AEA7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6689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51F"/>
    <w:rsid w:val="00075D80"/>
    <w:rsid w:val="000A4097"/>
    <w:rsid w:val="000A7784"/>
    <w:rsid w:val="000C27B6"/>
    <w:rsid w:val="000F178C"/>
    <w:rsid w:val="001768F8"/>
    <w:rsid w:val="001779E6"/>
    <w:rsid w:val="001818E8"/>
    <w:rsid w:val="001D7A4F"/>
    <w:rsid w:val="001E59C4"/>
    <w:rsid w:val="001F4349"/>
    <w:rsid w:val="00211E83"/>
    <w:rsid w:val="00212832"/>
    <w:rsid w:val="00286EFB"/>
    <w:rsid w:val="002D03FC"/>
    <w:rsid w:val="002E71C4"/>
    <w:rsid w:val="003165F8"/>
    <w:rsid w:val="00347507"/>
    <w:rsid w:val="003A7AFF"/>
    <w:rsid w:val="003F5603"/>
    <w:rsid w:val="003F666B"/>
    <w:rsid w:val="00404479"/>
    <w:rsid w:val="00443F30"/>
    <w:rsid w:val="00485B44"/>
    <w:rsid w:val="004A0209"/>
    <w:rsid w:val="004B1EDD"/>
    <w:rsid w:val="004B2CCD"/>
    <w:rsid w:val="004E6073"/>
    <w:rsid w:val="00575EB3"/>
    <w:rsid w:val="005B26B5"/>
    <w:rsid w:val="00655BD9"/>
    <w:rsid w:val="0067629B"/>
    <w:rsid w:val="0068749C"/>
    <w:rsid w:val="006A3966"/>
    <w:rsid w:val="007174BD"/>
    <w:rsid w:val="007210D9"/>
    <w:rsid w:val="007647F3"/>
    <w:rsid w:val="00794F89"/>
    <w:rsid w:val="007B59B6"/>
    <w:rsid w:val="007D6111"/>
    <w:rsid w:val="007E5CD4"/>
    <w:rsid w:val="00812B04"/>
    <w:rsid w:val="00884288"/>
    <w:rsid w:val="00887085"/>
    <w:rsid w:val="00894E62"/>
    <w:rsid w:val="008A6307"/>
    <w:rsid w:val="008B0557"/>
    <w:rsid w:val="009105CA"/>
    <w:rsid w:val="00970395"/>
    <w:rsid w:val="009770A4"/>
    <w:rsid w:val="00AE29AA"/>
    <w:rsid w:val="00B76D0C"/>
    <w:rsid w:val="00C878C4"/>
    <w:rsid w:val="00CC410E"/>
    <w:rsid w:val="00CD051F"/>
    <w:rsid w:val="00D40A07"/>
    <w:rsid w:val="00D83EB7"/>
    <w:rsid w:val="00D9496A"/>
    <w:rsid w:val="00DA2954"/>
    <w:rsid w:val="00DC6FA2"/>
    <w:rsid w:val="00E626D8"/>
    <w:rsid w:val="00EA05BC"/>
    <w:rsid w:val="00EB43CD"/>
    <w:rsid w:val="00EE65C1"/>
    <w:rsid w:val="00EE73C5"/>
    <w:rsid w:val="00EF2F2D"/>
    <w:rsid w:val="00F1696E"/>
    <w:rsid w:val="00F27A63"/>
    <w:rsid w:val="00F30872"/>
    <w:rsid w:val="00F57253"/>
    <w:rsid w:val="00F85CCF"/>
    <w:rsid w:val="00F97FAE"/>
    <w:rsid w:val="00FA4460"/>
    <w:rsid w:val="00FC195B"/>
    <w:rsid w:val="00FC4270"/>
    <w:rsid w:val="00FF3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94E83F"/>
  <w15:chartTrackingRefBased/>
  <w15:docId w15:val="{B8C196C8-735C-4B53-AB13-F274DFB3C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51F"/>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CD05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5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5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5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5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5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5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5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5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5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5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5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5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5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5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5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5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51F"/>
    <w:rPr>
      <w:rFonts w:eastAsiaTheme="majorEastAsia" w:cstheme="majorBidi"/>
      <w:color w:val="272727" w:themeColor="text1" w:themeTint="D8"/>
    </w:rPr>
  </w:style>
  <w:style w:type="paragraph" w:styleId="Title">
    <w:name w:val="Title"/>
    <w:basedOn w:val="Normal"/>
    <w:next w:val="Normal"/>
    <w:link w:val="TitleChar"/>
    <w:uiPriority w:val="10"/>
    <w:qFormat/>
    <w:rsid w:val="00CD05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5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5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5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51F"/>
    <w:pPr>
      <w:spacing w:before="160"/>
      <w:jc w:val="center"/>
    </w:pPr>
    <w:rPr>
      <w:i/>
      <w:iCs/>
      <w:color w:val="404040" w:themeColor="text1" w:themeTint="BF"/>
    </w:rPr>
  </w:style>
  <w:style w:type="character" w:customStyle="1" w:styleId="QuoteChar">
    <w:name w:val="Quote Char"/>
    <w:basedOn w:val="DefaultParagraphFont"/>
    <w:link w:val="Quote"/>
    <w:uiPriority w:val="29"/>
    <w:rsid w:val="00CD051F"/>
    <w:rPr>
      <w:i/>
      <w:iCs/>
      <w:color w:val="404040" w:themeColor="text1" w:themeTint="BF"/>
    </w:rPr>
  </w:style>
  <w:style w:type="paragraph" w:styleId="ListParagraph">
    <w:name w:val="List Paragraph"/>
    <w:basedOn w:val="Normal"/>
    <w:uiPriority w:val="34"/>
    <w:qFormat/>
    <w:rsid w:val="00CD051F"/>
    <w:pPr>
      <w:ind w:left="720"/>
      <w:contextualSpacing/>
    </w:pPr>
  </w:style>
  <w:style w:type="character" w:styleId="IntenseEmphasis">
    <w:name w:val="Intense Emphasis"/>
    <w:basedOn w:val="DefaultParagraphFont"/>
    <w:uiPriority w:val="21"/>
    <w:qFormat/>
    <w:rsid w:val="00CD051F"/>
    <w:rPr>
      <w:i/>
      <w:iCs/>
      <w:color w:val="0F4761" w:themeColor="accent1" w:themeShade="BF"/>
    </w:rPr>
  </w:style>
  <w:style w:type="paragraph" w:styleId="IntenseQuote">
    <w:name w:val="Intense Quote"/>
    <w:basedOn w:val="Normal"/>
    <w:next w:val="Normal"/>
    <w:link w:val="IntenseQuoteChar"/>
    <w:uiPriority w:val="30"/>
    <w:qFormat/>
    <w:rsid w:val="00CD05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51F"/>
    <w:rPr>
      <w:i/>
      <w:iCs/>
      <w:color w:val="0F4761" w:themeColor="accent1" w:themeShade="BF"/>
    </w:rPr>
  </w:style>
  <w:style w:type="character" w:styleId="IntenseReference">
    <w:name w:val="Intense Reference"/>
    <w:basedOn w:val="DefaultParagraphFont"/>
    <w:uiPriority w:val="32"/>
    <w:qFormat/>
    <w:rsid w:val="00CD051F"/>
    <w:rPr>
      <w:b/>
      <w:bCs/>
      <w:smallCaps/>
      <w:color w:val="0F4761" w:themeColor="accent1" w:themeShade="BF"/>
      <w:spacing w:val="5"/>
    </w:rPr>
  </w:style>
  <w:style w:type="paragraph" w:styleId="Header">
    <w:name w:val="header"/>
    <w:basedOn w:val="Normal"/>
    <w:link w:val="HeaderChar"/>
    <w:uiPriority w:val="99"/>
    <w:unhideWhenUsed/>
    <w:rsid w:val="00485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B44"/>
    <w:rPr>
      <w:rFonts w:eastAsiaTheme="minorEastAsia"/>
      <w:sz w:val="24"/>
      <w:szCs w:val="24"/>
      <w:lang w:eastAsia="zh-CN"/>
    </w:rPr>
  </w:style>
  <w:style w:type="paragraph" w:styleId="Footer">
    <w:name w:val="footer"/>
    <w:basedOn w:val="Normal"/>
    <w:link w:val="FooterChar"/>
    <w:uiPriority w:val="99"/>
    <w:unhideWhenUsed/>
    <w:rsid w:val="00485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B44"/>
    <w:rPr>
      <w:rFonts w:eastAsiaTheme="minorEastAsia"/>
      <w:sz w:val="24"/>
      <w:szCs w:val="24"/>
      <w:lang w:eastAsia="zh-CN"/>
    </w:rPr>
  </w:style>
  <w:style w:type="character" w:styleId="Hyperlink">
    <w:name w:val="Hyperlink"/>
    <w:basedOn w:val="DefaultParagraphFont"/>
    <w:uiPriority w:val="99"/>
    <w:unhideWhenUsed/>
    <w:rsid w:val="000A4097"/>
    <w:rPr>
      <w:color w:val="467886" w:themeColor="hyperlink"/>
      <w:u w:val="single"/>
    </w:rPr>
  </w:style>
  <w:style w:type="character" w:styleId="UnresolvedMention">
    <w:name w:val="Unresolved Mention"/>
    <w:basedOn w:val="DefaultParagraphFont"/>
    <w:uiPriority w:val="99"/>
    <w:semiHidden/>
    <w:unhideWhenUsed/>
    <w:rsid w:val="000A40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styn.gov.wales/app/uploads/2024/12/The-additional-learning-needs-system.pdf" TargetMode="External"/><Relationship Id="rId18" Type="http://schemas.openxmlformats.org/officeDocument/2006/relationships/hyperlink" Target="https://www.simplypsychology.org/bronfenbrenner.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wales/sites/default/files/publications/2018-05/guidance-inclusion-and-pupil-support_0.pdf" TargetMode="External"/><Relationship Id="rId7" Type="http://schemas.openxmlformats.org/officeDocument/2006/relationships/endnotes" Target="endnotes.xml"/><Relationship Id="rId12" Type="http://schemas.openxmlformats.org/officeDocument/2006/relationships/hyperlink" Target="https://educationwales.blog.gov.wales/2024/12/12/supporting-learners-with-additional-learning-needs-aln/" TargetMode="External"/><Relationship Id="rId17" Type="http://schemas.openxmlformats.org/officeDocument/2006/relationships/hyperlink" Target="https://ncse.ie/wp-content/uploads/2014/10/Report_13_Continuum_07_08_13.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4324/9780203118436" TargetMode="External"/><Relationship Id="rId20" Type="http://schemas.openxmlformats.org/officeDocument/2006/relationships/hyperlink" Target="https://www.gov.wales/sites/default/files/publications/2018-12/person-centred-reviews-toolki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hyperlink" Target="https://www.gov.wales/additional-learning-needs-transformation-programme-frequently-asked-questions-html" TargetMode="External"/><Relationship Id="rId5" Type="http://schemas.openxmlformats.org/officeDocument/2006/relationships/webSettings" Target="webSettings.xml"/><Relationship Id="rId15" Type="http://schemas.openxmlformats.org/officeDocument/2006/relationships/hyperlink" Target="https://democracy.newport.gov.uk/documents/s14512/Item%206%20-%20ALN%20reform%20template%20Scrutiny%20Report%20May%2018.pdf?LLL=0"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image" Target="media/image3.png"/><Relationship Id="rId19" Type="http://schemas.openxmlformats.org/officeDocument/2006/relationships/hyperlink" Target="https://swansea.gov.uk/alnIDP?lang=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asenjournals-onlinelibrary-wiley-com.ezproxy.uwtsd.ac.uk/doi/pdf/10.1111%2Fj.1467-9604.2011.01482_1.x" TargetMode="External"/><Relationship Id="rId22" Type="http://schemas.openxmlformats.org/officeDocument/2006/relationships/hyperlink" Target="https://www.gov.wales/sites/default/files/publications/2018-04/additional-learning-needs-and-education-tribunal-wales-act-2018-explanatory-memorandum.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17F4F-6D72-41B1-BE4F-F69BDD7B4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8</Pages>
  <Words>1745</Words>
  <Characters>11521</Characters>
  <Application>Microsoft Office Word</Application>
  <DocSecurity>0</DocSecurity>
  <Lines>234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40</cp:revision>
  <dcterms:created xsi:type="dcterms:W3CDTF">2025-04-29T08:58:00Z</dcterms:created>
  <dcterms:modified xsi:type="dcterms:W3CDTF">2025-05-15T09:46:00Z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2f14a75e83bd65dbfaab652d3fcae39ea0a944a38a707cf488aa92fb1f7d860e</vt:lpwstr>
  </property>
</Properties>
</file>