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Hlk479865860"/>
    <w:bookmarkStart w:id="1" w:name="_Toc450054662"/>
    <w:bookmarkStart w:id="2" w:name="_Toc480975656"/>
    <w:bookmarkEnd w:id="0"/>
    <w:p w:rsidR="00711FA3" w:rsidRPr="00C21F72" w:rsidRDefault="00711FA3" w:rsidP="00E41AD0">
      <w:pPr>
        <w:rPr>
          <w:rFonts w:ascii="Times New Roman" w:hAnsi="Times New Roman" w:cs="Times New Roman"/>
          <w:u w:val="single"/>
        </w:rPr>
      </w:pPr>
      <w:r w:rsidRPr="00C21F72">
        <w:rPr>
          <w:rFonts w:ascii="Times New Roman" w:hAnsi="Times New Roman" w:cs="Times New Roman"/>
          <w:noProof/>
          <w:lang w:eastAsia="en-GB"/>
        </w:rPr>
        <mc:AlternateContent>
          <mc:Choice Requires="wps">
            <w:drawing>
              <wp:anchor distT="0" distB="0" distL="114300" distR="114300" simplePos="0" relativeHeight="251846656" behindDoc="0" locked="0" layoutInCell="1" allowOverlap="1" wp14:anchorId="5A35B66C" wp14:editId="59A43070">
                <wp:simplePos x="0" y="0"/>
                <wp:positionH relativeFrom="page">
                  <wp:posOffset>914400</wp:posOffset>
                </wp:positionH>
                <wp:positionV relativeFrom="page">
                  <wp:posOffset>914400</wp:posOffset>
                </wp:positionV>
                <wp:extent cx="6400800" cy="1733550"/>
                <wp:effectExtent l="0" t="0" r="0" b="0"/>
                <wp:wrapNone/>
                <wp:docPr id="1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1733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b/>
                                <w:color w:val="2F5496" w:themeColor="accent1" w:themeShade="BF"/>
                                <w:sz w:val="48"/>
                                <w:szCs w:val="48"/>
                              </w:rPr>
                              <w:alias w:val="Title"/>
                              <w:id w:val="-388195012"/>
                              <w:showingPlcHdr/>
                              <w:dataBinding w:prefixMappings="xmlns:ns0='http://purl.org/dc/elements/1.1/' xmlns:ns1='http://schemas.openxmlformats.org/package/2006/metadata/core-properties' " w:xpath="/ns1:coreProperties[1]/ns0:title[1]" w:storeItemID="{6C3C8BC8-F283-45AE-878A-BAB7291924A1}"/>
                              <w:text/>
                            </w:sdtPr>
                            <w:sdtEndPr/>
                            <w:sdtContent>
                              <w:p w:rsidR="00C020FE" w:rsidRDefault="00C020FE" w:rsidP="00711FA3">
                                <w:pPr>
                                  <w:pBdr>
                                    <w:left w:val="single" w:sz="24" w:space="4" w:color="ACB9CA" w:themeColor="text2" w:themeTint="66"/>
                                    <w:bottom w:val="single" w:sz="8" w:space="6" w:color="2F5496" w:themeColor="accent1" w:themeShade="BF"/>
                                  </w:pBdr>
                                  <w:spacing w:after="60"/>
                                  <w:rPr>
                                    <w:rFonts w:asciiTheme="majorHAnsi" w:eastAsiaTheme="majorEastAsia" w:hAnsiTheme="majorHAnsi" w:cstheme="majorBidi"/>
                                    <w:b/>
                                    <w:color w:val="2F5496" w:themeColor="accent1" w:themeShade="BF"/>
                                    <w:sz w:val="48"/>
                                    <w:szCs w:val="48"/>
                                  </w:rPr>
                                </w:pPr>
                                <w:r>
                                  <w:rPr>
                                    <w:rFonts w:asciiTheme="majorHAnsi" w:eastAsiaTheme="majorEastAsia" w:hAnsiTheme="majorHAnsi" w:cstheme="majorBidi"/>
                                    <w:b/>
                                    <w:color w:val="2F5496" w:themeColor="accent1" w:themeShade="BF"/>
                                    <w:sz w:val="48"/>
                                    <w:szCs w:val="48"/>
                                  </w:rPr>
                                  <w:t xml:space="preserve">     </w:t>
                                </w:r>
                              </w:p>
                            </w:sdtContent>
                          </w:sdt>
                          <w:sdt>
                            <w:sdtPr>
                              <w:rPr>
                                <w:rFonts w:asciiTheme="majorHAnsi" w:hAnsiTheme="majorHAnsi"/>
                                <w:noProof/>
                                <w:color w:val="2F5496" w:themeColor="accent1" w:themeShade="BF"/>
                                <w:sz w:val="36"/>
                                <w:szCs w:val="32"/>
                              </w:rPr>
                              <w:alias w:val="Subtitle"/>
                              <w:tag w:val="Subtitle"/>
                              <w:id w:val="1799109917"/>
                              <w:text/>
                            </w:sdtPr>
                            <w:sdtEndPr/>
                            <w:sdtContent>
                              <w:p w:rsidR="00C020FE" w:rsidRDefault="00C020FE" w:rsidP="00711FA3">
                                <w:pPr>
                                  <w:pBdr>
                                    <w:left w:val="single" w:sz="24" w:space="4" w:color="ACB9CA" w:themeColor="text2" w:themeTint="66"/>
                                    <w:bottom w:val="single" w:sz="8" w:space="6" w:color="2F5496" w:themeColor="accent1" w:themeShade="BF"/>
                                  </w:pBdr>
                                  <w:contextualSpacing/>
                                  <w:rPr>
                                    <w:rFonts w:asciiTheme="majorHAnsi" w:hAnsiTheme="majorHAnsi"/>
                                    <w:noProof/>
                                    <w:color w:val="2F5496" w:themeColor="accent1" w:themeShade="BF"/>
                                    <w:sz w:val="36"/>
                                    <w:szCs w:val="32"/>
                                  </w:rPr>
                                </w:pPr>
                                <w:r>
                                  <w:rPr>
                                    <w:rFonts w:asciiTheme="majorHAnsi" w:hAnsiTheme="majorHAnsi"/>
                                    <w:noProof/>
                                    <w:color w:val="365F91"/>
                                    <w:sz w:val="36"/>
                                    <w:szCs w:val="36"/>
                                  </w:rPr>
                                  <w:t>An Analysis of the Value of Corporate Social Responsibility Communication in the UK Gambling Industry: Ladbrokes &amp; William Hill PLC</w:t>
                                </w:r>
                              </w:p>
                            </w:sdtContent>
                          </w:sdt>
                          <w:p w:rsidR="00C020FE" w:rsidRDefault="00C020FE" w:rsidP="00711FA3">
                            <w:pPr>
                              <w:pBdr>
                                <w:left w:val="single" w:sz="24" w:space="4" w:color="F4B083" w:themeColor="accent2" w:themeTint="99"/>
                              </w:pBdr>
                              <w:spacing w:before="120" w:after="120"/>
                              <w:rPr>
                                <w:rFonts w:asciiTheme="majorHAnsi" w:hAnsiTheme="majorHAnsi"/>
                                <w:noProof/>
                                <w:color w:val="000000" w:themeColor="text1"/>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A35B66C" id="_x0000_t202" coordsize="21600,21600" o:spt="202" path="m,l,21600r21600,l21600,xe">
                <v:stroke joinstyle="miter"/>
                <v:path gradientshapeok="t" o:connecttype="rect"/>
              </v:shapetype>
              <v:shape id="Text Box 2" o:spid="_x0000_s1026" type="#_x0000_t202" style="position:absolute;margin-left:1in;margin-top:1in;width:7in;height:136.5pt;z-index:251846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lHshAIAABI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" stroked="f">
                <v:textbox>
                  <w:txbxContent>
                    <w:sdt>
                      <w:sdtPr>
                        <w:rPr>
                          <w:rFonts w:asciiTheme="majorHAnsi" w:eastAsiaTheme="majorEastAsia" w:hAnsiTheme="majorHAnsi" w:cstheme="majorBidi"/>
                          <w:b/>
                          <w:color w:val="2F5496" w:themeColor="accent1" w:themeShade="BF"/>
                          <w:sz w:val="48"/>
                          <w:szCs w:val="48"/>
                        </w:rPr>
                        <w:alias w:val="Title"/>
                        <w:id w:val="-388195012"/>
                        <w:showingPlcHdr/>
                        <w:dataBinding w:prefixMappings="xmlns:ns0='http://purl.org/dc/elements/1.1/' xmlns:ns1='http://schemas.openxmlformats.org/package/2006/metadata/core-properties' " w:xpath="/ns1:coreProperties[1]/ns0:title[1]" w:storeItemID="{6C3C8BC8-F283-45AE-878A-BAB7291924A1}"/>
                        <w:text/>
                      </w:sdtPr>
                      <w:sdtContent>
                        <w:p w:rsidR="00C020FE" w:rsidRDefault="00C020FE" w:rsidP="00711FA3">
                          <w:pPr>
                            <w:pBdr>
                              <w:left w:val="single" w:sz="24" w:space="4" w:color="ACB9CA" w:themeColor="text2" w:themeTint="66"/>
                              <w:bottom w:val="single" w:sz="8" w:space="6" w:color="2F5496" w:themeColor="accent1" w:themeShade="BF"/>
                            </w:pBdr>
                            <w:spacing w:after="60"/>
                            <w:rPr>
                              <w:rFonts w:asciiTheme="majorHAnsi" w:eastAsiaTheme="majorEastAsia" w:hAnsiTheme="majorHAnsi" w:cstheme="majorBidi"/>
                              <w:b/>
                              <w:color w:val="2F5496" w:themeColor="accent1" w:themeShade="BF"/>
                              <w:sz w:val="48"/>
                              <w:szCs w:val="48"/>
                            </w:rPr>
                          </w:pPr>
                          <w:r>
                            <w:rPr>
                              <w:rFonts w:asciiTheme="majorHAnsi" w:eastAsiaTheme="majorEastAsia" w:hAnsiTheme="majorHAnsi" w:cstheme="majorBidi"/>
                              <w:b/>
                              <w:color w:val="2F5496" w:themeColor="accent1" w:themeShade="BF"/>
                              <w:sz w:val="48"/>
                              <w:szCs w:val="48"/>
                            </w:rPr>
                            <w:t xml:space="preserve">     </w:t>
                          </w:r>
                        </w:p>
                      </w:sdtContent>
                    </w:sdt>
                    <w:sdt>
                      <w:sdtPr>
                        <w:rPr>
                          <w:rFonts w:asciiTheme="majorHAnsi" w:hAnsiTheme="majorHAnsi"/>
                          <w:noProof/>
                          <w:color w:val="2F5496" w:themeColor="accent1" w:themeShade="BF"/>
                          <w:sz w:val="36"/>
                          <w:szCs w:val="32"/>
                        </w:rPr>
                        <w:alias w:val="Subtitle"/>
                        <w:tag w:val="Subtitle"/>
                        <w:id w:val="1799109917"/>
                        <w:text/>
                      </w:sdtPr>
                      <w:sdtContent>
                        <w:p w:rsidR="00C020FE" w:rsidRDefault="00C020FE" w:rsidP="00711FA3">
                          <w:pPr>
                            <w:pBdr>
                              <w:left w:val="single" w:sz="24" w:space="4" w:color="ACB9CA" w:themeColor="text2" w:themeTint="66"/>
                              <w:bottom w:val="single" w:sz="8" w:space="6" w:color="2F5496" w:themeColor="accent1" w:themeShade="BF"/>
                            </w:pBdr>
                            <w:contextualSpacing/>
                            <w:rPr>
                              <w:rFonts w:asciiTheme="majorHAnsi" w:hAnsiTheme="majorHAnsi"/>
                              <w:noProof/>
                              <w:color w:val="2F5496" w:themeColor="accent1" w:themeShade="BF"/>
                              <w:sz w:val="36"/>
                              <w:szCs w:val="32"/>
                            </w:rPr>
                          </w:pPr>
                          <w:r>
                            <w:rPr>
                              <w:rFonts w:asciiTheme="majorHAnsi" w:hAnsiTheme="majorHAnsi"/>
                              <w:noProof/>
                              <w:color w:val="365F91"/>
                              <w:sz w:val="36"/>
                              <w:szCs w:val="36"/>
                            </w:rPr>
                            <w:t>An Analysis of the Value of Corporate Social Responsibility Communication in the UK Gambling Industry: Ladbrokes &amp; William Hill PLC</w:t>
                          </w:r>
                        </w:p>
                      </w:sdtContent>
                    </w:sdt>
                    <w:p w:rsidR="00C020FE" w:rsidRDefault="00C020FE" w:rsidP="00711FA3">
                      <w:pPr>
                        <w:pBdr>
                          <w:left w:val="single" w:sz="24" w:space="4" w:color="F4B083" w:themeColor="accent2" w:themeTint="99"/>
                        </w:pBdr>
                        <w:spacing w:before="120" w:after="120"/>
                        <w:rPr>
                          <w:rFonts w:asciiTheme="majorHAnsi" w:hAnsiTheme="majorHAnsi"/>
                          <w:noProof/>
                          <w:color w:val="000000" w:themeColor="text1"/>
                          <w:sz w:val="28"/>
                        </w:rPr>
                      </w:pPr>
                    </w:p>
                  </w:txbxContent>
                </v:textbox>
                <w10:wrap anchorx="page" anchory="page"/>
              </v:shape>
            </w:pict>
          </mc:Fallback>
        </mc:AlternateContent>
      </w:r>
      <w:bookmarkEnd w:id="1"/>
      <w:bookmarkEnd w:id="2"/>
    </w:p>
    <w:p w:rsidR="00711FA3" w:rsidRPr="00C21F72" w:rsidRDefault="00711FA3" w:rsidP="00E41AD0">
      <w:pPr>
        <w:rPr>
          <w:rFonts w:ascii="Times New Roman" w:hAnsi="Times New Roman" w:cs="Times New Roman"/>
          <w:u w:val="single"/>
        </w:rPr>
      </w:pPr>
    </w:p>
    <w:p w:rsidR="00711FA3" w:rsidRPr="00C21F72" w:rsidRDefault="00711FA3" w:rsidP="00E41AD0">
      <w:pPr>
        <w:rPr>
          <w:rFonts w:ascii="Times New Roman" w:hAnsi="Times New Roman" w:cs="Times New Roman"/>
          <w:u w:val="single"/>
        </w:rPr>
      </w:pPr>
    </w:p>
    <w:p w:rsidR="00711FA3" w:rsidRPr="00C21F72" w:rsidRDefault="00711FA3" w:rsidP="00E41AD0">
      <w:pPr>
        <w:rPr>
          <w:rFonts w:ascii="Times New Roman" w:hAnsi="Times New Roman" w:cs="Times New Roman"/>
          <w:u w:val="single"/>
        </w:rPr>
      </w:pPr>
    </w:p>
    <w:p w:rsidR="00711FA3" w:rsidRPr="00C21F72" w:rsidRDefault="00711FA3" w:rsidP="00E41AD0">
      <w:pPr>
        <w:rPr>
          <w:rFonts w:ascii="Times New Roman" w:hAnsi="Times New Roman" w:cs="Times New Roman"/>
          <w:u w:val="single"/>
        </w:rPr>
      </w:pPr>
    </w:p>
    <w:p w:rsidR="00711FA3" w:rsidRPr="00C21F72" w:rsidRDefault="00711FA3" w:rsidP="00E41AD0">
      <w:pPr>
        <w:rPr>
          <w:rFonts w:ascii="Times New Roman" w:hAnsi="Times New Roman" w:cs="Times New Roman"/>
          <w:u w:val="single"/>
        </w:rPr>
      </w:pPr>
    </w:p>
    <w:p w:rsidR="00711FA3" w:rsidRPr="00C21F72" w:rsidRDefault="00711FA3" w:rsidP="00E41AD0">
      <w:pPr>
        <w:rPr>
          <w:rFonts w:ascii="Times New Roman" w:eastAsiaTheme="majorEastAsia" w:hAnsi="Times New Roman" w:cs="Times New Roman"/>
          <w:sz w:val="32"/>
          <w:szCs w:val="32"/>
          <w:u w:val="single"/>
        </w:rPr>
      </w:pPr>
    </w:p>
    <w:p w:rsidR="00711FA3" w:rsidRPr="00C21F72" w:rsidRDefault="00711FA3" w:rsidP="00E41AD0">
      <w:pPr>
        <w:rPr>
          <w:rFonts w:ascii="Times New Roman" w:eastAsiaTheme="majorEastAsia" w:hAnsi="Times New Roman" w:cs="Times New Roman"/>
          <w:sz w:val="32"/>
          <w:szCs w:val="32"/>
          <w:u w:val="single"/>
        </w:rPr>
      </w:pPr>
    </w:p>
    <w:p w:rsidR="00711FA3" w:rsidRPr="00C21F72" w:rsidRDefault="00711FA3" w:rsidP="00E41AD0">
      <w:pPr>
        <w:rPr>
          <w:rFonts w:ascii="Times New Roman" w:eastAsiaTheme="majorEastAsia" w:hAnsi="Times New Roman" w:cs="Times New Roman"/>
          <w:sz w:val="32"/>
          <w:szCs w:val="32"/>
          <w:u w:val="single"/>
        </w:rPr>
      </w:pPr>
    </w:p>
    <w:p w:rsidR="00E41AD0" w:rsidRPr="00C21F72" w:rsidRDefault="00E41AD0" w:rsidP="00E41AD0">
      <w:pPr>
        <w:rPr>
          <w:rFonts w:ascii="Times New Roman" w:eastAsiaTheme="majorEastAsia" w:hAnsi="Times New Roman" w:cs="Times New Roman"/>
          <w:sz w:val="32"/>
          <w:szCs w:val="32"/>
          <w:u w:val="single"/>
        </w:rPr>
      </w:pPr>
      <w:bookmarkStart w:id="3" w:name="_Toc444600034"/>
      <w:bookmarkStart w:id="4" w:name="_Toc444610994"/>
      <w:bookmarkStart w:id="5" w:name="_Toc450054663"/>
      <w:bookmarkStart w:id="6" w:name="_Toc480975657"/>
      <w:r w:rsidRPr="00C21F72">
        <w:rPr>
          <w:rFonts w:ascii="Times New Roman" w:hAnsi="Times New Roman" w:cs="Times New Roman"/>
          <w:noProof/>
          <w:lang w:eastAsia="en-GB"/>
        </w:rPr>
        <w:drawing>
          <wp:anchor distT="0" distB="0" distL="114300" distR="114300" simplePos="0" relativeHeight="251847680" behindDoc="0" locked="0" layoutInCell="1" allowOverlap="1" wp14:anchorId="37BB973F" wp14:editId="32A612B2">
            <wp:simplePos x="0" y="0"/>
            <wp:positionH relativeFrom="margin">
              <wp:align>left</wp:align>
            </wp:positionH>
            <wp:positionV relativeFrom="paragraph">
              <wp:posOffset>234950</wp:posOffset>
            </wp:positionV>
            <wp:extent cx="5266055" cy="2074545"/>
            <wp:effectExtent l="0" t="0" r="0" b="1905"/>
            <wp:wrapSquare wrapText="bothSides"/>
            <wp:docPr id="149" name="Picture 4" descr="::Downloads:TSD_corp_logo2013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ownloads:TSD_corp_logo2013_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6055" cy="207454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bookmarkEnd w:id="3"/>
      <w:bookmarkEnd w:id="4"/>
      <w:bookmarkEnd w:id="5"/>
      <w:bookmarkEnd w:id="6"/>
    </w:p>
    <w:p w:rsidR="00E41AD0" w:rsidRPr="00C21F72" w:rsidRDefault="00E41AD0" w:rsidP="00E41AD0">
      <w:pPr>
        <w:rPr>
          <w:rFonts w:ascii="Times New Roman" w:eastAsiaTheme="majorEastAsia" w:hAnsi="Times New Roman" w:cs="Times New Roman"/>
          <w:sz w:val="32"/>
          <w:szCs w:val="32"/>
          <w:u w:val="single"/>
        </w:rPr>
      </w:pPr>
    </w:p>
    <w:p w:rsidR="00E41AD0" w:rsidRPr="00C21F72" w:rsidRDefault="00E41AD0" w:rsidP="00E41AD0">
      <w:pPr>
        <w:rPr>
          <w:rFonts w:ascii="Times New Roman" w:eastAsiaTheme="majorEastAsia" w:hAnsi="Times New Roman" w:cs="Times New Roman"/>
          <w:sz w:val="32"/>
          <w:szCs w:val="32"/>
          <w:u w:val="single"/>
        </w:rPr>
      </w:pPr>
    </w:p>
    <w:p w:rsidR="00E41AD0" w:rsidRPr="00C21F72" w:rsidRDefault="00E41AD0" w:rsidP="00E41AD0">
      <w:pPr>
        <w:rPr>
          <w:rFonts w:ascii="Times New Roman" w:eastAsiaTheme="majorEastAsia" w:hAnsi="Times New Roman" w:cs="Times New Roman"/>
          <w:sz w:val="32"/>
          <w:szCs w:val="32"/>
          <w:u w:val="single"/>
        </w:rPr>
      </w:pPr>
    </w:p>
    <w:p w:rsidR="00E41AD0" w:rsidRPr="00C21F72" w:rsidRDefault="00E41AD0" w:rsidP="00E41AD0">
      <w:pPr>
        <w:rPr>
          <w:rFonts w:ascii="Times New Roman" w:eastAsiaTheme="majorEastAsia" w:hAnsi="Times New Roman" w:cs="Times New Roman"/>
          <w:sz w:val="32"/>
          <w:szCs w:val="32"/>
          <w:u w:val="single"/>
        </w:rPr>
      </w:pPr>
    </w:p>
    <w:p w:rsidR="00E41AD0" w:rsidRPr="00C21F72" w:rsidRDefault="00E41AD0" w:rsidP="00E41AD0">
      <w:pPr>
        <w:rPr>
          <w:rFonts w:ascii="Times New Roman" w:eastAsiaTheme="majorEastAsia" w:hAnsi="Times New Roman" w:cs="Times New Roman"/>
          <w:sz w:val="32"/>
          <w:szCs w:val="32"/>
          <w:u w:val="single"/>
        </w:rPr>
      </w:pPr>
    </w:p>
    <w:p w:rsidR="00E41AD0" w:rsidRPr="00C21F72" w:rsidRDefault="00E41AD0" w:rsidP="00E41AD0">
      <w:pPr>
        <w:rPr>
          <w:rFonts w:ascii="Times New Roman" w:eastAsiaTheme="majorEastAsia" w:hAnsi="Times New Roman" w:cs="Times New Roman"/>
          <w:sz w:val="32"/>
          <w:szCs w:val="32"/>
          <w:u w:val="single"/>
        </w:rPr>
      </w:pPr>
    </w:p>
    <w:p w:rsidR="00E41AD0" w:rsidRPr="00C21F72" w:rsidRDefault="00E41AD0" w:rsidP="00E41AD0">
      <w:pPr>
        <w:rPr>
          <w:rFonts w:ascii="Times New Roman" w:eastAsiaTheme="majorEastAsia" w:hAnsi="Times New Roman" w:cs="Times New Roman"/>
          <w:sz w:val="32"/>
          <w:szCs w:val="32"/>
          <w:u w:val="single"/>
        </w:rPr>
      </w:pPr>
    </w:p>
    <w:p w:rsidR="00E41AD0" w:rsidRPr="00C21F72" w:rsidRDefault="00E41AD0" w:rsidP="00E41AD0">
      <w:pPr>
        <w:rPr>
          <w:rFonts w:ascii="Times New Roman" w:eastAsiaTheme="majorEastAsia" w:hAnsi="Times New Roman" w:cs="Times New Roman"/>
          <w:sz w:val="32"/>
          <w:szCs w:val="32"/>
          <w:u w:val="single"/>
        </w:rPr>
      </w:pPr>
    </w:p>
    <w:p w:rsidR="00E41AD0" w:rsidRPr="00C21F72" w:rsidRDefault="00E41AD0" w:rsidP="00E41AD0">
      <w:pPr>
        <w:rPr>
          <w:rFonts w:ascii="Times New Roman" w:eastAsiaTheme="majorEastAsia" w:hAnsi="Times New Roman" w:cs="Times New Roman"/>
          <w:sz w:val="32"/>
          <w:szCs w:val="32"/>
          <w:u w:val="single"/>
        </w:rPr>
      </w:pPr>
    </w:p>
    <w:p w:rsidR="00711FA3" w:rsidRPr="00C21F72" w:rsidRDefault="00711FA3" w:rsidP="00E41AD0">
      <w:pPr>
        <w:rPr>
          <w:rFonts w:ascii="Times New Roman" w:eastAsiaTheme="majorEastAsia" w:hAnsi="Times New Roman" w:cs="Times New Roman"/>
          <w:sz w:val="32"/>
          <w:szCs w:val="32"/>
          <w:u w:val="single"/>
        </w:rPr>
      </w:pPr>
    </w:p>
    <w:p w:rsidR="00711FA3" w:rsidRPr="00C21F72" w:rsidRDefault="00711FA3" w:rsidP="00E41AD0">
      <w:pPr>
        <w:rPr>
          <w:rFonts w:ascii="Times New Roman" w:hAnsi="Times New Roman" w:cs="Times New Roman"/>
          <w:sz w:val="28"/>
        </w:rPr>
      </w:pPr>
      <w:r w:rsidRPr="00C21F72">
        <w:rPr>
          <w:rFonts w:ascii="Times New Roman" w:hAnsi="Times New Roman" w:cs="Times New Roman"/>
          <w:sz w:val="28"/>
        </w:rPr>
        <w:t xml:space="preserve">Author: Richard James Shaw </w:t>
      </w:r>
    </w:p>
    <w:p w:rsidR="00711FA3" w:rsidRPr="00C21F72" w:rsidRDefault="00711FA3" w:rsidP="00E41AD0">
      <w:pPr>
        <w:rPr>
          <w:rFonts w:ascii="Times New Roman" w:hAnsi="Times New Roman" w:cs="Times New Roman"/>
          <w:sz w:val="28"/>
        </w:rPr>
      </w:pPr>
      <w:r w:rsidRPr="00C21F72">
        <w:rPr>
          <w:rFonts w:ascii="Times New Roman" w:hAnsi="Times New Roman" w:cs="Times New Roman"/>
          <w:sz w:val="28"/>
        </w:rPr>
        <w:t xml:space="preserve">Course: </w:t>
      </w:r>
      <w:r w:rsidR="005E5EDA" w:rsidRPr="00C21F72">
        <w:rPr>
          <w:rFonts w:ascii="Times New Roman" w:hAnsi="Times New Roman" w:cs="Times New Roman"/>
          <w:sz w:val="28"/>
        </w:rPr>
        <w:t>(</w:t>
      </w:r>
      <w:r w:rsidRPr="00C21F72">
        <w:rPr>
          <w:rFonts w:ascii="Times New Roman" w:hAnsi="Times New Roman" w:cs="Times New Roman"/>
          <w:sz w:val="28"/>
        </w:rPr>
        <w:t>Mbus</w:t>
      </w:r>
      <w:r w:rsidR="005E5EDA" w:rsidRPr="00C21F72">
        <w:rPr>
          <w:rFonts w:ascii="Times New Roman" w:hAnsi="Times New Roman" w:cs="Times New Roman"/>
          <w:sz w:val="28"/>
        </w:rPr>
        <w:t>)</w:t>
      </w:r>
      <w:r w:rsidRPr="00C21F72">
        <w:rPr>
          <w:rFonts w:ascii="Times New Roman" w:hAnsi="Times New Roman" w:cs="Times New Roman"/>
          <w:sz w:val="28"/>
        </w:rPr>
        <w:t xml:space="preserve"> Business and Management </w:t>
      </w:r>
    </w:p>
    <w:p w:rsidR="00711FA3" w:rsidRPr="00C21F72" w:rsidRDefault="00711FA3" w:rsidP="00E41AD0">
      <w:pPr>
        <w:rPr>
          <w:rFonts w:ascii="Times New Roman" w:hAnsi="Times New Roman" w:cs="Times New Roman"/>
          <w:sz w:val="28"/>
        </w:rPr>
      </w:pPr>
      <w:r w:rsidRPr="00C21F72">
        <w:rPr>
          <w:rFonts w:ascii="Times New Roman" w:hAnsi="Times New Roman" w:cs="Times New Roman"/>
          <w:sz w:val="28"/>
        </w:rPr>
        <w:t>P Number: 134923</w:t>
      </w:r>
    </w:p>
    <w:p w:rsidR="00711FA3" w:rsidRPr="00C21F72" w:rsidRDefault="00711FA3" w:rsidP="00E41AD0">
      <w:pPr>
        <w:rPr>
          <w:rFonts w:ascii="Times New Roman" w:hAnsi="Times New Roman" w:cs="Times New Roman"/>
          <w:sz w:val="28"/>
        </w:rPr>
      </w:pPr>
      <w:r w:rsidRPr="00C21F72">
        <w:rPr>
          <w:rFonts w:ascii="Times New Roman" w:hAnsi="Times New Roman" w:cs="Times New Roman"/>
          <w:sz w:val="28"/>
        </w:rPr>
        <w:t xml:space="preserve">Submission date: </w:t>
      </w:r>
    </w:p>
    <w:p w:rsidR="00711FA3" w:rsidRPr="00C21F72" w:rsidRDefault="00711FA3" w:rsidP="00E41AD0">
      <w:pPr>
        <w:rPr>
          <w:rFonts w:ascii="Times New Roman" w:hAnsi="Times New Roman" w:cs="Times New Roman"/>
          <w:sz w:val="28"/>
        </w:rPr>
      </w:pPr>
      <w:r w:rsidRPr="00C21F72">
        <w:rPr>
          <w:rFonts w:ascii="Times New Roman" w:hAnsi="Times New Roman" w:cs="Times New Roman"/>
          <w:sz w:val="28"/>
        </w:rPr>
        <w:t xml:space="preserve">Supervising tutor: Caroline Jawad </w:t>
      </w:r>
    </w:p>
    <w:p w:rsidR="00711FA3" w:rsidRPr="00C21F72" w:rsidRDefault="00711FA3" w:rsidP="00E41AD0">
      <w:pPr>
        <w:rPr>
          <w:rFonts w:ascii="Times New Roman" w:hAnsi="Times New Roman" w:cs="Times New Roman"/>
          <w:u w:val="single"/>
        </w:rPr>
      </w:pPr>
    </w:p>
    <w:p w:rsidR="00711FA3" w:rsidRPr="00C21F72" w:rsidRDefault="00711FA3" w:rsidP="00E41AD0">
      <w:pPr>
        <w:rPr>
          <w:rFonts w:ascii="Times New Roman" w:hAnsi="Times New Roman" w:cs="Times New Roman"/>
          <w:u w:val="single"/>
        </w:rPr>
      </w:pPr>
    </w:p>
    <w:p w:rsidR="00711FA3" w:rsidRPr="00C21F72" w:rsidRDefault="00711FA3" w:rsidP="00E41AD0">
      <w:pPr>
        <w:rPr>
          <w:rFonts w:ascii="Times New Roman" w:hAnsi="Times New Roman" w:cs="Times New Roman"/>
        </w:rPr>
      </w:pPr>
    </w:p>
    <w:p w:rsidR="00711FA3" w:rsidRPr="00C21F72" w:rsidRDefault="00711FA3" w:rsidP="00E41AD0">
      <w:pPr>
        <w:rPr>
          <w:rFonts w:ascii="Times New Roman" w:hAnsi="Times New Roman" w:cs="Times New Roman"/>
        </w:rPr>
      </w:pPr>
    </w:p>
    <w:p w:rsidR="00711FA3" w:rsidRPr="00C21F72" w:rsidRDefault="00711FA3" w:rsidP="00E41AD0">
      <w:pPr>
        <w:rPr>
          <w:rFonts w:ascii="Times New Roman" w:hAnsi="Times New Roman" w:cs="Times New Roman"/>
        </w:rPr>
      </w:pPr>
    </w:p>
    <w:p w:rsidR="00711FA3" w:rsidRPr="00C21F72" w:rsidRDefault="00711FA3" w:rsidP="00E41AD0">
      <w:pPr>
        <w:rPr>
          <w:rFonts w:ascii="Times New Roman" w:hAnsi="Times New Roman" w:cs="Times New Roman"/>
        </w:rPr>
      </w:pPr>
    </w:p>
    <w:p w:rsidR="00E41AD0" w:rsidRPr="00C21F72" w:rsidRDefault="00E41AD0" w:rsidP="00E41AD0">
      <w:pPr>
        <w:rPr>
          <w:rFonts w:ascii="Times New Roman" w:hAnsi="Times New Roman" w:cs="Times New Roman"/>
        </w:rPr>
      </w:pPr>
    </w:p>
    <w:p w:rsidR="00E41AD0" w:rsidRPr="00C21F72" w:rsidRDefault="00E41AD0" w:rsidP="00E41AD0">
      <w:pPr>
        <w:rPr>
          <w:rFonts w:ascii="Times New Roman" w:hAnsi="Times New Roman" w:cs="Times New Roman"/>
        </w:rPr>
      </w:pPr>
    </w:p>
    <w:p w:rsidR="00E41AD0" w:rsidRPr="00C21F72" w:rsidRDefault="00E41AD0" w:rsidP="00E41AD0">
      <w:pPr>
        <w:rPr>
          <w:rFonts w:ascii="Times New Roman" w:hAnsi="Times New Roman" w:cs="Times New Roman"/>
        </w:rPr>
      </w:pPr>
    </w:p>
    <w:p w:rsidR="00E41AD0" w:rsidRPr="00C21F72" w:rsidRDefault="00E41AD0" w:rsidP="00E41AD0">
      <w:pPr>
        <w:rPr>
          <w:rFonts w:ascii="Times New Roman" w:hAnsi="Times New Roman" w:cs="Times New Roman"/>
        </w:rPr>
      </w:pPr>
    </w:p>
    <w:p w:rsidR="00E41AD0" w:rsidRPr="00C21F72" w:rsidRDefault="00E41AD0" w:rsidP="00E41AD0">
      <w:pPr>
        <w:rPr>
          <w:rFonts w:ascii="Times New Roman" w:hAnsi="Times New Roman" w:cs="Times New Roman"/>
        </w:rPr>
      </w:pPr>
    </w:p>
    <w:p w:rsidR="00E41AD0" w:rsidRPr="00C21F72" w:rsidRDefault="00E41AD0" w:rsidP="00E41AD0">
      <w:pPr>
        <w:rPr>
          <w:rFonts w:ascii="Times New Roman" w:hAnsi="Times New Roman" w:cs="Times New Roman"/>
        </w:rPr>
      </w:pPr>
    </w:p>
    <w:p w:rsidR="00E41AD0" w:rsidRPr="00C21F72" w:rsidRDefault="00E41AD0" w:rsidP="00E41AD0">
      <w:pPr>
        <w:rPr>
          <w:rFonts w:ascii="Times New Roman" w:hAnsi="Times New Roman" w:cs="Times New Roman"/>
        </w:rPr>
      </w:pPr>
    </w:p>
    <w:p w:rsidR="00E41AD0" w:rsidRPr="00C21F72" w:rsidRDefault="00E41AD0" w:rsidP="00E41AD0">
      <w:pPr>
        <w:rPr>
          <w:rFonts w:ascii="Times New Roman" w:hAnsi="Times New Roman" w:cs="Times New Roman"/>
        </w:rPr>
      </w:pPr>
    </w:p>
    <w:p w:rsidR="00E41AD0" w:rsidRPr="00C21F72" w:rsidRDefault="00E41AD0" w:rsidP="00E41AD0">
      <w:pPr>
        <w:rPr>
          <w:rFonts w:ascii="Times New Roman" w:hAnsi="Times New Roman" w:cs="Times New Roman"/>
        </w:rPr>
      </w:pPr>
    </w:p>
    <w:p w:rsidR="00E41AD0" w:rsidRPr="00C21F72" w:rsidRDefault="00E41AD0" w:rsidP="00E41AD0">
      <w:pPr>
        <w:rPr>
          <w:rFonts w:ascii="Times New Roman" w:hAnsi="Times New Roman" w:cs="Times New Roman"/>
        </w:rPr>
      </w:pPr>
    </w:p>
    <w:p w:rsidR="00711FA3" w:rsidRPr="00C21F72" w:rsidRDefault="00711FA3" w:rsidP="00E41AD0">
      <w:pPr>
        <w:rPr>
          <w:rFonts w:ascii="Times New Roman" w:hAnsi="Times New Roman" w:cs="Times New Roman"/>
        </w:rPr>
      </w:pPr>
    </w:p>
    <w:p w:rsidR="00B76700" w:rsidRPr="00C21F72" w:rsidRDefault="00B76700" w:rsidP="00E41AD0">
      <w:pPr>
        <w:rPr>
          <w:rFonts w:ascii="Times New Roman" w:hAnsi="Times New Roman" w:cs="Times New Roman"/>
        </w:rPr>
      </w:pPr>
    </w:p>
    <w:p w:rsidR="00B76700" w:rsidRPr="00C21F72" w:rsidRDefault="00B76700" w:rsidP="00E41AD0">
      <w:pPr>
        <w:rPr>
          <w:rFonts w:ascii="Times New Roman" w:hAnsi="Times New Roman" w:cs="Times New Roman"/>
        </w:rPr>
      </w:pPr>
    </w:p>
    <w:p w:rsidR="00B76700" w:rsidRPr="00C21F72" w:rsidRDefault="00B76700" w:rsidP="00E41AD0">
      <w:pPr>
        <w:rPr>
          <w:rFonts w:ascii="Times New Roman" w:hAnsi="Times New Roman" w:cs="Times New Roman"/>
        </w:rPr>
      </w:pPr>
    </w:p>
    <w:p w:rsidR="00711FA3" w:rsidRPr="00C21F72" w:rsidRDefault="00711FA3" w:rsidP="00E41AD0">
      <w:pPr>
        <w:spacing w:line="360" w:lineRule="auto"/>
        <w:rPr>
          <w:rFonts w:ascii="Times New Roman" w:hAnsi="Times New Roman" w:cs="Times New Roman"/>
        </w:rPr>
      </w:pPr>
      <w:r w:rsidRPr="00C21F72">
        <w:rPr>
          <w:rFonts w:ascii="Times New Roman" w:hAnsi="Times New Roman" w:cs="Times New Roman"/>
        </w:rPr>
        <w:lastRenderedPageBreak/>
        <w:t>DECLARATION</w:t>
      </w:r>
    </w:p>
    <w:p w:rsidR="00711FA3" w:rsidRPr="00C21F72" w:rsidRDefault="00711FA3" w:rsidP="00E41AD0">
      <w:pPr>
        <w:spacing w:line="360" w:lineRule="auto"/>
        <w:rPr>
          <w:rFonts w:ascii="Times New Roman" w:hAnsi="Times New Roman" w:cs="Times New Roman"/>
        </w:rPr>
      </w:pPr>
    </w:p>
    <w:p w:rsidR="00711FA3" w:rsidRPr="00C21F72" w:rsidRDefault="00711FA3" w:rsidP="00E41AD0">
      <w:pPr>
        <w:spacing w:line="360" w:lineRule="auto"/>
        <w:rPr>
          <w:rFonts w:ascii="Times New Roman" w:hAnsi="Times New Roman" w:cs="Times New Roman"/>
        </w:rPr>
      </w:pPr>
      <w:r w:rsidRPr="00C21F72">
        <w:rPr>
          <w:rFonts w:ascii="Times New Roman" w:hAnsi="Times New Roman" w:cs="Times New Roman"/>
        </w:rPr>
        <w:t>This work has not previously been accepted in substance for any degree and is not being concurrently submitted in candidature for any degree</w:t>
      </w:r>
    </w:p>
    <w:p w:rsidR="00711FA3" w:rsidRPr="00C21F72" w:rsidRDefault="00711FA3" w:rsidP="00E41AD0">
      <w:pPr>
        <w:spacing w:line="360" w:lineRule="auto"/>
        <w:rPr>
          <w:rFonts w:ascii="Times New Roman" w:hAnsi="Times New Roman" w:cs="Times New Roman"/>
        </w:rPr>
      </w:pPr>
    </w:p>
    <w:p w:rsidR="00711FA3" w:rsidRPr="00C21F72" w:rsidRDefault="00711FA3" w:rsidP="00E41AD0">
      <w:pPr>
        <w:spacing w:line="360" w:lineRule="auto"/>
        <w:rPr>
          <w:rFonts w:ascii="Times New Roman" w:hAnsi="Times New Roman" w:cs="Times New Roman"/>
        </w:rPr>
      </w:pPr>
    </w:p>
    <w:p w:rsidR="00711FA3" w:rsidRPr="00C21F72" w:rsidRDefault="00711FA3" w:rsidP="00E41AD0">
      <w:pPr>
        <w:spacing w:line="360" w:lineRule="auto"/>
        <w:rPr>
          <w:rFonts w:ascii="Times New Roman" w:hAnsi="Times New Roman" w:cs="Times New Roman"/>
        </w:rPr>
      </w:pPr>
      <w:r w:rsidRPr="00C21F72">
        <w:rPr>
          <w:rFonts w:ascii="Times New Roman" w:hAnsi="Times New Roman" w:cs="Times New Roman"/>
        </w:rPr>
        <w:t>Signed……………………………………………</w:t>
      </w:r>
    </w:p>
    <w:p w:rsidR="00711FA3" w:rsidRPr="00C21F72" w:rsidRDefault="00711FA3" w:rsidP="00E41AD0">
      <w:pPr>
        <w:spacing w:line="360" w:lineRule="auto"/>
        <w:rPr>
          <w:rFonts w:ascii="Times New Roman" w:hAnsi="Times New Roman" w:cs="Times New Roman"/>
        </w:rPr>
      </w:pPr>
    </w:p>
    <w:p w:rsidR="00711FA3" w:rsidRPr="00C21F72" w:rsidRDefault="00711FA3" w:rsidP="00E41AD0">
      <w:pPr>
        <w:spacing w:line="360" w:lineRule="auto"/>
        <w:rPr>
          <w:rFonts w:ascii="Times New Roman" w:hAnsi="Times New Roman" w:cs="Times New Roman"/>
        </w:rPr>
      </w:pPr>
    </w:p>
    <w:p w:rsidR="00711FA3" w:rsidRPr="00C21F72" w:rsidRDefault="00711FA3" w:rsidP="00E41AD0">
      <w:pPr>
        <w:spacing w:line="360" w:lineRule="auto"/>
        <w:rPr>
          <w:rFonts w:ascii="Times New Roman" w:hAnsi="Times New Roman" w:cs="Times New Roman"/>
        </w:rPr>
      </w:pPr>
      <w:r w:rsidRPr="00C21F72">
        <w:rPr>
          <w:rFonts w:ascii="Times New Roman" w:hAnsi="Times New Roman" w:cs="Times New Roman"/>
        </w:rPr>
        <w:t>Date………………………………………………</w:t>
      </w:r>
    </w:p>
    <w:p w:rsidR="00711FA3" w:rsidRPr="00C21F72" w:rsidRDefault="00711FA3" w:rsidP="00E41AD0">
      <w:pPr>
        <w:spacing w:line="360" w:lineRule="auto"/>
        <w:rPr>
          <w:rFonts w:ascii="Times New Roman" w:eastAsiaTheme="majorEastAsia" w:hAnsi="Times New Roman" w:cs="Times New Roman"/>
          <w:bCs/>
        </w:rPr>
      </w:pPr>
    </w:p>
    <w:p w:rsidR="00711FA3" w:rsidRPr="00C21F72" w:rsidRDefault="00711FA3" w:rsidP="00E41AD0">
      <w:pPr>
        <w:spacing w:line="360" w:lineRule="auto"/>
        <w:rPr>
          <w:rFonts w:ascii="Times New Roman" w:eastAsiaTheme="majorEastAsia" w:hAnsi="Times New Roman" w:cs="Times New Roman"/>
          <w:bCs/>
        </w:rPr>
      </w:pPr>
    </w:p>
    <w:p w:rsidR="00711FA3" w:rsidRPr="00C21F72" w:rsidRDefault="00711FA3" w:rsidP="00E41AD0">
      <w:pPr>
        <w:spacing w:line="360" w:lineRule="auto"/>
        <w:rPr>
          <w:rFonts w:ascii="Times New Roman" w:hAnsi="Times New Roman" w:cs="Times New Roman"/>
        </w:rPr>
      </w:pPr>
      <w:r w:rsidRPr="00C21F72">
        <w:rPr>
          <w:rFonts w:ascii="Times New Roman" w:hAnsi="Times New Roman" w:cs="Times New Roman"/>
        </w:rPr>
        <w:t xml:space="preserve">STATEMENT 1 </w:t>
      </w:r>
    </w:p>
    <w:p w:rsidR="00711FA3" w:rsidRPr="00C21F72" w:rsidRDefault="00711FA3" w:rsidP="00E41AD0">
      <w:pPr>
        <w:spacing w:line="360" w:lineRule="auto"/>
        <w:rPr>
          <w:rFonts w:ascii="Times New Roman" w:eastAsiaTheme="majorEastAsia" w:hAnsi="Times New Roman" w:cs="Times New Roman"/>
          <w:bCs/>
        </w:rPr>
      </w:pPr>
    </w:p>
    <w:p w:rsidR="00711FA3" w:rsidRPr="00C21F72" w:rsidRDefault="00711FA3" w:rsidP="00E41AD0">
      <w:pPr>
        <w:spacing w:line="360" w:lineRule="auto"/>
        <w:rPr>
          <w:rFonts w:ascii="Times New Roman" w:hAnsi="Times New Roman" w:cs="Times New Roman"/>
        </w:rPr>
      </w:pPr>
      <w:r w:rsidRPr="00C21F72">
        <w:rPr>
          <w:rFonts w:ascii="Times New Roman" w:hAnsi="Times New Roman" w:cs="Times New Roman"/>
        </w:rPr>
        <w:t>This dissertation is being submitted in partial fulfilment of the requirements for the degree of BA.</w:t>
      </w:r>
    </w:p>
    <w:p w:rsidR="00711FA3" w:rsidRPr="00C21F72" w:rsidRDefault="00711FA3" w:rsidP="00E41AD0">
      <w:pPr>
        <w:spacing w:line="360" w:lineRule="auto"/>
        <w:rPr>
          <w:rFonts w:ascii="Times New Roman" w:eastAsiaTheme="majorEastAsia" w:hAnsi="Times New Roman" w:cs="Times New Roman"/>
          <w:bCs/>
        </w:rPr>
      </w:pPr>
    </w:p>
    <w:p w:rsidR="00711FA3" w:rsidRPr="00C21F72" w:rsidRDefault="00711FA3" w:rsidP="00E41AD0">
      <w:pPr>
        <w:spacing w:line="360" w:lineRule="auto"/>
        <w:rPr>
          <w:rFonts w:ascii="Times New Roman" w:hAnsi="Times New Roman" w:cs="Times New Roman"/>
        </w:rPr>
      </w:pPr>
      <w:r w:rsidRPr="00C21F72">
        <w:rPr>
          <w:rFonts w:ascii="Times New Roman" w:hAnsi="Times New Roman" w:cs="Times New Roman"/>
        </w:rPr>
        <w:t xml:space="preserve">Signed……………………………………………. </w:t>
      </w:r>
    </w:p>
    <w:p w:rsidR="00711FA3" w:rsidRPr="00C21F72" w:rsidRDefault="00711FA3" w:rsidP="00E41AD0">
      <w:pPr>
        <w:spacing w:line="360" w:lineRule="auto"/>
        <w:rPr>
          <w:rFonts w:ascii="Times New Roman" w:hAnsi="Times New Roman" w:cs="Times New Roman"/>
        </w:rPr>
      </w:pPr>
    </w:p>
    <w:p w:rsidR="00711FA3" w:rsidRPr="00C21F72" w:rsidRDefault="00711FA3" w:rsidP="00E41AD0">
      <w:pPr>
        <w:spacing w:line="360" w:lineRule="auto"/>
        <w:rPr>
          <w:rFonts w:ascii="Times New Roman" w:hAnsi="Times New Roman" w:cs="Times New Roman"/>
        </w:rPr>
      </w:pPr>
    </w:p>
    <w:p w:rsidR="00711FA3" w:rsidRPr="00C21F72" w:rsidRDefault="00711FA3" w:rsidP="00E41AD0">
      <w:pPr>
        <w:spacing w:line="360" w:lineRule="auto"/>
        <w:rPr>
          <w:rFonts w:ascii="Times New Roman" w:hAnsi="Times New Roman" w:cs="Times New Roman"/>
        </w:rPr>
      </w:pPr>
      <w:r w:rsidRPr="00C21F72">
        <w:rPr>
          <w:rFonts w:ascii="Times New Roman" w:hAnsi="Times New Roman" w:cs="Times New Roman"/>
        </w:rPr>
        <w:t>Date………………………………………………</w:t>
      </w:r>
    </w:p>
    <w:p w:rsidR="00711FA3" w:rsidRPr="00C21F72" w:rsidRDefault="00711FA3" w:rsidP="00E41AD0">
      <w:pPr>
        <w:spacing w:line="360" w:lineRule="auto"/>
        <w:rPr>
          <w:rFonts w:ascii="Times New Roman" w:hAnsi="Times New Roman" w:cs="Times New Roman"/>
        </w:rPr>
      </w:pPr>
    </w:p>
    <w:p w:rsidR="00711FA3" w:rsidRPr="00C21F72" w:rsidRDefault="00711FA3" w:rsidP="00E41AD0">
      <w:pPr>
        <w:spacing w:line="360" w:lineRule="auto"/>
        <w:rPr>
          <w:rFonts w:ascii="Times New Roman" w:hAnsi="Times New Roman" w:cs="Times New Roman"/>
        </w:rPr>
      </w:pPr>
    </w:p>
    <w:p w:rsidR="00711FA3" w:rsidRPr="00C21F72" w:rsidRDefault="00711FA3" w:rsidP="00E41AD0">
      <w:pPr>
        <w:spacing w:line="360" w:lineRule="auto"/>
        <w:rPr>
          <w:rFonts w:ascii="Times New Roman" w:hAnsi="Times New Roman" w:cs="Times New Roman"/>
        </w:rPr>
      </w:pPr>
      <w:r w:rsidRPr="00C21F72">
        <w:rPr>
          <w:rFonts w:ascii="Times New Roman" w:hAnsi="Times New Roman" w:cs="Times New Roman"/>
        </w:rPr>
        <w:t>STATEMENT 2</w:t>
      </w:r>
    </w:p>
    <w:p w:rsidR="00711FA3" w:rsidRPr="00C21F72" w:rsidRDefault="00711FA3" w:rsidP="00E41AD0">
      <w:pPr>
        <w:spacing w:line="360" w:lineRule="auto"/>
        <w:rPr>
          <w:rFonts w:ascii="Times New Roman" w:hAnsi="Times New Roman" w:cs="Times New Roman"/>
        </w:rPr>
      </w:pPr>
    </w:p>
    <w:p w:rsidR="00711FA3" w:rsidRPr="00C21F72" w:rsidRDefault="00711FA3" w:rsidP="00E41AD0">
      <w:pPr>
        <w:spacing w:line="360" w:lineRule="auto"/>
        <w:rPr>
          <w:rFonts w:ascii="Times New Roman" w:hAnsi="Times New Roman" w:cs="Times New Roman"/>
        </w:rPr>
      </w:pPr>
      <w:r w:rsidRPr="00C21F72">
        <w:rPr>
          <w:rFonts w:ascii="Times New Roman" w:hAnsi="Times New Roman" w:cs="Times New Roman"/>
        </w:rPr>
        <w:t>This dissertation is the result of my own independent work/investigation, except where otherwise stated.</w:t>
      </w:r>
    </w:p>
    <w:p w:rsidR="00711FA3" w:rsidRPr="00C21F72" w:rsidRDefault="00711FA3" w:rsidP="00E41AD0">
      <w:pPr>
        <w:spacing w:line="360" w:lineRule="auto"/>
        <w:rPr>
          <w:rFonts w:ascii="Times New Roman" w:hAnsi="Times New Roman" w:cs="Times New Roman"/>
        </w:rPr>
      </w:pPr>
    </w:p>
    <w:p w:rsidR="00711FA3" w:rsidRPr="00C21F72" w:rsidRDefault="00711FA3" w:rsidP="00E41AD0">
      <w:pPr>
        <w:spacing w:line="360" w:lineRule="auto"/>
        <w:rPr>
          <w:rFonts w:ascii="Times New Roman" w:hAnsi="Times New Roman" w:cs="Times New Roman"/>
        </w:rPr>
      </w:pPr>
      <w:r w:rsidRPr="00C21F72">
        <w:rPr>
          <w:rFonts w:ascii="Times New Roman" w:hAnsi="Times New Roman" w:cs="Times New Roman"/>
        </w:rPr>
        <w:t>Other sources are acknowledged by footnotes giving explicit references.  A bibliography is appended.</w:t>
      </w:r>
    </w:p>
    <w:p w:rsidR="00711FA3" w:rsidRPr="00C21F72" w:rsidRDefault="00711FA3" w:rsidP="00E41AD0">
      <w:pPr>
        <w:spacing w:line="360" w:lineRule="auto"/>
        <w:rPr>
          <w:rFonts w:ascii="Times New Roman" w:hAnsi="Times New Roman" w:cs="Times New Roman"/>
        </w:rPr>
      </w:pPr>
    </w:p>
    <w:p w:rsidR="00711FA3" w:rsidRPr="00C21F72" w:rsidRDefault="00711FA3" w:rsidP="00E41AD0">
      <w:pPr>
        <w:spacing w:line="360" w:lineRule="auto"/>
        <w:rPr>
          <w:rFonts w:ascii="Times New Roman" w:hAnsi="Times New Roman" w:cs="Times New Roman"/>
        </w:rPr>
      </w:pPr>
    </w:p>
    <w:p w:rsidR="00711FA3" w:rsidRPr="00C21F72" w:rsidRDefault="00711FA3" w:rsidP="00E41AD0">
      <w:pPr>
        <w:spacing w:line="360" w:lineRule="auto"/>
        <w:rPr>
          <w:rFonts w:ascii="Times New Roman" w:hAnsi="Times New Roman" w:cs="Times New Roman"/>
        </w:rPr>
      </w:pPr>
      <w:r w:rsidRPr="00C21F72">
        <w:rPr>
          <w:rFonts w:ascii="Times New Roman" w:hAnsi="Times New Roman" w:cs="Times New Roman"/>
        </w:rPr>
        <w:t>Signed……………………………………………</w:t>
      </w:r>
    </w:p>
    <w:p w:rsidR="00711FA3" w:rsidRPr="00C21F72" w:rsidRDefault="00711FA3" w:rsidP="00E41AD0">
      <w:pPr>
        <w:spacing w:line="360" w:lineRule="auto"/>
        <w:rPr>
          <w:rFonts w:ascii="Times New Roman" w:hAnsi="Times New Roman" w:cs="Times New Roman"/>
        </w:rPr>
      </w:pPr>
    </w:p>
    <w:p w:rsidR="00711FA3" w:rsidRPr="00C21F72" w:rsidRDefault="00711FA3" w:rsidP="00E41AD0">
      <w:pPr>
        <w:spacing w:line="360" w:lineRule="auto"/>
        <w:rPr>
          <w:rFonts w:ascii="Times New Roman" w:hAnsi="Times New Roman" w:cs="Times New Roman"/>
        </w:rPr>
      </w:pPr>
    </w:p>
    <w:p w:rsidR="00711FA3" w:rsidRPr="00C21F72" w:rsidRDefault="00711FA3" w:rsidP="00E41AD0">
      <w:pPr>
        <w:spacing w:line="360" w:lineRule="auto"/>
        <w:rPr>
          <w:rFonts w:ascii="Times New Roman" w:hAnsi="Times New Roman" w:cs="Times New Roman"/>
        </w:rPr>
      </w:pPr>
      <w:r w:rsidRPr="00C21F72">
        <w:rPr>
          <w:rFonts w:ascii="Times New Roman" w:hAnsi="Times New Roman" w:cs="Times New Roman"/>
        </w:rPr>
        <w:t xml:space="preserve">Date……………………………………………… </w:t>
      </w:r>
    </w:p>
    <w:p w:rsidR="00711FA3" w:rsidRPr="00C21F72" w:rsidRDefault="00711FA3" w:rsidP="00E41AD0">
      <w:pPr>
        <w:spacing w:line="360" w:lineRule="auto"/>
        <w:rPr>
          <w:rFonts w:ascii="Times New Roman" w:hAnsi="Times New Roman" w:cs="Times New Roman"/>
        </w:rPr>
      </w:pPr>
    </w:p>
    <w:p w:rsidR="00711FA3" w:rsidRPr="00C21F72" w:rsidRDefault="00711FA3" w:rsidP="00E41AD0">
      <w:pPr>
        <w:spacing w:line="360" w:lineRule="auto"/>
        <w:rPr>
          <w:rFonts w:ascii="Times New Roman" w:hAnsi="Times New Roman" w:cs="Times New Roman"/>
        </w:rPr>
      </w:pPr>
    </w:p>
    <w:p w:rsidR="00711FA3" w:rsidRPr="00C21F72" w:rsidRDefault="00711FA3" w:rsidP="00E41AD0">
      <w:pPr>
        <w:spacing w:line="360" w:lineRule="auto"/>
        <w:rPr>
          <w:rFonts w:ascii="Times New Roman" w:hAnsi="Times New Roman" w:cs="Times New Roman"/>
        </w:rPr>
      </w:pPr>
      <w:r w:rsidRPr="00C21F72">
        <w:rPr>
          <w:rFonts w:ascii="Times New Roman" w:hAnsi="Times New Roman" w:cs="Times New Roman"/>
        </w:rPr>
        <w:t>STATEMENT 3</w:t>
      </w:r>
    </w:p>
    <w:p w:rsidR="00711FA3" w:rsidRPr="00C21F72" w:rsidRDefault="00711FA3" w:rsidP="00E41AD0">
      <w:pPr>
        <w:spacing w:line="360" w:lineRule="auto"/>
        <w:rPr>
          <w:rFonts w:ascii="Times New Roman" w:hAnsi="Times New Roman" w:cs="Times New Roman"/>
        </w:rPr>
      </w:pPr>
    </w:p>
    <w:p w:rsidR="00711FA3" w:rsidRPr="00C21F72" w:rsidRDefault="00711FA3" w:rsidP="00E41AD0">
      <w:pPr>
        <w:spacing w:line="360" w:lineRule="auto"/>
        <w:rPr>
          <w:rFonts w:ascii="Times New Roman" w:hAnsi="Times New Roman" w:cs="Times New Roman"/>
        </w:rPr>
      </w:pPr>
      <w:r w:rsidRPr="00C21F72">
        <w:rPr>
          <w:rFonts w:ascii="Times New Roman" w:hAnsi="Times New Roman" w:cs="Times New Roman"/>
        </w:rPr>
        <w:t>I hereby give consent for my dissertation, if accepted, to be available for photocopying and for interlibrary loan, and for the title and summary to be made available to outside organisations.</w:t>
      </w:r>
    </w:p>
    <w:p w:rsidR="00711FA3" w:rsidRPr="00C21F72" w:rsidRDefault="00711FA3" w:rsidP="00E41AD0">
      <w:pPr>
        <w:spacing w:line="360" w:lineRule="auto"/>
        <w:rPr>
          <w:rFonts w:ascii="Times New Roman" w:hAnsi="Times New Roman" w:cs="Times New Roman"/>
        </w:rPr>
      </w:pPr>
    </w:p>
    <w:p w:rsidR="00711FA3" w:rsidRPr="00C21F72" w:rsidRDefault="00711FA3" w:rsidP="00E41AD0">
      <w:pPr>
        <w:spacing w:line="360" w:lineRule="auto"/>
        <w:rPr>
          <w:rFonts w:ascii="Times New Roman" w:hAnsi="Times New Roman" w:cs="Times New Roman"/>
        </w:rPr>
      </w:pPr>
    </w:p>
    <w:p w:rsidR="00711FA3" w:rsidRPr="00C21F72" w:rsidRDefault="00711FA3" w:rsidP="00E41AD0">
      <w:pPr>
        <w:spacing w:line="360" w:lineRule="auto"/>
        <w:rPr>
          <w:rFonts w:ascii="Times New Roman" w:hAnsi="Times New Roman" w:cs="Times New Roman"/>
        </w:rPr>
      </w:pPr>
      <w:r w:rsidRPr="00C21F72">
        <w:rPr>
          <w:rFonts w:ascii="Times New Roman" w:hAnsi="Times New Roman" w:cs="Times New Roman"/>
        </w:rPr>
        <w:t>Signed………………………………………………</w:t>
      </w:r>
    </w:p>
    <w:p w:rsidR="00711FA3" w:rsidRPr="00C21F72" w:rsidRDefault="00711FA3" w:rsidP="00E41AD0">
      <w:pPr>
        <w:spacing w:line="360" w:lineRule="auto"/>
        <w:rPr>
          <w:rFonts w:ascii="Times New Roman" w:eastAsiaTheme="majorEastAsia" w:hAnsi="Times New Roman" w:cs="Times New Roman"/>
        </w:rPr>
      </w:pPr>
    </w:p>
    <w:p w:rsidR="00711FA3" w:rsidRPr="00C21F72" w:rsidRDefault="00711FA3" w:rsidP="00E41AD0">
      <w:pPr>
        <w:spacing w:line="360" w:lineRule="auto"/>
        <w:rPr>
          <w:rFonts w:ascii="Times New Roman" w:hAnsi="Times New Roman" w:cs="Times New Roman"/>
        </w:rPr>
      </w:pPr>
      <w:r w:rsidRPr="00C21F72">
        <w:rPr>
          <w:rFonts w:ascii="Times New Roman" w:hAnsi="Times New Roman" w:cs="Times New Roman"/>
        </w:rPr>
        <w:t>Date…………………………………………………</w:t>
      </w:r>
    </w:p>
    <w:p w:rsidR="00711FA3" w:rsidRPr="00C21F72" w:rsidRDefault="00711FA3" w:rsidP="00E41AD0">
      <w:pPr>
        <w:spacing w:line="360" w:lineRule="auto"/>
        <w:rPr>
          <w:rFonts w:ascii="Times New Roman" w:hAnsi="Times New Roman" w:cs="Times New Roman"/>
        </w:rPr>
      </w:pPr>
    </w:p>
    <w:p w:rsidR="00711FA3" w:rsidRPr="00C21F72" w:rsidRDefault="00711FA3" w:rsidP="00E41AD0">
      <w:pPr>
        <w:spacing w:line="360" w:lineRule="auto"/>
        <w:rPr>
          <w:rFonts w:ascii="Times New Roman" w:hAnsi="Times New Roman" w:cs="Times New Roman"/>
        </w:rPr>
      </w:pPr>
    </w:p>
    <w:p w:rsidR="00711FA3" w:rsidRPr="00C21F72" w:rsidRDefault="00711FA3" w:rsidP="00E41AD0">
      <w:pPr>
        <w:spacing w:line="360" w:lineRule="auto"/>
        <w:rPr>
          <w:rFonts w:ascii="Times New Roman" w:hAnsi="Times New Roman" w:cs="Times New Roman"/>
        </w:rPr>
      </w:pPr>
      <w:r w:rsidRPr="00C21F72">
        <w:rPr>
          <w:rFonts w:ascii="Times New Roman" w:hAnsi="Times New Roman" w:cs="Times New Roman"/>
        </w:rPr>
        <w:t>STATEMENT 4</w:t>
      </w:r>
    </w:p>
    <w:p w:rsidR="00711FA3" w:rsidRPr="00C21F72" w:rsidRDefault="00711FA3" w:rsidP="00E41AD0">
      <w:pPr>
        <w:spacing w:line="360" w:lineRule="auto"/>
        <w:rPr>
          <w:rFonts w:ascii="Times New Roman" w:hAnsi="Times New Roman" w:cs="Times New Roman"/>
        </w:rPr>
      </w:pPr>
    </w:p>
    <w:p w:rsidR="00711FA3" w:rsidRPr="00C21F72" w:rsidRDefault="00711FA3" w:rsidP="00E41AD0">
      <w:pPr>
        <w:spacing w:line="360" w:lineRule="auto"/>
        <w:rPr>
          <w:rFonts w:ascii="Times New Roman" w:hAnsi="Times New Roman" w:cs="Times New Roman"/>
        </w:rPr>
      </w:pPr>
      <w:r w:rsidRPr="00C21F72">
        <w:rPr>
          <w:rFonts w:ascii="Times New Roman" w:hAnsi="Times New Roman" w:cs="Times New Roman"/>
        </w:rPr>
        <w:t>I hereby give consent for my dissertation, if accepted, to be available on the university’s IT system to those who have consent to use the system.</w:t>
      </w:r>
    </w:p>
    <w:p w:rsidR="00711FA3" w:rsidRPr="00C21F72" w:rsidRDefault="00711FA3" w:rsidP="00E41AD0">
      <w:pPr>
        <w:spacing w:line="360" w:lineRule="auto"/>
        <w:rPr>
          <w:rFonts w:ascii="Times New Roman" w:hAnsi="Times New Roman" w:cs="Times New Roman"/>
        </w:rPr>
      </w:pPr>
    </w:p>
    <w:p w:rsidR="00711FA3" w:rsidRPr="00C21F72" w:rsidRDefault="00711FA3" w:rsidP="00E41AD0">
      <w:pPr>
        <w:spacing w:line="360" w:lineRule="auto"/>
        <w:rPr>
          <w:rFonts w:ascii="Times New Roman" w:hAnsi="Times New Roman" w:cs="Times New Roman"/>
        </w:rPr>
      </w:pPr>
    </w:p>
    <w:p w:rsidR="00711FA3" w:rsidRPr="00C21F72" w:rsidRDefault="00711FA3" w:rsidP="00E41AD0">
      <w:pPr>
        <w:spacing w:line="360" w:lineRule="auto"/>
        <w:rPr>
          <w:rFonts w:ascii="Times New Roman" w:hAnsi="Times New Roman" w:cs="Times New Roman"/>
        </w:rPr>
      </w:pPr>
      <w:r w:rsidRPr="00C21F72">
        <w:rPr>
          <w:rFonts w:ascii="Times New Roman" w:hAnsi="Times New Roman" w:cs="Times New Roman"/>
        </w:rPr>
        <w:t>Signed………………………………………………</w:t>
      </w:r>
    </w:p>
    <w:p w:rsidR="00711FA3" w:rsidRPr="00C21F72" w:rsidRDefault="00711FA3" w:rsidP="00E41AD0">
      <w:pPr>
        <w:spacing w:line="360" w:lineRule="auto"/>
        <w:rPr>
          <w:rFonts w:ascii="Times New Roman" w:eastAsiaTheme="majorEastAsia" w:hAnsi="Times New Roman" w:cs="Times New Roman"/>
        </w:rPr>
      </w:pPr>
    </w:p>
    <w:p w:rsidR="00711FA3" w:rsidRPr="00C21F72" w:rsidRDefault="00711FA3" w:rsidP="00E41AD0">
      <w:pPr>
        <w:spacing w:line="360" w:lineRule="auto"/>
        <w:rPr>
          <w:rFonts w:ascii="Times New Roman" w:hAnsi="Times New Roman" w:cs="Times New Roman"/>
        </w:rPr>
      </w:pPr>
      <w:r w:rsidRPr="00C21F72">
        <w:rPr>
          <w:rFonts w:ascii="Times New Roman" w:hAnsi="Times New Roman" w:cs="Times New Roman"/>
        </w:rPr>
        <w:t>Date…………………………………………………</w:t>
      </w:r>
    </w:p>
    <w:p w:rsidR="00711FA3" w:rsidRPr="00C21F72" w:rsidRDefault="00711FA3" w:rsidP="00E41AD0">
      <w:pPr>
        <w:spacing w:line="360" w:lineRule="auto"/>
        <w:rPr>
          <w:rFonts w:ascii="Times New Roman" w:hAnsi="Times New Roman" w:cs="Times New Roman"/>
          <w:sz w:val="22"/>
          <w:szCs w:val="22"/>
        </w:rPr>
      </w:pPr>
    </w:p>
    <w:p w:rsidR="00711FA3" w:rsidRPr="00C21F72" w:rsidRDefault="00711FA3" w:rsidP="00E41AD0">
      <w:pPr>
        <w:spacing w:line="360" w:lineRule="auto"/>
        <w:rPr>
          <w:rFonts w:ascii="Times New Roman" w:hAnsi="Times New Roman" w:cs="Times New Roman"/>
        </w:rPr>
      </w:pPr>
    </w:p>
    <w:p w:rsidR="00711FA3" w:rsidRPr="00C21F72" w:rsidRDefault="00711FA3" w:rsidP="00E41AD0">
      <w:pPr>
        <w:spacing w:line="360" w:lineRule="auto"/>
        <w:rPr>
          <w:rFonts w:ascii="Times New Roman" w:hAnsi="Times New Roman" w:cs="Times New Roman"/>
        </w:rPr>
      </w:pPr>
    </w:p>
    <w:p w:rsidR="00A8732B" w:rsidRPr="00C21F72" w:rsidRDefault="00A8732B" w:rsidP="00E41AD0">
      <w:pPr>
        <w:spacing w:line="360" w:lineRule="auto"/>
        <w:rPr>
          <w:rFonts w:ascii="Times New Roman" w:hAnsi="Times New Roman" w:cs="Times New Roman"/>
        </w:rPr>
      </w:pPr>
    </w:p>
    <w:p w:rsidR="00A8732B" w:rsidRPr="00C21F72" w:rsidRDefault="00A8732B" w:rsidP="00E41AD0">
      <w:pPr>
        <w:spacing w:line="360" w:lineRule="auto"/>
        <w:rPr>
          <w:rFonts w:ascii="Times New Roman" w:hAnsi="Times New Roman" w:cs="Times New Roman"/>
        </w:rPr>
      </w:pPr>
    </w:p>
    <w:p w:rsidR="00A8732B" w:rsidRPr="00C21F72" w:rsidRDefault="00A8732B" w:rsidP="00E41AD0">
      <w:pPr>
        <w:spacing w:line="360" w:lineRule="auto"/>
        <w:rPr>
          <w:rFonts w:ascii="Times New Roman" w:hAnsi="Times New Roman" w:cs="Times New Roman"/>
        </w:rPr>
      </w:pPr>
    </w:p>
    <w:p w:rsidR="00E41AD0" w:rsidRPr="00C21F72" w:rsidRDefault="00E41AD0" w:rsidP="00E41AD0">
      <w:pPr>
        <w:spacing w:line="360" w:lineRule="auto"/>
        <w:rPr>
          <w:rFonts w:ascii="Times New Roman" w:hAnsi="Times New Roman" w:cs="Times New Roman"/>
        </w:rPr>
      </w:pPr>
    </w:p>
    <w:p w:rsidR="00E41AD0" w:rsidRPr="00C21F72" w:rsidRDefault="00E41AD0" w:rsidP="00E41AD0">
      <w:pPr>
        <w:spacing w:line="360" w:lineRule="auto"/>
        <w:rPr>
          <w:rFonts w:ascii="Times New Roman" w:hAnsi="Times New Roman" w:cs="Times New Roman"/>
        </w:rPr>
      </w:pPr>
    </w:p>
    <w:p w:rsidR="00E41AD0" w:rsidRPr="00C21F72" w:rsidRDefault="00E41AD0" w:rsidP="00E41AD0">
      <w:pPr>
        <w:spacing w:line="360" w:lineRule="auto"/>
        <w:rPr>
          <w:rFonts w:ascii="Times New Roman" w:hAnsi="Times New Roman" w:cs="Times New Roman"/>
        </w:rPr>
      </w:pPr>
    </w:p>
    <w:p w:rsidR="00711FA3" w:rsidRPr="00C21F72" w:rsidRDefault="00711FA3" w:rsidP="00E41AD0">
      <w:pPr>
        <w:spacing w:line="360" w:lineRule="auto"/>
        <w:rPr>
          <w:rFonts w:ascii="Times New Roman" w:hAnsi="Times New Roman" w:cs="Times New Roman"/>
          <w:b/>
          <w:sz w:val="28"/>
          <w:u w:val="single"/>
        </w:rPr>
      </w:pPr>
      <w:r w:rsidRPr="00C21F72">
        <w:rPr>
          <w:rFonts w:ascii="Times New Roman" w:hAnsi="Times New Roman" w:cs="Times New Roman"/>
          <w:b/>
          <w:sz w:val="28"/>
          <w:u w:val="single"/>
        </w:rPr>
        <w:lastRenderedPageBreak/>
        <w:t xml:space="preserve">Acknowledgement </w:t>
      </w:r>
    </w:p>
    <w:p w:rsidR="00711FA3" w:rsidRPr="00C21F72" w:rsidRDefault="00711FA3" w:rsidP="00E41AD0">
      <w:pPr>
        <w:spacing w:line="360" w:lineRule="auto"/>
        <w:rPr>
          <w:rFonts w:ascii="Times New Roman" w:hAnsi="Times New Roman" w:cs="Times New Roman"/>
        </w:rPr>
      </w:pPr>
    </w:p>
    <w:p w:rsidR="00711FA3" w:rsidRPr="00C21F72" w:rsidRDefault="00711FA3" w:rsidP="00E41AD0">
      <w:pPr>
        <w:spacing w:line="360" w:lineRule="auto"/>
        <w:rPr>
          <w:rFonts w:ascii="Times New Roman" w:hAnsi="Times New Roman" w:cs="Times New Roman"/>
        </w:rPr>
      </w:pPr>
      <w:r w:rsidRPr="00C21F72">
        <w:rPr>
          <w:rFonts w:ascii="Times New Roman" w:hAnsi="Times New Roman" w:cs="Times New Roman"/>
        </w:rPr>
        <w:t xml:space="preserve">I would like to express my deepest gratitude and thanks to my advisor, Caroline Jawad. </w:t>
      </w:r>
      <w:r w:rsidR="008C02BA" w:rsidRPr="00C21F72">
        <w:rPr>
          <w:rFonts w:ascii="Times New Roman" w:hAnsi="Times New Roman" w:cs="Times New Roman"/>
        </w:rPr>
        <w:t xml:space="preserve">Her guidance has been incremental to my research, she has provided me with support, encouragement and guidance. </w:t>
      </w:r>
    </w:p>
    <w:p w:rsidR="008C02BA" w:rsidRPr="00C21F72" w:rsidRDefault="008C02BA" w:rsidP="00E41AD0">
      <w:pPr>
        <w:spacing w:line="360" w:lineRule="auto"/>
        <w:rPr>
          <w:rFonts w:ascii="Times New Roman" w:hAnsi="Times New Roman" w:cs="Times New Roman"/>
        </w:rPr>
      </w:pPr>
    </w:p>
    <w:p w:rsidR="008C02BA" w:rsidRPr="00C21F72" w:rsidRDefault="008C02BA" w:rsidP="00E41AD0">
      <w:pPr>
        <w:spacing w:line="360" w:lineRule="auto"/>
        <w:rPr>
          <w:rFonts w:ascii="Times New Roman" w:hAnsi="Times New Roman" w:cs="Times New Roman"/>
        </w:rPr>
      </w:pPr>
      <w:r w:rsidRPr="00C21F72">
        <w:rPr>
          <w:rFonts w:ascii="Times New Roman" w:hAnsi="Times New Roman" w:cs="Times New Roman"/>
        </w:rPr>
        <w:t xml:space="preserve">Caroline, has provided me with an excellent learning environment. She is the one person who deserves my deepest thanks for her constant help and belief in my abilities over the past two years. </w:t>
      </w:r>
    </w:p>
    <w:p w:rsidR="008C02BA" w:rsidRPr="00C21F72" w:rsidRDefault="008C02BA" w:rsidP="00E41AD0">
      <w:pPr>
        <w:spacing w:line="360" w:lineRule="auto"/>
        <w:rPr>
          <w:rFonts w:ascii="Times New Roman" w:hAnsi="Times New Roman" w:cs="Times New Roman"/>
        </w:rPr>
      </w:pPr>
    </w:p>
    <w:p w:rsidR="008C02BA" w:rsidRPr="00C21F72" w:rsidRDefault="008C02BA" w:rsidP="00E41AD0">
      <w:pPr>
        <w:spacing w:line="360" w:lineRule="auto"/>
        <w:rPr>
          <w:rFonts w:ascii="Times New Roman" w:hAnsi="Times New Roman" w:cs="Times New Roman"/>
        </w:rPr>
      </w:pPr>
      <w:r w:rsidRPr="00C21F72">
        <w:rPr>
          <w:rFonts w:ascii="Times New Roman" w:hAnsi="Times New Roman" w:cs="Times New Roman"/>
        </w:rPr>
        <w:t xml:space="preserve">I am also grateful to all the other support I have received while undergoing this research project. </w:t>
      </w:r>
    </w:p>
    <w:p w:rsidR="008C02BA" w:rsidRPr="00C21F72" w:rsidRDefault="008C02BA" w:rsidP="00E41AD0">
      <w:pPr>
        <w:spacing w:line="360" w:lineRule="auto"/>
        <w:rPr>
          <w:rFonts w:ascii="Times New Roman" w:hAnsi="Times New Roman" w:cs="Times New Roman"/>
        </w:rPr>
      </w:pPr>
    </w:p>
    <w:p w:rsidR="008C02BA" w:rsidRPr="00C21F72" w:rsidRDefault="008C02BA" w:rsidP="00E41AD0">
      <w:pPr>
        <w:spacing w:line="360" w:lineRule="auto"/>
        <w:rPr>
          <w:rFonts w:ascii="Times New Roman" w:hAnsi="Times New Roman" w:cs="Times New Roman"/>
        </w:rPr>
      </w:pPr>
    </w:p>
    <w:p w:rsidR="008C02BA" w:rsidRPr="00C21F72" w:rsidRDefault="008C02BA" w:rsidP="00E41AD0">
      <w:pPr>
        <w:spacing w:line="360" w:lineRule="auto"/>
        <w:rPr>
          <w:rFonts w:ascii="Times New Roman" w:hAnsi="Times New Roman" w:cs="Times New Roman"/>
        </w:rPr>
      </w:pPr>
    </w:p>
    <w:p w:rsidR="008C02BA" w:rsidRPr="00C21F72" w:rsidRDefault="008C02BA" w:rsidP="00E41AD0">
      <w:pPr>
        <w:spacing w:line="360" w:lineRule="auto"/>
        <w:rPr>
          <w:rFonts w:ascii="Times New Roman" w:hAnsi="Times New Roman" w:cs="Times New Roman"/>
        </w:rPr>
      </w:pPr>
    </w:p>
    <w:p w:rsidR="008C02BA" w:rsidRPr="00C21F72" w:rsidRDefault="008C02BA" w:rsidP="00E41AD0">
      <w:pPr>
        <w:spacing w:line="360" w:lineRule="auto"/>
        <w:rPr>
          <w:rFonts w:ascii="Times New Roman" w:hAnsi="Times New Roman" w:cs="Times New Roman"/>
        </w:rPr>
      </w:pPr>
    </w:p>
    <w:p w:rsidR="008C02BA" w:rsidRPr="00C21F72" w:rsidRDefault="008C02BA" w:rsidP="00E41AD0">
      <w:pPr>
        <w:spacing w:line="360" w:lineRule="auto"/>
        <w:rPr>
          <w:rFonts w:ascii="Times New Roman" w:hAnsi="Times New Roman" w:cs="Times New Roman"/>
        </w:rPr>
      </w:pPr>
    </w:p>
    <w:p w:rsidR="008C02BA" w:rsidRPr="00C21F72" w:rsidRDefault="008C02BA" w:rsidP="00E41AD0">
      <w:pPr>
        <w:spacing w:line="360" w:lineRule="auto"/>
        <w:rPr>
          <w:rFonts w:ascii="Times New Roman" w:hAnsi="Times New Roman" w:cs="Times New Roman"/>
        </w:rPr>
      </w:pPr>
    </w:p>
    <w:p w:rsidR="008C02BA" w:rsidRPr="00C21F72" w:rsidRDefault="008C02BA" w:rsidP="00E41AD0">
      <w:pPr>
        <w:spacing w:line="360" w:lineRule="auto"/>
        <w:rPr>
          <w:rFonts w:ascii="Times New Roman" w:hAnsi="Times New Roman" w:cs="Times New Roman"/>
        </w:rPr>
      </w:pPr>
    </w:p>
    <w:p w:rsidR="008C02BA" w:rsidRPr="00C21F72" w:rsidRDefault="008C02BA" w:rsidP="00E41AD0">
      <w:pPr>
        <w:spacing w:line="360" w:lineRule="auto"/>
        <w:rPr>
          <w:rFonts w:ascii="Times New Roman" w:hAnsi="Times New Roman" w:cs="Times New Roman"/>
        </w:rPr>
      </w:pPr>
    </w:p>
    <w:p w:rsidR="008C02BA" w:rsidRPr="00C21F72" w:rsidRDefault="008C02BA" w:rsidP="00E41AD0">
      <w:pPr>
        <w:spacing w:line="360" w:lineRule="auto"/>
        <w:rPr>
          <w:rFonts w:ascii="Times New Roman" w:hAnsi="Times New Roman" w:cs="Times New Roman"/>
        </w:rPr>
      </w:pPr>
    </w:p>
    <w:p w:rsidR="008C02BA" w:rsidRPr="00C21F72" w:rsidRDefault="008C02BA" w:rsidP="00E41AD0">
      <w:pPr>
        <w:spacing w:line="360" w:lineRule="auto"/>
        <w:rPr>
          <w:rFonts w:ascii="Times New Roman" w:hAnsi="Times New Roman" w:cs="Times New Roman"/>
        </w:rPr>
      </w:pPr>
    </w:p>
    <w:p w:rsidR="008C02BA" w:rsidRPr="00C21F72" w:rsidRDefault="008C02BA" w:rsidP="00E41AD0">
      <w:pPr>
        <w:spacing w:line="360" w:lineRule="auto"/>
        <w:rPr>
          <w:rFonts w:ascii="Times New Roman" w:hAnsi="Times New Roman" w:cs="Times New Roman"/>
        </w:rPr>
      </w:pPr>
    </w:p>
    <w:p w:rsidR="008C02BA" w:rsidRPr="00C21F72" w:rsidRDefault="008C02BA" w:rsidP="00E41AD0">
      <w:pPr>
        <w:spacing w:line="360" w:lineRule="auto"/>
        <w:rPr>
          <w:rFonts w:ascii="Times New Roman" w:hAnsi="Times New Roman" w:cs="Times New Roman"/>
        </w:rPr>
      </w:pPr>
    </w:p>
    <w:p w:rsidR="008C02BA" w:rsidRPr="00C21F72" w:rsidRDefault="008C02BA" w:rsidP="00E41AD0">
      <w:pPr>
        <w:spacing w:line="360" w:lineRule="auto"/>
        <w:rPr>
          <w:rFonts w:ascii="Times New Roman" w:hAnsi="Times New Roman" w:cs="Times New Roman"/>
        </w:rPr>
      </w:pPr>
    </w:p>
    <w:p w:rsidR="008C02BA" w:rsidRPr="00C21F72" w:rsidRDefault="008C02BA" w:rsidP="00E41AD0">
      <w:pPr>
        <w:spacing w:line="360" w:lineRule="auto"/>
        <w:rPr>
          <w:rFonts w:ascii="Times New Roman" w:hAnsi="Times New Roman" w:cs="Times New Roman"/>
        </w:rPr>
      </w:pPr>
    </w:p>
    <w:p w:rsidR="008C02BA" w:rsidRPr="00C21F72" w:rsidRDefault="008C02BA" w:rsidP="00E41AD0">
      <w:pPr>
        <w:spacing w:line="360" w:lineRule="auto"/>
        <w:rPr>
          <w:rFonts w:ascii="Times New Roman" w:hAnsi="Times New Roman" w:cs="Times New Roman"/>
        </w:rPr>
      </w:pPr>
    </w:p>
    <w:p w:rsidR="00E41AD0" w:rsidRPr="00C21F72" w:rsidRDefault="00E41AD0" w:rsidP="00E41AD0">
      <w:pPr>
        <w:spacing w:line="360" w:lineRule="auto"/>
        <w:rPr>
          <w:rFonts w:ascii="Times New Roman" w:hAnsi="Times New Roman" w:cs="Times New Roman"/>
        </w:rPr>
      </w:pPr>
    </w:p>
    <w:p w:rsidR="00B76700" w:rsidRPr="00C21F72" w:rsidRDefault="00B76700" w:rsidP="00E41AD0">
      <w:pPr>
        <w:spacing w:line="360" w:lineRule="auto"/>
        <w:rPr>
          <w:rFonts w:ascii="Times New Roman" w:hAnsi="Times New Roman" w:cs="Times New Roman"/>
        </w:rPr>
      </w:pPr>
    </w:p>
    <w:p w:rsidR="00B76700" w:rsidRPr="00C21F72" w:rsidRDefault="00B76700" w:rsidP="00E41AD0">
      <w:pPr>
        <w:spacing w:line="360" w:lineRule="auto"/>
        <w:rPr>
          <w:rFonts w:ascii="Times New Roman" w:hAnsi="Times New Roman" w:cs="Times New Roman"/>
        </w:rPr>
      </w:pPr>
    </w:p>
    <w:p w:rsidR="00B76700" w:rsidRPr="00C21F72" w:rsidRDefault="00B76700" w:rsidP="00E41AD0">
      <w:pPr>
        <w:spacing w:line="360" w:lineRule="auto"/>
        <w:rPr>
          <w:rFonts w:ascii="Times New Roman" w:hAnsi="Times New Roman" w:cs="Times New Roman"/>
        </w:rPr>
      </w:pPr>
    </w:p>
    <w:p w:rsidR="00B76700" w:rsidRPr="00C21F72" w:rsidRDefault="00B76700" w:rsidP="00E41AD0">
      <w:pPr>
        <w:spacing w:line="360" w:lineRule="auto"/>
        <w:rPr>
          <w:rFonts w:ascii="Times New Roman" w:hAnsi="Times New Roman" w:cs="Times New Roman"/>
        </w:rPr>
      </w:pPr>
    </w:p>
    <w:p w:rsidR="00B76700" w:rsidRPr="00C21F72" w:rsidRDefault="00B76700" w:rsidP="00E41AD0">
      <w:pPr>
        <w:spacing w:line="360" w:lineRule="auto"/>
        <w:rPr>
          <w:rFonts w:ascii="Times New Roman" w:hAnsi="Times New Roman" w:cs="Times New Roman"/>
        </w:rPr>
      </w:pPr>
    </w:p>
    <w:p w:rsidR="008C02BA" w:rsidRPr="00C21F72" w:rsidRDefault="008C02BA" w:rsidP="00E41AD0">
      <w:pPr>
        <w:spacing w:line="360" w:lineRule="auto"/>
        <w:rPr>
          <w:rFonts w:ascii="Times New Roman" w:hAnsi="Times New Roman" w:cs="Times New Roman"/>
        </w:rPr>
      </w:pPr>
    </w:p>
    <w:p w:rsidR="00711FA3" w:rsidRPr="00C21F72" w:rsidRDefault="008C02BA" w:rsidP="00E41AD0">
      <w:pPr>
        <w:spacing w:line="360" w:lineRule="auto"/>
        <w:rPr>
          <w:rFonts w:ascii="Times New Roman" w:hAnsi="Times New Roman" w:cs="Times New Roman"/>
          <w:b/>
          <w:sz w:val="32"/>
        </w:rPr>
      </w:pPr>
      <w:r w:rsidRPr="00C21F72">
        <w:rPr>
          <w:rFonts w:ascii="Times New Roman" w:hAnsi="Times New Roman" w:cs="Times New Roman"/>
          <w:b/>
          <w:sz w:val="32"/>
        </w:rPr>
        <w:t xml:space="preserve">Abstract </w:t>
      </w:r>
    </w:p>
    <w:p w:rsidR="00711FA3" w:rsidRPr="00C21F72" w:rsidRDefault="008C02BA" w:rsidP="00E41AD0">
      <w:pPr>
        <w:spacing w:line="360" w:lineRule="auto"/>
        <w:rPr>
          <w:rFonts w:ascii="Times New Roman" w:hAnsi="Times New Roman" w:cs="Times New Roman"/>
        </w:rPr>
      </w:pPr>
      <w:r w:rsidRPr="00C21F72">
        <w:rPr>
          <w:rFonts w:ascii="Times New Roman" w:hAnsi="Times New Roman" w:cs="Times New Roman"/>
        </w:rPr>
        <w:t xml:space="preserve">The following dissertation aims to investigate the value of </w:t>
      </w:r>
      <w:r w:rsidR="005E5EDA" w:rsidRPr="00C21F72">
        <w:rPr>
          <w:rFonts w:ascii="Times New Roman" w:hAnsi="Times New Roman" w:cs="Times New Roman"/>
        </w:rPr>
        <w:t>Corporate Social Responsibility</w:t>
      </w:r>
      <w:r w:rsidRPr="00C21F72">
        <w:rPr>
          <w:rFonts w:ascii="Times New Roman" w:hAnsi="Times New Roman" w:cs="Times New Roman"/>
        </w:rPr>
        <w:t xml:space="preserve"> communication in the UK gambling industry. Three objectives were used in order to successfully complete this dissertation: </w:t>
      </w:r>
    </w:p>
    <w:p w:rsidR="008C02BA" w:rsidRPr="00C21F72" w:rsidRDefault="008C02BA" w:rsidP="00E41AD0">
      <w:pPr>
        <w:spacing w:line="360" w:lineRule="auto"/>
        <w:rPr>
          <w:rFonts w:ascii="Times New Roman" w:hAnsi="Times New Roman" w:cs="Times New Roman"/>
        </w:rPr>
      </w:pPr>
    </w:p>
    <w:p w:rsidR="008C02BA" w:rsidRPr="00C21F72" w:rsidRDefault="008C02BA" w:rsidP="00E41AD0">
      <w:pPr>
        <w:spacing w:line="360" w:lineRule="auto"/>
        <w:rPr>
          <w:rFonts w:ascii="Times New Roman" w:hAnsi="Times New Roman" w:cs="Times New Roman"/>
        </w:rPr>
      </w:pPr>
      <w:r w:rsidRPr="00C21F72">
        <w:rPr>
          <w:rFonts w:ascii="Times New Roman" w:hAnsi="Times New Roman" w:cs="Times New Roman"/>
        </w:rPr>
        <w:t>Investigate the value and content of CSR communications in the UK gambling industry</w:t>
      </w:r>
    </w:p>
    <w:p w:rsidR="008C02BA" w:rsidRPr="00C21F72" w:rsidRDefault="008C02BA" w:rsidP="00E41AD0">
      <w:pPr>
        <w:spacing w:line="360" w:lineRule="auto"/>
        <w:rPr>
          <w:rFonts w:ascii="Times New Roman" w:hAnsi="Times New Roman" w:cs="Times New Roman"/>
        </w:rPr>
      </w:pPr>
      <w:r w:rsidRPr="00C21F72">
        <w:rPr>
          <w:rFonts w:ascii="Times New Roman" w:hAnsi="Times New Roman" w:cs="Times New Roman"/>
        </w:rPr>
        <w:t>Evaluate the value of CSR in the UK gambling industry</w:t>
      </w:r>
    </w:p>
    <w:p w:rsidR="008C02BA" w:rsidRPr="00C21F72" w:rsidRDefault="008C02BA" w:rsidP="00E41AD0">
      <w:pPr>
        <w:spacing w:line="360" w:lineRule="auto"/>
        <w:rPr>
          <w:rFonts w:ascii="Times New Roman" w:hAnsi="Times New Roman" w:cs="Times New Roman"/>
        </w:rPr>
      </w:pPr>
      <w:r w:rsidRPr="00C21F72">
        <w:rPr>
          <w:rFonts w:ascii="Times New Roman" w:hAnsi="Times New Roman" w:cs="Times New Roman"/>
        </w:rPr>
        <w:t>Produce recommendations for improved CSR communications</w:t>
      </w:r>
    </w:p>
    <w:p w:rsidR="008C02BA" w:rsidRPr="00C21F72" w:rsidRDefault="008C02BA" w:rsidP="00E41AD0">
      <w:pPr>
        <w:spacing w:line="360" w:lineRule="auto"/>
        <w:rPr>
          <w:rFonts w:ascii="Times New Roman" w:hAnsi="Times New Roman" w:cs="Times New Roman"/>
        </w:rPr>
      </w:pPr>
      <w:r w:rsidRPr="00C21F72">
        <w:rPr>
          <w:rFonts w:ascii="Times New Roman" w:hAnsi="Times New Roman" w:cs="Times New Roman"/>
        </w:rPr>
        <w:t xml:space="preserve">The researcher satisfied these objectives by exploring a wide range of academic authors such as Friedman, Freeman, Carroll, Griffiths, Reith and Kingma. </w:t>
      </w:r>
    </w:p>
    <w:p w:rsidR="008C02BA" w:rsidRPr="00C21F72" w:rsidRDefault="008C02BA" w:rsidP="00E41AD0">
      <w:pPr>
        <w:spacing w:line="360" w:lineRule="auto"/>
        <w:rPr>
          <w:rFonts w:ascii="Times New Roman" w:hAnsi="Times New Roman" w:cs="Times New Roman"/>
        </w:rPr>
      </w:pPr>
    </w:p>
    <w:p w:rsidR="008C02BA" w:rsidRPr="00C21F72" w:rsidRDefault="008C02BA" w:rsidP="00E41AD0">
      <w:pPr>
        <w:spacing w:line="360" w:lineRule="auto"/>
        <w:rPr>
          <w:rFonts w:ascii="Times New Roman" w:hAnsi="Times New Roman" w:cs="Times New Roman"/>
        </w:rPr>
      </w:pPr>
      <w:r w:rsidRPr="00C21F72">
        <w:rPr>
          <w:rFonts w:ascii="Times New Roman" w:hAnsi="Times New Roman" w:cs="Times New Roman"/>
        </w:rPr>
        <w:t xml:space="preserve">In addition to reviewing literature, a content analysis was conducted in order to obtain a better understanding of the values and commitment of CSR communication in regard to William Hill and Ladbrokes. </w:t>
      </w:r>
    </w:p>
    <w:p w:rsidR="008C02BA" w:rsidRPr="00C21F72" w:rsidRDefault="008C02BA" w:rsidP="00E41AD0">
      <w:pPr>
        <w:spacing w:line="360" w:lineRule="auto"/>
        <w:rPr>
          <w:rFonts w:ascii="Times New Roman" w:hAnsi="Times New Roman" w:cs="Times New Roman"/>
        </w:rPr>
      </w:pPr>
    </w:p>
    <w:p w:rsidR="008C02BA" w:rsidRPr="00C21F72" w:rsidRDefault="008C02BA" w:rsidP="00E41AD0">
      <w:pPr>
        <w:spacing w:line="360" w:lineRule="auto"/>
        <w:rPr>
          <w:rFonts w:ascii="Times New Roman" w:hAnsi="Times New Roman" w:cs="Times New Roman"/>
        </w:rPr>
      </w:pPr>
      <w:r w:rsidRPr="00C21F72">
        <w:rPr>
          <w:rFonts w:ascii="Times New Roman" w:hAnsi="Times New Roman" w:cs="Times New Roman"/>
        </w:rPr>
        <w:t>To conclude this dissertation, the objectives were successfully met within the content analysis</w:t>
      </w:r>
      <w:r w:rsidR="00E41AD0" w:rsidRPr="00C21F72">
        <w:rPr>
          <w:rFonts w:ascii="Times New Roman" w:hAnsi="Times New Roman" w:cs="Times New Roman"/>
        </w:rPr>
        <w:t xml:space="preserve">. </w:t>
      </w:r>
    </w:p>
    <w:p w:rsidR="00711FA3" w:rsidRPr="00C21F72" w:rsidRDefault="00711FA3" w:rsidP="00E41AD0">
      <w:pPr>
        <w:spacing w:line="360" w:lineRule="auto"/>
        <w:rPr>
          <w:rFonts w:ascii="Times New Roman" w:hAnsi="Times New Roman" w:cs="Times New Roman"/>
        </w:rPr>
      </w:pPr>
    </w:p>
    <w:p w:rsidR="00E41AD0" w:rsidRPr="00C21F72" w:rsidRDefault="00E41AD0" w:rsidP="00E41AD0">
      <w:pPr>
        <w:spacing w:line="360" w:lineRule="auto"/>
        <w:rPr>
          <w:rFonts w:ascii="Times New Roman" w:hAnsi="Times New Roman" w:cs="Times New Roman"/>
        </w:rPr>
      </w:pPr>
    </w:p>
    <w:p w:rsidR="00E41AD0" w:rsidRPr="00C21F72" w:rsidRDefault="00E41AD0" w:rsidP="00E41AD0">
      <w:pPr>
        <w:spacing w:line="360" w:lineRule="auto"/>
        <w:rPr>
          <w:rFonts w:ascii="Times New Roman" w:hAnsi="Times New Roman" w:cs="Times New Roman"/>
        </w:rPr>
      </w:pPr>
    </w:p>
    <w:p w:rsidR="00E41AD0" w:rsidRPr="00C21F72" w:rsidRDefault="00E41AD0" w:rsidP="00E41AD0">
      <w:pPr>
        <w:spacing w:line="360" w:lineRule="auto"/>
        <w:rPr>
          <w:rFonts w:ascii="Times New Roman" w:hAnsi="Times New Roman" w:cs="Times New Roman"/>
        </w:rPr>
      </w:pPr>
    </w:p>
    <w:p w:rsidR="00E41AD0" w:rsidRPr="00C21F72" w:rsidRDefault="00E41AD0" w:rsidP="00E41AD0">
      <w:pPr>
        <w:rPr>
          <w:rFonts w:ascii="Times New Roman" w:hAnsi="Times New Roman" w:cs="Times New Roman"/>
        </w:rPr>
      </w:pPr>
    </w:p>
    <w:p w:rsidR="00E41AD0" w:rsidRPr="00C21F72" w:rsidRDefault="00E41AD0" w:rsidP="00E41AD0">
      <w:pPr>
        <w:rPr>
          <w:rFonts w:ascii="Times New Roman" w:hAnsi="Times New Roman" w:cs="Times New Roman"/>
        </w:rPr>
      </w:pPr>
    </w:p>
    <w:p w:rsidR="00E41AD0" w:rsidRPr="00C21F72" w:rsidRDefault="00E41AD0" w:rsidP="00E41AD0">
      <w:pPr>
        <w:rPr>
          <w:rFonts w:ascii="Times New Roman" w:hAnsi="Times New Roman" w:cs="Times New Roman"/>
        </w:rPr>
      </w:pPr>
    </w:p>
    <w:p w:rsidR="00E41AD0" w:rsidRPr="00C21F72" w:rsidRDefault="00E41AD0" w:rsidP="00E41AD0">
      <w:pPr>
        <w:rPr>
          <w:rFonts w:ascii="Times New Roman" w:hAnsi="Times New Roman" w:cs="Times New Roman"/>
        </w:rPr>
      </w:pPr>
    </w:p>
    <w:p w:rsidR="00E41AD0" w:rsidRPr="00C21F72" w:rsidRDefault="00E41AD0" w:rsidP="00E41AD0">
      <w:pPr>
        <w:rPr>
          <w:rFonts w:ascii="Times New Roman" w:hAnsi="Times New Roman" w:cs="Times New Roman"/>
        </w:rPr>
      </w:pPr>
    </w:p>
    <w:p w:rsidR="00E41AD0" w:rsidRPr="00C21F72" w:rsidRDefault="00E41AD0" w:rsidP="00E41AD0">
      <w:pPr>
        <w:rPr>
          <w:rFonts w:ascii="Times New Roman" w:hAnsi="Times New Roman" w:cs="Times New Roman"/>
        </w:rPr>
      </w:pPr>
    </w:p>
    <w:p w:rsidR="00E41AD0" w:rsidRPr="00C21F72" w:rsidRDefault="00E41AD0" w:rsidP="00E41AD0">
      <w:pPr>
        <w:rPr>
          <w:rFonts w:ascii="Times New Roman" w:hAnsi="Times New Roman" w:cs="Times New Roman"/>
        </w:rPr>
      </w:pPr>
    </w:p>
    <w:p w:rsidR="00E41AD0" w:rsidRPr="00C21F72" w:rsidRDefault="00E41AD0" w:rsidP="00E41AD0">
      <w:pPr>
        <w:rPr>
          <w:rFonts w:ascii="Times New Roman" w:hAnsi="Times New Roman" w:cs="Times New Roman"/>
        </w:rPr>
      </w:pPr>
    </w:p>
    <w:p w:rsidR="00E41AD0" w:rsidRPr="00C21F72" w:rsidRDefault="00E41AD0" w:rsidP="00E41AD0">
      <w:pPr>
        <w:rPr>
          <w:rFonts w:ascii="Times New Roman" w:hAnsi="Times New Roman" w:cs="Times New Roman"/>
        </w:rPr>
      </w:pPr>
    </w:p>
    <w:p w:rsidR="00E41AD0" w:rsidRPr="00C21F72" w:rsidRDefault="00E41AD0" w:rsidP="00E41AD0">
      <w:pPr>
        <w:rPr>
          <w:rFonts w:ascii="Times New Roman" w:hAnsi="Times New Roman" w:cs="Times New Roman"/>
        </w:rPr>
      </w:pPr>
    </w:p>
    <w:p w:rsidR="00E41AD0" w:rsidRPr="00C21F72" w:rsidRDefault="00E41AD0" w:rsidP="00E41AD0">
      <w:pPr>
        <w:rPr>
          <w:rFonts w:ascii="Times New Roman" w:hAnsi="Times New Roman" w:cs="Times New Roman"/>
        </w:rPr>
      </w:pPr>
    </w:p>
    <w:p w:rsidR="00E41AD0" w:rsidRPr="00C21F72" w:rsidRDefault="00E41AD0" w:rsidP="00E41AD0">
      <w:pPr>
        <w:rPr>
          <w:rFonts w:ascii="Times New Roman" w:hAnsi="Times New Roman" w:cs="Times New Roman"/>
        </w:rPr>
      </w:pPr>
    </w:p>
    <w:p w:rsidR="00B76700" w:rsidRPr="00C21F72" w:rsidRDefault="00B76700" w:rsidP="00E41AD0">
      <w:pPr>
        <w:rPr>
          <w:rFonts w:ascii="Times New Roman" w:hAnsi="Times New Roman" w:cs="Times New Roman"/>
        </w:rPr>
      </w:pPr>
    </w:p>
    <w:p w:rsidR="00B76700" w:rsidRPr="00C21F72" w:rsidRDefault="00B76700" w:rsidP="00E41AD0">
      <w:pPr>
        <w:rPr>
          <w:rFonts w:ascii="Times New Roman" w:hAnsi="Times New Roman" w:cs="Times New Roman"/>
        </w:rPr>
      </w:pPr>
    </w:p>
    <w:p w:rsidR="00B76700" w:rsidRPr="00C21F72" w:rsidRDefault="00B76700" w:rsidP="00E41AD0">
      <w:pPr>
        <w:rPr>
          <w:rFonts w:ascii="Times New Roman" w:hAnsi="Times New Roman" w:cs="Times New Roman"/>
        </w:rPr>
      </w:pPr>
    </w:p>
    <w:p w:rsidR="00E41AD0" w:rsidRPr="00C21F72" w:rsidRDefault="00E41AD0" w:rsidP="00E41AD0">
      <w:pPr>
        <w:rPr>
          <w:rFonts w:ascii="Times New Roman" w:hAnsi="Times New Roman" w:cs="Times New Roman"/>
        </w:rPr>
      </w:pPr>
    </w:p>
    <w:p w:rsidR="00E41AD0" w:rsidRPr="00C21F72" w:rsidRDefault="00E41AD0" w:rsidP="00E41AD0">
      <w:pPr>
        <w:rPr>
          <w:rFonts w:ascii="Times New Roman" w:hAnsi="Times New Roman" w:cs="Times New Roman"/>
        </w:rPr>
      </w:pPr>
    </w:p>
    <w:p w:rsidR="00E41AD0" w:rsidRPr="00C21F72" w:rsidRDefault="00E41AD0" w:rsidP="00E41AD0">
      <w:pPr>
        <w:rPr>
          <w:rFonts w:ascii="Times New Roman" w:hAnsi="Times New Roman" w:cs="Times New Roman"/>
        </w:rPr>
      </w:pPr>
    </w:p>
    <w:sdt>
      <w:sdtPr>
        <w:rPr>
          <w:rFonts w:ascii="Times New Roman" w:hAnsi="Times New Roman" w:cs="Times New Roman"/>
        </w:rPr>
        <w:id w:val="-519625464"/>
        <w:docPartObj>
          <w:docPartGallery w:val="Table of Contents"/>
          <w:docPartUnique/>
        </w:docPartObj>
      </w:sdtPr>
      <w:sdtEndPr>
        <w:rPr>
          <w:b/>
          <w:bCs/>
        </w:rPr>
      </w:sdtEndPr>
      <w:sdtContent>
        <w:p w:rsidR="00E41AD0" w:rsidRPr="00C21F72" w:rsidRDefault="00E41AD0" w:rsidP="00E41AD0">
          <w:pPr>
            <w:rPr>
              <w:rStyle w:val="Heading1Char"/>
              <w:rFonts w:ascii="Times New Roman" w:hAnsi="Times New Roman" w:cs="Times New Roman"/>
              <w:b/>
              <w:color w:val="auto"/>
            </w:rPr>
          </w:pPr>
          <w:r w:rsidRPr="00C21F72">
            <w:rPr>
              <w:rStyle w:val="Heading1Char"/>
              <w:rFonts w:ascii="Times New Roman" w:hAnsi="Times New Roman" w:cs="Times New Roman"/>
              <w:b/>
              <w:color w:val="auto"/>
            </w:rPr>
            <w:t>Contents</w:t>
          </w:r>
        </w:p>
        <w:p w:rsidR="00436844" w:rsidRDefault="00E41AD0">
          <w:pPr>
            <w:pStyle w:val="TOC1"/>
            <w:tabs>
              <w:tab w:val="right" w:leader="dot" w:pos="9010"/>
            </w:tabs>
            <w:rPr>
              <w:rFonts w:eastAsiaTheme="minorEastAsia"/>
              <w:noProof/>
              <w:sz w:val="22"/>
              <w:szCs w:val="22"/>
              <w:lang w:eastAsia="en-GB"/>
            </w:rPr>
          </w:pPr>
          <w:r w:rsidRPr="00C21F72">
            <w:rPr>
              <w:rFonts w:ascii="Times New Roman" w:hAnsi="Times New Roman" w:cs="Times New Roman"/>
            </w:rPr>
            <w:fldChar w:fldCharType="begin"/>
          </w:r>
          <w:r w:rsidRPr="00C21F72">
            <w:rPr>
              <w:rFonts w:ascii="Times New Roman" w:hAnsi="Times New Roman" w:cs="Times New Roman"/>
            </w:rPr>
            <w:instrText xml:space="preserve"> TOC \o "1-3" \h \z \u </w:instrText>
          </w:r>
          <w:r w:rsidRPr="00C21F72">
            <w:rPr>
              <w:rFonts w:ascii="Times New Roman" w:hAnsi="Times New Roman" w:cs="Times New Roman"/>
            </w:rPr>
            <w:fldChar w:fldCharType="separate"/>
          </w:r>
          <w:hyperlink w:anchor="_Toc481741935" w:history="1">
            <w:r w:rsidR="00436844" w:rsidRPr="00C64AE5">
              <w:rPr>
                <w:rStyle w:val="Hyperlink"/>
                <w:rFonts w:ascii="Times New Roman" w:hAnsi="Times New Roman" w:cs="Times New Roman"/>
                <w:b/>
                <w:noProof/>
              </w:rPr>
              <w:t>Chapter 1: Introduction</w:t>
            </w:r>
            <w:r w:rsidR="00436844">
              <w:rPr>
                <w:noProof/>
                <w:webHidden/>
              </w:rPr>
              <w:tab/>
            </w:r>
            <w:r w:rsidR="00436844">
              <w:rPr>
                <w:noProof/>
                <w:webHidden/>
              </w:rPr>
              <w:fldChar w:fldCharType="begin"/>
            </w:r>
            <w:r w:rsidR="00436844">
              <w:rPr>
                <w:noProof/>
                <w:webHidden/>
              </w:rPr>
              <w:instrText xml:space="preserve"> PAGEREF _Toc481741935 \h </w:instrText>
            </w:r>
            <w:r w:rsidR="00436844">
              <w:rPr>
                <w:noProof/>
                <w:webHidden/>
              </w:rPr>
            </w:r>
            <w:r w:rsidR="00436844">
              <w:rPr>
                <w:noProof/>
                <w:webHidden/>
              </w:rPr>
              <w:fldChar w:fldCharType="separate"/>
            </w:r>
            <w:r w:rsidR="00436844">
              <w:rPr>
                <w:noProof/>
                <w:webHidden/>
              </w:rPr>
              <w:t>1</w:t>
            </w:r>
            <w:r w:rsidR="00436844">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36" w:history="1">
            <w:r w:rsidRPr="00C64AE5">
              <w:rPr>
                <w:rStyle w:val="Hyperlink"/>
                <w:rFonts w:ascii="Times New Roman" w:hAnsi="Times New Roman" w:cs="Times New Roman"/>
                <w:b/>
                <w:noProof/>
              </w:rPr>
              <w:t>1.1 Rationale</w:t>
            </w:r>
            <w:r>
              <w:rPr>
                <w:noProof/>
                <w:webHidden/>
              </w:rPr>
              <w:tab/>
            </w:r>
            <w:r>
              <w:rPr>
                <w:noProof/>
                <w:webHidden/>
              </w:rPr>
              <w:fldChar w:fldCharType="begin"/>
            </w:r>
            <w:r>
              <w:rPr>
                <w:noProof/>
                <w:webHidden/>
              </w:rPr>
              <w:instrText xml:space="preserve"> PAGEREF _Toc481741936 \h </w:instrText>
            </w:r>
            <w:r>
              <w:rPr>
                <w:noProof/>
                <w:webHidden/>
              </w:rPr>
            </w:r>
            <w:r>
              <w:rPr>
                <w:noProof/>
                <w:webHidden/>
              </w:rPr>
              <w:fldChar w:fldCharType="separate"/>
            </w:r>
            <w:r>
              <w:rPr>
                <w:noProof/>
                <w:webHidden/>
              </w:rPr>
              <w:t>2</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37" w:history="1">
            <w:r w:rsidRPr="00C64AE5">
              <w:rPr>
                <w:rStyle w:val="Hyperlink"/>
                <w:rFonts w:ascii="Times New Roman" w:hAnsi="Times New Roman" w:cs="Times New Roman"/>
                <w:b/>
                <w:noProof/>
              </w:rPr>
              <w:t>1.2 Background and Context</w:t>
            </w:r>
            <w:r>
              <w:rPr>
                <w:noProof/>
                <w:webHidden/>
              </w:rPr>
              <w:tab/>
            </w:r>
            <w:r>
              <w:rPr>
                <w:noProof/>
                <w:webHidden/>
              </w:rPr>
              <w:fldChar w:fldCharType="begin"/>
            </w:r>
            <w:r>
              <w:rPr>
                <w:noProof/>
                <w:webHidden/>
              </w:rPr>
              <w:instrText xml:space="preserve"> PAGEREF _Toc481741937 \h </w:instrText>
            </w:r>
            <w:r>
              <w:rPr>
                <w:noProof/>
                <w:webHidden/>
              </w:rPr>
            </w:r>
            <w:r>
              <w:rPr>
                <w:noProof/>
                <w:webHidden/>
              </w:rPr>
              <w:fldChar w:fldCharType="separate"/>
            </w:r>
            <w:r>
              <w:rPr>
                <w:noProof/>
                <w:webHidden/>
              </w:rPr>
              <w:t>2</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38" w:history="1">
            <w:r w:rsidRPr="00C64AE5">
              <w:rPr>
                <w:rStyle w:val="Hyperlink"/>
                <w:rFonts w:ascii="Times New Roman" w:hAnsi="Times New Roman" w:cs="Times New Roman"/>
                <w:b/>
                <w:noProof/>
              </w:rPr>
              <w:t>1.3 Difficulties with Gambling Research</w:t>
            </w:r>
            <w:r>
              <w:rPr>
                <w:noProof/>
                <w:webHidden/>
              </w:rPr>
              <w:tab/>
            </w:r>
            <w:r>
              <w:rPr>
                <w:noProof/>
                <w:webHidden/>
              </w:rPr>
              <w:fldChar w:fldCharType="begin"/>
            </w:r>
            <w:r>
              <w:rPr>
                <w:noProof/>
                <w:webHidden/>
              </w:rPr>
              <w:instrText xml:space="preserve"> PAGEREF _Toc481741938 \h </w:instrText>
            </w:r>
            <w:r>
              <w:rPr>
                <w:noProof/>
                <w:webHidden/>
              </w:rPr>
            </w:r>
            <w:r>
              <w:rPr>
                <w:noProof/>
                <w:webHidden/>
              </w:rPr>
              <w:fldChar w:fldCharType="separate"/>
            </w:r>
            <w:r>
              <w:rPr>
                <w:noProof/>
                <w:webHidden/>
              </w:rPr>
              <w:t>5</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39" w:history="1">
            <w:r w:rsidRPr="00C64AE5">
              <w:rPr>
                <w:rStyle w:val="Hyperlink"/>
                <w:rFonts w:ascii="Times New Roman" w:hAnsi="Times New Roman" w:cs="Times New Roman"/>
                <w:b/>
                <w:noProof/>
              </w:rPr>
              <w:t>1.3 Research Aims and Objectives</w:t>
            </w:r>
            <w:r>
              <w:rPr>
                <w:noProof/>
                <w:webHidden/>
              </w:rPr>
              <w:tab/>
            </w:r>
            <w:r>
              <w:rPr>
                <w:noProof/>
                <w:webHidden/>
              </w:rPr>
              <w:fldChar w:fldCharType="begin"/>
            </w:r>
            <w:r>
              <w:rPr>
                <w:noProof/>
                <w:webHidden/>
              </w:rPr>
              <w:instrText xml:space="preserve"> PAGEREF _Toc481741939 \h </w:instrText>
            </w:r>
            <w:r>
              <w:rPr>
                <w:noProof/>
                <w:webHidden/>
              </w:rPr>
            </w:r>
            <w:r>
              <w:rPr>
                <w:noProof/>
                <w:webHidden/>
              </w:rPr>
              <w:fldChar w:fldCharType="separate"/>
            </w:r>
            <w:r>
              <w:rPr>
                <w:noProof/>
                <w:webHidden/>
              </w:rPr>
              <w:t>5</w:t>
            </w:r>
            <w:r>
              <w:rPr>
                <w:noProof/>
                <w:webHidden/>
              </w:rPr>
              <w:fldChar w:fldCharType="end"/>
            </w:r>
          </w:hyperlink>
        </w:p>
        <w:p w:rsidR="00436844" w:rsidRDefault="00436844">
          <w:pPr>
            <w:pStyle w:val="TOC1"/>
            <w:tabs>
              <w:tab w:val="right" w:leader="dot" w:pos="9010"/>
            </w:tabs>
            <w:rPr>
              <w:rFonts w:eastAsiaTheme="minorEastAsia"/>
              <w:noProof/>
              <w:sz w:val="22"/>
              <w:szCs w:val="22"/>
              <w:lang w:eastAsia="en-GB"/>
            </w:rPr>
          </w:pPr>
          <w:hyperlink w:anchor="_Toc481741940" w:history="1">
            <w:r w:rsidRPr="00C64AE5">
              <w:rPr>
                <w:rStyle w:val="Hyperlink"/>
                <w:rFonts w:ascii="Times New Roman" w:hAnsi="Times New Roman" w:cs="Times New Roman"/>
                <w:b/>
                <w:noProof/>
              </w:rPr>
              <w:t>Chapter 2: Literature Review</w:t>
            </w:r>
            <w:r>
              <w:rPr>
                <w:noProof/>
                <w:webHidden/>
              </w:rPr>
              <w:tab/>
            </w:r>
            <w:r>
              <w:rPr>
                <w:noProof/>
                <w:webHidden/>
              </w:rPr>
              <w:fldChar w:fldCharType="begin"/>
            </w:r>
            <w:r>
              <w:rPr>
                <w:noProof/>
                <w:webHidden/>
              </w:rPr>
              <w:instrText xml:space="preserve"> PAGEREF _Toc481741940 \h </w:instrText>
            </w:r>
            <w:r>
              <w:rPr>
                <w:noProof/>
                <w:webHidden/>
              </w:rPr>
            </w:r>
            <w:r>
              <w:rPr>
                <w:noProof/>
                <w:webHidden/>
              </w:rPr>
              <w:fldChar w:fldCharType="separate"/>
            </w:r>
            <w:r>
              <w:rPr>
                <w:noProof/>
                <w:webHidden/>
              </w:rPr>
              <w:t>7</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41" w:history="1">
            <w:r w:rsidRPr="00C64AE5">
              <w:rPr>
                <w:rStyle w:val="Hyperlink"/>
                <w:rFonts w:ascii="Times New Roman" w:hAnsi="Times New Roman" w:cs="Times New Roman"/>
                <w:b/>
                <w:noProof/>
              </w:rPr>
              <w:t>2.1 Introduction</w:t>
            </w:r>
            <w:r>
              <w:rPr>
                <w:noProof/>
                <w:webHidden/>
              </w:rPr>
              <w:tab/>
            </w:r>
            <w:r>
              <w:rPr>
                <w:noProof/>
                <w:webHidden/>
              </w:rPr>
              <w:fldChar w:fldCharType="begin"/>
            </w:r>
            <w:r>
              <w:rPr>
                <w:noProof/>
                <w:webHidden/>
              </w:rPr>
              <w:instrText xml:space="preserve"> PAGEREF _Toc481741941 \h </w:instrText>
            </w:r>
            <w:r>
              <w:rPr>
                <w:noProof/>
                <w:webHidden/>
              </w:rPr>
            </w:r>
            <w:r>
              <w:rPr>
                <w:noProof/>
                <w:webHidden/>
              </w:rPr>
              <w:fldChar w:fldCharType="separate"/>
            </w:r>
            <w:r>
              <w:rPr>
                <w:noProof/>
                <w:webHidden/>
              </w:rPr>
              <w:t>7</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42" w:history="1">
            <w:r w:rsidRPr="00C64AE5">
              <w:rPr>
                <w:rStyle w:val="Hyperlink"/>
                <w:rFonts w:ascii="Times New Roman" w:hAnsi="Times New Roman" w:cs="Times New Roman"/>
                <w:b/>
                <w:noProof/>
              </w:rPr>
              <w:t>2.2 Exploring Online Gambling (OG)</w:t>
            </w:r>
            <w:r>
              <w:rPr>
                <w:noProof/>
                <w:webHidden/>
              </w:rPr>
              <w:tab/>
            </w:r>
            <w:r>
              <w:rPr>
                <w:noProof/>
                <w:webHidden/>
              </w:rPr>
              <w:fldChar w:fldCharType="begin"/>
            </w:r>
            <w:r>
              <w:rPr>
                <w:noProof/>
                <w:webHidden/>
              </w:rPr>
              <w:instrText xml:space="preserve"> PAGEREF _Toc481741942 \h </w:instrText>
            </w:r>
            <w:r>
              <w:rPr>
                <w:noProof/>
                <w:webHidden/>
              </w:rPr>
            </w:r>
            <w:r>
              <w:rPr>
                <w:noProof/>
                <w:webHidden/>
              </w:rPr>
              <w:fldChar w:fldCharType="separate"/>
            </w:r>
            <w:r>
              <w:rPr>
                <w:noProof/>
                <w:webHidden/>
              </w:rPr>
              <w:t>7</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43" w:history="1">
            <w:r w:rsidRPr="00C64AE5">
              <w:rPr>
                <w:rStyle w:val="Hyperlink"/>
                <w:rFonts w:ascii="Times New Roman" w:hAnsi="Times New Roman" w:cs="Times New Roman"/>
                <w:b/>
                <w:noProof/>
              </w:rPr>
              <w:t>2.3 History of Regulation</w:t>
            </w:r>
            <w:r>
              <w:rPr>
                <w:noProof/>
                <w:webHidden/>
              </w:rPr>
              <w:tab/>
            </w:r>
            <w:r>
              <w:rPr>
                <w:noProof/>
                <w:webHidden/>
              </w:rPr>
              <w:fldChar w:fldCharType="begin"/>
            </w:r>
            <w:r>
              <w:rPr>
                <w:noProof/>
                <w:webHidden/>
              </w:rPr>
              <w:instrText xml:space="preserve"> PAGEREF _Toc481741943 \h </w:instrText>
            </w:r>
            <w:r>
              <w:rPr>
                <w:noProof/>
                <w:webHidden/>
              </w:rPr>
            </w:r>
            <w:r>
              <w:rPr>
                <w:noProof/>
                <w:webHidden/>
              </w:rPr>
              <w:fldChar w:fldCharType="separate"/>
            </w:r>
            <w:r>
              <w:rPr>
                <w:noProof/>
                <w:webHidden/>
              </w:rPr>
              <w:t>8</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44" w:history="1">
            <w:r w:rsidRPr="00C64AE5">
              <w:rPr>
                <w:rStyle w:val="Hyperlink"/>
                <w:rFonts w:ascii="Times New Roman" w:hAnsi="Times New Roman" w:cs="Times New Roman"/>
                <w:b/>
                <w:noProof/>
              </w:rPr>
              <w:t>2.4 The Risk Society</w:t>
            </w:r>
            <w:r>
              <w:rPr>
                <w:noProof/>
                <w:webHidden/>
              </w:rPr>
              <w:tab/>
            </w:r>
            <w:r>
              <w:rPr>
                <w:noProof/>
                <w:webHidden/>
              </w:rPr>
              <w:fldChar w:fldCharType="begin"/>
            </w:r>
            <w:r>
              <w:rPr>
                <w:noProof/>
                <w:webHidden/>
              </w:rPr>
              <w:instrText xml:space="preserve"> PAGEREF _Toc481741944 \h </w:instrText>
            </w:r>
            <w:r>
              <w:rPr>
                <w:noProof/>
                <w:webHidden/>
              </w:rPr>
            </w:r>
            <w:r>
              <w:rPr>
                <w:noProof/>
                <w:webHidden/>
              </w:rPr>
              <w:fldChar w:fldCharType="separate"/>
            </w:r>
            <w:r>
              <w:rPr>
                <w:noProof/>
                <w:webHidden/>
              </w:rPr>
              <w:t>10</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45" w:history="1">
            <w:r w:rsidRPr="00C64AE5">
              <w:rPr>
                <w:rStyle w:val="Hyperlink"/>
                <w:rFonts w:ascii="Times New Roman" w:hAnsi="Times New Roman" w:cs="Times New Roman"/>
                <w:b/>
                <w:noProof/>
              </w:rPr>
              <w:t>2.5 Corporate Social Responsibility</w:t>
            </w:r>
            <w:r>
              <w:rPr>
                <w:noProof/>
                <w:webHidden/>
              </w:rPr>
              <w:tab/>
            </w:r>
            <w:r>
              <w:rPr>
                <w:noProof/>
                <w:webHidden/>
              </w:rPr>
              <w:fldChar w:fldCharType="begin"/>
            </w:r>
            <w:r>
              <w:rPr>
                <w:noProof/>
                <w:webHidden/>
              </w:rPr>
              <w:instrText xml:space="preserve"> PAGEREF _Toc481741945 \h </w:instrText>
            </w:r>
            <w:r>
              <w:rPr>
                <w:noProof/>
                <w:webHidden/>
              </w:rPr>
            </w:r>
            <w:r>
              <w:rPr>
                <w:noProof/>
                <w:webHidden/>
              </w:rPr>
              <w:fldChar w:fldCharType="separate"/>
            </w:r>
            <w:r>
              <w:rPr>
                <w:noProof/>
                <w:webHidden/>
              </w:rPr>
              <w:t>11</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46" w:history="1">
            <w:r w:rsidRPr="00C64AE5">
              <w:rPr>
                <w:rStyle w:val="Hyperlink"/>
                <w:rFonts w:ascii="Times New Roman" w:hAnsi="Times New Roman" w:cs="Times New Roman"/>
                <w:b/>
                <w:noProof/>
              </w:rPr>
              <w:t>2.6 General Theories of Ethics</w:t>
            </w:r>
            <w:r>
              <w:rPr>
                <w:noProof/>
                <w:webHidden/>
              </w:rPr>
              <w:tab/>
            </w:r>
            <w:r>
              <w:rPr>
                <w:noProof/>
                <w:webHidden/>
              </w:rPr>
              <w:fldChar w:fldCharType="begin"/>
            </w:r>
            <w:r>
              <w:rPr>
                <w:noProof/>
                <w:webHidden/>
              </w:rPr>
              <w:instrText xml:space="preserve"> PAGEREF _Toc481741946 \h </w:instrText>
            </w:r>
            <w:r>
              <w:rPr>
                <w:noProof/>
                <w:webHidden/>
              </w:rPr>
            </w:r>
            <w:r>
              <w:rPr>
                <w:noProof/>
                <w:webHidden/>
              </w:rPr>
              <w:fldChar w:fldCharType="separate"/>
            </w:r>
            <w:r>
              <w:rPr>
                <w:noProof/>
                <w:webHidden/>
              </w:rPr>
              <w:t>13</w:t>
            </w:r>
            <w:r>
              <w:rPr>
                <w:noProof/>
                <w:webHidden/>
              </w:rPr>
              <w:fldChar w:fldCharType="end"/>
            </w:r>
          </w:hyperlink>
        </w:p>
        <w:p w:rsidR="00436844" w:rsidRDefault="00436844">
          <w:pPr>
            <w:pStyle w:val="TOC3"/>
            <w:tabs>
              <w:tab w:val="right" w:leader="dot" w:pos="9010"/>
            </w:tabs>
            <w:rPr>
              <w:rFonts w:eastAsiaTheme="minorEastAsia"/>
              <w:noProof/>
              <w:sz w:val="22"/>
              <w:szCs w:val="22"/>
              <w:lang w:eastAsia="en-GB"/>
            </w:rPr>
          </w:pPr>
          <w:hyperlink w:anchor="_Toc481741947" w:history="1">
            <w:r w:rsidRPr="00C64AE5">
              <w:rPr>
                <w:rStyle w:val="Hyperlink"/>
                <w:rFonts w:ascii="Times New Roman" w:hAnsi="Times New Roman" w:cs="Times New Roman"/>
                <w:b/>
                <w:noProof/>
              </w:rPr>
              <w:t>2.6.1 Consequential Ethics</w:t>
            </w:r>
            <w:r>
              <w:rPr>
                <w:noProof/>
                <w:webHidden/>
              </w:rPr>
              <w:tab/>
            </w:r>
            <w:r>
              <w:rPr>
                <w:noProof/>
                <w:webHidden/>
              </w:rPr>
              <w:fldChar w:fldCharType="begin"/>
            </w:r>
            <w:r>
              <w:rPr>
                <w:noProof/>
                <w:webHidden/>
              </w:rPr>
              <w:instrText xml:space="preserve"> PAGEREF _Toc481741947 \h </w:instrText>
            </w:r>
            <w:r>
              <w:rPr>
                <w:noProof/>
                <w:webHidden/>
              </w:rPr>
            </w:r>
            <w:r>
              <w:rPr>
                <w:noProof/>
                <w:webHidden/>
              </w:rPr>
              <w:fldChar w:fldCharType="separate"/>
            </w:r>
            <w:r>
              <w:rPr>
                <w:noProof/>
                <w:webHidden/>
              </w:rPr>
              <w:t>13</w:t>
            </w:r>
            <w:r>
              <w:rPr>
                <w:noProof/>
                <w:webHidden/>
              </w:rPr>
              <w:fldChar w:fldCharType="end"/>
            </w:r>
          </w:hyperlink>
        </w:p>
        <w:p w:rsidR="00436844" w:rsidRDefault="00436844">
          <w:pPr>
            <w:pStyle w:val="TOC3"/>
            <w:tabs>
              <w:tab w:val="right" w:leader="dot" w:pos="9010"/>
            </w:tabs>
            <w:rPr>
              <w:rFonts w:eastAsiaTheme="minorEastAsia"/>
              <w:noProof/>
              <w:sz w:val="22"/>
              <w:szCs w:val="22"/>
              <w:lang w:eastAsia="en-GB"/>
            </w:rPr>
          </w:pPr>
          <w:hyperlink w:anchor="_Toc481741948" w:history="1">
            <w:r w:rsidRPr="00C64AE5">
              <w:rPr>
                <w:rStyle w:val="Hyperlink"/>
                <w:rFonts w:ascii="Times New Roman" w:hAnsi="Times New Roman" w:cs="Times New Roman"/>
                <w:b/>
                <w:noProof/>
              </w:rPr>
              <w:t>2.6.2 Deontological Ethics</w:t>
            </w:r>
            <w:r>
              <w:rPr>
                <w:noProof/>
                <w:webHidden/>
              </w:rPr>
              <w:tab/>
            </w:r>
            <w:r>
              <w:rPr>
                <w:noProof/>
                <w:webHidden/>
              </w:rPr>
              <w:fldChar w:fldCharType="begin"/>
            </w:r>
            <w:r>
              <w:rPr>
                <w:noProof/>
                <w:webHidden/>
              </w:rPr>
              <w:instrText xml:space="preserve"> PAGEREF _Toc481741948 \h </w:instrText>
            </w:r>
            <w:r>
              <w:rPr>
                <w:noProof/>
                <w:webHidden/>
              </w:rPr>
            </w:r>
            <w:r>
              <w:rPr>
                <w:noProof/>
                <w:webHidden/>
              </w:rPr>
              <w:fldChar w:fldCharType="separate"/>
            </w:r>
            <w:r>
              <w:rPr>
                <w:noProof/>
                <w:webHidden/>
              </w:rPr>
              <w:t>14</w:t>
            </w:r>
            <w:r>
              <w:rPr>
                <w:noProof/>
                <w:webHidden/>
              </w:rPr>
              <w:fldChar w:fldCharType="end"/>
            </w:r>
          </w:hyperlink>
        </w:p>
        <w:p w:rsidR="00436844" w:rsidRDefault="00436844">
          <w:pPr>
            <w:pStyle w:val="TOC3"/>
            <w:tabs>
              <w:tab w:val="right" w:leader="dot" w:pos="9010"/>
            </w:tabs>
            <w:rPr>
              <w:rFonts w:eastAsiaTheme="minorEastAsia"/>
              <w:noProof/>
              <w:sz w:val="22"/>
              <w:szCs w:val="22"/>
              <w:lang w:eastAsia="en-GB"/>
            </w:rPr>
          </w:pPr>
          <w:hyperlink w:anchor="_Toc481741949" w:history="1">
            <w:r w:rsidRPr="00C64AE5">
              <w:rPr>
                <w:rStyle w:val="Hyperlink"/>
                <w:rFonts w:ascii="Times New Roman" w:hAnsi="Times New Roman" w:cs="Times New Roman"/>
                <w:b/>
                <w:noProof/>
              </w:rPr>
              <w:t>2.6.3 Virtue Ethics</w:t>
            </w:r>
            <w:r>
              <w:rPr>
                <w:noProof/>
                <w:webHidden/>
              </w:rPr>
              <w:tab/>
            </w:r>
            <w:r>
              <w:rPr>
                <w:noProof/>
                <w:webHidden/>
              </w:rPr>
              <w:fldChar w:fldCharType="begin"/>
            </w:r>
            <w:r>
              <w:rPr>
                <w:noProof/>
                <w:webHidden/>
              </w:rPr>
              <w:instrText xml:space="preserve"> PAGEREF _Toc481741949 \h </w:instrText>
            </w:r>
            <w:r>
              <w:rPr>
                <w:noProof/>
                <w:webHidden/>
              </w:rPr>
            </w:r>
            <w:r>
              <w:rPr>
                <w:noProof/>
                <w:webHidden/>
              </w:rPr>
              <w:fldChar w:fldCharType="separate"/>
            </w:r>
            <w:r>
              <w:rPr>
                <w:noProof/>
                <w:webHidden/>
              </w:rPr>
              <w:t>14</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50" w:history="1">
            <w:r w:rsidRPr="00C64AE5">
              <w:rPr>
                <w:rStyle w:val="Hyperlink"/>
                <w:rFonts w:ascii="Times New Roman" w:hAnsi="Times New Roman" w:cs="Times New Roman"/>
                <w:b/>
                <w:noProof/>
              </w:rPr>
              <w:t>2.7 Theories of CSR</w:t>
            </w:r>
            <w:r>
              <w:rPr>
                <w:noProof/>
                <w:webHidden/>
              </w:rPr>
              <w:tab/>
            </w:r>
            <w:r>
              <w:rPr>
                <w:noProof/>
                <w:webHidden/>
              </w:rPr>
              <w:fldChar w:fldCharType="begin"/>
            </w:r>
            <w:r>
              <w:rPr>
                <w:noProof/>
                <w:webHidden/>
              </w:rPr>
              <w:instrText xml:space="preserve"> PAGEREF _Toc481741950 \h </w:instrText>
            </w:r>
            <w:r>
              <w:rPr>
                <w:noProof/>
                <w:webHidden/>
              </w:rPr>
            </w:r>
            <w:r>
              <w:rPr>
                <w:noProof/>
                <w:webHidden/>
              </w:rPr>
              <w:fldChar w:fldCharType="separate"/>
            </w:r>
            <w:r>
              <w:rPr>
                <w:noProof/>
                <w:webHidden/>
              </w:rPr>
              <w:t>15</w:t>
            </w:r>
            <w:r>
              <w:rPr>
                <w:noProof/>
                <w:webHidden/>
              </w:rPr>
              <w:fldChar w:fldCharType="end"/>
            </w:r>
          </w:hyperlink>
        </w:p>
        <w:p w:rsidR="00436844" w:rsidRDefault="00436844">
          <w:pPr>
            <w:pStyle w:val="TOC3"/>
            <w:tabs>
              <w:tab w:val="right" w:leader="dot" w:pos="9010"/>
            </w:tabs>
            <w:rPr>
              <w:rFonts w:eastAsiaTheme="minorEastAsia"/>
              <w:noProof/>
              <w:sz w:val="22"/>
              <w:szCs w:val="22"/>
              <w:lang w:eastAsia="en-GB"/>
            </w:rPr>
          </w:pPr>
          <w:hyperlink w:anchor="_Toc481741951" w:history="1">
            <w:r w:rsidRPr="00C64AE5">
              <w:rPr>
                <w:rStyle w:val="Hyperlink"/>
                <w:rFonts w:ascii="Times New Roman" w:hAnsi="Times New Roman" w:cs="Times New Roman"/>
                <w:b/>
                <w:noProof/>
              </w:rPr>
              <w:t>2.7.1 Instrumental Theory</w:t>
            </w:r>
            <w:r>
              <w:rPr>
                <w:noProof/>
                <w:webHidden/>
              </w:rPr>
              <w:tab/>
            </w:r>
            <w:r>
              <w:rPr>
                <w:noProof/>
                <w:webHidden/>
              </w:rPr>
              <w:fldChar w:fldCharType="begin"/>
            </w:r>
            <w:r>
              <w:rPr>
                <w:noProof/>
                <w:webHidden/>
              </w:rPr>
              <w:instrText xml:space="preserve"> PAGEREF _Toc481741951 \h </w:instrText>
            </w:r>
            <w:r>
              <w:rPr>
                <w:noProof/>
                <w:webHidden/>
              </w:rPr>
            </w:r>
            <w:r>
              <w:rPr>
                <w:noProof/>
                <w:webHidden/>
              </w:rPr>
              <w:fldChar w:fldCharType="separate"/>
            </w:r>
            <w:r>
              <w:rPr>
                <w:noProof/>
                <w:webHidden/>
              </w:rPr>
              <w:t>15</w:t>
            </w:r>
            <w:r>
              <w:rPr>
                <w:noProof/>
                <w:webHidden/>
              </w:rPr>
              <w:fldChar w:fldCharType="end"/>
            </w:r>
          </w:hyperlink>
        </w:p>
        <w:p w:rsidR="00436844" w:rsidRDefault="00436844">
          <w:pPr>
            <w:pStyle w:val="TOC3"/>
            <w:tabs>
              <w:tab w:val="right" w:leader="dot" w:pos="9010"/>
            </w:tabs>
            <w:rPr>
              <w:rFonts w:eastAsiaTheme="minorEastAsia"/>
              <w:noProof/>
              <w:sz w:val="22"/>
              <w:szCs w:val="22"/>
              <w:lang w:eastAsia="en-GB"/>
            </w:rPr>
          </w:pPr>
          <w:hyperlink w:anchor="_Toc481741952" w:history="1">
            <w:r w:rsidRPr="00C64AE5">
              <w:rPr>
                <w:rStyle w:val="Hyperlink"/>
                <w:rFonts w:ascii="Times New Roman" w:hAnsi="Times New Roman" w:cs="Times New Roman"/>
                <w:b/>
                <w:noProof/>
              </w:rPr>
              <w:t>2.7.2 Political Theories</w:t>
            </w:r>
            <w:r>
              <w:rPr>
                <w:noProof/>
                <w:webHidden/>
              </w:rPr>
              <w:tab/>
            </w:r>
            <w:r>
              <w:rPr>
                <w:noProof/>
                <w:webHidden/>
              </w:rPr>
              <w:fldChar w:fldCharType="begin"/>
            </w:r>
            <w:r>
              <w:rPr>
                <w:noProof/>
                <w:webHidden/>
              </w:rPr>
              <w:instrText xml:space="preserve"> PAGEREF _Toc481741952 \h </w:instrText>
            </w:r>
            <w:r>
              <w:rPr>
                <w:noProof/>
                <w:webHidden/>
              </w:rPr>
            </w:r>
            <w:r>
              <w:rPr>
                <w:noProof/>
                <w:webHidden/>
              </w:rPr>
              <w:fldChar w:fldCharType="separate"/>
            </w:r>
            <w:r>
              <w:rPr>
                <w:noProof/>
                <w:webHidden/>
              </w:rPr>
              <w:t>16</w:t>
            </w:r>
            <w:r>
              <w:rPr>
                <w:noProof/>
                <w:webHidden/>
              </w:rPr>
              <w:fldChar w:fldCharType="end"/>
            </w:r>
          </w:hyperlink>
        </w:p>
        <w:p w:rsidR="00436844" w:rsidRDefault="00436844">
          <w:pPr>
            <w:pStyle w:val="TOC3"/>
            <w:tabs>
              <w:tab w:val="right" w:leader="dot" w:pos="9010"/>
            </w:tabs>
            <w:rPr>
              <w:rFonts w:eastAsiaTheme="minorEastAsia"/>
              <w:noProof/>
              <w:sz w:val="22"/>
              <w:szCs w:val="22"/>
              <w:lang w:eastAsia="en-GB"/>
            </w:rPr>
          </w:pPr>
          <w:hyperlink w:anchor="_Toc481741953" w:history="1">
            <w:r w:rsidRPr="00C64AE5">
              <w:rPr>
                <w:rStyle w:val="Hyperlink"/>
                <w:rFonts w:ascii="Times New Roman" w:hAnsi="Times New Roman" w:cs="Times New Roman"/>
                <w:b/>
                <w:noProof/>
              </w:rPr>
              <w:t>2.7.2.3 Corporate Citizenship</w:t>
            </w:r>
            <w:r>
              <w:rPr>
                <w:noProof/>
                <w:webHidden/>
              </w:rPr>
              <w:tab/>
            </w:r>
            <w:r>
              <w:rPr>
                <w:noProof/>
                <w:webHidden/>
              </w:rPr>
              <w:fldChar w:fldCharType="begin"/>
            </w:r>
            <w:r>
              <w:rPr>
                <w:noProof/>
                <w:webHidden/>
              </w:rPr>
              <w:instrText xml:space="preserve"> PAGEREF _Toc481741953 \h </w:instrText>
            </w:r>
            <w:r>
              <w:rPr>
                <w:noProof/>
                <w:webHidden/>
              </w:rPr>
            </w:r>
            <w:r>
              <w:rPr>
                <w:noProof/>
                <w:webHidden/>
              </w:rPr>
              <w:fldChar w:fldCharType="separate"/>
            </w:r>
            <w:r>
              <w:rPr>
                <w:noProof/>
                <w:webHidden/>
              </w:rPr>
              <w:t>17</w:t>
            </w:r>
            <w:r>
              <w:rPr>
                <w:noProof/>
                <w:webHidden/>
              </w:rPr>
              <w:fldChar w:fldCharType="end"/>
            </w:r>
          </w:hyperlink>
        </w:p>
        <w:p w:rsidR="00436844" w:rsidRDefault="00436844">
          <w:pPr>
            <w:pStyle w:val="TOC3"/>
            <w:tabs>
              <w:tab w:val="right" w:leader="dot" w:pos="9010"/>
            </w:tabs>
            <w:rPr>
              <w:rFonts w:eastAsiaTheme="minorEastAsia"/>
              <w:noProof/>
              <w:sz w:val="22"/>
              <w:szCs w:val="22"/>
              <w:lang w:eastAsia="en-GB"/>
            </w:rPr>
          </w:pPr>
          <w:hyperlink w:anchor="_Toc481741954" w:history="1">
            <w:r w:rsidRPr="00C64AE5">
              <w:rPr>
                <w:rStyle w:val="Hyperlink"/>
                <w:rFonts w:ascii="Times New Roman" w:hAnsi="Times New Roman" w:cs="Times New Roman"/>
                <w:b/>
                <w:noProof/>
              </w:rPr>
              <w:t>2.7.3 Integrative Theory</w:t>
            </w:r>
            <w:r>
              <w:rPr>
                <w:noProof/>
                <w:webHidden/>
              </w:rPr>
              <w:tab/>
            </w:r>
            <w:r>
              <w:rPr>
                <w:noProof/>
                <w:webHidden/>
              </w:rPr>
              <w:fldChar w:fldCharType="begin"/>
            </w:r>
            <w:r>
              <w:rPr>
                <w:noProof/>
                <w:webHidden/>
              </w:rPr>
              <w:instrText xml:space="preserve"> PAGEREF _Toc481741954 \h </w:instrText>
            </w:r>
            <w:r>
              <w:rPr>
                <w:noProof/>
                <w:webHidden/>
              </w:rPr>
            </w:r>
            <w:r>
              <w:rPr>
                <w:noProof/>
                <w:webHidden/>
              </w:rPr>
              <w:fldChar w:fldCharType="separate"/>
            </w:r>
            <w:r>
              <w:rPr>
                <w:noProof/>
                <w:webHidden/>
              </w:rPr>
              <w:t>18</w:t>
            </w:r>
            <w:r>
              <w:rPr>
                <w:noProof/>
                <w:webHidden/>
              </w:rPr>
              <w:fldChar w:fldCharType="end"/>
            </w:r>
          </w:hyperlink>
        </w:p>
        <w:p w:rsidR="00436844" w:rsidRDefault="00436844">
          <w:pPr>
            <w:pStyle w:val="TOC3"/>
            <w:tabs>
              <w:tab w:val="right" w:leader="dot" w:pos="9010"/>
            </w:tabs>
            <w:rPr>
              <w:rFonts w:eastAsiaTheme="minorEastAsia"/>
              <w:noProof/>
              <w:sz w:val="22"/>
              <w:szCs w:val="22"/>
              <w:lang w:eastAsia="en-GB"/>
            </w:rPr>
          </w:pPr>
          <w:hyperlink w:anchor="_Toc481741955" w:history="1">
            <w:r w:rsidRPr="00C64AE5">
              <w:rPr>
                <w:rStyle w:val="Hyperlink"/>
                <w:rFonts w:ascii="Times New Roman" w:hAnsi="Times New Roman" w:cs="Times New Roman"/>
                <w:b/>
                <w:noProof/>
              </w:rPr>
              <w:t>2.7.4 Legitimacy Theory</w:t>
            </w:r>
            <w:r>
              <w:rPr>
                <w:noProof/>
                <w:webHidden/>
              </w:rPr>
              <w:tab/>
            </w:r>
            <w:r>
              <w:rPr>
                <w:noProof/>
                <w:webHidden/>
              </w:rPr>
              <w:fldChar w:fldCharType="begin"/>
            </w:r>
            <w:r>
              <w:rPr>
                <w:noProof/>
                <w:webHidden/>
              </w:rPr>
              <w:instrText xml:space="preserve"> PAGEREF _Toc481741955 \h </w:instrText>
            </w:r>
            <w:r>
              <w:rPr>
                <w:noProof/>
                <w:webHidden/>
              </w:rPr>
            </w:r>
            <w:r>
              <w:rPr>
                <w:noProof/>
                <w:webHidden/>
              </w:rPr>
              <w:fldChar w:fldCharType="separate"/>
            </w:r>
            <w:r>
              <w:rPr>
                <w:noProof/>
                <w:webHidden/>
              </w:rPr>
              <w:t>25</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56" w:history="1">
            <w:r w:rsidRPr="00C64AE5">
              <w:rPr>
                <w:rStyle w:val="Hyperlink"/>
                <w:rFonts w:ascii="Times New Roman" w:hAnsi="Times New Roman" w:cs="Times New Roman"/>
                <w:b/>
                <w:noProof/>
              </w:rPr>
              <w:t>2.8 The UK Gambling Industry</w:t>
            </w:r>
            <w:r>
              <w:rPr>
                <w:noProof/>
                <w:webHidden/>
              </w:rPr>
              <w:tab/>
            </w:r>
            <w:r>
              <w:rPr>
                <w:noProof/>
                <w:webHidden/>
              </w:rPr>
              <w:fldChar w:fldCharType="begin"/>
            </w:r>
            <w:r>
              <w:rPr>
                <w:noProof/>
                <w:webHidden/>
              </w:rPr>
              <w:instrText xml:space="preserve"> PAGEREF _Toc481741956 \h </w:instrText>
            </w:r>
            <w:r>
              <w:rPr>
                <w:noProof/>
                <w:webHidden/>
              </w:rPr>
            </w:r>
            <w:r>
              <w:rPr>
                <w:noProof/>
                <w:webHidden/>
              </w:rPr>
              <w:fldChar w:fldCharType="separate"/>
            </w:r>
            <w:r>
              <w:rPr>
                <w:noProof/>
                <w:webHidden/>
              </w:rPr>
              <w:t>26</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57" w:history="1">
            <w:r w:rsidRPr="00C64AE5">
              <w:rPr>
                <w:rStyle w:val="Hyperlink"/>
                <w:rFonts w:ascii="Times New Roman" w:hAnsi="Times New Roman" w:cs="Times New Roman"/>
                <w:b/>
                <w:noProof/>
              </w:rPr>
              <w:t>2.9 CSR Communication</w:t>
            </w:r>
            <w:r>
              <w:rPr>
                <w:noProof/>
                <w:webHidden/>
              </w:rPr>
              <w:tab/>
            </w:r>
            <w:r>
              <w:rPr>
                <w:noProof/>
                <w:webHidden/>
              </w:rPr>
              <w:fldChar w:fldCharType="begin"/>
            </w:r>
            <w:r>
              <w:rPr>
                <w:noProof/>
                <w:webHidden/>
              </w:rPr>
              <w:instrText xml:space="preserve"> PAGEREF _Toc481741957 \h </w:instrText>
            </w:r>
            <w:r>
              <w:rPr>
                <w:noProof/>
                <w:webHidden/>
              </w:rPr>
            </w:r>
            <w:r>
              <w:rPr>
                <w:noProof/>
                <w:webHidden/>
              </w:rPr>
              <w:fldChar w:fldCharType="separate"/>
            </w:r>
            <w:r>
              <w:rPr>
                <w:noProof/>
                <w:webHidden/>
              </w:rPr>
              <w:t>27</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58" w:history="1">
            <w:r w:rsidRPr="00C64AE5">
              <w:rPr>
                <w:rStyle w:val="Hyperlink"/>
                <w:rFonts w:ascii="Times New Roman" w:hAnsi="Times New Roman" w:cs="Times New Roman"/>
                <w:b/>
                <w:noProof/>
              </w:rPr>
              <w:t>2.10 Legal Issues and Pressure Groups</w:t>
            </w:r>
            <w:r>
              <w:rPr>
                <w:noProof/>
                <w:webHidden/>
              </w:rPr>
              <w:tab/>
            </w:r>
            <w:r>
              <w:rPr>
                <w:noProof/>
                <w:webHidden/>
              </w:rPr>
              <w:fldChar w:fldCharType="begin"/>
            </w:r>
            <w:r>
              <w:rPr>
                <w:noProof/>
                <w:webHidden/>
              </w:rPr>
              <w:instrText xml:space="preserve"> PAGEREF _Toc481741958 \h </w:instrText>
            </w:r>
            <w:r>
              <w:rPr>
                <w:noProof/>
                <w:webHidden/>
              </w:rPr>
            </w:r>
            <w:r>
              <w:rPr>
                <w:noProof/>
                <w:webHidden/>
              </w:rPr>
              <w:fldChar w:fldCharType="separate"/>
            </w:r>
            <w:r>
              <w:rPr>
                <w:noProof/>
                <w:webHidden/>
              </w:rPr>
              <w:t>27</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59" w:history="1">
            <w:r w:rsidRPr="00C64AE5">
              <w:rPr>
                <w:rStyle w:val="Hyperlink"/>
                <w:rFonts w:ascii="Times New Roman" w:hAnsi="Times New Roman" w:cs="Times New Roman"/>
                <w:b/>
                <w:noProof/>
              </w:rPr>
              <w:t>2.10 Corporate Communication</w:t>
            </w:r>
            <w:r>
              <w:rPr>
                <w:noProof/>
                <w:webHidden/>
              </w:rPr>
              <w:tab/>
            </w:r>
            <w:r>
              <w:rPr>
                <w:noProof/>
                <w:webHidden/>
              </w:rPr>
              <w:fldChar w:fldCharType="begin"/>
            </w:r>
            <w:r>
              <w:rPr>
                <w:noProof/>
                <w:webHidden/>
              </w:rPr>
              <w:instrText xml:space="preserve"> PAGEREF _Toc481741959 \h </w:instrText>
            </w:r>
            <w:r>
              <w:rPr>
                <w:noProof/>
                <w:webHidden/>
              </w:rPr>
            </w:r>
            <w:r>
              <w:rPr>
                <w:noProof/>
                <w:webHidden/>
              </w:rPr>
              <w:fldChar w:fldCharType="separate"/>
            </w:r>
            <w:r>
              <w:rPr>
                <w:noProof/>
                <w:webHidden/>
              </w:rPr>
              <w:t>28</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60" w:history="1">
            <w:r w:rsidRPr="00C64AE5">
              <w:rPr>
                <w:rStyle w:val="Hyperlink"/>
                <w:rFonts w:ascii="Times New Roman" w:hAnsi="Times New Roman" w:cs="Times New Roman"/>
                <w:b/>
                <w:noProof/>
              </w:rPr>
              <w:t>2.11 The Annual Report</w:t>
            </w:r>
            <w:r>
              <w:rPr>
                <w:noProof/>
                <w:webHidden/>
              </w:rPr>
              <w:tab/>
            </w:r>
            <w:r>
              <w:rPr>
                <w:noProof/>
                <w:webHidden/>
              </w:rPr>
              <w:fldChar w:fldCharType="begin"/>
            </w:r>
            <w:r>
              <w:rPr>
                <w:noProof/>
                <w:webHidden/>
              </w:rPr>
              <w:instrText xml:space="preserve"> PAGEREF _Toc481741960 \h </w:instrText>
            </w:r>
            <w:r>
              <w:rPr>
                <w:noProof/>
                <w:webHidden/>
              </w:rPr>
            </w:r>
            <w:r>
              <w:rPr>
                <w:noProof/>
                <w:webHidden/>
              </w:rPr>
              <w:fldChar w:fldCharType="separate"/>
            </w:r>
            <w:r>
              <w:rPr>
                <w:noProof/>
                <w:webHidden/>
              </w:rPr>
              <w:t>29</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61" w:history="1">
            <w:r w:rsidRPr="00C64AE5">
              <w:rPr>
                <w:rStyle w:val="Hyperlink"/>
                <w:rFonts w:ascii="Times New Roman" w:hAnsi="Times New Roman" w:cs="Times New Roman"/>
                <w:b/>
                <w:noProof/>
              </w:rPr>
              <w:t>2.12 The Corporate Website</w:t>
            </w:r>
            <w:r>
              <w:rPr>
                <w:noProof/>
                <w:webHidden/>
              </w:rPr>
              <w:tab/>
            </w:r>
            <w:r>
              <w:rPr>
                <w:noProof/>
                <w:webHidden/>
              </w:rPr>
              <w:fldChar w:fldCharType="begin"/>
            </w:r>
            <w:r>
              <w:rPr>
                <w:noProof/>
                <w:webHidden/>
              </w:rPr>
              <w:instrText xml:space="preserve"> PAGEREF _Toc481741961 \h </w:instrText>
            </w:r>
            <w:r>
              <w:rPr>
                <w:noProof/>
                <w:webHidden/>
              </w:rPr>
            </w:r>
            <w:r>
              <w:rPr>
                <w:noProof/>
                <w:webHidden/>
              </w:rPr>
              <w:fldChar w:fldCharType="separate"/>
            </w:r>
            <w:r>
              <w:rPr>
                <w:noProof/>
                <w:webHidden/>
              </w:rPr>
              <w:t>29</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62" w:history="1">
            <w:r w:rsidRPr="00C64AE5">
              <w:rPr>
                <w:rStyle w:val="Hyperlink"/>
                <w:rFonts w:ascii="Times New Roman" w:hAnsi="Times New Roman" w:cs="Times New Roman"/>
                <w:b/>
                <w:noProof/>
              </w:rPr>
              <w:t>2.13 Conclusion</w:t>
            </w:r>
            <w:r>
              <w:rPr>
                <w:noProof/>
                <w:webHidden/>
              </w:rPr>
              <w:tab/>
            </w:r>
            <w:r>
              <w:rPr>
                <w:noProof/>
                <w:webHidden/>
              </w:rPr>
              <w:fldChar w:fldCharType="begin"/>
            </w:r>
            <w:r>
              <w:rPr>
                <w:noProof/>
                <w:webHidden/>
              </w:rPr>
              <w:instrText xml:space="preserve"> PAGEREF _Toc481741962 \h </w:instrText>
            </w:r>
            <w:r>
              <w:rPr>
                <w:noProof/>
                <w:webHidden/>
              </w:rPr>
            </w:r>
            <w:r>
              <w:rPr>
                <w:noProof/>
                <w:webHidden/>
              </w:rPr>
              <w:fldChar w:fldCharType="separate"/>
            </w:r>
            <w:r>
              <w:rPr>
                <w:noProof/>
                <w:webHidden/>
              </w:rPr>
              <w:t>30</w:t>
            </w:r>
            <w:r>
              <w:rPr>
                <w:noProof/>
                <w:webHidden/>
              </w:rPr>
              <w:fldChar w:fldCharType="end"/>
            </w:r>
          </w:hyperlink>
        </w:p>
        <w:p w:rsidR="00436844" w:rsidRDefault="00436844">
          <w:pPr>
            <w:pStyle w:val="TOC1"/>
            <w:tabs>
              <w:tab w:val="right" w:leader="dot" w:pos="9010"/>
            </w:tabs>
            <w:rPr>
              <w:rFonts w:eastAsiaTheme="minorEastAsia"/>
              <w:noProof/>
              <w:sz w:val="22"/>
              <w:szCs w:val="22"/>
              <w:lang w:eastAsia="en-GB"/>
            </w:rPr>
          </w:pPr>
          <w:hyperlink w:anchor="_Toc481741963" w:history="1">
            <w:r w:rsidRPr="00C64AE5">
              <w:rPr>
                <w:rStyle w:val="Hyperlink"/>
                <w:rFonts w:ascii="Times New Roman" w:hAnsi="Times New Roman" w:cs="Times New Roman"/>
                <w:b/>
                <w:noProof/>
              </w:rPr>
              <w:t>Chapter 3: Research Methodology</w:t>
            </w:r>
            <w:r>
              <w:rPr>
                <w:noProof/>
                <w:webHidden/>
              </w:rPr>
              <w:tab/>
            </w:r>
            <w:r>
              <w:rPr>
                <w:noProof/>
                <w:webHidden/>
              </w:rPr>
              <w:fldChar w:fldCharType="begin"/>
            </w:r>
            <w:r>
              <w:rPr>
                <w:noProof/>
                <w:webHidden/>
              </w:rPr>
              <w:instrText xml:space="preserve"> PAGEREF _Toc481741963 \h </w:instrText>
            </w:r>
            <w:r>
              <w:rPr>
                <w:noProof/>
                <w:webHidden/>
              </w:rPr>
            </w:r>
            <w:r>
              <w:rPr>
                <w:noProof/>
                <w:webHidden/>
              </w:rPr>
              <w:fldChar w:fldCharType="separate"/>
            </w:r>
            <w:r>
              <w:rPr>
                <w:noProof/>
                <w:webHidden/>
              </w:rPr>
              <w:t>31</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64" w:history="1">
            <w:r w:rsidRPr="00C64AE5">
              <w:rPr>
                <w:rStyle w:val="Hyperlink"/>
                <w:rFonts w:ascii="Times New Roman" w:hAnsi="Times New Roman" w:cs="Times New Roman"/>
                <w:b/>
                <w:noProof/>
              </w:rPr>
              <w:t>3.1 Introduction</w:t>
            </w:r>
            <w:r>
              <w:rPr>
                <w:noProof/>
                <w:webHidden/>
              </w:rPr>
              <w:tab/>
            </w:r>
            <w:r>
              <w:rPr>
                <w:noProof/>
                <w:webHidden/>
              </w:rPr>
              <w:fldChar w:fldCharType="begin"/>
            </w:r>
            <w:r>
              <w:rPr>
                <w:noProof/>
                <w:webHidden/>
              </w:rPr>
              <w:instrText xml:space="preserve"> PAGEREF _Toc481741964 \h </w:instrText>
            </w:r>
            <w:r>
              <w:rPr>
                <w:noProof/>
                <w:webHidden/>
              </w:rPr>
            </w:r>
            <w:r>
              <w:rPr>
                <w:noProof/>
                <w:webHidden/>
              </w:rPr>
              <w:fldChar w:fldCharType="separate"/>
            </w:r>
            <w:r>
              <w:rPr>
                <w:noProof/>
                <w:webHidden/>
              </w:rPr>
              <w:t>31</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65" w:history="1">
            <w:r w:rsidRPr="00C64AE5">
              <w:rPr>
                <w:rStyle w:val="Hyperlink"/>
                <w:rFonts w:ascii="Times New Roman" w:hAnsi="Times New Roman" w:cs="Times New Roman"/>
                <w:b/>
                <w:noProof/>
              </w:rPr>
              <w:t>3.1 Introduction to Content Analysis</w:t>
            </w:r>
            <w:r>
              <w:rPr>
                <w:noProof/>
                <w:webHidden/>
              </w:rPr>
              <w:tab/>
            </w:r>
            <w:r>
              <w:rPr>
                <w:noProof/>
                <w:webHidden/>
              </w:rPr>
              <w:fldChar w:fldCharType="begin"/>
            </w:r>
            <w:r>
              <w:rPr>
                <w:noProof/>
                <w:webHidden/>
              </w:rPr>
              <w:instrText xml:space="preserve"> PAGEREF _Toc481741965 \h </w:instrText>
            </w:r>
            <w:r>
              <w:rPr>
                <w:noProof/>
                <w:webHidden/>
              </w:rPr>
            </w:r>
            <w:r>
              <w:rPr>
                <w:noProof/>
                <w:webHidden/>
              </w:rPr>
              <w:fldChar w:fldCharType="separate"/>
            </w:r>
            <w:r>
              <w:rPr>
                <w:noProof/>
                <w:webHidden/>
              </w:rPr>
              <w:t>32</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66" w:history="1">
            <w:r w:rsidRPr="00C64AE5">
              <w:rPr>
                <w:rStyle w:val="Hyperlink"/>
                <w:rFonts w:ascii="Times New Roman" w:hAnsi="Times New Roman" w:cs="Times New Roman"/>
                <w:b/>
                <w:noProof/>
              </w:rPr>
              <w:t>3.2 Practical Applications of Content Analysis</w:t>
            </w:r>
            <w:r>
              <w:rPr>
                <w:noProof/>
                <w:webHidden/>
              </w:rPr>
              <w:tab/>
            </w:r>
            <w:r>
              <w:rPr>
                <w:noProof/>
                <w:webHidden/>
              </w:rPr>
              <w:fldChar w:fldCharType="begin"/>
            </w:r>
            <w:r>
              <w:rPr>
                <w:noProof/>
                <w:webHidden/>
              </w:rPr>
              <w:instrText xml:space="preserve"> PAGEREF _Toc481741966 \h </w:instrText>
            </w:r>
            <w:r>
              <w:rPr>
                <w:noProof/>
                <w:webHidden/>
              </w:rPr>
            </w:r>
            <w:r>
              <w:rPr>
                <w:noProof/>
                <w:webHidden/>
              </w:rPr>
              <w:fldChar w:fldCharType="separate"/>
            </w:r>
            <w:r>
              <w:rPr>
                <w:noProof/>
                <w:webHidden/>
              </w:rPr>
              <w:t>33</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67" w:history="1">
            <w:r w:rsidRPr="00C64AE5">
              <w:rPr>
                <w:rStyle w:val="Hyperlink"/>
                <w:rFonts w:ascii="Times New Roman" w:hAnsi="Times New Roman" w:cs="Times New Roman"/>
                <w:b/>
                <w:noProof/>
              </w:rPr>
              <w:t>3.3 Conducting a Content Analysis</w:t>
            </w:r>
            <w:r>
              <w:rPr>
                <w:noProof/>
                <w:webHidden/>
              </w:rPr>
              <w:tab/>
            </w:r>
            <w:r>
              <w:rPr>
                <w:noProof/>
                <w:webHidden/>
              </w:rPr>
              <w:fldChar w:fldCharType="begin"/>
            </w:r>
            <w:r>
              <w:rPr>
                <w:noProof/>
                <w:webHidden/>
              </w:rPr>
              <w:instrText xml:space="preserve"> PAGEREF _Toc481741967 \h </w:instrText>
            </w:r>
            <w:r>
              <w:rPr>
                <w:noProof/>
                <w:webHidden/>
              </w:rPr>
            </w:r>
            <w:r>
              <w:rPr>
                <w:noProof/>
                <w:webHidden/>
              </w:rPr>
              <w:fldChar w:fldCharType="separate"/>
            </w:r>
            <w:r>
              <w:rPr>
                <w:noProof/>
                <w:webHidden/>
              </w:rPr>
              <w:t>34</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68" w:history="1">
            <w:r w:rsidRPr="00C64AE5">
              <w:rPr>
                <w:rStyle w:val="Hyperlink"/>
                <w:rFonts w:ascii="Times New Roman" w:hAnsi="Times New Roman" w:cs="Times New Roman"/>
                <w:b/>
                <w:noProof/>
              </w:rPr>
              <w:t>3.5 Triangulation</w:t>
            </w:r>
            <w:r>
              <w:rPr>
                <w:noProof/>
                <w:webHidden/>
              </w:rPr>
              <w:tab/>
            </w:r>
            <w:r>
              <w:rPr>
                <w:noProof/>
                <w:webHidden/>
              </w:rPr>
              <w:fldChar w:fldCharType="begin"/>
            </w:r>
            <w:r>
              <w:rPr>
                <w:noProof/>
                <w:webHidden/>
              </w:rPr>
              <w:instrText xml:space="preserve"> PAGEREF _Toc481741968 \h </w:instrText>
            </w:r>
            <w:r>
              <w:rPr>
                <w:noProof/>
                <w:webHidden/>
              </w:rPr>
            </w:r>
            <w:r>
              <w:rPr>
                <w:noProof/>
                <w:webHidden/>
              </w:rPr>
              <w:fldChar w:fldCharType="separate"/>
            </w:r>
            <w:r>
              <w:rPr>
                <w:noProof/>
                <w:webHidden/>
              </w:rPr>
              <w:t>36</w:t>
            </w:r>
            <w:r>
              <w:rPr>
                <w:noProof/>
                <w:webHidden/>
              </w:rPr>
              <w:fldChar w:fldCharType="end"/>
            </w:r>
          </w:hyperlink>
        </w:p>
        <w:p w:rsidR="00436844" w:rsidRDefault="00436844">
          <w:pPr>
            <w:pStyle w:val="TOC1"/>
            <w:tabs>
              <w:tab w:val="right" w:leader="dot" w:pos="9010"/>
            </w:tabs>
            <w:rPr>
              <w:rFonts w:eastAsiaTheme="minorEastAsia"/>
              <w:noProof/>
              <w:sz w:val="22"/>
              <w:szCs w:val="22"/>
              <w:lang w:eastAsia="en-GB"/>
            </w:rPr>
          </w:pPr>
          <w:hyperlink w:anchor="_Toc481741969" w:history="1">
            <w:r w:rsidRPr="00C64AE5">
              <w:rPr>
                <w:rStyle w:val="Hyperlink"/>
                <w:rFonts w:ascii="Times New Roman" w:hAnsi="Times New Roman" w:cs="Times New Roman"/>
                <w:b/>
                <w:noProof/>
              </w:rPr>
              <w:t>3.6 Methodology</w:t>
            </w:r>
            <w:r>
              <w:rPr>
                <w:noProof/>
                <w:webHidden/>
              </w:rPr>
              <w:tab/>
            </w:r>
            <w:r>
              <w:rPr>
                <w:noProof/>
                <w:webHidden/>
              </w:rPr>
              <w:fldChar w:fldCharType="begin"/>
            </w:r>
            <w:r>
              <w:rPr>
                <w:noProof/>
                <w:webHidden/>
              </w:rPr>
              <w:instrText xml:space="preserve"> PAGEREF _Toc481741969 \h </w:instrText>
            </w:r>
            <w:r>
              <w:rPr>
                <w:noProof/>
                <w:webHidden/>
              </w:rPr>
            </w:r>
            <w:r>
              <w:rPr>
                <w:noProof/>
                <w:webHidden/>
              </w:rPr>
              <w:fldChar w:fldCharType="separate"/>
            </w:r>
            <w:r>
              <w:rPr>
                <w:noProof/>
                <w:webHidden/>
              </w:rPr>
              <w:t>37</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70" w:history="1">
            <w:r w:rsidRPr="00C64AE5">
              <w:rPr>
                <w:rStyle w:val="Hyperlink"/>
                <w:rFonts w:ascii="Times New Roman" w:hAnsi="Times New Roman" w:cs="Times New Roman"/>
                <w:b/>
                <w:noProof/>
                <w:lang w:bidi="en-US"/>
              </w:rPr>
              <w:t>3.6.1 Strategy</w:t>
            </w:r>
            <w:r>
              <w:rPr>
                <w:noProof/>
                <w:webHidden/>
              </w:rPr>
              <w:tab/>
            </w:r>
            <w:r>
              <w:rPr>
                <w:noProof/>
                <w:webHidden/>
              </w:rPr>
              <w:fldChar w:fldCharType="begin"/>
            </w:r>
            <w:r>
              <w:rPr>
                <w:noProof/>
                <w:webHidden/>
              </w:rPr>
              <w:instrText xml:space="preserve"> PAGEREF _Toc481741970 \h </w:instrText>
            </w:r>
            <w:r>
              <w:rPr>
                <w:noProof/>
                <w:webHidden/>
              </w:rPr>
            </w:r>
            <w:r>
              <w:rPr>
                <w:noProof/>
                <w:webHidden/>
              </w:rPr>
              <w:fldChar w:fldCharType="separate"/>
            </w:r>
            <w:r>
              <w:rPr>
                <w:noProof/>
                <w:webHidden/>
              </w:rPr>
              <w:t>37</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71" w:history="1">
            <w:r w:rsidRPr="00C64AE5">
              <w:rPr>
                <w:rStyle w:val="Hyperlink"/>
                <w:rFonts w:ascii="Times New Roman" w:hAnsi="Times New Roman" w:cs="Times New Roman"/>
                <w:b/>
                <w:noProof/>
                <w:lang w:bidi="en-US"/>
              </w:rPr>
              <w:t>3.6.2 Data Collection</w:t>
            </w:r>
            <w:r>
              <w:rPr>
                <w:noProof/>
                <w:webHidden/>
              </w:rPr>
              <w:tab/>
            </w:r>
            <w:r>
              <w:rPr>
                <w:noProof/>
                <w:webHidden/>
              </w:rPr>
              <w:fldChar w:fldCharType="begin"/>
            </w:r>
            <w:r>
              <w:rPr>
                <w:noProof/>
                <w:webHidden/>
              </w:rPr>
              <w:instrText xml:space="preserve"> PAGEREF _Toc481741971 \h </w:instrText>
            </w:r>
            <w:r>
              <w:rPr>
                <w:noProof/>
                <w:webHidden/>
              </w:rPr>
            </w:r>
            <w:r>
              <w:rPr>
                <w:noProof/>
                <w:webHidden/>
              </w:rPr>
              <w:fldChar w:fldCharType="separate"/>
            </w:r>
            <w:r>
              <w:rPr>
                <w:noProof/>
                <w:webHidden/>
              </w:rPr>
              <w:t>38</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72" w:history="1">
            <w:r w:rsidRPr="00C64AE5">
              <w:rPr>
                <w:rStyle w:val="Hyperlink"/>
                <w:rFonts w:ascii="Times New Roman" w:hAnsi="Times New Roman" w:cs="Times New Roman"/>
                <w:b/>
                <w:noProof/>
                <w:lang w:bidi="en-US"/>
              </w:rPr>
              <w:t>3.6.3 Reliability and Validity</w:t>
            </w:r>
            <w:r>
              <w:rPr>
                <w:noProof/>
                <w:webHidden/>
              </w:rPr>
              <w:tab/>
            </w:r>
            <w:r>
              <w:rPr>
                <w:noProof/>
                <w:webHidden/>
              </w:rPr>
              <w:fldChar w:fldCharType="begin"/>
            </w:r>
            <w:r>
              <w:rPr>
                <w:noProof/>
                <w:webHidden/>
              </w:rPr>
              <w:instrText xml:space="preserve"> PAGEREF _Toc481741972 \h </w:instrText>
            </w:r>
            <w:r>
              <w:rPr>
                <w:noProof/>
                <w:webHidden/>
              </w:rPr>
            </w:r>
            <w:r>
              <w:rPr>
                <w:noProof/>
                <w:webHidden/>
              </w:rPr>
              <w:fldChar w:fldCharType="separate"/>
            </w:r>
            <w:r>
              <w:rPr>
                <w:noProof/>
                <w:webHidden/>
              </w:rPr>
              <w:t>38</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73" w:history="1">
            <w:r w:rsidRPr="00C64AE5">
              <w:rPr>
                <w:rStyle w:val="Hyperlink"/>
                <w:rFonts w:ascii="Times New Roman" w:hAnsi="Times New Roman" w:cs="Times New Roman"/>
                <w:b/>
                <w:noProof/>
                <w:lang w:bidi="en-US"/>
              </w:rPr>
              <w:t>3.6.4 Ethical Considerations</w:t>
            </w:r>
            <w:r>
              <w:rPr>
                <w:noProof/>
                <w:webHidden/>
              </w:rPr>
              <w:tab/>
            </w:r>
            <w:r>
              <w:rPr>
                <w:noProof/>
                <w:webHidden/>
              </w:rPr>
              <w:fldChar w:fldCharType="begin"/>
            </w:r>
            <w:r>
              <w:rPr>
                <w:noProof/>
                <w:webHidden/>
              </w:rPr>
              <w:instrText xml:space="preserve"> PAGEREF _Toc481741973 \h </w:instrText>
            </w:r>
            <w:r>
              <w:rPr>
                <w:noProof/>
                <w:webHidden/>
              </w:rPr>
            </w:r>
            <w:r>
              <w:rPr>
                <w:noProof/>
                <w:webHidden/>
              </w:rPr>
              <w:fldChar w:fldCharType="separate"/>
            </w:r>
            <w:r>
              <w:rPr>
                <w:noProof/>
                <w:webHidden/>
              </w:rPr>
              <w:t>39</w:t>
            </w:r>
            <w:r>
              <w:rPr>
                <w:noProof/>
                <w:webHidden/>
              </w:rPr>
              <w:fldChar w:fldCharType="end"/>
            </w:r>
          </w:hyperlink>
        </w:p>
        <w:p w:rsidR="00436844" w:rsidRDefault="00436844">
          <w:pPr>
            <w:pStyle w:val="TOC1"/>
            <w:tabs>
              <w:tab w:val="right" w:leader="dot" w:pos="9010"/>
            </w:tabs>
            <w:rPr>
              <w:rFonts w:eastAsiaTheme="minorEastAsia"/>
              <w:noProof/>
              <w:sz w:val="22"/>
              <w:szCs w:val="22"/>
              <w:lang w:eastAsia="en-GB"/>
            </w:rPr>
          </w:pPr>
          <w:hyperlink w:anchor="_Toc481741974" w:history="1">
            <w:r w:rsidRPr="00C64AE5">
              <w:rPr>
                <w:rStyle w:val="Hyperlink"/>
                <w:rFonts w:ascii="Times New Roman" w:hAnsi="Times New Roman" w:cs="Times New Roman"/>
                <w:b/>
                <w:noProof/>
              </w:rPr>
              <w:t>Chapter 4: Research Analysis</w:t>
            </w:r>
            <w:r>
              <w:rPr>
                <w:noProof/>
                <w:webHidden/>
              </w:rPr>
              <w:tab/>
            </w:r>
            <w:r>
              <w:rPr>
                <w:noProof/>
                <w:webHidden/>
              </w:rPr>
              <w:fldChar w:fldCharType="begin"/>
            </w:r>
            <w:r>
              <w:rPr>
                <w:noProof/>
                <w:webHidden/>
              </w:rPr>
              <w:instrText xml:space="preserve"> PAGEREF _Toc481741974 \h </w:instrText>
            </w:r>
            <w:r>
              <w:rPr>
                <w:noProof/>
                <w:webHidden/>
              </w:rPr>
            </w:r>
            <w:r>
              <w:rPr>
                <w:noProof/>
                <w:webHidden/>
              </w:rPr>
              <w:fldChar w:fldCharType="separate"/>
            </w:r>
            <w:r>
              <w:rPr>
                <w:noProof/>
                <w:webHidden/>
              </w:rPr>
              <w:t>40</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75" w:history="1">
            <w:r w:rsidRPr="00C64AE5">
              <w:rPr>
                <w:rStyle w:val="Hyperlink"/>
                <w:rFonts w:ascii="Times New Roman" w:hAnsi="Times New Roman" w:cs="Times New Roman"/>
                <w:b/>
                <w:noProof/>
                <w:lang w:bidi="en-US"/>
              </w:rPr>
              <w:t>4.1 Introduction</w:t>
            </w:r>
            <w:r>
              <w:rPr>
                <w:noProof/>
                <w:webHidden/>
              </w:rPr>
              <w:tab/>
            </w:r>
            <w:r>
              <w:rPr>
                <w:noProof/>
                <w:webHidden/>
              </w:rPr>
              <w:fldChar w:fldCharType="begin"/>
            </w:r>
            <w:r>
              <w:rPr>
                <w:noProof/>
                <w:webHidden/>
              </w:rPr>
              <w:instrText xml:space="preserve"> PAGEREF _Toc481741975 \h </w:instrText>
            </w:r>
            <w:r>
              <w:rPr>
                <w:noProof/>
                <w:webHidden/>
              </w:rPr>
            </w:r>
            <w:r>
              <w:rPr>
                <w:noProof/>
                <w:webHidden/>
              </w:rPr>
              <w:fldChar w:fldCharType="separate"/>
            </w:r>
            <w:r>
              <w:rPr>
                <w:noProof/>
                <w:webHidden/>
              </w:rPr>
              <w:t>40</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76" w:history="1">
            <w:r w:rsidRPr="00C64AE5">
              <w:rPr>
                <w:rStyle w:val="Hyperlink"/>
                <w:rFonts w:ascii="Times New Roman" w:hAnsi="Times New Roman" w:cs="Times New Roman"/>
                <w:b/>
                <w:noProof/>
              </w:rPr>
              <w:t>4.2 Ladbrokes Coral PLC</w:t>
            </w:r>
            <w:r>
              <w:rPr>
                <w:noProof/>
                <w:webHidden/>
              </w:rPr>
              <w:tab/>
            </w:r>
            <w:r>
              <w:rPr>
                <w:noProof/>
                <w:webHidden/>
              </w:rPr>
              <w:fldChar w:fldCharType="begin"/>
            </w:r>
            <w:r>
              <w:rPr>
                <w:noProof/>
                <w:webHidden/>
              </w:rPr>
              <w:instrText xml:space="preserve"> PAGEREF _Toc481741976 \h </w:instrText>
            </w:r>
            <w:r>
              <w:rPr>
                <w:noProof/>
                <w:webHidden/>
              </w:rPr>
            </w:r>
            <w:r>
              <w:rPr>
                <w:noProof/>
                <w:webHidden/>
              </w:rPr>
              <w:fldChar w:fldCharType="separate"/>
            </w:r>
            <w:r>
              <w:rPr>
                <w:noProof/>
                <w:webHidden/>
              </w:rPr>
              <w:t>41</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77" w:history="1">
            <w:r w:rsidRPr="00C64AE5">
              <w:rPr>
                <w:rStyle w:val="Hyperlink"/>
                <w:rFonts w:ascii="Times New Roman" w:hAnsi="Times New Roman" w:cs="Times New Roman"/>
                <w:b/>
                <w:noProof/>
              </w:rPr>
              <w:t>4.3 Ladbrokes Annual Report:</w:t>
            </w:r>
            <w:r>
              <w:rPr>
                <w:noProof/>
                <w:webHidden/>
              </w:rPr>
              <w:tab/>
            </w:r>
            <w:r>
              <w:rPr>
                <w:noProof/>
                <w:webHidden/>
              </w:rPr>
              <w:fldChar w:fldCharType="begin"/>
            </w:r>
            <w:r>
              <w:rPr>
                <w:noProof/>
                <w:webHidden/>
              </w:rPr>
              <w:instrText xml:space="preserve"> PAGEREF _Toc481741977 \h </w:instrText>
            </w:r>
            <w:r>
              <w:rPr>
                <w:noProof/>
                <w:webHidden/>
              </w:rPr>
            </w:r>
            <w:r>
              <w:rPr>
                <w:noProof/>
                <w:webHidden/>
              </w:rPr>
              <w:fldChar w:fldCharType="separate"/>
            </w:r>
            <w:r>
              <w:rPr>
                <w:noProof/>
                <w:webHidden/>
              </w:rPr>
              <w:t>46</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78" w:history="1">
            <w:r w:rsidRPr="00C64AE5">
              <w:rPr>
                <w:rStyle w:val="Hyperlink"/>
                <w:rFonts w:ascii="Times New Roman" w:hAnsi="Times New Roman" w:cs="Times New Roman"/>
                <w:b/>
                <w:noProof/>
              </w:rPr>
              <w:t>4.4 William Hill PLC</w:t>
            </w:r>
            <w:r>
              <w:rPr>
                <w:noProof/>
                <w:webHidden/>
              </w:rPr>
              <w:tab/>
            </w:r>
            <w:r>
              <w:rPr>
                <w:noProof/>
                <w:webHidden/>
              </w:rPr>
              <w:fldChar w:fldCharType="begin"/>
            </w:r>
            <w:r>
              <w:rPr>
                <w:noProof/>
                <w:webHidden/>
              </w:rPr>
              <w:instrText xml:space="preserve"> PAGEREF _Toc481741978 \h </w:instrText>
            </w:r>
            <w:r>
              <w:rPr>
                <w:noProof/>
                <w:webHidden/>
              </w:rPr>
            </w:r>
            <w:r>
              <w:rPr>
                <w:noProof/>
                <w:webHidden/>
              </w:rPr>
              <w:fldChar w:fldCharType="separate"/>
            </w:r>
            <w:r>
              <w:rPr>
                <w:noProof/>
                <w:webHidden/>
              </w:rPr>
              <w:t>60</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79" w:history="1">
            <w:r w:rsidRPr="00C64AE5">
              <w:rPr>
                <w:rStyle w:val="Hyperlink"/>
                <w:rFonts w:ascii="Times New Roman" w:hAnsi="Times New Roman" w:cs="Times New Roman"/>
                <w:b/>
                <w:noProof/>
              </w:rPr>
              <w:t>4.5 William Hill PLC Annual Report</w:t>
            </w:r>
            <w:r>
              <w:rPr>
                <w:noProof/>
                <w:webHidden/>
              </w:rPr>
              <w:tab/>
            </w:r>
            <w:r>
              <w:rPr>
                <w:noProof/>
                <w:webHidden/>
              </w:rPr>
              <w:fldChar w:fldCharType="begin"/>
            </w:r>
            <w:r>
              <w:rPr>
                <w:noProof/>
                <w:webHidden/>
              </w:rPr>
              <w:instrText xml:space="preserve"> PAGEREF _Toc481741979 \h </w:instrText>
            </w:r>
            <w:r>
              <w:rPr>
                <w:noProof/>
                <w:webHidden/>
              </w:rPr>
            </w:r>
            <w:r>
              <w:rPr>
                <w:noProof/>
                <w:webHidden/>
              </w:rPr>
              <w:fldChar w:fldCharType="separate"/>
            </w:r>
            <w:r>
              <w:rPr>
                <w:noProof/>
                <w:webHidden/>
              </w:rPr>
              <w:t>64</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80" w:history="1">
            <w:r w:rsidRPr="00C64AE5">
              <w:rPr>
                <w:rStyle w:val="Hyperlink"/>
                <w:rFonts w:ascii="Times New Roman" w:hAnsi="Times New Roman" w:cs="Times New Roman"/>
                <w:b/>
                <w:noProof/>
                <w:lang w:bidi="en-US"/>
              </w:rPr>
              <w:t>4.6 Content Analysis Finding’s</w:t>
            </w:r>
            <w:r>
              <w:rPr>
                <w:noProof/>
                <w:webHidden/>
              </w:rPr>
              <w:tab/>
            </w:r>
            <w:r>
              <w:rPr>
                <w:noProof/>
                <w:webHidden/>
              </w:rPr>
              <w:fldChar w:fldCharType="begin"/>
            </w:r>
            <w:r>
              <w:rPr>
                <w:noProof/>
                <w:webHidden/>
              </w:rPr>
              <w:instrText xml:space="preserve"> PAGEREF _Toc481741980 \h </w:instrText>
            </w:r>
            <w:r>
              <w:rPr>
                <w:noProof/>
                <w:webHidden/>
              </w:rPr>
            </w:r>
            <w:r>
              <w:rPr>
                <w:noProof/>
                <w:webHidden/>
              </w:rPr>
              <w:fldChar w:fldCharType="separate"/>
            </w:r>
            <w:r>
              <w:rPr>
                <w:noProof/>
                <w:webHidden/>
              </w:rPr>
              <w:t>83</w:t>
            </w:r>
            <w:r>
              <w:rPr>
                <w:noProof/>
                <w:webHidden/>
              </w:rPr>
              <w:fldChar w:fldCharType="end"/>
            </w:r>
          </w:hyperlink>
        </w:p>
        <w:p w:rsidR="00436844" w:rsidRDefault="00436844">
          <w:pPr>
            <w:pStyle w:val="TOC1"/>
            <w:tabs>
              <w:tab w:val="right" w:leader="dot" w:pos="9010"/>
            </w:tabs>
            <w:rPr>
              <w:rFonts w:eastAsiaTheme="minorEastAsia"/>
              <w:noProof/>
              <w:sz w:val="22"/>
              <w:szCs w:val="22"/>
              <w:lang w:eastAsia="en-GB"/>
            </w:rPr>
          </w:pPr>
          <w:hyperlink w:anchor="_Toc481741981" w:history="1">
            <w:r w:rsidRPr="00C64AE5">
              <w:rPr>
                <w:rStyle w:val="Hyperlink"/>
                <w:rFonts w:ascii="Times New Roman" w:hAnsi="Times New Roman" w:cs="Times New Roman"/>
                <w:b/>
                <w:noProof/>
              </w:rPr>
              <w:t>Chapter 5: Conclusion</w:t>
            </w:r>
            <w:r>
              <w:rPr>
                <w:noProof/>
                <w:webHidden/>
              </w:rPr>
              <w:tab/>
            </w:r>
            <w:r>
              <w:rPr>
                <w:noProof/>
                <w:webHidden/>
              </w:rPr>
              <w:fldChar w:fldCharType="begin"/>
            </w:r>
            <w:r>
              <w:rPr>
                <w:noProof/>
                <w:webHidden/>
              </w:rPr>
              <w:instrText xml:space="preserve"> PAGEREF _Toc481741981 \h </w:instrText>
            </w:r>
            <w:r>
              <w:rPr>
                <w:noProof/>
                <w:webHidden/>
              </w:rPr>
            </w:r>
            <w:r>
              <w:rPr>
                <w:noProof/>
                <w:webHidden/>
              </w:rPr>
              <w:fldChar w:fldCharType="separate"/>
            </w:r>
            <w:r>
              <w:rPr>
                <w:noProof/>
                <w:webHidden/>
              </w:rPr>
              <w:t>86</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82" w:history="1">
            <w:r w:rsidRPr="00C64AE5">
              <w:rPr>
                <w:rStyle w:val="Hyperlink"/>
                <w:rFonts w:ascii="Times New Roman" w:hAnsi="Times New Roman" w:cs="Times New Roman"/>
                <w:b/>
                <w:noProof/>
              </w:rPr>
              <w:t>5.1 Introduction</w:t>
            </w:r>
            <w:r>
              <w:rPr>
                <w:noProof/>
                <w:webHidden/>
              </w:rPr>
              <w:tab/>
            </w:r>
            <w:r>
              <w:rPr>
                <w:noProof/>
                <w:webHidden/>
              </w:rPr>
              <w:fldChar w:fldCharType="begin"/>
            </w:r>
            <w:r>
              <w:rPr>
                <w:noProof/>
                <w:webHidden/>
              </w:rPr>
              <w:instrText xml:space="preserve"> PAGEREF _Toc481741982 \h </w:instrText>
            </w:r>
            <w:r>
              <w:rPr>
                <w:noProof/>
                <w:webHidden/>
              </w:rPr>
            </w:r>
            <w:r>
              <w:rPr>
                <w:noProof/>
                <w:webHidden/>
              </w:rPr>
              <w:fldChar w:fldCharType="separate"/>
            </w:r>
            <w:r>
              <w:rPr>
                <w:noProof/>
                <w:webHidden/>
              </w:rPr>
              <w:t>86</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83" w:history="1">
            <w:r w:rsidRPr="00C64AE5">
              <w:rPr>
                <w:rStyle w:val="Hyperlink"/>
                <w:rFonts w:ascii="Times New Roman" w:hAnsi="Times New Roman" w:cs="Times New Roman"/>
                <w:b/>
                <w:noProof/>
              </w:rPr>
              <w:t>5.2 Main Findings</w:t>
            </w:r>
            <w:r>
              <w:rPr>
                <w:noProof/>
                <w:webHidden/>
              </w:rPr>
              <w:tab/>
            </w:r>
            <w:r>
              <w:rPr>
                <w:noProof/>
                <w:webHidden/>
              </w:rPr>
              <w:fldChar w:fldCharType="begin"/>
            </w:r>
            <w:r>
              <w:rPr>
                <w:noProof/>
                <w:webHidden/>
              </w:rPr>
              <w:instrText xml:space="preserve"> PAGEREF _Toc481741983 \h </w:instrText>
            </w:r>
            <w:r>
              <w:rPr>
                <w:noProof/>
                <w:webHidden/>
              </w:rPr>
            </w:r>
            <w:r>
              <w:rPr>
                <w:noProof/>
                <w:webHidden/>
              </w:rPr>
              <w:fldChar w:fldCharType="separate"/>
            </w:r>
            <w:r>
              <w:rPr>
                <w:noProof/>
                <w:webHidden/>
              </w:rPr>
              <w:t>86</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84" w:history="1">
            <w:r w:rsidRPr="00C64AE5">
              <w:rPr>
                <w:rStyle w:val="Hyperlink"/>
                <w:rFonts w:ascii="Times New Roman" w:hAnsi="Times New Roman" w:cs="Times New Roman"/>
                <w:b/>
                <w:noProof/>
              </w:rPr>
              <w:t>5.2.1 The Value and Content of CSR Communication in the UK Gambling Industry</w:t>
            </w:r>
            <w:r>
              <w:rPr>
                <w:noProof/>
                <w:webHidden/>
              </w:rPr>
              <w:tab/>
            </w:r>
            <w:r>
              <w:rPr>
                <w:noProof/>
                <w:webHidden/>
              </w:rPr>
              <w:fldChar w:fldCharType="begin"/>
            </w:r>
            <w:r>
              <w:rPr>
                <w:noProof/>
                <w:webHidden/>
              </w:rPr>
              <w:instrText xml:space="preserve"> PAGEREF _Toc481741984 \h </w:instrText>
            </w:r>
            <w:r>
              <w:rPr>
                <w:noProof/>
                <w:webHidden/>
              </w:rPr>
            </w:r>
            <w:r>
              <w:rPr>
                <w:noProof/>
                <w:webHidden/>
              </w:rPr>
              <w:fldChar w:fldCharType="separate"/>
            </w:r>
            <w:r>
              <w:rPr>
                <w:noProof/>
                <w:webHidden/>
              </w:rPr>
              <w:t>86</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85" w:history="1">
            <w:r w:rsidRPr="00C64AE5">
              <w:rPr>
                <w:rStyle w:val="Hyperlink"/>
                <w:rFonts w:ascii="Times New Roman" w:hAnsi="Times New Roman" w:cs="Times New Roman"/>
                <w:b/>
                <w:noProof/>
              </w:rPr>
              <w:t>5.2.2 The Value of CSR within the UK Gambling Industry</w:t>
            </w:r>
            <w:r>
              <w:rPr>
                <w:noProof/>
                <w:webHidden/>
              </w:rPr>
              <w:tab/>
            </w:r>
            <w:r>
              <w:rPr>
                <w:noProof/>
                <w:webHidden/>
              </w:rPr>
              <w:fldChar w:fldCharType="begin"/>
            </w:r>
            <w:r>
              <w:rPr>
                <w:noProof/>
                <w:webHidden/>
              </w:rPr>
              <w:instrText xml:space="preserve"> PAGEREF _Toc481741985 \h </w:instrText>
            </w:r>
            <w:r>
              <w:rPr>
                <w:noProof/>
                <w:webHidden/>
              </w:rPr>
            </w:r>
            <w:r>
              <w:rPr>
                <w:noProof/>
                <w:webHidden/>
              </w:rPr>
              <w:fldChar w:fldCharType="separate"/>
            </w:r>
            <w:r>
              <w:rPr>
                <w:noProof/>
                <w:webHidden/>
              </w:rPr>
              <w:t>88</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86" w:history="1">
            <w:r w:rsidRPr="00C64AE5">
              <w:rPr>
                <w:rStyle w:val="Hyperlink"/>
                <w:rFonts w:ascii="Times New Roman" w:hAnsi="Times New Roman" w:cs="Times New Roman"/>
                <w:b/>
                <w:noProof/>
              </w:rPr>
              <w:t>5.2.3 Recommendations for Improved CSR Communications in the Industry</w:t>
            </w:r>
            <w:r>
              <w:rPr>
                <w:noProof/>
                <w:webHidden/>
              </w:rPr>
              <w:tab/>
            </w:r>
            <w:r>
              <w:rPr>
                <w:noProof/>
                <w:webHidden/>
              </w:rPr>
              <w:fldChar w:fldCharType="begin"/>
            </w:r>
            <w:r>
              <w:rPr>
                <w:noProof/>
                <w:webHidden/>
              </w:rPr>
              <w:instrText xml:space="preserve"> PAGEREF _Toc481741986 \h </w:instrText>
            </w:r>
            <w:r>
              <w:rPr>
                <w:noProof/>
                <w:webHidden/>
              </w:rPr>
            </w:r>
            <w:r>
              <w:rPr>
                <w:noProof/>
                <w:webHidden/>
              </w:rPr>
              <w:fldChar w:fldCharType="separate"/>
            </w:r>
            <w:r>
              <w:rPr>
                <w:noProof/>
                <w:webHidden/>
              </w:rPr>
              <w:t>88</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87" w:history="1">
            <w:r w:rsidRPr="00C64AE5">
              <w:rPr>
                <w:rStyle w:val="Hyperlink"/>
                <w:rFonts w:ascii="Times New Roman" w:hAnsi="Times New Roman" w:cs="Times New Roman"/>
                <w:b/>
                <w:noProof/>
              </w:rPr>
              <w:t>5.3 Discussion of Main Findings</w:t>
            </w:r>
            <w:r>
              <w:rPr>
                <w:noProof/>
                <w:webHidden/>
              </w:rPr>
              <w:tab/>
            </w:r>
            <w:r>
              <w:rPr>
                <w:noProof/>
                <w:webHidden/>
              </w:rPr>
              <w:fldChar w:fldCharType="begin"/>
            </w:r>
            <w:r>
              <w:rPr>
                <w:noProof/>
                <w:webHidden/>
              </w:rPr>
              <w:instrText xml:space="preserve"> PAGEREF _Toc481741987 \h </w:instrText>
            </w:r>
            <w:r>
              <w:rPr>
                <w:noProof/>
                <w:webHidden/>
              </w:rPr>
            </w:r>
            <w:r>
              <w:rPr>
                <w:noProof/>
                <w:webHidden/>
              </w:rPr>
              <w:fldChar w:fldCharType="separate"/>
            </w:r>
            <w:r>
              <w:rPr>
                <w:noProof/>
                <w:webHidden/>
              </w:rPr>
              <w:t>89</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88" w:history="1">
            <w:r w:rsidRPr="00C64AE5">
              <w:rPr>
                <w:rStyle w:val="Hyperlink"/>
                <w:rFonts w:ascii="Times New Roman" w:hAnsi="Times New Roman" w:cs="Times New Roman"/>
                <w:b/>
                <w:noProof/>
              </w:rPr>
              <w:t>5.4 Recommendation for Future Research</w:t>
            </w:r>
            <w:r>
              <w:rPr>
                <w:noProof/>
                <w:webHidden/>
              </w:rPr>
              <w:tab/>
            </w:r>
            <w:r>
              <w:rPr>
                <w:noProof/>
                <w:webHidden/>
              </w:rPr>
              <w:fldChar w:fldCharType="begin"/>
            </w:r>
            <w:r>
              <w:rPr>
                <w:noProof/>
                <w:webHidden/>
              </w:rPr>
              <w:instrText xml:space="preserve"> PAGEREF _Toc481741988 \h </w:instrText>
            </w:r>
            <w:r>
              <w:rPr>
                <w:noProof/>
                <w:webHidden/>
              </w:rPr>
            </w:r>
            <w:r>
              <w:rPr>
                <w:noProof/>
                <w:webHidden/>
              </w:rPr>
              <w:fldChar w:fldCharType="separate"/>
            </w:r>
            <w:r>
              <w:rPr>
                <w:noProof/>
                <w:webHidden/>
              </w:rPr>
              <w:t>90</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89" w:history="1">
            <w:r w:rsidRPr="00C64AE5">
              <w:rPr>
                <w:rStyle w:val="Hyperlink"/>
                <w:rFonts w:ascii="Times New Roman" w:hAnsi="Times New Roman" w:cs="Times New Roman"/>
                <w:b/>
                <w:noProof/>
              </w:rPr>
              <w:t>5.5 Limitations</w:t>
            </w:r>
            <w:r>
              <w:rPr>
                <w:noProof/>
                <w:webHidden/>
              </w:rPr>
              <w:tab/>
            </w:r>
            <w:r>
              <w:rPr>
                <w:noProof/>
                <w:webHidden/>
              </w:rPr>
              <w:fldChar w:fldCharType="begin"/>
            </w:r>
            <w:r>
              <w:rPr>
                <w:noProof/>
                <w:webHidden/>
              </w:rPr>
              <w:instrText xml:space="preserve"> PAGEREF _Toc481741989 \h </w:instrText>
            </w:r>
            <w:r>
              <w:rPr>
                <w:noProof/>
                <w:webHidden/>
              </w:rPr>
            </w:r>
            <w:r>
              <w:rPr>
                <w:noProof/>
                <w:webHidden/>
              </w:rPr>
              <w:fldChar w:fldCharType="separate"/>
            </w:r>
            <w:r>
              <w:rPr>
                <w:noProof/>
                <w:webHidden/>
              </w:rPr>
              <w:t>90</w:t>
            </w:r>
            <w:r>
              <w:rPr>
                <w:noProof/>
                <w:webHidden/>
              </w:rPr>
              <w:fldChar w:fldCharType="end"/>
            </w:r>
          </w:hyperlink>
        </w:p>
        <w:p w:rsidR="00436844" w:rsidRDefault="00436844">
          <w:pPr>
            <w:pStyle w:val="TOC2"/>
            <w:tabs>
              <w:tab w:val="right" w:leader="dot" w:pos="9010"/>
            </w:tabs>
            <w:rPr>
              <w:rFonts w:eastAsiaTheme="minorEastAsia"/>
              <w:noProof/>
              <w:sz w:val="22"/>
              <w:szCs w:val="22"/>
              <w:lang w:eastAsia="en-GB"/>
            </w:rPr>
          </w:pPr>
          <w:hyperlink w:anchor="_Toc481741990" w:history="1">
            <w:r w:rsidRPr="00C64AE5">
              <w:rPr>
                <w:rStyle w:val="Hyperlink"/>
                <w:rFonts w:ascii="Times New Roman" w:hAnsi="Times New Roman" w:cs="Times New Roman"/>
                <w:b/>
                <w:noProof/>
              </w:rPr>
              <w:t>5.6 Conclusion of the Study</w:t>
            </w:r>
            <w:r>
              <w:rPr>
                <w:noProof/>
                <w:webHidden/>
              </w:rPr>
              <w:tab/>
            </w:r>
            <w:r>
              <w:rPr>
                <w:noProof/>
                <w:webHidden/>
              </w:rPr>
              <w:fldChar w:fldCharType="begin"/>
            </w:r>
            <w:r>
              <w:rPr>
                <w:noProof/>
                <w:webHidden/>
              </w:rPr>
              <w:instrText xml:space="preserve"> PAGEREF _Toc481741990 \h </w:instrText>
            </w:r>
            <w:r>
              <w:rPr>
                <w:noProof/>
                <w:webHidden/>
              </w:rPr>
            </w:r>
            <w:r>
              <w:rPr>
                <w:noProof/>
                <w:webHidden/>
              </w:rPr>
              <w:fldChar w:fldCharType="separate"/>
            </w:r>
            <w:r>
              <w:rPr>
                <w:noProof/>
                <w:webHidden/>
              </w:rPr>
              <w:t>91</w:t>
            </w:r>
            <w:r>
              <w:rPr>
                <w:noProof/>
                <w:webHidden/>
              </w:rPr>
              <w:fldChar w:fldCharType="end"/>
            </w:r>
          </w:hyperlink>
        </w:p>
        <w:p w:rsidR="00436844" w:rsidRDefault="00436844">
          <w:pPr>
            <w:pStyle w:val="TOC1"/>
            <w:tabs>
              <w:tab w:val="right" w:leader="dot" w:pos="9010"/>
            </w:tabs>
            <w:rPr>
              <w:rFonts w:eastAsiaTheme="minorEastAsia"/>
              <w:noProof/>
              <w:sz w:val="22"/>
              <w:szCs w:val="22"/>
              <w:lang w:eastAsia="en-GB"/>
            </w:rPr>
          </w:pPr>
          <w:hyperlink w:anchor="_Toc481741991" w:history="1">
            <w:r w:rsidRPr="00C64AE5">
              <w:rPr>
                <w:rStyle w:val="Hyperlink"/>
                <w:rFonts w:ascii="Times New Roman" w:hAnsi="Times New Roman" w:cs="Times New Roman"/>
                <w:b/>
                <w:noProof/>
              </w:rPr>
              <w:t>Bibliography</w:t>
            </w:r>
            <w:r>
              <w:rPr>
                <w:noProof/>
                <w:webHidden/>
              </w:rPr>
              <w:tab/>
            </w:r>
            <w:r>
              <w:rPr>
                <w:noProof/>
                <w:webHidden/>
              </w:rPr>
              <w:fldChar w:fldCharType="begin"/>
            </w:r>
            <w:r>
              <w:rPr>
                <w:noProof/>
                <w:webHidden/>
              </w:rPr>
              <w:instrText xml:space="preserve"> PAGEREF _Toc481741991 \h </w:instrText>
            </w:r>
            <w:r>
              <w:rPr>
                <w:noProof/>
                <w:webHidden/>
              </w:rPr>
            </w:r>
            <w:r>
              <w:rPr>
                <w:noProof/>
                <w:webHidden/>
              </w:rPr>
              <w:fldChar w:fldCharType="separate"/>
            </w:r>
            <w:r>
              <w:rPr>
                <w:noProof/>
                <w:webHidden/>
              </w:rPr>
              <w:t>92</w:t>
            </w:r>
            <w:r>
              <w:rPr>
                <w:noProof/>
                <w:webHidden/>
              </w:rPr>
              <w:fldChar w:fldCharType="end"/>
            </w:r>
          </w:hyperlink>
        </w:p>
        <w:p w:rsidR="00E41AD0" w:rsidRPr="00C21F72" w:rsidRDefault="00E41AD0" w:rsidP="00E41AD0">
          <w:pPr>
            <w:rPr>
              <w:rFonts w:ascii="Times New Roman" w:hAnsi="Times New Roman" w:cs="Times New Roman"/>
              <w:b/>
              <w:bCs/>
            </w:rPr>
          </w:pPr>
          <w:r w:rsidRPr="00C21F72">
            <w:rPr>
              <w:rFonts w:ascii="Times New Roman" w:hAnsi="Times New Roman" w:cs="Times New Roman"/>
              <w:b/>
              <w:bCs/>
            </w:rPr>
            <w:fldChar w:fldCharType="end"/>
          </w:r>
        </w:p>
        <w:p w:rsidR="00E41AD0" w:rsidRPr="00C21F72" w:rsidRDefault="00E41AD0" w:rsidP="00E41AD0">
          <w:pPr>
            <w:rPr>
              <w:rFonts w:ascii="Times New Roman" w:hAnsi="Times New Roman" w:cs="Times New Roman"/>
              <w:b/>
              <w:bCs/>
            </w:rPr>
          </w:pPr>
        </w:p>
        <w:p w:rsidR="00E41AD0" w:rsidRPr="00C21F72" w:rsidRDefault="00E41AD0" w:rsidP="00E41AD0">
          <w:pPr>
            <w:rPr>
              <w:rFonts w:ascii="Times New Roman" w:hAnsi="Times New Roman" w:cs="Times New Roman"/>
              <w:b/>
              <w:bCs/>
            </w:rPr>
          </w:pPr>
        </w:p>
        <w:p w:rsidR="00E41AD0" w:rsidRPr="00C21F72" w:rsidRDefault="00E41AD0" w:rsidP="00E41AD0">
          <w:pPr>
            <w:rPr>
              <w:rFonts w:ascii="Times New Roman" w:hAnsi="Times New Roman" w:cs="Times New Roman"/>
              <w:b/>
              <w:bCs/>
            </w:rPr>
          </w:pPr>
        </w:p>
        <w:p w:rsidR="00E41AD0" w:rsidRPr="00C21F72" w:rsidRDefault="00E41AD0" w:rsidP="00E41AD0">
          <w:pPr>
            <w:rPr>
              <w:rFonts w:ascii="Times New Roman" w:hAnsi="Times New Roman" w:cs="Times New Roman"/>
              <w:b/>
              <w:bCs/>
            </w:rPr>
          </w:pPr>
        </w:p>
        <w:p w:rsidR="00E41AD0" w:rsidRPr="00C21F72" w:rsidRDefault="005D2972" w:rsidP="00E41AD0">
          <w:pPr>
            <w:rPr>
              <w:rFonts w:ascii="Times New Roman" w:hAnsi="Times New Roman" w:cs="Times New Roman"/>
            </w:rPr>
          </w:pPr>
        </w:p>
      </w:sdtContent>
    </w:sdt>
    <w:p w:rsidR="00E41AD0" w:rsidRPr="00C21F72" w:rsidRDefault="00E41AD0" w:rsidP="00E41AD0">
      <w:pPr>
        <w:rPr>
          <w:rFonts w:ascii="Times New Roman" w:hAnsi="Times New Roman" w:cs="Times New Roman"/>
          <w:b/>
        </w:rPr>
      </w:pPr>
    </w:p>
    <w:p w:rsidR="00E41AD0" w:rsidRPr="00C21F72" w:rsidRDefault="00E41AD0" w:rsidP="00E41AD0">
      <w:pPr>
        <w:rPr>
          <w:rFonts w:ascii="Times New Roman" w:hAnsi="Times New Roman" w:cs="Times New Roman"/>
          <w:b/>
        </w:rPr>
      </w:pPr>
    </w:p>
    <w:p w:rsidR="00E41AD0" w:rsidRPr="00C21F72" w:rsidRDefault="00E41AD0" w:rsidP="00E41AD0">
      <w:pPr>
        <w:rPr>
          <w:rFonts w:ascii="Times New Roman" w:hAnsi="Times New Roman" w:cs="Times New Roman"/>
          <w:b/>
        </w:rPr>
      </w:pPr>
    </w:p>
    <w:p w:rsidR="00E41AD0" w:rsidRPr="00C21F72" w:rsidRDefault="00E41AD0" w:rsidP="00E41AD0">
      <w:pPr>
        <w:rPr>
          <w:rFonts w:ascii="Times New Roman" w:hAnsi="Times New Roman" w:cs="Times New Roman"/>
        </w:rPr>
      </w:pPr>
    </w:p>
    <w:p w:rsidR="00E41AD0" w:rsidRPr="00C21F72" w:rsidRDefault="00E41AD0" w:rsidP="00E41AD0">
      <w:pPr>
        <w:rPr>
          <w:rFonts w:ascii="Times New Roman" w:hAnsi="Times New Roman" w:cs="Times New Roman"/>
        </w:rPr>
      </w:pPr>
    </w:p>
    <w:p w:rsidR="005909AB" w:rsidRPr="00C21F72" w:rsidRDefault="005909AB" w:rsidP="005019B6">
      <w:pPr>
        <w:pStyle w:val="Heading1"/>
        <w:spacing w:line="360" w:lineRule="auto"/>
        <w:rPr>
          <w:rFonts w:ascii="Times New Roman" w:hAnsi="Times New Roman" w:cs="Times New Roman"/>
          <w:b/>
          <w:color w:val="auto"/>
        </w:rPr>
        <w:sectPr w:rsidR="005909AB" w:rsidRPr="00C21F72" w:rsidSect="005909AB">
          <w:pgSz w:w="11900" w:h="16840"/>
          <w:pgMar w:top="1440" w:right="1440" w:bottom="1440" w:left="1440" w:header="720" w:footer="720" w:gutter="0"/>
          <w:pgNumType w:start="8" w:chapStyle="1"/>
          <w:cols w:space="720"/>
          <w:docGrid w:linePitch="360"/>
        </w:sectPr>
      </w:pPr>
    </w:p>
    <w:p w:rsidR="00E83B5F" w:rsidRPr="00C21F72" w:rsidRDefault="00E83B5F" w:rsidP="005019B6">
      <w:pPr>
        <w:pStyle w:val="Heading1"/>
        <w:spacing w:line="360" w:lineRule="auto"/>
        <w:rPr>
          <w:rFonts w:ascii="Times New Roman" w:hAnsi="Times New Roman" w:cs="Times New Roman"/>
          <w:b/>
          <w:color w:val="auto"/>
        </w:rPr>
      </w:pPr>
      <w:bookmarkStart w:id="7" w:name="_Toc481741935"/>
      <w:r w:rsidRPr="00C21F72">
        <w:rPr>
          <w:rFonts w:ascii="Times New Roman" w:hAnsi="Times New Roman" w:cs="Times New Roman"/>
          <w:b/>
          <w:color w:val="auto"/>
        </w:rPr>
        <w:lastRenderedPageBreak/>
        <w:t>Chapter 1: Introduction</w:t>
      </w:r>
      <w:bookmarkEnd w:id="7"/>
      <w:r w:rsidRPr="00C21F72">
        <w:rPr>
          <w:rFonts w:ascii="Times New Roman" w:hAnsi="Times New Roman" w:cs="Times New Roman"/>
          <w:b/>
          <w:color w:val="auto"/>
        </w:rPr>
        <w:t xml:space="preserve"> </w:t>
      </w:r>
    </w:p>
    <w:p w:rsidR="00E83B5F" w:rsidRPr="00C21F72" w:rsidRDefault="00E83B5F" w:rsidP="005019B6">
      <w:pPr>
        <w:spacing w:line="360" w:lineRule="auto"/>
        <w:rPr>
          <w:rFonts w:ascii="Times New Roman" w:hAnsi="Times New Roman" w:cs="Times New Roman"/>
        </w:rPr>
      </w:pPr>
    </w:p>
    <w:p w:rsidR="00E83B5F" w:rsidRPr="00C21F72" w:rsidRDefault="00E83B5F" w:rsidP="005019B6">
      <w:pPr>
        <w:spacing w:line="360" w:lineRule="auto"/>
        <w:rPr>
          <w:rFonts w:ascii="Times New Roman" w:hAnsi="Times New Roman" w:cs="Times New Roman"/>
        </w:rPr>
      </w:pPr>
      <w:r w:rsidRPr="00C21F72">
        <w:rPr>
          <w:rFonts w:ascii="Times New Roman" w:hAnsi="Times New Roman" w:cs="Times New Roman"/>
        </w:rPr>
        <w:t>This dissertation seeks to analyse how the UK ga</w:t>
      </w:r>
      <w:r w:rsidR="005E5EDA" w:rsidRPr="00C21F72">
        <w:rPr>
          <w:rFonts w:ascii="Times New Roman" w:hAnsi="Times New Roman" w:cs="Times New Roman"/>
        </w:rPr>
        <w:t>mbling industry communicates Corporate Social Responsib</w:t>
      </w:r>
      <w:bookmarkStart w:id="8" w:name="_GoBack"/>
      <w:bookmarkEnd w:id="8"/>
      <w:r w:rsidR="005E5EDA" w:rsidRPr="00C21F72">
        <w:rPr>
          <w:rFonts w:ascii="Times New Roman" w:hAnsi="Times New Roman" w:cs="Times New Roman"/>
        </w:rPr>
        <w:t>ility (CSR)</w:t>
      </w:r>
      <w:r w:rsidRPr="00C21F72">
        <w:rPr>
          <w:rFonts w:ascii="Times New Roman" w:hAnsi="Times New Roman" w:cs="Times New Roman"/>
        </w:rPr>
        <w:t>. Hopkins</w:t>
      </w:r>
      <w:sdt>
        <w:sdtPr>
          <w:rPr>
            <w:rFonts w:ascii="Times New Roman" w:hAnsi="Times New Roman" w:cs="Times New Roman"/>
          </w:rPr>
          <w:id w:val="-646977213"/>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Sim03 \p 43 \n  \l 1033 </w:instrText>
          </w:r>
          <w:r w:rsidRPr="00C21F72">
            <w:rPr>
              <w:rFonts w:ascii="Times New Roman" w:hAnsi="Times New Roman" w:cs="Times New Roman"/>
            </w:rPr>
            <w:fldChar w:fldCharType="separate"/>
          </w:r>
          <w:r w:rsidR="005B2D6C" w:rsidRPr="00C21F72">
            <w:rPr>
              <w:rFonts w:ascii="Times New Roman" w:hAnsi="Times New Roman" w:cs="Times New Roman"/>
            </w:rPr>
            <w:t xml:space="preserve"> (2003, p. 43)</w:t>
          </w:r>
          <w:r w:rsidRPr="00C21F72">
            <w:rPr>
              <w:rFonts w:ascii="Times New Roman" w:hAnsi="Times New Roman" w:cs="Times New Roman"/>
            </w:rPr>
            <w:fldChar w:fldCharType="end"/>
          </w:r>
        </w:sdtContent>
      </w:sdt>
      <w:r w:rsidRPr="00C21F72">
        <w:rPr>
          <w:rFonts w:ascii="Times New Roman" w:hAnsi="Times New Roman" w:cs="Times New Roman"/>
        </w:rPr>
        <w:t xml:space="preserve"> suggests CSR is “the continuing commitment by business to behaving ethically and contributing to economic development while improving the quality of life of the workforce and t</w:t>
      </w:r>
      <w:r w:rsidR="00252567" w:rsidRPr="00C21F72">
        <w:rPr>
          <w:rFonts w:ascii="Times New Roman" w:hAnsi="Times New Roman" w:cs="Times New Roman"/>
        </w:rPr>
        <w:t>heir families as well as the</w:t>
      </w:r>
      <w:r w:rsidRPr="00C21F72">
        <w:rPr>
          <w:rFonts w:ascii="Times New Roman" w:hAnsi="Times New Roman" w:cs="Times New Roman"/>
        </w:rPr>
        <w:t xml:space="preserve"> community and society at large”. </w:t>
      </w:r>
      <w:r w:rsidR="00DC48D2" w:rsidRPr="00C21F72">
        <w:rPr>
          <w:rFonts w:ascii="Times New Roman" w:hAnsi="Times New Roman" w:cs="Times New Roman"/>
        </w:rPr>
        <w:t xml:space="preserve">Kraemer and Whiteman </w:t>
      </w:r>
      <w:sdt>
        <w:sdtPr>
          <w:rPr>
            <w:rFonts w:ascii="Times New Roman" w:hAnsi="Times New Roman" w:cs="Times New Roman"/>
          </w:rPr>
          <w:id w:val="-1424412713"/>
          <w:citation/>
        </w:sdtPr>
        <w:sdtEndPr/>
        <w:sdtContent>
          <w:r w:rsidR="00422C14" w:rsidRPr="00C21F72">
            <w:rPr>
              <w:rFonts w:ascii="Times New Roman" w:hAnsi="Times New Roman" w:cs="Times New Roman"/>
            </w:rPr>
            <w:fldChar w:fldCharType="begin"/>
          </w:r>
          <w:r w:rsidR="00422C14" w:rsidRPr="00C21F72">
            <w:rPr>
              <w:rFonts w:ascii="Times New Roman" w:hAnsi="Times New Roman" w:cs="Times New Roman"/>
            </w:rPr>
            <w:instrText xml:space="preserve">CITATION Kra08 \n  \t  \l 2057 </w:instrText>
          </w:r>
          <w:r w:rsidR="00422C14" w:rsidRPr="00C21F72">
            <w:rPr>
              <w:rFonts w:ascii="Times New Roman" w:hAnsi="Times New Roman" w:cs="Times New Roman"/>
            </w:rPr>
            <w:fldChar w:fldCharType="separate"/>
          </w:r>
          <w:r w:rsidR="005B2D6C" w:rsidRPr="00C21F72">
            <w:rPr>
              <w:rFonts w:ascii="Times New Roman" w:hAnsi="Times New Roman" w:cs="Times New Roman"/>
            </w:rPr>
            <w:t>(2008)</w:t>
          </w:r>
          <w:r w:rsidR="00422C14" w:rsidRPr="00C21F72">
            <w:rPr>
              <w:rFonts w:ascii="Times New Roman" w:hAnsi="Times New Roman" w:cs="Times New Roman"/>
            </w:rPr>
            <w:fldChar w:fldCharType="end"/>
          </w:r>
        </w:sdtContent>
      </w:sdt>
      <w:r w:rsidR="00422C14" w:rsidRPr="00C21F72">
        <w:rPr>
          <w:rFonts w:ascii="Times New Roman" w:hAnsi="Times New Roman" w:cs="Times New Roman"/>
        </w:rPr>
        <w:t xml:space="preserve"> apply Goffman</w:t>
      </w:r>
      <w:r w:rsidR="00DC48D2" w:rsidRPr="00C21F72">
        <w:rPr>
          <w:rFonts w:ascii="Times New Roman" w:hAnsi="Times New Roman" w:cs="Times New Roman"/>
        </w:rPr>
        <w:t xml:space="preserve">’s theory to CSR </w:t>
      </w:r>
      <w:r w:rsidR="00422C14" w:rsidRPr="00C21F72">
        <w:rPr>
          <w:rFonts w:ascii="Times New Roman" w:hAnsi="Times New Roman" w:cs="Times New Roman"/>
        </w:rPr>
        <w:t>to the world petroleum industry</w:t>
      </w:r>
      <w:r w:rsidR="00DC48D2" w:rsidRPr="00C21F72">
        <w:rPr>
          <w:rFonts w:ascii="Times New Roman" w:hAnsi="Times New Roman" w:cs="Times New Roman"/>
        </w:rPr>
        <w:t xml:space="preserve"> and critically analyse</w:t>
      </w:r>
      <w:r w:rsidR="00422C14" w:rsidRPr="00C21F72">
        <w:rPr>
          <w:rFonts w:ascii="Times New Roman" w:hAnsi="Times New Roman" w:cs="Times New Roman"/>
        </w:rPr>
        <w:t>s</w:t>
      </w:r>
      <w:r w:rsidR="00DC48D2" w:rsidRPr="00C21F72">
        <w:rPr>
          <w:rFonts w:ascii="Times New Roman" w:hAnsi="Times New Roman" w:cs="Times New Roman"/>
        </w:rPr>
        <w:t xml:space="preserve"> the </w:t>
      </w:r>
      <w:r w:rsidR="00364811" w:rsidRPr="00C21F72">
        <w:rPr>
          <w:rFonts w:ascii="Times New Roman" w:hAnsi="Times New Roman" w:cs="Times New Roman"/>
        </w:rPr>
        <w:t>industry’s</w:t>
      </w:r>
      <w:r w:rsidR="00DC48D2" w:rsidRPr="00C21F72">
        <w:rPr>
          <w:rFonts w:ascii="Times New Roman" w:hAnsi="Times New Roman" w:cs="Times New Roman"/>
        </w:rPr>
        <w:t xml:space="preserve"> CSR display and are particularly interested in the front-stage and the darker, more realistic back-stage behaviours</w:t>
      </w:r>
      <w:r w:rsidR="00422C14" w:rsidRPr="00C21F72">
        <w:rPr>
          <w:rFonts w:ascii="Times New Roman" w:hAnsi="Times New Roman" w:cs="Times New Roman"/>
        </w:rPr>
        <w:t xml:space="preserve">. Goffman </w:t>
      </w:r>
      <w:sdt>
        <w:sdtPr>
          <w:rPr>
            <w:rFonts w:ascii="Times New Roman" w:hAnsi="Times New Roman" w:cs="Times New Roman"/>
          </w:rPr>
          <w:id w:val="1884137215"/>
          <w:citation/>
        </w:sdtPr>
        <w:sdtEndPr/>
        <w:sdtContent>
          <w:r w:rsidR="00422C14" w:rsidRPr="00C21F72">
            <w:rPr>
              <w:rFonts w:ascii="Times New Roman" w:hAnsi="Times New Roman" w:cs="Times New Roman"/>
            </w:rPr>
            <w:fldChar w:fldCharType="begin"/>
          </w:r>
          <w:r w:rsidR="00422C14" w:rsidRPr="00C21F72">
            <w:rPr>
              <w:rFonts w:ascii="Times New Roman" w:hAnsi="Times New Roman" w:cs="Times New Roman"/>
            </w:rPr>
            <w:instrText xml:space="preserve">CITATION Gof59 \n  \t  \l 2057 </w:instrText>
          </w:r>
          <w:r w:rsidR="00422C14" w:rsidRPr="00C21F72">
            <w:rPr>
              <w:rFonts w:ascii="Times New Roman" w:hAnsi="Times New Roman" w:cs="Times New Roman"/>
            </w:rPr>
            <w:fldChar w:fldCharType="separate"/>
          </w:r>
          <w:r w:rsidR="005B2D6C" w:rsidRPr="00C21F72">
            <w:rPr>
              <w:rFonts w:ascii="Times New Roman" w:hAnsi="Times New Roman" w:cs="Times New Roman"/>
            </w:rPr>
            <w:t>(1959)</w:t>
          </w:r>
          <w:r w:rsidR="00422C14" w:rsidRPr="00C21F72">
            <w:rPr>
              <w:rFonts w:ascii="Times New Roman" w:hAnsi="Times New Roman" w:cs="Times New Roman"/>
            </w:rPr>
            <w:fldChar w:fldCharType="end"/>
          </w:r>
        </w:sdtContent>
      </w:sdt>
      <w:r w:rsidR="00422C14" w:rsidRPr="00C21F72">
        <w:rPr>
          <w:rFonts w:ascii="Times New Roman" w:hAnsi="Times New Roman" w:cs="Times New Roman"/>
        </w:rPr>
        <w:t xml:space="preserve"> suggests the use the use of cods of conducts, public statements and various CSR reports are just the front-stage. </w:t>
      </w:r>
      <w:r w:rsidR="00D82D9C" w:rsidRPr="00C21F72">
        <w:rPr>
          <w:rFonts w:ascii="Times New Roman" w:hAnsi="Times New Roman" w:cs="Times New Roman"/>
        </w:rPr>
        <w:t xml:space="preserve">Simultaneously to these events </w:t>
      </w:r>
      <w:r w:rsidR="00422C14" w:rsidRPr="00C21F72">
        <w:rPr>
          <w:rFonts w:ascii="Times New Roman" w:hAnsi="Times New Roman" w:cs="Times New Roman"/>
        </w:rPr>
        <w:t xml:space="preserve">there is a back-stage, what </w:t>
      </w:r>
      <w:r w:rsidR="00D82D9C" w:rsidRPr="00C21F72">
        <w:rPr>
          <w:rFonts w:ascii="Times New Roman" w:hAnsi="Times New Roman" w:cs="Times New Roman"/>
        </w:rPr>
        <w:t>happens when the lights are off</w:t>
      </w:r>
      <w:r w:rsidR="00DC48D2" w:rsidRPr="00C21F72">
        <w:rPr>
          <w:rFonts w:ascii="Times New Roman" w:hAnsi="Times New Roman" w:cs="Times New Roman"/>
        </w:rPr>
        <w:t xml:space="preserve">. </w:t>
      </w:r>
      <w:r w:rsidR="00D82D9C" w:rsidRPr="00C21F72">
        <w:rPr>
          <w:rFonts w:ascii="Times New Roman" w:hAnsi="Times New Roman" w:cs="Times New Roman"/>
        </w:rPr>
        <w:t xml:space="preserve">This research project used the same argument as Kraemer and Whiteman, reviewing an industry with negative a negative image and how it uses CSR communication to its benefit. </w:t>
      </w:r>
      <w:r w:rsidRPr="00C21F72">
        <w:rPr>
          <w:rFonts w:ascii="Times New Roman" w:hAnsi="Times New Roman" w:cs="Times New Roman"/>
        </w:rPr>
        <w:t xml:space="preserve">Communication has the sole purpose is the transmission of information and meaning from one individual to another </w:t>
      </w:r>
      <w:sdt>
        <w:sdtPr>
          <w:rPr>
            <w:rFonts w:ascii="Times New Roman" w:hAnsi="Times New Roman" w:cs="Times New Roman"/>
          </w:rPr>
          <w:id w:val="1787776673"/>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Guf09 \l 1033 </w:instrText>
          </w:r>
          <w:r w:rsidRPr="00C21F72">
            <w:rPr>
              <w:rFonts w:ascii="Times New Roman" w:hAnsi="Times New Roman" w:cs="Times New Roman"/>
            </w:rPr>
            <w:fldChar w:fldCharType="separate"/>
          </w:r>
          <w:r w:rsidR="005B2D6C" w:rsidRPr="00C21F72">
            <w:rPr>
              <w:rFonts w:ascii="Times New Roman" w:hAnsi="Times New Roman" w:cs="Times New Roman"/>
            </w:rPr>
            <w:t>(Guffey, et al., 2009)</w:t>
          </w:r>
          <w:r w:rsidRPr="00C21F72">
            <w:rPr>
              <w:rFonts w:ascii="Times New Roman" w:hAnsi="Times New Roman" w:cs="Times New Roman"/>
            </w:rPr>
            <w:fldChar w:fldCharType="end"/>
          </w:r>
        </w:sdtContent>
      </w:sdt>
      <w:r w:rsidRPr="00C21F72">
        <w:rPr>
          <w:rFonts w:ascii="Times New Roman" w:hAnsi="Times New Roman" w:cs="Times New Roman"/>
        </w:rPr>
        <w:t xml:space="preserve">. However, just as ‘CSR’ is difficult to define, this problem also follows ‘CSR Communication’. CSR communication is a sensitive subject due to the fact it involves the inherent problem of communicating sustainability issues </w:t>
      </w:r>
      <w:sdt>
        <w:sdtPr>
          <w:rPr>
            <w:rFonts w:ascii="Times New Roman" w:hAnsi="Times New Roman" w:cs="Times New Roman"/>
          </w:rPr>
          <w:id w:val="-1371685488"/>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Bru14 \l 1033 </w:instrText>
          </w:r>
          <w:r w:rsidRPr="00C21F72">
            <w:rPr>
              <w:rFonts w:ascii="Times New Roman" w:hAnsi="Times New Roman" w:cs="Times New Roman"/>
            </w:rPr>
            <w:fldChar w:fldCharType="separate"/>
          </w:r>
          <w:r w:rsidR="005B2D6C" w:rsidRPr="00C21F72">
            <w:rPr>
              <w:rFonts w:ascii="Times New Roman" w:hAnsi="Times New Roman" w:cs="Times New Roman"/>
            </w:rPr>
            <w:t>(Brugger, 2014)</w:t>
          </w:r>
          <w:r w:rsidRPr="00C21F72">
            <w:rPr>
              <w:rFonts w:ascii="Times New Roman" w:hAnsi="Times New Roman" w:cs="Times New Roman"/>
            </w:rPr>
            <w:fldChar w:fldCharType="end"/>
          </w:r>
        </w:sdtContent>
      </w:sdt>
      <w:r w:rsidRPr="00C21F72">
        <w:rPr>
          <w:rFonts w:ascii="Times New Roman" w:hAnsi="Times New Roman" w:cs="Times New Roman"/>
        </w:rPr>
        <w:t>.</w:t>
      </w:r>
      <w:r w:rsidR="00252567" w:rsidRPr="00C21F72">
        <w:rPr>
          <w:rFonts w:ascii="Times New Roman" w:hAnsi="Times New Roman" w:cs="Times New Roman"/>
        </w:rPr>
        <w:t xml:space="preserve"> </w:t>
      </w:r>
    </w:p>
    <w:p w:rsidR="00E83B5F" w:rsidRPr="00C21F72" w:rsidRDefault="00E83B5F" w:rsidP="005019B6">
      <w:pPr>
        <w:spacing w:line="360" w:lineRule="auto"/>
        <w:rPr>
          <w:rFonts w:ascii="Times New Roman" w:hAnsi="Times New Roman" w:cs="Times New Roman"/>
        </w:rPr>
      </w:pPr>
    </w:p>
    <w:p w:rsidR="00E83B5F" w:rsidRPr="00C21F72" w:rsidRDefault="00E83B5F" w:rsidP="005019B6">
      <w:pPr>
        <w:spacing w:line="360" w:lineRule="auto"/>
        <w:rPr>
          <w:rFonts w:ascii="Times New Roman" w:hAnsi="Times New Roman" w:cs="Times New Roman"/>
        </w:rPr>
      </w:pPr>
      <w:r w:rsidRPr="00C21F72">
        <w:rPr>
          <w:rFonts w:ascii="Times New Roman" w:hAnsi="Times New Roman" w:cs="Times New Roman"/>
        </w:rPr>
        <w:t xml:space="preserve">The aim of this dissertation is to aim of this dissertation is to analyse CSR communication within the UK gambling industry. Two operators have been selected William Hill, and Ladbrokes, based on </w:t>
      </w:r>
      <w:r w:rsidR="00733A0C" w:rsidRPr="00C21F72">
        <w:rPr>
          <w:rFonts w:ascii="Times New Roman" w:hAnsi="Times New Roman" w:cs="Times New Roman"/>
        </w:rPr>
        <w:t>their</w:t>
      </w:r>
      <w:r w:rsidRPr="00C21F72">
        <w:rPr>
          <w:rFonts w:ascii="Times New Roman" w:hAnsi="Times New Roman" w:cs="Times New Roman"/>
        </w:rPr>
        <w:t xml:space="preserve"> large presence in the UK. </w:t>
      </w:r>
    </w:p>
    <w:p w:rsidR="00192165" w:rsidRPr="00C21F72" w:rsidRDefault="00192165" w:rsidP="005019B6">
      <w:pPr>
        <w:spacing w:line="360" w:lineRule="auto"/>
        <w:rPr>
          <w:rFonts w:ascii="Times New Roman" w:hAnsi="Times New Roman" w:cs="Times New Roman"/>
        </w:rPr>
      </w:pPr>
    </w:p>
    <w:p w:rsidR="00192165" w:rsidRPr="00C21F72" w:rsidRDefault="00192165" w:rsidP="005019B6">
      <w:pPr>
        <w:spacing w:line="360" w:lineRule="auto"/>
        <w:rPr>
          <w:rFonts w:ascii="Times New Roman" w:hAnsi="Times New Roman" w:cs="Times New Roman"/>
        </w:rPr>
      </w:pPr>
      <w:r w:rsidRPr="00C21F72">
        <w:rPr>
          <w:rFonts w:ascii="Times New Roman" w:hAnsi="Times New Roman" w:cs="Times New Roman"/>
        </w:rPr>
        <w:t xml:space="preserve">This dissertation research is aware of the externalities which occur in the gambling industry. However, for the purpose of this research CSR communication will </w:t>
      </w:r>
      <w:r w:rsidR="00912508" w:rsidRPr="00C21F72">
        <w:rPr>
          <w:rFonts w:ascii="Times New Roman" w:hAnsi="Times New Roman" w:cs="Times New Roman"/>
        </w:rPr>
        <w:t xml:space="preserve">be analysed as a business model, and how CSR is used to offset PG. </w:t>
      </w:r>
    </w:p>
    <w:p w:rsidR="00192165" w:rsidRPr="00C21F72" w:rsidRDefault="00192165" w:rsidP="005019B6">
      <w:pPr>
        <w:spacing w:line="360" w:lineRule="auto"/>
        <w:rPr>
          <w:rFonts w:ascii="Times New Roman" w:hAnsi="Times New Roman" w:cs="Times New Roman"/>
        </w:rPr>
      </w:pPr>
    </w:p>
    <w:p w:rsidR="00192165" w:rsidRPr="00C21F72" w:rsidRDefault="00192165" w:rsidP="005019B6">
      <w:pPr>
        <w:spacing w:line="360" w:lineRule="auto"/>
        <w:rPr>
          <w:rFonts w:ascii="Times New Roman" w:hAnsi="Times New Roman" w:cs="Times New Roman"/>
        </w:rPr>
      </w:pPr>
    </w:p>
    <w:p w:rsidR="00192165" w:rsidRPr="00C21F72" w:rsidRDefault="00192165" w:rsidP="005019B6">
      <w:pPr>
        <w:spacing w:line="360" w:lineRule="auto"/>
        <w:rPr>
          <w:rFonts w:ascii="Times New Roman" w:hAnsi="Times New Roman" w:cs="Times New Roman"/>
        </w:rPr>
      </w:pPr>
    </w:p>
    <w:p w:rsidR="00192165" w:rsidRPr="00C21F72" w:rsidRDefault="00192165" w:rsidP="005019B6">
      <w:pPr>
        <w:spacing w:line="360" w:lineRule="auto"/>
        <w:rPr>
          <w:rFonts w:ascii="Times New Roman" w:hAnsi="Times New Roman" w:cs="Times New Roman"/>
        </w:rPr>
      </w:pPr>
    </w:p>
    <w:p w:rsidR="00E83B5F" w:rsidRPr="00C21F72" w:rsidRDefault="00E83B5F" w:rsidP="005019B6">
      <w:pPr>
        <w:spacing w:line="360" w:lineRule="auto"/>
        <w:rPr>
          <w:rFonts w:ascii="Times New Roman" w:hAnsi="Times New Roman" w:cs="Times New Roman"/>
        </w:rPr>
      </w:pPr>
    </w:p>
    <w:p w:rsidR="00E83B5F" w:rsidRPr="00C21F72" w:rsidRDefault="00D96125" w:rsidP="005019B6">
      <w:pPr>
        <w:pStyle w:val="Heading2"/>
        <w:spacing w:line="360" w:lineRule="auto"/>
        <w:rPr>
          <w:rFonts w:ascii="Times New Roman" w:hAnsi="Times New Roman" w:cs="Times New Roman"/>
          <w:b/>
          <w:color w:val="auto"/>
          <w:sz w:val="28"/>
        </w:rPr>
      </w:pPr>
      <w:bookmarkStart w:id="9" w:name="_Toc465763768"/>
      <w:bookmarkStart w:id="10" w:name="_Toc481741936"/>
      <w:r w:rsidRPr="00C21F72">
        <w:rPr>
          <w:rFonts w:ascii="Times New Roman" w:hAnsi="Times New Roman" w:cs="Times New Roman"/>
          <w:b/>
          <w:color w:val="auto"/>
          <w:sz w:val="28"/>
        </w:rPr>
        <w:lastRenderedPageBreak/>
        <w:t>1.1</w:t>
      </w:r>
      <w:r w:rsidR="00E83B5F" w:rsidRPr="00C21F72">
        <w:rPr>
          <w:rFonts w:ascii="Times New Roman" w:hAnsi="Times New Roman" w:cs="Times New Roman"/>
          <w:b/>
          <w:color w:val="auto"/>
          <w:sz w:val="28"/>
        </w:rPr>
        <w:t xml:space="preserve"> Rationale</w:t>
      </w:r>
      <w:bookmarkEnd w:id="9"/>
      <w:bookmarkEnd w:id="10"/>
      <w:r w:rsidR="00E83B5F" w:rsidRPr="00C21F72">
        <w:rPr>
          <w:rFonts w:ascii="Times New Roman" w:hAnsi="Times New Roman" w:cs="Times New Roman"/>
          <w:b/>
          <w:color w:val="auto"/>
          <w:sz w:val="28"/>
        </w:rPr>
        <w:t xml:space="preserve"> </w:t>
      </w:r>
    </w:p>
    <w:p w:rsidR="00FC6211" w:rsidRPr="00C21F72" w:rsidRDefault="00FC6211" w:rsidP="005019B6">
      <w:pPr>
        <w:spacing w:line="360" w:lineRule="auto"/>
        <w:rPr>
          <w:rFonts w:ascii="Times New Roman" w:hAnsi="Times New Roman" w:cs="Times New Roman"/>
        </w:rPr>
      </w:pPr>
    </w:p>
    <w:p w:rsidR="00E83B5F" w:rsidRPr="00C21F72" w:rsidRDefault="00FC6211" w:rsidP="005019B6">
      <w:pPr>
        <w:spacing w:line="360" w:lineRule="auto"/>
        <w:rPr>
          <w:rFonts w:ascii="Times New Roman" w:hAnsi="Times New Roman" w:cs="Times New Roman"/>
        </w:rPr>
      </w:pPr>
      <w:r w:rsidRPr="00C21F72">
        <w:rPr>
          <w:rFonts w:ascii="Times New Roman" w:hAnsi="Times New Roman" w:cs="Times New Roman"/>
        </w:rPr>
        <w:t>This study was chosen in order to further build on a successful undergraduate dissertation, this research aims to</w:t>
      </w:r>
      <w:r w:rsidR="00E83B5F" w:rsidRPr="00C21F72">
        <w:rPr>
          <w:rFonts w:ascii="Times New Roman" w:hAnsi="Times New Roman" w:cs="Times New Roman"/>
        </w:rPr>
        <w:t xml:space="preserve"> address and understand to what extent gambling operators communicate CSR</w:t>
      </w:r>
      <w:r w:rsidR="00733A0C" w:rsidRPr="00C21F72">
        <w:rPr>
          <w:rFonts w:ascii="Times New Roman" w:hAnsi="Times New Roman" w:cs="Times New Roman"/>
        </w:rPr>
        <w:t>, and how they communicate CSR</w:t>
      </w:r>
      <w:r w:rsidR="00E83B5F" w:rsidRPr="00C21F72">
        <w:rPr>
          <w:rFonts w:ascii="Times New Roman" w:hAnsi="Times New Roman" w:cs="Times New Roman"/>
        </w:rPr>
        <w:t xml:space="preserve">. The general research question in this dissertation is to examine to what extent </w:t>
      </w:r>
      <w:r w:rsidR="00733A0C" w:rsidRPr="00C21F72">
        <w:rPr>
          <w:rFonts w:ascii="Times New Roman" w:hAnsi="Times New Roman" w:cs="Times New Roman"/>
        </w:rPr>
        <w:t>gambling operators</w:t>
      </w:r>
      <w:r w:rsidR="00E83B5F" w:rsidRPr="00C21F72">
        <w:rPr>
          <w:rFonts w:ascii="Times New Roman" w:hAnsi="Times New Roman" w:cs="Times New Roman"/>
        </w:rPr>
        <w:t xml:space="preserve">, have </w:t>
      </w:r>
      <w:r w:rsidR="00733A0C" w:rsidRPr="00C21F72">
        <w:rPr>
          <w:rFonts w:ascii="Times New Roman" w:hAnsi="Times New Roman" w:cs="Times New Roman"/>
        </w:rPr>
        <w:t>embraced</w:t>
      </w:r>
      <w:r w:rsidR="00E83B5F" w:rsidRPr="00C21F72">
        <w:rPr>
          <w:rFonts w:ascii="Times New Roman" w:hAnsi="Times New Roman" w:cs="Times New Roman"/>
        </w:rPr>
        <w:t xml:space="preserve"> the idea of CSR. This dissertation will focus of the an</w:t>
      </w:r>
      <w:r w:rsidR="00733A0C" w:rsidRPr="00C21F72">
        <w:rPr>
          <w:rFonts w:ascii="Times New Roman" w:hAnsi="Times New Roman" w:cs="Times New Roman"/>
        </w:rPr>
        <w:t>nual report, and the company website</w:t>
      </w:r>
      <w:r w:rsidR="00E83B5F" w:rsidRPr="00C21F72">
        <w:rPr>
          <w:rFonts w:ascii="Times New Roman" w:hAnsi="Times New Roman" w:cs="Times New Roman"/>
        </w:rPr>
        <w:t xml:space="preserve">. All of these are in the public domain, and legitimate arguments for analysis. This dissertation takes the position that any hidden policies are there for irrelevant for this research. The communications selected target different stakeholders. </w:t>
      </w:r>
    </w:p>
    <w:p w:rsidR="00E83B5F" w:rsidRPr="00C21F72" w:rsidRDefault="00E83B5F" w:rsidP="005019B6">
      <w:pPr>
        <w:spacing w:line="360" w:lineRule="auto"/>
        <w:rPr>
          <w:rFonts w:ascii="Times New Roman" w:hAnsi="Times New Roman" w:cs="Times New Roman"/>
        </w:rPr>
      </w:pPr>
    </w:p>
    <w:p w:rsidR="009B1E02" w:rsidRPr="00C21F72" w:rsidRDefault="00E83B5F" w:rsidP="005019B6">
      <w:pPr>
        <w:spacing w:line="360" w:lineRule="auto"/>
        <w:rPr>
          <w:rFonts w:ascii="Times New Roman" w:hAnsi="Times New Roman" w:cs="Times New Roman"/>
        </w:rPr>
      </w:pPr>
      <w:r w:rsidRPr="00C21F72">
        <w:rPr>
          <w:rFonts w:ascii="Times New Roman" w:hAnsi="Times New Roman" w:cs="Times New Roman"/>
        </w:rPr>
        <w:t xml:space="preserve">This research will focus on two </w:t>
      </w:r>
      <w:r w:rsidR="00733A0C" w:rsidRPr="00C21F72">
        <w:rPr>
          <w:rFonts w:ascii="Times New Roman" w:hAnsi="Times New Roman" w:cs="Times New Roman"/>
        </w:rPr>
        <w:t xml:space="preserve">gambling operators, </w:t>
      </w:r>
      <w:r w:rsidRPr="00C21F72">
        <w:rPr>
          <w:rFonts w:ascii="Times New Roman" w:hAnsi="Times New Roman" w:cs="Times New Roman"/>
        </w:rPr>
        <w:t>Ladbrokes and William Hill. These operators have been chosen due to their market share and the local presence they hold in the UK.</w:t>
      </w:r>
      <w:r w:rsidR="005019B6" w:rsidRPr="00C21F72">
        <w:rPr>
          <w:rFonts w:ascii="Times New Roman" w:hAnsi="Times New Roman" w:cs="Times New Roman"/>
        </w:rPr>
        <w:t xml:space="preserve"> </w:t>
      </w:r>
      <w:r w:rsidR="009B1E02" w:rsidRPr="00C21F72">
        <w:rPr>
          <w:rFonts w:ascii="Times New Roman" w:hAnsi="Times New Roman" w:cs="Times New Roman"/>
        </w:rPr>
        <w:t xml:space="preserve">To offset negative publicity, gambling operators position themselves as responsible. Under the banner of CSR, operators advocate positions to offset the potential harm of their products. The gambling industry does this by donating percentages of their profits to “help gambling related research, education and treatment”. However, it is not in the gambling operators interest to encourage the gambler to walk away. In order to generate business operators must encourage addiction in some form </w:t>
      </w:r>
      <w:sdt>
        <w:sdtPr>
          <w:rPr>
            <w:rFonts w:ascii="Times New Roman" w:hAnsi="Times New Roman" w:cs="Times New Roman"/>
          </w:rPr>
          <w:id w:val="1773673336"/>
          <w:citation/>
        </w:sdtPr>
        <w:sdtEndPr/>
        <w:sdtContent>
          <w:r w:rsidR="009B1E02" w:rsidRPr="00C21F72">
            <w:rPr>
              <w:rFonts w:ascii="Times New Roman" w:hAnsi="Times New Roman" w:cs="Times New Roman"/>
            </w:rPr>
            <w:fldChar w:fldCharType="begin"/>
          </w:r>
          <w:r w:rsidR="009B1E02" w:rsidRPr="00C21F72">
            <w:rPr>
              <w:rFonts w:ascii="Times New Roman" w:hAnsi="Times New Roman" w:cs="Times New Roman"/>
            </w:rPr>
            <w:instrText xml:space="preserve"> CITATION Byr17 \l 2057 </w:instrText>
          </w:r>
          <w:r w:rsidR="009B1E02" w:rsidRPr="00C21F72">
            <w:rPr>
              <w:rFonts w:ascii="Times New Roman" w:hAnsi="Times New Roman" w:cs="Times New Roman"/>
            </w:rPr>
            <w:fldChar w:fldCharType="separate"/>
          </w:r>
          <w:r w:rsidR="005B2D6C" w:rsidRPr="00C21F72">
            <w:rPr>
              <w:rFonts w:ascii="Times New Roman" w:hAnsi="Times New Roman" w:cs="Times New Roman"/>
            </w:rPr>
            <w:t>(Byrd, et al., 2017)</w:t>
          </w:r>
          <w:r w:rsidR="009B1E02" w:rsidRPr="00C21F72">
            <w:rPr>
              <w:rFonts w:ascii="Times New Roman" w:hAnsi="Times New Roman" w:cs="Times New Roman"/>
            </w:rPr>
            <w:fldChar w:fldCharType="end"/>
          </w:r>
        </w:sdtContent>
      </w:sdt>
      <w:r w:rsidR="009B1E02" w:rsidRPr="00C21F72">
        <w:rPr>
          <w:rFonts w:ascii="Times New Roman" w:hAnsi="Times New Roman" w:cs="Times New Roman"/>
        </w:rPr>
        <w:t xml:space="preserve">. </w:t>
      </w:r>
    </w:p>
    <w:p w:rsidR="00E83B5F" w:rsidRPr="00C21F72" w:rsidRDefault="00E83B5F" w:rsidP="005019B6">
      <w:pPr>
        <w:spacing w:line="360" w:lineRule="auto"/>
        <w:rPr>
          <w:rFonts w:ascii="Times New Roman" w:hAnsi="Times New Roman" w:cs="Times New Roman"/>
        </w:rPr>
      </w:pPr>
    </w:p>
    <w:p w:rsidR="00E83B5F" w:rsidRPr="00C21F72" w:rsidRDefault="00D96125" w:rsidP="005019B6">
      <w:pPr>
        <w:pStyle w:val="Heading2"/>
        <w:spacing w:line="360" w:lineRule="auto"/>
        <w:rPr>
          <w:rFonts w:ascii="Times New Roman" w:hAnsi="Times New Roman" w:cs="Times New Roman"/>
          <w:b/>
          <w:color w:val="auto"/>
          <w:sz w:val="28"/>
        </w:rPr>
      </w:pPr>
      <w:bookmarkStart w:id="11" w:name="_Toc465763769"/>
      <w:bookmarkStart w:id="12" w:name="_Toc481741937"/>
      <w:r w:rsidRPr="00C21F72">
        <w:rPr>
          <w:rFonts w:ascii="Times New Roman" w:hAnsi="Times New Roman" w:cs="Times New Roman"/>
          <w:b/>
          <w:color w:val="auto"/>
          <w:sz w:val="28"/>
        </w:rPr>
        <w:t>1.2</w:t>
      </w:r>
      <w:r w:rsidR="00E83B5F" w:rsidRPr="00C21F72">
        <w:rPr>
          <w:rFonts w:ascii="Times New Roman" w:hAnsi="Times New Roman" w:cs="Times New Roman"/>
          <w:b/>
          <w:color w:val="auto"/>
          <w:sz w:val="28"/>
        </w:rPr>
        <w:t xml:space="preserve"> Background and Context</w:t>
      </w:r>
      <w:bookmarkEnd w:id="11"/>
      <w:bookmarkEnd w:id="12"/>
      <w:r w:rsidR="00E83B5F" w:rsidRPr="00C21F72">
        <w:rPr>
          <w:rFonts w:ascii="Times New Roman" w:hAnsi="Times New Roman" w:cs="Times New Roman"/>
          <w:b/>
          <w:color w:val="auto"/>
          <w:sz w:val="28"/>
        </w:rPr>
        <w:t xml:space="preserve"> </w:t>
      </w:r>
    </w:p>
    <w:p w:rsidR="00E83B5F" w:rsidRPr="00C21F72" w:rsidRDefault="00E83B5F" w:rsidP="005019B6">
      <w:pPr>
        <w:spacing w:line="360" w:lineRule="auto"/>
        <w:rPr>
          <w:rFonts w:ascii="Times New Roman" w:hAnsi="Times New Roman" w:cs="Times New Roman"/>
        </w:rPr>
      </w:pPr>
    </w:p>
    <w:p w:rsidR="00E83B5F" w:rsidRPr="00C21F72" w:rsidRDefault="00E83B5F" w:rsidP="005019B6">
      <w:pPr>
        <w:spacing w:line="360" w:lineRule="auto"/>
        <w:rPr>
          <w:rFonts w:ascii="Times New Roman" w:hAnsi="Times New Roman" w:cs="Times New Roman"/>
        </w:rPr>
      </w:pPr>
      <w:r w:rsidRPr="00C21F72">
        <w:rPr>
          <w:rFonts w:ascii="Times New Roman" w:hAnsi="Times New Roman" w:cs="Times New Roman"/>
        </w:rPr>
        <w:t xml:space="preserve">Growth of the gambling industry has been primarily driven by the vast increase of technology and broadband penetration </w:t>
      </w:r>
      <w:sdt>
        <w:sdtPr>
          <w:rPr>
            <w:rFonts w:ascii="Times New Roman" w:hAnsi="Times New Roman" w:cs="Times New Roman"/>
          </w:rPr>
          <w:id w:val="-1125926257"/>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Gai16 \l 1033 </w:instrText>
          </w:r>
          <w:r w:rsidRPr="00C21F72">
            <w:rPr>
              <w:rFonts w:ascii="Times New Roman" w:hAnsi="Times New Roman" w:cs="Times New Roman"/>
            </w:rPr>
            <w:fldChar w:fldCharType="separate"/>
          </w:r>
          <w:r w:rsidR="005B2D6C" w:rsidRPr="00C21F72">
            <w:rPr>
              <w:rFonts w:ascii="Times New Roman" w:hAnsi="Times New Roman" w:cs="Times New Roman"/>
            </w:rPr>
            <w:t>(Gainsbury &amp; Blaszczynski, 2016)</w:t>
          </w:r>
          <w:r w:rsidRPr="00C21F72">
            <w:rPr>
              <w:rFonts w:ascii="Times New Roman" w:hAnsi="Times New Roman" w:cs="Times New Roman"/>
            </w:rPr>
            <w:fldChar w:fldCharType="end"/>
          </w:r>
        </w:sdtContent>
      </w:sdt>
      <w:r w:rsidRPr="00C21F72">
        <w:rPr>
          <w:rFonts w:ascii="Times New Roman" w:hAnsi="Times New Roman" w:cs="Times New Roman"/>
        </w:rPr>
        <w:t xml:space="preserve">. The accessibility that comes with </w:t>
      </w:r>
      <w:r w:rsidR="005E5EDA" w:rsidRPr="00C21F72">
        <w:rPr>
          <w:rFonts w:ascii="Times New Roman" w:hAnsi="Times New Roman" w:cs="Times New Roman"/>
        </w:rPr>
        <w:t>online gambling (OG)</w:t>
      </w:r>
      <w:r w:rsidRPr="00C21F72">
        <w:rPr>
          <w:rFonts w:ascii="Times New Roman" w:hAnsi="Times New Roman" w:cs="Times New Roman"/>
        </w:rPr>
        <w:t xml:space="preserve"> has fundamentally changed the way the gambling industry does business. </w:t>
      </w:r>
      <w:r w:rsidR="00DC48D2" w:rsidRPr="00C21F72">
        <w:rPr>
          <w:rFonts w:ascii="Times New Roman" w:hAnsi="Times New Roman" w:cs="Times New Roman"/>
        </w:rPr>
        <w:t>OG</w:t>
      </w:r>
      <w:r w:rsidRPr="00C21F72">
        <w:rPr>
          <w:rFonts w:ascii="Times New Roman" w:hAnsi="Times New Roman" w:cs="Times New Roman"/>
        </w:rPr>
        <w:t xml:space="preserve"> has evolved into a global marketplace that is accessible to a significant proportion of the world’s population </w:t>
      </w:r>
      <w:sdt>
        <w:sdtPr>
          <w:rPr>
            <w:rFonts w:ascii="Times New Roman" w:hAnsi="Times New Roman" w:cs="Times New Roman"/>
          </w:rPr>
          <w:id w:val="-906301890"/>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Onl16 \l 1033 </w:instrText>
          </w:r>
          <w:r w:rsidRPr="00C21F72">
            <w:rPr>
              <w:rFonts w:ascii="Times New Roman" w:hAnsi="Times New Roman" w:cs="Times New Roman"/>
            </w:rPr>
            <w:fldChar w:fldCharType="separate"/>
          </w:r>
          <w:r w:rsidR="005B2D6C" w:rsidRPr="00C21F72">
            <w:rPr>
              <w:rFonts w:ascii="Times New Roman" w:hAnsi="Times New Roman" w:cs="Times New Roman"/>
            </w:rPr>
            <w:t>(Banks, 2016)</w:t>
          </w:r>
          <w:r w:rsidRPr="00C21F72">
            <w:rPr>
              <w:rFonts w:ascii="Times New Roman" w:hAnsi="Times New Roman" w:cs="Times New Roman"/>
            </w:rPr>
            <w:fldChar w:fldCharType="end"/>
          </w:r>
        </w:sdtContent>
      </w:sdt>
      <w:r w:rsidR="004F599C" w:rsidRPr="00C21F72">
        <w:rPr>
          <w:rFonts w:ascii="Times New Roman" w:hAnsi="Times New Roman" w:cs="Times New Roman"/>
        </w:rPr>
        <w:t xml:space="preserve">. </w:t>
      </w:r>
      <w:r w:rsidRPr="00C21F72">
        <w:rPr>
          <w:rFonts w:ascii="Times New Roman" w:hAnsi="Times New Roman" w:cs="Times New Roman"/>
        </w:rPr>
        <w:t xml:space="preserve">However, the increase in gambling is also due to the neoliberal economic change since the 1970s, the gambling industry has undergone a period of dramatic liberalization and deregulation. This began to happen with legal restrictions were loosened of promotion and expansion which resulted in the massive proliferation of commercial gambling as a global enterprise </w:t>
      </w:r>
      <w:sdt>
        <w:sdtPr>
          <w:rPr>
            <w:rFonts w:ascii="Times New Roman" w:hAnsi="Times New Roman" w:cs="Times New Roman"/>
          </w:rPr>
          <w:id w:val="1201754016"/>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Rei07 \l 1033 </w:instrText>
          </w:r>
          <w:r w:rsidRPr="00C21F72">
            <w:rPr>
              <w:rFonts w:ascii="Times New Roman" w:hAnsi="Times New Roman" w:cs="Times New Roman"/>
            </w:rPr>
            <w:fldChar w:fldCharType="separate"/>
          </w:r>
          <w:r w:rsidR="005B2D6C" w:rsidRPr="00C21F72">
            <w:rPr>
              <w:rFonts w:ascii="Times New Roman" w:hAnsi="Times New Roman" w:cs="Times New Roman"/>
            </w:rPr>
            <w:t>(Reith, 2007)</w:t>
          </w:r>
          <w:r w:rsidRPr="00C21F72">
            <w:rPr>
              <w:rFonts w:ascii="Times New Roman" w:hAnsi="Times New Roman" w:cs="Times New Roman"/>
            </w:rPr>
            <w:fldChar w:fldCharType="end"/>
          </w:r>
        </w:sdtContent>
      </w:sdt>
      <w:r w:rsidRPr="00C21F72">
        <w:rPr>
          <w:rFonts w:ascii="Times New Roman" w:hAnsi="Times New Roman" w:cs="Times New Roman"/>
        </w:rPr>
        <w:t xml:space="preserve">. Since gambling became legalized, there has been a great debate about the benefits and costs of legalized gambling. Whilst the gambling industry argues that its product is simply a form of </w:t>
      </w:r>
      <w:r w:rsidRPr="00C21F72">
        <w:rPr>
          <w:rFonts w:ascii="Times New Roman" w:hAnsi="Times New Roman" w:cs="Times New Roman"/>
        </w:rPr>
        <w:lastRenderedPageBreak/>
        <w:t xml:space="preserve">entertainment. Many researchers argue that gambling is a different form of entertainment because it has very negative externalities </w:t>
      </w:r>
      <w:sdt>
        <w:sdtPr>
          <w:rPr>
            <w:rFonts w:ascii="Times New Roman" w:hAnsi="Times New Roman" w:cs="Times New Roman"/>
          </w:rPr>
          <w:id w:val="-1957562499"/>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Wal99 \l 1033 </w:instrText>
          </w:r>
          <w:r w:rsidRPr="00C21F72">
            <w:rPr>
              <w:rFonts w:ascii="Times New Roman" w:hAnsi="Times New Roman" w:cs="Times New Roman"/>
            </w:rPr>
            <w:fldChar w:fldCharType="separate"/>
          </w:r>
          <w:r w:rsidR="005B2D6C" w:rsidRPr="00C21F72">
            <w:rPr>
              <w:rFonts w:ascii="Times New Roman" w:hAnsi="Times New Roman" w:cs="Times New Roman"/>
            </w:rPr>
            <w:t>(Walker, 1999)</w:t>
          </w:r>
          <w:r w:rsidRPr="00C21F72">
            <w:rPr>
              <w:rFonts w:ascii="Times New Roman" w:hAnsi="Times New Roman" w:cs="Times New Roman"/>
            </w:rPr>
            <w:fldChar w:fldCharType="end"/>
          </w:r>
        </w:sdtContent>
      </w:sdt>
      <w:r w:rsidRPr="00C21F72">
        <w:rPr>
          <w:rFonts w:ascii="Times New Roman" w:hAnsi="Times New Roman" w:cs="Times New Roman"/>
        </w:rPr>
        <w:t xml:space="preserve">. Rogers </w:t>
      </w:r>
      <w:sdt>
        <w:sdtPr>
          <w:rPr>
            <w:rFonts w:ascii="Times New Roman" w:hAnsi="Times New Roman" w:cs="Times New Roman"/>
          </w:rPr>
          <w:id w:val="1221243738"/>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Rog05 \n  \t  \l 1033 </w:instrText>
          </w:r>
          <w:r w:rsidRPr="00C21F72">
            <w:rPr>
              <w:rFonts w:ascii="Times New Roman" w:hAnsi="Times New Roman" w:cs="Times New Roman"/>
            </w:rPr>
            <w:fldChar w:fldCharType="separate"/>
          </w:r>
          <w:r w:rsidR="005B2D6C" w:rsidRPr="00C21F72">
            <w:rPr>
              <w:rFonts w:ascii="Times New Roman" w:hAnsi="Times New Roman" w:cs="Times New Roman"/>
            </w:rPr>
            <w:t>(2005)</w:t>
          </w:r>
          <w:r w:rsidRPr="00C21F72">
            <w:rPr>
              <w:rFonts w:ascii="Times New Roman" w:hAnsi="Times New Roman" w:cs="Times New Roman"/>
            </w:rPr>
            <w:fldChar w:fldCharType="end"/>
          </w:r>
        </w:sdtContent>
      </w:sdt>
      <w:r w:rsidRPr="00C21F72">
        <w:rPr>
          <w:rFonts w:ascii="Times New Roman" w:hAnsi="Times New Roman" w:cs="Times New Roman"/>
        </w:rPr>
        <w:t xml:space="preserve"> suggests that the large factor that suppresses the gambling industry is the negative externalities which are associated with gambling. Liberalised gambling reaps profit but bring a large amount of ‘Negative Externalities’. </w:t>
      </w:r>
    </w:p>
    <w:p w:rsidR="00E83B5F" w:rsidRPr="00C21F72" w:rsidRDefault="00E83B5F" w:rsidP="005019B6">
      <w:pPr>
        <w:spacing w:line="360" w:lineRule="auto"/>
        <w:rPr>
          <w:rFonts w:ascii="Times New Roman" w:hAnsi="Times New Roman" w:cs="Times New Roman"/>
        </w:rPr>
      </w:pPr>
    </w:p>
    <w:p w:rsidR="00E83B5F" w:rsidRPr="00C21F72" w:rsidRDefault="00E83B5F" w:rsidP="005019B6">
      <w:pPr>
        <w:spacing w:line="360" w:lineRule="auto"/>
        <w:rPr>
          <w:rFonts w:ascii="Times New Roman" w:hAnsi="Times New Roman" w:cs="Times New Roman"/>
        </w:rPr>
      </w:pPr>
      <w:r w:rsidRPr="00C21F72">
        <w:rPr>
          <w:rFonts w:ascii="Times New Roman" w:hAnsi="Times New Roman" w:cs="Times New Roman"/>
        </w:rPr>
        <w:t>Problem gambling</w:t>
      </w:r>
      <w:r w:rsidR="005E5EDA" w:rsidRPr="00C21F72">
        <w:rPr>
          <w:rFonts w:ascii="Times New Roman" w:hAnsi="Times New Roman" w:cs="Times New Roman"/>
        </w:rPr>
        <w:t xml:space="preserve"> (PG)</w:t>
      </w:r>
      <w:r w:rsidRPr="00C21F72">
        <w:rPr>
          <w:rFonts w:ascii="Times New Roman" w:hAnsi="Times New Roman" w:cs="Times New Roman"/>
        </w:rPr>
        <w:t xml:space="preserve"> is a major factor that is involved in the gambling industry. In the </w:t>
      </w:r>
      <w:r w:rsidR="00771FB1" w:rsidRPr="00C21F72">
        <w:rPr>
          <w:rFonts w:ascii="Times New Roman" w:hAnsi="Times New Roman" w:cs="Times New Roman"/>
        </w:rPr>
        <w:t>UK,</w:t>
      </w:r>
      <w:r w:rsidRPr="00C21F72">
        <w:rPr>
          <w:rFonts w:ascii="Times New Roman" w:hAnsi="Times New Roman" w:cs="Times New Roman"/>
        </w:rPr>
        <w:t xml:space="preserve"> the term “pathological” and “problem” gambling </w:t>
      </w:r>
      <w:r w:rsidR="00771FB1" w:rsidRPr="00C21F72">
        <w:rPr>
          <w:rFonts w:ascii="Times New Roman" w:hAnsi="Times New Roman" w:cs="Times New Roman"/>
        </w:rPr>
        <w:t>is</w:t>
      </w:r>
      <w:r w:rsidRPr="00C21F72">
        <w:rPr>
          <w:rFonts w:ascii="Times New Roman" w:hAnsi="Times New Roman" w:cs="Times New Roman"/>
        </w:rPr>
        <w:t xml:space="preserve"> used interchangeably. These terms describe gambling that compromises, disrupts, or damages family and personal lives </w:t>
      </w:r>
      <w:sdt>
        <w:sdtPr>
          <w:rPr>
            <w:rFonts w:ascii="Times New Roman" w:hAnsi="Times New Roman" w:cs="Times New Roman"/>
          </w:rPr>
          <w:id w:val="619191193"/>
          <w:citation/>
        </w:sdtPr>
        <w:sdtEndPr/>
        <w:sdtContent>
          <w:r w:rsidRPr="00C21F72">
            <w:rPr>
              <w:rFonts w:ascii="Times New Roman" w:hAnsi="Times New Roman" w:cs="Times New Roman"/>
            </w:rPr>
            <w:fldChar w:fldCharType="begin"/>
          </w:r>
          <w:r w:rsidR="00733A0C" w:rsidRPr="00C21F72">
            <w:rPr>
              <w:rFonts w:ascii="Times New Roman" w:hAnsi="Times New Roman" w:cs="Times New Roman"/>
            </w:rPr>
            <w:instrText xml:space="preserve">CITATION Mey091 \l 1033 </w:instrText>
          </w:r>
          <w:r w:rsidRPr="00C21F72">
            <w:rPr>
              <w:rFonts w:ascii="Times New Roman" w:hAnsi="Times New Roman" w:cs="Times New Roman"/>
            </w:rPr>
            <w:fldChar w:fldCharType="separate"/>
          </w:r>
          <w:r w:rsidR="005B2D6C" w:rsidRPr="00C21F72">
            <w:rPr>
              <w:rFonts w:ascii="Times New Roman" w:hAnsi="Times New Roman" w:cs="Times New Roman"/>
            </w:rPr>
            <w:t>(Meyer, et al., 2009)</w:t>
          </w:r>
          <w:r w:rsidRPr="00C21F72">
            <w:rPr>
              <w:rFonts w:ascii="Times New Roman" w:hAnsi="Times New Roman" w:cs="Times New Roman"/>
            </w:rPr>
            <w:fldChar w:fldCharType="end"/>
          </w:r>
        </w:sdtContent>
      </w:sdt>
      <w:r w:rsidRPr="00C21F72">
        <w:rPr>
          <w:rFonts w:ascii="Times New Roman" w:hAnsi="Times New Roman" w:cs="Times New Roman"/>
        </w:rPr>
        <w:t xml:space="preserve">. The British gambling prevalence survey indicated that there are around 450,000 pathological gamblers in the UK </w:t>
      </w:r>
      <w:sdt>
        <w:sdtPr>
          <w:rPr>
            <w:rFonts w:ascii="Times New Roman" w:hAnsi="Times New Roman" w:cs="Times New Roman"/>
          </w:rPr>
          <w:id w:val="769282728"/>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War \l 1033 </w:instrText>
          </w:r>
          <w:r w:rsidRPr="00C21F72">
            <w:rPr>
              <w:rFonts w:ascii="Times New Roman" w:hAnsi="Times New Roman" w:cs="Times New Roman"/>
            </w:rPr>
            <w:fldChar w:fldCharType="separate"/>
          </w:r>
          <w:r w:rsidR="005B2D6C" w:rsidRPr="00C21F72">
            <w:rPr>
              <w:rFonts w:ascii="Times New Roman" w:hAnsi="Times New Roman" w:cs="Times New Roman"/>
            </w:rPr>
            <w:t>(Wardle , et al., 2010)</w:t>
          </w:r>
          <w:r w:rsidRPr="00C21F72">
            <w:rPr>
              <w:rFonts w:ascii="Times New Roman" w:hAnsi="Times New Roman" w:cs="Times New Roman"/>
            </w:rPr>
            <w:fldChar w:fldCharType="end"/>
          </w:r>
        </w:sdtContent>
      </w:sdt>
      <w:r w:rsidRPr="00C21F72">
        <w:rPr>
          <w:rFonts w:ascii="Times New Roman" w:hAnsi="Times New Roman" w:cs="Times New Roman"/>
        </w:rPr>
        <w:t xml:space="preserve">. This was the last gambling survey that was undertaken in regards to gambling in the UK, professor Hancock seen there was a 0.9% rise in pathological gamblers and stated this should be a </w:t>
      </w:r>
      <w:r w:rsidR="00733A0C" w:rsidRPr="00C21F72">
        <w:rPr>
          <w:rFonts w:ascii="Times New Roman" w:hAnsi="Times New Roman" w:cs="Times New Roman"/>
        </w:rPr>
        <w:t>wakeup</w:t>
      </w:r>
      <w:r w:rsidRPr="00C21F72">
        <w:rPr>
          <w:rFonts w:ascii="Times New Roman" w:hAnsi="Times New Roman" w:cs="Times New Roman"/>
        </w:rPr>
        <w:t xml:space="preserve"> call </w:t>
      </w:r>
      <w:sdt>
        <w:sdtPr>
          <w:rPr>
            <w:rFonts w:ascii="Times New Roman" w:hAnsi="Times New Roman" w:cs="Times New Roman"/>
          </w:rPr>
          <w:id w:val="1081789107"/>
          <w:citation/>
        </w:sdtPr>
        <w:sdtEndPr/>
        <w:sdtContent>
          <w:r w:rsidRPr="00C21F72">
            <w:rPr>
              <w:rFonts w:ascii="Times New Roman" w:hAnsi="Times New Roman" w:cs="Times New Roman"/>
            </w:rPr>
            <w:fldChar w:fldCharType="begin"/>
          </w:r>
          <w:r w:rsidR="00733A0C" w:rsidRPr="00C21F72">
            <w:rPr>
              <w:rFonts w:ascii="Times New Roman" w:hAnsi="Times New Roman" w:cs="Times New Roman"/>
            </w:rPr>
            <w:instrText xml:space="preserve">CITATION Gre12 \t  \l 1033 </w:instrText>
          </w:r>
          <w:r w:rsidRPr="00C21F72">
            <w:rPr>
              <w:rFonts w:ascii="Times New Roman" w:hAnsi="Times New Roman" w:cs="Times New Roman"/>
            </w:rPr>
            <w:fldChar w:fldCharType="separate"/>
          </w:r>
          <w:r w:rsidR="005B2D6C" w:rsidRPr="00C21F72">
            <w:rPr>
              <w:rFonts w:ascii="Times New Roman" w:hAnsi="Times New Roman" w:cs="Times New Roman"/>
            </w:rPr>
            <w:t>(Great Britain: Parliment: House of Commons: Culture, Media and Sport Committe., 2012)</w:t>
          </w:r>
          <w:r w:rsidRPr="00C21F72">
            <w:rPr>
              <w:rFonts w:ascii="Times New Roman" w:hAnsi="Times New Roman" w:cs="Times New Roman"/>
            </w:rPr>
            <w:fldChar w:fldCharType="end"/>
          </w:r>
        </w:sdtContent>
      </w:sdt>
      <w:r w:rsidRPr="00C21F72">
        <w:rPr>
          <w:rFonts w:ascii="Times New Roman" w:hAnsi="Times New Roman" w:cs="Times New Roman"/>
        </w:rPr>
        <w:t xml:space="preserve">. </w:t>
      </w:r>
      <w:r w:rsidR="00733A0C" w:rsidRPr="00C21F72">
        <w:rPr>
          <w:rFonts w:ascii="Times New Roman" w:hAnsi="Times New Roman" w:cs="Times New Roman"/>
        </w:rPr>
        <w:t xml:space="preserve">However, a more recent survey which was held in Wales In 2016, indicated that 1.1% of participants were identified as problem gamblers and 3.8% of participants were identified as moderate risk problem gamblers </w:t>
      </w:r>
      <w:sdt>
        <w:sdtPr>
          <w:rPr>
            <w:rFonts w:ascii="Times New Roman" w:hAnsi="Times New Roman" w:cs="Times New Roman"/>
          </w:rPr>
          <w:id w:val="-213888252"/>
          <w:citation/>
        </w:sdtPr>
        <w:sdtEndPr/>
        <w:sdtContent>
          <w:r w:rsidR="00733A0C" w:rsidRPr="00C21F72">
            <w:rPr>
              <w:rFonts w:ascii="Times New Roman" w:hAnsi="Times New Roman" w:cs="Times New Roman"/>
            </w:rPr>
            <w:fldChar w:fldCharType="begin"/>
          </w:r>
          <w:r w:rsidR="00733A0C" w:rsidRPr="00C21F72">
            <w:rPr>
              <w:rFonts w:ascii="Times New Roman" w:hAnsi="Times New Roman" w:cs="Times New Roman"/>
            </w:rPr>
            <w:instrText xml:space="preserve"> CITATION Gam16 \l 2057 </w:instrText>
          </w:r>
          <w:r w:rsidR="00733A0C" w:rsidRPr="00C21F72">
            <w:rPr>
              <w:rFonts w:ascii="Times New Roman" w:hAnsi="Times New Roman" w:cs="Times New Roman"/>
            </w:rPr>
            <w:fldChar w:fldCharType="separate"/>
          </w:r>
          <w:r w:rsidR="005B2D6C" w:rsidRPr="00C21F72">
            <w:rPr>
              <w:rFonts w:ascii="Times New Roman" w:hAnsi="Times New Roman" w:cs="Times New Roman"/>
            </w:rPr>
            <w:t>(Gambling Commission, 2016)</w:t>
          </w:r>
          <w:r w:rsidR="00733A0C" w:rsidRPr="00C21F72">
            <w:rPr>
              <w:rFonts w:ascii="Times New Roman" w:hAnsi="Times New Roman" w:cs="Times New Roman"/>
            </w:rPr>
            <w:fldChar w:fldCharType="end"/>
          </w:r>
        </w:sdtContent>
      </w:sdt>
      <w:r w:rsidR="00733A0C" w:rsidRPr="00C21F72">
        <w:rPr>
          <w:rFonts w:ascii="Times New Roman" w:hAnsi="Times New Roman" w:cs="Times New Roman"/>
        </w:rPr>
        <w:t xml:space="preserve">. </w:t>
      </w:r>
      <w:r w:rsidR="009B1E02" w:rsidRPr="00C21F72">
        <w:rPr>
          <w:rFonts w:ascii="Times New Roman" w:hAnsi="Times New Roman" w:cs="Times New Roman"/>
        </w:rPr>
        <w:t>PG costs the UK £1.2</w:t>
      </w:r>
      <w:r w:rsidR="00AF7377" w:rsidRPr="00C21F72">
        <w:rPr>
          <w:rFonts w:ascii="Times New Roman" w:hAnsi="Times New Roman" w:cs="Times New Roman"/>
        </w:rPr>
        <w:t>bn</w:t>
      </w:r>
      <w:r w:rsidR="009B1E02" w:rsidRPr="00C21F72">
        <w:rPr>
          <w:rFonts w:ascii="Times New Roman" w:hAnsi="Times New Roman" w:cs="Times New Roman"/>
        </w:rPr>
        <w:t xml:space="preserve"> a year, </w:t>
      </w:r>
      <w:r w:rsidR="00AF7377" w:rsidRPr="00C21F72">
        <w:rPr>
          <w:rFonts w:ascii="Times New Roman" w:hAnsi="Times New Roman" w:cs="Times New Roman"/>
        </w:rPr>
        <w:t xml:space="preserve">but compared to the £2.6bn that the gambling industry contributes to exchequer yearly, the issue seems </w:t>
      </w:r>
      <w:r w:rsidR="00912508" w:rsidRPr="00C21F72">
        <w:rPr>
          <w:rFonts w:ascii="Times New Roman" w:hAnsi="Times New Roman" w:cs="Times New Roman"/>
        </w:rPr>
        <w:t>negated</w:t>
      </w:r>
      <w:r w:rsidR="00AF7377" w:rsidRPr="00C21F72">
        <w:rPr>
          <w:rFonts w:ascii="Times New Roman" w:hAnsi="Times New Roman" w:cs="Times New Roman"/>
        </w:rPr>
        <w:t xml:space="preserve"> and leads to a lack of government interest </w:t>
      </w:r>
      <w:sdt>
        <w:sdtPr>
          <w:rPr>
            <w:rFonts w:ascii="Times New Roman" w:hAnsi="Times New Roman" w:cs="Times New Roman"/>
          </w:rPr>
          <w:id w:val="-294065405"/>
          <w:citation/>
        </w:sdtPr>
        <w:sdtEndPr/>
        <w:sdtContent>
          <w:r w:rsidR="00AF7377" w:rsidRPr="00C21F72">
            <w:rPr>
              <w:rFonts w:ascii="Times New Roman" w:hAnsi="Times New Roman" w:cs="Times New Roman"/>
            </w:rPr>
            <w:fldChar w:fldCharType="begin"/>
          </w:r>
          <w:r w:rsidR="00AF7377" w:rsidRPr="00C21F72">
            <w:rPr>
              <w:rFonts w:ascii="Times New Roman" w:hAnsi="Times New Roman" w:cs="Times New Roman"/>
            </w:rPr>
            <w:instrText xml:space="preserve"> CITATION Dav16s \l 2057 </w:instrText>
          </w:r>
          <w:r w:rsidR="00AF7377" w:rsidRPr="00C21F72">
            <w:rPr>
              <w:rFonts w:ascii="Times New Roman" w:hAnsi="Times New Roman" w:cs="Times New Roman"/>
            </w:rPr>
            <w:fldChar w:fldCharType="separate"/>
          </w:r>
          <w:r w:rsidR="005B2D6C" w:rsidRPr="00C21F72">
            <w:rPr>
              <w:rFonts w:ascii="Times New Roman" w:hAnsi="Times New Roman" w:cs="Times New Roman"/>
            </w:rPr>
            <w:t>(Davies, 2016)</w:t>
          </w:r>
          <w:r w:rsidR="00AF7377" w:rsidRPr="00C21F72">
            <w:rPr>
              <w:rFonts w:ascii="Times New Roman" w:hAnsi="Times New Roman" w:cs="Times New Roman"/>
            </w:rPr>
            <w:fldChar w:fldCharType="end"/>
          </w:r>
        </w:sdtContent>
      </w:sdt>
      <w:r w:rsidR="00AF7377" w:rsidRPr="00C21F72">
        <w:rPr>
          <w:rFonts w:ascii="Times New Roman" w:hAnsi="Times New Roman" w:cs="Times New Roman"/>
        </w:rPr>
        <w:t xml:space="preserve">. </w:t>
      </w:r>
    </w:p>
    <w:p w:rsidR="00E83B5F" w:rsidRPr="00C21F72" w:rsidRDefault="00E83B5F" w:rsidP="005019B6">
      <w:pPr>
        <w:spacing w:line="360" w:lineRule="auto"/>
        <w:rPr>
          <w:rFonts w:ascii="Times New Roman" w:hAnsi="Times New Roman" w:cs="Times New Roman"/>
        </w:rPr>
      </w:pPr>
    </w:p>
    <w:p w:rsidR="004F599C" w:rsidRPr="00C21F72" w:rsidRDefault="004F599C" w:rsidP="005019B6">
      <w:pPr>
        <w:spacing w:line="360" w:lineRule="auto"/>
        <w:rPr>
          <w:rFonts w:ascii="Times New Roman" w:hAnsi="Times New Roman" w:cs="Times New Roman"/>
        </w:rPr>
      </w:pPr>
      <w:r w:rsidRPr="00C21F72">
        <w:rPr>
          <w:rFonts w:ascii="Times New Roman" w:hAnsi="Times New Roman" w:cs="Times New Roman"/>
        </w:rPr>
        <w:t xml:space="preserve">CSR, is an issue that is tied to the gambling industry. The term CSR carries many alternative definitions which causes the subject to be a very unclear. Andrew Crane </w:t>
      </w:r>
      <w:sdt>
        <w:sdtPr>
          <w:rPr>
            <w:rFonts w:ascii="Times New Roman" w:hAnsi="Times New Roman" w:cs="Times New Roman"/>
          </w:rPr>
          <w:id w:val="54752409"/>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Cra08 \p 3 \n  \l 1033 </w:instrText>
          </w:r>
          <w:r w:rsidRPr="00C21F72">
            <w:rPr>
              <w:rFonts w:ascii="Times New Roman" w:hAnsi="Times New Roman" w:cs="Times New Roman"/>
            </w:rPr>
            <w:fldChar w:fldCharType="separate"/>
          </w:r>
          <w:r w:rsidR="005B2D6C" w:rsidRPr="00C21F72">
            <w:rPr>
              <w:rFonts w:ascii="Times New Roman" w:hAnsi="Times New Roman" w:cs="Times New Roman"/>
            </w:rPr>
            <w:t>(2008, p. 3)</w:t>
          </w:r>
          <w:r w:rsidRPr="00C21F72">
            <w:rPr>
              <w:rFonts w:ascii="Times New Roman" w:hAnsi="Times New Roman" w:cs="Times New Roman"/>
            </w:rPr>
            <w:fldChar w:fldCharType="end"/>
          </w:r>
        </w:sdtContent>
      </w:sdt>
      <w:r w:rsidRPr="00C21F72">
        <w:rPr>
          <w:rFonts w:ascii="Times New Roman" w:hAnsi="Times New Roman" w:cs="Times New Roman"/>
        </w:rPr>
        <w:t xml:space="preserve"> states “CSR has experienced a journey that is almost unique in the pantheon of ideas in management literature”. If CSR is to be an effective influence of a corporation’s success, the efforts must be communicated accurately to key stakeholders </w:t>
      </w:r>
      <w:sdt>
        <w:sdtPr>
          <w:rPr>
            <w:rFonts w:ascii="Times New Roman" w:hAnsi="Times New Roman" w:cs="Times New Roman"/>
          </w:rPr>
          <w:id w:val="-1525946280"/>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Mor09 \l 1033 </w:instrText>
          </w:r>
          <w:r w:rsidRPr="00C21F72">
            <w:rPr>
              <w:rFonts w:ascii="Times New Roman" w:hAnsi="Times New Roman" w:cs="Times New Roman"/>
            </w:rPr>
            <w:fldChar w:fldCharType="separate"/>
          </w:r>
          <w:r w:rsidR="005B2D6C" w:rsidRPr="00C21F72">
            <w:rPr>
              <w:rFonts w:ascii="Times New Roman" w:hAnsi="Times New Roman" w:cs="Times New Roman"/>
            </w:rPr>
            <w:t>(Moreno &amp; Capriotti, 2009)</w:t>
          </w:r>
          <w:r w:rsidRPr="00C21F72">
            <w:rPr>
              <w:rFonts w:ascii="Times New Roman" w:hAnsi="Times New Roman" w:cs="Times New Roman"/>
            </w:rPr>
            <w:fldChar w:fldCharType="end"/>
          </w:r>
        </w:sdtContent>
      </w:sdt>
      <w:r w:rsidRPr="00C21F72">
        <w:rPr>
          <w:rFonts w:ascii="Times New Roman" w:hAnsi="Times New Roman" w:cs="Times New Roman"/>
        </w:rPr>
        <w:t xml:space="preserve">. The most common approach corporation’s use is the stakeholder theory, strategically by prioritizing important stakeholder group </w:t>
      </w:r>
      <w:sdt>
        <w:sdtPr>
          <w:rPr>
            <w:rFonts w:ascii="Times New Roman" w:hAnsi="Times New Roman" w:cs="Times New Roman"/>
          </w:rPr>
          <w:id w:val="-1661987988"/>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Cla95 \l 1033 </w:instrText>
          </w:r>
          <w:r w:rsidRPr="00C21F72">
            <w:rPr>
              <w:rFonts w:ascii="Times New Roman" w:hAnsi="Times New Roman" w:cs="Times New Roman"/>
            </w:rPr>
            <w:fldChar w:fldCharType="separate"/>
          </w:r>
          <w:r w:rsidR="005B2D6C" w:rsidRPr="00C21F72">
            <w:rPr>
              <w:rFonts w:ascii="Times New Roman" w:hAnsi="Times New Roman" w:cs="Times New Roman"/>
            </w:rPr>
            <w:t>(Clarkson, 1995)</w:t>
          </w:r>
          <w:r w:rsidRPr="00C21F72">
            <w:rPr>
              <w:rFonts w:ascii="Times New Roman" w:hAnsi="Times New Roman" w:cs="Times New Roman"/>
            </w:rPr>
            <w:fldChar w:fldCharType="end"/>
          </w:r>
        </w:sdtContent>
      </w:sdt>
      <w:r w:rsidRPr="00C21F72">
        <w:rPr>
          <w:rFonts w:ascii="Times New Roman" w:hAnsi="Times New Roman" w:cs="Times New Roman"/>
        </w:rPr>
        <w:t xml:space="preserve">. These stakeholders most frequently include investors, customers, local communities, governments as well as non-profits. CSR can be looked at in two different perspectives’ which are explained by Friedman and Freeman. Economist Milton Friedman </w:t>
      </w:r>
      <w:sdt>
        <w:sdtPr>
          <w:rPr>
            <w:rFonts w:ascii="Times New Roman" w:hAnsi="Times New Roman" w:cs="Times New Roman"/>
          </w:rPr>
          <w:id w:val="-1716196597"/>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Fri70 \p 1 \n  \l 1033 </w:instrText>
          </w:r>
          <w:r w:rsidRPr="00C21F72">
            <w:rPr>
              <w:rFonts w:ascii="Times New Roman" w:hAnsi="Times New Roman" w:cs="Times New Roman"/>
            </w:rPr>
            <w:fldChar w:fldCharType="separate"/>
          </w:r>
          <w:r w:rsidR="005B2D6C" w:rsidRPr="00C21F72">
            <w:rPr>
              <w:rFonts w:ascii="Times New Roman" w:hAnsi="Times New Roman" w:cs="Times New Roman"/>
            </w:rPr>
            <w:t>(1970, p. 1)</w:t>
          </w:r>
          <w:r w:rsidRPr="00C21F72">
            <w:rPr>
              <w:rFonts w:ascii="Times New Roman" w:hAnsi="Times New Roman" w:cs="Times New Roman"/>
            </w:rPr>
            <w:fldChar w:fldCharType="end"/>
          </w:r>
        </w:sdtContent>
      </w:sdt>
      <w:r w:rsidRPr="00C21F72">
        <w:rPr>
          <w:rFonts w:ascii="Times New Roman" w:hAnsi="Times New Roman" w:cs="Times New Roman"/>
        </w:rPr>
        <w:t xml:space="preserve"> looked at CSR with a business approach and </w:t>
      </w:r>
      <w:r w:rsidR="004C0A66" w:rsidRPr="00C21F72">
        <w:rPr>
          <w:rFonts w:ascii="Times New Roman" w:hAnsi="Times New Roman" w:cs="Times New Roman"/>
        </w:rPr>
        <w:t>stated,</w:t>
      </w:r>
      <w:r w:rsidRPr="00C21F72">
        <w:rPr>
          <w:rFonts w:ascii="Times New Roman" w:hAnsi="Times New Roman" w:cs="Times New Roman"/>
        </w:rPr>
        <w:t xml:space="preserve"> “there is only one social responsibility of business – the use its resources and engage in activities designed to increase its profits so long as it stays within the rules of the game, which is to say, engages in open and free competition without deception and fraud.”. On the other </w:t>
      </w:r>
      <w:r w:rsidR="004C0A66" w:rsidRPr="00C21F72">
        <w:rPr>
          <w:rFonts w:ascii="Times New Roman" w:hAnsi="Times New Roman" w:cs="Times New Roman"/>
        </w:rPr>
        <w:t>hand,</w:t>
      </w:r>
      <w:r w:rsidRPr="00C21F72">
        <w:rPr>
          <w:rFonts w:ascii="Times New Roman" w:hAnsi="Times New Roman" w:cs="Times New Roman"/>
        </w:rPr>
        <w:t xml:space="preserve"> Freeman </w:t>
      </w:r>
      <w:sdt>
        <w:sdtPr>
          <w:rPr>
            <w:rFonts w:ascii="Times New Roman" w:hAnsi="Times New Roman" w:cs="Times New Roman"/>
          </w:rPr>
          <w:id w:val="-1660620754"/>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Fre08 \p 12 \n  \l 1033 </w:instrText>
          </w:r>
          <w:r w:rsidRPr="00C21F72">
            <w:rPr>
              <w:rFonts w:ascii="Times New Roman" w:hAnsi="Times New Roman" w:cs="Times New Roman"/>
            </w:rPr>
            <w:fldChar w:fldCharType="separate"/>
          </w:r>
          <w:r w:rsidR="005B2D6C" w:rsidRPr="00C21F72">
            <w:rPr>
              <w:rFonts w:ascii="Times New Roman" w:hAnsi="Times New Roman" w:cs="Times New Roman"/>
            </w:rPr>
            <w:t>(2008, p. 12)</w:t>
          </w:r>
          <w:r w:rsidRPr="00C21F72">
            <w:rPr>
              <w:rFonts w:ascii="Times New Roman" w:hAnsi="Times New Roman" w:cs="Times New Roman"/>
            </w:rPr>
            <w:fldChar w:fldCharType="end"/>
          </w:r>
        </w:sdtContent>
      </w:sdt>
      <w:r w:rsidRPr="00C21F72">
        <w:rPr>
          <w:rFonts w:ascii="Times New Roman" w:hAnsi="Times New Roman" w:cs="Times New Roman"/>
        </w:rPr>
        <w:t xml:space="preserve"> did not acknowledge Friedman’s </w:t>
      </w:r>
      <w:r w:rsidRPr="00C21F72">
        <w:rPr>
          <w:rFonts w:ascii="Times New Roman" w:hAnsi="Times New Roman" w:cs="Times New Roman"/>
        </w:rPr>
        <w:lastRenderedPageBreak/>
        <w:t xml:space="preserve">stakeholder theory and suggested “The main goal of CSR is to create value for key stakeholders and fulfil our responsibilities to them”. </w:t>
      </w:r>
    </w:p>
    <w:p w:rsidR="00051376" w:rsidRPr="00C21F72" w:rsidRDefault="00051376" w:rsidP="005019B6">
      <w:pPr>
        <w:spacing w:line="360" w:lineRule="auto"/>
        <w:rPr>
          <w:rFonts w:ascii="Times New Roman" w:hAnsi="Times New Roman" w:cs="Times New Roman"/>
        </w:rPr>
      </w:pPr>
    </w:p>
    <w:p w:rsidR="004F599C" w:rsidRPr="00C21F72" w:rsidRDefault="004F599C" w:rsidP="005019B6">
      <w:pPr>
        <w:spacing w:line="360" w:lineRule="auto"/>
        <w:rPr>
          <w:rFonts w:ascii="Times New Roman" w:hAnsi="Times New Roman" w:cs="Times New Roman"/>
        </w:rPr>
      </w:pPr>
      <w:r w:rsidRPr="00C21F72">
        <w:rPr>
          <w:rFonts w:ascii="Times New Roman" w:hAnsi="Times New Roman" w:cs="Times New Roman"/>
        </w:rPr>
        <w:t xml:space="preserve">CSR communications pertains to communicate corporate identity, and plays a crucial role in the formation of ethical corporate perceptions, and social </w:t>
      </w:r>
      <w:r w:rsidR="00051376" w:rsidRPr="00C21F72">
        <w:rPr>
          <w:rFonts w:ascii="Times New Roman" w:hAnsi="Times New Roman" w:cs="Times New Roman"/>
        </w:rPr>
        <w:t>legitimacy</w:t>
      </w:r>
      <w:r w:rsidRPr="00C21F72">
        <w:rPr>
          <w:rFonts w:ascii="Times New Roman" w:hAnsi="Times New Roman" w:cs="Times New Roman"/>
        </w:rPr>
        <w:t xml:space="preserve"> </w:t>
      </w:r>
      <w:sdt>
        <w:sdtPr>
          <w:rPr>
            <w:rFonts w:ascii="Times New Roman" w:hAnsi="Times New Roman" w:cs="Times New Roman"/>
          </w:rPr>
          <w:id w:val="-184443201"/>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Bal07 \l 2057 </w:instrText>
          </w:r>
          <w:r w:rsidRPr="00C21F72">
            <w:rPr>
              <w:rFonts w:ascii="Times New Roman" w:hAnsi="Times New Roman" w:cs="Times New Roman"/>
            </w:rPr>
            <w:fldChar w:fldCharType="separate"/>
          </w:r>
          <w:r w:rsidR="005B2D6C" w:rsidRPr="00C21F72">
            <w:rPr>
              <w:rFonts w:ascii="Times New Roman" w:hAnsi="Times New Roman" w:cs="Times New Roman"/>
            </w:rPr>
            <w:t>(Balmer &amp; Gray, 2007)</w:t>
          </w:r>
          <w:r w:rsidRPr="00C21F72">
            <w:rPr>
              <w:rFonts w:ascii="Times New Roman" w:hAnsi="Times New Roman" w:cs="Times New Roman"/>
            </w:rPr>
            <w:fldChar w:fldCharType="end"/>
          </w:r>
        </w:sdtContent>
      </w:sdt>
      <w:r w:rsidR="00051376" w:rsidRPr="00C21F72">
        <w:rPr>
          <w:rFonts w:ascii="Times New Roman" w:hAnsi="Times New Roman" w:cs="Times New Roman"/>
        </w:rPr>
        <w:t xml:space="preserve">. Organisations are now concerned with communicating their CSR policies. CSR communications has become a vital issue in building and sustaining </w:t>
      </w:r>
      <w:r w:rsidR="00364CCA" w:rsidRPr="00C21F72">
        <w:rPr>
          <w:rFonts w:ascii="Times New Roman" w:hAnsi="Times New Roman" w:cs="Times New Roman"/>
        </w:rPr>
        <w:t xml:space="preserve">the legitimacy of the organisation in the eyes of stakeholders. Podnar </w:t>
      </w:r>
      <w:sdt>
        <w:sdtPr>
          <w:rPr>
            <w:rFonts w:ascii="Times New Roman" w:hAnsi="Times New Roman" w:cs="Times New Roman"/>
          </w:rPr>
          <w:id w:val="-659613618"/>
          <w:citation/>
        </w:sdtPr>
        <w:sdtEndPr/>
        <w:sdtContent>
          <w:r w:rsidR="00364CCA" w:rsidRPr="00C21F72">
            <w:rPr>
              <w:rFonts w:ascii="Times New Roman" w:hAnsi="Times New Roman" w:cs="Times New Roman"/>
            </w:rPr>
            <w:fldChar w:fldCharType="begin"/>
          </w:r>
          <w:r w:rsidR="00364CCA" w:rsidRPr="00C21F72">
            <w:rPr>
              <w:rFonts w:ascii="Times New Roman" w:hAnsi="Times New Roman" w:cs="Times New Roman"/>
            </w:rPr>
            <w:instrText xml:space="preserve">CITATION Pod08 \p 75 \n  \t  \l 2057 </w:instrText>
          </w:r>
          <w:r w:rsidR="00364CCA" w:rsidRPr="00C21F72">
            <w:rPr>
              <w:rFonts w:ascii="Times New Roman" w:hAnsi="Times New Roman" w:cs="Times New Roman"/>
            </w:rPr>
            <w:fldChar w:fldCharType="separate"/>
          </w:r>
          <w:r w:rsidR="005B2D6C" w:rsidRPr="00C21F72">
            <w:rPr>
              <w:rFonts w:ascii="Times New Roman" w:hAnsi="Times New Roman" w:cs="Times New Roman"/>
            </w:rPr>
            <w:t>(2008, p. 75)</w:t>
          </w:r>
          <w:r w:rsidR="00364CCA" w:rsidRPr="00C21F72">
            <w:rPr>
              <w:rFonts w:ascii="Times New Roman" w:hAnsi="Times New Roman" w:cs="Times New Roman"/>
            </w:rPr>
            <w:fldChar w:fldCharType="end"/>
          </w:r>
        </w:sdtContent>
      </w:sdt>
      <w:r w:rsidR="00364CCA" w:rsidRPr="00C21F72">
        <w:rPr>
          <w:rFonts w:ascii="Times New Roman" w:hAnsi="Times New Roman" w:cs="Times New Roman"/>
        </w:rPr>
        <w:t xml:space="preserve"> provides a clear definition: </w:t>
      </w:r>
    </w:p>
    <w:p w:rsidR="00364CCA" w:rsidRPr="00C21F72" w:rsidRDefault="00364CCA" w:rsidP="005019B6">
      <w:pPr>
        <w:spacing w:line="360" w:lineRule="auto"/>
        <w:rPr>
          <w:rFonts w:ascii="Times New Roman" w:hAnsi="Times New Roman" w:cs="Times New Roman"/>
        </w:rPr>
      </w:pPr>
    </w:p>
    <w:p w:rsidR="00364CCA" w:rsidRPr="00C21F72" w:rsidRDefault="00364CCA" w:rsidP="005019B6">
      <w:pPr>
        <w:spacing w:line="360" w:lineRule="auto"/>
        <w:rPr>
          <w:rFonts w:ascii="Times New Roman" w:hAnsi="Times New Roman" w:cs="Times New Roman"/>
          <w:i/>
        </w:rPr>
      </w:pPr>
      <w:r w:rsidRPr="00C21F72">
        <w:rPr>
          <w:rFonts w:ascii="Times New Roman" w:hAnsi="Times New Roman" w:cs="Times New Roman"/>
          <w:i/>
        </w:rPr>
        <w:t xml:space="preserve">“CSR communication is a process of anticipating stakeholders’ expectations, articulation of CSR policy and managing of different </w:t>
      </w:r>
      <w:r w:rsidR="00770225" w:rsidRPr="00C21F72">
        <w:rPr>
          <w:rFonts w:ascii="Times New Roman" w:hAnsi="Times New Roman" w:cs="Times New Roman"/>
          <w:i/>
        </w:rPr>
        <w:t>organisation</w:t>
      </w:r>
      <w:r w:rsidRPr="00C21F72">
        <w:rPr>
          <w:rFonts w:ascii="Times New Roman" w:hAnsi="Times New Roman" w:cs="Times New Roman"/>
          <w:i/>
        </w:rPr>
        <w:t xml:space="preserve"> communication tools designed to provide true and transparent information about a company’s or a brand’s integration of its business operations, social and environmental concerns, and interactions with stakeholders.” </w:t>
      </w:r>
    </w:p>
    <w:p w:rsidR="00364CCA" w:rsidRPr="00C21F72" w:rsidRDefault="00364CCA" w:rsidP="005019B6">
      <w:pPr>
        <w:spacing w:line="360" w:lineRule="auto"/>
        <w:rPr>
          <w:rFonts w:ascii="Times New Roman" w:hAnsi="Times New Roman" w:cs="Times New Roman"/>
          <w:i/>
        </w:rPr>
      </w:pPr>
    </w:p>
    <w:p w:rsidR="00E83B5F" w:rsidRPr="00C21F72" w:rsidRDefault="00364CCA" w:rsidP="005019B6">
      <w:pPr>
        <w:spacing w:line="360" w:lineRule="auto"/>
        <w:rPr>
          <w:rFonts w:ascii="Times New Roman" w:hAnsi="Times New Roman" w:cs="Times New Roman"/>
        </w:rPr>
      </w:pPr>
      <w:r w:rsidRPr="00C21F72">
        <w:rPr>
          <w:rFonts w:ascii="Times New Roman" w:hAnsi="Times New Roman" w:cs="Times New Roman"/>
        </w:rPr>
        <w:t xml:space="preserve">In order for a company to achieve the above they utilize means such as advertisements, product labels, </w:t>
      </w:r>
      <w:r w:rsidR="00353022" w:rsidRPr="00C21F72">
        <w:rPr>
          <w:rFonts w:ascii="Times New Roman" w:hAnsi="Times New Roman" w:cs="Times New Roman"/>
        </w:rPr>
        <w:t xml:space="preserve">CSR reports, and websites </w:t>
      </w:r>
      <w:sdt>
        <w:sdtPr>
          <w:rPr>
            <w:rFonts w:ascii="Times New Roman" w:hAnsi="Times New Roman" w:cs="Times New Roman"/>
          </w:rPr>
          <w:id w:val="-2059776628"/>
          <w:citation/>
        </w:sdtPr>
        <w:sdtEndPr/>
        <w:sdtContent>
          <w:r w:rsidR="00353022" w:rsidRPr="00C21F72">
            <w:rPr>
              <w:rFonts w:ascii="Times New Roman" w:hAnsi="Times New Roman" w:cs="Times New Roman"/>
            </w:rPr>
            <w:fldChar w:fldCharType="begin"/>
          </w:r>
          <w:r w:rsidR="00353022" w:rsidRPr="00C21F72">
            <w:rPr>
              <w:rFonts w:ascii="Times New Roman" w:hAnsi="Times New Roman" w:cs="Times New Roman"/>
            </w:rPr>
            <w:instrText xml:space="preserve"> CITATION Kit14 \l 2057 </w:instrText>
          </w:r>
          <w:r w:rsidR="00353022" w:rsidRPr="00C21F72">
            <w:rPr>
              <w:rFonts w:ascii="Times New Roman" w:hAnsi="Times New Roman" w:cs="Times New Roman"/>
            </w:rPr>
            <w:fldChar w:fldCharType="separate"/>
          </w:r>
          <w:r w:rsidR="005B2D6C" w:rsidRPr="00C21F72">
            <w:rPr>
              <w:rFonts w:ascii="Times New Roman" w:hAnsi="Times New Roman" w:cs="Times New Roman"/>
            </w:rPr>
            <w:t>(Kitchen &amp; Uzunoglu, 2014)</w:t>
          </w:r>
          <w:r w:rsidR="00353022" w:rsidRPr="00C21F72">
            <w:rPr>
              <w:rFonts w:ascii="Times New Roman" w:hAnsi="Times New Roman" w:cs="Times New Roman"/>
            </w:rPr>
            <w:fldChar w:fldCharType="end"/>
          </w:r>
        </w:sdtContent>
      </w:sdt>
      <w:r w:rsidR="00353022" w:rsidRPr="00C21F72">
        <w:rPr>
          <w:rFonts w:ascii="Times New Roman" w:hAnsi="Times New Roman" w:cs="Times New Roman"/>
        </w:rPr>
        <w:t xml:space="preserve">. </w:t>
      </w:r>
      <w:r w:rsidR="00051376" w:rsidRPr="00C21F72">
        <w:rPr>
          <w:rFonts w:ascii="Times New Roman" w:hAnsi="Times New Roman" w:cs="Times New Roman"/>
        </w:rPr>
        <w:t xml:space="preserve">Christensen </w:t>
      </w:r>
      <w:sdt>
        <w:sdtPr>
          <w:rPr>
            <w:rFonts w:ascii="Times New Roman" w:hAnsi="Times New Roman" w:cs="Times New Roman"/>
          </w:rPr>
          <w:id w:val="1882119368"/>
          <w:citation/>
        </w:sdtPr>
        <w:sdtEndPr/>
        <w:sdtContent>
          <w:r w:rsidR="00051376" w:rsidRPr="00C21F72">
            <w:rPr>
              <w:rFonts w:ascii="Times New Roman" w:hAnsi="Times New Roman" w:cs="Times New Roman"/>
            </w:rPr>
            <w:fldChar w:fldCharType="begin"/>
          </w:r>
          <w:r w:rsidR="00051376" w:rsidRPr="00C21F72">
            <w:rPr>
              <w:rFonts w:ascii="Times New Roman" w:hAnsi="Times New Roman" w:cs="Times New Roman"/>
            </w:rPr>
            <w:instrText xml:space="preserve">CITATION Chr \n  \t  \l 2057 </w:instrText>
          </w:r>
          <w:r w:rsidR="00051376" w:rsidRPr="00C21F72">
            <w:rPr>
              <w:rFonts w:ascii="Times New Roman" w:hAnsi="Times New Roman" w:cs="Times New Roman"/>
            </w:rPr>
            <w:fldChar w:fldCharType="separate"/>
          </w:r>
          <w:r w:rsidR="005B2D6C" w:rsidRPr="00C21F72">
            <w:rPr>
              <w:rFonts w:ascii="Times New Roman" w:hAnsi="Times New Roman" w:cs="Times New Roman"/>
            </w:rPr>
            <w:t>(2002)</w:t>
          </w:r>
          <w:r w:rsidR="00051376" w:rsidRPr="00C21F72">
            <w:rPr>
              <w:rFonts w:ascii="Times New Roman" w:hAnsi="Times New Roman" w:cs="Times New Roman"/>
            </w:rPr>
            <w:fldChar w:fldCharType="end"/>
          </w:r>
        </w:sdtContent>
      </w:sdt>
      <w:r w:rsidR="00051376" w:rsidRPr="00C21F72">
        <w:rPr>
          <w:rFonts w:ascii="Times New Roman" w:hAnsi="Times New Roman" w:cs="Times New Roman"/>
        </w:rPr>
        <w:t xml:space="preserve"> suggests the aim of corporate communication is “to organise an organisations communication activities as one coherent totality”. This suggests that any means of communication should represent a uniform image of the organisation.</w:t>
      </w:r>
    </w:p>
    <w:p w:rsidR="00D96125" w:rsidRPr="00C21F72" w:rsidRDefault="00D96125" w:rsidP="005019B6">
      <w:pPr>
        <w:spacing w:line="360" w:lineRule="auto"/>
        <w:rPr>
          <w:rFonts w:ascii="Times New Roman" w:hAnsi="Times New Roman" w:cs="Times New Roman"/>
        </w:rPr>
      </w:pPr>
      <w:r w:rsidRPr="00C21F72">
        <w:rPr>
          <w:rFonts w:ascii="Times New Roman" w:hAnsi="Times New Roman" w:cs="Times New Roman"/>
        </w:rPr>
        <w:t xml:space="preserve">Corporate ethical communication can be made up from </w:t>
      </w:r>
      <w:r w:rsidR="00771FB1" w:rsidRPr="00C21F72">
        <w:rPr>
          <w:rFonts w:ascii="Times New Roman" w:hAnsi="Times New Roman" w:cs="Times New Roman"/>
        </w:rPr>
        <w:t>several</w:t>
      </w:r>
      <w:r w:rsidRPr="00C21F72">
        <w:rPr>
          <w:rFonts w:ascii="Times New Roman" w:hAnsi="Times New Roman" w:cs="Times New Roman"/>
        </w:rPr>
        <w:t xml:space="preserve"> sources including the annual report, the company website, codes of ethics, values, advertising and others </w:t>
      </w:r>
      <w:sdt>
        <w:sdtPr>
          <w:rPr>
            <w:rFonts w:ascii="Times New Roman" w:hAnsi="Times New Roman" w:cs="Times New Roman"/>
          </w:rPr>
          <w:id w:val="795877058"/>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Goo01 \l 2057 </w:instrText>
          </w:r>
          <w:r w:rsidRPr="00C21F72">
            <w:rPr>
              <w:rFonts w:ascii="Times New Roman" w:hAnsi="Times New Roman" w:cs="Times New Roman"/>
            </w:rPr>
            <w:fldChar w:fldCharType="separate"/>
          </w:r>
          <w:r w:rsidR="005B2D6C" w:rsidRPr="00C21F72">
            <w:rPr>
              <w:rFonts w:ascii="Times New Roman" w:hAnsi="Times New Roman" w:cs="Times New Roman"/>
            </w:rPr>
            <w:t>(Goodman, 2001)</w:t>
          </w:r>
          <w:r w:rsidRPr="00C21F72">
            <w:rPr>
              <w:rFonts w:ascii="Times New Roman" w:hAnsi="Times New Roman" w:cs="Times New Roman"/>
            </w:rPr>
            <w:fldChar w:fldCharType="end"/>
          </w:r>
        </w:sdtContent>
      </w:sdt>
      <w:r w:rsidRPr="00C21F72">
        <w:rPr>
          <w:rFonts w:ascii="Times New Roman" w:hAnsi="Times New Roman" w:cs="Times New Roman"/>
        </w:rPr>
        <w:t xml:space="preserve">. However, this dissertation will focus on: </w:t>
      </w:r>
    </w:p>
    <w:p w:rsidR="00D96125" w:rsidRPr="00C21F72" w:rsidRDefault="00D96125" w:rsidP="005019B6">
      <w:pPr>
        <w:spacing w:line="360" w:lineRule="auto"/>
        <w:rPr>
          <w:rFonts w:ascii="Times New Roman" w:hAnsi="Times New Roman" w:cs="Times New Roman"/>
        </w:rPr>
      </w:pPr>
    </w:p>
    <w:p w:rsidR="00D96125" w:rsidRPr="00C21F72" w:rsidRDefault="00D96125" w:rsidP="005019B6">
      <w:pPr>
        <w:pStyle w:val="ListParagraph"/>
        <w:numPr>
          <w:ilvl w:val="0"/>
          <w:numId w:val="18"/>
        </w:numPr>
        <w:spacing w:line="360" w:lineRule="auto"/>
        <w:rPr>
          <w:rFonts w:ascii="Times New Roman" w:hAnsi="Times New Roman" w:cs="Times New Roman"/>
        </w:rPr>
      </w:pPr>
      <w:r w:rsidRPr="00C21F72">
        <w:rPr>
          <w:rFonts w:ascii="Times New Roman" w:hAnsi="Times New Roman" w:cs="Times New Roman"/>
        </w:rPr>
        <w:t>The Annual Report</w:t>
      </w:r>
    </w:p>
    <w:p w:rsidR="00D96125" w:rsidRPr="00C21F72" w:rsidRDefault="00D96125" w:rsidP="005019B6">
      <w:pPr>
        <w:pStyle w:val="ListParagraph"/>
        <w:numPr>
          <w:ilvl w:val="0"/>
          <w:numId w:val="18"/>
        </w:numPr>
        <w:spacing w:line="360" w:lineRule="auto"/>
        <w:rPr>
          <w:rFonts w:ascii="Times New Roman" w:hAnsi="Times New Roman" w:cs="Times New Roman"/>
        </w:rPr>
      </w:pPr>
      <w:r w:rsidRPr="00C21F72">
        <w:rPr>
          <w:rFonts w:ascii="Times New Roman" w:hAnsi="Times New Roman" w:cs="Times New Roman"/>
        </w:rPr>
        <w:t xml:space="preserve">The Company Website </w:t>
      </w:r>
    </w:p>
    <w:p w:rsidR="00D96125" w:rsidRPr="00C21F72" w:rsidRDefault="00D96125" w:rsidP="005019B6">
      <w:pPr>
        <w:pStyle w:val="ListParagraph"/>
        <w:spacing w:line="360" w:lineRule="auto"/>
        <w:rPr>
          <w:rFonts w:ascii="Times New Roman" w:hAnsi="Times New Roman" w:cs="Times New Roman"/>
        </w:rPr>
      </w:pPr>
    </w:p>
    <w:p w:rsidR="00D96125" w:rsidRPr="00C21F72" w:rsidRDefault="00D96125" w:rsidP="005019B6">
      <w:pPr>
        <w:spacing w:line="360" w:lineRule="auto"/>
        <w:rPr>
          <w:rFonts w:ascii="Times New Roman" w:hAnsi="Times New Roman" w:cs="Times New Roman"/>
        </w:rPr>
      </w:pPr>
      <w:r w:rsidRPr="00C21F72">
        <w:rPr>
          <w:rFonts w:ascii="Times New Roman" w:hAnsi="Times New Roman" w:cs="Times New Roman"/>
        </w:rPr>
        <w:t xml:space="preserve">Both of these communications are offered in the public realm, and are therefore seen as legitimate targets for analysis. The communication methods target different stakeholders </w:t>
      </w:r>
      <w:sdt>
        <w:sdtPr>
          <w:rPr>
            <w:rFonts w:ascii="Times New Roman" w:hAnsi="Times New Roman" w:cs="Times New Roman"/>
          </w:rPr>
          <w:id w:val="-750585008"/>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Cam03 \t  \l 2057 </w:instrText>
          </w:r>
          <w:r w:rsidRPr="00C21F72">
            <w:rPr>
              <w:rFonts w:ascii="Times New Roman" w:hAnsi="Times New Roman" w:cs="Times New Roman"/>
            </w:rPr>
            <w:fldChar w:fldCharType="separate"/>
          </w:r>
          <w:r w:rsidR="005B2D6C" w:rsidRPr="00C21F72">
            <w:rPr>
              <w:rFonts w:ascii="Times New Roman" w:hAnsi="Times New Roman" w:cs="Times New Roman"/>
            </w:rPr>
            <w:t>(Campbell, et al., 2003)</w:t>
          </w:r>
          <w:r w:rsidRPr="00C21F72">
            <w:rPr>
              <w:rFonts w:ascii="Times New Roman" w:hAnsi="Times New Roman" w:cs="Times New Roman"/>
            </w:rPr>
            <w:fldChar w:fldCharType="end"/>
          </w:r>
        </w:sdtContent>
      </w:sdt>
      <w:r w:rsidRPr="00C21F72">
        <w:rPr>
          <w:rFonts w:ascii="Times New Roman" w:hAnsi="Times New Roman" w:cs="Times New Roman"/>
        </w:rPr>
        <w:t xml:space="preserve">. The annual report </w:t>
      </w:r>
      <w:r w:rsidR="00B1570F" w:rsidRPr="00C21F72">
        <w:rPr>
          <w:rFonts w:ascii="Times New Roman" w:hAnsi="Times New Roman" w:cs="Times New Roman"/>
        </w:rPr>
        <w:t xml:space="preserve">targets shareholders whilst the website targets the public at large. </w:t>
      </w:r>
    </w:p>
    <w:p w:rsidR="00D96125" w:rsidRPr="00C21F72" w:rsidRDefault="00D96125" w:rsidP="005019B6">
      <w:pPr>
        <w:spacing w:line="360" w:lineRule="auto"/>
        <w:rPr>
          <w:rFonts w:ascii="Times New Roman" w:hAnsi="Times New Roman" w:cs="Times New Roman"/>
        </w:rPr>
      </w:pPr>
    </w:p>
    <w:p w:rsidR="00771FB1" w:rsidRPr="00C21F72" w:rsidRDefault="00771FB1" w:rsidP="005019B6">
      <w:pPr>
        <w:spacing w:line="360" w:lineRule="auto"/>
        <w:rPr>
          <w:rFonts w:ascii="Times New Roman" w:hAnsi="Times New Roman" w:cs="Times New Roman"/>
        </w:rPr>
      </w:pPr>
    </w:p>
    <w:p w:rsidR="00FC6211" w:rsidRPr="00C21F72" w:rsidRDefault="00FC6211" w:rsidP="005019B6">
      <w:pPr>
        <w:pStyle w:val="Heading2"/>
        <w:spacing w:line="360" w:lineRule="auto"/>
        <w:rPr>
          <w:rFonts w:ascii="Times New Roman" w:hAnsi="Times New Roman" w:cs="Times New Roman"/>
          <w:b/>
          <w:color w:val="auto"/>
        </w:rPr>
      </w:pPr>
      <w:bookmarkStart w:id="13" w:name="_Toc481741938"/>
      <w:r w:rsidRPr="00C21F72">
        <w:rPr>
          <w:rFonts w:ascii="Times New Roman" w:hAnsi="Times New Roman" w:cs="Times New Roman"/>
          <w:b/>
          <w:color w:val="auto"/>
        </w:rPr>
        <w:lastRenderedPageBreak/>
        <w:t>1.3 Difficulties with Gambling Research</w:t>
      </w:r>
      <w:bookmarkEnd w:id="13"/>
    </w:p>
    <w:p w:rsidR="00FC6211" w:rsidRPr="00C21F72" w:rsidRDefault="00FC6211" w:rsidP="00E83B5F">
      <w:pPr>
        <w:rPr>
          <w:rFonts w:ascii="Times New Roman" w:hAnsi="Times New Roman" w:cs="Times New Roman"/>
        </w:rPr>
      </w:pPr>
    </w:p>
    <w:p w:rsidR="00766BF0" w:rsidRPr="00C21F72" w:rsidRDefault="00D82D9C" w:rsidP="005019B6">
      <w:pPr>
        <w:spacing w:line="360" w:lineRule="auto"/>
        <w:rPr>
          <w:rFonts w:ascii="Times New Roman" w:hAnsi="Times New Roman" w:cs="Times New Roman"/>
          <w:lang w:bidi="en-US"/>
        </w:rPr>
      </w:pPr>
      <w:r w:rsidRPr="00C21F72">
        <w:rPr>
          <w:rFonts w:ascii="Times New Roman" w:hAnsi="Times New Roman" w:cs="Times New Roman"/>
        </w:rPr>
        <w:t xml:space="preserve">Gambling studies </w:t>
      </w:r>
      <w:r w:rsidR="00771FB1" w:rsidRPr="00C21F72">
        <w:rPr>
          <w:rFonts w:ascii="Times New Roman" w:hAnsi="Times New Roman" w:cs="Times New Roman"/>
        </w:rPr>
        <w:t>are</w:t>
      </w:r>
      <w:r w:rsidRPr="00C21F72">
        <w:rPr>
          <w:rFonts w:ascii="Times New Roman" w:hAnsi="Times New Roman" w:cs="Times New Roman"/>
        </w:rPr>
        <w:t xml:space="preserve"> a narrow and uncritical homogenous field which suffers from unproductive repetition and rivalries. Large sectors of gambling research are influenced by the industry, regulators </w:t>
      </w:r>
      <w:r w:rsidR="001573D3" w:rsidRPr="00C21F72">
        <w:rPr>
          <w:rFonts w:ascii="Times New Roman" w:hAnsi="Times New Roman" w:cs="Times New Roman"/>
        </w:rPr>
        <w:t xml:space="preserve">and governments who produce research which is seen as acceptable to all parties. Industry support given to high profile academics often attracts negative media attention and raises unresolved questions about the relationship between the researcher and operator </w:t>
      </w:r>
      <w:sdt>
        <w:sdtPr>
          <w:rPr>
            <w:rFonts w:ascii="Times New Roman" w:hAnsi="Times New Roman" w:cs="Times New Roman"/>
          </w:rPr>
          <w:id w:val="-1972591328"/>
          <w:citation/>
        </w:sdtPr>
        <w:sdtEndPr/>
        <w:sdtContent>
          <w:r w:rsidR="001573D3" w:rsidRPr="00C21F72">
            <w:rPr>
              <w:rFonts w:ascii="Times New Roman" w:hAnsi="Times New Roman" w:cs="Times New Roman"/>
            </w:rPr>
            <w:fldChar w:fldCharType="begin"/>
          </w:r>
          <w:r w:rsidR="001573D3" w:rsidRPr="00C21F72">
            <w:rPr>
              <w:rFonts w:ascii="Times New Roman" w:hAnsi="Times New Roman" w:cs="Times New Roman"/>
            </w:rPr>
            <w:instrText xml:space="preserve"> CITATION Nic14 \l 2057 </w:instrText>
          </w:r>
          <w:r w:rsidR="001573D3" w:rsidRPr="00C21F72">
            <w:rPr>
              <w:rFonts w:ascii="Times New Roman" w:hAnsi="Times New Roman" w:cs="Times New Roman"/>
            </w:rPr>
            <w:fldChar w:fldCharType="separate"/>
          </w:r>
          <w:r w:rsidR="005B2D6C" w:rsidRPr="00C21F72">
            <w:rPr>
              <w:rFonts w:ascii="Times New Roman" w:hAnsi="Times New Roman" w:cs="Times New Roman"/>
            </w:rPr>
            <w:t>(Nicholls, 2014)</w:t>
          </w:r>
          <w:r w:rsidR="001573D3" w:rsidRPr="00C21F72">
            <w:rPr>
              <w:rFonts w:ascii="Times New Roman" w:hAnsi="Times New Roman" w:cs="Times New Roman"/>
            </w:rPr>
            <w:fldChar w:fldCharType="end"/>
          </w:r>
        </w:sdtContent>
      </w:sdt>
      <w:r w:rsidR="001573D3" w:rsidRPr="00C21F72">
        <w:rPr>
          <w:rFonts w:ascii="Times New Roman" w:hAnsi="Times New Roman" w:cs="Times New Roman"/>
        </w:rPr>
        <w:t xml:space="preserve">. Growing research has shown that, poorly understood, financial relationships with the industry increase the likelihood </w:t>
      </w:r>
      <w:r w:rsidR="005019B6" w:rsidRPr="00C21F72">
        <w:rPr>
          <w:rFonts w:ascii="Times New Roman" w:hAnsi="Times New Roman" w:cs="Times New Roman"/>
        </w:rPr>
        <w:t xml:space="preserve">of proindustry findings, biased interpretations and under representation of alternative interpretations </w:t>
      </w:r>
      <w:sdt>
        <w:sdtPr>
          <w:rPr>
            <w:rFonts w:ascii="Times New Roman" w:hAnsi="Times New Roman" w:cs="Times New Roman"/>
          </w:rPr>
          <w:id w:val="1071086185"/>
          <w:citation/>
        </w:sdtPr>
        <w:sdtEndPr/>
        <w:sdtContent>
          <w:r w:rsidR="005019B6" w:rsidRPr="00C21F72">
            <w:rPr>
              <w:rFonts w:ascii="Times New Roman" w:hAnsi="Times New Roman" w:cs="Times New Roman"/>
            </w:rPr>
            <w:fldChar w:fldCharType="begin"/>
          </w:r>
          <w:r w:rsidR="005019B6" w:rsidRPr="00C21F72">
            <w:rPr>
              <w:rFonts w:ascii="Times New Roman" w:hAnsi="Times New Roman" w:cs="Times New Roman"/>
            </w:rPr>
            <w:instrText xml:space="preserve"> CITATION Bab14 \l 2057 </w:instrText>
          </w:r>
          <w:r w:rsidR="005019B6" w:rsidRPr="00C21F72">
            <w:rPr>
              <w:rFonts w:ascii="Times New Roman" w:hAnsi="Times New Roman" w:cs="Times New Roman"/>
            </w:rPr>
            <w:fldChar w:fldCharType="separate"/>
          </w:r>
          <w:r w:rsidR="005B2D6C" w:rsidRPr="00C21F72">
            <w:rPr>
              <w:rFonts w:ascii="Times New Roman" w:hAnsi="Times New Roman" w:cs="Times New Roman"/>
            </w:rPr>
            <w:t>(Babor &amp; Miller, 2014)</w:t>
          </w:r>
          <w:r w:rsidR="005019B6" w:rsidRPr="00C21F72">
            <w:rPr>
              <w:rFonts w:ascii="Times New Roman" w:hAnsi="Times New Roman" w:cs="Times New Roman"/>
            </w:rPr>
            <w:fldChar w:fldCharType="end"/>
          </w:r>
        </w:sdtContent>
      </w:sdt>
      <w:r w:rsidR="005019B6" w:rsidRPr="00C21F72">
        <w:rPr>
          <w:rFonts w:ascii="Times New Roman" w:hAnsi="Times New Roman" w:cs="Times New Roman"/>
        </w:rPr>
        <w:t xml:space="preserve">. </w:t>
      </w:r>
      <w:r w:rsidR="005019B6" w:rsidRPr="00C21F72">
        <w:rPr>
          <w:rFonts w:ascii="Times New Roman" w:hAnsi="Times New Roman" w:cs="Times New Roman"/>
          <w:lang w:bidi="en-US"/>
        </w:rPr>
        <w:t xml:space="preserve">For gambling research to be conducted it is very important to understand and consider the ethical context in which this research will be conducted, this problem arises due the sensitivity of the research topic. Although, this research focuses on CSR communications, it will also focus on gambling. Gambling to many </w:t>
      </w:r>
      <w:r w:rsidR="004C0A66" w:rsidRPr="00C21F72">
        <w:rPr>
          <w:rFonts w:ascii="Times New Roman" w:hAnsi="Times New Roman" w:cs="Times New Roman"/>
          <w:lang w:bidi="en-US"/>
        </w:rPr>
        <w:t>be</w:t>
      </w:r>
      <w:r w:rsidR="005019B6" w:rsidRPr="00C21F72">
        <w:rPr>
          <w:rFonts w:ascii="Times New Roman" w:hAnsi="Times New Roman" w:cs="Times New Roman"/>
          <w:lang w:bidi="en-US"/>
        </w:rPr>
        <w:t xml:space="preserve"> a sensitive subject due to the issue of problem gambling</w:t>
      </w:r>
      <w:r w:rsidR="00311BBD">
        <w:rPr>
          <w:rFonts w:ascii="Times New Roman" w:hAnsi="Times New Roman" w:cs="Times New Roman"/>
          <w:lang w:bidi="en-US"/>
        </w:rPr>
        <w:t xml:space="preserve"> (PG)</w:t>
      </w:r>
      <w:r w:rsidR="005019B6" w:rsidRPr="00C21F72">
        <w:rPr>
          <w:rFonts w:ascii="Times New Roman" w:hAnsi="Times New Roman" w:cs="Times New Roman"/>
          <w:lang w:bidi="en-US"/>
        </w:rPr>
        <w:t xml:space="preserve">. </w:t>
      </w:r>
    </w:p>
    <w:p w:rsidR="00AF7377" w:rsidRPr="00C21F72" w:rsidRDefault="00AF7377" w:rsidP="005019B6">
      <w:pPr>
        <w:spacing w:line="360" w:lineRule="auto"/>
        <w:rPr>
          <w:rFonts w:ascii="Times New Roman" w:hAnsi="Times New Roman" w:cs="Times New Roman"/>
          <w:lang w:bidi="en-US"/>
        </w:rPr>
      </w:pPr>
    </w:p>
    <w:p w:rsidR="00AF7377" w:rsidRPr="00C21F72" w:rsidRDefault="00AF7377" w:rsidP="005019B6">
      <w:pPr>
        <w:spacing w:line="360" w:lineRule="auto"/>
        <w:rPr>
          <w:rFonts w:ascii="Times New Roman" w:hAnsi="Times New Roman" w:cs="Times New Roman"/>
          <w:lang w:bidi="en-US"/>
        </w:rPr>
      </w:pPr>
      <w:r w:rsidRPr="00C21F72">
        <w:rPr>
          <w:rFonts w:ascii="Times New Roman" w:hAnsi="Times New Roman" w:cs="Times New Roman"/>
          <w:lang w:bidi="en-US"/>
        </w:rPr>
        <w:t xml:space="preserve">The UK gambling industry provides an important source of government revenue, in 2015, Gambling Commission revealed that the UK gambling industry is worth £7.1bn, which didn’t </w:t>
      </w:r>
      <w:r w:rsidR="00912508" w:rsidRPr="00C21F72">
        <w:rPr>
          <w:rFonts w:ascii="Times New Roman" w:hAnsi="Times New Roman" w:cs="Times New Roman"/>
          <w:lang w:bidi="en-US"/>
        </w:rPr>
        <w:t xml:space="preserve">include the National Lottery </w:t>
      </w:r>
      <w:sdt>
        <w:sdtPr>
          <w:rPr>
            <w:rFonts w:ascii="Times New Roman" w:hAnsi="Times New Roman" w:cs="Times New Roman"/>
            <w:lang w:bidi="en-US"/>
          </w:rPr>
          <w:id w:val="-528647532"/>
          <w:citation/>
        </w:sdtPr>
        <w:sdtEndPr/>
        <w:sdtContent>
          <w:r w:rsidR="00912508" w:rsidRPr="00C21F72">
            <w:rPr>
              <w:rFonts w:ascii="Times New Roman" w:hAnsi="Times New Roman" w:cs="Times New Roman"/>
              <w:lang w:bidi="en-US"/>
            </w:rPr>
            <w:fldChar w:fldCharType="begin"/>
          </w:r>
          <w:r w:rsidR="00912508" w:rsidRPr="00C21F72">
            <w:rPr>
              <w:rFonts w:ascii="Times New Roman" w:hAnsi="Times New Roman" w:cs="Times New Roman"/>
              <w:lang w:bidi="en-US"/>
            </w:rPr>
            <w:instrText xml:space="preserve"> CITATION Pit15 \l 2057 </w:instrText>
          </w:r>
          <w:r w:rsidR="00912508"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(Pitt, 2015)</w:t>
          </w:r>
          <w:r w:rsidR="00912508" w:rsidRPr="00C21F72">
            <w:rPr>
              <w:rFonts w:ascii="Times New Roman" w:hAnsi="Times New Roman" w:cs="Times New Roman"/>
              <w:lang w:bidi="en-US"/>
            </w:rPr>
            <w:fldChar w:fldCharType="end"/>
          </w:r>
        </w:sdtContent>
      </w:sdt>
      <w:r w:rsidR="00912508" w:rsidRPr="00C21F72">
        <w:rPr>
          <w:rFonts w:ascii="Times New Roman" w:hAnsi="Times New Roman" w:cs="Times New Roman"/>
          <w:lang w:bidi="en-US"/>
        </w:rPr>
        <w:t xml:space="preserve">. </w:t>
      </w:r>
      <w:r w:rsidR="000B12CE" w:rsidRPr="00C21F72">
        <w:rPr>
          <w:rFonts w:ascii="Times New Roman" w:hAnsi="Times New Roman" w:cs="Times New Roman"/>
          <w:lang w:bidi="en-US"/>
        </w:rPr>
        <w:t xml:space="preserve">The 1951, royal commission stated that moderate gambling causes no harm. However, Wardle </w:t>
      </w:r>
      <w:sdt>
        <w:sdtPr>
          <w:rPr>
            <w:rFonts w:ascii="Times New Roman" w:hAnsi="Times New Roman" w:cs="Times New Roman"/>
            <w:lang w:bidi="en-US"/>
          </w:rPr>
          <w:id w:val="1469861438"/>
          <w:citation/>
        </w:sdtPr>
        <w:sdtEndPr/>
        <w:sdtContent>
          <w:r w:rsidR="000B12CE" w:rsidRPr="00C21F72">
            <w:rPr>
              <w:rFonts w:ascii="Times New Roman" w:hAnsi="Times New Roman" w:cs="Times New Roman"/>
              <w:lang w:bidi="en-US"/>
            </w:rPr>
            <w:fldChar w:fldCharType="begin"/>
          </w:r>
          <w:r w:rsidR="000B12CE" w:rsidRPr="00C21F72">
            <w:rPr>
              <w:rFonts w:ascii="Times New Roman" w:hAnsi="Times New Roman" w:cs="Times New Roman"/>
              <w:lang w:bidi="en-US"/>
            </w:rPr>
            <w:instrText xml:space="preserve">CITATION War13 \n  \t  \l 2057 </w:instrText>
          </w:r>
          <w:r w:rsidR="000B12CE"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(2013)</w:t>
          </w:r>
          <w:r w:rsidR="000B12CE" w:rsidRPr="00C21F72">
            <w:rPr>
              <w:rFonts w:ascii="Times New Roman" w:hAnsi="Times New Roman" w:cs="Times New Roman"/>
              <w:lang w:bidi="en-US"/>
            </w:rPr>
            <w:fldChar w:fldCharType="end"/>
          </w:r>
        </w:sdtContent>
      </w:sdt>
      <w:r w:rsidR="000B12CE" w:rsidRPr="00C21F72">
        <w:rPr>
          <w:rFonts w:ascii="Times New Roman" w:hAnsi="Times New Roman" w:cs="Times New Roman"/>
          <w:lang w:bidi="en-US"/>
        </w:rPr>
        <w:t xml:space="preserve"> reported 5.5% of moderate interest gamblers, and 13.3% of multi interest gamblers were problem gamblers. The UK gambling industry is primarily funded by the Responsibility in Gambling Trust (RiGT), which is an independent charitable trust funded by voluntary donations from gambling operators. </w:t>
      </w:r>
      <w:r w:rsidR="003C70C3" w:rsidRPr="00C21F72">
        <w:rPr>
          <w:rFonts w:ascii="Times New Roman" w:hAnsi="Times New Roman" w:cs="Times New Roman"/>
          <w:lang w:bidi="en-US"/>
        </w:rPr>
        <w:t xml:space="preserve">Around £7m a year is spent on all gambling research, prevention, treatment and intervention, which is </w:t>
      </w:r>
      <w:r w:rsidR="00771FB1" w:rsidRPr="00C21F72">
        <w:rPr>
          <w:rFonts w:ascii="Times New Roman" w:hAnsi="Times New Roman" w:cs="Times New Roman"/>
          <w:lang w:bidi="en-US"/>
        </w:rPr>
        <w:t>small change</w:t>
      </w:r>
      <w:r w:rsidR="003C70C3" w:rsidRPr="00C21F72">
        <w:rPr>
          <w:rFonts w:ascii="Times New Roman" w:hAnsi="Times New Roman" w:cs="Times New Roman"/>
          <w:lang w:bidi="en-US"/>
        </w:rPr>
        <w:t xml:space="preserve"> to a billion-pound gambling industry. The problem which arises with the industry funding research is the industry tends to have </w:t>
      </w:r>
      <w:r w:rsidR="00771FB1" w:rsidRPr="00C21F72">
        <w:rPr>
          <w:rFonts w:ascii="Times New Roman" w:hAnsi="Times New Roman" w:cs="Times New Roman"/>
          <w:lang w:bidi="en-US"/>
        </w:rPr>
        <w:t>significant impact</w:t>
      </w:r>
      <w:r w:rsidR="003C70C3" w:rsidRPr="00C21F72">
        <w:rPr>
          <w:rFonts w:ascii="Times New Roman" w:hAnsi="Times New Roman" w:cs="Times New Roman"/>
          <w:lang w:bidi="en-US"/>
        </w:rPr>
        <w:t xml:space="preserve"> on what should be researched in the first place</w:t>
      </w:r>
      <w:r w:rsidR="004A4CA0" w:rsidRPr="00C21F72">
        <w:rPr>
          <w:rFonts w:ascii="Times New Roman" w:hAnsi="Times New Roman" w:cs="Times New Roman"/>
          <w:lang w:bidi="en-US"/>
        </w:rPr>
        <w:t xml:space="preserve"> </w:t>
      </w:r>
      <w:sdt>
        <w:sdtPr>
          <w:rPr>
            <w:rFonts w:ascii="Times New Roman" w:hAnsi="Times New Roman" w:cs="Times New Roman"/>
            <w:lang w:bidi="en-US"/>
          </w:rPr>
          <w:id w:val="-1708170177"/>
          <w:citation/>
        </w:sdtPr>
        <w:sdtEndPr/>
        <w:sdtContent>
          <w:r w:rsidR="004A4CA0" w:rsidRPr="00C21F72">
            <w:rPr>
              <w:rFonts w:ascii="Times New Roman" w:hAnsi="Times New Roman" w:cs="Times New Roman"/>
              <w:lang w:bidi="en-US"/>
            </w:rPr>
            <w:fldChar w:fldCharType="begin"/>
          </w:r>
          <w:r w:rsidR="004A4CA0" w:rsidRPr="00C21F72">
            <w:rPr>
              <w:rFonts w:ascii="Times New Roman" w:hAnsi="Times New Roman" w:cs="Times New Roman"/>
              <w:lang w:bidi="en-US"/>
            </w:rPr>
            <w:instrText xml:space="preserve"> CITATION Gri09 \l 2057 </w:instrText>
          </w:r>
          <w:r w:rsidR="004A4CA0"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(Griffiths, 2009)</w:t>
          </w:r>
          <w:r w:rsidR="004A4CA0" w:rsidRPr="00C21F72">
            <w:rPr>
              <w:rFonts w:ascii="Times New Roman" w:hAnsi="Times New Roman" w:cs="Times New Roman"/>
              <w:lang w:bidi="en-US"/>
            </w:rPr>
            <w:fldChar w:fldCharType="end"/>
          </w:r>
        </w:sdtContent>
      </w:sdt>
      <w:r w:rsidR="004A4CA0" w:rsidRPr="00C21F72">
        <w:rPr>
          <w:rFonts w:ascii="Times New Roman" w:hAnsi="Times New Roman" w:cs="Times New Roman"/>
          <w:lang w:bidi="en-US"/>
        </w:rPr>
        <w:t xml:space="preserve">. </w:t>
      </w:r>
    </w:p>
    <w:p w:rsidR="00766BF0" w:rsidRPr="00C21F72" w:rsidRDefault="00766BF0" w:rsidP="00E83B5F">
      <w:pPr>
        <w:rPr>
          <w:rFonts w:ascii="Times New Roman" w:hAnsi="Times New Roman" w:cs="Times New Roman"/>
        </w:rPr>
      </w:pPr>
    </w:p>
    <w:p w:rsidR="00E83B5F" w:rsidRPr="00C21F72" w:rsidRDefault="00D96125" w:rsidP="005019B6">
      <w:pPr>
        <w:pStyle w:val="Heading2"/>
        <w:spacing w:line="360" w:lineRule="auto"/>
        <w:rPr>
          <w:rFonts w:ascii="Times New Roman" w:hAnsi="Times New Roman" w:cs="Times New Roman"/>
          <w:b/>
          <w:color w:val="auto"/>
          <w:sz w:val="28"/>
        </w:rPr>
      </w:pPr>
      <w:bookmarkStart w:id="14" w:name="_Toc465763771"/>
      <w:bookmarkStart w:id="15" w:name="_Toc481741939"/>
      <w:r w:rsidRPr="00C21F72">
        <w:rPr>
          <w:rFonts w:ascii="Times New Roman" w:hAnsi="Times New Roman" w:cs="Times New Roman"/>
          <w:b/>
          <w:color w:val="auto"/>
          <w:sz w:val="28"/>
        </w:rPr>
        <w:t>1.3</w:t>
      </w:r>
      <w:r w:rsidR="00E83B5F" w:rsidRPr="00C21F72">
        <w:rPr>
          <w:rFonts w:ascii="Times New Roman" w:hAnsi="Times New Roman" w:cs="Times New Roman"/>
          <w:b/>
          <w:color w:val="auto"/>
          <w:sz w:val="28"/>
        </w:rPr>
        <w:t xml:space="preserve"> Research Aims and Objectives</w:t>
      </w:r>
      <w:bookmarkEnd w:id="14"/>
      <w:bookmarkEnd w:id="15"/>
      <w:r w:rsidR="00E83B5F" w:rsidRPr="00C21F72">
        <w:rPr>
          <w:rFonts w:ascii="Times New Roman" w:hAnsi="Times New Roman" w:cs="Times New Roman"/>
          <w:b/>
          <w:color w:val="auto"/>
          <w:sz w:val="28"/>
        </w:rPr>
        <w:t xml:space="preserve"> </w:t>
      </w:r>
    </w:p>
    <w:p w:rsidR="00B1570F" w:rsidRPr="00C21F72" w:rsidRDefault="00B1570F" w:rsidP="005019B6">
      <w:pPr>
        <w:spacing w:line="360" w:lineRule="auto"/>
        <w:rPr>
          <w:rFonts w:ascii="Times New Roman" w:hAnsi="Times New Roman" w:cs="Times New Roman"/>
        </w:rPr>
      </w:pPr>
    </w:p>
    <w:p w:rsidR="00E83B5F" w:rsidRPr="00C21F72" w:rsidRDefault="00B1570F" w:rsidP="005019B6">
      <w:pPr>
        <w:spacing w:line="360" w:lineRule="auto"/>
        <w:rPr>
          <w:rFonts w:ascii="Times New Roman" w:hAnsi="Times New Roman" w:cs="Times New Roman"/>
        </w:rPr>
      </w:pPr>
      <w:r w:rsidRPr="00C21F72">
        <w:rPr>
          <w:rFonts w:ascii="Times New Roman" w:hAnsi="Times New Roman" w:cs="Times New Roman"/>
        </w:rPr>
        <w:t>The aim</w:t>
      </w:r>
      <w:r w:rsidR="00E83B5F" w:rsidRPr="00C21F72">
        <w:rPr>
          <w:rFonts w:ascii="Times New Roman" w:hAnsi="Times New Roman" w:cs="Times New Roman"/>
        </w:rPr>
        <w:t xml:space="preserve"> of this research is to evaluate and analyse the levels of CSR communication used by UK gambling operators. For aims to be met objectives have been set, Saunders </w:t>
      </w:r>
      <w:sdt>
        <w:sdtPr>
          <w:rPr>
            <w:rFonts w:ascii="Times New Roman" w:hAnsi="Times New Roman" w:cs="Times New Roman"/>
          </w:rPr>
          <w:id w:val="467874018"/>
          <w:citation/>
        </w:sdtPr>
        <w:sdtEndPr/>
        <w:sdtContent>
          <w:r w:rsidR="00E83B5F" w:rsidRPr="00C21F72">
            <w:rPr>
              <w:rFonts w:ascii="Times New Roman" w:hAnsi="Times New Roman" w:cs="Times New Roman"/>
            </w:rPr>
            <w:fldChar w:fldCharType="begin"/>
          </w:r>
          <w:r w:rsidR="00E83B5F" w:rsidRPr="00C21F72">
            <w:rPr>
              <w:rFonts w:ascii="Times New Roman" w:hAnsi="Times New Roman" w:cs="Times New Roman"/>
            </w:rPr>
            <w:instrText xml:space="preserve"> CITATION Sau09 \l 1033 </w:instrText>
          </w:r>
          <w:r w:rsidR="00E83B5F" w:rsidRPr="00C21F72">
            <w:rPr>
              <w:rFonts w:ascii="Times New Roman" w:hAnsi="Times New Roman" w:cs="Times New Roman"/>
            </w:rPr>
            <w:fldChar w:fldCharType="separate"/>
          </w:r>
          <w:r w:rsidR="005B2D6C" w:rsidRPr="00C21F72">
            <w:rPr>
              <w:rFonts w:ascii="Times New Roman" w:hAnsi="Times New Roman" w:cs="Times New Roman"/>
            </w:rPr>
            <w:t>(Saunders, 2009)</w:t>
          </w:r>
          <w:r w:rsidR="00E83B5F" w:rsidRPr="00C21F72">
            <w:rPr>
              <w:rFonts w:ascii="Times New Roman" w:hAnsi="Times New Roman" w:cs="Times New Roman"/>
            </w:rPr>
            <w:fldChar w:fldCharType="end"/>
          </w:r>
        </w:sdtContent>
      </w:sdt>
      <w:r w:rsidR="00E83B5F" w:rsidRPr="00C21F72">
        <w:rPr>
          <w:rFonts w:ascii="Times New Roman" w:hAnsi="Times New Roman" w:cs="Times New Roman"/>
        </w:rPr>
        <w:t xml:space="preserve"> states “objectives are more generally acceptable to the research community as evidence of the researcher’s clear sense of purpose and direction”. </w:t>
      </w:r>
    </w:p>
    <w:p w:rsidR="00E83B5F" w:rsidRPr="00C21F72" w:rsidRDefault="00E83B5F" w:rsidP="005019B6">
      <w:pPr>
        <w:spacing w:line="360" w:lineRule="auto"/>
        <w:rPr>
          <w:rFonts w:ascii="Times New Roman" w:hAnsi="Times New Roman" w:cs="Times New Roman"/>
        </w:rPr>
      </w:pPr>
      <w:r w:rsidRPr="00C21F72">
        <w:rPr>
          <w:rFonts w:ascii="Times New Roman" w:hAnsi="Times New Roman" w:cs="Times New Roman"/>
        </w:rPr>
        <w:lastRenderedPageBreak/>
        <w:t>The following objectives are summarised as SMART, and believed to be achievable:</w:t>
      </w:r>
    </w:p>
    <w:p w:rsidR="00E83B5F" w:rsidRPr="00C21F72" w:rsidRDefault="00E83B5F" w:rsidP="005019B6">
      <w:pPr>
        <w:spacing w:line="360" w:lineRule="auto"/>
        <w:rPr>
          <w:rFonts w:ascii="Times New Roman" w:hAnsi="Times New Roman" w:cs="Times New Roman"/>
        </w:rPr>
      </w:pPr>
    </w:p>
    <w:p w:rsidR="00192165" w:rsidRPr="00C21F72" w:rsidRDefault="00192165" w:rsidP="00192165">
      <w:pPr>
        <w:pStyle w:val="ListParagraph"/>
        <w:numPr>
          <w:ilvl w:val="0"/>
          <w:numId w:val="20"/>
        </w:numPr>
        <w:spacing w:line="360" w:lineRule="auto"/>
        <w:rPr>
          <w:rFonts w:ascii="Times New Roman" w:hAnsi="Times New Roman" w:cs="Times New Roman"/>
        </w:rPr>
      </w:pPr>
      <w:r w:rsidRPr="00C21F72">
        <w:rPr>
          <w:rFonts w:ascii="Times New Roman" w:hAnsi="Times New Roman" w:cs="Times New Roman"/>
        </w:rPr>
        <w:t>To investigate the value and content of CSR communications in the UK gambling industry</w:t>
      </w:r>
    </w:p>
    <w:p w:rsidR="00192165" w:rsidRPr="00C21F72" w:rsidRDefault="00192165" w:rsidP="00192165">
      <w:pPr>
        <w:pStyle w:val="ListParagraph"/>
        <w:numPr>
          <w:ilvl w:val="0"/>
          <w:numId w:val="20"/>
        </w:numPr>
        <w:spacing w:line="360" w:lineRule="auto"/>
        <w:rPr>
          <w:rFonts w:ascii="Times New Roman" w:hAnsi="Times New Roman" w:cs="Times New Roman"/>
        </w:rPr>
      </w:pPr>
      <w:r w:rsidRPr="00C21F72">
        <w:rPr>
          <w:rFonts w:ascii="Times New Roman" w:hAnsi="Times New Roman" w:cs="Times New Roman"/>
        </w:rPr>
        <w:t>To evaluate the value of CSR in the UK gambling industry</w:t>
      </w:r>
    </w:p>
    <w:p w:rsidR="00192165" w:rsidRPr="00C21F72" w:rsidRDefault="00192165" w:rsidP="00192165">
      <w:pPr>
        <w:pStyle w:val="ListParagraph"/>
        <w:numPr>
          <w:ilvl w:val="0"/>
          <w:numId w:val="20"/>
        </w:numPr>
        <w:spacing w:line="360" w:lineRule="auto"/>
        <w:rPr>
          <w:rFonts w:ascii="Times New Roman" w:hAnsi="Times New Roman" w:cs="Times New Roman"/>
        </w:rPr>
      </w:pPr>
      <w:r w:rsidRPr="00C21F72">
        <w:rPr>
          <w:rFonts w:ascii="Times New Roman" w:hAnsi="Times New Roman" w:cs="Times New Roman"/>
        </w:rPr>
        <w:t>Produce recommendations for improved CSR communications</w:t>
      </w:r>
    </w:p>
    <w:p w:rsidR="00E83B5F" w:rsidRPr="00C21F72" w:rsidRDefault="00E83B5F" w:rsidP="005019B6">
      <w:pPr>
        <w:spacing w:line="360" w:lineRule="auto"/>
        <w:rPr>
          <w:rFonts w:ascii="Times New Roman" w:hAnsi="Times New Roman" w:cs="Times New Roman"/>
        </w:rPr>
      </w:pPr>
    </w:p>
    <w:p w:rsidR="009D0120" w:rsidRPr="00C21F72" w:rsidRDefault="00E83B5F" w:rsidP="005019B6">
      <w:pPr>
        <w:spacing w:line="360" w:lineRule="auto"/>
        <w:rPr>
          <w:rFonts w:ascii="Times New Roman" w:hAnsi="Times New Roman" w:cs="Times New Roman"/>
        </w:rPr>
      </w:pPr>
      <w:r w:rsidRPr="00C21F72">
        <w:rPr>
          <w:rFonts w:ascii="Times New Roman" w:hAnsi="Times New Roman" w:cs="Times New Roman"/>
        </w:rPr>
        <w:t>This research is focusing on 2 UK Gambling Operators (Ladbrokes &amp; William Hill).</w:t>
      </w:r>
      <w:r w:rsidR="00B1570F" w:rsidRPr="00C21F72">
        <w:rPr>
          <w:rFonts w:ascii="Times New Roman" w:hAnsi="Times New Roman" w:cs="Times New Roman"/>
        </w:rPr>
        <w:t xml:space="preserve"> The conclusion of the dissertation will be to provide recommendations for the gambling operators to increase the value of their corporate ethical communications. </w:t>
      </w:r>
      <w:r w:rsidR="004A4CA0" w:rsidRPr="00C21F72">
        <w:rPr>
          <w:rFonts w:ascii="Times New Roman" w:hAnsi="Times New Roman" w:cs="Times New Roman"/>
        </w:rPr>
        <w:t>This chapter of the dissertation sought to set out the background to the research area and the following chapter will focus on and analyse key literature.</w:t>
      </w:r>
    </w:p>
    <w:p w:rsidR="00252567" w:rsidRPr="00C21F72" w:rsidRDefault="00252567" w:rsidP="00252567">
      <w:pPr>
        <w:rPr>
          <w:rFonts w:ascii="Times New Roman" w:hAnsi="Times New Roman" w:cs="Times New Roman"/>
        </w:rPr>
      </w:pPr>
    </w:p>
    <w:p w:rsidR="00252567" w:rsidRPr="00C21F72" w:rsidRDefault="00252567" w:rsidP="00252567">
      <w:pPr>
        <w:rPr>
          <w:rFonts w:ascii="Times New Roman" w:hAnsi="Times New Roman" w:cs="Times New Roman"/>
        </w:rPr>
      </w:pPr>
    </w:p>
    <w:p w:rsidR="004A4CA0" w:rsidRPr="00C21F72" w:rsidRDefault="004A4CA0" w:rsidP="00252567">
      <w:pPr>
        <w:rPr>
          <w:rFonts w:ascii="Times New Roman" w:hAnsi="Times New Roman" w:cs="Times New Roman"/>
        </w:rPr>
      </w:pPr>
    </w:p>
    <w:p w:rsidR="004A4CA0" w:rsidRPr="00C21F72" w:rsidRDefault="004A4CA0" w:rsidP="00252567">
      <w:pPr>
        <w:rPr>
          <w:rFonts w:ascii="Times New Roman" w:hAnsi="Times New Roman" w:cs="Times New Roman"/>
        </w:rPr>
      </w:pPr>
    </w:p>
    <w:p w:rsidR="004A4CA0" w:rsidRPr="00C21F72" w:rsidRDefault="004A4CA0" w:rsidP="00252567">
      <w:pPr>
        <w:rPr>
          <w:rFonts w:ascii="Times New Roman" w:hAnsi="Times New Roman" w:cs="Times New Roman"/>
        </w:rPr>
      </w:pPr>
    </w:p>
    <w:p w:rsidR="004A4CA0" w:rsidRPr="00C21F72" w:rsidRDefault="004A4CA0" w:rsidP="00252567">
      <w:pPr>
        <w:rPr>
          <w:rFonts w:ascii="Times New Roman" w:hAnsi="Times New Roman" w:cs="Times New Roman"/>
        </w:rPr>
      </w:pPr>
    </w:p>
    <w:p w:rsidR="004A4CA0" w:rsidRPr="00C21F72" w:rsidRDefault="004A4CA0" w:rsidP="00252567">
      <w:pPr>
        <w:rPr>
          <w:rFonts w:ascii="Times New Roman" w:hAnsi="Times New Roman" w:cs="Times New Roman"/>
        </w:rPr>
      </w:pPr>
    </w:p>
    <w:p w:rsidR="004A4CA0" w:rsidRPr="00C21F72" w:rsidRDefault="004A4CA0" w:rsidP="00252567">
      <w:pPr>
        <w:rPr>
          <w:rFonts w:ascii="Times New Roman" w:hAnsi="Times New Roman" w:cs="Times New Roman"/>
        </w:rPr>
      </w:pPr>
    </w:p>
    <w:p w:rsidR="004A4CA0" w:rsidRPr="00C21F72" w:rsidRDefault="004A4CA0" w:rsidP="00252567">
      <w:pPr>
        <w:rPr>
          <w:rFonts w:ascii="Times New Roman" w:hAnsi="Times New Roman" w:cs="Times New Roman"/>
        </w:rPr>
      </w:pPr>
    </w:p>
    <w:p w:rsidR="004A4CA0" w:rsidRPr="00C21F72" w:rsidRDefault="004A4CA0" w:rsidP="00252567">
      <w:pPr>
        <w:rPr>
          <w:rFonts w:ascii="Times New Roman" w:hAnsi="Times New Roman" w:cs="Times New Roman"/>
        </w:rPr>
      </w:pPr>
    </w:p>
    <w:p w:rsidR="004A4CA0" w:rsidRPr="00C21F72" w:rsidRDefault="004A4CA0" w:rsidP="00252567">
      <w:pPr>
        <w:rPr>
          <w:rFonts w:ascii="Times New Roman" w:hAnsi="Times New Roman" w:cs="Times New Roman"/>
        </w:rPr>
      </w:pPr>
    </w:p>
    <w:p w:rsidR="004A4CA0" w:rsidRPr="00C21F72" w:rsidRDefault="004A4CA0" w:rsidP="00252567">
      <w:pPr>
        <w:rPr>
          <w:rFonts w:ascii="Times New Roman" w:hAnsi="Times New Roman" w:cs="Times New Roman"/>
        </w:rPr>
      </w:pPr>
    </w:p>
    <w:p w:rsidR="00252567" w:rsidRPr="00C21F72" w:rsidRDefault="00252567" w:rsidP="00252567">
      <w:pPr>
        <w:rPr>
          <w:rFonts w:ascii="Times New Roman" w:hAnsi="Times New Roman" w:cs="Times New Roman"/>
        </w:rPr>
      </w:pPr>
    </w:p>
    <w:p w:rsidR="00FC6211" w:rsidRPr="00C21F72" w:rsidRDefault="00FC6211" w:rsidP="00252567">
      <w:pPr>
        <w:rPr>
          <w:rFonts w:ascii="Times New Roman" w:hAnsi="Times New Roman" w:cs="Times New Roman"/>
        </w:rPr>
      </w:pPr>
    </w:p>
    <w:p w:rsidR="00FC6211" w:rsidRPr="00C21F72" w:rsidRDefault="00FC6211" w:rsidP="00252567">
      <w:pPr>
        <w:rPr>
          <w:rFonts w:ascii="Times New Roman" w:hAnsi="Times New Roman" w:cs="Times New Roman"/>
        </w:rPr>
      </w:pPr>
    </w:p>
    <w:p w:rsidR="00771FB1" w:rsidRPr="00C21F72" w:rsidRDefault="00771FB1" w:rsidP="00252567">
      <w:pPr>
        <w:rPr>
          <w:rFonts w:ascii="Times New Roman" w:hAnsi="Times New Roman" w:cs="Times New Roman"/>
        </w:rPr>
      </w:pPr>
    </w:p>
    <w:p w:rsidR="00771FB1" w:rsidRPr="00C21F72" w:rsidRDefault="00771FB1" w:rsidP="00252567">
      <w:pPr>
        <w:rPr>
          <w:rFonts w:ascii="Times New Roman" w:hAnsi="Times New Roman" w:cs="Times New Roman"/>
        </w:rPr>
      </w:pPr>
    </w:p>
    <w:p w:rsidR="00771FB1" w:rsidRPr="00C21F72" w:rsidRDefault="00771FB1" w:rsidP="00252567">
      <w:pPr>
        <w:rPr>
          <w:rFonts w:ascii="Times New Roman" w:hAnsi="Times New Roman" w:cs="Times New Roman"/>
        </w:rPr>
      </w:pPr>
    </w:p>
    <w:p w:rsidR="00771FB1" w:rsidRPr="00C21F72" w:rsidRDefault="00771FB1" w:rsidP="00252567">
      <w:pPr>
        <w:rPr>
          <w:rFonts w:ascii="Times New Roman" w:hAnsi="Times New Roman" w:cs="Times New Roman"/>
        </w:rPr>
      </w:pPr>
    </w:p>
    <w:p w:rsidR="00771FB1" w:rsidRPr="00C21F72" w:rsidRDefault="00771FB1" w:rsidP="00252567">
      <w:pPr>
        <w:rPr>
          <w:rFonts w:ascii="Times New Roman" w:hAnsi="Times New Roman" w:cs="Times New Roman"/>
        </w:rPr>
      </w:pPr>
    </w:p>
    <w:p w:rsidR="00771FB1" w:rsidRPr="00C21F72" w:rsidRDefault="00771FB1" w:rsidP="00252567">
      <w:pPr>
        <w:rPr>
          <w:rFonts w:ascii="Times New Roman" w:hAnsi="Times New Roman" w:cs="Times New Roman"/>
        </w:rPr>
      </w:pPr>
    </w:p>
    <w:p w:rsidR="00771FB1" w:rsidRPr="00C21F72" w:rsidRDefault="00771FB1" w:rsidP="00252567">
      <w:pPr>
        <w:rPr>
          <w:rFonts w:ascii="Times New Roman" w:hAnsi="Times New Roman" w:cs="Times New Roman"/>
        </w:rPr>
      </w:pPr>
    </w:p>
    <w:p w:rsidR="00771FB1" w:rsidRPr="00C21F72" w:rsidRDefault="00771FB1" w:rsidP="00252567">
      <w:pPr>
        <w:rPr>
          <w:rFonts w:ascii="Times New Roman" w:hAnsi="Times New Roman" w:cs="Times New Roman"/>
        </w:rPr>
      </w:pPr>
    </w:p>
    <w:p w:rsidR="00771FB1" w:rsidRPr="00C21F72" w:rsidRDefault="00771FB1" w:rsidP="00252567">
      <w:pPr>
        <w:rPr>
          <w:rFonts w:ascii="Times New Roman" w:hAnsi="Times New Roman" w:cs="Times New Roman"/>
        </w:rPr>
      </w:pPr>
    </w:p>
    <w:p w:rsidR="00771FB1" w:rsidRPr="00C21F72" w:rsidRDefault="00771FB1" w:rsidP="00252567">
      <w:pPr>
        <w:rPr>
          <w:rFonts w:ascii="Times New Roman" w:hAnsi="Times New Roman" w:cs="Times New Roman"/>
        </w:rPr>
      </w:pPr>
    </w:p>
    <w:p w:rsidR="00771FB1" w:rsidRPr="00C21F72" w:rsidRDefault="00771FB1" w:rsidP="00252567">
      <w:pPr>
        <w:rPr>
          <w:rFonts w:ascii="Times New Roman" w:hAnsi="Times New Roman" w:cs="Times New Roman"/>
        </w:rPr>
      </w:pPr>
    </w:p>
    <w:p w:rsidR="00771FB1" w:rsidRPr="00C21F72" w:rsidRDefault="00771FB1" w:rsidP="00252567">
      <w:pPr>
        <w:rPr>
          <w:rFonts w:ascii="Times New Roman" w:hAnsi="Times New Roman" w:cs="Times New Roman"/>
        </w:rPr>
      </w:pPr>
    </w:p>
    <w:p w:rsidR="00771FB1" w:rsidRPr="00C21F72" w:rsidRDefault="00771FB1" w:rsidP="00252567">
      <w:pPr>
        <w:rPr>
          <w:rFonts w:ascii="Times New Roman" w:hAnsi="Times New Roman" w:cs="Times New Roman"/>
        </w:rPr>
      </w:pPr>
    </w:p>
    <w:p w:rsidR="00771FB1" w:rsidRPr="00C21F72" w:rsidRDefault="00771FB1" w:rsidP="00252567">
      <w:pPr>
        <w:rPr>
          <w:rFonts w:ascii="Times New Roman" w:hAnsi="Times New Roman" w:cs="Times New Roman"/>
        </w:rPr>
      </w:pPr>
    </w:p>
    <w:p w:rsidR="00771FB1" w:rsidRPr="00C21F72" w:rsidRDefault="00771FB1" w:rsidP="00252567">
      <w:pPr>
        <w:rPr>
          <w:rFonts w:ascii="Times New Roman" w:hAnsi="Times New Roman" w:cs="Times New Roman"/>
        </w:rPr>
      </w:pPr>
    </w:p>
    <w:p w:rsidR="00771FB1" w:rsidRPr="00C21F72" w:rsidRDefault="00771FB1" w:rsidP="00252567">
      <w:pPr>
        <w:rPr>
          <w:rFonts w:ascii="Times New Roman" w:hAnsi="Times New Roman" w:cs="Times New Roman"/>
        </w:rPr>
      </w:pPr>
    </w:p>
    <w:p w:rsidR="00771FB1" w:rsidRPr="00C21F72" w:rsidRDefault="00771FB1" w:rsidP="00252567">
      <w:pPr>
        <w:rPr>
          <w:rFonts w:ascii="Times New Roman" w:hAnsi="Times New Roman" w:cs="Times New Roman"/>
        </w:rPr>
      </w:pPr>
    </w:p>
    <w:p w:rsidR="00AF0BB8" w:rsidRPr="00C21F72" w:rsidRDefault="00733A0C" w:rsidP="00AF0BB8">
      <w:pPr>
        <w:pStyle w:val="Heading1"/>
        <w:spacing w:line="360" w:lineRule="auto"/>
        <w:rPr>
          <w:rFonts w:ascii="Times New Roman" w:hAnsi="Times New Roman" w:cs="Times New Roman"/>
          <w:b/>
          <w:color w:val="auto"/>
        </w:rPr>
      </w:pPr>
      <w:bookmarkStart w:id="16" w:name="_Toc481741940"/>
      <w:r w:rsidRPr="00C21F72">
        <w:rPr>
          <w:rFonts w:ascii="Times New Roman" w:hAnsi="Times New Roman" w:cs="Times New Roman"/>
          <w:b/>
          <w:color w:val="auto"/>
        </w:rPr>
        <w:lastRenderedPageBreak/>
        <w:t>Chapter 2:</w:t>
      </w:r>
      <w:r w:rsidR="00AF0BB8" w:rsidRPr="00C21F72">
        <w:rPr>
          <w:rFonts w:ascii="Times New Roman" w:hAnsi="Times New Roman" w:cs="Times New Roman"/>
          <w:b/>
          <w:color w:val="auto"/>
        </w:rPr>
        <w:t xml:space="preserve"> Literature Review</w:t>
      </w:r>
      <w:bookmarkEnd w:id="16"/>
    </w:p>
    <w:p w:rsidR="00AF0BB8" w:rsidRPr="00C21F72" w:rsidRDefault="00AF0BB8" w:rsidP="00A45702">
      <w:pPr>
        <w:pStyle w:val="Heading2"/>
        <w:rPr>
          <w:rFonts w:ascii="Times New Roman" w:hAnsi="Times New Roman" w:cs="Times New Roman"/>
          <w:b/>
          <w:color w:val="auto"/>
          <w:sz w:val="28"/>
        </w:rPr>
      </w:pPr>
      <w:bookmarkStart w:id="17" w:name="_Toc481741941"/>
      <w:r w:rsidRPr="00C21F72">
        <w:rPr>
          <w:rFonts w:ascii="Times New Roman" w:hAnsi="Times New Roman" w:cs="Times New Roman"/>
          <w:b/>
          <w:color w:val="auto"/>
          <w:sz w:val="28"/>
        </w:rPr>
        <w:t>2.1 Introduction</w:t>
      </w:r>
      <w:bookmarkEnd w:id="17"/>
      <w:r w:rsidRPr="00C21F72">
        <w:rPr>
          <w:rFonts w:ascii="Times New Roman" w:hAnsi="Times New Roman" w:cs="Times New Roman"/>
          <w:b/>
          <w:color w:val="auto"/>
          <w:sz w:val="28"/>
        </w:rPr>
        <w:t xml:space="preserve">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This chapter seeks to examine </w:t>
      </w:r>
      <w:r w:rsidR="00DC48D2" w:rsidRPr="00C21F72">
        <w:rPr>
          <w:rFonts w:ascii="Times New Roman" w:hAnsi="Times New Roman" w:cs="Times New Roman"/>
        </w:rPr>
        <w:t>OG</w:t>
      </w:r>
      <w:r w:rsidRPr="00C21F72">
        <w:rPr>
          <w:rFonts w:ascii="Times New Roman" w:hAnsi="Times New Roman" w:cs="Times New Roman"/>
        </w:rPr>
        <w:t xml:space="preserve"> and the changes that the industry has seen. This chapter will also seek to evaluate relevant </w:t>
      </w:r>
      <w:r w:rsidR="00DC48D2" w:rsidRPr="00C21F72">
        <w:rPr>
          <w:rFonts w:ascii="Times New Roman" w:hAnsi="Times New Roman" w:cs="Times New Roman"/>
        </w:rPr>
        <w:t>CSR</w:t>
      </w:r>
      <w:r w:rsidRPr="00C21F72">
        <w:rPr>
          <w:rFonts w:ascii="Times New Roman" w:hAnsi="Times New Roman" w:cs="Times New Roman"/>
        </w:rPr>
        <w:t xml:space="preserve"> models applied to the industry.</w:t>
      </w:r>
      <w:r w:rsidR="00252567" w:rsidRPr="00C21F72">
        <w:rPr>
          <w:rFonts w:ascii="Times New Roman" w:hAnsi="Times New Roman" w:cs="Times New Roman"/>
        </w:rPr>
        <w:t xml:space="preserve"> In order to understand how </w:t>
      </w:r>
      <w:r w:rsidR="004C0A66" w:rsidRPr="00C21F72">
        <w:rPr>
          <w:rFonts w:ascii="Times New Roman" w:hAnsi="Times New Roman" w:cs="Times New Roman"/>
        </w:rPr>
        <w:t>companies,</w:t>
      </w:r>
      <w:r w:rsidR="00252567" w:rsidRPr="00C21F72">
        <w:rPr>
          <w:rFonts w:ascii="Times New Roman" w:hAnsi="Times New Roman" w:cs="Times New Roman"/>
        </w:rPr>
        <w:t xml:space="preserve"> communicate CSR current literature will be analysed. Literature acknowledges the benefits that can be reaped by communicating CSR, but it remains unclear exactly how and based on which measures a company should convey its CSR message </w:t>
      </w:r>
      <w:sdt>
        <w:sdtPr>
          <w:rPr>
            <w:rFonts w:ascii="Times New Roman" w:hAnsi="Times New Roman" w:cs="Times New Roman"/>
          </w:rPr>
          <w:id w:val="134455745"/>
          <w:citation/>
        </w:sdtPr>
        <w:sdtEndPr/>
        <w:sdtContent>
          <w:r w:rsidR="00252567" w:rsidRPr="00C21F72">
            <w:rPr>
              <w:rFonts w:ascii="Times New Roman" w:hAnsi="Times New Roman" w:cs="Times New Roman"/>
            </w:rPr>
            <w:fldChar w:fldCharType="begin"/>
          </w:r>
          <w:r w:rsidR="00252567" w:rsidRPr="00C21F72">
            <w:rPr>
              <w:rFonts w:ascii="Times New Roman" w:hAnsi="Times New Roman" w:cs="Times New Roman"/>
            </w:rPr>
            <w:instrText xml:space="preserve"> CITATION Mor06 \l 2057 </w:instrText>
          </w:r>
          <w:r w:rsidR="00252567" w:rsidRPr="00C21F72">
            <w:rPr>
              <w:rFonts w:ascii="Times New Roman" w:hAnsi="Times New Roman" w:cs="Times New Roman"/>
            </w:rPr>
            <w:fldChar w:fldCharType="separate"/>
          </w:r>
          <w:r w:rsidR="005B2D6C" w:rsidRPr="00C21F72">
            <w:rPr>
              <w:rFonts w:ascii="Times New Roman" w:hAnsi="Times New Roman" w:cs="Times New Roman"/>
            </w:rPr>
            <w:t>(Morsing &amp; Beckmann, 2006)</w:t>
          </w:r>
          <w:r w:rsidR="00252567" w:rsidRPr="00C21F72">
            <w:rPr>
              <w:rFonts w:ascii="Times New Roman" w:hAnsi="Times New Roman" w:cs="Times New Roman"/>
            </w:rPr>
            <w:fldChar w:fldCharType="end"/>
          </w:r>
        </w:sdtContent>
      </w:sdt>
      <w:r w:rsidR="00252567" w:rsidRPr="00C21F72">
        <w:rPr>
          <w:rFonts w:ascii="Times New Roman" w:hAnsi="Times New Roman" w:cs="Times New Roman"/>
        </w:rPr>
        <w:t xml:space="preserve">. According to Morsing and Schultz </w:t>
      </w:r>
      <w:sdt>
        <w:sdtPr>
          <w:rPr>
            <w:rFonts w:ascii="Times New Roman" w:hAnsi="Times New Roman" w:cs="Times New Roman"/>
          </w:rPr>
          <w:id w:val="882379306"/>
          <w:citation/>
        </w:sdtPr>
        <w:sdtEndPr/>
        <w:sdtContent>
          <w:r w:rsidR="00252567" w:rsidRPr="00C21F72">
            <w:rPr>
              <w:rFonts w:ascii="Times New Roman" w:hAnsi="Times New Roman" w:cs="Times New Roman"/>
            </w:rPr>
            <w:fldChar w:fldCharType="begin"/>
          </w:r>
          <w:r w:rsidR="00252567" w:rsidRPr="00C21F72">
            <w:rPr>
              <w:rFonts w:ascii="Times New Roman" w:hAnsi="Times New Roman" w:cs="Times New Roman"/>
            </w:rPr>
            <w:instrText xml:space="preserve">CITATION Mor061 \n  \t  \l 2057 </w:instrText>
          </w:r>
          <w:r w:rsidR="00252567" w:rsidRPr="00C21F72">
            <w:rPr>
              <w:rFonts w:ascii="Times New Roman" w:hAnsi="Times New Roman" w:cs="Times New Roman"/>
            </w:rPr>
            <w:fldChar w:fldCharType="separate"/>
          </w:r>
          <w:r w:rsidR="005B2D6C" w:rsidRPr="00C21F72">
            <w:rPr>
              <w:rFonts w:ascii="Times New Roman" w:hAnsi="Times New Roman" w:cs="Times New Roman"/>
            </w:rPr>
            <w:t>(2006)</w:t>
          </w:r>
          <w:r w:rsidR="00252567" w:rsidRPr="00C21F72">
            <w:rPr>
              <w:rFonts w:ascii="Times New Roman" w:hAnsi="Times New Roman" w:cs="Times New Roman"/>
            </w:rPr>
            <w:fldChar w:fldCharType="end"/>
          </w:r>
        </w:sdtContent>
      </w:sdt>
      <w:r w:rsidR="00252567" w:rsidRPr="00C21F72">
        <w:rPr>
          <w:rFonts w:ascii="Times New Roman" w:hAnsi="Times New Roman" w:cs="Times New Roman"/>
        </w:rPr>
        <w:t xml:space="preserve"> companies need to be cautious and very sensible when communicating their messages in order to prevent harmful backfire. </w:t>
      </w:r>
      <w:r w:rsidR="00E4773F" w:rsidRPr="00C21F72">
        <w:rPr>
          <w:rFonts w:ascii="Times New Roman" w:hAnsi="Times New Roman" w:cs="Times New Roman"/>
        </w:rPr>
        <w:t xml:space="preserve">Gambling providers are considered as entities that cannot be connected with socially responsible behaviour, due to the negative externalities that are connected with gambling </w:t>
      </w:r>
      <w:sdt>
        <w:sdtPr>
          <w:rPr>
            <w:rFonts w:ascii="Times New Roman" w:hAnsi="Times New Roman" w:cs="Times New Roman"/>
          </w:rPr>
          <w:id w:val="-604272306"/>
          <w:citation/>
        </w:sdtPr>
        <w:sdtEndPr/>
        <w:sdtContent>
          <w:r w:rsidR="00E4773F" w:rsidRPr="00C21F72">
            <w:rPr>
              <w:rFonts w:ascii="Times New Roman" w:hAnsi="Times New Roman" w:cs="Times New Roman"/>
            </w:rPr>
            <w:fldChar w:fldCharType="begin"/>
          </w:r>
          <w:r w:rsidR="00E4773F" w:rsidRPr="00C21F72">
            <w:rPr>
              <w:rFonts w:ascii="Times New Roman" w:hAnsi="Times New Roman" w:cs="Times New Roman"/>
            </w:rPr>
            <w:instrText xml:space="preserve"> CITATION Tet14 \l 2057 </w:instrText>
          </w:r>
          <w:r w:rsidR="00E4773F" w:rsidRPr="00C21F72">
            <w:rPr>
              <w:rFonts w:ascii="Times New Roman" w:hAnsi="Times New Roman" w:cs="Times New Roman"/>
            </w:rPr>
            <w:fldChar w:fldCharType="separate"/>
          </w:r>
          <w:r w:rsidR="005B2D6C" w:rsidRPr="00C21F72">
            <w:rPr>
              <w:rFonts w:ascii="Times New Roman" w:hAnsi="Times New Roman" w:cs="Times New Roman"/>
            </w:rPr>
            <w:t>(Tetrevova &amp; Svedik, 2014)</w:t>
          </w:r>
          <w:r w:rsidR="00E4773F" w:rsidRPr="00C21F72">
            <w:rPr>
              <w:rFonts w:ascii="Times New Roman" w:hAnsi="Times New Roman" w:cs="Times New Roman"/>
            </w:rPr>
            <w:fldChar w:fldCharType="end"/>
          </w:r>
        </w:sdtContent>
      </w:sdt>
      <w:r w:rsidR="00E4773F" w:rsidRPr="00C21F72">
        <w:rPr>
          <w:rFonts w:ascii="Times New Roman" w:hAnsi="Times New Roman" w:cs="Times New Roman"/>
        </w:rPr>
        <w:t xml:space="preserve">. This research aims to understand how a harmful industry can portray an ethical standing, when communicating CSR.  </w:t>
      </w:r>
    </w:p>
    <w:p w:rsidR="00581850" w:rsidRPr="00C21F72" w:rsidRDefault="00581850" w:rsidP="00AF0BB8">
      <w:pPr>
        <w:spacing w:line="360" w:lineRule="auto"/>
        <w:rPr>
          <w:rFonts w:ascii="Times New Roman" w:hAnsi="Times New Roman" w:cs="Times New Roman"/>
        </w:rPr>
      </w:pPr>
    </w:p>
    <w:p w:rsidR="00AF0BB8" w:rsidRPr="00C21F72" w:rsidRDefault="00A45702" w:rsidP="00A45702">
      <w:pPr>
        <w:pStyle w:val="Heading2"/>
        <w:rPr>
          <w:rFonts w:ascii="Times New Roman" w:hAnsi="Times New Roman" w:cs="Times New Roman"/>
          <w:b/>
          <w:color w:val="auto"/>
          <w:sz w:val="28"/>
        </w:rPr>
      </w:pPr>
      <w:bookmarkStart w:id="18" w:name="_Toc481741942"/>
      <w:r w:rsidRPr="00C21F72">
        <w:rPr>
          <w:rFonts w:ascii="Times New Roman" w:hAnsi="Times New Roman" w:cs="Times New Roman"/>
          <w:b/>
          <w:color w:val="auto"/>
          <w:sz w:val="28"/>
        </w:rPr>
        <w:t xml:space="preserve">2.2 </w:t>
      </w:r>
      <w:r w:rsidR="00AF0BB8" w:rsidRPr="00C21F72">
        <w:rPr>
          <w:rFonts w:ascii="Times New Roman" w:hAnsi="Times New Roman" w:cs="Times New Roman"/>
          <w:b/>
          <w:color w:val="auto"/>
          <w:sz w:val="28"/>
        </w:rPr>
        <w:t xml:space="preserve">Exploring </w:t>
      </w:r>
      <w:r w:rsidR="00DC48D2" w:rsidRPr="00C21F72">
        <w:rPr>
          <w:rFonts w:ascii="Times New Roman" w:hAnsi="Times New Roman" w:cs="Times New Roman"/>
          <w:b/>
          <w:color w:val="auto"/>
          <w:sz w:val="28"/>
        </w:rPr>
        <w:t>O</w:t>
      </w:r>
      <w:r w:rsidR="00FC6211" w:rsidRPr="00C21F72">
        <w:rPr>
          <w:rFonts w:ascii="Times New Roman" w:hAnsi="Times New Roman" w:cs="Times New Roman"/>
          <w:b/>
          <w:color w:val="auto"/>
          <w:sz w:val="28"/>
        </w:rPr>
        <w:t xml:space="preserve">nline </w:t>
      </w:r>
      <w:r w:rsidR="00DC48D2" w:rsidRPr="00C21F72">
        <w:rPr>
          <w:rFonts w:ascii="Times New Roman" w:hAnsi="Times New Roman" w:cs="Times New Roman"/>
          <w:b/>
          <w:color w:val="auto"/>
          <w:sz w:val="28"/>
        </w:rPr>
        <w:t>G</w:t>
      </w:r>
      <w:r w:rsidR="00FC6211" w:rsidRPr="00C21F72">
        <w:rPr>
          <w:rFonts w:ascii="Times New Roman" w:hAnsi="Times New Roman" w:cs="Times New Roman"/>
          <w:b/>
          <w:color w:val="auto"/>
          <w:sz w:val="28"/>
        </w:rPr>
        <w:t>ambling</w:t>
      </w:r>
      <w:r w:rsidR="004A4CA0" w:rsidRPr="00C21F72">
        <w:rPr>
          <w:rFonts w:ascii="Times New Roman" w:hAnsi="Times New Roman" w:cs="Times New Roman"/>
          <w:b/>
          <w:color w:val="auto"/>
          <w:sz w:val="28"/>
        </w:rPr>
        <w:t xml:space="preserve"> (OG)</w:t>
      </w:r>
      <w:bookmarkEnd w:id="18"/>
    </w:p>
    <w:p w:rsidR="00AF0BB8" w:rsidRPr="00C21F72" w:rsidRDefault="00AF0BB8" w:rsidP="00AF0BB8">
      <w:pPr>
        <w:spacing w:line="360" w:lineRule="auto"/>
        <w:rPr>
          <w:rFonts w:ascii="Times New Roman" w:hAnsi="Times New Roman" w:cs="Times New Roman"/>
          <w:sz w:val="28"/>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The influence of technology in the field of gambling has seen innovation at a phenomenal rate. The impact of gambling technology has been widespread, with apparent trends worldwide, for example gambling become asocial activity, wide-spread deregulation, and increased opportunities to gamble </w:t>
      </w:r>
      <w:sdt>
        <w:sdtPr>
          <w:rPr>
            <w:rFonts w:ascii="Times New Roman" w:hAnsi="Times New Roman" w:cs="Times New Roman"/>
          </w:rPr>
          <w:id w:val="779526968"/>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Gri1 \l 2057 </w:instrText>
          </w:r>
          <w:r w:rsidRPr="00C21F72">
            <w:rPr>
              <w:rFonts w:ascii="Times New Roman" w:hAnsi="Times New Roman" w:cs="Times New Roman"/>
            </w:rPr>
            <w:fldChar w:fldCharType="separate"/>
          </w:r>
          <w:r w:rsidR="005B2D6C" w:rsidRPr="00C21F72">
            <w:rPr>
              <w:rFonts w:ascii="Times New Roman" w:hAnsi="Times New Roman" w:cs="Times New Roman"/>
            </w:rPr>
            <w:t>(Griffiths, 2003)</w:t>
          </w:r>
          <w:r w:rsidRPr="00C21F72">
            <w:rPr>
              <w:rFonts w:ascii="Times New Roman" w:hAnsi="Times New Roman" w:cs="Times New Roman"/>
            </w:rPr>
            <w:fldChar w:fldCharType="end"/>
          </w:r>
        </w:sdtContent>
      </w:sdt>
      <w:r w:rsidRPr="00C21F72">
        <w:rPr>
          <w:rFonts w:ascii="Times New Roman" w:hAnsi="Times New Roman" w:cs="Times New Roman"/>
        </w:rPr>
        <w:t xml:space="preserve">. Interactive gambling (computer, smartphone, wireless) is revolutionizing the delivery of gambling products. Internet usage and penetration has seen a significant increase, growing 480% worldwide since 2000 </w:t>
      </w:r>
      <w:sdt>
        <w:sdtPr>
          <w:rPr>
            <w:rFonts w:ascii="Times New Roman" w:hAnsi="Times New Roman" w:cs="Times New Roman"/>
          </w:rPr>
          <w:id w:val="240147362"/>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Gai161 \t  \l 2057 </w:instrText>
          </w:r>
          <w:r w:rsidRPr="00C21F72">
            <w:rPr>
              <w:rFonts w:ascii="Times New Roman" w:hAnsi="Times New Roman" w:cs="Times New Roman"/>
            </w:rPr>
            <w:fldChar w:fldCharType="separate"/>
          </w:r>
          <w:r w:rsidR="005B2D6C" w:rsidRPr="00C21F72">
            <w:rPr>
              <w:rFonts w:ascii="Times New Roman" w:hAnsi="Times New Roman" w:cs="Times New Roman"/>
            </w:rPr>
            <w:t>(Gainsbury &amp; Blaszczynski, 2016)</w:t>
          </w:r>
          <w:r w:rsidRPr="00C21F72">
            <w:rPr>
              <w:rFonts w:ascii="Times New Roman" w:hAnsi="Times New Roman" w:cs="Times New Roman"/>
            </w:rPr>
            <w:fldChar w:fldCharType="end"/>
          </w:r>
        </w:sdtContent>
      </w:sdt>
      <w:r w:rsidRPr="00C21F72">
        <w:rPr>
          <w:rFonts w:ascii="Times New Roman" w:hAnsi="Times New Roman" w:cs="Times New Roman"/>
        </w:rPr>
        <w:t xml:space="preserve">. In recognition to the huge potential market this has created over 690 owners have created have established over 3504 </w:t>
      </w:r>
      <w:r w:rsidR="00DC48D2" w:rsidRPr="00C21F72">
        <w:rPr>
          <w:rFonts w:ascii="Times New Roman" w:hAnsi="Times New Roman" w:cs="Times New Roman"/>
        </w:rPr>
        <w:t>OG</w:t>
      </w:r>
      <w:r w:rsidRPr="00C21F72">
        <w:rPr>
          <w:rFonts w:ascii="Times New Roman" w:hAnsi="Times New Roman" w:cs="Times New Roman"/>
        </w:rPr>
        <w:t xml:space="preserve"> sites worldwide </w:t>
      </w:r>
      <w:sdt>
        <w:sdtPr>
          <w:rPr>
            <w:rFonts w:ascii="Times New Roman" w:hAnsi="Times New Roman" w:cs="Times New Roman"/>
          </w:rPr>
          <w:id w:val="484745488"/>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Cas17 \l 2057 </w:instrText>
          </w:r>
          <w:r w:rsidRPr="00C21F72">
            <w:rPr>
              <w:rFonts w:ascii="Times New Roman" w:hAnsi="Times New Roman" w:cs="Times New Roman"/>
            </w:rPr>
            <w:fldChar w:fldCharType="separate"/>
          </w:r>
          <w:r w:rsidR="005B2D6C" w:rsidRPr="00C21F72">
            <w:rPr>
              <w:rFonts w:ascii="Times New Roman" w:hAnsi="Times New Roman" w:cs="Times New Roman"/>
            </w:rPr>
            <w:t>(Casino City, 2017)</w:t>
          </w:r>
          <w:r w:rsidRPr="00C21F72">
            <w:rPr>
              <w:rFonts w:ascii="Times New Roman" w:hAnsi="Times New Roman" w:cs="Times New Roman"/>
            </w:rPr>
            <w:fldChar w:fldCharType="end"/>
          </w:r>
        </w:sdtContent>
      </w:sdt>
      <w:r w:rsidRPr="00C21F72">
        <w:rPr>
          <w:rFonts w:ascii="Times New Roman" w:hAnsi="Times New Roman" w:cs="Times New Roman"/>
        </w:rPr>
        <w:t xml:space="preserve">. </w:t>
      </w:r>
      <w:r w:rsidR="004A4CA0" w:rsidRPr="00C21F72">
        <w:rPr>
          <w:rFonts w:ascii="Times New Roman" w:hAnsi="Times New Roman" w:cs="Times New Roman"/>
        </w:rPr>
        <w:t>However, the real figure of the number of OG sites is unknow</w:t>
      </w:r>
      <w:r w:rsidR="003F14FF" w:rsidRPr="00C21F72">
        <w:rPr>
          <w:rFonts w:ascii="Times New Roman" w:hAnsi="Times New Roman" w:cs="Times New Roman"/>
        </w:rPr>
        <w:t>n</w:t>
      </w:r>
      <w:r w:rsidR="004A4CA0" w:rsidRPr="00C21F72">
        <w:rPr>
          <w:rFonts w:ascii="Times New Roman" w:hAnsi="Times New Roman" w:cs="Times New Roman"/>
        </w:rPr>
        <w:t xml:space="preserve">, with some figures stating there are over 65,000 sites. </w:t>
      </w:r>
      <w:r w:rsidR="003F14FF" w:rsidRPr="00C21F72">
        <w:rPr>
          <w:rFonts w:ascii="Times New Roman" w:hAnsi="Times New Roman" w:cs="Times New Roman"/>
        </w:rPr>
        <w:t xml:space="preserve">Given the ease customers have to access such a widespread variety of different sites, has led to operators competing for customer loyalty </w:t>
      </w:r>
      <w:sdt>
        <w:sdtPr>
          <w:rPr>
            <w:rFonts w:ascii="Times New Roman" w:hAnsi="Times New Roman" w:cs="Times New Roman"/>
          </w:rPr>
          <w:id w:val="-1088460597"/>
          <w:citation/>
        </w:sdtPr>
        <w:sdtEndPr/>
        <w:sdtContent>
          <w:r w:rsidR="003F14FF" w:rsidRPr="00C21F72">
            <w:rPr>
              <w:rFonts w:ascii="Times New Roman" w:hAnsi="Times New Roman" w:cs="Times New Roman"/>
            </w:rPr>
            <w:fldChar w:fldCharType="begin"/>
          </w:r>
          <w:r w:rsidR="003F14FF" w:rsidRPr="00C21F72">
            <w:rPr>
              <w:rFonts w:ascii="Times New Roman" w:hAnsi="Times New Roman" w:cs="Times New Roman"/>
            </w:rPr>
            <w:instrText xml:space="preserve">CITATION Gai161 \t  \l 2057 </w:instrText>
          </w:r>
          <w:r w:rsidR="003F14FF" w:rsidRPr="00C21F72">
            <w:rPr>
              <w:rFonts w:ascii="Times New Roman" w:hAnsi="Times New Roman" w:cs="Times New Roman"/>
            </w:rPr>
            <w:fldChar w:fldCharType="separate"/>
          </w:r>
          <w:r w:rsidR="005B2D6C" w:rsidRPr="00C21F72">
            <w:rPr>
              <w:rFonts w:ascii="Times New Roman" w:hAnsi="Times New Roman" w:cs="Times New Roman"/>
            </w:rPr>
            <w:t>(Gainsbury &amp; Blaszczynski, 2016)</w:t>
          </w:r>
          <w:r w:rsidR="003F14FF" w:rsidRPr="00C21F72">
            <w:rPr>
              <w:rFonts w:ascii="Times New Roman" w:hAnsi="Times New Roman" w:cs="Times New Roman"/>
            </w:rPr>
            <w:fldChar w:fldCharType="end"/>
          </w:r>
        </w:sdtContent>
      </w:sdt>
      <w:r w:rsidR="003F14FF" w:rsidRPr="00C21F72">
        <w:rPr>
          <w:rFonts w:ascii="Times New Roman" w:hAnsi="Times New Roman" w:cs="Times New Roman"/>
        </w:rPr>
        <w:t xml:space="preserve">. </w:t>
      </w:r>
      <w:r w:rsidRPr="00C21F72">
        <w:rPr>
          <w:rFonts w:ascii="Times New Roman" w:hAnsi="Times New Roman" w:cs="Times New Roman"/>
        </w:rPr>
        <w:t xml:space="preserve">Blaszczynski and Phillips </w:t>
      </w:r>
      <w:sdt>
        <w:sdtPr>
          <w:rPr>
            <w:rFonts w:ascii="Times New Roman" w:hAnsi="Times New Roman" w:cs="Times New Roman"/>
          </w:rPr>
          <w:id w:val="1617407809"/>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Phi10 \p 21 \n  \t  \l 2057 </w:instrText>
          </w:r>
          <w:r w:rsidRPr="00C21F72">
            <w:rPr>
              <w:rFonts w:ascii="Times New Roman" w:hAnsi="Times New Roman" w:cs="Times New Roman"/>
            </w:rPr>
            <w:fldChar w:fldCharType="separate"/>
          </w:r>
          <w:r w:rsidR="005B2D6C" w:rsidRPr="00C21F72">
            <w:rPr>
              <w:rFonts w:ascii="Times New Roman" w:hAnsi="Times New Roman" w:cs="Times New Roman"/>
            </w:rPr>
            <w:t>(2010, p. 21)</w:t>
          </w:r>
          <w:r w:rsidRPr="00C21F72">
            <w:rPr>
              <w:rFonts w:ascii="Times New Roman" w:hAnsi="Times New Roman" w:cs="Times New Roman"/>
            </w:rPr>
            <w:fldChar w:fldCharType="end"/>
          </w:r>
        </w:sdtContent>
      </w:sdt>
      <w:r w:rsidRPr="00C21F72">
        <w:rPr>
          <w:rFonts w:ascii="Times New Roman" w:hAnsi="Times New Roman" w:cs="Times New Roman"/>
        </w:rPr>
        <w:t xml:space="preserve"> stated “accessibility is the most imperative factor for the growth of the </w:t>
      </w:r>
      <w:r w:rsidR="00DC48D2" w:rsidRPr="00C21F72">
        <w:rPr>
          <w:rFonts w:ascii="Times New Roman" w:hAnsi="Times New Roman" w:cs="Times New Roman"/>
        </w:rPr>
        <w:t>OG</w:t>
      </w:r>
      <w:r w:rsidRPr="00C21F72">
        <w:rPr>
          <w:rFonts w:ascii="Times New Roman" w:hAnsi="Times New Roman" w:cs="Times New Roman"/>
        </w:rPr>
        <w:t xml:space="preserve"> industry with high quality and high speed internet access and associated technologies (computer, smartphones, iPads and webcams) are not only becoming more affordable but also accessible through computers located in educational institutes, cafes and public libraries”. Gay et al </w:t>
      </w:r>
      <w:sdt>
        <w:sdtPr>
          <w:rPr>
            <w:rFonts w:ascii="Times New Roman" w:hAnsi="Times New Roman" w:cs="Times New Roman"/>
          </w:rPr>
          <w:id w:val="-351106849"/>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Gay071 \n  \t  \l 2057 </w:instrText>
          </w:r>
          <w:r w:rsidRPr="00C21F72">
            <w:rPr>
              <w:rFonts w:ascii="Times New Roman" w:hAnsi="Times New Roman" w:cs="Times New Roman"/>
            </w:rPr>
            <w:fldChar w:fldCharType="separate"/>
          </w:r>
          <w:r w:rsidR="005B2D6C" w:rsidRPr="00C21F72">
            <w:rPr>
              <w:rFonts w:ascii="Times New Roman" w:hAnsi="Times New Roman" w:cs="Times New Roman"/>
            </w:rPr>
            <w:t>(2007)</w:t>
          </w:r>
          <w:r w:rsidRPr="00C21F72">
            <w:rPr>
              <w:rFonts w:ascii="Times New Roman" w:hAnsi="Times New Roman" w:cs="Times New Roman"/>
            </w:rPr>
            <w:fldChar w:fldCharType="end"/>
          </w:r>
        </w:sdtContent>
      </w:sdt>
      <w:r w:rsidRPr="00C21F72">
        <w:rPr>
          <w:rFonts w:ascii="Times New Roman" w:hAnsi="Times New Roman" w:cs="Times New Roman"/>
        </w:rPr>
        <w:t xml:space="preserve"> </w:t>
      </w:r>
      <w:r w:rsidRPr="00C21F72">
        <w:rPr>
          <w:rFonts w:ascii="Times New Roman" w:hAnsi="Times New Roman" w:cs="Times New Roman"/>
        </w:rPr>
        <w:lastRenderedPageBreak/>
        <w:t xml:space="preserve">stated </w:t>
      </w:r>
      <w:r w:rsidR="00DC48D2" w:rsidRPr="00C21F72">
        <w:rPr>
          <w:rFonts w:ascii="Times New Roman" w:hAnsi="Times New Roman" w:cs="Times New Roman"/>
        </w:rPr>
        <w:t>OG</w:t>
      </w:r>
      <w:r w:rsidRPr="00C21F72">
        <w:rPr>
          <w:rFonts w:ascii="Times New Roman" w:hAnsi="Times New Roman" w:cs="Times New Roman"/>
        </w:rPr>
        <w:t xml:space="preserve"> has been one of the most successful internet </w:t>
      </w:r>
      <w:r w:rsidR="00E4773F" w:rsidRPr="00C21F72">
        <w:rPr>
          <w:rFonts w:ascii="Times New Roman" w:hAnsi="Times New Roman" w:cs="Times New Roman"/>
        </w:rPr>
        <w:t xml:space="preserve">industries </w:t>
      </w:r>
      <w:r w:rsidRPr="00C21F72">
        <w:rPr>
          <w:rFonts w:ascii="Times New Roman" w:hAnsi="Times New Roman" w:cs="Times New Roman"/>
        </w:rPr>
        <w:t>with its truly phenomenal growth.</w:t>
      </w:r>
      <w:r w:rsidR="00E4773F" w:rsidRPr="00C21F72">
        <w:rPr>
          <w:rFonts w:ascii="Times New Roman" w:hAnsi="Times New Roman" w:cs="Times New Roman"/>
        </w:rPr>
        <w:t xml:space="preserve"> </w:t>
      </w:r>
      <w:r w:rsidR="003F14FF" w:rsidRPr="00C21F72">
        <w:rPr>
          <w:rFonts w:ascii="Times New Roman" w:hAnsi="Times New Roman" w:cs="Times New Roman"/>
        </w:rPr>
        <w:t xml:space="preserve">OG has been used as an economic tool, UK gambling operators are able to avoid the UKs high tax rate by moving to moving to offshore low tax markets such as Gibraltar. The Gambling Act 2005, stated extraterritorial operators do not need to hold a UK license, and can still take bets from UK customers as long licensed in jurisdiction which follows UK regulatory standards. UK operators such as William Hill, Coral, Betfair have relocated to Gibraltar where they only pay 1% tax capped at £425,000 </w:t>
      </w:r>
      <w:sdt>
        <w:sdtPr>
          <w:rPr>
            <w:rFonts w:ascii="Times New Roman" w:hAnsi="Times New Roman" w:cs="Times New Roman"/>
          </w:rPr>
          <w:id w:val="1809590938"/>
          <w:citation/>
        </w:sdtPr>
        <w:sdtEndPr/>
        <w:sdtContent>
          <w:r w:rsidR="003F14FF" w:rsidRPr="00C21F72">
            <w:rPr>
              <w:rFonts w:ascii="Times New Roman" w:hAnsi="Times New Roman" w:cs="Times New Roman"/>
            </w:rPr>
            <w:fldChar w:fldCharType="begin"/>
          </w:r>
          <w:r w:rsidR="003F14FF" w:rsidRPr="00C21F72">
            <w:rPr>
              <w:rFonts w:ascii="Times New Roman" w:hAnsi="Times New Roman" w:cs="Times New Roman"/>
            </w:rPr>
            <w:instrText xml:space="preserve"> CITATION Ban16 \l 2057 </w:instrText>
          </w:r>
          <w:r w:rsidR="003F14FF" w:rsidRPr="00C21F72">
            <w:rPr>
              <w:rFonts w:ascii="Times New Roman" w:hAnsi="Times New Roman" w:cs="Times New Roman"/>
            </w:rPr>
            <w:fldChar w:fldCharType="separate"/>
          </w:r>
          <w:r w:rsidR="005B2D6C" w:rsidRPr="00C21F72">
            <w:rPr>
              <w:rFonts w:ascii="Times New Roman" w:hAnsi="Times New Roman" w:cs="Times New Roman"/>
            </w:rPr>
            <w:t>(Banks, 2016)</w:t>
          </w:r>
          <w:r w:rsidR="003F14FF" w:rsidRPr="00C21F72">
            <w:rPr>
              <w:rFonts w:ascii="Times New Roman" w:hAnsi="Times New Roman" w:cs="Times New Roman"/>
            </w:rPr>
            <w:fldChar w:fldCharType="end"/>
          </w:r>
        </w:sdtContent>
      </w:sdt>
    </w:p>
    <w:p w:rsidR="00AF0BB8" w:rsidRPr="00C21F72" w:rsidRDefault="00AF0BB8" w:rsidP="00AF0BB8">
      <w:pPr>
        <w:spacing w:line="360" w:lineRule="auto"/>
        <w:rPr>
          <w:rFonts w:ascii="Times New Roman" w:hAnsi="Times New Roman" w:cs="Times New Roman"/>
        </w:rPr>
      </w:pPr>
    </w:p>
    <w:p w:rsidR="003F14FF" w:rsidRPr="00C21F72" w:rsidRDefault="00E4773F" w:rsidP="00AF0BB8">
      <w:pPr>
        <w:spacing w:line="360" w:lineRule="auto"/>
        <w:rPr>
          <w:rFonts w:ascii="Times New Roman" w:hAnsi="Times New Roman" w:cs="Times New Roman"/>
        </w:rPr>
      </w:pPr>
      <w:r w:rsidRPr="00C21F72">
        <w:rPr>
          <w:rFonts w:ascii="Times New Roman" w:hAnsi="Times New Roman" w:cs="Times New Roman"/>
        </w:rPr>
        <w:t xml:space="preserve">A major factor which has aided the growth of the </w:t>
      </w:r>
      <w:r w:rsidR="00DC48D2" w:rsidRPr="00C21F72">
        <w:rPr>
          <w:rFonts w:ascii="Times New Roman" w:hAnsi="Times New Roman" w:cs="Times New Roman"/>
        </w:rPr>
        <w:t>OG</w:t>
      </w:r>
      <w:r w:rsidRPr="00C21F72">
        <w:rPr>
          <w:rFonts w:ascii="Times New Roman" w:hAnsi="Times New Roman" w:cs="Times New Roman"/>
        </w:rPr>
        <w:t xml:space="preserve"> industry is that d</w:t>
      </w:r>
      <w:r w:rsidR="00AF0BB8" w:rsidRPr="00C21F72">
        <w:rPr>
          <w:rFonts w:ascii="Times New Roman" w:hAnsi="Times New Roman" w:cs="Times New Roman"/>
        </w:rPr>
        <w:t xml:space="preserve">eregulation has been firmly imbedded within policies of many governments worldwide. The growth of technology innovation has aided deregulation. Technology has brought gambling into homes, work and into day to day life, and has opened a legislative minefield </w:t>
      </w:r>
      <w:sdt>
        <w:sdtPr>
          <w:rPr>
            <w:rFonts w:ascii="Times New Roman" w:hAnsi="Times New Roman" w:cs="Times New Roman"/>
          </w:rPr>
          <w:id w:val="171685649"/>
          <w:citation/>
        </w:sdtPr>
        <w:sdtEndPr/>
        <w:sdtContent>
          <w:r w:rsidR="00AF0BB8" w:rsidRPr="00C21F72">
            <w:rPr>
              <w:rFonts w:ascii="Times New Roman" w:hAnsi="Times New Roman" w:cs="Times New Roman"/>
            </w:rPr>
            <w:fldChar w:fldCharType="begin"/>
          </w:r>
          <w:r w:rsidR="00AF0BB8" w:rsidRPr="00C21F72">
            <w:rPr>
              <w:rFonts w:ascii="Times New Roman" w:hAnsi="Times New Roman" w:cs="Times New Roman"/>
            </w:rPr>
            <w:instrText xml:space="preserve"> CITATION Gri1 \l 2057 </w:instrText>
          </w:r>
          <w:r w:rsidR="00AF0BB8" w:rsidRPr="00C21F72">
            <w:rPr>
              <w:rFonts w:ascii="Times New Roman" w:hAnsi="Times New Roman" w:cs="Times New Roman"/>
            </w:rPr>
            <w:fldChar w:fldCharType="separate"/>
          </w:r>
          <w:r w:rsidR="005B2D6C" w:rsidRPr="00C21F72">
            <w:rPr>
              <w:rFonts w:ascii="Times New Roman" w:hAnsi="Times New Roman" w:cs="Times New Roman"/>
            </w:rPr>
            <w:t>(Griffiths, 2003)</w:t>
          </w:r>
          <w:r w:rsidR="00AF0BB8" w:rsidRPr="00C21F72">
            <w:rPr>
              <w:rFonts w:ascii="Times New Roman" w:hAnsi="Times New Roman" w:cs="Times New Roman"/>
            </w:rPr>
            <w:fldChar w:fldCharType="end"/>
          </w:r>
        </w:sdtContent>
      </w:sdt>
      <w:r w:rsidR="00AF0BB8" w:rsidRPr="00C21F72">
        <w:rPr>
          <w:rFonts w:ascii="Times New Roman" w:hAnsi="Times New Roman" w:cs="Times New Roman"/>
        </w:rPr>
        <w:t xml:space="preserve">. Regulations primary intention is to prevent or to reduce harm to the public. Government has issued various ways the gambling industry can be harnessed to secure benefits for the public. Collins </w:t>
      </w:r>
      <w:sdt>
        <w:sdtPr>
          <w:rPr>
            <w:rFonts w:ascii="Times New Roman" w:hAnsi="Times New Roman" w:cs="Times New Roman"/>
          </w:rPr>
          <w:id w:val="1293938683"/>
          <w:citation/>
        </w:sdtPr>
        <w:sdtEndPr/>
        <w:sdtContent>
          <w:r w:rsidR="00AF0BB8" w:rsidRPr="00C21F72">
            <w:rPr>
              <w:rFonts w:ascii="Times New Roman" w:hAnsi="Times New Roman" w:cs="Times New Roman"/>
            </w:rPr>
            <w:fldChar w:fldCharType="begin"/>
          </w:r>
          <w:r w:rsidR="00AF0BB8" w:rsidRPr="00C21F72">
            <w:rPr>
              <w:rFonts w:ascii="Times New Roman" w:hAnsi="Times New Roman" w:cs="Times New Roman"/>
            </w:rPr>
            <w:instrText xml:space="preserve">CITATION Col031 \n  \t  \l 2057 </w:instrText>
          </w:r>
          <w:r w:rsidR="00AF0BB8" w:rsidRPr="00C21F72">
            <w:rPr>
              <w:rFonts w:ascii="Times New Roman" w:hAnsi="Times New Roman" w:cs="Times New Roman"/>
            </w:rPr>
            <w:fldChar w:fldCharType="separate"/>
          </w:r>
          <w:r w:rsidR="005B2D6C" w:rsidRPr="00C21F72">
            <w:rPr>
              <w:rFonts w:ascii="Times New Roman" w:hAnsi="Times New Roman" w:cs="Times New Roman"/>
            </w:rPr>
            <w:t>(2003)</w:t>
          </w:r>
          <w:r w:rsidR="00AF0BB8" w:rsidRPr="00C21F72">
            <w:rPr>
              <w:rFonts w:ascii="Times New Roman" w:hAnsi="Times New Roman" w:cs="Times New Roman"/>
            </w:rPr>
            <w:fldChar w:fldCharType="end"/>
          </w:r>
        </w:sdtContent>
      </w:sdt>
      <w:r w:rsidR="00AF0BB8" w:rsidRPr="00C21F72">
        <w:rPr>
          <w:rFonts w:ascii="Times New Roman" w:hAnsi="Times New Roman" w:cs="Times New Roman"/>
        </w:rPr>
        <w:t xml:space="preserve"> identified the main political principles in which regulatory objectives are grounded are; to secure conformity for behaviour that society deems to be immoral; to prevent people harming themselves; to prevent people harming others; to generate unpresented taxes. </w:t>
      </w:r>
    </w:p>
    <w:p w:rsidR="00AF0BB8" w:rsidRPr="00C21F72" w:rsidRDefault="00AF0BB8" w:rsidP="00AF0BB8">
      <w:pPr>
        <w:spacing w:line="360" w:lineRule="auto"/>
        <w:rPr>
          <w:rFonts w:ascii="Times New Roman" w:hAnsi="Times New Roman" w:cs="Times New Roman"/>
        </w:rPr>
      </w:pPr>
    </w:p>
    <w:p w:rsidR="00AF0BB8" w:rsidRPr="00C21F72" w:rsidRDefault="00BD3BDE" w:rsidP="00BD3BDE">
      <w:pPr>
        <w:pStyle w:val="Heading2"/>
        <w:rPr>
          <w:rFonts w:ascii="Times New Roman" w:hAnsi="Times New Roman" w:cs="Times New Roman"/>
          <w:b/>
          <w:color w:val="auto"/>
          <w:sz w:val="28"/>
        </w:rPr>
      </w:pPr>
      <w:bookmarkStart w:id="19" w:name="_Toc481741943"/>
      <w:r w:rsidRPr="00C21F72">
        <w:rPr>
          <w:rFonts w:ascii="Times New Roman" w:hAnsi="Times New Roman" w:cs="Times New Roman"/>
          <w:b/>
          <w:color w:val="auto"/>
          <w:sz w:val="28"/>
        </w:rPr>
        <w:t xml:space="preserve">2.3 </w:t>
      </w:r>
      <w:r w:rsidR="00AF0BB8" w:rsidRPr="00C21F72">
        <w:rPr>
          <w:rFonts w:ascii="Times New Roman" w:hAnsi="Times New Roman" w:cs="Times New Roman"/>
          <w:b/>
          <w:color w:val="auto"/>
          <w:sz w:val="28"/>
        </w:rPr>
        <w:t>History of Regulation</w:t>
      </w:r>
      <w:bookmarkEnd w:id="19"/>
      <w:r w:rsidR="00AF0BB8" w:rsidRPr="00C21F72">
        <w:rPr>
          <w:rFonts w:ascii="Times New Roman" w:hAnsi="Times New Roman" w:cs="Times New Roman"/>
          <w:b/>
          <w:color w:val="auto"/>
          <w:sz w:val="28"/>
        </w:rPr>
        <w:t xml:space="preserve"> </w:t>
      </w:r>
    </w:p>
    <w:p w:rsidR="00E576C9" w:rsidRPr="00C21F72" w:rsidRDefault="00E576C9" w:rsidP="00AF0BB8">
      <w:pPr>
        <w:spacing w:line="360" w:lineRule="auto"/>
        <w:rPr>
          <w:rFonts w:ascii="Times New Roman" w:hAnsi="Times New Roman" w:cs="Times New Roman"/>
        </w:rPr>
      </w:pPr>
    </w:p>
    <w:p w:rsidR="00AF0BB8" w:rsidRPr="00C21F72" w:rsidRDefault="00E576C9" w:rsidP="00AF0BB8">
      <w:pPr>
        <w:spacing w:line="360" w:lineRule="auto"/>
        <w:rPr>
          <w:rFonts w:ascii="Times New Roman" w:hAnsi="Times New Roman" w:cs="Times New Roman"/>
        </w:rPr>
      </w:pPr>
      <w:r w:rsidRPr="00C21F72">
        <w:rPr>
          <w:rFonts w:ascii="Times New Roman" w:hAnsi="Times New Roman" w:cs="Times New Roman"/>
        </w:rPr>
        <w:t xml:space="preserve">Neoliberalism is a dominant economic ideology which tends to advocate a free market approach to policymaking, which promotes measures such as privatisation, spending cuts and deregulation </w:t>
      </w:r>
      <w:sdt>
        <w:sdtPr>
          <w:rPr>
            <w:rFonts w:ascii="Times New Roman" w:hAnsi="Times New Roman" w:cs="Times New Roman"/>
          </w:rPr>
          <w:id w:val="1493990346"/>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Sto16 \l 2057 </w:instrText>
          </w:r>
          <w:r w:rsidRPr="00C21F72">
            <w:rPr>
              <w:rFonts w:ascii="Times New Roman" w:hAnsi="Times New Roman" w:cs="Times New Roman"/>
            </w:rPr>
            <w:fldChar w:fldCharType="separate"/>
          </w:r>
          <w:r w:rsidR="005B2D6C" w:rsidRPr="00C21F72">
            <w:rPr>
              <w:rFonts w:ascii="Times New Roman" w:hAnsi="Times New Roman" w:cs="Times New Roman"/>
            </w:rPr>
            <w:t>(Stone, 2016)</w:t>
          </w:r>
          <w:r w:rsidRPr="00C21F72">
            <w:rPr>
              <w:rFonts w:ascii="Times New Roman" w:hAnsi="Times New Roman" w:cs="Times New Roman"/>
            </w:rPr>
            <w:fldChar w:fldCharType="end"/>
          </w:r>
        </w:sdtContent>
      </w:sdt>
      <w:r w:rsidRPr="00C21F72">
        <w:rPr>
          <w:rFonts w:ascii="Times New Roman" w:hAnsi="Times New Roman" w:cs="Times New Roman"/>
        </w:rPr>
        <w:t xml:space="preserve">. Reith </w:t>
      </w:r>
      <w:sdt>
        <w:sdtPr>
          <w:rPr>
            <w:rFonts w:ascii="Times New Roman" w:hAnsi="Times New Roman" w:cs="Times New Roman"/>
          </w:rPr>
          <w:id w:val="1474788589"/>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Rei06 \n  \t  \l 2057 </w:instrText>
          </w:r>
          <w:r w:rsidRPr="00C21F72">
            <w:rPr>
              <w:rFonts w:ascii="Times New Roman" w:hAnsi="Times New Roman" w:cs="Times New Roman"/>
            </w:rPr>
            <w:fldChar w:fldCharType="separate"/>
          </w:r>
          <w:r w:rsidR="005B2D6C" w:rsidRPr="00C21F72">
            <w:rPr>
              <w:rFonts w:ascii="Times New Roman" w:hAnsi="Times New Roman" w:cs="Times New Roman"/>
            </w:rPr>
            <w:t>(2006)</w:t>
          </w:r>
          <w:r w:rsidRPr="00C21F72">
            <w:rPr>
              <w:rFonts w:ascii="Times New Roman" w:hAnsi="Times New Roman" w:cs="Times New Roman"/>
            </w:rPr>
            <w:fldChar w:fldCharType="end"/>
          </w:r>
        </w:sdtContent>
      </w:sdt>
      <w:r w:rsidRPr="00C21F72">
        <w:rPr>
          <w:rFonts w:ascii="Times New Roman" w:hAnsi="Times New Roman" w:cs="Times New Roman"/>
        </w:rPr>
        <w:t xml:space="preserve"> suggests that current trends in liberalization and proliferation, can be noticed within wider changes in Western economies; most particularly the era of change and the move towards political and fiscal policies of neo-liberalism and the rejection of broad principles of market regulation. </w:t>
      </w:r>
      <w:r w:rsidR="00AF0BB8" w:rsidRPr="00C21F72">
        <w:rPr>
          <w:rFonts w:ascii="Times New Roman" w:hAnsi="Times New Roman" w:cs="Times New Roman"/>
        </w:rPr>
        <w:t xml:space="preserve">Neoliberalism consists of three dimensions. Firstly, there is a normative dimension that approves the virtues of unregulated markets. Secondly, neoliberalism has an economic performance. Lastly, there is a regulatory dimension that consists economic consequential rules for action </w:t>
      </w:r>
      <w:sdt>
        <w:sdtPr>
          <w:rPr>
            <w:rFonts w:ascii="Times New Roman" w:hAnsi="Times New Roman" w:cs="Times New Roman"/>
          </w:rPr>
          <w:id w:val="512883202"/>
          <w:citation/>
        </w:sdtPr>
        <w:sdtEndPr/>
        <w:sdtContent>
          <w:r w:rsidR="00AF0BB8" w:rsidRPr="00C21F72">
            <w:rPr>
              <w:rFonts w:ascii="Times New Roman" w:hAnsi="Times New Roman" w:cs="Times New Roman"/>
            </w:rPr>
            <w:fldChar w:fldCharType="begin"/>
          </w:r>
          <w:r w:rsidR="00AF0BB8" w:rsidRPr="00C21F72">
            <w:rPr>
              <w:rFonts w:ascii="Times New Roman" w:hAnsi="Times New Roman" w:cs="Times New Roman"/>
            </w:rPr>
            <w:instrText xml:space="preserve"> CITATION Cam01 \l 2057 </w:instrText>
          </w:r>
          <w:r w:rsidR="00AF0BB8" w:rsidRPr="00C21F72">
            <w:rPr>
              <w:rFonts w:ascii="Times New Roman" w:hAnsi="Times New Roman" w:cs="Times New Roman"/>
            </w:rPr>
            <w:fldChar w:fldCharType="separate"/>
          </w:r>
          <w:r w:rsidR="005B2D6C" w:rsidRPr="00C21F72">
            <w:rPr>
              <w:rFonts w:ascii="Times New Roman" w:hAnsi="Times New Roman" w:cs="Times New Roman"/>
            </w:rPr>
            <w:t>(Campbell &amp; Pederson, 2001)</w:t>
          </w:r>
          <w:r w:rsidR="00AF0BB8" w:rsidRPr="00C21F72">
            <w:rPr>
              <w:rFonts w:ascii="Times New Roman" w:hAnsi="Times New Roman" w:cs="Times New Roman"/>
            </w:rPr>
            <w:fldChar w:fldCharType="end"/>
          </w:r>
        </w:sdtContent>
      </w:sdt>
      <w:r w:rsidR="00AF0BB8" w:rsidRPr="00C21F72">
        <w:rPr>
          <w:rFonts w:ascii="Times New Roman" w:hAnsi="Times New Roman" w:cs="Times New Roman"/>
        </w:rPr>
        <w:t xml:space="preserve">. This may be connected to Orford’s Gambling Restraint Erosion Theory (GRET), which is a framework for understanding the history of gambling regulation, the prevalence of an attitudes to gambling and ‘problem gambling’ in Britain </w:t>
      </w:r>
      <w:sdt>
        <w:sdtPr>
          <w:rPr>
            <w:rFonts w:ascii="Times New Roman" w:hAnsi="Times New Roman" w:cs="Times New Roman"/>
          </w:rPr>
          <w:id w:val="333195207"/>
          <w:citation/>
        </w:sdtPr>
        <w:sdtEndPr/>
        <w:sdtContent>
          <w:r w:rsidR="00AF0BB8" w:rsidRPr="00C21F72">
            <w:rPr>
              <w:rFonts w:ascii="Times New Roman" w:hAnsi="Times New Roman" w:cs="Times New Roman"/>
            </w:rPr>
            <w:fldChar w:fldCharType="begin"/>
          </w:r>
          <w:r w:rsidR="00AF0BB8" w:rsidRPr="00C21F72">
            <w:rPr>
              <w:rFonts w:ascii="Times New Roman" w:hAnsi="Times New Roman" w:cs="Times New Roman"/>
            </w:rPr>
            <w:instrText xml:space="preserve">CITATION Jaw \l 2057 </w:instrText>
          </w:r>
          <w:r w:rsidR="00AF0BB8" w:rsidRPr="00C21F72">
            <w:rPr>
              <w:rFonts w:ascii="Times New Roman" w:hAnsi="Times New Roman" w:cs="Times New Roman"/>
            </w:rPr>
            <w:fldChar w:fldCharType="separate"/>
          </w:r>
          <w:r w:rsidR="005B2D6C" w:rsidRPr="00C21F72">
            <w:rPr>
              <w:rFonts w:ascii="Times New Roman" w:hAnsi="Times New Roman" w:cs="Times New Roman"/>
            </w:rPr>
            <w:t>(Jawad, 2016)</w:t>
          </w:r>
          <w:r w:rsidR="00AF0BB8" w:rsidRPr="00C21F72">
            <w:rPr>
              <w:rFonts w:ascii="Times New Roman" w:hAnsi="Times New Roman" w:cs="Times New Roman"/>
            </w:rPr>
            <w:fldChar w:fldCharType="end"/>
          </w:r>
        </w:sdtContent>
      </w:sdt>
      <w:r w:rsidR="00AF0BB8" w:rsidRPr="00C21F72">
        <w:rPr>
          <w:rFonts w:ascii="Times New Roman" w:hAnsi="Times New Roman" w:cs="Times New Roman"/>
        </w:rPr>
        <w:t xml:space="preserve">. </w:t>
      </w:r>
      <w:r w:rsidR="003F14FF" w:rsidRPr="00C21F72">
        <w:rPr>
          <w:rFonts w:ascii="Times New Roman" w:hAnsi="Times New Roman" w:cs="Times New Roman"/>
        </w:rPr>
        <w:t>GRET is also a framework that shows a gradual changing of partial prohibition to tolerance to widescale acceptance.</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In the nineteenth century, gambling was still seen as largely illegal</w:t>
      </w:r>
      <w:r w:rsidR="003F14FF" w:rsidRPr="00C21F72">
        <w:rPr>
          <w:rFonts w:ascii="Times New Roman" w:hAnsi="Times New Roman" w:cs="Times New Roman"/>
        </w:rPr>
        <w:t xml:space="preserve"> in the UK</w:t>
      </w:r>
      <w:r w:rsidRPr="00C21F72">
        <w:rPr>
          <w:rFonts w:ascii="Times New Roman" w:hAnsi="Times New Roman" w:cs="Times New Roman"/>
        </w:rPr>
        <w:t xml:space="preserve">. However, commercial and quasi-commercial gambling had begun to expand. This growth continued over the 1920s and 1930s. By the 1950’s gambling was regarded typical for ordinary life in Britain. Anti-gambling legislation was controlled by the Home Office, which sought to balance police concern over resources for enforcement </w:t>
      </w:r>
      <w:sdt>
        <w:sdtPr>
          <w:rPr>
            <w:rFonts w:ascii="Times New Roman" w:hAnsi="Times New Roman" w:cs="Times New Roman"/>
          </w:rPr>
          <w:id w:val="-2134473770"/>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Jaw \l 2057 </w:instrText>
          </w:r>
          <w:r w:rsidRPr="00C21F72">
            <w:rPr>
              <w:rFonts w:ascii="Times New Roman" w:hAnsi="Times New Roman" w:cs="Times New Roman"/>
            </w:rPr>
            <w:fldChar w:fldCharType="separate"/>
          </w:r>
          <w:r w:rsidR="005B2D6C" w:rsidRPr="00C21F72">
            <w:rPr>
              <w:rFonts w:ascii="Times New Roman" w:hAnsi="Times New Roman" w:cs="Times New Roman"/>
            </w:rPr>
            <w:t>(Jawad, 2016)</w:t>
          </w:r>
          <w:r w:rsidRPr="00C21F72">
            <w:rPr>
              <w:rFonts w:ascii="Times New Roman" w:hAnsi="Times New Roman" w:cs="Times New Roman"/>
            </w:rPr>
            <w:fldChar w:fldCharType="end"/>
          </w:r>
        </w:sdtContent>
      </w:sdt>
      <w:r w:rsidRPr="00C21F72">
        <w:rPr>
          <w:rFonts w:ascii="Times New Roman" w:hAnsi="Times New Roman" w:cs="Times New Roman"/>
        </w:rPr>
        <w:t xml:space="preserve">. At the end of World War 2, an increase in gambling expenditures sharpened the </w:t>
      </w:r>
      <w:r w:rsidR="002612A7" w:rsidRPr="00C21F72">
        <w:rPr>
          <w:rFonts w:ascii="Times New Roman" w:hAnsi="Times New Roman" w:cs="Times New Roman"/>
        </w:rPr>
        <w:t>government’s</w:t>
      </w:r>
      <w:r w:rsidRPr="00C21F72">
        <w:rPr>
          <w:rFonts w:ascii="Times New Roman" w:hAnsi="Times New Roman" w:cs="Times New Roman"/>
        </w:rPr>
        <w:t xml:space="preserve"> interest in possible revenues </w:t>
      </w:r>
      <w:sdt>
        <w:sdtPr>
          <w:rPr>
            <w:rFonts w:ascii="Times New Roman" w:hAnsi="Times New Roman" w:cs="Times New Roman"/>
          </w:rPr>
          <w:id w:val="-1567023441"/>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Che63 \l 2057 </w:instrText>
          </w:r>
          <w:r w:rsidRPr="00C21F72">
            <w:rPr>
              <w:rFonts w:ascii="Times New Roman" w:hAnsi="Times New Roman" w:cs="Times New Roman"/>
            </w:rPr>
            <w:fldChar w:fldCharType="separate"/>
          </w:r>
          <w:r w:rsidR="005B2D6C" w:rsidRPr="00C21F72">
            <w:rPr>
              <w:rFonts w:ascii="Times New Roman" w:hAnsi="Times New Roman" w:cs="Times New Roman"/>
            </w:rPr>
            <w:t>(Chenery, 1963)</w:t>
          </w:r>
          <w:r w:rsidRPr="00C21F72">
            <w:rPr>
              <w:rFonts w:ascii="Times New Roman" w:hAnsi="Times New Roman" w:cs="Times New Roman"/>
            </w:rPr>
            <w:fldChar w:fldCharType="end"/>
          </w:r>
        </w:sdtContent>
      </w:sdt>
      <w:r w:rsidRPr="00C21F72">
        <w:rPr>
          <w:rFonts w:ascii="Times New Roman" w:hAnsi="Times New Roman" w:cs="Times New Roman"/>
        </w:rPr>
        <w:t xml:space="preserve">. With gambling interests on the rise The Royal Gambling Commission further rejected the idea of moderate gambling being able to cause harm, and aimed to not impose on </w:t>
      </w:r>
      <w:r w:rsidR="004C0A66" w:rsidRPr="00C21F72">
        <w:rPr>
          <w:rFonts w:ascii="Times New Roman" w:hAnsi="Times New Roman" w:cs="Times New Roman"/>
        </w:rPr>
        <w:t>an</w:t>
      </w:r>
      <w:r w:rsidRPr="00C21F72">
        <w:rPr>
          <w:rFonts w:ascii="Times New Roman" w:hAnsi="Times New Roman" w:cs="Times New Roman"/>
        </w:rPr>
        <w:t xml:space="preserve"> </w:t>
      </w:r>
      <w:r w:rsidR="005E5EDA" w:rsidRPr="00C21F72">
        <w:rPr>
          <w:rFonts w:ascii="Times New Roman" w:hAnsi="Times New Roman" w:cs="Times New Roman"/>
        </w:rPr>
        <w:t>individual’s</w:t>
      </w:r>
      <w:r w:rsidRPr="00C21F72">
        <w:rPr>
          <w:rFonts w:ascii="Times New Roman" w:hAnsi="Times New Roman" w:cs="Times New Roman"/>
        </w:rPr>
        <w:t xml:space="preserve"> leisure time </w:t>
      </w:r>
      <w:sdt>
        <w:sdtPr>
          <w:rPr>
            <w:rFonts w:ascii="Times New Roman" w:hAnsi="Times New Roman" w:cs="Times New Roman"/>
          </w:rPr>
          <w:id w:val="618887437"/>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Mie14 \l 2057 </w:instrText>
          </w:r>
          <w:r w:rsidRPr="00C21F72">
            <w:rPr>
              <w:rFonts w:ascii="Times New Roman" w:hAnsi="Times New Roman" w:cs="Times New Roman"/>
            </w:rPr>
            <w:fldChar w:fldCharType="separate"/>
          </w:r>
          <w:r w:rsidR="005B2D6C" w:rsidRPr="00C21F72">
            <w:rPr>
              <w:rFonts w:ascii="Times New Roman" w:hAnsi="Times New Roman" w:cs="Times New Roman"/>
            </w:rPr>
            <w:t>(Miers, 2014)</w:t>
          </w:r>
          <w:r w:rsidRPr="00C21F72">
            <w:rPr>
              <w:rFonts w:ascii="Times New Roman" w:hAnsi="Times New Roman" w:cs="Times New Roman"/>
            </w:rPr>
            <w:fldChar w:fldCharType="end"/>
          </w:r>
        </w:sdtContent>
      </w:sdt>
      <w:r w:rsidRPr="00C21F72">
        <w:rPr>
          <w:rFonts w:ascii="Times New Roman" w:hAnsi="Times New Roman" w:cs="Times New Roman"/>
        </w:rPr>
        <w:t xml:space="preserve">. The Royal Gambling Commission </w:t>
      </w:r>
      <w:sdt>
        <w:sdtPr>
          <w:rPr>
            <w:rFonts w:ascii="Times New Roman" w:hAnsi="Times New Roman" w:cs="Times New Roman"/>
          </w:rPr>
          <w:id w:val="1460070361"/>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The51 \p 185-6 \n  \t  \l 2057 </w:instrText>
          </w:r>
          <w:r w:rsidRPr="00C21F72">
            <w:rPr>
              <w:rFonts w:ascii="Times New Roman" w:hAnsi="Times New Roman" w:cs="Times New Roman"/>
            </w:rPr>
            <w:fldChar w:fldCharType="separate"/>
          </w:r>
          <w:r w:rsidR="005B2D6C" w:rsidRPr="00C21F72">
            <w:rPr>
              <w:rFonts w:ascii="Times New Roman" w:hAnsi="Times New Roman" w:cs="Times New Roman"/>
            </w:rPr>
            <w:t>(1951, pp. 185-6)</w:t>
          </w:r>
          <w:r w:rsidRPr="00C21F72">
            <w:rPr>
              <w:rFonts w:ascii="Times New Roman" w:hAnsi="Times New Roman" w:cs="Times New Roman"/>
            </w:rPr>
            <w:fldChar w:fldCharType="end"/>
          </w:r>
        </w:sdtContent>
      </w:sdt>
      <w:r w:rsidRPr="00C21F72">
        <w:rPr>
          <w:rFonts w:ascii="Times New Roman" w:hAnsi="Times New Roman" w:cs="Times New Roman"/>
        </w:rPr>
        <w:t xml:space="preserve"> stated;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i/>
        </w:rPr>
      </w:pPr>
      <w:r w:rsidRPr="00C21F72">
        <w:rPr>
          <w:rFonts w:ascii="Times New Roman" w:hAnsi="Times New Roman" w:cs="Times New Roman"/>
          <w:i/>
        </w:rPr>
        <w:t>“The object of gambling legislation should be to interfere as little as possible with individual liberty to take part in various forms of gambling but to impose such restrictions as are desirable and practicable to discourage or prevent excess”</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In 1960, the Betting</w:t>
      </w:r>
      <w:r w:rsidR="003F14FF" w:rsidRPr="00C21F72">
        <w:rPr>
          <w:rFonts w:ascii="Times New Roman" w:hAnsi="Times New Roman" w:cs="Times New Roman"/>
        </w:rPr>
        <w:t xml:space="preserve"> and Gaming Act was implemented, which attempted to tighten post-war gambling that had exploded. </w:t>
      </w:r>
      <w:r w:rsidRPr="00C21F72">
        <w:rPr>
          <w:rFonts w:ascii="Times New Roman" w:hAnsi="Times New Roman" w:cs="Times New Roman"/>
        </w:rPr>
        <w:t xml:space="preserve">This new legislation created a single, regulated market with the principle of unstimulated demand. The act allowed gambling but under strict conditions, such as small members only clubs </w:t>
      </w:r>
      <w:sdt>
        <w:sdtPr>
          <w:rPr>
            <w:rFonts w:ascii="Times New Roman" w:hAnsi="Times New Roman" w:cs="Times New Roman"/>
          </w:rPr>
          <w:id w:val="-1107045607"/>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Jaw \l 2057 </w:instrText>
          </w:r>
          <w:r w:rsidRPr="00C21F72">
            <w:rPr>
              <w:rFonts w:ascii="Times New Roman" w:hAnsi="Times New Roman" w:cs="Times New Roman"/>
            </w:rPr>
            <w:fldChar w:fldCharType="separate"/>
          </w:r>
          <w:r w:rsidR="005B2D6C" w:rsidRPr="00C21F72">
            <w:rPr>
              <w:rFonts w:ascii="Times New Roman" w:hAnsi="Times New Roman" w:cs="Times New Roman"/>
            </w:rPr>
            <w:t>(Jawad, 2016)</w:t>
          </w:r>
          <w:r w:rsidRPr="00C21F72">
            <w:rPr>
              <w:rFonts w:ascii="Times New Roman" w:hAnsi="Times New Roman" w:cs="Times New Roman"/>
            </w:rPr>
            <w:fldChar w:fldCharType="end"/>
          </w:r>
        </w:sdtContent>
      </w:sdt>
      <w:r w:rsidRPr="00C21F72">
        <w:rPr>
          <w:rFonts w:ascii="Times New Roman" w:hAnsi="Times New Roman" w:cs="Times New Roman"/>
        </w:rPr>
        <w:t xml:space="preserve">. Towards the late 1960’s the Gaming Act 1968 was aimed to curb the exploitation of the 1960 act. Miers </w:t>
      </w:r>
      <w:sdt>
        <w:sdtPr>
          <w:rPr>
            <w:rFonts w:ascii="Times New Roman" w:hAnsi="Times New Roman" w:cs="Times New Roman"/>
          </w:rPr>
          <w:id w:val="1758480416"/>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Mie11 \n  \t  \l 2057 </w:instrText>
          </w:r>
          <w:r w:rsidRPr="00C21F72">
            <w:rPr>
              <w:rFonts w:ascii="Times New Roman" w:hAnsi="Times New Roman" w:cs="Times New Roman"/>
            </w:rPr>
            <w:fldChar w:fldCharType="separate"/>
          </w:r>
          <w:r w:rsidR="005B2D6C" w:rsidRPr="00C21F72">
            <w:rPr>
              <w:rFonts w:ascii="Times New Roman" w:hAnsi="Times New Roman" w:cs="Times New Roman"/>
            </w:rPr>
            <w:t>(2011)</w:t>
          </w:r>
          <w:r w:rsidRPr="00C21F72">
            <w:rPr>
              <w:rFonts w:ascii="Times New Roman" w:hAnsi="Times New Roman" w:cs="Times New Roman"/>
            </w:rPr>
            <w:fldChar w:fldCharType="end"/>
          </w:r>
        </w:sdtContent>
      </w:sdt>
      <w:r w:rsidRPr="00C21F72">
        <w:rPr>
          <w:rFonts w:ascii="Times New Roman" w:hAnsi="Times New Roman" w:cs="Times New Roman"/>
        </w:rPr>
        <w:t xml:space="preserve"> suggested the first notion of this act was that unregulated gambling creates significant social costs and regulation was necessary to control externalities, to correct information imbalance, and to safeguard the vulnerable</w:t>
      </w:r>
      <w:r w:rsidR="00C21F72">
        <w:rPr>
          <w:rFonts w:ascii="Times New Roman" w:hAnsi="Times New Roman" w:cs="Times New Roman"/>
        </w:rPr>
        <w:t>,</w:t>
      </w:r>
      <w:r w:rsidRPr="00C21F72">
        <w:rPr>
          <w:rFonts w:ascii="Times New Roman" w:hAnsi="Times New Roman" w:cs="Times New Roman"/>
        </w:rPr>
        <w:t xml:space="preserve"> in particular children. Secondly, it was seen as necessary to allow gambling which would otherwise be conducted in an unregulated market </w:t>
      </w:r>
      <w:sdt>
        <w:sdtPr>
          <w:rPr>
            <w:rFonts w:ascii="Times New Roman" w:hAnsi="Times New Roman" w:cs="Times New Roman"/>
          </w:rPr>
          <w:id w:val="478120346"/>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Mie11 \t  \l 2057 </w:instrText>
          </w:r>
          <w:r w:rsidRPr="00C21F72">
            <w:rPr>
              <w:rFonts w:ascii="Times New Roman" w:hAnsi="Times New Roman" w:cs="Times New Roman"/>
            </w:rPr>
            <w:fldChar w:fldCharType="separate"/>
          </w:r>
          <w:r w:rsidR="005B2D6C" w:rsidRPr="00C21F72">
            <w:rPr>
              <w:rFonts w:ascii="Times New Roman" w:hAnsi="Times New Roman" w:cs="Times New Roman"/>
            </w:rPr>
            <w:t>(Miers, 2011)</w:t>
          </w:r>
          <w:r w:rsidRPr="00C21F72">
            <w:rPr>
              <w:rFonts w:ascii="Times New Roman" w:hAnsi="Times New Roman" w:cs="Times New Roman"/>
            </w:rPr>
            <w:fldChar w:fldCharType="end"/>
          </w:r>
        </w:sdtContent>
      </w:sdt>
      <w:r w:rsidRPr="00C21F72">
        <w:rPr>
          <w:rFonts w:ascii="Times New Roman" w:hAnsi="Times New Roman" w:cs="Times New Roman"/>
        </w:rPr>
        <w:t xml:space="preserve">. </w:t>
      </w:r>
    </w:p>
    <w:p w:rsidR="00AF0BB8" w:rsidRPr="00C21F72" w:rsidRDefault="00AF0BB8" w:rsidP="00AF0BB8">
      <w:pPr>
        <w:spacing w:line="360" w:lineRule="auto"/>
        <w:rPr>
          <w:rFonts w:ascii="Times New Roman" w:hAnsi="Times New Roman" w:cs="Times New Roman"/>
        </w:rPr>
      </w:pPr>
    </w:p>
    <w:p w:rsidR="00AF0BB8" w:rsidRPr="00C21F72" w:rsidRDefault="003F14FF" w:rsidP="00AF0BB8">
      <w:pPr>
        <w:spacing w:line="360" w:lineRule="auto"/>
        <w:rPr>
          <w:rFonts w:ascii="Times New Roman" w:hAnsi="Times New Roman" w:cs="Times New Roman"/>
        </w:rPr>
      </w:pPr>
      <w:r w:rsidRPr="00C21F72">
        <w:rPr>
          <w:rFonts w:ascii="Times New Roman" w:hAnsi="Times New Roman" w:cs="Times New Roman"/>
        </w:rPr>
        <w:t>The next three decades i</w:t>
      </w:r>
      <w:r w:rsidR="00AF0BB8" w:rsidRPr="00C21F72">
        <w:rPr>
          <w:rFonts w:ascii="Times New Roman" w:hAnsi="Times New Roman" w:cs="Times New Roman"/>
        </w:rPr>
        <w:t xml:space="preserve">n </w:t>
      </w:r>
      <w:r w:rsidRPr="00C21F72">
        <w:rPr>
          <w:rFonts w:ascii="Times New Roman" w:hAnsi="Times New Roman" w:cs="Times New Roman"/>
        </w:rPr>
        <w:t>the UK</w:t>
      </w:r>
      <w:r w:rsidR="00AF0BB8" w:rsidRPr="00C21F72">
        <w:rPr>
          <w:rFonts w:ascii="Times New Roman" w:hAnsi="Times New Roman" w:cs="Times New Roman"/>
        </w:rPr>
        <w:t xml:space="preserve"> seen the requirement for gambling expansion to be limited started to weaken </w:t>
      </w:r>
      <w:sdt>
        <w:sdtPr>
          <w:rPr>
            <w:rFonts w:ascii="Times New Roman" w:hAnsi="Times New Roman" w:cs="Times New Roman"/>
          </w:rPr>
          <w:id w:val="-1520299867"/>
          <w:citation/>
        </w:sdtPr>
        <w:sdtEndPr/>
        <w:sdtContent>
          <w:r w:rsidR="00AF0BB8" w:rsidRPr="00C21F72">
            <w:rPr>
              <w:rFonts w:ascii="Times New Roman" w:hAnsi="Times New Roman" w:cs="Times New Roman"/>
            </w:rPr>
            <w:fldChar w:fldCharType="begin"/>
          </w:r>
          <w:r w:rsidR="00AF0BB8" w:rsidRPr="00C21F72">
            <w:rPr>
              <w:rFonts w:ascii="Times New Roman" w:hAnsi="Times New Roman" w:cs="Times New Roman"/>
            </w:rPr>
            <w:instrText xml:space="preserve"> CITATION Mie11 \l 2057 </w:instrText>
          </w:r>
          <w:r w:rsidR="00AF0BB8" w:rsidRPr="00C21F72">
            <w:rPr>
              <w:rFonts w:ascii="Times New Roman" w:hAnsi="Times New Roman" w:cs="Times New Roman"/>
            </w:rPr>
            <w:fldChar w:fldCharType="separate"/>
          </w:r>
          <w:r w:rsidR="005B2D6C" w:rsidRPr="00C21F72">
            <w:rPr>
              <w:rFonts w:ascii="Times New Roman" w:hAnsi="Times New Roman" w:cs="Times New Roman"/>
            </w:rPr>
            <w:t>(Miers, 2011)</w:t>
          </w:r>
          <w:r w:rsidR="00AF0BB8" w:rsidRPr="00C21F72">
            <w:rPr>
              <w:rFonts w:ascii="Times New Roman" w:hAnsi="Times New Roman" w:cs="Times New Roman"/>
            </w:rPr>
            <w:fldChar w:fldCharType="end"/>
          </w:r>
        </w:sdtContent>
      </w:sdt>
      <w:r w:rsidR="00AF0BB8" w:rsidRPr="00C21F72">
        <w:rPr>
          <w:rFonts w:ascii="Times New Roman" w:hAnsi="Times New Roman" w:cs="Times New Roman"/>
        </w:rPr>
        <w:t xml:space="preserve">. In 1973 the Whitney Report, </w:t>
      </w:r>
      <w:r w:rsidR="00C25B03" w:rsidRPr="00C21F72">
        <w:rPr>
          <w:rFonts w:ascii="Times New Roman" w:hAnsi="Times New Roman" w:cs="Times New Roman"/>
        </w:rPr>
        <w:t xml:space="preserve">recommended that </w:t>
      </w:r>
      <w:r w:rsidR="00AF0BB8" w:rsidRPr="00C21F72">
        <w:rPr>
          <w:rFonts w:ascii="Times New Roman" w:hAnsi="Times New Roman" w:cs="Times New Roman"/>
        </w:rPr>
        <w:t>communities</w:t>
      </w:r>
      <w:r w:rsidR="00C25B03" w:rsidRPr="00C21F72">
        <w:rPr>
          <w:rFonts w:ascii="Times New Roman" w:hAnsi="Times New Roman" w:cs="Times New Roman"/>
        </w:rPr>
        <w:t xml:space="preserve"> could</w:t>
      </w:r>
      <w:r w:rsidR="00AF0BB8" w:rsidRPr="00C21F72">
        <w:rPr>
          <w:rFonts w:ascii="Times New Roman" w:hAnsi="Times New Roman" w:cs="Times New Roman"/>
        </w:rPr>
        <w:t xml:space="preserve"> benefit from lotteries</w:t>
      </w:r>
      <w:r w:rsidR="00C25B03" w:rsidRPr="00C21F72">
        <w:rPr>
          <w:rFonts w:ascii="Times New Roman" w:hAnsi="Times New Roman" w:cs="Times New Roman"/>
        </w:rPr>
        <w:t>, which was the precursor to the National Lottery</w:t>
      </w:r>
      <w:r w:rsidR="00AF0BB8" w:rsidRPr="00C21F72">
        <w:rPr>
          <w:rFonts w:ascii="Times New Roman" w:hAnsi="Times New Roman" w:cs="Times New Roman"/>
        </w:rPr>
        <w:t xml:space="preserve"> </w:t>
      </w:r>
      <w:sdt>
        <w:sdtPr>
          <w:rPr>
            <w:rFonts w:ascii="Times New Roman" w:hAnsi="Times New Roman" w:cs="Times New Roman"/>
          </w:rPr>
          <w:id w:val="-389351454"/>
          <w:citation/>
        </w:sdtPr>
        <w:sdtEndPr/>
        <w:sdtContent>
          <w:r w:rsidR="00AF0BB8" w:rsidRPr="00C21F72">
            <w:rPr>
              <w:rFonts w:ascii="Times New Roman" w:hAnsi="Times New Roman" w:cs="Times New Roman"/>
            </w:rPr>
            <w:fldChar w:fldCharType="begin"/>
          </w:r>
          <w:r w:rsidR="00AF0BB8" w:rsidRPr="00C21F72">
            <w:rPr>
              <w:rFonts w:ascii="Times New Roman" w:hAnsi="Times New Roman" w:cs="Times New Roman"/>
            </w:rPr>
            <w:instrText xml:space="preserve"> CITATION Jaw \l 2057 </w:instrText>
          </w:r>
          <w:r w:rsidR="00AF0BB8" w:rsidRPr="00C21F72">
            <w:rPr>
              <w:rFonts w:ascii="Times New Roman" w:hAnsi="Times New Roman" w:cs="Times New Roman"/>
            </w:rPr>
            <w:fldChar w:fldCharType="separate"/>
          </w:r>
          <w:r w:rsidR="005B2D6C" w:rsidRPr="00C21F72">
            <w:rPr>
              <w:rFonts w:ascii="Times New Roman" w:hAnsi="Times New Roman" w:cs="Times New Roman"/>
            </w:rPr>
            <w:t>(Jawad, 2016)</w:t>
          </w:r>
          <w:r w:rsidR="00AF0BB8" w:rsidRPr="00C21F72">
            <w:rPr>
              <w:rFonts w:ascii="Times New Roman" w:hAnsi="Times New Roman" w:cs="Times New Roman"/>
            </w:rPr>
            <w:fldChar w:fldCharType="end"/>
          </w:r>
        </w:sdtContent>
      </w:sdt>
      <w:r w:rsidR="00AF0BB8" w:rsidRPr="00C21F72">
        <w:rPr>
          <w:rFonts w:ascii="Times New Roman" w:hAnsi="Times New Roman" w:cs="Times New Roman"/>
        </w:rPr>
        <w:t xml:space="preserve">. The introduction of the National Lottery in 1993 was a marked departure from the original gaming policy and underpinned the structures introduced in 1960 to regulate the gaming market </w:t>
      </w:r>
      <w:sdt>
        <w:sdtPr>
          <w:rPr>
            <w:rFonts w:ascii="Times New Roman" w:hAnsi="Times New Roman" w:cs="Times New Roman"/>
          </w:rPr>
          <w:id w:val="863868528"/>
          <w:citation/>
        </w:sdtPr>
        <w:sdtEndPr/>
        <w:sdtContent>
          <w:r w:rsidR="00AF0BB8" w:rsidRPr="00C21F72">
            <w:rPr>
              <w:rFonts w:ascii="Times New Roman" w:hAnsi="Times New Roman" w:cs="Times New Roman"/>
            </w:rPr>
            <w:fldChar w:fldCharType="begin"/>
          </w:r>
          <w:r w:rsidR="00AF0BB8" w:rsidRPr="00C21F72">
            <w:rPr>
              <w:rFonts w:ascii="Times New Roman" w:hAnsi="Times New Roman" w:cs="Times New Roman"/>
            </w:rPr>
            <w:instrText xml:space="preserve">CITATION Mie96 \t  \l 2057 </w:instrText>
          </w:r>
          <w:r w:rsidR="00AF0BB8" w:rsidRPr="00C21F72">
            <w:rPr>
              <w:rFonts w:ascii="Times New Roman" w:hAnsi="Times New Roman" w:cs="Times New Roman"/>
            </w:rPr>
            <w:fldChar w:fldCharType="separate"/>
          </w:r>
          <w:r w:rsidR="005B2D6C" w:rsidRPr="00C21F72">
            <w:rPr>
              <w:rFonts w:ascii="Times New Roman" w:hAnsi="Times New Roman" w:cs="Times New Roman"/>
            </w:rPr>
            <w:t>(Miers, 1996)</w:t>
          </w:r>
          <w:r w:rsidR="00AF0BB8" w:rsidRPr="00C21F72">
            <w:rPr>
              <w:rFonts w:ascii="Times New Roman" w:hAnsi="Times New Roman" w:cs="Times New Roman"/>
            </w:rPr>
            <w:fldChar w:fldCharType="end"/>
          </w:r>
        </w:sdtContent>
      </w:sdt>
      <w:r w:rsidR="00AF0BB8" w:rsidRPr="00C21F72">
        <w:rPr>
          <w:rFonts w:ascii="Times New Roman" w:hAnsi="Times New Roman" w:cs="Times New Roman"/>
        </w:rPr>
        <w:t xml:space="preserve">. Previous notions seen gambling as a socially endemic activity, which unregulated would create expensive social costs, also that it is not a function of the government to prevent individuals from gambling, neither is it a function to do more than </w:t>
      </w:r>
      <w:r w:rsidR="00AF0BB8" w:rsidRPr="00C21F72">
        <w:rPr>
          <w:rFonts w:ascii="Times New Roman" w:hAnsi="Times New Roman" w:cs="Times New Roman"/>
        </w:rPr>
        <w:lastRenderedPageBreak/>
        <w:t xml:space="preserve">facilitate them to do so </w:t>
      </w:r>
      <w:sdt>
        <w:sdtPr>
          <w:rPr>
            <w:rFonts w:ascii="Times New Roman" w:hAnsi="Times New Roman" w:cs="Times New Roman"/>
          </w:rPr>
          <w:id w:val="256095985"/>
          <w:citation/>
        </w:sdtPr>
        <w:sdtEndPr/>
        <w:sdtContent>
          <w:r w:rsidR="00AF0BB8" w:rsidRPr="00C21F72">
            <w:rPr>
              <w:rFonts w:ascii="Times New Roman" w:hAnsi="Times New Roman" w:cs="Times New Roman"/>
            </w:rPr>
            <w:fldChar w:fldCharType="begin"/>
          </w:r>
          <w:r w:rsidR="00AF0BB8" w:rsidRPr="00C21F72">
            <w:rPr>
              <w:rFonts w:ascii="Times New Roman" w:hAnsi="Times New Roman" w:cs="Times New Roman"/>
            </w:rPr>
            <w:instrText xml:space="preserve"> CITATION Mie02 \l 2057 </w:instrText>
          </w:r>
          <w:r w:rsidR="00AF0BB8" w:rsidRPr="00C21F72">
            <w:rPr>
              <w:rFonts w:ascii="Times New Roman" w:hAnsi="Times New Roman" w:cs="Times New Roman"/>
            </w:rPr>
            <w:fldChar w:fldCharType="separate"/>
          </w:r>
          <w:r w:rsidR="005B2D6C" w:rsidRPr="00C21F72">
            <w:rPr>
              <w:rFonts w:ascii="Times New Roman" w:hAnsi="Times New Roman" w:cs="Times New Roman"/>
            </w:rPr>
            <w:t>(Miers, 2002)</w:t>
          </w:r>
          <w:r w:rsidR="00AF0BB8" w:rsidRPr="00C21F72">
            <w:rPr>
              <w:rFonts w:ascii="Times New Roman" w:hAnsi="Times New Roman" w:cs="Times New Roman"/>
            </w:rPr>
            <w:fldChar w:fldCharType="end"/>
          </w:r>
        </w:sdtContent>
      </w:sdt>
      <w:r w:rsidR="00AF0BB8" w:rsidRPr="00C21F72">
        <w:rPr>
          <w:rFonts w:ascii="Times New Roman" w:hAnsi="Times New Roman" w:cs="Times New Roman"/>
        </w:rPr>
        <w:t xml:space="preserve">. The national lottery transformed the principle of unstimulated demand, this was due to public interest encouraging gambling participation. The British gambling industry was reaping expansion, it demanded liberalisation and persuaded the government that the laws were over-regulated </w:t>
      </w:r>
      <w:sdt>
        <w:sdtPr>
          <w:rPr>
            <w:rFonts w:ascii="Times New Roman" w:hAnsi="Times New Roman" w:cs="Times New Roman"/>
          </w:rPr>
          <w:id w:val="656574809"/>
          <w:citation/>
        </w:sdtPr>
        <w:sdtEndPr/>
        <w:sdtContent>
          <w:r w:rsidR="00AF0BB8" w:rsidRPr="00C21F72">
            <w:rPr>
              <w:rFonts w:ascii="Times New Roman" w:hAnsi="Times New Roman" w:cs="Times New Roman"/>
            </w:rPr>
            <w:fldChar w:fldCharType="begin"/>
          </w:r>
          <w:r w:rsidR="00AF0BB8" w:rsidRPr="00C21F72">
            <w:rPr>
              <w:rFonts w:ascii="Times New Roman" w:hAnsi="Times New Roman" w:cs="Times New Roman"/>
            </w:rPr>
            <w:instrText xml:space="preserve"> CITATION Jaw \l 2057 </w:instrText>
          </w:r>
          <w:r w:rsidR="00AF0BB8" w:rsidRPr="00C21F72">
            <w:rPr>
              <w:rFonts w:ascii="Times New Roman" w:hAnsi="Times New Roman" w:cs="Times New Roman"/>
            </w:rPr>
            <w:fldChar w:fldCharType="separate"/>
          </w:r>
          <w:r w:rsidR="005B2D6C" w:rsidRPr="00C21F72">
            <w:rPr>
              <w:rFonts w:ascii="Times New Roman" w:hAnsi="Times New Roman" w:cs="Times New Roman"/>
            </w:rPr>
            <w:t>(Jawad, 2016)</w:t>
          </w:r>
          <w:r w:rsidR="00AF0BB8" w:rsidRPr="00C21F72">
            <w:rPr>
              <w:rFonts w:ascii="Times New Roman" w:hAnsi="Times New Roman" w:cs="Times New Roman"/>
            </w:rPr>
            <w:fldChar w:fldCharType="end"/>
          </w:r>
        </w:sdtContent>
      </w:sdt>
      <w:r w:rsidR="00AF0BB8" w:rsidRPr="00C21F72">
        <w:rPr>
          <w:rFonts w:ascii="Times New Roman" w:hAnsi="Times New Roman" w:cs="Times New Roman"/>
        </w:rPr>
        <w:t xml:space="preserve">. </w:t>
      </w:r>
    </w:p>
    <w:p w:rsidR="00AF0BB8" w:rsidRPr="00C21F72" w:rsidRDefault="00AF0BB8" w:rsidP="00AF0BB8">
      <w:pPr>
        <w:spacing w:line="360" w:lineRule="auto"/>
        <w:rPr>
          <w:rFonts w:ascii="Times New Roman" w:hAnsi="Times New Roman" w:cs="Times New Roman"/>
        </w:rPr>
      </w:pPr>
    </w:p>
    <w:p w:rsidR="00AF0BB8" w:rsidRPr="00C21F72" w:rsidRDefault="00C25B03" w:rsidP="00AF0BB8">
      <w:pPr>
        <w:spacing w:line="360" w:lineRule="auto"/>
        <w:rPr>
          <w:rFonts w:ascii="Times New Roman" w:hAnsi="Times New Roman" w:cs="Times New Roman"/>
        </w:rPr>
      </w:pPr>
      <w:r w:rsidRPr="00C21F72">
        <w:rPr>
          <w:rFonts w:ascii="Times New Roman" w:hAnsi="Times New Roman" w:cs="Times New Roman"/>
        </w:rPr>
        <w:t>The Gambling Act 2005 was</w:t>
      </w:r>
      <w:r w:rsidR="00AF0BB8" w:rsidRPr="00C21F72">
        <w:rPr>
          <w:rFonts w:ascii="Times New Roman" w:hAnsi="Times New Roman" w:cs="Times New Roman"/>
        </w:rPr>
        <w:t xml:space="preserve"> the second chapter in the era of liberalisation of leisure legislation </w:t>
      </w:r>
      <w:sdt>
        <w:sdtPr>
          <w:rPr>
            <w:rFonts w:ascii="Times New Roman" w:hAnsi="Times New Roman" w:cs="Times New Roman"/>
            <w:b/>
          </w:rPr>
          <w:id w:val="-1326120358"/>
          <w:citation/>
        </w:sdtPr>
        <w:sdtEndPr/>
        <w:sdtContent>
          <w:r w:rsidR="00AF0BB8" w:rsidRPr="00C21F72">
            <w:rPr>
              <w:rFonts w:ascii="Times New Roman" w:hAnsi="Times New Roman" w:cs="Times New Roman"/>
              <w:b/>
            </w:rPr>
            <w:fldChar w:fldCharType="begin"/>
          </w:r>
          <w:r w:rsidR="00AF0BB8" w:rsidRPr="00C21F72">
            <w:rPr>
              <w:rFonts w:ascii="Times New Roman" w:hAnsi="Times New Roman" w:cs="Times New Roman"/>
              <w:b/>
            </w:rPr>
            <w:instrText xml:space="preserve"> CITATION Lig071 \l 2057 </w:instrText>
          </w:r>
          <w:r w:rsidR="00AF0BB8" w:rsidRPr="00C21F72">
            <w:rPr>
              <w:rFonts w:ascii="Times New Roman" w:hAnsi="Times New Roman" w:cs="Times New Roman"/>
              <w:b/>
            </w:rPr>
            <w:fldChar w:fldCharType="separate"/>
          </w:r>
          <w:r w:rsidR="005B2D6C" w:rsidRPr="00C21F72">
            <w:rPr>
              <w:rFonts w:ascii="Times New Roman" w:hAnsi="Times New Roman" w:cs="Times New Roman"/>
            </w:rPr>
            <w:t>(Light, 2007)</w:t>
          </w:r>
          <w:r w:rsidR="00AF0BB8" w:rsidRPr="00C21F72">
            <w:rPr>
              <w:rFonts w:ascii="Times New Roman" w:hAnsi="Times New Roman" w:cs="Times New Roman"/>
              <w:b/>
            </w:rPr>
            <w:fldChar w:fldCharType="end"/>
          </w:r>
        </w:sdtContent>
      </w:sdt>
      <w:r w:rsidRPr="00C21F72">
        <w:rPr>
          <w:rFonts w:ascii="Times New Roman" w:hAnsi="Times New Roman" w:cs="Times New Roman"/>
          <w:b/>
        </w:rPr>
        <w:t xml:space="preserve">. </w:t>
      </w:r>
      <w:r w:rsidRPr="00C21F72">
        <w:rPr>
          <w:rFonts w:ascii="Times New Roman" w:hAnsi="Times New Roman" w:cs="Times New Roman"/>
        </w:rPr>
        <w:t xml:space="preserve">The legislation aimed to reform the UKs gambling laws, which considering technological and international trends were increasingly regarded as outdated and, since the National Lottery, regarded as unfair </w:t>
      </w:r>
      <w:sdt>
        <w:sdtPr>
          <w:rPr>
            <w:rFonts w:ascii="Times New Roman" w:hAnsi="Times New Roman" w:cs="Times New Roman"/>
          </w:rPr>
          <w:id w:val="707765215"/>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Spa08 \l 2057 </w:instrText>
          </w:r>
          <w:r w:rsidRPr="00C21F72">
            <w:rPr>
              <w:rFonts w:ascii="Times New Roman" w:hAnsi="Times New Roman" w:cs="Times New Roman"/>
            </w:rPr>
            <w:fldChar w:fldCharType="separate"/>
          </w:r>
          <w:r w:rsidR="005B2D6C" w:rsidRPr="00C21F72">
            <w:rPr>
              <w:rFonts w:ascii="Times New Roman" w:hAnsi="Times New Roman" w:cs="Times New Roman"/>
            </w:rPr>
            <w:t>(Spapens, et al., 2008)</w:t>
          </w:r>
          <w:r w:rsidRPr="00C21F72">
            <w:rPr>
              <w:rFonts w:ascii="Times New Roman" w:hAnsi="Times New Roman" w:cs="Times New Roman"/>
            </w:rPr>
            <w:fldChar w:fldCharType="end"/>
          </w:r>
        </w:sdtContent>
      </w:sdt>
      <w:r w:rsidRPr="00C21F72">
        <w:rPr>
          <w:rFonts w:ascii="Times New Roman" w:hAnsi="Times New Roman" w:cs="Times New Roman"/>
        </w:rPr>
        <w:t xml:space="preserve">. </w:t>
      </w:r>
      <w:r w:rsidR="00AF0BB8" w:rsidRPr="00C21F72">
        <w:rPr>
          <w:rFonts w:ascii="Times New Roman" w:hAnsi="Times New Roman" w:cs="Times New Roman"/>
        </w:rPr>
        <w:t xml:space="preserve">The Act normalised and liberalised gambling in </w:t>
      </w:r>
      <w:r w:rsidRPr="00C21F72">
        <w:rPr>
          <w:rFonts w:ascii="Times New Roman" w:hAnsi="Times New Roman" w:cs="Times New Roman"/>
        </w:rPr>
        <w:t>UK</w:t>
      </w:r>
      <w:r w:rsidR="00AF0BB8" w:rsidRPr="00C21F72">
        <w:rPr>
          <w:rFonts w:ascii="Times New Roman" w:hAnsi="Times New Roman" w:cs="Times New Roman"/>
        </w:rPr>
        <w:t xml:space="preserve"> to an historic extent </w:t>
      </w:r>
      <w:sdt>
        <w:sdtPr>
          <w:rPr>
            <w:rFonts w:ascii="Times New Roman" w:hAnsi="Times New Roman" w:cs="Times New Roman"/>
          </w:rPr>
          <w:id w:val="1687942043"/>
          <w:citation/>
        </w:sdtPr>
        <w:sdtEndPr/>
        <w:sdtContent>
          <w:r w:rsidR="00AF0BB8" w:rsidRPr="00C21F72">
            <w:rPr>
              <w:rFonts w:ascii="Times New Roman" w:hAnsi="Times New Roman" w:cs="Times New Roman"/>
            </w:rPr>
            <w:fldChar w:fldCharType="begin"/>
          </w:r>
          <w:r w:rsidR="00AF0BB8" w:rsidRPr="00C21F72">
            <w:rPr>
              <w:rFonts w:ascii="Times New Roman" w:hAnsi="Times New Roman" w:cs="Times New Roman"/>
            </w:rPr>
            <w:instrText xml:space="preserve"> CITATION Moo09 \l 2057 </w:instrText>
          </w:r>
          <w:r w:rsidR="00AF0BB8" w:rsidRPr="00C21F72">
            <w:rPr>
              <w:rFonts w:ascii="Times New Roman" w:hAnsi="Times New Roman" w:cs="Times New Roman"/>
            </w:rPr>
            <w:fldChar w:fldCharType="separate"/>
          </w:r>
          <w:r w:rsidR="005B2D6C" w:rsidRPr="00C21F72">
            <w:rPr>
              <w:rFonts w:ascii="Times New Roman" w:hAnsi="Times New Roman" w:cs="Times New Roman"/>
            </w:rPr>
            <w:t>(Moodie &amp; Reith, 2009)</w:t>
          </w:r>
          <w:r w:rsidR="00AF0BB8" w:rsidRPr="00C21F72">
            <w:rPr>
              <w:rFonts w:ascii="Times New Roman" w:hAnsi="Times New Roman" w:cs="Times New Roman"/>
            </w:rPr>
            <w:fldChar w:fldCharType="end"/>
          </w:r>
        </w:sdtContent>
      </w:sdt>
      <w:r w:rsidR="00AF0BB8" w:rsidRPr="00C21F72">
        <w:rPr>
          <w:rFonts w:ascii="Times New Roman" w:hAnsi="Times New Roman" w:cs="Times New Roman"/>
        </w:rPr>
        <w:t xml:space="preserve">. Legislation was necessary given the innovation of gambling technology had seen the 1968 act ineffective </w:t>
      </w:r>
      <w:sdt>
        <w:sdtPr>
          <w:rPr>
            <w:rFonts w:ascii="Times New Roman" w:hAnsi="Times New Roman" w:cs="Times New Roman"/>
          </w:rPr>
          <w:id w:val="401335095"/>
          <w:citation/>
        </w:sdtPr>
        <w:sdtEndPr/>
        <w:sdtContent>
          <w:r w:rsidR="00AF0BB8" w:rsidRPr="00C21F72">
            <w:rPr>
              <w:rFonts w:ascii="Times New Roman" w:hAnsi="Times New Roman" w:cs="Times New Roman"/>
            </w:rPr>
            <w:fldChar w:fldCharType="begin"/>
          </w:r>
          <w:r w:rsidR="00AF0BB8" w:rsidRPr="00C21F72">
            <w:rPr>
              <w:rFonts w:ascii="Times New Roman" w:hAnsi="Times New Roman" w:cs="Times New Roman"/>
            </w:rPr>
            <w:instrText xml:space="preserve">CITATION Dea \l 2057 </w:instrText>
          </w:r>
          <w:r w:rsidR="00AF0BB8" w:rsidRPr="00C21F72">
            <w:rPr>
              <w:rFonts w:ascii="Times New Roman" w:hAnsi="Times New Roman" w:cs="Times New Roman"/>
            </w:rPr>
            <w:fldChar w:fldCharType="separate"/>
          </w:r>
          <w:r w:rsidR="005B2D6C" w:rsidRPr="00C21F72">
            <w:rPr>
              <w:rFonts w:ascii="Times New Roman" w:hAnsi="Times New Roman" w:cs="Times New Roman"/>
            </w:rPr>
            <w:t>(Gordon &amp; Moodie, 2008)</w:t>
          </w:r>
          <w:r w:rsidR="00AF0BB8" w:rsidRPr="00C21F72">
            <w:rPr>
              <w:rFonts w:ascii="Times New Roman" w:hAnsi="Times New Roman" w:cs="Times New Roman"/>
            </w:rPr>
            <w:fldChar w:fldCharType="end"/>
          </w:r>
        </w:sdtContent>
      </w:sdt>
      <w:r w:rsidR="00AF0BB8" w:rsidRPr="00C21F72">
        <w:rPr>
          <w:rFonts w:ascii="Times New Roman" w:hAnsi="Times New Roman" w:cs="Times New Roman"/>
        </w:rPr>
        <w:t xml:space="preserve">. However, Reith </w:t>
      </w:r>
      <w:sdt>
        <w:sdtPr>
          <w:rPr>
            <w:rFonts w:ascii="Times New Roman" w:hAnsi="Times New Roman" w:cs="Times New Roman"/>
          </w:rPr>
          <w:id w:val="-813714896"/>
          <w:citation/>
        </w:sdtPr>
        <w:sdtEndPr/>
        <w:sdtContent>
          <w:r w:rsidR="00AF0BB8" w:rsidRPr="00C21F72">
            <w:rPr>
              <w:rFonts w:ascii="Times New Roman" w:hAnsi="Times New Roman" w:cs="Times New Roman"/>
            </w:rPr>
            <w:fldChar w:fldCharType="begin"/>
          </w:r>
          <w:r w:rsidR="00AF0BB8" w:rsidRPr="00C21F72">
            <w:rPr>
              <w:rFonts w:ascii="Times New Roman" w:hAnsi="Times New Roman" w:cs="Times New Roman"/>
            </w:rPr>
            <w:instrText xml:space="preserve">CITATION Rei071 \n  \t  \l 2057 </w:instrText>
          </w:r>
          <w:r w:rsidR="00AF0BB8" w:rsidRPr="00C21F72">
            <w:rPr>
              <w:rFonts w:ascii="Times New Roman" w:hAnsi="Times New Roman" w:cs="Times New Roman"/>
            </w:rPr>
            <w:fldChar w:fldCharType="separate"/>
          </w:r>
          <w:r w:rsidR="005B2D6C" w:rsidRPr="00C21F72">
            <w:rPr>
              <w:rFonts w:ascii="Times New Roman" w:hAnsi="Times New Roman" w:cs="Times New Roman"/>
            </w:rPr>
            <w:t>(2007)</w:t>
          </w:r>
          <w:r w:rsidR="00AF0BB8" w:rsidRPr="00C21F72">
            <w:rPr>
              <w:rFonts w:ascii="Times New Roman" w:hAnsi="Times New Roman" w:cs="Times New Roman"/>
            </w:rPr>
            <w:fldChar w:fldCharType="end"/>
          </w:r>
        </w:sdtContent>
      </w:sdt>
      <w:r w:rsidR="00AF0BB8" w:rsidRPr="00C21F72">
        <w:rPr>
          <w:rFonts w:ascii="Times New Roman" w:hAnsi="Times New Roman" w:cs="Times New Roman"/>
        </w:rPr>
        <w:t xml:space="preserve"> argued that the liberalization of the gambling markets in the UK, was primarily driven by the symbiotic association between government revenue and commercial profit of gambling. Light </w:t>
      </w:r>
      <w:sdt>
        <w:sdtPr>
          <w:rPr>
            <w:rFonts w:ascii="Times New Roman" w:hAnsi="Times New Roman" w:cs="Times New Roman"/>
          </w:rPr>
          <w:id w:val="700597631"/>
          <w:citation/>
        </w:sdtPr>
        <w:sdtEndPr/>
        <w:sdtContent>
          <w:r w:rsidR="00AF0BB8" w:rsidRPr="00C21F72">
            <w:rPr>
              <w:rFonts w:ascii="Times New Roman" w:hAnsi="Times New Roman" w:cs="Times New Roman"/>
            </w:rPr>
            <w:fldChar w:fldCharType="begin"/>
          </w:r>
          <w:r w:rsidR="00AF0BB8" w:rsidRPr="00C21F72">
            <w:rPr>
              <w:rFonts w:ascii="Times New Roman" w:hAnsi="Times New Roman" w:cs="Times New Roman"/>
            </w:rPr>
            <w:instrText xml:space="preserve">CITATION Lig071 \p 644 \n  \t  \l 2057 </w:instrText>
          </w:r>
          <w:r w:rsidR="00AF0BB8" w:rsidRPr="00C21F72">
            <w:rPr>
              <w:rFonts w:ascii="Times New Roman" w:hAnsi="Times New Roman" w:cs="Times New Roman"/>
            </w:rPr>
            <w:fldChar w:fldCharType="separate"/>
          </w:r>
          <w:r w:rsidR="005B2D6C" w:rsidRPr="00C21F72">
            <w:rPr>
              <w:rFonts w:ascii="Times New Roman" w:hAnsi="Times New Roman" w:cs="Times New Roman"/>
            </w:rPr>
            <w:t>(2007, p. 644)</w:t>
          </w:r>
          <w:r w:rsidR="00AF0BB8" w:rsidRPr="00C21F72">
            <w:rPr>
              <w:rFonts w:ascii="Times New Roman" w:hAnsi="Times New Roman" w:cs="Times New Roman"/>
            </w:rPr>
            <w:fldChar w:fldCharType="end"/>
          </w:r>
        </w:sdtContent>
      </w:sdt>
      <w:r w:rsidR="00AF0BB8" w:rsidRPr="00C21F72">
        <w:rPr>
          <w:rFonts w:ascii="Times New Roman" w:hAnsi="Times New Roman" w:cs="Times New Roman"/>
        </w:rPr>
        <w:t xml:space="preserve"> also accused the government of being “driven by a commercial imperative masquerading as a desire to allow greater freedom for the sensible majority”. </w:t>
      </w:r>
    </w:p>
    <w:p w:rsidR="007B03D0" w:rsidRPr="00C21F72" w:rsidRDefault="007B03D0" w:rsidP="007B03D0">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BD3BDE" w:rsidP="00A45702">
      <w:pPr>
        <w:pStyle w:val="Heading2"/>
        <w:rPr>
          <w:rFonts w:ascii="Times New Roman" w:hAnsi="Times New Roman" w:cs="Times New Roman"/>
          <w:b/>
          <w:color w:val="auto"/>
          <w:sz w:val="28"/>
        </w:rPr>
      </w:pPr>
      <w:bookmarkStart w:id="20" w:name="_Toc481741944"/>
      <w:r w:rsidRPr="00C21F72">
        <w:rPr>
          <w:rFonts w:ascii="Times New Roman" w:hAnsi="Times New Roman" w:cs="Times New Roman"/>
          <w:b/>
          <w:color w:val="auto"/>
          <w:sz w:val="28"/>
        </w:rPr>
        <w:t>2.4</w:t>
      </w:r>
      <w:r w:rsidR="00A45702" w:rsidRPr="00C21F72">
        <w:rPr>
          <w:rFonts w:ascii="Times New Roman" w:hAnsi="Times New Roman" w:cs="Times New Roman"/>
          <w:b/>
          <w:color w:val="auto"/>
          <w:sz w:val="28"/>
        </w:rPr>
        <w:t xml:space="preserve"> </w:t>
      </w:r>
      <w:r w:rsidR="00AF0BB8" w:rsidRPr="00C21F72">
        <w:rPr>
          <w:rFonts w:ascii="Times New Roman" w:hAnsi="Times New Roman" w:cs="Times New Roman"/>
          <w:b/>
          <w:color w:val="auto"/>
          <w:sz w:val="28"/>
        </w:rPr>
        <w:t xml:space="preserve">The Risk </w:t>
      </w:r>
      <w:r w:rsidR="00DC48D2" w:rsidRPr="00C21F72">
        <w:rPr>
          <w:rFonts w:ascii="Times New Roman" w:hAnsi="Times New Roman" w:cs="Times New Roman"/>
          <w:b/>
          <w:color w:val="auto"/>
          <w:sz w:val="28"/>
        </w:rPr>
        <w:t>Society</w:t>
      </w:r>
      <w:bookmarkEnd w:id="20"/>
    </w:p>
    <w:p w:rsidR="008458A9" w:rsidRPr="00C21F72" w:rsidRDefault="008458A9" w:rsidP="008458A9">
      <w:pPr>
        <w:rPr>
          <w:rFonts w:ascii="Times New Roman" w:hAnsi="Times New Roman" w:cs="Times New Roman"/>
        </w:rPr>
      </w:pPr>
    </w:p>
    <w:p w:rsidR="008458A9" w:rsidRPr="00C21F72" w:rsidRDefault="008458A9" w:rsidP="008458A9">
      <w:pPr>
        <w:spacing w:line="360" w:lineRule="auto"/>
        <w:rPr>
          <w:rFonts w:ascii="Times New Roman" w:hAnsi="Times New Roman" w:cs="Times New Roman"/>
          <w:i/>
        </w:rPr>
      </w:pPr>
      <w:r w:rsidRPr="00C21F72">
        <w:rPr>
          <w:rFonts w:ascii="Times New Roman" w:hAnsi="Times New Roman" w:cs="Times New Roman"/>
        </w:rPr>
        <w:t xml:space="preserve">The issue of gambling and risk has seen significant interest to contemporary sociologists including Beck, Kingma, and Reith. Beck and Giddens wrote about the risk society in the 1980’s and referred to how societies manage their own risk and individuals are responsible for their own risk.  The sociological aspect of gambling examines its impact on wider society and not just individuals and the risk society examines society’s response to risk. An increasing awareness off, the regulatory focus on, side effects of gambling such as PG and crime renders gambling part of the ‘risk society’ as defined by Beck </w:t>
      </w:r>
      <w:sdt>
        <w:sdtPr>
          <w:rPr>
            <w:rFonts w:ascii="Times New Roman" w:hAnsi="Times New Roman" w:cs="Times New Roman"/>
          </w:rPr>
          <w:id w:val="37710153"/>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Ulr92 \n  \t  \l 2057 </w:instrText>
          </w:r>
          <w:r w:rsidRPr="00C21F72">
            <w:rPr>
              <w:rFonts w:ascii="Times New Roman" w:hAnsi="Times New Roman" w:cs="Times New Roman"/>
            </w:rPr>
            <w:fldChar w:fldCharType="separate"/>
          </w:r>
          <w:r w:rsidR="005B2D6C" w:rsidRPr="00C21F72">
            <w:rPr>
              <w:rFonts w:ascii="Times New Roman" w:hAnsi="Times New Roman" w:cs="Times New Roman"/>
            </w:rPr>
            <w:t>(1992)</w:t>
          </w:r>
          <w:r w:rsidRPr="00C21F72">
            <w:rPr>
              <w:rFonts w:ascii="Times New Roman" w:hAnsi="Times New Roman" w:cs="Times New Roman"/>
            </w:rPr>
            <w:fldChar w:fldCharType="end"/>
          </w:r>
        </w:sdtContent>
      </w:sdt>
      <w:r w:rsidRPr="00C21F72">
        <w:rPr>
          <w:rFonts w:ascii="Times New Roman" w:hAnsi="Times New Roman" w:cs="Times New Roman"/>
        </w:rPr>
        <w:t xml:space="preserve">. Since OG can be characterized by the reduction of immediate controls and constraints on the consumption of gambling services, the significance of gambling risk increases </w:t>
      </w:r>
      <w:sdt>
        <w:sdtPr>
          <w:rPr>
            <w:rFonts w:ascii="Times New Roman" w:hAnsi="Times New Roman" w:cs="Times New Roman"/>
          </w:rPr>
          <w:id w:val="-769013258"/>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Wil12 \l 2057 </w:instrText>
          </w:r>
          <w:r w:rsidRPr="00C21F72">
            <w:rPr>
              <w:rFonts w:ascii="Times New Roman" w:hAnsi="Times New Roman" w:cs="Times New Roman"/>
            </w:rPr>
            <w:fldChar w:fldCharType="separate"/>
          </w:r>
          <w:r w:rsidR="005B2D6C" w:rsidRPr="00C21F72">
            <w:rPr>
              <w:rFonts w:ascii="Times New Roman" w:hAnsi="Times New Roman" w:cs="Times New Roman"/>
            </w:rPr>
            <w:t>(Williams, et al., 2012)</w:t>
          </w:r>
          <w:r w:rsidRPr="00C21F72">
            <w:rPr>
              <w:rFonts w:ascii="Times New Roman" w:hAnsi="Times New Roman" w:cs="Times New Roman"/>
            </w:rPr>
            <w:fldChar w:fldCharType="end"/>
          </w:r>
        </w:sdtContent>
      </w:sdt>
      <w:r w:rsidRPr="00C21F72">
        <w:rPr>
          <w:rFonts w:ascii="Times New Roman" w:hAnsi="Times New Roman" w:cs="Times New Roman"/>
        </w:rPr>
        <w:t xml:space="preserve">. The risk society creates a society which mass produces and consumes chance. Endeavour and aptitude are replaced by the fantasy of the big win </w:t>
      </w:r>
      <w:sdt>
        <w:sdtPr>
          <w:rPr>
            <w:rFonts w:ascii="Times New Roman" w:hAnsi="Times New Roman" w:cs="Times New Roman"/>
          </w:rPr>
          <w:id w:val="-345638630"/>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You10 \l 2057 </w:instrText>
          </w:r>
          <w:r w:rsidRPr="00C21F72">
            <w:rPr>
              <w:rFonts w:ascii="Times New Roman" w:hAnsi="Times New Roman" w:cs="Times New Roman"/>
            </w:rPr>
            <w:fldChar w:fldCharType="separate"/>
          </w:r>
          <w:r w:rsidR="005B2D6C" w:rsidRPr="00C21F72">
            <w:rPr>
              <w:rFonts w:ascii="Times New Roman" w:hAnsi="Times New Roman" w:cs="Times New Roman"/>
            </w:rPr>
            <w:t>(Young, 2010)</w:t>
          </w:r>
          <w:r w:rsidRPr="00C21F72">
            <w:rPr>
              <w:rFonts w:ascii="Times New Roman" w:hAnsi="Times New Roman" w:cs="Times New Roman"/>
            </w:rPr>
            <w:fldChar w:fldCharType="end"/>
          </w:r>
        </w:sdtContent>
      </w:sdt>
      <w:r w:rsidRPr="00C21F72">
        <w:rPr>
          <w:rFonts w:ascii="Times New Roman" w:hAnsi="Times New Roman" w:cs="Times New Roman"/>
        </w:rPr>
        <w:t xml:space="preserve">. Reith </w:t>
      </w:r>
      <w:sdt>
        <w:sdtPr>
          <w:rPr>
            <w:rFonts w:ascii="Times New Roman" w:hAnsi="Times New Roman" w:cs="Times New Roman"/>
          </w:rPr>
          <w:id w:val="-1056464318"/>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Rei07 \n  \t  \l 2057 </w:instrText>
          </w:r>
          <w:r w:rsidRPr="00C21F72">
            <w:rPr>
              <w:rFonts w:ascii="Times New Roman" w:hAnsi="Times New Roman" w:cs="Times New Roman"/>
            </w:rPr>
            <w:fldChar w:fldCharType="separate"/>
          </w:r>
          <w:r w:rsidR="005B2D6C" w:rsidRPr="00C21F72">
            <w:rPr>
              <w:rFonts w:ascii="Times New Roman" w:hAnsi="Times New Roman" w:cs="Times New Roman"/>
            </w:rPr>
            <w:t>(2007)</w:t>
          </w:r>
          <w:r w:rsidRPr="00C21F72">
            <w:rPr>
              <w:rFonts w:ascii="Times New Roman" w:hAnsi="Times New Roman" w:cs="Times New Roman"/>
            </w:rPr>
            <w:fldChar w:fldCharType="end"/>
          </w:r>
        </w:sdtContent>
      </w:sdt>
      <w:r w:rsidRPr="00C21F72">
        <w:rPr>
          <w:rFonts w:ascii="Times New Roman" w:hAnsi="Times New Roman" w:cs="Times New Roman"/>
        </w:rPr>
        <w:t xml:space="preserve"> suggested that the ‘fantasy of the big win’ has ushered in a new consumption ethic promotes an age of chance. The once hostile middle class has embraced the risky consumptive practice of gambling to such an extent that it is seen to be increasingly normalised. </w:t>
      </w:r>
    </w:p>
    <w:p w:rsidR="008458A9" w:rsidRPr="00C21F72" w:rsidRDefault="008458A9" w:rsidP="008458A9">
      <w:pPr>
        <w:spacing w:line="360" w:lineRule="auto"/>
        <w:rPr>
          <w:rFonts w:ascii="Times New Roman" w:hAnsi="Times New Roman" w:cs="Times New Roman"/>
          <w:b/>
          <w:i/>
        </w:rPr>
      </w:pPr>
    </w:p>
    <w:p w:rsidR="008458A9" w:rsidRPr="00C21F72" w:rsidRDefault="008458A9" w:rsidP="008458A9">
      <w:pPr>
        <w:spacing w:line="360" w:lineRule="auto"/>
        <w:rPr>
          <w:rFonts w:ascii="Times New Roman" w:hAnsi="Times New Roman" w:cs="Times New Roman"/>
        </w:rPr>
      </w:pPr>
      <w:r w:rsidRPr="00C21F72">
        <w:rPr>
          <w:rFonts w:ascii="Times New Roman" w:hAnsi="Times New Roman" w:cs="Times New Roman"/>
        </w:rPr>
        <w:t xml:space="preserve">Beck’s model on risk, looks at how modern societies organise their response to risk. Arguably Beck builds on Weber’s rationalised society, whereby individuals are concerned about the ends and not means to the ends. The risk society can facilitate an understanding on gambling responsibility – risk has been transferred to the individual. The informed consumer has information that is provided by operators and then can calculate the risk involved. The problem is with problem gamblers or gambling at-risk – there is some point where self-control has been lost and therefore the question is whether they can assess the risk they are facing. Douglas </w:t>
      </w:r>
      <w:sdt>
        <w:sdtPr>
          <w:rPr>
            <w:rFonts w:ascii="Times New Roman" w:hAnsi="Times New Roman" w:cs="Times New Roman"/>
          </w:rPr>
          <w:id w:val="504554955"/>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Dou70 \n  \t  \l 2057 </w:instrText>
          </w:r>
          <w:r w:rsidRPr="00C21F72">
            <w:rPr>
              <w:rFonts w:ascii="Times New Roman" w:hAnsi="Times New Roman" w:cs="Times New Roman"/>
            </w:rPr>
            <w:fldChar w:fldCharType="separate"/>
          </w:r>
          <w:r w:rsidR="005B2D6C" w:rsidRPr="00C21F72">
            <w:rPr>
              <w:rFonts w:ascii="Times New Roman" w:hAnsi="Times New Roman" w:cs="Times New Roman"/>
            </w:rPr>
            <w:t>(1970)</w:t>
          </w:r>
          <w:r w:rsidRPr="00C21F72">
            <w:rPr>
              <w:rFonts w:ascii="Times New Roman" w:hAnsi="Times New Roman" w:cs="Times New Roman"/>
            </w:rPr>
            <w:fldChar w:fldCharType="end"/>
          </w:r>
        </w:sdtContent>
      </w:sdt>
      <w:r w:rsidRPr="00C21F72">
        <w:rPr>
          <w:rFonts w:ascii="Times New Roman" w:hAnsi="Times New Roman" w:cs="Times New Roman"/>
        </w:rPr>
        <w:t xml:space="preserve"> suggested in this specific case liberalisation and addiction are considered social constructions, where in specific situations of ‘safe’ or ‘hazardous’ social activities are the outcomes of negotiations between diverging parties with linking definitions of what they feel is acceptable to their power relations. Risk assessment of gambling by the government is are influenced by the political and subjective appreciation of gambling </w:t>
      </w:r>
      <w:sdt>
        <w:sdtPr>
          <w:rPr>
            <w:rFonts w:ascii="Times New Roman" w:hAnsi="Times New Roman" w:cs="Times New Roman"/>
          </w:rPr>
          <w:id w:val="-1621991604"/>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Kin04 \l 2057 </w:instrText>
          </w:r>
          <w:r w:rsidRPr="00C21F72">
            <w:rPr>
              <w:rFonts w:ascii="Times New Roman" w:hAnsi="Times New Roman" w:cs="Times New Roman"/>
            </w:rPr>
            <w:fldChar w:fldCharType="separate"/>
          </w:r>
          <w:r w:rsidR="005B2D6C" w:rsidRPr="00C21F72">
            <w:rPr>
              <w:rFonts w:ascii="Times New Roman" w:hAnsi="Times New Roman" w:cs="Times New Roman"/>
            </w:rPr>
            <w:t>(Kingma, 2004)</w:t>
          </w:r>
          <w:r w:rsidRPr="00C21F72">
            <w:rPr>
              <w:rFonts w:ascii="Times New Roman" w:hAnsi="Times New Roman" w:cs="Times New Roman"/>
            </w:rPr>
            <w:fldChar w:fldCharType="end"/>
          </w:r>
        </w:sdtContent>
      </w:sdt>
      <w:r w:rsidRPr="00C21F72">
        <w:rPr>
          <w:rFonts w:ascii="Times New Roman" w:hAnsi="Times New Roman" w:cs="Times New Roman"/>
        </w:rPr>
        <w:t xml:space="preserve">. Gambling in the risk society is seen as a risky consumption </w:t>
      </w:r>
      <w:sdt>
        <w:sdtPr>
          <w:rPr>
            <w:rFonts w:ascii="Times New Roman" w:hAnsi="Times New Roman" w:cs="Times New Roman"/>
          </w:rPr>
          <w:id w:val="1886828189"/>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Cos13 \l 2057 </w:instrText>
          </w:r>
          <w:r w:rsidRPr="00C21F72">
            <w:rPr>
              <w:rFonts w:ascii="Times New Roman" w:hAnsi="Times New Roman" w:cs="Times New Roman"/>
            </w:rPr>
            <w:fldChar w:fldCharType="separate"/>
          </w:r>
          <w:r w:rsidR="005B2D6C" w:rsidRPr="00C21F72">
            <w:rPr>
              <w:rFonts w:ascii="Times New Roman" w:hAnsi="Times New Roman" w:cs="Times New Roman"/>
            </w:rPr>
            <w:t>(Cosgrave, 2013)</w:t>
          </w:r>
          <w:r w:rsidRPr="00C21F72">
            <w:rPr>
              <w:rFonts w:ascii="Times New Roman" w:hAnsi="Times New Roman" w:cs="Times New Roman"/>
            </w:rPr>
            <w:fldChar w:fldCharType="end"/>
          </w:r>
        </w:sdtContent>
      </w:sdt>
      <w:r w:rsidRPr="00C21F72">
        <w:rPr>
          <w:rFonts w:ascii="Times New Roman" w:hAnsi="Times New Roman" w:cs="Times New Roman"/>
        </w:rPr>
        <w:t xml:space="preserve">. Gambling </w:t>
      </w:r>
      <w:r w:rsidR="00770225" w:rsidRPr="00C21F72">
        <w:rPr>
          <w:rFonts w:ascii="Times New Roman" w:hAnsi="Times New Roman" w:cs="Times New Roman"/>
        </w:rPr>
        <w:t>organisation</w:t>
      </w:r>
      <w:r w:rsidRPr="00C21F72">
        <w:rPr>
          <w:rFonts w:ascii="Times New Roman" w:hAnsi="Times New Roman" w:cs="Times New Roman"/>
        </w:rPr>
        <w:t>s such as lotteries, casinos, amusement arcades, betting shops, and bingo halls</w:t>
      </w:r>
      <w:r w:rsidRPr="00C21F72">
        <w:rPr>
          <w:rFonts w:ascii="Times New Roman" w:hAnsi="Times New Roman" w:cs="Times New Roman"/>
          <w:u w:val="single"/>
        </w:rPr>
        <w:t xml:space="preserve"> </w:t>
      </w:r>
      <w:r w:rsidRPr="00C21F72">
        <w:rPr>
          <w:rFonts w:ascii="Times New Roman" w:hAnsi="Times New Roman" w:cs="Times New Roman"/>
        </w:rPr>
        <w:t xml:space="preserve">all offer risk for consumption, and also projects risks onto environments due to harms, dangers related to gambling addiction and crime </w:t>
      </w:r>
      <w:sdt>
        <w:sdtPr>
          <w:rPr>
            <w:rFonts w:ascii="Times New Roman" w:hAnsi="Times New Roman" w:cs="Times New Roman"/>
          </w:rPr>
          <w:id w:val="1340896818"/>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Kin08 \t  \l 2057 </w:instrText>
          </w:r>
          <w:r w:rsidRPr="00C21F72">
            <w:rPr>
              <w:rFonts w:ascii="Times New Roman" w:hAnsi="Times New Roman" w:cs="Times New Roman"/>
            </w:rPr>
            <w:fldChar w:fldCharType="separate"/>
          </w:r>
          <w:r w:rsidR="005B2D6C" w:rsidRPr="00C21F72">
            <w:rPr>
              <w:rFonts w:ascii="Times New Roman" w:hAnsi="Times New Roman" w:cs="Times New Roman"/>
            </w:rPr>
            <w:t>(Kingma, 2008)</w:t>
          </w:r>
          <w:r w:rsidRPr="00C21F72">
            <w:rPr>
              <w:rFonts w:ascii="Times New Roman" w:hAnsi="Times New Roman" w:cs="Times New Roman"/>
            </w:rPr>
            <w:fldChar w:fldCharType="end"/>
          </w:r>
        </w:sdtContent>
      </w:sdt>
      <w:r w:rsidRPr="00C21F72">
        <w:rPr>
          <w:rFonts w:ascii="Times New Roman" w:hAnsi="Times New Roman" w:cs="Times New Roman"/>
        </w:rPr>
        <w:t xml:space="preserve">. </w:t>
      </w:r>
    </w:p>
    <w:p w:rsidR="008458A9" w:rsidRPr="00C21F72" w:rsidRDefault="008458A9" w:rsidP="00AF0BB8">
      <w:pPr>
        <w:spacing w:line="360" w:lineRule="auto"/>
        <w:rPr>
          <w:rFonts w:ascii="Times New Roman" w:hAnsi="Times New Roman" w:cs="Times New Roman"/>
        </w:rPr>
      </w:pPr>
    </w:p>
    <w:p w:rsidR="002E1C7A" w:rsidRPr="00C21F72" w:rsidRDefault="002E1C7A" w:rsidP="00AF0BB8">
      <w:pPr>
        <w:spacing w:line="360" w:lineRule="auto"/>
        <w:rPr>
          <w:rFonts w:ascii="Times New Roman" w:hAnsi="Times New Roman" w:cs="Times New Roman"/>
        </w:rPr>
      </w:pPr>
    </w:p>
    <w:p w:rsidR="00AF0BB8" w:rsidRPr="00C21F72" w:rsidRDefault="00BD3BDE" w:rsidP="00A45702">
      <w:pPr>
        <w:pStyle w:val="Heading2"/>
        <w:rPr>
          <w:rFonts w:ascii="Times New Roman" w:hAnsi="Times New Roman" w:cs="Times New Roman"/>
          <w:b/>
          <w:color w:val="auto"/>
          <w:sz w:val="28"/>
        </w:rPr>
      </w:pPr>
      <w:bookmarkStart w:id="21" w:name="_Toc480975668"/>
      <w:bookmarkStart w:id="22" w:name="_Toc481741945"/>
      <w:r w:rsidRPr="00C21F72">
        <w:rPr>
          <w:rFonts w:ascii="Times New Roman" w:hAnsi="Times New Roman" w:cs="Times New Roman"/>
          <w:b/>
          <w:color w:val="auto"/>
          <w:sz w:val="28"/>
        </w:rPr>
        <w:t>2.5</w:t>
      </w:r>
      <w:r w:rsidR="00AF0BB8" w:rsidRPr="00C21F72">
        <w:rPr>
          <w:rFonts w:ascii="Times New Roman" w:hAnsi="Times New Roman" w:cs="Times New Roman"/>
          <w:b/>
          <w:color w:val="auto"/>
          <w:sz w:val="28"/>
        </w:rPr>
        <w:t xml:space="preserve"> </w:t>
      </w:r>
      <w:r w:rsidR="00DC48D2" w:rsidRPr="00C21F72">
        <w:rPr>
          <w:rFonts w:ascii="Times New Roman" w:hAnsi="Times New Roman" w:cs="Times New Roman"/>
          <w:b/>
          <w:color w:val="auto"/>
          <w:sz w:val="28"/>
        </w:rPr>
        <w:t>C</w:t>
      </w:r>
      <w:bookmarkEnd w:id="21"/>
      <w:r w:rsidR="005E5EDA" w:rsidRPr="00C21F72">
        <w:rPr>
          <w:rFonts w:ascii="Times New Roman" w:hAnsi="Times New Roman" w:cs="Times New Roman"/>
          <w:b/>
          <w:color w:val="auto"/>
          <w:sz w:val="28"/>
        </w:rPr>
        <w:t>orporate Social Responsibility</w:t>
      </w:r>
      <w:bookmarkEnd w:id="22"/>
    </w:p>
    <w:p w:rsidR="00AF0BB8" w:rsidRPr="00C21F72" w:rsidRDefault="00AF0BB8" w:rsidP="00AF0BB8">
      <w:pPr>
        <w:spacing w:line="360" w:lineRule="auto"/>
        <w:rPr>
          <w:rFonts w:ascii="Times New Roman" w:hAnsi="Times New Roman" w:cs="Times New Roman"/>
        </w:rPr>
      </w:pPr>
    </w:p>
    <w:p w:rsidR="00AF0BB8" w:rsidRPr="00C21F72" w:rsidRDefault="00DC48D2" w:rsidP="00AF0BB8">
      <w:pPr>
        <w:spacing w:line="360" w:lineRule="auto"/>
        <w:rPr>
          <w:rFonts w:ascii="Times New Roman" w:hAnsi="Times New Roman" w:cs="Times New Roman"/>
        </w:rPr>
      </w:pPr>
      <w:r w:rsidRPr="00C21F72">
        <w:rPr>
          <w:rFonts w:ascii="Times New Roman" w:hAnsi="Times New Roman" w:cs="Times New Roman"/>
        </w:rPr>
        <w:t>CSR</w:t>
      </w:r>
      <w:r w:rsidR="001C2BFD" w:rsidRPr="00C21F72">
        <w:rPr>
          <w:rFonts w:ascii="Times New Roman" w:hAnsi="Times New Roman" w:cs="Times New Roman"/>
        </w:rPr>
        <w:t xml:space="preserve"> </w:t>
      </w:r>
      <w:r w:rsidR="00ED551A" w:rsidRPr="00C21F72">
        <w:rPr>
          <w:rFonts w:ascii="Times New Roman" w:hAnsi="Times New Roman" w:cs="Times New Roman"/>
        </w:rPr>
        <w:t>is integrated into modern day businesses who seek to benefit themselves and society, h</w:t>
      </w:r>
      <w:r w:rsidR="00AF0BB8" w:rsidRPr="00C21F72">
        <w:rPr>
          <w:rFonts w:ascii="Times New Roman" w:hAnsi="Times New Roman" w:cs="Times New Roman"/>
        </w:rPr>
        <w:t xml:space="preserve">owever very few organisations fill the criteria. The term CSR carries no clear consensus of a definition for </w:t>
      </w:r>
      <w:r w:rsidRPr="00C21F72">
        <w:rPr>
          <w:rFonts w:ascii="Times New Roman" w:hAnsi="Times New Roman" w:cs="Times New Roman"/>
        </w:rPr>
        <w:t>CSR</w:t>
      </w:r>
      <w:r w:rsidR="00AF0BB8" w:rsidRPr="00C21F72">
        <w:rPr>
          <w:rFonts w:ascii="Times New Roman" w:hAnsi="Times New Roman" w:cs="Times New Roman"/>
        </w:rPr>
        <w:t xml:space="preserve"> (CSR). Sims </w:t>
      </w:r>
      <w:sdt>
        <w:sdtPr>
          <w:rPr>
            <w:rFonts w:ascii="Times New Roman" w:hAnsi="Times New Roman" w:cs="Times New Roman"/>
          </w:rPr>
          <w:id w:val="-1382165432"/>
          <w:citation/>
        </w:sdtPr>
        <w:sdtEndPr/>
        <w:sdtContent>
          <w:r w:rsidR="00AF0BB8" w:rsidRPr="00C21F72">
            <w:rPr>
              <w:rFonts w:ascii="Times New Roman" w:hAnsi="Times New Roman" w:cs="Times New Roman"/>
            </w:rPr>
            <w:fldChar w:fldCharType="begin"/>
          </w:r>
          <w:r w:rsidR="00AF0BB8" w:rsidRPr="00C21F72">
            <w:rPr>
              <w:rFonts w:ascii="Times New Roman" w:hAnsi="Times New Roman" w:cs="Times New Roman"/>
            </w:rPr>
            <w:instrText xml:space="preserve">CITATION Sim031 \p 43 \n  \t  \l 1033 </w:instrText>
          </w:r>
          <w:r w:rsidR="00AF0BB8" w:rsidRPr="00C21F72">
            <w:rPr>
              <w:rFonts w:ascii="Times New Roman" w:hAnsi="Times New Roman" w:cs="Times New Roman"/>
            </w:rPr>
            <w:fldChar w:fldCharType="separate"/>
          </w:r>
          <w:r w:rsidR="005B2D6C" w:rsidRPr="00C21F72">
            <w:rPr>
              <w:rFonts w:ascii="Times New Roman" w:hAnsi="Times New Roman" w:cs="Times New Roman"/>
            </w:rPr>
            <w:t>(2003, p. 43)</w:t>
          </w:r>
          <w:r w:rsidR="00AF0BB8" w:rsidRPr="00C21F72">
            <w:rPr>
              <w:rFonts w:ascii="Times New Roman" w:hAnsi="Times New Roman" w:cs="Times New Roman"/>
            </w:rPr>
            <w:fldChar w:fldCharType="end"/>
          </w:r>
        </w:sdtContent>
      </w:sdt>
      <w:r w:rsidR="00AF0BB8" w:rsidRPr="00C21F72">
        <w:rPr>
          <w:rFonts w:ascii="Times New Roman" w:hAnsi="Times New Roman" w:cs="Times New Roman"/>
        </w:rPr>
        <w:t xml:space="preserve"> stated “the continuing commitment by business to behaving ethically and contributing to economic development while improving the quality of life of the workforce and their families as well as of the community and society at large” However, this definition is a very simplistic way to view CSR. Another definition from Kilcullen and Kooistra </w:t>
      </w:r>
      <w:sdt>
        <w:sdtPr>
          <w:rPr>
            <w:rFonts w:ascii="Times New Roman" w:hAnsi="Times New Roman" w:cs="Times New Roman"/>
          </w:rPr>
          <w:id w:val="1953746079"/>
          <w:citation/>
        </w:sdtPr>
        <w:sdtEndPr/>
        <w:sdtContent>
          <w:r w:rsidR="00AF0BB8" w:rsidRPr="00C21F72">
            <w:rPr>
              <w:rFonts w:ascii="Times New Roman" w:hAnsi="Times New Roman" w:cs="Times New Roman"/>
            </w:rPr>
            <w:fldChar w:fldCharType="begin"/>
          </w:r>
          <w:r w:rsidR="00AF0BB8" w:rsidRPr="00C21F72">
            <w:rPr>
              <w:rFonts w:ascii="Times New Roman" w:hAnsi="Times New Roman" w:cs="Times New Roman"/>
            </w:rPr>
            <w:instrText xml:space="preserve">CITATION Kil99 \p 158 \n  \t  \l 1033 </w:instrText>
          </w:r>
          <w:r w:rsidR="00AF0BB8" w:rsidRPr="00C21F72">
            <w:rPr>
              <w:rFonts w:ascii="Times New Roman" w:hAnsi="Times New Roman" w:cs="Times New Roman"/>
            </w:rPr>
            <w:fldChar w:fldCharType="separate"/>
          </w:r>
          <w:r w:rsidR="005B2D6C" w:rsidRPr="00C21F72">
            <w:rPr>
              <w:rFonts w:ascii="Times New Roman" w:hAnsi="Times New Roman" w:cs="Times New Roman"/>
            </w:rPr>
            <w:t>(1999, p. 158)</w:t>
          </w:r>
          <w:r w:rsidR="00AF0BB8" w:rsidRPr="00C21F72">
            <w:rPr>
              <w:rFonts w:ascii="Times New Roman" w:hAnsi="Times New Roman" w:cs="Times New Roman"/>
            </w:rPr>
            <w:fldChar w:fldCharType="end"/>
          </w:r>
        </w:sdtContent>
      </w:sdt>
      <w:r w:rsidR="00AF0BB8" w:rsidRPr="00C21F72">
        <w:rPr>
          <w:rFonts w:ascii="Times New Roman" w:hAnsi="Times New Roman" w:cs="Times New Roman"/>
        </w:rPr>
        <w:t xml:space="preserve"> looks at CSR as “the degree of moral obligation that may be ascribed to corporations beyond simple obedience to the laws of state” This statement gives a sense of direction to CSR, meaning the</w:t>
      </w:r>
      <w:r w:rsidR="002E1C7A" w:rsidRPr="00C21F72">
        <w:rPr>
          <w:rFonts w:ascii="Times New Roman" w:hAnsi="Times New Roman" w:cs="Times New Roman"/>
        </w:rPr>
        <w:t xml:space="preserve"> corporations that practice CSR. </w:t>
      </w:r>
      <w:r w:rsidR="00AF0BB8" w:rsidRPr="00C21F72">
        <w:rPr>
          <w:rFonts w:ascii="Times New Roman" w:hAnsi="Times New Roman" w:cs="Times New Roman"/>
        </w:rPr>
        <w:t xml:space="preserve">CSR can therefore be seen, as an agreement to an organisations stakeholder’s, where the organisation will take ethical responsibility into account for their actions. The overall picture of CSR is portrayed by Jawad </w:t>
      </w:r>
      <w:sdt>
        <w:sdtPr>
          <w:rPr>
            <w:rFonts w:ascii="Times New Roman" w:hAnsi="Times New Roman" w:cs="Times New Roman"/>
          </w:rPr>
          <w:id w:val="-886647529"/>
          <w:citation/>
        </w:sdtPr>
        <w:sdtEndPr/>
        <w:sdtContent>
          <w:r w:rsidR="00AF0BB8" w:rsidRPr="00C21F72">
            <w:rPr>
              <w:rFonts w:ascii="Times New Roman" w:hAnsi="Times New Roman" w:cs="Times New Roman"/>
            </w:rPr>
            <w:fldChar w:fldCharType="begin"/>
          </w:r>
          <w:r w:rsidR="00AF0BB8" w:rsidRPr="00C21F72">
            <w:rPr>
              <w:rFonts w:ascii="Times New Roman" w:hAnsi="Times New Roman" w:cs="Times New Roman"/>
            </w:rPr>
            <w:instrText xml:space="preserve">CITATION Jaw16 \p 3 \n  \t  \l 1033 </w:instrText>
          </w:r>
          <w:r w:rsidR="00AF0BB8" w:rsidRPr="00C21F72">
            <w:rPr>
              <w:rFonts w:ascii="Times New Roman" w:hAnsi="Times New Roman" w:cs="Times New Roman"/>
            </w:rPr>
            <w:fldChar w:fldCharType="separate"/>
          </w:r>
          <w:r w:rsidR="005B2D6C" w:rsidRPr="00C21F72">
            <w:rPr>
              <w:rFonts w:ascii="Times New Roman" w:hAnsi="Times New Roman" w:cs="Times New Roman"/>
            </w:rPr>
            <w:t>(2016, p. 3)</w:t>
          </w:r>
          <w:r w:rsidR="00AF0BB8" w:rsidRPr="00C21F72">
            <w:rPr>
              <w:rFonts w:ascii="Times New Roman" w:hAnsi="Times New Roman" w:cs="Times New Roman"/>
            </w:rPr>
            <w:fldChar w:fldCharType="end"/>
          </w:r>
        </w:sdtContent>
      </w:sdt>
      <w:r w:rsidR="00AF0BB8" w:rsidRPr="00C21F72">
        <w:rPr>
          <w:rFonts w:ascii="Times New Roman" w:hAnsi="Times New Roman" w:cs="Times New Roman"/>
        </w:rPr>
        <w:t xml:space="preserve"> as “every organisation has a responsibility to act in a manner that is beneficial to society and not solely to the </w:t>
      </w:r>
      <w:r w:rsidR="00770225" w:rsidRPr="00C21F72">
        <w:rPr>
          <w:rFonts w:ascii="Times New Roman" w:hAnsi="Times New Roman" w:cs="Times New Roman"/>
        </w:rPr>
        <w:t>organisation</w:t>
      </w:r>
      <w:r w:rsidR="00AF0BB8" w:rsidRPr="00C21F72">
        <w:rPr>
          <w:rFonts w:ascii="Times New Roman" w:hAnsi="Times New Roman" w:cs="Times New Roman"/>
        </w:rPr>
        <w:t xml:space="preserve">”.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lang w:bidi="en-US"/>
        </w:rPr>
      </w:pPr>
      <w:r w:rsidRPr="00C21F72">
        <w:rPr>
          <w:rFonts w:ascii="Times New Roman" w:hAnsi="Times New Roman" w:cs="Times New Roman"/>
          <w:lang w:bidi="en-US"/>
        </w:rPr>
        <w:t xml:space="preserve">Gambling worldwide has received </w:t>
      </w:r>
      <w:r w:rsidR="00771FB1" w:rsidRPr="00C21F72">
        <w:rPr>
          <w:rFonts w:ascii="Times New Roman" w:hAnsi="Times New Roman" w:cs="Times New Roman"/>
          <w:lang w:bidi="en-US"/>
        </w:rPr>
        <w:t>copious amounts</w:t>
      </w:r>
      <w:r w:rsidRPr="00C21F72">
        <w:rPr>
          <w:rFonts w:ascii="Times New Roman" w:hAnsi="Times New Roman" w:cs="Times New Roman"/>
          <w:lang w:bidi="en-US"/>
        </w:rPr>
        <w:t xml:space="preserve"> of social acceptance. The</w:t>
      </w:r>
      <w:r w:rsidR="00E77FE1" w:rsidRPr="00C21F72">
        <w:rPr>
          <w:rFonts w:ascii="Times New Roman" w:hAnsi="Times New Roman" w:cs="Times New Roman"/>
          <w:lang w:bidi="en-US"/>
        </w:rPr>
        <w:t xml:space="preserve"> global</w:t>
      </w:r>
      <w:r w:rsidRPr="00C21F72">
        <w:rPr>
          <w:rFonts w:ascii="Times New Roman" w:hAnsi="Times New Roman" w:cs="Times New Roman"/>
          <w:lang w:bidi="en-US"/>
        </w:rPr>
        <w:t xml:space="preserve"> gambling industry </w:t>
      </w:r>
      <w:r w:rsidR="00E77FE1" w:rsidRPr="00C21F72">
        <w:rPr>
          <w:rFonts w:ascii="Times New Roman" w:hAnsi="Times New Roman" w:cs="Times New Roman"/>
          <w:lang w:bidi="en-US"/>
        </w:rPr>
        <w:t xml:space="preserve">in 2016, had a total revenue of $99.6bn </w:t>
      </w:r>
      <w:sdt>
        <w:sdtPr>
          <w:rPr>
            <w:rFonts w:ascii="Times New Roman" w:hAnsi="Times New Roman" w:cs="Times New Roman"/>
            <w:lang w:bidi="en-US"/>
          </w:rPr>
          <w:id w:val="-1090614227"/>
          <w:citation/>
        </w:sdtPr>
        <w:sdtEndPr/>
        <w:sdtContent>
          <w:r w:rsidR="00E77FE1" w:rsidRPr="00C21F72">
            <w:rPr>
              <w:rFonts w:ascii="Times New Roman" w:hAnsi="Times New Roman" w:cs="Times New Roman"/>
              <w:lang w:bidi="en-US"/>
            </w:rPr>
            <w:fldChar w:fldCharType="begin"/>
          </w:r>
          <w:r w:rsidR="00E77FE1" w:rsidRPr="00C21F72">
            <w:rPr>
              <w:rFonts w:ascii="Times New Roman" w:hAnsi="Times New Roman" w:cs="Times New Roman"/>
              <w:lang w:bidi="en-US"/>
            </w:rPr>
            <w:instrText xml:space="preserve"> CITATION Dog17 \l 2057 </w:instrText>
          </w:r>
          <w:r w:rsidR="00E77FE1"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(Dogtiev, 2017)</w:t>
          </w:r>
          <w:r w:rsidR="00E77FE1" w:rsidRPr="00C21F72">
            <w:rPr>
              <w:rFonts w:ascii="Times New Roman" w:hAnsi="Times New Roman" w:cs="Times New Roman"/>
              <w:lang w:bidi="en-US"/>
            </w:rPr>
            <w:fldChar w:fldCharType="end"/>
          </w:r>
        </w:sdtContent>
      </w:sdt>
      <w:r w:rsidR="00E77FE1" w:rsidRPr="00C21F72">
        <w:rPr>
          <w:rFonts w:ascii="Times New Roman" w:hAnsi="Times New Roman" w:cs="Times New Roman"/>
          <w:lang w:bidi="en-US"/>
        </w:rPr>
        <w:t>.</w:t>
      </w:r>
      <w:r w:rsidRPr="00C21F72">
        <w:rPr>
          <w:rFonts w:ascii="Times New Roman" w:hAnsi="Times New Roman" w:cs="Times New Roman"/>
          <w:lang w:bidi="en-US"/>
        </w:rPr>
        <w:t xml:space="preserve"> In </w:t>
      </w:r>
      <w:r w:rsidR="004C0A66" w:rsidRPr="00C21F72">
        <w:rPr>
          <w:rFonts w:ascii="Times New Roman" w:hAnsi="Times New Roman" w:cs="Times New Roman"/>
          <w:lang w:bidi="en-US"/>
        </w:rPr>
        <w:t>2005,</w:t>
      </w:r>
      <w:r w:rsidRPr="00C21F72">
        <w:rPr>
          <w:rFonts w:ascii="Times New Roman" w:hAnsi="Times New Roman" w:cs="Times New Roman"/>
          <w:lang w:bidi="en-US"/>
        </w:rPr>
        <w:t xml:space="preserve"> the Gambling Act was introduced in the United Kingdom in order to modernize gambling regulation, also to govern different forms of gambling, for example </w:t>
      </w:r>
      <w:r w:rsidR="00DC48D2" w:rsidRPr="00C21F72">
        <w:rPr>
          <w:rFonts w:ascii="Times New Roman" w:hAnsi="Times New Roman" w:cs="Times New Roman"/>
          <w:lang w:bidi="en-US"/>
        </w:rPr>
        <w:t>OG</w:t>
      </w:r>
      <w:r w:rsidRPr="00C21F72">
        <w:rPr>
          <w:rFonts w:ascii="Times New Roman" w:hAnsi="Times New Roman" w:cs="Times New Roman"/>
          <w:lang w:bidi="en-US"/>
        </w:rPr>
        <w:t xml:space="preserve"> (Yani-de-Soriano et al, 2012). In </w:t>
      </w:r>
      <w:r w:rsidR="00C21F72" w:rsidRPr="00C21F72">
        <w:rPr>
          <w:rFonts w:ascii="Times New Roman" w:hAnsi="Times New Roman" w:cs="Times New Roman"/>
          <w:lang w:bidi="en-US"/>
        </w:rPr>
        <w:t>2007,</w:t>
      </w:r>
      <w:r w:rsidRPr="00C21F72">
        <w:rPr>
          <w:rFonts w:ascii="Times New Roman" w:hAnsi="Times New Roman" w:cs="Times New Roman"/>
          <w:lang w:bidi="en-US"/>
        </w:rPr>
        <w:t xml:space="preserve"> the </w:t>
      </w:r>
      <w:r w:rsidR="00C21F72" w:rsidRPr="00C21F72">
        <w:rPr>
          <w:rFonts w:ascii="Times New Roman" w:hAnsi="Times New Roman" w:cs="Times New Roman"/>
          <w:lang w:bidi="en-US"/>
        </w:rPr>
        <w:t>legislation</w:t>
      </w:r>
      <w:r w:rsidRPr="00C21F72">
        <w:rPr>
          <w:rFonts w:ascii="Times New Roman" w:hAnsi="Times New Roman" w:cs="Times New Roman"/>
          <w:lang w:bidi="en-US"/>
        </w:rPr>
        <w:t xml:space="preserve"> was fully implemented, and with it came increased responsibilities and freedom to </w:t>
      </w:r>
      <w:r w:rsidR="00DC48D2" w:rsidRPr="00C21F72">
        <w:rPr>
          <w:rFonts w:ascii="Times New Roman" w:hAnsi="Times New Roman" w:cs="Times New Roman"/>
          <w:lang w:bidi="en-US"/>
        </w:rPr>
        <w:t>OG</w:t>
      </w:r>
      <w:r w:rsidRPr="00C21F72">
        <w:rPr>
          <w:rFonts w:ascii="Times New Roman" w:hAnsi="Times New Roman" w:cs="Times New Roman"/>
          <w:lang w:bidi="en-US"/>
        </w:rPr>
        <w:t xml:space="preserve"> </w:t>
      </w:r>
      <w:r w:rsidR="00C21F72" w:rsidRPr="00C21F72">
        <w:rPr>
          <w:rFonts w:ascii="Times New Roman" w:hAnsi="Times New Roman" w:cs="Times New Roman"/>
          <w:lang w:bidi="en-US"/>
        </w:rPr>
        <w:t>companies.</w:t>
      </w:r>
      <w:r w:rsidRPr="00C21F72">
        <w:rPr>
          <w:rFonts w:ascii="Times New Roman" w:hAnsi="Times New Roman" w:cs="Times New Roman"/>
          <w:lang w:bidi="en-US"/>
        </w:rPr>
        <w:t xml:space="preserve"> With the act came also came the implementation of CSR policies as a condition for a license. However, it introduced a less regulated </w:t>
      </w:r>
      <w:r w:rsidR="00C21F72" w:rsidRPr="00C21F72">
        <w:rPr>
          <w:rFonts w:ascii="Times New Roman" w:hAnsi="Times New Roman" w:cs="Times New Roman"/>
          <w:lang w:bidi="en-US"/>
        </w:rPr>
        <w:t>environment</w:t>
      </w:r>
      <w:r w:rsidRPr="00C21F72">
        <w:rPr>
          <w:rFonts w:ascii="Times New Roman" w:hAnsi="Times New Roman" w:cs="Times New Roman"/>
          <w:lang w:bidi="en-US"/>
        </w:rPr>
        <w:t xml:space="preserve">, which introduced a proliferation of gambling advertising </w:t>
      </w:r>
      <w:sdt>
        <w:sdtPr>
          <w:rPr>
            <w:rFonts w:ascii="Times New Roman" w:hAnsi="Times New Roman" w:cs="Times New Roman"/>
            <w:lang w:bidi="en-US"/>
          </w:rPr>
          <w:id w:val="-95484522"/>
          <w:citation/>
        </w:sdtPr>
        <w:sdtEndPr/>
        <w:sdtContent>
          <w:r w:rsidRPr="00C21F72">
            <w:rPr>
              <w:rFonts w:ascii="Times New Roman" w:hAnsi="Times New Roman" w:cs="Times New Roman"/>
              <w:lang w:bidi="en-US"/>
            </w:rPr>
            <w:fldChar w:fldCharType="begin"/>
          </w:r>
          <w:r w:rsidR="00642226" w:rsidRPr="00C21F72">
            <w:rPr>
              <w:rFonts w:ascii="Times New Roman" w:hAnsi="Times New Roman" w:cs="Times New Roman"/>
              <w:lang w:bidi="en-US"/>
            </w:rPr>
            <w:instrText xml:space="preserve">CITATION Gor09 \l 2057 </w:instrText>
          </w:r>
          <w:r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(Gordon &amp; Moodie, 2009)</w:t>
          </w:r>
          <w:r w:rsidRPr="00C21F72">
            <w:rPr>
              <w:rFonts w:ascii="Times New Roman" w:hAnsi="Times New Roman" w:cs="Times New Roman"/>
              <w:lang w:bidi="en-US"/>
            </w:rPr>
            <w:fldChar w:fldCharType="end"/>
          </w:r>
        </w:sdtContent>
      </w:sdt>
      <w:r w:rsidRPr="00C21F72">
        <w:rPr>
          <w:rFonts w:ascii="Times New Roman" w:hAnsi="Times New Roman" w:cs="Times New Roman"/>
          <w:lang w:bidi="en-US"/>
        </w:rPr>
        <w:t xml:space="preserve">. It is evident that the CSR policies which were introduced, </w:t>
      </w:r>
      <w:r w:rsidR="00C21F72" w:rsidRPr="00C21F72">
        <w:rPr>
          <w:rFonts w:ascii="Times New Roman" w:hAnsi="Times New Roman" w:cs="Times New Roman"/>
          <w:lang w:bidi="en-US"/>
        </w:rPr>
        <w:t>acknowledged</w:t>
      </w:r>
      <w:r w:rsidRPr="00C21F72">
        <w:rPr>
          <w:rFonts w:ascii="Times New Roman" w:hAnsi="Times New Roman" w:cs="Times New Roman"/>
          <w:lang w:bidi="en-US"/>
        </w:rPr>
        <w:t xml:space="preserve"> potential harm within gambling, and sought to protect public interest which allowed gambling operators to develop in the market place. Similar to Carrols CSR </w:t>
      </w:r>
      <w:r w:rsidR="00C21F72" w:rsidRPr="00C21F72">
        <w:rPr>
          <w:rFonts w:ascii="Times New Roman" w:hAnsi="Times New Roman" w:cs="Times New Roman"/>
          <w:lang w:bidi="en-US"/>
        </w:rPr>
        <w:t>framework</w:t>
      </w:r>
      <w:r w:rsidRPr="00C21F72">
        <w:rPr>
          <w:rFonts w:ascii="Times New Roman" w:hAnsi="Times New Roman" w:cs="Times New Roman"/>
          <w:lang w:bidi="en-US"/>
        </w:rPr>
        <w:t xml:space="preserve">, Palazzo and Richter’s </w:t>
      </w:r>
      <w:sdt>
        <w:sdtPr>
          <w:rPr>
            <w:rFonts w:ascii="Times New Roman" w:hAnsi="Times New Roman" w:cs="Times New Roman"/>
            <w:lang w:bidi="en-US"/>
          </w:rPr>
          <w:id w:val="-1424032023"/>
          <w:citation/>
        </w:sdtPr>
        <w:sdtEndPr/>
        <w:sdtContent>
          <w:r w:rsidRPr="00C21F72">
            <w:rPr>
              <w:rFonts w:ascii="Times New Roman" w:hAnsi="Times New Roman" w:cs="Times New Roman"/>
              <w:lang w:bidi="en-US"/>
            </w:rPr>
            <w:fldChar w:fldCharType="begin"/>
          </w:r>
          <w:r w:rsidRPr="00C21F72">
            <w:rPr>
              <w:rFonts w:ascii="Times New Roman" w:hAnsi="Times New Roman" w:cs="Times New Roman"/>
              <w:lang w:bidi="en-US"/>
            </w:rPr>
            <w:instrText xml:space="preserve">CITATION Pal051 \n  \t  \l 2057 </w:instrText>
          </w:r>
          <w:r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(2005)</w:t>
          </w:r>
          <w:r w:rsidRPr="00C21F72">
            <w:rPr>
              <w:rFonts w:ascii="Times New Roman" w:hAnsi="Times New Roman" w:cs="Times New Roman"/>
              <w:lang w:bidi="en-US"/>
            </w:rPr>
            <w:fldChar w:fldCharType="end"/>
          </w:r>
        </w:sdtContent>
      </w:sdt>
      <w:r w:rsidRPr="00C21F72">
        <w:rPr>
          <w:rFonts w:ascii="Times New Roman" w:hAnsi="Times New Roman" w:cs="Times New Roman"/>
          <w:lang w:bidi="en-US"/>
        </w:rPr>
        <w:t xml:space="preserve"> </w:t>
      </w:r>
      <w:r w:rsidR="00C21F72" w:rsidRPr="00C21F72">
        <w:rPr>
          <w:rFonts w:ascii="Times New Roman" w:hAnsi="Times New Roman" w:cs="Times New Roman"/>
          <w:lang w:bidi="en-US"/>
        </w:rPr>
        <w:t>introduced</w:t>
      </w:r>
      <w:r w:rsidRPr="00C21F72">
        <w:rPr>
          <w:rFonts w:ascii="Times New Roman" w:hAnsi="Times New Roman" w:cs="Times New Roman"/>
          <w:lang w:bidi="en-US"/>
        </w:rPr>
        <w:t xml:space="preserve"> a CSR framework which was used in the context of the tobacco industry. The first level of this CSR framework is known as the instrumental level, this refers to a </w:t>
      </w:r>
      <w:r w:rsidR="00C21F72" w:rsidRPr="00C21F72">
        <w:rPr>
          <w:rFonts w:ascii="Times New Roman" w:hAnsi="Times New Roman" w:cs="Times New Roman"/>
          <w:lang w:bidi="en-US"/>
        </w:rPr>
        <w:t>corporation’s</w:t>
      </w:r>
      <w:r w:rsidRPr="00C21F72">
        <w:rPr>
          <w:rFonts w:ascii="Times New Roman" w:hAnsi="Times New Roman" w:cs="Times New Roman"/>
          <w:lang w:bidi="en-US"/>
        </w:rPr>
        <w:t xml:space="preserve"> ability to deliver products/services to the level required by customer, at this level it is clear that the gambling industry offers a superior quality service </w:t>
      </w:r>
      <w:sdt>
        <w:sdtPr>
          <w:rPr>
            <w:rFonts w:ascii="Times New Roman" w:hAnsi="Times New Roman" w:cs="Times New Roman"/>
            <w:lang w:bidi="en-US"/>
          </w:rPr>
          <w:id w:val="161285695"/>
          <w:citation/>
        </w:sdtPr>
        <w:sdtEndPr/>
        <w:sdtContent>
          <w:r w:rsidRPr="00C21F72">
            <w:rPr>
              <w:rFonts w:ascii="Times New Roman" w:hAnsi="Times New Roman" w:cs="Times New Roman"/>
              <w:lang w:bidi="en-US"/>
            </w:rPr>
            <w:fldChar w:fldCharType="begin"/>
          </w:r>
          <w:r w:rsidRPr="00C21F72">
            <w:rPr>
              <w:rFonts w:ascii="Times New Roman" w:hAnsi="Times New Roman" w:cs="Times New Roman"/>
              <w:lang w:bidi="en-US"/>
            </w:rPr>
            <w:instrText xml:space="preserve"> CITATION Gri1 \l 2057 </w:instrText>
          </w:r>
          <w:r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(Griffiths, 2003)</w:t>
          </w:r>
          <w:r w:rsidRPr="00C21F72">
            <w:rPr>
              <w:rFonts w:ascii="Times New Roman" w:hAnsi="Times New Roman" w:cs="Times New Roman"/>
              <w:lang w:bidi="en-US"/>
            </w:rPr>
            <w:fldChar w:fldCharType="end"/>
          </w:r>
        </w:sdtContent>
      </w:sdt>
      <w:r w:rsidRPr="00C21F72">
        <w:rPr>
          <w:rFonts w:ascii="Times New Roman" w:hAnsi="Times New Roman" w:cs="Times New Roman"/>
          <w:lang w:bidi="en-US"/>
        </w:rPr>
        <w:t xml:space="preserve">. The second level is the transactional level which refers to </w:t>
      </w:r>
      <w:r w:rsidR="00C21F72" w:rsidRPr="00C21F72">
        <w:rPr>
          <w:rFonts w:ascii="Times New Roman" w:hAnsi="Times New Roman" w:cs="Times New Roman"/>
          <w:lang w:bidi="en-US"/>
        </w:rPr>
        <w:t>an</w:t>
      </w:r>
      <w:r w:rsidRPr="00C21F72">
        <w:rPr>
          <w:rFonts w:ascii="Times New Roman" w:hAnsi="Times New Roman" w:cs="Times New Roman"/>
          <w:lang w:bidi="en-US"/>
        </w:rPr>
        <w:t xml:space="preserve"> organisations integrity, for example the organisations ability to comply with legal and moral rules. The gambling industry is expected to comply with all legal and moral rules set by society in order to avoid harm, or taking responsibility for it if caused. However, problem gambling rises numerous </w:t>
      </w:r>
      <w:r w:rsidR="00C21F72" w:rsidRPr="00C21F72">
        <w:rPr>
          <w:rFonts w:ascii="Times New Roman" w:hAnsi="Times New Roman" w:cs="Times New Roman"/>
          <w:lang w:bidi="en-US"/>
        </w:rPr>
        <w:t>amounts</w:t>
      </w:r>
      <w:r w:rsidRPr="00C21F72">
        <w:rPr>
          <w:rFonts w:ascii="Times New Roman" w:hAnsi="Times New Roman" w:cs="Times New Roman"/>
          <w:lang w:bidi="en-US"/>
        </w:rPr>
        <w:t xml:space="preserve"> of moral or legal issues are caused by gambling operators. The transformational level is the final stage of this frame work, this covers the organisations </w:t>
      </w:r>
      <w:r w:rsidR="00C21F72" w:rsidRPr="00C21F72">
        <w:rPr>
          <w:rFonts w:ascii="Times New Roman" w:hAnsi="Times New Roman" w:cs="Times New Roman"/>
          <w:lang w:bidi="en-US"/>
        </w:rPr>
        <w:t>benevolence</w:t>
      </w:r>
      <w:r w:rsidRPr="00C21F72">
        <w:rPr>
          <w:rFonts w:ascii="Times New Roman" w:hAnsi="Times New Roman" w:cs="Times New Roman"/>
          <w:lang w:bidi="en-US"/>
        </w:rPr>
        <w:t xml:space="preserve">. Benevolence is commonly shown by many UK gambling operators, for example Ladbrokes, William Hill, and Coral make yearly donations to Gamcare and other charities who focus on responsible gambling. The question that is unclear is how the gambling industry can attain a higher level of CSR. The instrumental level of this theory states the industry is expected to comply with legal and moral rules and behave with </w:t>
      </w:r>
      <w:r w:rsidR="00C21F72" w:rsidRPr="00C21F72">
        <w:rPr>
          <w:rFonts w:ascii="Times New Roman" w:hAnsi="Times New Roman" w:cs="Times New Roman"/>
          <w:lang w:bidi="en-US"/>
        </w:rPr>
        <w:t>transparency and</w:t>
      </w:r>
      <w:r w:rsidRPr="00C21F72">
        <w:rPr>
          <w:rFonts w:ascii="Times New Roman" w:hAnsi="Times New Roman" w:cs="Times New Roman"/>
          <w:lang w:bidi="en-US"/>
        </w:rPr>
        <w:t xml:space="preserve"> fairness, to avoid harm and take responsibility, but still problem gambling persists and moral issues are broke by gambling operators (Yani-de-Soriano et al, 2012). Gambling is seen as an easy target because more often than not gamblers are left with no tangible </w:t>
      </w:r>
      <w:r w:rsidR="00C21F72" w:rsidRPr="00C21F72">
        <w:rPr>
          <w:rFonts w:ascii="Times New Roman" w:hAnsi="Times New Roman" w:cs="Times New Roman"/>
          <w:lang w:bidi="en-US"/>
        </w:rPr>
        <w:t>assets</w:t>
      </w:r>
      <w:r w:rsidRPr="00C21F72">
        <w:rPr>
          <w:rFonts w:ascii="Times New Roman" w:hAnsi="Times New Roman" w:cs="Times New Roman"/>
          <w:lang w:bidi="en-US"/>
        </w:rPr>
        <w:t xml:space="preserve"> because of gambling spending. </w:t>
      </w:r>
    </w:p>
    <w:p w:rsidR="00AF0BB8" w:rsidRPr="00C21F72" w:rsidRDefault="00AF0BB8" w:rsidP="00AF0BB8">
      <w:pPr>
        <w:spacing w:line="360" w:lineRule="auto"/>
        <w:rPr>
          <w:rFonts w:ascii="Times New Roman" w:hAnsi="Times New Roman" w:cs="Times New Roman"/>
        </w:rPr>
      </w:pPr>
    </w:p>
    <w:p w:rsidR="00771FB1" w:rsidRPr="00C21F72" w:rsidRDefault="00771FB1" w:rsidP="00AF0BB8">
      <w:pPr>
        <w:spacing w:line="360" w:lineRule="auto"/>
        <w:rPr>
          <w:rFonts w:ascii="Times New Roman" w:hAnsi="Times New Roman" w:cs="Times New Roman"/>
        </w:rPr>
      </w:pPr>
    </w:p>
    <w:p w:rsidR="00AF0BB8" w:rsidRPr="00C21F72" w:rsidRDefault="00BD3BDE" w:rsidP="00A45702">
      <w:pPr>
        <w:pStyle w:val="Heading2"/>
        <w:rPr>
          <w:rFonts w:ascii="Times New Roman" w:hAnsi="Times New Roman" w:cs="Times New Roman"/>
          <w:b/>
          <w:color w:val="auto"/>
          <w:sz w:val="28"/>
        </w:rPr>
      </w:pPr>
      <w:bookmarkStart w:id="23" w:name="_Toc481741946"/>
      <w:r w:rsidRPr="00C21F72">
        <w:rPr>
          <w:rFonts w:ascii="Times New Roman" w:hAnsi="Times New Roman" w:cs="Times New Roman"/>
          <w:b/>
          <w:color w:val="auto"/>
          <w:sz w:val="28"/>
        </w:rPr>
        <w:lastRenderedPageBreak/>
        <w:t>2.6</w:t>
      </w:r>
      <w:r w:rsidR="00AF0BB8" w:rsidRPr="00C21F72">
        <w:rPr>
          <w:rFonts w:ascii="Times New Roman" w:hAnsi="Times New Roman" w:cs="Times New Roman"/>
          <w:b/>
          <w:color w:val="auto"/>
          <w:sz w:val="28"/>
        </w:rPr>
        <w:t xml:space="preserve"> General Theories of Ethics</w:t>
      </w:r>
      <w:bookmarkEnd w:id="23"/>
      <w:r w:rsidR="00AF0BB8" w:rsidRPr="00C21F72">
        <w:rPr>
          <w:rFonts w:ascii="Times New Roman" w:hAnsi="Times New Roman" w:cs="Times New Roman"/>
          <w:b/>
          <w:color w:val="auto"/>
          <w:sz w:val="28"/>
        </w:rPr>
        <w:t xml:space="preserve">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There are three general theories of ethics:</w:t>
      </w:r>
    </w:p>
    <w:p w:rsidR="00AF0BB8" w:rsidRPr="00C21F72" w:rsidRDefault="00AF0BB8" w:rsidP="00AF0BB8">
      <w:pPr>
        <w:spacing w:line="360" w:lineRule="auto"/>
        <w:ind w:firstLine="720"/>
        <w:rPr>
          <w:rFonts w:ascii="Times New Roman" w:hAnsi="Times New Roman" w:cs="Times New Roman"/>
        </w:rPr>
      </w:pPr>
    </w:p>
    <w:p w:rsidR="00AF0BB8" w:rsidRPr="00C21F72" w:rsidRDefault="00AF0BB8" w:rsidP="00AF0BB8">
      <w:pPr>
        <w:pStyle w:val="ListParagraph"/>
        <w:numPr>
          <w:ilvl w:val="0"/>
          <w:numId w:val="1"/>
        </w:numPr>
        <w:spacing w:line="360" w:lineRule="auto"/>
        <w:rPr>
          <w:rFonts w:ascii="Times New Roman" w:hAnsi="Times New Roman" w:cs="Times New Roman"/>
        </w:rPr>
      </w:pPr>
      <w:r w:rsidRPr="00C21F72">
        <w:rPr>
          <w:rFonts w:ascii="Times New Roman" w:hAnsi="Times New Roman" w:cs="Times New Roman"/>
        </w:rPr>
        <w:t>Consequential Ethics</w:t>
      </w:r>
    </w:p>
    <w:p w:rsidR="00AF0BB8" w:rsidRPr="00C21F72" w:rsidRDefault="00AF0BB8" w:rsidP="00AF0BB8">
      <w:pPr>
        <w:pStyle w:val="ListParagraph"/>
        <w:numPr>
          <w:ilvl w:val="0"/>
          <w:numId w:val="1"/>
        </w:numPr>
        <w:spacing w:line="360" w:lineRule="auto"/>
        <w:rPr>
          <w:rFonts w:ascii="Times New Roman" w:hAnsi="Times New Roman" w:cs="Times New Roman"/>
        </w:rPr>
      </w:pPr>
      <w:r w:rsidRPr="00C21F72">
        <w:rPr>
          <w:rFonts w:ascii="Times New Roman" w:hAnsi="Times New Roman" w:cs="Times New Roman"/>
        </w:rPr>
        <w:t>Deontological Ethics</w:t>
      </w:r>
    </w:p>
    <w:p w:rsidR="00A45702" w:rsidRPr="00C21F72" w:rsidRDefault="00AF0BB8" w:rsidP="00ED551A">
      <w:pPr>
        <w:pStyle w:val="ListParagraph"/>
        <w:numPr>
          <w:ilvl w:val="0"/>
          <w:numId w:val="1"/>
        </w:numPr>
        <w:spacing w:line="360" w:lineRule="auto"/>
        <w:rPr>
          <w:rFonts w:ascii="Times New Roman" w:hAnsi="Times New Roman" w:cs="Times New Roman"/>
        </w:rPr>
      </w:pPr>
      <w:r w:rsidRPr="00C21F72">
        <w:rPr>
          <w:rFonts w:ascii="Times New Roman" w:hAnsi="Times New Roman" w:cs="Times New Roman"/>
        </w:rPr>
        <w:t xml:space="preserve">Virtue Ethics </w:t>
      </w:r>
    </w:p>
    <w:p w:rsidR="00AF0BB8" w:rsidRPr="00C21F72" w:rsidRDefault="00AF0BB8" w:rsidP="00AF0BB8">
      <w:pPr>
        <w:spacing w:line="360" w:lineRule="auto"/>
        <w:rPr>
          <w:rFonts w:ascii="Times New Roman" w:hAnsi="Times New Roman" w:cs="Times New Roman"/>
        </w:rPr>
      </w:pPr>
    </w:p>
    <w:p w:rsidR="00AF0BB8" w:rsidRPr="00C21F72" w:rsidRDefault="00BD3BDE" w:rsidP="00A45702">
      <w:pPr>
        <w:pStyle w:val="Heading3"/>
        <w:rPr>
          <w:rFonts w:ascii="Times New Roman" w:hAnsi="Times New Roman" w:cs="Times New Roman"/>
          <w:b/>
          <w:color w:val="auto"/>
          <w:sz w:val="28"/>
        </w:rPr>
      </w:pPr>
      <w:bookmarkStart w:id="24" w:name="_Toc481741947"/>
      <w:r w:rsidRPr="00C21F72">
        <w:rPr>
          <w:rFonts w:ascii="Times New Roman" w:hAnsi="Times New Roman" w:cs="Times New Roman"/>
          <w:b/>
          <w:color w:val="auto"/>
          <w:sz w:val="28"/>
        </w:rPr>
        <w:t>2.6</w:t>
      </w:r>
      <w:r w:rsidR="00A45702" w:rsidRPr="00C21F72">
        <w:rPr>
          <w:rFonts w:ascii="Times New Roman" w:hAnsi="Times New Roman" w:cs="Times New Roman"/>
          <w:b/>
          <w:color w:val="auto"/>
          <w:sz w:val="28"/>
        </w:rPr>
        <w:t xml:space="preserve">.1 </w:t>
      </w:r>
      <w:r w:rsidR="00AF0BB8" w:rsidRPr="00C21F72">
        <w:rPr>
          <w:rFonts w:ascii="Times New Roman" w:hAnsi="Times New Roman" w:cs="Times New Roman"/>
          <w:b/>
          <w:color w:val="auto"/>
          <w:sz w:val="28"/>
        </w:rPr>
        <w:t>Consequential Ethics</w:t>
      </w:r>
      <w:bookmarkEnd w:id="24"/>
      <w:r w:rsidR="00AF0BB8" w:rsidRPr="00C21F72">
        <w:rPr>
          <w:rFonts w:ascii="Times New Roman" w:hAnsi="Times New Roman" w:cs="Times New Roman"/>
          <w:b/>
          <w:color w:val="auto"/>
          <w:sz w:val="28"/>
        </w:rPr>
        <w:t xml:space="preserve"> </w:t>
      </w:r>
    </w:p>
    <w:p w:rsidR="00AF0BB8" w:rsidRPr="00C21F72" w:rsidRDefault="00AF0BB8" w:rsidP="00AF0BB8">
      <w:pPr>
        <w:spacing w:line="360" w:lineRule="auto"/>
        <w:rPr>
          <w:rFonts w:ascii="Times New Roman" w:hAnsi="Times New Roman" w:cs="Times New Roman"/>
          <w:b/>
          <w:sz w:val="28"/>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The consequential theory of ethics emphasizes that the morally right action is whatever act leads to maximum balance of good over evil. This theory revolves around the premises that the rightness or wrongness of an action depends on the consequences or effects of an action </w:t>
      </w:r>
      <w:sdt>
        <w:sdtPr>
          <w:rPr>
            <w:rFonts w:ascii="Times New Roman" w:hAnsi="Times New Roman" w:cs="Times New Roman"/>
          </w:rPr>
          <w:id w:val="1286920324"/>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Poz14 \l 2057 </w:instrText>
          </w:r>
          <w:r w:rsidRPr="00C21F72">
            <w:rPr>
              <w:rFonts w:ascii="Times New Roman" w:hAnsi="Times New Roman" w:cs="Times New Roman"/>
            </w:rPr>
            <w:fldChar w:fldCharType="separate"/>
          </w:r>
          <w:r w:rsidR="005B2D6C" w:rsidRPr="00C21F72">
            <w:rPr>
              <w:rFonts w:ascii="Times New Roman" w:hAnsi="Times New Roman" w:cs="Times New Roman"/>
            </w:rPr>
            <w:t>(Pozgar, 2014)</w:t>
          </w:r>
          <w:r w:rsidRPr="00C21F72">
            <w:rPr>
              <w:rFonts w:ascii="Times New Roman" w:hAnsi="Times New Roman" w:cs="Times New Roman"/>
            </w:rPr>
            <w:fldChar w:fldCharType="end"/>
          </w:r>
        </w:sdtContent>
      </w:sdt>
      <w:r w:rsidRPr="00C21F72">
        <w:rPr>
          <w:rFonts w:ascii="Times New Roman" w:hAnsi="Times New Roman" w:cs="Times New Roman"/>
        </w:rPr>
        <w:t xml:space="preserve">. Lantos </w:t>
      </w:r>
      <w:sdt>
        <w:sdtPr>
          <w:rPr>
            <w:rFonts w:ascii="Times New Roman" w:hAnsi="Times New Roman" w:cs="Times New Roman"/>
          </w:rPr>
          <w:id w:val="988758790"/>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Lan02 \n  \t  \l 2057 </w:instrText>
          </w:r>
          <w:r w:rsidRPr="00C21F72">
            <w:rPr>
              <w:rFonts w:ascii="Times New Roman" w:hAnsi="Times New Roman" w:cs="Times New Roman"/>
            </w:rPr>
            <w:fldChar w:fldCharType="separate"/>
          </w:r>
          <w:r w:rsidR="005B2D6C" w:rsidRPr="00C21F72">
            <w:rPr>
              <w:rFonts w:ascii="Times New Roman" w:hAnsi="Times New Roman" w:cs="Times New Roman"/>
            </w:rPr>
            <w:t>(2002)</w:t>
          </w:r>
          <w:r w:rsidRPr="00C21F72">
            <w:rPr>
              <w:rFonts w:ascii="Times New Roman" w:hAnsi="Times New Roman" w:cs="Times New Roman"/>
            </w:rPr>
            <w:fldChar w:fldCharType="end"/>
          </w:r>
        </w:sdtContent>
      </w:sdt>
      <w:r w:rsidRPr="00C21F72">
        <w:rPr>
          <w:rFonts w:ascii="Times New Roman" w:hAnsi="Times New Roman" w:cs="Times New Roman"/>
        </w:rPr>
        <w:t xml:space="preserve"> defined consequential ethics as a consequence based on morality; behaviour is ethically right if its consequences are right, and wrong if the results are bad. The goal of a consequentialist is to achieve greatest good for the greatest number, it involves asking the following questions:</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pStyle w:val="ListParagraph"/>
        <w:numPr>
          <w:ilvl w:val="0"/>
          <w:numId w:val="2"/>
        </w:numPr>
        <w:spacing w:line="360" w:lineRule="auto"/>
        <w:rPr>
          <w:rFonts w:ascii="Times New Roman" w:hAnsi="Times New Roman" w:cs="Times New Roman"/>
        </w:rPr>
      </w:pPr>
      <w:r w:rsidRPr="00C21F72">
        <w:rPr>
          <w:rFonts w:ascii="Times New Roman" w:hAnsi="Times New Roman" w:cs="Times New Roman"/>
        </w:rPr>
        <w:t>What will be the effects of each course of action?</w:t>
      </w:r>
    </w:p>
    <w:p w:rsidR="00AF0BB8" w:rsidRPr="00C21F72" w:rsidRDefault="00AF0BB8" w:rsidP="00AF0BB8">
      <w:pPr>
        <w:pStyle w:val="ListParagraph"/>
        <w:numPr>
          <w:ilvl w:val="0"/>
          <w:numId w:val="2"/>
        </w:numPr>
        <w:spacing w:line="360" w:lineRule="auto"/>
        <w:rPr>
          <w:rFonts w:ascii="Times New Roman" w:hAnsi="Times New Roman" w:cs="Times New Roman"/>
        </w:rPr>
      </w:pPr>
      <w:r w:rsidRPr="00C21F72">
        <w:rPr>
          <w:rFonts w:ascii="Times New Roman" w:hAnsi="Times New Roman" w:cs="Times New Roman"/>
        </w:rPr>
        <w:t>Will they be positive or negative?</w:t>
      </w:r>
    </w:p>
    <w:p w:rsidR="00AF0BB8" w:rsidRPr="00C21F72" w:rsidRDefault="00AF0BB8" w:rsidP="00AF0BB8">
      <w:pPr>
        <w:pStyle w:val="ListParagraph"/>
        <w:numPr>
          <w:ilvl w:val="0"/>
          <w:numId w:val="2"/>
        </w:numPr>
        <w:spacing w:line="360" w:lineRule="auto"/>
        <w:rPr>
          <w:rFonts w:ascii="Times New Roman" w:hAnsi="Times New Roman" w:cs="Times New Roman"/>
        </w:rPr>
      </w:pPr>
      <w:r w:rsidRPr="00C21F72">
        <w:rPr>
          <w:rFonts w:ascii="Times New Roman" w:hAnsi="Times New Roman" w:cs="Times New Roman"/>
        </w:rPr>
        <w:t>Who will benefit?</w:t>
      </w:r>
    </w:p>
    <w:p w:rsidR="00AF0BB8" w:rsidRPr="00C21F72" w:rsidRDefault="00AF0BB8" w:rsidP="00AF0BB8">
      <w:pPr>
        <w:pStyle w:val="ListParagraph"/>
        <w:numPr>
          <w:ilvl w:val="0"/>
          <w:numId w:val="2"/>
        </w:numPr>
        <w:spacing w:line="360" w:lineRule="auto"/>
        <w:rPr>
          <w:rFonts w:ascii="Times New Roman" w:hAnsi="Times New Roman" w:cs="Times New Roman"/>
        </w:rPr>
      </w:pPr>
      <w:r w:rsidRPr="00C21F72">
        <w:rPr>
          <w:rFonts w:ascii="Times New Roman" w:hAnsi="Times New Roman" w:cs="Times New Roman"/>
        </w:rPr>
        <w:t xml:space="preserve">What will do the least harm? </w:t>
      </w:r>
      <w:sdt>
        <w:sdtPr>
          <w:rPr>
            <w:rFonts w:ascii="Times New Roman" w:hAnsi="Times New Roman" w:cs="Times New Roman"/>
          </w:rPr>
          <w:id w:val="-1256281423"/>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Poz12 \t  \l 2057 </w:instrText>
          </w:r>
          <w:r w:rsidRPr="00C21F72">
            <w:rPr>
              <w:rFonts w:ascii="Times New Roman" w:hAnsi="Times New Roman" w:cs="Times New Roman"/>
            </w:rPr>
            <w:fldChar w:fldCharType="separate"/>
          </w:r>
          <w:r w:rsidR="005B2D6C" w:rsidRPr="00C21F72">
            <w:rPr>
              <w:rFonts w:ascii="Times New Roman" w:hAnsi="Times New Roman" w:cs="Times New Roman"/>
            </w:rPr>
            <w:t>(Pozgar, 2012)</w:t>
          </w:r>
          <w:r w:rsidRPr="00C21F72">
            <w:rPr>
              <w:rFonts w:ascii="Times New Roman" w:hAnsi="Times New Roman" w:cs="Times New Roman"/>
            </w:rPr>
            <w:fldChar w:fldCharType="end"/>
          </w:r>
        </w:sdtContent>
      </w:sdt>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The underpinning problem that has seen modern ethicists reject this foundation of CSR, is that minorities can suffer harm so that majorities can benefit. Corporation that practice this theory are in danger of having negative pressure group problems if the minority position becomes known </w:t>
      </w:r>
      <w:sdt>
        <w:sdtPr>
          <w:rPr>
            <w:rFonts w:ascii="Times New Roman" w:hAnsi="Times New Roman" w:cs="Times New Roman"/>
          </w:rPr>
          <w:id w:val="995533507"/>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Lan02 \l 2057 </w:instrText>
          </w:r>
          <w:r w:rsidRPr="00C21F72">
            <w:rPr>
              <w:rFonts w:ascii="Times New Roman" w:hAnsi="Times New Roman" w:cs="Times New Roman"/>
            </w:rPr>
            <w:fldChar w:fldCharType="separate"/>
          </w:r>
          <w:r w:rsidR="005B2D6C" w:rsidRPr="00C21F72">
            <w:rPr>
              <w:rFonts w:ascii="Times New Roman" w:hAnsi="Times New Roman" w:cs="Times New Roman"/>
            </w:rPr>
            <w:t>(Lantos, 2002)</w:t>
          </w:r>
          <w:r w:rsidRPr="00C21F72">
            <w:rPr>
              <w:rFonts w:ascii="Times New Roman" w:hAnsi="Times New Roman" w:cs="Times New Roman"/>
            </w:rPr>
            <w:fldChar w:fldCharType="end"/>
          </w:r>
        </w:sdtContent>
      </w:sdt>
      <w:r w:rsidRPr="00C21F72">
        <w:rPr>
          <w:rFonts w:ascii="Times New Roman" w:hAnsi="Times New Roman" w:cs="Times New Roman"/>
        </w:rPr>
        <w:t>. The right action for a teleologist is one that promotes the best consequences in which happiness is maximised, the decision to gamble or not depends on the likelihood of winning money or the risks of losing money, this form of ethics is the common belief of a gambler (Ddubisi et al, 2014).</w:t>
      </w:r>
    </w:p>
    <w:p w:rsidR="00771FB1" w:rsidRPr="00C21F72" w:rsidRDefault="00771FB1" w:rsidP="00AF0BB8">
      <w:pPr>
        <w:spacing w:line="360" w:lineRule="auto"/>
        <w:rPr>
          <w:rFonts w:ascii="Times New Roman" w:hAnsi="Times New Roman" w:cs="Times New Roman"/>
        </w:rPr>
      </w:pPr>
    </w:p>
    <w:p w:rsidR="00771FB1" w:rsidRPr="00C21F72" w:rsidRDefault="00771FB1" w:rsidP="00AF0BB8">
      <w:pPr>
        <w:spacing w:line="360" w:lineRule="auto"/>
        <w:rPr>
          <w:rFonts w:ascii="Times New Roman" w:hAnsi="Times New Roman" w:cs="Times New Roman"/>
        </w:rPr>
      </w:pPr>
    </w:p>
    <w:p w:rsidR="00A45702" w:rsidRPr="00C21F72" w:rsidRDefault="00A45702" w:rsidP="00AF0BB8">
      <w:pPr>
        <w:spacing w:line="360" w:lineRule="auto"/>
        <w:rPr>
          <w:rFonts w:ascii="Times New Roman" w:hAnsi="Times New Roman" w:cs="Times New Roman"/>
        </w:rPr>
      </w:pPr>
    </w:p>
    <w:p w:rsidR="00AF0BB8" w:rsidRPr="00C21F72" w:rsidRDefault="00A45702" w:rsidP="00A45702">
      <w:pPr>
        <w:pStyle w:val="Heading3"/>
        <w:rPr>
          <w:rFonts w:ascii="Times New Roman" w:hAnsi="Times New Roman" w:cs="Times New Roman"/>
          <w:b/>
          <w:color w:val="auto"/>
          <w:sz w:val="28"/>
        </w:rPr>
      </w:pPr>
      <w:bookmarkStart w:id="25" w:name="_Toc481741948"/>
      <w:r w:rsidRPr="00C21F72">
        <w:rPr>
          <w:rFonts w:ascii="Times New Roman" w:hAnsi="Times New Roman" w:cs="Times New Roman"/>
          <w:b/>
          <w:color w:val="auto"/>
          <w:sz w:val="28"/>
        </w:rPr>
        <w:lastRenderedPageBreak/>
        <w:t>2.</w:t>
      </w:r>
      <w:r w:rsidR="00BD3BDE" w:rsidRPr="00C21F72">
        <w:rPr>
          <w:rFonts w:ascii="Times New Roman" w:hAnsi="Times New Roman" w:cs="Times New Roman"/>
          <w:b/>
          <w:color w:val="auto"/>
          <w:sz w:val="28"/>
        </w:rPr>
        <w:t>6</w:t>
      </w:r>
      <w:r w:rsidRPr="00C21F72">
        <w:rPr>
          <w:rFonts w:ascii="Times New Roman" w:hAnsi="Times New Roman" w:cs="Times New Roman"/>
          <w:b/>
          <w:color w:val="auto"/>
          <w:sz w:val="28"/>
        </w:rPr>
        <w:t xml:space="preserve">.2 </w:t>
      </w:r>
      <w:r w:rsidR="00AF0BB8" w:rsidRPr="00C21F72">
        <w:rPr>
          <w:rFonts w:ascii="Times New Roman" w:hAnsi="Times New Roman" w:cs="Times New Roman"/>
          <w:b/>
          <w:color w:val="auto"/>
          <w:sz w:val="28"/>
        </w:rPr>
        <w:t>Deontological Ethics</w:t>
      </w:r>
      <w:bookmarkEnd w:id="25"/>
      <w:r w:rsidR="00AF0BB8" w:rsidRPr="00C21F72">
        <w:rPr>
          <w:rFonts w:ascii="Times New Roman" w:hAnsi="Times New Roman" w:cs="Times New Roman"/>
          <w:b/>
          <w:color w:val="auto"/>
          <w:sz w:val="28"/>
        </w:rPr>
        <w:t xml:space="preserve">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In contrast to consequential ethics, the deontological theory judges the morality of choices by criteria that is different from the state of affairs </w:t>
      </w:r>
      <w:r w:rsidR="004C0A66" w:rsidRPr="00C21F72">
        <w:rPr>
          <w:rFonts w:ascii="Times New Roman" w:hAnsi="Times New Roman" w:cs="Times New Roman"/>
        </w:rPr>
        <w:t>those choices</w:t>
      </w:r>
      <w:r w:rsidRPr="00C21F72">
        <w:rPr>
          <w:rFonts w:ascii="Times New Roman" w:hAnsi="Times New Roman" w:cs="Times New Roman"/>
        </w:rPr>
        <w:t xml:space="preserve"> bring. This theory gives great contrast to consequentialism, by identifying that some choices cannot be justified by their effects – no matter how morally good they consequences, some choices are morally forbidden </w:t>
      </w:r>
      <w:sdt>
        <w:sdtPr>
          <w:rPr>
            <w:rFonts w:ascii="Times New Roman" w:hAnsi="Times New Roman" w:cs="Times New Roman"/>
          </w:rPr>
          <w:id w:val="346142618"/>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Moo07 \l 2057 </w:instrText>
          </w:r>
          <w:r w:rsidRPr="00C21F72">
            <w:rPr>
              <w:rFonts w:ascii="Times New Roman" w:hAnsi="Times New Roman" w:cs="Times New Roman"/>
            </w:rPr>
            <w:fldChar w:fldCharType="separate"/>
          </w:r>
          <w:r w:rsidR="005B2D6C" w:rsidRPr="00C21F72">
            <w:rPr>
              <w:rFonts w:ascii="Times New Roman" w:hAnsi="Times New Roman" w:cs="Times New Roman"/>
            </w:rPr>
            <w:t>(Moore &amp; Alexander, 2007)</w:t>
          </w:r>
          <w:r w:rsidRPr="00C21F72">
            <w:rPr>
              <w:rFonts w:ascii="Times New Roman" w:hAnsi="Times New Roman" w:cs="Times New Roman"/>
            </w:rPr>
            <w:fldChar w:fldCharType="end"/>
          </w:r>
        </w:sdtContent>
      </w:sdt>
      <w:r w:rsidRPr="00C21F72">
        <w:rPr>
          <w:rFonts w:ascii="Times New Roman" w:hAnsi="Times New Roman" w:cs="Times New Roman"/>
        </w:rPr>
        <w:t xml:space="preserve">. Any action that violates a moral obligation is seen as immoral, however acting within moral obligations does not necessarily mean that the action is moral. Immanuel Kant argued that moral requirements are based on standard of rationality which he dubbed “Categorical Imperative” (CI). This states immorality involves a violation of the CI and is irrational </w:t>
      </w:r>
      <w:sdt>
        <w:sdtPr>
          <w:rPr>
            <w:rFonts w:ascii="Times New Roman" w:hAnsi="Times New Roman" w:cs="Times New Roman"/>
          </w:rPr>
          <w:id w:val="-144816102"/>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Joh04 \l 2057 </w:instrText>
          </w:r>
          <w:r w:rsidRPr="00C21F72">
            <w:rPr>
              <w:rFonts w:ascii="Times New Roman" w:hAnsi="Times New Roman" w:cs="Times New Roman"/>
            </w:rPr>
            <w:fldChar w:fldCharType="separate"/>
          </w:r>
          <w:r w:rsidR="005B2D6C" w:rsidRPr="00C21F72">
            <w:rPr>
              <w:rFonts w:ascii="Times New Roman" w:hAnsi="Times New Roman" w:cs="Times New Roman"/>
            </w:rPr>
            <w:t>(Johnson, 2004)</w:t>
          </w:r>
          <w:r w:rsidRPr="00C21F72">
            <w:rPr>
              <w:rFonts w:ascii="Times New Roman" w:hAnsi="Times New Roman" w:cs="Times New Roman"/>
            </w:rPr>
            <w:fldChar w:fldCharType="end"/>
          </w:r>
        </w:sdtContent>
      </w:sdt>
      <w:r w:rsidRPr="00C21F72">
        <w:rPr>
          <w:rFonts w:ascii="Times New Roman" w:hAnsi="Times New Roman" w:cs="Times New Roman"/>
        </w:rPr>
        <w:t xml:space="preserve">. This is consistent with the moral law, which is to treat other as you would be expected to treat yourself. Any action that is therefor, morally responsible if all stakeholders are treated with the same respect and dignity that would be expected from others </w:t>
      </w:r>
      <w:sdt>
        <w:sdtPr>
          <w:rPr>
            <w:rFonts w:ascii="Times New Roman" w:hAnsi="Times New Roman" w:cs="Times New Roman"/>
          </w:rPr>
          <w:id w:val="623813514"/>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Lan02 \l 2057 </w:instrText>
          </w:r>
          <w:r w:rsidRPr="00C21F72">
            <w:rPr>
              <w:rFonts w:ascii="Times New Roman" w:hAnsi="Times New Roman" w:cs="Times New Roman"/>
            </w:rPr>
            <w:fldChar w:fldCharType="separate"/>
          </w:r>
          <w:r w:rsidR="005B2D6C" w:rsidRPr="00C21F72">
            <w:rPr>
              <w:rFonts w:ascii="Times New Roman" w:hAnsi="Times New Roman" w:cs="Times New Roman"/>
            </w:rPr>
            <w:t>(Lantos, 2002)</w:t>
          </w:r>
          <w:r w:rsidRPr="00C21F72">
            <w:rPr>
              <w:rFonts w:ascii="Times New Roman" w:hAnsi="Times New Roman" w:cs="Times New Roman"/>
            </w:rPr>
            <w:fldChar w:fldCharType="end"/>
          </w:r>
        </w:sdtContent>
      </w:sdt>
      <w:r w:rsidRPr="00C21F72">
        <w:rPr>
          <w:rFonts w:ascii="Times New Roman" w:hAnsi="Times New Roman" w:cs="Times New Roman"/>
        </w:rPr>
        <w:t xml:space="preserve">. The issue deontological ethics underpins is whether or not gambling is, in fact, bad for people. Gambling is seen an exploitive business </w:t>
      </w:r>
      <w:sdt>
        <w:sdtPr>
          <w:rPr>
            <w:rFonts w:ascii="Times New Roman" w:hAnsi="Times New Roman" w:cs="Times New Roman"/>
          </w:rPr>
          <w:id w:val="1010026546"/>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San12 \l 2057 </w:instrText>
          </w:r>
          <w:r w:rsidRPr="00C21F72">
            <w:rPr>
              <w:rFonts w:ascii="Times New Roman" w:hAnsi="Times New Roman" w:cs="Times New Roman"/>
            </w:rPr>
            <w:fldChar w:fldCharType="separate"/>
          </w:r>
          <w:r w:rsidR="005B2D6C" w:rsidRPr="00C21F72">
            <w:rPr>
              <w:rFonts w:ascii="Times New Roman" w:hAnsi="Times New Roman" w:cs="Times New Roman"/>
            </w:rPr>
            <w:t>(Sanchez, 2012)</w:t>
          </w:r>
          <w:r w:rsidRPr="00C21F72">
            <w:rPr>
              <w:rFonts w:ascii="Times New Roman" w:hAnsi="Times New Roman" w:cs="Times New Roman"/>
            </w:rPr>
            <w:fldChar w:fldCharType="end"/>
          </w:r>
        </w:sdtContent>
      </w:sdt>
      <w:r w:rsidRPr="00C21F72">
        <w:rPr>
          <w:rFonts w:ascii="Times New Roman" w:hAnsi="Times New Roman" w:cs="Times New Roman"/>
        </w:rPr>
        <w:t xml:space="preserve">. For the </w:t>
      </w:r>
      <w:r w:rsidR="004C0A66" w:rsidRPr="00C21F72">
        <w:rPr>
          <w:rFonts w:ascii="Times New Roman" w:hAnsi="Times New Roman" w:cs="Times New Roman"/>
        </w:rPr>
        <w:t>deontologist,</w:t>
      </w:r>
      <w:r w:rsidRPr="00C21F72">
        <w:rPr>
          <w:rFonts w:ascii="Times New Roman" w:hAnsi="Times New Roman" w:cs="Times New Roman"/>
        </w:rPr>
        <w:t xml:space="preserve"> the decision to gamble is all dependent on whether it is seen as contravening natural law or Gods commandment (Ddubisi et al, 2014</w:t>
      </w:r>
      <w:r w:rsidR="002E1C7A" w:rsidRPr="00C21F72">
        <w:rPr>
          <w:rFonts w:ascii="Times New Roman" w:hAnsi="Times New Roman" w:cs="Times New Roman"/>
        </w:rPr>
        <w:t>.</w:t>
      </w:r>
    </w:p>
    <w:p w:rsidR="00AF0BB8" w:rsidRPr="00C21F72" w:rsidRDefault="00AF0BB8" w:rsidP="00AF0BB8">
      <w:pPr>
        <w:spacing w:line="360" w:lineRule="auto"/>
        <w:rPr>
          <w:rFonts w:ascii="Times New Roman" w:hAnsi="Times New Roman" w:cs="Times New Roman"/>
        </w:rPr>
      </w:pPr>
    </w:p>
    <w:p w:rsidR="00AF0BB8" w:rsidRPr="00C21F72" w:rsidRDefault="00A45702" w:rsidP="00A45702">
      <w:pPr>
        <w:pStyle w:val="Heading3"/>
        <w:rPr>
          <w:rFonts w:ascii="Times New Roman" w:hAnsi="Times New Roman" w:cs="Times New Roman"/>
          <w:b/>
          <w:color w:val="auto"/>
          <w:sz w:val="28"/>
        </w:rPr>
      </w:pPr>
      <w:bookmarkStart w:id="26" w:name="_Toc481741949"/>
      <w:r w:rsidRPr="00C21F72">
        <w:rPr>
          <w:rFonts w:ascii="Times New Roman" w:hAnsi="Times New Roman" w:cs="Times New Roman"/>
          <w:b/>
          <w:color w:val="auto"/>
          <w:sz w:val="28"/>
        </w:rPr>
        <w:t>2.</w:t>
      </w:r>
      <w:r w:rsidR="00BD3BDE" w:rsidRPr="00C21F72">
        <w:rPr>
          <w:rFonts w:ascii="Times New Roman" w:hAnsi="Times New Roman" w:cs="Times New Roman"/>
          <w:b/>
          <w:color w:val="auto"/>
          <w:sz w:val="28"/>
        </w:rPr>
        <w:t>6</w:t>
      </w:r>
      <w:r w:rsidRPr="00C21F72">
        <w:rPr>
          <w:rFonts w:ascii="Times New Roman" w:hAnsi="Times New Roman" w:cs="Times New Roman"/>
          <w:b/>
          <w:color w:val="auto"/>
          <w:sz w:val="28"/>
        </w:rPr>
        <w:t xml:space="preserve">.3 </w:t>
      </w:r>
      <w:r w:rsidR="00AF0BB8" w:rsidRPr="00C21F72">
        <w:rPr>
          <w:rFonts w:ascii="Times New Roman" w:hAnsi="Times New Roman" w:cs="Times New Roman"/>
          <w:b/>
          <w:color w:val="auto"/>
          <w:sz w:val="28"/>
        </w:rPr>
        <w:t>Virtue Ethics</w:t>
      </w:r>
      <w:bookmarkEnd w:id="26"/>
      <w:r w:rsidR="00AF0BB8" w:rsidRPr="00C21F72">
        <w:rPr>
          <w:rFonts w:ascii="Times New Roman" w:hAnsi="Times New Roman" w:cs="Times New Roman"/>
          <w:b/>
          <w:color w:val="auto"/>
          <w:sz w:val="28"/>
        </w:rPr>
        <w:t xml:space="preserve"> </w:t>
      </w:r>
    </w:p>
    <w:p w:rsidR="00AF0BB8" w:rsidRPr="00C21F72" w:rsidRDefault="00AF0BB8" w:rsidP="00AF0BB8">
      <w:pPr>
        <w:spacing w:line="360" w:lineRule="auto"/>
        <w:rPr>
          <w:rFonts w:ascii="Times New Roman" w:hAnsi="Times New Roman" w:cs="Times New Roman"/>
          <w:lang w:bidi="en-US"/>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lang w:bidi="en-US"/>
        </w:rPr>
        <w:t xml:space="preserve">Virtue ethics look at a person character, an individual’s unique virtues that embrace elements of moral rightness, excellence, and goodness. A person who hold good character is a person of virtue, who upholds high moral values </w:t>
      </w:r>
      <w:sdt>
        <w:sdtPr>
          <w:rPr>
            <w:rFonts w:ascii="Times New Roman" w:hAnsi="Times New Roman" w:cs="Times New Roman"/>
            <w:lang w:bidi="en-US"/>
          </w:rPr>
          <w:id w:val="-2059929185"/>
          <w:citation/>
        </w:sdtPr>
        <w:sdtEndPr/>
        <w:sdtContent>
          <w:r w:rsidRPr="00C21F72">
            <w:rPr>
              <w:rFonts w:ascii="Times New Roman" w:hAnsi="Times New Roman" w:cs="Times New Roman"/>
              <w:lang w:bidi="en-US"/>
            </w:rPr>
            <w:fldChar w:fldCharType="begin"/>
          </w:r>
          <w:r w:rsidRPr="00C21F72">
            <w:rPr>
              <w:rFonts w:ascii="Times New Roman" w:hAnsi="Times New Roman" w:cs="Times New Roman"/>
              <w:lang w:bidi="en-US"/>
            </w:rPr>
            <w:instrText xml:space="preserve">CITATION Lan01 \t  \l 2057 </w:instrText>
          </w:r>
          <w:r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(Lantos, 2001)</w:t>
          </w:r>
          <w:r w:rsidRPr="00C21F72">
            <w:rPr>
              <w:rFonts w:ascii="Times New Roman" w:hAnsi="Times New Roman" w:cs="Times New Roman"/>
              <w:lang w:bidi="en-US"/>
            </w:rPr>
            <w:fldChar w:fldCharType="end"/>
          </w:r>
        </w:sdtContent>
      </w:sdt>
      <w:r w:rsidRPr="00C21F72">
        <w:rPr>
          <w:rFonts w:ascii="Times New Roman" w:hAnsi="Times New Roman" w:cs="Times New Roman"/>
          <w:lang w:bidi="en-US"/>
        </w:rPr>
        <w:t xml:space="preserve">. This theory of ethics can be helpful to </w:t>
      </w:r>
      <w:r w:rsidR="00770225" w:rsidRPr="00C21F72">
        <w:rPr>
          <w:rFonts w:ascii="Times New Roman" w:hAnsi="Times New Roman" w:cs="Times New Roman"/>
          <w:lang w:bidi="en-US"/>
        </w:rPr>
        <w:t>organisation</w:t>
      </w:r>
      <w:r w:rsidRPr="00C21F72">
        <w:rPr>
          <w:rFonts w:ascii="Times New Roman" w:hAnsi="Times New Roman" w:cs="Times New Roman"/>
          <w:lang w:bidi="en-US"/>
        </w:rPr>
        <w:t xml:space="preserve">s looking to make difficult choices where there are conflicting duties to various stakeholders. Virtue is not seen as being perfect, but seen as achieving balance. Aristotle identified virtue as the mean or an optimal balance between two extremes that one should seek. For example, too much truthfulness can be classed as boastfulness, however not enough can be deception or lying </w:t>
      </w:r>
      <w:sdt>
        <w:sdtPr>
          <w:rPr>
            <w:rFonts w:ascii="Times New Roman" w:hAnsi="Times New Roman" w:cs="Times New Roman"/>
            <w:lang w:bidi="en-US"/>
          </w:rPr>
          <w:id w:val="932784602"/>
          <w:citation/>
        </w:sdtPr>
        <w:sdtEndPr/>
        <w:sdtContent>
          <w:r w:rsidRPr="00C21F72">
            <w:rPr>
              <w:rFonts w:ascii="Times New Roman" w:hAnsi="Times New Roman" w:cs="Times New Roman"/>
              <w:lang w:bidi="en-US"/>
            </w:rPr>
            <w:fldChar w:fldCharType="begin"/>
          </w:r>
          <w:r w:rsidRPr="00C21F72">
            <w:rPr>
              <w:rFonts w:ascii="Times New Roman" w:hAnsi="Times New Roman" w:cs="Times New Roman"/>
              <w:lang w:bidi="en-US"/>
            </w:rPr>
            <w:instrText xml:space="preserve">CITATION Lan02 \t  \l 2057 </w:instrText>
          </w:r>
          <w:r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(Lantos, 2002)</w:t>
          </w:r>
          <w:r w:rsidRPr="00C21F72">
            <w:rPr>
              <w:rFonts w:ascii="Times New Roman" w:hAnsi="Times New Roman" w:cs="Times New Roman"/>
              <w:lang w:bidi="en-US"/>
            </w:rPr>
            <w:fldChar w:fldCharType="end"/>
          </w:r>
        </w:sdtContent>
      </w:sdt>
      <w:r w:rsidRPr="00C21F72">
        <w:rPr>
          <w:rFonts w:ascii="Times New Roman" w:hAnsi="Times New Roman" w:cs="Times New Roman"/>
          <w:lang w:bidi="en-US"/>
        </w:rPr>
        <w:t xml:space="preserve">. Moral virtues are there for developed from habit or custom, and are qualities that can be developed and influenced </w:t>
      </w:r>
      <w:sdt>
        <w:sdtPr>
          <w:rPr>
            <w:rFonts w:ascii="Times New Roman" w:hAnsi="Times New Roman" w:cs="Times New Roman"/>
            <w:lang w:bidi="en-US"/>
          </w:rPr>
          <w:id w:val="1534078351"/>
          <w:citation/>
        </w:sdtPr>
        <w:sdtEndPr/>
        <w:sdtContent>
          <w:r w:rsidRPr="00C21F72">
            <w:rPr>
              <w:rFonts w:ascii="Times New Roman" w:hAnsi="Times New Roman" w:cs="Times New Roman"/>
              <w:lang w:bidi="en-US"/>
            </w:rPr>
            <w:fldChar w:fldCharType="begin"/>
          </w:r>
          <w:r w:rsidRPr="00C21F72">
            <w:rPr>
              <w:rFonts w:ascii="Times New Roman" w:hAnsi="Times New Roman" w:cs="Times New Roman"/>
              <w:lang w:bidi="en-US"/>
            </w:rPr>
            <w:instrText xml:space="preserve"> CITATION Kap98 \l 2057 </w:instrText>
          </w:r>
          <w:r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(Kaptein &amp; Wempe, 1998)</w:t>
          </w:r>
          <w:r w:rsidRPr="00C21F72">
            <w:rPr>
              <w:rFonts w:ascii="Times New Roman" w:hAnsi="Times New Roman" w:cs="Times New Roman"/>
              <w:lang w:bidi="en-US"/>
            </w:rPr>
            <w:fldChar w:fldCharType="end"/>
          </w:r>
        </w:sdtContent>
      </w:sdt>
      <w:r w:rsidRPr="00C21F72">
        <w:rPr>
          <w:rFonts w:ascii="Times New Roman" w:hAnsi="Times New Roman" w:cs="Times New Roman"/>
          <w:lang w:bidi="en-US"/>
        </w:rPr>
        <w:t xml:space="preserve">. </w:t>
      </w:r>
      <w:r w:rsidR="00770225" w:rsidRPr="00C21F72">
        <w:rPr>
          <w:rFonts w:ascii="Times New Roman" w:hAnsi="Times New Roman" w:cs="Times New Roman"/>
          <w:lang w:bidi="en-US"/>
        </w:rPr>
        <w:t>Organisation</w:t>
      </w:r>
      <w:r w:rsidRPr="00C21F72">
        <w:rPr>
          <w:rFonts w:ascii="Times New Roman" w:hAnsi="Times New Roman" w:cs="Times New Roman"/>
          <w:lang w:bidi="en-US"/>
        </w:rPr>
        <w:t xml:space="preserve">s who follow the view of virtue ethics would seek to employ virtues people, who would always make the correct ethical choice. However, it would be impossible to make an informed decision if someone is virtuous or not. For a gambler to follow virtue ethics gambling decisions is dependent on whether an individual has a strong or weak moral character </w:t>
      </w:r>
      <w:r w:rsidRPr="00C21F72">
        <w:rPr>
          <w:rFonts w:ascii="Times New Roman" w:hAnsi="Times New Roman" w:cs="Times New Roman"/>
        </w:rPr>
        <w:t>(Ddubisi et al, 2014).</w:t>
      </w:r>
      <w:r w:rsidR="008A2D1B" w:rsidRPr="00C21F72">
        <w:rPr>
          <w:rFonts w:ascii="Times New Roman" w:hAnsi="Times New Roman" w:cs="Times New Roman"/>
        </w:rPr>
        <w:t xml:space="preserve"> </w:t>
      </w:r>
    </w:p>
    <w:p w:rsidR="00AF0BB8" w:rsidRPr="00C21F72" w:rsidRDefault="00FA77CB" w:rsidP="00A45702">
      <w:pPr>
        <w:pStyle w:val="Heading2"/>
        <w:rPr>
          <w:rFonts w:ascii="Times New Roman" w:hAnsi="Times New Roman" w:cs="Times New Roman"/>
          <w:b/>
          <w:color w:val="auto"/>
          <w:sz w:val="28"/>
        </w:rPr>
      </w:pPr>
      <w:bookmarkStart w:id="27" w:name="_Toc481741950"/>
      <w:r w:rsidRPr="00C21F72">
        <w:rPr>
          <w:rFonts w:ascii="Times New Roman" w:hAnsi="Times New Roman" w:cs="Times New Roman"/>
          <w:b/>
          <w:color w:val="auto"/>
          <w:sz w:val="28"/>
        </w:rPr>
        <w:lastRenderedPageBreak/>
        <w:t>2.</w:t>
      </w:r>
      <w:r w:rsidR="00BD3BDE" w:rsidRPr="00C21F72">
        <w:rPr>
          <w:rFonts w:ascii="Times New Roman" w:hAnsi="Times New Roman" w:cs="Times New Roman"/>
          <w:b/>
          <w:color w:val="auto"/>
          <w:sz w:val="28"/>
        </w:rPr>
        <w:t>7</w:t>
      </w:r>
      <w:r w:rsidR="00AF0BB8" w:rsidRPr="00C21F72">
        <w:rPr>
          <w:rFonts w:ascii="Times New Roman" w:hAnsi="Times New Roman" w:cs="Times New Roman"/>
          <w:b/>
          <w:color w:val="auto"/>
          <w:sz w:val="28"/>
        </w:rPr>
        <w:t xml:space="preserve"> Theories of </w:t>
      </w:r>
      <w:r w:rsidR="00DC48D2" w:rsidRPr="00C21F72">
        <w:rPr>
          <w:rFonts w:ascii="Times New Roman" w:hAnsi="Times New Roman" w:cs="Times New Roman"/>
          <w:b/>
          <w:color w:val="auto"/>
          <w:sz w:val="28"/>
        </w:rPr>
        <w:t>CSR</w:t>
      </w:r>
      <w:bookmarkEnd w:id="27"/>
      <w:r w:rsidR="00AF0BB8" w:rsidRPr="00C21F72">
        <w:rPr>
          <w:rFonts w:ascii="Times New Roman" w:hAnsi="Times New Roman" w:cs="Times New Roman"/>
          <w:b/>
          <w:color w:val="auto"/>
          <w:sz w:val="28"/>
        </w:rPr>
        <w:t xml:space="preserve">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There are 4 theories that underpin CSR</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pStyle w:val="ListParagraph"/>
        <w:numPr>
          <w:ilvl w:val="0"/>
          <w:numId w:val="3"/>
        </w:numPr>
        <w:spacing w:line="360" w:lineRule="auto"/>
        <w:rPr>
          <w:rFonts w:ascii="Times New Roman" w:hAnsi="Times New Roman" w:cs="Times New Roman"/>
        </w:rPr>
      </w:pPr>
      <w:r w:rsidRPr="00C21F72">
        <w:rPr>
          <w:rFonts w:ascii="Times New Roman" w:hAnsi="Times New Roman" w:cs="Times New Roman"/>
        </w:rPr>
        <w:t>Instrumental Theory</w:t>
      </w:r>
    </w:p>
    <w:p w:rsidR="00AF0BB8" w:rsidRPr="00C21F72" w:rsidRDefault="00AF0BB8" w:rsidP="00AF0BB8">
      <w:pPr>
        <w:pStyle w:val="ListParagraph"/>
        <w:numPr>
          <w:ilvl w:val="0"/>
          <w:numId w:val="3"/>
        </w:numPr>
        <w:spacing w:line="360" w:lineRule="auto"/>
        <w:rPr>
          <w:rFonts w:ascii="Times New Roman" w:hAnsi="Times New Roman" w:cs="Times New Roman"/>
        </w:rPr>
      </w:pPr>
      <w:r w:rsidRPr="00C21F72">
        <w:rPr>
          <w:rFonts w:ascii="Times New Roman" w:hAnsi="Times New Roman" w:cs="Times New Roman"/>
        </w:rPr>
        <w:t>Political Theory</w:t>
      </w:r>
    </w:p>
    <w:p w:rsidR="00AF0BB8" w:rsidRPr="00C21F72" w:rsidRDefault="00AF0BB8" w:rsidP="00AF0BB8">
      <w:pPr>
        <w:pStyle w:val="ListParagraph"/>
        <w:numPr>
          <w:ilvl w:val="0"/>
          <w:numId w:val="3"/>
        </w:numPr>
        <w:spacing w:line="360" w:lineRule="auto"/>
        <w:rPr>
          <w:rFonts w:ascii="Times New Roman" w:hAnsi="Times New Roman" w:cs="Times New Roman"/>
        </w:rPr>
      </w:pPr>
      <w:r w:rsidRPr="00C21F72">
        <w:rPr>
          <w:rFonts w:ascii="Times New Roman" w:hAnsi="Times New Roman" w:cs="Times New Roman"/>
        </w:rPr>
        <w:t xml:space="preserve">Integrative Theory </w:t>
      </w:r>
    </w:p>
    <w:p w:rsidR="00AF0BB8" w:rsidRPr="00C21F72" w:rsidRDefault="00AF0BB8" w:rsidP="00AF0BB8">
      <w:pPr>
        <w:pStyle w:val="ListParagraph"/>
        <w:numPr>
          <w:ilvl w:val="0"/>
          <w:numId w:val="3"/>
        </w:numPr>
        <w:spacing w:line="360" w:lineRule="auto"/>
        <w:rPr>
          <w:rFonts w:ascii="Times New Roman" w:hAnsi="Times New Roman" w:cs="Times New Roman"/>
        </w:rPr>
      </w:pPr>
      <w:r w:rsidRPr="00C21F72">
        <w:rPr>
          <w:rFonts w:ascii="Times New Roman" w:hAnsi="Times New Roman" w:cs="Times New Roman"/>
        </w:rPr>
        <w:t>Legitimacy Theory</w:t>
      </w:r>
    </w:p>
    <w:p w:rsidR="00581850" w:rsidRPr="00C21F72" w:rsidRDefault="00581850" w:rsidP="00581850">
      <w:pPr>
        <w:pStyle w:val="ListParagraph"/>
        <w:spacing w:line="360" w:lineRule="auto"/>
        <w:rPr>
          <w:rFonts w:ascii="Times New Roman" w:hAnsi="Times New Roman" w:cs="Times New Roman"/>
        </w:rPr>
      </w:pPr>
    </w:p>
    <w:p w:rsidR="00AF0BB8" w:rsidRPr="00C21F72" w:rsidRDefault="00FA77CB" w:rsidP="00A45702">
      <w:pPr>
        <w:pStyle w:val="Heading3"/>
        <w:rPr>
          <w:rFonts w:ascii="Times New Roman" w:hAnsi="Times New Roman" w:cs="Times New Roman"/>
          <w:b/>
          <w:color w:val="auto"/>
          <w:sz w:val="28"/>
        </w:rPr>
      </w:pPr>
      <w:bookmarkStart w:id="28" w:name="_Toc481741951"/>
      <w:r w:rsidRPr="00C21F72">
        <w:rPr>
          <w:rFonts w:ascii="Times New Roman" w:hAnsi="Times New Roman" w:cs="Times New Roman"/>
          <w:b/>
          <w:color w:val="auto"/>
          <w:sz w:val="28"/>
        </w:rPr>
        <w:t>2.</w:t>
      </w:r>
      <w:r w:rsidR="00BD3BDE" w:rsidRPr="00C21F72">
        <w:rPr>
          <w:rFonts w:ascii="Times New Roman" w:hAnsi="Times New Roman" w:cs="Times New Roman"/>
          <w:b/>
          <w:color w:val="auto"/>
          <w:sz w:val="28"/>
        </w:rPr>
        <w:t>7</w:t>
      </w:r>
      <w:r w:rsidR="00AF0BB8" w:rsidRPr="00C21F72">
        <w:rPr>
          <w:rFonts w:ascii="Times New Roman" w:hAnsi="Times New Roman" w:cs="Times New Roman"/>
          <w:b/>
          <w:color w:val="auto"/>
          <w:sz w:val="28"/>
        </w:rPr>
        <w:t>.1 Instrumental Theory</w:t>
      </w:r>
      <w:bookmarkEnd w:id="28"/>
    </w:p>
    <w:p w:rsidR="00AF0BB8" w:rsidRPr="00C21F72" w:rsidRDefault="00AF0BB8" w:rsidP="00AF0BB8">
      <w:pPr>
        <w:spacing w:line="360" w:lineRule="auto"/>
        <w:rPr>
          <w:rFonts w:ascii="Times New Roman" w:hAnsi="Times New Roman" w:cs="Times New Roman"/>
          <w:b/>
          <w:i/>
          <w:sz w:val="28"/>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This group of theories of CSR, is seen only as a strategic tool to achieve economic objectives and, ultimately, wealth creation </w:t>
      </w:r>
      <w:sdt>
        <w:sdtPr>
          <w:rPr>
            <w:rFonts w:ascii="Times New Roman" w:hAnsi="Times New Roman" w:cs="Times New Roman"/>
          </w:rPr>
          <w:id w:val="948669758"/>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Gar04 \l 1033 </w:instrText>
          </w:r>
          <w:r w:rsidRPr="00C21F72">
            <w:rPr>
              <w:rFonts w:ascii="Times New Roman" w:hAnsi="Times New Roman" w:cs="Times New Roman"/>
            </w:rPr>
            <w:fldChar w:fldCharType="separate"/>
          </w:r>
          <w:r w:rsidR="005B2D6C" w:rsidRPr="00C21F72">
            <w:rPr>
              <w:rFonts w:ascii="Times New Roman" w:hAnsi="Times New Roman" w:cs="Times New Roman"/>
            </w:rPr>
            <w:t>(Garriga &amp; Melé, 2004)</w:t>
          </w:r>
          <w:r w:rsidRPr="00C21F72">
            <w:rPr>
              <w:rFonts w:ascii="Times New Roman" w:hAnsi="Times New Roman" w:cs="Times New Roman"/>
            </w:rPr>
            <w:fldChar w:fldCharType="end"/>
          </w:r>
        </w:sdtContent>
      </w:sdt>
      <w:r w:rsidRPr="00C21F72">
        <w:rPr>
          <w:rFonts w:ascii="Times New Roman" w:hAnsi="Times New Roman" w:cs="Times New Roman"/>
        </w:rPr>
        <w:t xml:space="preserve">. </w:t>
      </w:r>
      <w:r w:rsidR="00770225" w:rsidRPr="00C21F72">
        <w:rPr>
          <w:rFonts w:ascii="Times New Roman" w:hAnsi="Times New Roman" w:cs="Times New Roman"/>
        </w:rPr>
        <w:t>Organisation</w:t>
      </w:r>
      <w:r w:rsidRPr="00C21F72">
        <w:rPr>
          <w:rFonts w:ascii="Times New Roman" w:hAnsi="Times New Roman" w:cs="Times New Roman"/>
        </w:rPr>
        <w:t xml:space="preserve">s that adopt this theory deem that the only social responsibility that is necessary is to provide employment and pay taxes </w:t>
      </w:r>
      <w:sdt>
        <w:sdtPr>
          <w:rPr>
            <w:rFonts w:ascii="Times New Roman" w:hAnsi="Times New Roman" w:cs="Times New Roman"/>
          </w:rPr>
          <w:id w:val="1822071696"/>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Moi01 \l 1033 </w:instrText>
          </w:r>
          <w:r w:rsidRPr="00C21F72">
            <w:rPr>
              <w:rFonts w:ascii="Times New Roman" w:hAnsi="Times New Roman" w:cs="Times New Roman"/>
            </w:rPr>
            <w:fldChar w:fldCharType="separate"/>
          </w:r>
          <w:r w:rsidR="005B2D6C" w:rsidRPr="00C21F72">
            <w:rPr>
              <w:rFonts w:ascii="Times New Roman" w:hAnsi="Times New Roman" w:cs="Times New Roman"/>
            </w:rPr>
            <w:t>(Moir, 2001)</w:t>
          </w:r>
          <w:r w:rsidRPr="00C21F72">
            <w:rPr>
              <w:rFonts w:ascii="Times New Roman" w:hAnsi="Times New Roman" w:cs="Times New Roman"/>
            </w:rPr>
            <w:fldChar w:fldCharType="end"/>
          </w:r>
        </w:sdtContent>
      </w:sdt>
      <w:r w:rsidRPr="00C21F72">
        <w:rPr>
          <w:rFonts w:ascii="Times New Roman" w:hAnsi="Times New Roman" w:cs="Times New Roman"/>
        </w:rPr>
        <w:t xml:space="preserve">. This narrow and broad view of CSR was supported by Milton Friedman </w:t>
      </w:r>
      <w:sdt>
        <w:sdtPr>
          <w:rPr>
            <w:rFonts w:ascii="Times New Roman" w:hAnsi="Times New Roman" w:cs="Times New Roman"/>
          </w:rPr>
          <w:id w:val="1388295727"/>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Fri701 \p 1 \n  \t  \l 1033 </w:instrText>
          </w:r>
          <w:r w:rsidRPr="00C21F72">
            <w:rPr>
              <w:rFonts w:ascii="Times New Roman" w:hAnsi="Times New Roman" w:cs="Times New Roman"/>
            </w:rPr>
            <w:fldChar w:fldCharType="separate"/>
          </w:r>
          <w:r w:rsidR="005B2D6C" w:rsidRPr="00C21F72">
            <w:rPr>
              <w:rFonts w:ascii="Times New Roman" w:hAnsi="Times New Roman" w:cs="Times New Roman"/>
            </w:rPr>
            <w:t>(1970, p. 1)</w:t>
          </w:r>
          <w:r w:rsidRPr="00C21F72">
            <w:rPr>
              <w:rFonts w:ascii="Times New Roman" w:hAnsi="Times New Roman" w:cs="Times New Roman"/>
            </w:rPr>
            <w:fldChar w:fldCharType="end"/>
          </w:r>
        </w:sdtContent>
      </w:sdt>
      <w:r w:rsidRPr="00C21F72">
        <w:rPr>
          <w:rFonts w:ascii="Times New Roman" w:hAnsi="Times New Roman" w:cs="Times New Roman"/>
        </w:rPr>
        <w:t xml:space="preserve"> who suggested that the sole responsibility of a business is “to use its resources and engage in activities designed to increase profits so long as it stays within the rules of the game, which is to say, engages </w:t>
      </w:r>
      <w:r w:rsidR="004C0A66" w:rsidRPr="00C21F72">
        <w:rPr>
          <w:rFonts w:ascii="Times New Roman" w:hAnsi="Times New Roman" w:cs="Times New Roman"/>
        </w:rPr>
        <w:t>in</w:t>
      </w:r>
      <w:r w:rsidRPr="00C21F72">
        <w:rPr>
          <w:rFonts w:ascii="Times New Roman" w:hAnsi="Times New Roman" w:cs="Times New Roman"/>
        </w:rPr>
        <w:t xml:space="preserve"> open and free competition without deception and fraud.” Friedman states how a business is just about making money. The problem that lies with Friedman’s theory is that it does not acknowledge stakeholders.</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Friedman based this argument on three main principles: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pStyle w:val="ListParagraph"/>
        <w:numPr>
          <w:ilvl w:val="0"/>
          <w:numId w:val="4"/>
        </w:numPr>
        <w:spacing w:line="360" w:lineRule="auto"/>
        <w:rPr>
          <w:rFonts w:ascii="Times New Roman" w:hAnsi="Times New Roman" w:cs="Times New Roman"/>
        </w:rPr>
      </w:pPr>
      <w:r w:rsidRPr="00C21F72">
        <w:rPr>
          <w:rFonts w:ascii="Times New Roman" w:hAnsi="Times New Roman" w:cs="Times New Roman"/>
        </w:rPr>
        <w:t xml:space="preserve">Only humans can have a moral responsibility for their actions. </w:t>
      </w:r>
    </w:p>
    <w:p w:rsidR="00AF0BB8" w:rsidRPr="00C21F72" w:rsidRDefault="00AF0BB8" w:rsidP="00AF0BB8">
      <w:pPr>
        <w:pStyle w:val="ListParagraph"/>
        <w:numPr>
          <w:ilvl w:val="0"/>
          <w:numId w:val="4"/>
        </w:numPr>
        <w:spacing w:line="360" w:lineRule="auto"/>
        <w:rPr>
          <w:rFonts w:ascii="Times New Roman" w:hAnsi="Times New Roman" w:cs="Times New Roman"/>
        </w:rPr>
      </w:pPr>
      <w:r w:rsidRPr="00C21F72">
        <w:rPr>
          <w:rFonts w:ascii="Times New Roman" w:hAnsi="Times New Roman" w:cs="Times New Roman"/>
        </w:rPr>
        <w:t xml:space="preserve">It is managers’ responsibility to act solely in the interest of shareholders. </w:t>
      </w:r>
    </w:p>
    <w:p w:rsidR="00AF0BB8" w:rsidRPr="00C21F72" w:rsidRDefault="00AF0BB8" w:rsidP="00AF0BB8">
      <w:pPr>
        <w:pStyle w:val="ListParagraph"/>
        <w:numPr>
          <w:ilvl w:val="0"/>
          <w:numId w:val="4"/>
        </w:numPr>
        <w:spacing w:line="360" w:lineRule="auto"/>
        <w:rPr>
          <w:rFonts w:ascii="Times New Roman" w:hAnsi="Times New Roman" w:cs="Times New Roman"/>
        </w:rPr>
      </w:pPr>
      <w:r w:rsidRPr="00C21F72">
        <w:rPr>
          <w:rFonts w:ascii="Times New Roman" w:hAnsi="Times New Roman" w:cs="Times New Roman"/>
        </w:rPr>
        <w:t xml:space="preserve">Social issues and problems are the province of the state rather than corporate managers </w:t>
      </w:r>
      <w:sdt>
        <w:sdtPr>
          <w:rPr>
            <w:rFonts w:ascii="Times New Roman" w:hAnsi="Times New Roman" w:cs="Times New Roman"/>
          </w:rPr>
          <w:id w:val="-1833062832"/>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Cra031 \l 1033 </w:instrText>
          </w:r>
          <w:r w:rsidRPr="00C21F72">
            <w:rPr>
              <w:rFonts w:ascii="Times New Roman" w:hAnsi="Times New Roman" w:cs="Times New Roman"/>
            </w:rPr>
            <w:fldChar w:fldCharType="separate"/>
          </w:r>
          <w:r w:rsidR="005B2D6C" w:rsidRPr="00C21F72">
            <w:rPr>
              <w:rFonts w:ascii="Times New Roman" w:hAnsi="Times New Roman" w:cs="Times New Roman"/>
            </w:rPr>
            <w:t>(Crane &amp; Matten, 2003)</w:t>
          </w:r>
          <w:r w:rsidRPr="00C21F72">
            <w:rPr>
              <w:rFonts w:ascii="Times New Roman" w:hAnsi="Times New Roman" w:cs="Times New Roman"/>
            </w:rPr>
            <w:fldChar w:fldCharType="end"/>
          </w:r>
        </w:sdtContent>
      </w:sdt>
    </w:p>
    <w:p w:rsidR="00AF0BB8" w:rsidRPr="00C21F72" w:rsidRDefault="00AF0BB8" w:rsidP="00AF0BB8">
      <w:pPr>
        <w:pStyle w:val="ListParagraph"/>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The instrumental theory evolves around three groups, depending on the economic objective. The first group sees the objective as maximising shareholder value, measured by the share price. The second group focuses on the strategic goal of achieving competitive advantages, to achieve long term profits. The final group focuses very closely with the second, this group of theories looks at cause-related marketing </w:t>
      </w:r>
      <w:sdt>
        <w:sdtPr>
          <w:rPr>
            <w:rFonts w:ascii="Times New Roman" w:hAnsi="Times New Roman" w:cs="Times New Roman"/>
          </w:rPr>
          <w:id w:val="-199323616"/>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Gar04 \l 1033 </w:instrText>
          </w:r>
          <w:r w:rsidRPr="00C21F72">
            <w:rPr>
              <w:rFonts w:ascii="Times New Roman" w:hAnsi="Times New Roman" w:cs="Times New Roman"/>
            </w:rPr>
            <w:fldChar w:fldCharType="separate"/>
          </w:r>
          <w:r w:rsidR="005B2D6C" w:rsidRPr="00C21F72">
            <w:rPr>
              <w:rFonts w:ascii="Times New Roman" w:hAnsi="Times New Roman" w:cs="Times New Roman"/>
            </w:rPr>
            <w:t>(Garriga &amp; Melé, 2004)</w:t>
          </w:r>
          <w:r w:rsidRPr="00C21F72">
            <w:rPr>
              <w:rFonts w:ascii="Times New Roman" w:hAnsi="Times New Roman" w:cs="Times New Roman"/>
            </w:rPr>
            <w:fldChar w:fldCharType="end"/>
          </w:r>
        </w:sdtContent>
      </w:sdt>
      <w:r w:rsidRPr="00C21F72">
        <w:rPr>
          <w:rFonts w:ascii="Times New Roman" w:hAnsi="Times New Roman" w:cs="Times New Roman"/>
        </w:rPr>
        <w:t>.</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This theory is at most the basic concept of how gambling operators work. </w:t>
      </w:r>
      <w:r w:rsidR="00F40EEB" w:rsidRPr="00C21F72">
        <w:rPr>
          <w:rFonts w:ascii="Times New Roman" w:hAnsi="Times New Roman" w:cs="Times New Roman"/>
        </w:rPr>
        <w:t xml:space="preserve">Gambling operators claim they are ethical providers. Operators commit to weak CSR practices which are aimed at preventing and minimising harm. Nevertheless, gambling operators gain their legitimacy on a basis of their CSR engagements at a transactional level, and so, by meeting their legal and ethical commitments and behaving with transparency and fairness, the integrity of the operator can be ensured. Gambling operators rely on the revenue produced by problem gamblers and controversial marketing activities </w:t>
      </w:r>
      <w:sdt>
        <w:sdtPr>
          <w:rPr>
            <w:rFonts w:ascii="Times New Roman" w:hAnsi="Times New Roman" w:cs="Times New Roman"/>
          </w:rPr>
          <w:id w:val="105234810"/>
          <w:citation/>
        </w:sdtPr>
        <w:sdtEndPr/>
        <w:sdtContent>
          <w:r w:rsidR="00F40EEB" w:rsidRPr="00C21F72">
            <w:rPr>
              <w:rFonts w:ascii="Times New Roman" w:hAnsi="Times New Roman" w:cs="Times New Roman"/>
            </w:rPr>
            <w:fldChar w:fldCharType="begin"/>
          </w:r>
          <w:r w:rsidR="00F40EEB" w:rsidRPr="00C21F72">
            <w:rPr>
              <w:rFonts w:ascii="Times New Roman" w:hAnsi="Times New Roman" w:cs="Times New Roman"/>
            </w:rPr>
            <w:instrText xml:space="preserve"> CITATION Yan12 \l 2057 </w:instrText>
          </w:r>
          <w:r w:rsidR="00F40EEB" w:rsidRPr="00C21F72">
            <w:rPr>
              <w:rFonts w:ascii="Times New Roman" w:hAnsi="Times New Roman" w:cs="Times New Roman"/>
            </w:rPr>
            <w:fldChar w:fldCharType="separate"/>
          </w:r>
          <w:r w:rsidR="005B2D6C" w:rsidRPr="00C21F72">
            <w:rPr>
              <w:rFonts w:ascii="Times New Roman" w:hAnsi="Times New Roman" w:cs="Times New Roman"/>
            </w:rPr>
            <w:t>(Yani-de-Soriano &amp; Javed, 2012)</w:t>
          </w:r>
          <w:r w:rsidR="00F40EEB" w:rsidRPr="00C21F72">
            <w:rPr>
              <w:rFonts w:ascii="Times New Roman" w:hAnsi="Times New Roman" w:cs="Times New Roman"/>
            </w:rPr>
            <w:fldChar w:fldCharType="end"/>
          </w:r>
        </w:sdtContent>
      </w:sdt>
      <w:r w:rsidR="00F40EEB" w:rsidRPr="00C21F72">
        <w:rPr>
          <w:rFonts w:ascii="Times New Roman" w:hAnsi="Times New Roman" w:cs="Times New Roman"/>
        </w:rPr>
        <w:t xml:space="preserve">. This indicates that the industry stays within the guidelines set by government, however, the products offered by gambling operators can cause harm. Which leads to issue of consumers being responsible for their own actions. </w:t>
      </w:r>
    </w:p>
    <w:p w:rsidR="00E41AD0" w:rsidRPr="00C21F72" w:rsidRDefault="009C03B7" w:rsidP="00AF0BB8">
      <w:pPr>
        <w:spacing w:line="360" w:lineRule="auto"/>
        <w:rPr>
          <w:rFonts w:ascii="Times New Roman" w:hAnsi="Times New Roman" w:cs="Times New Roman"/>
          <w:b/>
          <w:i/>
          <w:sz w:val="28"/>
        </w:rPr>
      </w:pPr>
      <w:r w:rsidRPr="00C21F72">
        <w:rPr>
          <w:rFonts w:ascii="Times New Roman" w:hAnsi="Times New Roman" w:cs="Times New Roman"/>
          <w:b/>
          <w:i/>
          <w:sz w:val="28"/>
        </w:rPr>
        <w:t xml:space="preserve"> </w:t>
      </w:r>
    </w:p>
    <w:p w:rsidR="00AF0BB8" w:rsidRPr="00C21F72" w:rsidRDefault="00FA77CB" w:rsidP="00A45702">
      <w:pPr>
        <w:pStyle w:val="Heading3"/>
        <w:rPr>
          <w:rFonts w:ascii="Times New Roman" w:hAnsi="Times New Roman" w:cs="Times New Roman"/>
          <w:b/>
          <w:color w:val="auto"/>
          <w:sz w:val="28"/>
        </w:rPr>
      </w:pPr>
      <w:bookmarkStart w:id="29" w:name="_Toc481741952"/>
      <w:r w:rsidRPr="00C21F72">
        <w:rPr>
          <w:rFonts w:ascii="Times New Roman" w:hAnsi="Times New Roman" w:cs="Times New Roman"/>
          <w:b/>
          <w:color w:val="auto"/>
          <w:sz w:val="28"/>
        </w:rPr>
        <w:t>2.</w:t>
      </w:r>
      <w:r w:rsidR="00BD3BDE" w:rsidRPr="00C21F72">
        <w:rPr>
          <w:rFonts w:ascii="Times New Roman" w:hAnsi="Times New Roman" w:cs="Times New Roman"/>
          <w:b/>
          <w:color w:val="auto"/>
          <w:sz w:val="28"/>
        </w:rPr>
        <w:t>7</w:t>
      </w:r>
      <w:r w:rsidR="00AF0BB8" w:rsidRPr="00C21F72">
        <w:rPr>
          <w:rFonts w:ascii="Times New Roman" w:hAnsi="Times New Roman" w:cs="Times New Roman"/>
          <w:b/>
          <w:color w:val="auto"/>
          <w:sz w:val="28"/>
        </w:rPr>
        <w:t>.2 Political Theories</w:t>
      </w:r>
      <w:bookmarkEnd w:id="29"/>
      <w:r w:rsidR="00AF0BB8" w:rsidRPr="00C21F72">
        <w:rPr>
          <w:rFonts w:ascii="Times New Roman" w:hAnsi="Times New Roman" w:cs="Times New Roman"/>
          <w:b/>
          <w:color w:val="auto"/>
          <w:sz w:val="28"/>
        </w:rPr>
        <w:t xml:space="preserve"> </w:t>
      </w:r>
    </w:p>
    <w:p w:rsidR="00AF0BB8" w:rsidRPr="00C21F72" w:rsidRDefault="00AF0BB8" w:rsidP="00AF0BB8">
      <w:pPr>
        <w:spacing w:line="360" w:lineRule="auto"/>
        <w:rPr>
          <w:rFonts w:ascii="Times New Roman" w:hAnsi="Times New Roman" w:cs="Times New Roman"/>
          <w:b/>
          <w:i/>
          <w:sz w:val="28"/>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The political theory of CSR focuses on interactions and connections b</w:t>
      </w:r>
      <w:r w:rsidR="00771FB1" w:rsidRPr="00C21F72">
        <w:rPr>
          <w:rFonts w:ascii="Times New Roman" w:hAnsi="Times New Roman" w:cs="Times New Roman"/>
        </w:rPr>
        <w:t xml:space="preserve">etween business and society </w:t>
      </w:r>
      <w:r w:rsidR="004C0A66" w:rsidRPr="00C21F72">
        <w:rPr>
          <w:rFonts w:ascii="Times New Roman" w:hAnsi="Times New Roman" w:cs="Times New Roman"/>
        </w:rPr>
        <w:t xml:space="preserve">with regard to </w:t>
      </w:r>
      <w:r w:rsidRPr="00C21F72">
        <w:rPr>
          <w:rFonts w:ascii="Times New Roman" w:hAnsi="Times New Roman" w:cs="Times New Roman"/>
        </w:rPr>
        <w:t>the power and position of business and its inherent responsibility. Although there are a vast source of approaches, two major theories can be distinguished: Social Contract theory and Corporate Citizenship.</w:t>
      </w:r>
    </w:p>
    <w:p w:rsidR="00AF0BB8" w:rsidRPr="00C21F72" w:rsidRDefault="00AF0BB8" w:rsidP="00AF0BB8">
      <w:pPr>
        <w:spacing w:line="360" w:lineRule="auto"/>
        <w:rPr>
          <w:rFonts w:ascii="Times New Roman" w:hAnsi="Times New Roman" w:cs="Times New Roman"/>
          <w:sz w:val="28"/>
        </w:rPr>
      </w:pPr>
    </w:p>
    <w:p w:rsidR="00AF0BB8" w:rsidRPr="00C21F72" w:rsidRDefault="00FA77CB" w:rsidP="00FA77CB">
      <w:pPr>
        <w:pStyle w:val="Heading4"/>
        <w:rPr>
          <w:rFonts w:ascii="Times New Roman" w:hAnsi="Times New Roman" w:cs="Times New Roman"/>
          <w:b/>
          <w:i w:val="0"/>
          <w:color w:val="auto"/>
          <w:sz w:val="28"/>
        </w:rPr>
      </w:pPr>
      <w:r w:rsidRPr="00C21F72">
        <w:rPr>
          <w:rFonts w:ascii="Times New Roman" w:hAnsi="Times New Roman" w:cs="Times New Roman"/>
          <w:b/>
          <w:i w:val="0"/>
          <w:color w:val="auto"/>
          <w:sz w:val="28"/>
        </w:rPr>
        <w:t>2.</w:t>
      </w:r>
      <w:r w:rsidR="00BD3BDE" w:rsidRPr="00C21F72">
        <w:rPr>
          <w:rFonts w:ascii="Times New Roman" w:hAnsi="Times New Roman" w:cs="Times New Roman"/>
          <w:b/>
          <w:i w:val="0"/>
          <w:color w:val="auto"/>
          <w:sz w:val="28"/>
        </w:rPr>
        <w:t>7</w:t>
      </w:r>
      <w:r w:rsidRPr="00C21F72">
        <w:rPr>
          <w:rFonts w:ascii="Times New Roman" w:hAnsi="Times New Roman" w:cs="Times New Roman"/>
          <w:b/>
          <w:i w:val="0"/>
          <w:color w:val="auto"/>
          <w:sz w:val="28"/>
        </w:rPr>
        <w:t xml:space="preserve">.2.1 </w:t>
      </w:r>
      <w:r w:rsidR="00AF0BB8" w:rsidRPr="00C21F72">
        <w:rPr>
          <w:rFonts w:ascii="Times New Roman" w:hAnsi="Times New Roman" w:cs="Times New Roman"/>
          <w:b/>
          <w:i w:val="0"/>
          <w:color w:val="auto"/>
          <w:sz w:val="28"/>
        </w:rPr>
        <w:t>Corporate Social Contract Theory</w:t>
      </w:r>
    </w:p>
    <w:p w:rsidR="00AF0BB8" w:rsidRPr="00C21F72" w:rsidRDefault="00AF0BB8" w:rsidP="00AF0BB8">
      <w:pPr>
        <w:spacing w:line="360" w:lineRule="auto"/>
        <w:rPr>
          <w:rFonts w:ascii="Times New Roman" w:hAnsi="Times New Roman" w:cs="Times New Roman"/>
          <w:b/>
          <w:i/>
          <w:sz w:val="28"/>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Donaldson </w:t>
      </w:r>
      <w:sdt>
        <w:sdtPr>
          <w:rPr>
            <w:rFonts w:ascii="Times New Roman" w:hAnsi="Times New Roman" w:cs="Times New Roman"/>
          </w:rPr>
          <w:id w:val="160670089"/>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Don82 \n  \t  \l 1033 </w:instrText>
          </w:r>
          <w:r w:rsidRPr="00C21F72">
            <w:rPr>
              <w:rFonts w:ascii="Times New Roman" w:hAnsi="Times New Roman" w:cs="Times New Roman"/>
            </w:rPr>
            <w:fldChar w:fldCharType="separate"/>
          </w:r>
          <w:r w:rsidR="005B2D6C" w:rsidRPr="00C21F72">
            <w:rPr>
              <w:rFonts w:ascii="Times New Roman" w:hAnsi="Times New Roman" w:cs="Times New Roman"/>
            </w:rPr>
            <w:t>(1982)</w:t>
          </w:r>
          <w:r w:rsidRPr="00C21F72">
            <w:rPr>
              <w:rFonts w:ascii="Times New Roman" w:hAnsi="Times New Roman" w:cs="Times New Roman"/>
            </w:rPr>
            <w:fldChar w:fldCharType="end"/>
          </w:r>
        </w:sdtContent>
      </w:sdt>
      <w:r w:rsidRPr="00C21F72">
        <w:rPr>
          <w:rFonts w:ascii="Times New Roman" w:hAnsi="Times New Roman" w:cs="Times New Roman"/>
        </w:rPr>
        <w:t xml:space="preserve"> concluded that a business and its relationship to society was related to social contract tradition.  Donaldson assumed that a sort of implicit social contract between society and a business existed. This social contract implied obligations of a business towards society. Corporate citizenship was seen to overcome some limitations of deontological and teleological theories. This theory was further extended by Donaldson and Dunfee </w:t>
      </w:r>
      <w:sdt>
        <w:sdtPr>
          <w:rPr>
            <w:rFonts w:ascii="Times New Roman" w:hAnsi="Times New Roman" w:cs="Times New Roman"/>
          </w:rPr>
          <w:id w:val="1551962931"/>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Don94 \n  \t  \l 1033 </w:instrText>
          </w:r>
          <w:r w:rsidRPr="00C21F72">
            <w:rPr>
              <w:rFonts w:ascii="Times New Roman" w:hAnsi="Times New Roman" w:cs="Times New Roman"/>
            </w:rPr>
            <w:fldChar w:fldCharType="separate"/>
          </w:r>
          <w:r w:rsidR="005B2D6C" w:rsidRPr="00C21F72">
            <w:rPr>
              <w:rFonts w:ascii="Times New Roman" w:hAnsi="Times New Roman" w:cs="Times New Roman"/>
            </w:rPr>
            <w:t>(1994)</w:t>
          </w:r>
          <w:r w:rsidRPr="00C21F72">
            <w:rPr>
              <w:rFonts w:ascii="Times New Roman" w:hAnsi="Times New Roman" w:cs="Times New Roman"/>
            </w:rPr>
            <w:fldChar w:fldCharType="end"/>
          </w:r>
        </w:sdtContent>
      </w:sdt>
      <w:r w:rsidRPr="00C21F72">
        <w:rPr>
          <w:rFonts w:ascii="Times New Roman" w:hAnsi="Times New Roman" w:cs="Times New Roman"/>
        </w:rPr>
        <w:t xml:space="preserve"> who introduced the ‘integrative social contract theory’. These scholars assumed that there are two levels of consent. Firstly “a theoretical macrosocial contract appealing to all rational contactors, and secondly, a real microsocial contract between members of numerous localized communities”. The ‘corporate social contract’ distresses an </w:t>
      </w:r>
      <w:r w:rsidR="00770225" w:rsidRPr="00C21F72">
        <w:rPr>
          <w:rFonts w:ascii="Times New Roman" w:hAnsi="Times New Roman" w:cs="Times New Roman"/>
        </w:rPr>
        <w:t>organisation</w:t>
      </w:r>
      <w:r w:rsidRPr="00C21F72">
        <w:rPr>
          <w:rFonts w:ascii="Times New Roman" w:hAnsi="Times New Roman" w:cs="Times New Roman"/>
        </w:rPr>
        <w:t xml:space="preserve">s indirect societal obligations between citizens and governments. The corporate social theory has been advanced as a theoretical basis upon which to explain the practice of CSR by corporations, for them to receive a contractual foundation </w:t>
      </w:r>
      <w:sdt>
        <w:sdtPr>
          <w:rPr>
            <w:rFonts w:ascii="Times New Roman" w:hAnsi="Times New Roman" w:cs="Times New Roman"/>
          </w:rPr>
          <w:id w:val="-554236799"/>
          <w:citation/>
        </w:sdtPr>
        <w:sdtEndPr/>
        <w:sdtContent>
          <w:r w:rsidRPr="00C21F72">
            <w:rPr>
              <w:rFonts w:ascii="Times New Roman" w:hAnsi="Times New Roman" w:cs="Times New Roman"/>
            </w:rPr>
            <w:fldChar w:fldCharType="begin"/>
          </w:r>
          <w:r w:rsidR="00C21F72">
            <w:rPr>
              <w:rFonts w:ascii="Times New Roman" w:hAnsi="Times New Roman" w:cs="Times New Roman"/>
            </w:rPr>
            <w:instrText xml:space="preserve">CITATION Mul10 \l 1033 </w:instrText>
          </w:r>
          <w:r w:rsidRPr="00C21F72">
            <w:rPr>
              <w:rFonts w:ascii="Times New Roman" w:hAnsi="Times New Roman" w:cs="Times New Roman"/>
            </w:rPr>
            <w:fldChar w:fldCharType="separate"/>
          </w:r>
          <w:r w:rsidR="00C21F72" w:rsidRPr="00C21F72">
            <w:rPr>
              <w:rFonts w:ascii="Times New Roman" w:hAnsi="Times New Roman" w:cs="Times New Roman"/>
              <w:noProof/>
            </w:rPr>
            <w:t>(Mullerat, 2010)</w:t>
          </w:r>
          <w:r w:rsidRPr="00C21F72">
            <w:rPr>
              <w:rFonts w:ascii="Times New Roman" w:hAnsi="Times New Roman" w:cs="Times New Roman"/>
            </w:rPr>
            <w:fldChar w:fldCharType="end"/>
          </w:r>
        </w:sdtContent>
      </w:sdt>
      <w:r w:rsidRPr="00C21F72">
        <w:rPr>
          <w:rFonts w:ascii="Times New Roman" w:hAnsi="Times New Roman" w:cs="Times New Roman"/>
        </w:rPr>
        <w:t xml:space="preserve">. This theory assumes </w:t>
      </w:r>
      <w:r w:rsidRPr="00C21F72">
        <w:rPr>
          <w:rFonts w:ascii="Times New Roman" w:hAnsi="Times New Roman" w:cs="Times New Roman"/>
        </w:rPr>
        <w:lastRenderedPageBreak/>
        <w:t xml:space="preserve">“businesses are bound by the social contract in which they agree to perform various socially desired actions in return for approval of its objectives and other rewards, and this ultimately guarantee’s its continued existence” </w:t>
      </w:r>
      <w:sdt>
        <w:sdtPr>
          <w:rPr>
            <w:rFonts w:ascii="Times New Roman" w:hAnsi="Times New Roman" w:cs="Times New Roman"/>
          </w:rPr>
          <w:id w:val="841365484"/>
          <w:citation/>
        </w:sdtPr>
        <w:sdtEndPr/>
        <w:sdtContent>
          <w:r w:rsidRPr="00C21F72">
            <w:rPr>
              <w:rFonts w:ascii="Times New Roman" w:hAnsi="Times New Roman" w:cs="Times New Roman"/>
            </w:rPr>
            <w:fldChar w:fldCharType="begin"/>
          </w:r>
          <w:r w:rsidR="00C21F72">
            <w:rPr>
              <w:rFonts w:ascii="Times New Roman" w:hAnsi="Times New Roman" w:cs="Times New Roman"/>
            </w:rPr>
            <w:instrText xml:space="preserve">CITATION Mul10 \p 111 \l 1033 </w:instrText>
          </w:r>
          <w:r w:rsidRPr="00C21F72">
            <w:rPr>
              <w:rFonts w:ascii="Times New Roman" w:hAnsi="Times New Roman" w:cs="Times New Roman"/>
            </w:rPr>
            <w:fldChar w:fldCharType="separate"/>
          </w:r>
          <w:r w:rsidR="00C21F72" w:rsidRPr="00C21F72">
            <w:rPr>
              <w:rFonts w:ascii="Times New Roman" w:hAnsi="Times New Roman" w:cs="Times New Roman"/>
              <w:noProof/>
            </w:rPr>
            <w:t>(Mullerat, 2010, p. 111)</w:t>
          </w:r>
          <w:r w:rsidRPr="00C21F72">
            <w:rPr>
              <w:rFonts w:ascii="Times New Roman" w:hAnsi="Times New Roman" w:cs="Times New Roman"/>
            </w:rPr>
            <w:fldChar w:fldCharType="end"/>
          </w:r>
        </w:sdtContent>
      </w:sdt>
      <w:r w:rsidRPr="00C21F72">
        <w:rPr>
          <w:rFonts w:ascii="Times New Roman" w:hAnsi="Times New Roman" w:cs="Times New Roman"/>
        </w:rPr>
        <w:t>. Mullerat discusses this theory as a contract between the corporation and the state, today this theory cannot be understood without the presence of the stakeholder.</w:t>
      </w:r>
      <w:r w:rsidR="009C03B7" w:rsidRPr="00C21F72">
        <w:rPr>
          <w:rFonts w:ascii="Times New Roman" w:hAnsi="Times New Roman" w:cs="Times New Roman"/>
        </w:rPr>
        <w:t xml:space="preserve"> The ‘social contract’ </w:t>
      </w:r>
      <w:r w:rsidR="00A6083D" w:rsidRPr="00C21F72">
        <w:rPr>
          <w:rFonts w:ascii="Times New Roman" w:hAnsi="Times New Roman" w:cs="Times New Roman"/>
        </w:rPr>
        <w:t xml:space="preserve">is considered to represent the implicit agreement between the gambling operator and its society </w:t>
      </w:r>
      <w:sdt>
        <w:sdtPr>
          <w:rPr>
            <w:rFonts w:ascii="Times New Roman" w:hAnsi="Times New Roman" w:cs="Times New Roman"/>
          </w:rPr>
          <w:id w:val="-1665844473"/>
          <w:citation/>
        </w:sdtPr>
        <w:sdtEndPr/>
        <w:sdtContent>
          <w:r w:rsidR="00A6083D" w:rsidRPr="00C21F72">
            <w:rPr>
              <w:rFonts w:ascii="Times New Roman" w:hAnsi="Times New Roman" w:cs="Times New Roman"/>
            </w:rPr>
            <w:fldChar w:fldCharType="begin"/>
          </w:r>
          <w:r w:rsidR="00A6083D" w:rsidRPr="00C21F72">
            <w:rPr>
              <w:rFonts w:ascii="Times New Roman" w:hAnsi="Times New Roman" w:cs="Times New Roman"/>
            </w:rPr>
            <w:instrText xml:space="preserve"> CITATION Loh15 \l 2057 </w:instrText>
          </w:r>
          <w:r w:rsidR="00A6083D" w:rsidRPr="00C21F72">
            <w:rPr>
              <w:rFonts w:ascii="Times New Roman" w:hAnsi="Times New Roman" w:cs="Times New Roman"/>
            </w:rPr>
            <w:fldChar w:fldCharType="separate"/>
          </w:r>
          <w:r w:rsidR="005B2D6C" w:rsidRPr="00C21F72">
            <w:rPr>
              <w:rFonts w:ascii="Times New Roman" w:hAnsi="Times New Roman" w:cs="Times New Roman"/>
            </w:rPr>
            <w:t>(Loh, et al., 2015)</w:t>
          </w:r>
          <w:r w:rsidR="00A6083D" w:rsidRPr="00C21F72">
            <w:rPr>
              <w:rFonts w:ascii="Times New Roman" w:hAnsi="Times New Roman" w:cs="Times New Roman"/>
            </w:rPr>
            <w:fldChar w:fldCharType="end"/>
          </w:r>
        </w:sdtContent>
      </w:sdt>
      <w:r w:rsidR="00A6083D" w:rsidRPr="00C21F72">
        <w:rPr>
          <w:rFonts w:ascii="Times New Roman" w:hAnsi="Times New Roman" w:cs="Times New Roman"/>
        </w:rPr>
        <w:t xml:space="preserve">. Gambling operators meet this by their engagement in CSR policies and initiatives. This grants a form of legitimacy for the operator, within society. </w:t>
      </w:r>
    </w:p>
    <w:p w:rsidR="00AF0BB8" w:rsidRPr="00C21F72" w:rsidRDefault="00AF0BB8" w:rsidP="00AF0BB8">
      <w:pPr>
        <w:spacing w:line="360" w:lineRule="auto"/>
        <w:rPr>
          <w:rFonts w:ascii="Times New Roman" w:hAnsi="Times New Roman" w:cs="Times New Roman"/>
        </w:rPr>
      </w:pPr>
    </w:p>
    <w:p w:rsidR="00AF0BB8" w:rsidRPr="00C21F72" w:rsidRDefault="00FA77CB" w:rsidP="00FA77CB">
      <w:pPr>
        <w:pStyle w:val="Heading4"/>
        <w:rPr>
          <w:rFonts w:ascii="Times New Roman" w:hAnsi="Times New Roman" w:cs="Times New Roman"/>
          <w:b/>
          <w:i w:val="0"/>
          <w:color w:val="auto"/>
          <w:sz w:val="28"/>
        </w:rPr>
      </w:pPr>
      <w:r w:rsidRPr="00C21F72">
        <w:rPr>
          <w:rFonts w:ascii="Times New Roman" w:hAnsi="Times New Roman" w:cs="Times New Roman"/>
          <w:b/>
          <w:i w:val="0"/>
          <w:color w:val="auto"/>
          <w:sz w:val="28"/>
        </w:rPr>
        <w:t>2.</w:t>
      </w:r>
      <w:r w:rsidR="00BD3BDE" w:rsidRPr="00C21F72">
        <w:rPr>
          <w:rFonts w:ascii="Times New Roman" w:hAnsi="Times New Roman" w:cs="Times New Roman"/>
          <w:b/>
          <w:i w:val="0"/>
          <w:color w:val="auto"/>
          <w:sz w:val="28"/>
        </w:rPr>
        <w:t>7</w:t>
      </w:r>
      <w:r w:rsidRPr="00C21F72">
        <w:rPr>
          <w:rFonts w:ascii="Times New Roman" w:hAnsi="Times New Roman" w:cs="Times New Roman"/>
          <w:b/>
          <w:i w:val="0"/>
          <w:color w:val="auto"/>
          <w:sz w:val="28"/>
        </w:rPr>
        <w:t xml:space="preserve">.2.2 </w:t>
      </w:r>
      <w:r w:rsidR="00AF0BB8" w:rsidRPr="00C21F72">
        <w:rPr>
          <w:rFonts w:ascii="Times New Roman" w:hAnsi="Times New Roman" w:cs="Times New Roman"/>
          <w:b/>
          <w:i w:val="0"/>
          <w:color w:val="auto"/>
          <w:sz w:val="28"/>
        </w:rPr>
        <w:t xml:space="preserve">Corporate Constitutionalism </w:t>
      </w:r>
    </w:p>
    <w:p w:rsidR="00AF0BB8" w:rsidRPr="00C21F72" w:rsidRDefault="00AF0BB8" w:rsidP="00AF0BB8">
      <w:pPr>
        <w:spacing w:line="360" w:lineRule="auto"/>
        <w:rPr>
          <w:rFonts w:ascii="Times New Roman" w:hAnsi="Times New Roman" w:cs="Times New Roman"/>
          <w:b/>
          <w:i/>
          <w:sz w:val="28"/>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Davies </w:t>
      </w:r>
      <w:sdt>
        <w:sdtPr>
          <w:rPr>
            <w:rFonts w:ascii="Times New Roman" w:hAnsi="Times New Roman" w:cs="Times New Roman"/>
          </w:rPr>
          <w:id w:val="357007895"/>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Dav60 \n  \t  \l 1033 </w:instrText>
          </w:r>
          <w:r w:rsidRPr="00C21F72">
            <w:rPr>
              <w:rFonts w:ascii="Times New Roman" w:hAnsi="Times New Roman" w:cs="Times New Roman"/>
            </w:rPr>
            <w:fldChar w:fldCharType="separate"/>
          </w:r>
          <w:r w:rsidR="005B2D6C" w:rsidRPr="00C21F72">
            <w:rPr>
              <w:rFonts w:ascii="Times New Roman" w:hAnsi="Times New Roman" w:cs="Times New Roman"/>
            </w:rPr>
            <w:t>(1960)</w:t>
          </w:r>
          <w:r w:rsidRPr="00C21F72">
            <w:rPr>
              <w:rFonts w:ascii="Times New Roman" w:hAnsi="Times New Roman" w:cs="Times New Roman"/>
            </w:rPr>
            <w:fldChar w:fldCharType="end"/>
          </w:r>
        </w:sdtContent>
      </w:sdt>
      <w:r w:rsidRPr="00C21F72">
        <w:rPr>
          <w:rFonts w:ascii="Times New Roman" w:hAnsi="Times New Roman" w:cs="Times New Roman"/>
        </w:rPr>
        <w:t xml:space="preserve"> was one of the first theorist to explore the role of power that businesses have in society and the social impact of this power. By doing this, Davies introduces business power as a new element in the debate of CSR. He understood that business is a social institution and it must use its power in a responsible manner. Furthermore, Davies stated that the causes that generate social power of the business are not solely internal of the firm but also external. The assumption was that the businesses locus is unstable and constantly shifting, from the economic to the social forum and from there to the political forum, vice versa. According, to Davies </w:t>
      </w:r>
      <w:sdt>
        <w:sdtPr>
          <w:rPr>
            <w:rFonts w:ascii="Times New Roman" w:hAnsi="Times New Roman" w:cs="Times New Roman"/>
          </w:rPr>
          <w:id w:val="1833722234"/>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Dav60 \n  \t  \l 1033 </w:instrText>
          </w:r>
          <w:r w:rsidRPr="00C21F72">
            <w:rPr>
              <w:rFonts w:ascii="Times New Roman" w:hAnsi="Times New Roman" w:cs="Times New Roman"/>
            </w:rPr>
            <w:fldChar w:fldCharType="separate"/>
          </w:r>
          <w:r w:rsidR="005B2D6C" w:rsidRPr="00C21F72">
            <w:rPr>
              <w:rFonts w:ascii="Times New Roman" w:hAnsi="Times New Roman" w:cs="Times New Roman"/>
            </w:rPr>
            <w:t>(1960)</w:t>
          </w:r>
          <w:r w:rsidRPr="00C21F72">
            <w:rPr>
              <w:rFonts w:ascii="Times New Roman" w:hAnsi="Times New Roman" w:cs="Times New Roman"/>
            </w:rPr>
            <w:fldChar w:fldCharType="end"/>
          </w:r>
        </w:sdtContent>
      </w:sdt>
      <w:r w:rsidRPr="00C21F72">
        <w:rPr>
          <w:rFonts w:ascii="Times New Roman" w:hAnsi="Times New Roman" w:cs="Times New Roman"/>
        </w:rPr>
        <w:t xml:space="preserve"> the equation of social power responsibility must be recognised and understood through the functional role of business and managers. However, in this respect Davies rejects the idea of total responsibility of business. </w:t>
      </w:r>
    </w:p>
    <w:p w:rsidR="00AF0BB8" w:rsidRPr="00C21F72" w:rsidRDefault="00AF0BB8" w:rsidP="00AF0BB8">
      <w:pPr>
        <w:spacing w:line="360" w:lineRule="auto"/>
        <w:rPr>
          <w:rFonts w:ascii="Times New Roman" w:hAnsi="Times New Roman" w:cs="Times New Roman"/>
          <w:sz w:val="28"/>
        </w:rPr>
      </w:pPr>
    </w:p>
    <w:p w:rsidR="00AF0BB8" w:rsidRPr="00C21F72" w:rsidRDefault="00FA77CB" w:rsidP="00FA77CB">
      <w:pPr>
        <w:pStyle w:val="Heading3"/>
        <w:rPr>
          <w:rFonts w:ascii="Times New Roman" w:hAnsi="Times New Roman" w:cs="Times New Roman"/>
          <w:b/>
          <w:color w:val="auto"/>
          <w:sz w:val="28"/>
        </w:rPr>
      </w:pPr>
      <w:bookmarkStart w:id="30" w:name="_Toc481741953"/>
      <w:r w:rsidRPr="00C21F72">
        <w:rPr>
          <w:rFonts w:ascii="Times New Roman" w:hAnsi="Times New Roman" w:cs="Times New Roman"/>
          <w:b/>
          <w:color w:val="auto"/>
          <w:sz w:val="28"/>
        </w:rPr>
        <w:t>2.</w:t>
      </w:r>
      <w:r w:rsidR="00BD3BDE" w:rsidRPr="00C21F72">
        <w:rPr>
          <w:rFonts w:ascii="Times New Roman" w:hAnsi="Times New Roman" w:cs="Times New Roman"/>
          <w:b/>
          <w:color w:val="auto"/>
          <w:sz w:val="28"/>
        </w:rPr>
        <w:t>7</w:t>
      </w:r>
      <w:r w:rsidRPr="00C21F72">
        <w:rPr>
          <w:rFonts w:ascii="Times New Roman" w:hAnsi="Times New Roman" w:cs="Times New Roman"/>
          <w:b/>
          <w:color w:val="auto"/>
          <w:sz w:val="28"/>
        </w:rPr>
        <w:t xml:space="preserve">.2.3 </w:t>
      </w:r>
      <w:r w:rsidR="00AF0BB8" w:rsidRPr="00C21F72">
        <w:rPr>
          <w:rFonts w:ascii="Times New Roman" w:hAnsi="Times New Roman" w:cs="Times New Roman"/>
          <w:b/>
          <w:color w:val="auto"/>
          <w:sz w:val="28"/>
        </w:rPr>
        <w:t>Corporate Citizenship</w:t>
      </w:r>
      <w:bookmarkEnd w:id="30"/>
    </w:p>
    <w:p w:rsidR="00AF0BB8" w:rsidRPr="00C21F72" w:rsidRDefault="00AF0BB8" w:rsidP="00AF0BB8">
      <w:pPr>
        <w:spacing w:line="360" w:lineRule="auto"/>
        <w:rPr>
          <w:rFonts w:ascii="Times New Roman" w:hAnsi="Times New Roman" w:cs="Times New Roman"/>
          <w:b/>
          <w:i/>
          <w:sz w:val="28"/>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Corporate Citizenship (CC) has emerged as an obvious term in management literature dealing with the social role of business </w:t>
      </w:r>
      <w:sdt>
        <w:sdtPr>
          <w:rPr>
            <w:rFonts w:ascii="Times New Roman" w:hAnsi="Times New Roman" w:cs="Times New Roman"/>
          </w:rPr>
          <w:id w:val="432094288"/>
          <w:citation/>
        </w:sdtPr>
        <w:sdtEndPr/>
        <w:sdtContent>
          <w:r w:rsidRPr="00C21F72">
            <w:rPr>
              <w:rFonts w:ascii="Times New Roman" w:hAnsi="Times New Roman" w:cs="Times New Roman"/>
            </w:rPr>
            <w:fldChar w:fldCharType="begin"/>
          </w:r>
          <w:r w:rsidR="00C21F72">
            <w:rPr>
              <w:rFonts w:ascii="Times New Roman" w:hAnsi="Times New Roman" w:cs="Times New Roman"/>
            </w:rPr>
            <w:instrText xml:space="preserve">CITATION Mat03 \l 1033 </w:instrText>
          </w:r>
          <w:r w:rsidRPr="00C21F72">
            <w:rPr>
              <w:rFonts w:ascii="Times New Roman" w:hAnsi="Times New Roman" w:cs="Times New Roman"/>
            </w:rPr>
            <w:fldChar w:fldCharType="separate"/>
          </w:r>
          <w:r w:rsidR="00C21F72" w:rsidRPr="00C21F72">
            <w:rPr>
              <w:rFonts w:ascii="Times New Roman" w:hAnsi="Times New Roman" w:cs="Times New Roman"/>
              <w:noProof/>
            </w:rPr>
            <w:t>(Matten &amp; Crane, 2003)</w:t>
          </w:r>
          <w:r w:rsidRPr="00C21F72">
            <w:rPr>
              <w:rFonts w:ascii="Times New Roman" w:hAnsi="Times New Roman" w:cs="Times New Roman"/>
            </w:rPr>
            <w:fldChar w:fldCharType="end"/>
          </w:r>
        </w:sdtContent>
      </w:sdt>
      <w:r w:rsidRPr="00C21F72">
        <w:rPr>
          <w:rFonts w:ascii="Times New Roman" w:hAnsi="Times New Roman" w:cs="Times New Roman"/>
        </w:rPr>
        <w:t>. However, this theory is not new, but certain factors have ensured further interest into the theory.</w:t>
      </w:r>
      <w:sdt>
        <w:sdtPr>
          <w:rPr>
            <w:rFonts w:ascii="Times New Roman" w:hAnsi="Times New Roman" w:cs="Times New Roman"/>
          </w:rPr>
          <w:id w:val="1176847369"/>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Gar04 \l 1033 </w:instrText>
          </w:r>
          <w:r w:rsidRPr="00C21F72">
            <w:rPr>
              <w:rFonts w:ascii="Times New Roman" w:hAnsi="Times New Roman" w:cs="Times New Roman"/>
            </w:rPr>
            <w:fldChar w:fldCharType="separate"/>
          </w:r>
          <w:r w:rsidR="005B2D6C" w:rsidRPr="00C21F72">
            <w:rPr>
              <w:rFonts w:ascii="Times New Roman" w:hAnsi="Times New Roman" w:cs="Times New Roman"/>
            </w:rPr>
            <w:t xml:space="preserve"> (Garriga &amp; Melé, 2004)</w:t>
          </w:r>
          <w:r w:rsidRPr="00C21F72">
            <w:rPr>
              <w:rFonts w:ascii="Times New Roman" w:hAnsi="Times New Roman" w:cs="Times New Roman"/>
            </w:rPr>
            <w:fldChar w:fldCharType="end"/>
          </w:r>
        </w:sdtContent>
      </w:sdt>
      <w:r w:rsidRPr="00C21F72">
        <w:rPr>
          <w:rFonts w:ascii="Times New Roman" w:hAnsi="Times New Roman" w:cs="Times New Roman"/>
        </w:rPr>
        <w:t xml:space="preserve"> state a major factor that has influenced the growth of this theory is that of the Globalization phenomenon. This, together with the deregulation process and lower costs with technology upgrades, have led to larger multination </w:t>
      </w:r>
      <w:r w:rsidR="00770225" w:rsidRPr="00C21F72">
        <w:rPr>
          <w:rFonts w:ascii="Times New Roman" w:hAnsi="Times New Roman" w:cs="Times New Roman"/>
        </w:rPr>
        <w:t>organisation</w:t>
      </w:r>
      <w:r w:rsidRPr="00C21F72">
        <w:rPr>
          <w:rFonts w:ascii="Times New Roman" w:hAnsi="Times New Roman" w:cs="Times New Roman"/>
        </w:rPr>
        <w:t xml:space="preserve">s having a greater economic and social power that some governments. The term “corporate citizenship’ cannot have the same meaning for everyone. Matten et al. </w:t>
      </w:r>
      <w:sdt>
        <w:sdtPr>
          <w:rPr>
            <w:rFonts w:ascii="Times New Roman" w:hAnsi="Times New Roman" w:cs="Times New Roman"/>
          </w:rPr>
          <w:id w:val="891703041"/>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Cra031 \n  \t  \l 1033 </w:instrText>
          </w:r>
          <w:r w:rsidRPr="00C21F72">
            <w:rPr>
              <w:rFonts w:ascii="Times New Roman" w:hAnsi="Times New Roman" w:cs="Times New Roman"/>
            </w:rPr>
            <w:fldChar w:fldCharType="separate"/>
          </w:r>
          <w:r w:rsidR="005B2D6C" w:rsidRPr="00C21F72">
            <w:rPr>
              <w:rFonts w:ascii="Times New Roman" w:hAnsi="Times New Roman" w:cs="Times New Roman"/>
            </w:rPr>
            <w:t>(2003)</w:t>
          </w:r>
          <w:r w:rsidRPr="00C21F72">
            <w:rPr>
              <w:rFonts w:ascii="Times New Roman" w:hAnsi="Times New Roman" w:cs="Times New Roman"/>
            </w:rPr>
            <w:fldChar w:fldCharType="end"/>
          </w:r>
        </w:sdtContent>
      </w:sdt>
      <w:r w:rsidRPr="00C21F72">
        <w:rPr>
          <w:rFonts w:ascii="Times New Roman" w:hAnsi="Times New Roman" w:cs="Times New Roman"/>
        </w:rPr>
        <w:t xml:space="preserve"> defined three views of corporate citizenship: (1) a limited view, (2) a view equivalent to CSR, (3) an extended view of corporate citizenship. In </w:t>
      </w:r>
      <w:r w:rsidRPr="00C21F72">
        <w:rPr>
          <w:rFonts w:ascii="Times New Roman" w:hAnsi="Times New Roman" w:cs="Times New Roman"/>
        </w:rPr>
        <w:lastRenderedPageBreak/>
        <w:t xml:space="preserve">a very limited view </w:t>
      </w:r>
      <w:r w:rsidR="002612A7" w:rsidRPr="00C21F72">
        <w:rPr>
          <w:rFonts w:ascii="Times New Roman" w:hAnsi="Times New Roman" w:cs="Times New Roman"/>
        </w:rPr>
        <w:t>corporate</w:t>
      </w:r>
      <w:r w:rsidRPr="00C21F72">
        <w:rPr>
          <w:rFonts w:ascii="Times New Roman" w:hAnsi="Times New Roman" w:cs="Times New Roman"/>
        </w:rPr>
        <w:t xml:space="preserve"> citizenship can be, seen as the equivalent of corporate philanthropy. Carrol </w:t>
      </w:r>
      <w:sdt>
        <w:sdtPr>
          <w:rPr>
            <w:rFonts w:ascii="Times New Roman" w:hAnsi="Times New Roman" w:cs="Times New Roman"/>
          </w:rPr>
          <w:id w:val="926231895"/>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Car99 \n  \t  \l 1033 </w:instrText>
          </w:r>
          <w:r w:rsidRPr="00C21F72">
            <w:rPr>
              <w:rFonts w:ascii="Times New Roman" w:hAnsi="Times New Roman" w:cs="Times New Roman"/>
            </w:rPr>
            <w:fldChar w:fldCharType="separate"/>
          </w:r>
          <w:r w:rsidR="005B2D6C" w:rsidRPr="00C21F72">
            <w:rPr>
              <w:rFonts w:ascii="Times New Roman" w:hAnsi="Times New Roman" w:cs="Times New Roman"/>
            </w:rPr>
            <w:t>(1999)</w:t>
          </w:r>
          <w:r w:rsidRPr="00C21F72">
            <w:rPr>
              <w:rFonts w:ascii="Times New Roman" w:hAnsi="Times New Roman" w:cs="Times New Roman"/>
            </w:rPr>
            <w:fldChar w:fldCharType="end"/>
          </w:r>
        </w:sdtContent>
      </w:sdt>
      <w:r w:rsidRPr="00C21F72">
        <w:rPr>
          <w:rFonts w:ascii="Times New Roman" w:hAnsi="Times New Roman" w:cs="Times New Roman"/>
        </w:rPr>
        <w:t xml:space="preserve"> considers that corporate citizenship seems a new conceptualization of the role business in the society.</w:t>
      </w:r>
      <w:r w:rsidR="00A6083D" w:rsidRPr="00C21F72">
        <w:rPr>
          <w:rFonts w:ascii="Times New Roman" w:hAnsi="Times New Roman" w:cs="Times New Roman"/>
        </w:rPr>
        <w:t xml:space="preserve"> </w:t>
      </w:r>
      <w:r w:rsidRPr="00C21F72">
        <w:rPr>
          <w:rFonts w:ascii="Times New Roman" w:hAnsi="Times New Roman" w:cs="Times New Roman"/>
        </w:rPr>
        <w:t xml:space="preserve"> </w:t>
      </w:r>
    </w:p>
    <w:p w:rsidR="00771FB1" w:rsidRPr="00C21F72" w:rsidRDefault="00771FB1" w:rsidP="00AF0BB8">
      <w:pPr>
        <w:spacing w:line="360" w:lineRule="auto"/>
        <w:rPr>
          <w:rFonts w:ascii="Times New Roman" w:hAnsi="Times New Roman" w:cs="Times New Roman"/>
        </w:rPr>
      </w:pPr>
    </w:p>
    <w:p w:rsidR="00AF0BB8" w:rsidRPr="00C21F72" w:rsidRDefault="00FA77CB" w:rsidP="00A45702">
      <w:pPr>
        <w:pStyle w:val="Heading3"/>
        <w:rPr>
          <w:rFonts w:ascii="Times New Roman" w:hAnsi="Times New Roman" w:cs="Times New Roman"/>
          <w:b/>
          <w:color w:val="auto"/>
          <w:sz w:val="28"/>
        </w:rPr>
      </w:pPr>
      <w:bookmarkStart w:id="31" w:name="_Toc481741954"/>
      <w:r w:rsidRPr="00C21F72">
        <w:rPr>
          <w:rFonts w:ascii="Times New Roman" w:hAnsi="Times New Roman" w:cs="Times New Roman"/>
          <w:b/>
          <w:color w:val="auto"/>
          <w:sz w:val="28"/>
        </w:rPr>
        <w:t>2.</w:t>
      </w:r>
      <w:r w:rsidR="00BD3BDE" w:rsidRPr="00C21F72">
        <w:rPr>
          <w:rFonts w:ascii="Times New Roman" w:hAnsi="Times New Roman" w:cs="Times New Roman"/>
          <w:b/>
          <w:color w:val="auto"/>
          <w:sz w:val="28"/>
        </w:rPr>
        <w:t>7</w:t>
      </w:r>
      <w:r w:rsidR="00AF0BB8" w:rsidRPr="00C21F72">
        <w:rPr>
          <w:rFonts w:ascii="Times New Roman" w:hAnsi="Times New Roman" w:cs="Times New Roman"/>
          <w:b/>
          <w:color w:val="auto"/>
          <w:sz w:val="28"/>
        </w:rPr>
        <w:t>.3 Integrative Theory</w:t>
      </w:r>
      <w:bookmarkEnd w:id="31"/>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The integrative theories of CSR are focused on the integration of social demands, and include four approaches: issues management, stakeholder management, public responsibility, and corporate social performance </w:t>
      </w:r>
      <w:sdt>
        <w:sdtPr>
          <w:rPr>
            <w:rFonts w:ascii="Times New Roman" w:hAnsi="Times New Roman" w:cs="Times New Roman"/>
          </w:rPr>
          <w:id w:val="763653130"/>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Kal06 \l 1033 </w:instrText>
          </w:r>
          <w:r w:rsidRPr="00C21F72">
            <w:rPr>
              <w:rFonts w:ascii="Times New Roman" w:hAnsi="Times New Roman" w:cs="Times New Roman"/>
            </w:rPr>
            <w:fldChar w:fldCharType="separate"/>
          </w:r>
          <w:r w:rsidR="005B2D6C" w:rsidRPr="00C21F72">
            <w:rPr>
              <w:rFonts w:ascii="Times New Roman" w:hAnsi="Times New Roman" w:cs="Times New Roman"/>
            </w:rPr>
            <w:t>(Kalkenberg, 2006)</w:t>
          </w:r>
          <w:r w:rsidRPr="00C21F72">
            <w:rPr>
              <w:rFonts w:ascii="Times New Roman" w:hAnsi="Times New Roman" w:cs="Times New Roman"/>
            </w:rPr>
            <w:fldChar w:fldCharType="end"/>
          </w:r>
        </w:sdtContent>
      </w:sdt>
      <w:r w:rsidRPr="00C21F72">
        <w:rPr>
          <w:rFonts w:ascii="Times New Roman" w:hAnsi="Times New Roman" w:cs="Times New Roman"/>
        </w:rPr>
        <w:t xml:space="preserve">. Garriga et al. </w:t>
      </w:r>
      <w:sdt>
        <w:sdtPr>
          <w:rPr>
            <w:rFonts w:ascii="Times New Roman" w:hAnsi="Times New Roman" w:cs="Times New Roman"/>
          </w:rPr>
          <w:id w:val="-1591619009"/>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Gar04 \n  \t  \l 1033 </w:instrText>
          </w:r>
          <w:r w:rsidRPr="00C21F72">
            <w:rPr>
              <w:rFonts w:ascii="Times New Roman" w:hAnsi="Times New Roman" w:cs="Times New Roman"/>
            </w:rPr>
            <w:fldChar w:fldCharType="separate"/>
          </w:r>
          <w:r w:rsidR="005B2D6C" w:rsidRPr="00C21F72">
            <w:rPr>
              <w:rFonts w:ascii="Times New Roman" w:hAnsi="Times New Roman" w:cs="Times New Roman"/>
            </w:rPr>
            <w:t>(2004)</w:t>
          </w:r>
          <w:r w:rsidRPr="00C21F72">
            <w:rPr>
              <w:rFonts w:ascii="Times New Roman" w:hAnsi="Times New Roman" w:cs="Times New Roman"/>
            </w:rPr>
            <w:fldChar w:fldCharType="end"/>
          </w:r>
        </w:sdtContent>
      </w:sdt>
      <w:r w:rsidRPr="00C21F72">
        <w:rPr>
          <w:rFonts w:ascii="Times New Roman" w:hAnsi="Times New Roman" w:cs="Times New Roman"/>
        </w:rPr>
        <w:t xml:space="preserve"> suggests social demands are commonly considered to be the way in which society and business interact, and how it gives a business a certain legitimacy and prestige. Therefore, corporate management must consider the social demands, and integrate them in a way where the business operates in accordance with social values. To conclude, the integrative theories all related to the detection, scanning and response to social demands, to achieve social legitimacy, social acceptance and prestige. </w:t>
      </w:r>
    </w:p>
    <w:p w:rsidR="00FC6211" w:rsidRPr="00C21F72" w:rsidRDefault="00FC6211" w:rsidP="00AF0BB8">
      <w:pPr>
        <w:spacing w:line="360" w:lineRule="auto"/>
        <w:rPr>
          <w:rFonts w:ascii="Times New Roman" w:hAnsi="Times New Roman" w:cs="Times New Roman"/>
        </w:rPr>
      </w:pPr>
    </w:p>
    <w:p w:rsidR="00AF0BB8" w:rsidRPr="00C21F72" w:rsidRDefault="00FA77CB" w:rsidP="00E5472F">
      <w:pPr>
        <w:pStyle w:val="Heading4"/>
        <w:rPr>
          <w:rFonts w:ascii="Times New Roman" w:hAnsi="Times New Roman" w:cs="Times New Roman"/>
          <w:b/>
          <w:i w:val="0"/>
          <w:color w:val="auto"/>
        </w:rPr>
      </w:pPr>
      <w:r w:rsidRPr="00C21F72">
        <w:rPr>
          <w:rFonts w:ascii="Times New Roman" w:hAnsi="Times New Roman" w:cs="Times New Roman"/>
          <w:b/>
          <w:i w:val="0"/>
          <w:color w:val="auto"/>
          <w:sz w:val="28"/>
        </w:rPr>
        <w:t>2.</w:t>
      </w:r>
      <w:r w:rsidR="00BD3BDE" w:rsidRPr="00C21F72">
        <w:rPr>
          <w:rFonts w:ascii="Times New Roman" w:hAnsi="Times New Roman" w:cs="Times New Roman"/>
          <w:b/>
          <w:i w:val="0"/>
          <w:color w:val="auto"/>
          <w:sz w:val="28"/>
        </w:rPr>
        <w:t>7</w:t>
      </w:r>
      <w:r w:rsidRPr="00C21F72">
        <w:rPr>
          <w:rFonts w:ascii="Times New Roman" w:hAnsi="Times New Roman" w:cs="Times New Roman"/>
          <w:b/>
          <w:i w:val="0"/>
          <w:color w:val="auto"/>
          <w:sz w:val="28"/>
        </w:rPr>
        <w:t xml:space="preserve">.3.1 </w:t>
      </w:r>
      <w:r w:rsidR="00AF0BB8" w:rsidRPr="00C21F72">
        <w:rPr>
          <w:rFonts w:ascii="Times New Roman" w:hAnsi="Times New Roman" w:cs="Times New Roman"/>
          <w:b/>
          <w:i w:val="0"/>
          <w:color w:val="auto"/>
          <w:sz w:val="28"/>
        </w:rPr>
        <w:t xml:space="preserve">Stakeholder </w:t>
      </w:r>
      <w:r w:rsidR="00353022" w:rsidRPr="00C21F72">
        <w:rPr>
          <w:rFonts w:ascii="Times New Roman" w:hAnsi="Times New Roman" w:cs="Times New Roman"/>
          <w:b/>
          <w:i w:val="0"/>
          <w:color w:val="auto"/>
          <w:sz w:val="28"/>
        </w:rPr>
        <w:t>Theory</w:t>
      </w:r>
    </w:p>
    <w:p w:rsidR="00AF0BB8" w:rsidRPr="00C21F72" w:rsidRDefault="00AF0BB8" w:rsidP="00AF0BB8">
      <w:pPr>
        <w:spacing w:line="360" w:lineRule="auto"/>
        <w:rPr>
          <w:rFonts w:ascii="Times New Roman" w:hAnsi="Times New Roman" w:cs="Times New Roman"/>
          <w:b/>
          <w:i/>
          <w:sz w:val="28"/>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This theory focus is on stakeholders rather than issues regarding social responsibility. Freeman </w:t>
      </w:r>
      <w:sdt>
        <w:sdtPr>
          <w:rPr>
            <w:rFonts w:ascii="Times New Roman" w:hAnsi="Times New Roman" w:cs="Times New Roman"/>
          </w:rPr>
          <w:id w:val="484442987"/>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Fre \p 41 \n  \t  \l 1033 </w:instrText>
          </w:r>
          <w:r w:rsidRPr="00C21F72">
            <w:rPr>
              <w:rFonts w:ascii="Times New Roman" w:hAnsi="Times New Roman" w:cs="Times New Roman"/>
            </w:rPr>
            <w:fldChar w:fldCharType="separate"/>
          </w:r>
          <w:r w:rsidR="005B2D6C" w:rsidRPr="00C21F72">
            <w:rPr>
              <w:rFonts w:ascii="Times New Roman" w:hAnsi="Times New Roman" w:cs="Times New Roman"/>
            </w:rPr>
            <w:t>(1988, p. 41)</w:t>
          </w:r>
          <w:r w:rsidRPr="00C21F72">
            <w:rPr>
              <w:rFonts w:ascii="Times New Roman" w:hAnsi="Times New Roman" w:cs="Times New Roman"/>
            </w:rPr>
            <w:fldChar w:fldCharType="end"/>
          </w:r>
        </w:sdtContent>
      </w:sdt>
      <w:r w:rsidRPr="00C21F72">
        <w:rPr>
          <w:rFonts w:ascii="Times New Roman" w:hAnsi="Times New Roman" w:cs="Times New Roman"/>
        </w:rPr>
        <w:t xml:space="preserve"> defines a ‘stakeholder’ as “groups of individuals who benefit from or are harmed by, and whose rights are violated or respected by corporate actions”. Stakeholder management attempts to integrate groups with a stake in the firm into managerial decisions.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noProof/>
          <w:lang w:eastAsia="en-GB"/>
        </w:rPr>
        <w:drawing>
          <wp:anchor distT="0" distB="0" distL="114300" distR="114300" simplePos="0" relativeHeight="251659264" behindDoc="0" locked="0" layoutInCell="1" allowOverlap="1" wp14:anchorId="6229C49D" wp14:editId="7768AD99">
            <wp:simplePos x="0" y="0"/>
            <wp:positionH relativeFrom="column">
              <wp:posOffset>50800</wp:posOffset>
            </wp:positionH>
            <wp:positionV relativeFrom="paragraph">
              <wp:posOffset>65405</wp:posOffset>
            </wp:positionV>
            <wp:extent cx="4939030" cy="2068830"/>
            <wp:effectExtent l="0" t="0" r="0" b="0"/>
            <wp:wrapTight wrapText="bothSides">
              <wp:wrapPolygon edited="0">
                <wp:start x="0" y="0"/>
                <wp:lineTo x="0" y="21215"/>
                <wp:lineTo x="21439" y="21215"/>
                <wp:lineTo x="2143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akeholdersfig.png"/>
                    <pic:cNvPicPr/>
                  </pic:nvPicPr>
                  <pic:blipFill>
                    <a:blip r:embed="rId9">
                      <a:extLst>
                        <a:ext uri="{28A0092B-C50C-407E-A947-70E740481C1C}">
                          <a14:useLocalDpi xmlns:a14="http://schemas.microsoft.com/office/drawing/2010/main" val="0"/>
                        </a:ext>
                      </a:extLst>
                    </a:blip>
                    <a:stretch>
                      <a:fillRect/>
                    </a:stretch>
                  </pic:blipFill>
                  <pic:spPr>
                    <a:xfrm>
                      <a:off x="0" y="0"/>
                      <a:ext cx="4939030" cy="2068830"/>
                    </a:xfrm>
                    <a:prstGeom prst="rect">
                      <a:avLst/>
                    </a:prstGeom>
                  </pic:spPr>
                </pic:pic>
              </a:graphicData>
            </a:graphic>
            <wp14:sizeRelH relativeFrom="page">
              <wp14:pctWidth>0</wp14:pctWidth>
            </wp14:sizeRelH>
            <wp14:sizeRelV relativeFrom="page">
              <wp14:pctHeight>0</wp14:pctHeight>
            </wp14:sizeRelV>
          </wp:anchor>
        </w:drawing>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b/>
          <w:i/>
          <w:sz w:val="22"/>
        </w:rPr>
      </w:pPr>
      <w:r w:rsidRPr="00C21F72">
        <w:rPr>
          <w:rFonts w:ascii="Times New Roman" w:hAnsi="Times New Roman" w:cs="Times New Roman"/>
          <w:b/>
          <w:i/>
          <w:sz w:val="22"/>
        </w:rPr>
        <w:t xml:space="preserve">Figure 2: A Stakeholder Model of the Corporation </w:t>
      </w:r>
      <w:sdt>
        <w:sdtPr>
          <w:rPr>
            <w:rFonts w:ascii="Times New Roman" w:hAnsi="Times New Roman" w:cs="Times New Roman"/>
            <w:b/>
            <w:i/>
            <w:sz w:val="22"/>
          </w:rPr>
          <w:id w:val="-345408153"/>
          <w:citation/>
        </w:sdtPr>
        <w:sdtEndPr/>
        <w:sdtContent>
          <w:r w:rsidRPr="00C21F72">
            <w:rPr>
              <w:rFonts w:ascii="Times New Roman" w:hAnsi="Times New Roman" w:cs="Times New Roman"/>
              <w:b/>
              <w:i/>
              <w:sz w:val="22"/>
            </w:rPr>
            <w:fldChar w:fldCharType="begin"/>
          </w:r>
          <w:r w:rsidRPr="00C21F72">
            <w:rPr>
              <w:rFonts w:ascii="Times New Roman" w:hAnsi="Times New Roman" w:cs="Times New Roman"/>
              <w:b/>
              <w:i/>
              <w:sz w:val="22"/>
            </w:rPr>
            <w:instrText xml:space="preserve">CITATION Fre \t  \l 1033 </w:instrText>
          </w:r>
          <w:r w:rsidRPr="00C21F72">
            <w:rPr>
              <w:rFonts w:ascii="Times New Roman" w:hAnsi="Times New Roman" w:cs="Times New Roman"/>
              <w:b/>
              <w:i/>
              <w:sz w:val="22"/>
            </w:rPr>
            <w:fldChar w:fldCharType="separate"/>
          </w:r>
          <w:r w:rsidR="005B2D6C" w:rsidRPr="00C21F72">
            <w:rPr>
              <w:rFonts w:ascii="Times New Roman" w:hAnsi="Times New Roman" w:cs="Times New Roman"/>
              <w:sz w:val="22"/>
            </w:rPr>
            <w:t>(Freeman, 1988)</w:t>
          </w:r>
          <w:r w:rsidRPr="00C21F72">
            <w:rPr>
              <w:rFonts w:ascii="Times New Roman" w:hAnsi="Times New Roman" w:cs="Times New Roman"/>
              <w:b/>
              <w:i/>
              <w:sz w:val="22"/>
            </w:rPr>
            <w:fldChar w:fldCharType="end"/>
          </w:r>
        </w:sdtContent>
      </w:sdt>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lastRenderedPageBreak/>
        <w:t xml:space="preserve">Figure 2 depicts the standard stakeholders in a large </w:t>
      </w:r>
      <w:r w:rsidR="00770225" w:rsidRPr="00C21F72">
        <w:rPr>
          <w:rFonts w:ascii="Times New Roman" w:hAnsi="Times New Roman" w:cs="Times New Roman"/>
        </w:rPr>
        <w:t>organisation</w:t>
      </w:r>
      <w:r w:rsidRPr="00C21F72">
        <w:rPr>
          <w:rFonts w:ascii="Times New Roman" w:hAnsi="Times New Roman" w:cs="Times New Roman"/>
        </w:rPr>
        <w:t xml:space="preserve">. The stakes ok each reciprocal, due to each being able to affect the other in terms of harm and benefits. (1) Owners, hold a financial stake in the corporation in form of stocks or bonds. (2) Employees, typically have their jobs and livelihoods at stake. In return for an employee’s work, wages, security, benefits and meaningful work is expected. (3) Suppliers, in a stakeholder sense are vital to firm’s success. In turn the firm is a customer of the supplier and is therefore vital to its success and survival. (4) Customers, exchange resources for the </w:t>
      </w:r>
      <w:r w:rsidR="00770225" w:rsidRPr="00C21F72">
        <w:rPr>
          <w:rFonts w:ascii="Times New Roman" w:hAnsi="Times New Roman" w:cs="Times New Roman"/>
        </w:rPr>
        <w:t>organisation</w:t>
      </w:r>
      <w:r w:rsidRPr="00C21F72">
        <w:rPr>
          <w:rFonts w:ascii="Times New Roman" w:hAnsi="Times New Roman" w:cs="Times New Roman"/>
        </w:rPr>
        <w:t xml:space="preserve">s products in return to see benefits from the product. Customers form the lifeblood of an </w:t>
      </w:r>
      <w:r w:rsidR="00770225" w:rsidRPr="00C21F72">
        <w:rPr>
          <w:rFonts w:ascii="Times New Roman" w:hAnsi="Times New Roman" w:cs="Times New Roman"/>
        </w:rPr>
        <w:t>organisation</w:t>
      </w:r>
      <w:r w:rsidRPr="00C21F72">
        <w:rPr>
          <w:rFonts w:ascii="Times New Roman" w:hAnsi="Times New Roman" w:cs="Times New Roman"/>
        </w:rPr>
        <w:t xml:space="preserve"> in form of revenue. (5) Local Community, grants the </w:t>
      </w:r>
      <w:r w:rsidR="00770225" w:rsidRPr="00C21F72">
        <w:rPr>
          <w:rFonts w:ascii="Times New Roman" w:hAnsi="Times New Roman" w:cs="Times New Roman"/>
        </w:rPr>
        <w:t>organisation</w:t>
      </w:r>
      <w:r w:rsidRPr="00C21F72">
        <w:rPr>
          <w:rFonts w:ascii="Times New Roman" w:hAnsi="Times New Roman" w:cs="Times New Roman"/>
        </w:rPr>
        <w:t xml:space="preserve"> rights to build facilities and in turn benefits from tax, economic impact, and social contributions of the </w:t>
      </w:r>
      <w:r w:rsidR="00770225" w:rsidRPr="00C21F72">
        <w:rPr>
          <w:rFonts w:ascii="Times New Roman" w:hAnsi="Times New Roman" w:cs="Times New Roman"/>
        </w:rPr>
        <w:t>organisation</w:t>
      </w:r>
      <w:r w:rsidRPr="00C21F72">
        <w:rPr>
          <w:rFonts w:ascii="Times New Roman" w:hAnsi="Times New Roman" w:cs="Times New Roman"/>
        </w:rPr>
        <w:t xml:space="preserve">. In return for the provision of local services, the </w:t>
      </w:r>
      <w:r w:rsidR="00770225" w:rsidRPr="00C21F72">
        <w:rPr>
          <w:rFonts w:ascii="Times New Roman" w:hAnsi="Times New Roman" w:cs="Times New Roman"/>
        </w:rPr>
        <w:t>organisation</w:t>
      </w:r>
      <w:r w:rsidRPr="00C21F72">
        <w:rPr>
          <w:rFonts w:ascii="Times New Roman" w:hAnsi="Times New Roman" w:cs="Times New Roman"/>
        </w:rPr>
        <w:t xml:space="preserve"> is expected to be a good citizen. (6) Management, plays a special role for it has both a stake in the </w:t>
      </w:r>
      <w:r w:rsidR="00770225" w:rsidRPr="00C21F72">
        <w:rPr>
          <w:rFonts w:ascii="Times New Roman" w:hAnsi="Times New Roman" w:cs="Times New Roman"/>
        </w:rPr>
        <w:t>organisation</w:t>
      </w:r>
      <w:r w:rsidRPr="00C21F72">
        <w:rPr>
          <w:rFonts w:ascii="Times New Roman" w:hAnsi="Times New Roman" w:cs="Times New Roman"/>
        </w:rPr>
        <w:t xml:space="preserve">, and the employees </w:t>
      </w:r>
      <w:sdt>
        <w:sdtPr>
          <w:rPr>
            <w:rFonts w:ascii="Times New Roman" w:hAnsi="Times New Roman" w:cs="Times New Roman"/>
          </w:rPr>
          <w:id w:val="-1651814181"/>
          <w:citation/>
        </w:sdtPr>
        <w:sdtEndPr/>
        <w:sdtContent>
          <w:r w:rsidRPr="00C21F72">
            <w:rPr>
              <w:rFonts w:ascii="Times New Roman" w:hAnsi="Times New Roman" w:cs="Times New Roman"/>
            </w:rPr>
            <w:fldChar w:fldCharType="begin"/>
          </w:r>
          <w:r w:rsidR="00353022" w:rsidRPr="00C21F72">
            <w:rPr>
              <w:rFonts w:ascii="Times New Roman" w:hAnsi="Times New Roman" w:cs="Times New Roman"/>
            </w:rPr>
            <w:instrText xml:space="preserve">CITATION Fre \t  \l 1033 </w:instrText>
          </w:r>
          <w:r w:rsidRPr="00C21F72">
            <w:rPr>
              <w:rFonts w:ascii="Times New Roman" w:hAnsi="Times New Roman" w:cs="Times New Roman"/>
            </w:rPr>
            <w:fldChar w:fldCharType="separate"/>
          </w:r>
          <w:r w:rsidR="005B2D6C" w:rsidRPr="00C21F72">
            <w:rPr>
              <w:rFonts w:ascii="Times New Roman" w:hAnsi="Times New Roman" w:cs="Times New Roman"/>
            </w:rPr>
            <w:t>(Freeman, 1988)</w:t>
          </w:r>
          <w:r w:rsidRPr="00C21F72">
            <w:rPr>
              <w:rFonts w:ascii="Times New Roman" w:hAnsi="Times New Roman" w:cs="Times New Roman"/>
            </w:rPr>
            <w:fldChar w:fldCharType="end"/>
          </w:r>
        </w:sdtContent>
      </w:sdt>
      <w:r w:rsidRPr="00C21F72">
        <w:rPr>
          <w:rFonts w:ascii="Times New Roman" w:hAnsi="Times New Roman" w:cs="Times New Roman"/>
        </w:rPr>
        <w:t xml:space="preserve">. </w:t>
      </w:r>
    </w:p>
    <w:p w:rsidR="00AF0BB8" w:rsidRPr="00C21F72" w:rsidRDefault="00AF0BB8" w:rsidP="00AF0BB8">
      <w:pPr>
        <w:spacing w:line="360" w:lineRule="auto"/>
        <w:rPr>
          <w:rFonts w:ascii="Times New Roman" w:hAnsi="Times New Roman" w:cs="Times New Roman"/>
        </w:rPr>
      </w:pPr>
    </w:p>
    <w:p w:rsidR="00353022"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Freeman et al. </w:t>
      </w:r>
      <w:sdt>
        <w:sdtPr>
          <w:rPr>
            <w:rFonts w:ascii="Times New Roman" w:hAnsi="Times New Roman" w:cs="Times New Roman"/>
          </w:rPr>
          <w:id w:val="657501311"/>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Fre062 \n  \t  \l 1033 </w:instrText>
          </w:r>
          <w:r w:rsidRPr="00C21F72">
            <w:rPr>
              <w:rFonts w:ascii="Times New Roman" w:hAnsi="Times New Roman" w:cs="Times New Roman"/>
            </w:rPr>
            <w:fldChar w:fldCharType="separate"/>
          </w:r>
          <w:r w:rsidR="005B2D6C" w:rsidRPr="00C21F72">
            <w:rPr>
              <w:rFonts w:ascii="Times New Roman" w:hAnsi="Times New Roman" w:cs="Times New Roman"/>
            </w:rPr>
            <w:t>(2006)</w:t>
          </w:r>
          <w:r w:rsidRPr="00C21F72">
            <w:rPr>
              <w:rFonts w:ascii="Times New Roman" w:hAnsi="Times New Roman" w:cs="Times New Roman"/>
            </w:rPr>
            <w:fldChar w:fldCharType="end"/>
          </w:r>
        </w:sdtContent>
      </w:sdt>
      <w:r w:rsidRPr="00C21F72">
        <w:rPr>
          <w:rFonts w:ascii="Times New Roman" w:hAnsi="Times New Roman" w:cs="Times New Roman"/>
        </w:rPr>
        <w:t xml:space="preserve"> identified four levels of commitment involved in the stakeholder management approach. Basic value proportion, at this basic level the business needs to understand how it can make the customer better off, and simultaneously offer value proposition to employees, communities, suppliers and financers. Sustained stakeholder cooperation, the competitive macroeconomic, regulatory and political environments are dynamic they require constant revision of the stakeholder arrangements. Managers of an </w:t>
      </w:r>
      <w:r w:rsidR="00770225" w:rsidRPr="00C21F72">
        <w:rPr>
          <w:rFonts w:ascii="Times New Roman" w:hAnsi="Times New Roman" w:cs="Times New Roman"/>
        </w:rPr>
        <w:t>organisation</w:t>
      </w:r>
      <w:r w:rsidRPr="00C21F72">
        <w:rPr>
          <w:rFonts w:ascii="Times New Roman" w:hAnsi="Times New Roman" w:cs="Times New Roman"/>
        </w:rPr>
        <w:t xml:space="preserve"> must understand the effect each trade-off has on its stakeholders and the amount of sacrifice a given stakeholder will accept, and how these sacrifices can be compensated. A manager must understand broad societal issues, for a manager to be effective they must be able to recognize and respond to the rising number of international issues. Finally, ethical leadership, recent studies points to a strong correlation between ethical values and positive </w:t>
      </w:r>
      <w:r w:rsidR="00770225" w:rsidRPr="00C21F72">
        <w:rPr>
          <w:rFonts w:ascii="Times New Roman" w:hAnsi="Times New Roman" w:cs="Times New Roman"/>
        </w:rPr>
        <w:t>organisation</w:t>
      </w:r>
      <w:r w:rsidRPr="00C21F72">
        <w:rPr>
          <w:rFonts w:ascii="Times New Roman" w:hAnsi="Times New Roman" w:cs="Times New Roman"/>
        </w:rPr>
        <w:t>al outcomes such as profitability and high innovation. This type of leadership is only possible if a deep understanding of the interests and concerns of the stakeholders are recognized.</w:t>
      </w:r>
      <w:r w:rsidR="00353022" w:rsidRPr="00C21F72">
        <w:rPr>
          <w:rFonts w:ascii="Times New Roman" w:hAnsi="Times New Roman" w:cs="Times New Roman"/>
        </w:rPr>
        <w:t xml:space="preserve"> </w:t>
      </w:r>
    </w:p>
    <w:p w:rsidR="00771FB1" w:rsidRPr="00C21F72" w:rsidRDefault="00771FB1" w:rsidP="00AF0BB8">
      <w:pPr>
        <w:spacing w:line="360" w:lineRule="auto"/>
        <w:rPr>
          <w:rFonts w:ascii="Times New Roman" w:hAnsi="Times New Roman" w:cs="Times New Roman"/>
        </w:rPr>
      </w:pPr>
    </w:p>
    <w:p w:rsidR="00FA77CB" w:rsidRPr="00C21F72" w:rsidRDefault="00353022" w:rsidP="00AF0BB8">
      <w:pPr>
        <w:spacing w:line="360" w:lineRule="auto"/>
        <w:rPr>
          <w:rFonts w:ascii="Times New Roman" w:hAnsi="Times New Roman" w:cs="Times New Roman"/>
        </w:rPr>
      </w:pPr>
      <w:r w:rsidRPr="00C21F72">
        <w:rPr>
          <w:rFonts w:ascii="Times New Roman" w:hAnsi="Times New Roman" w:cs="Times New Roman"/>
        </w:rPr>
        <w:t xml:space="preserve">Stakeholder theory prioritizes public into primary and secondary stakeholders rendering their ability to </w:t>
      </w:r>
      <w:r w:rsidR="00FA1369" w:rsidRPr="00C21F72">
        <w:rPr>
          <w:rFonts w:ascii="Times New Roman" w:hAnsi="Times New Roman" w:cs="Times New Roman"/>
        </w:rPr>
        <w:t>affect</w:t>
      </w:r>
      <w:r w:rsidRPr="00C21F72">
        <w:rPr>
          <w:rFonts w:ascii="Times New Roman" w:hAnsi="Times New Roman" w:cs="Times New Roman"/>
        </w:rPr>
        <w:t xml:space="preserve"> the firm, this suggests that CSR </w:t>
      </w:r>
      <w:r w:rsidR="0069052C" w:rsidRPr="00C21F72">
        <w:rPr>
          <w:rFonts w:ascii="Times New Roman" w:hAnsi="Times New Roman" w:cs="Times New Roman"/>
        </w:rPr>
        <w:t xml:space="preserve">communications should primary stake holders first </w:t>
      </w:r>
      <w:sdt>
        <w:sdtPr>
          <w:rPr>
            <w:rFonts w:ascii="Times New Roman" w:hAnsi="Times New Roman" w:cs="Times New Roman"/>
          </w:rPr>
          <w:id w:val="1245152026"/>
          <w:citation/>
        </w:sdtPr>
        <w:sdtEndPr/>
        <w:sdtContent>
          <w:r w:rsidR="0069052C" w:rsidRPr="00C21F72">
            <w:rPr>
              <w:rFonts w:ascii="Times New Roman" w:hAnsi="Times New Roman" w:cs="Times New Roman"/>
            </w:rPr>
            <w:fldChar w:fldCharType="begin"/>
          </w:r>
          <w:r w:rsidR="0069052C" w:rsidRPr="00C21F72">
            <w:rPr>
              <w:rFonts w:ascii="Times New Roman" w:hAnsi="Times New Roman" w:cs="Times New Roman"/>
            </w:rPr>
            <w:instrText xml:space="preserve"> CITATION Swe08 \l 2057 </w:instrText>
          </w:r>
          <w:r w:rsidR="0069052C" w:rsidRPr="00C21F72">
            <w:rPr>
              <w:rFonts w:ascii="Times New Roman" w:hAnsi="Times New Roman" w:cs="Times New Roman"/>
            </w:rPr>
            <w:fldChar w:fldCharType="separate"/>
          </w:r>
          <w:r w:rsidR="005B2D6C" w:rsidRPr="00C21F72">
            <w:rPr>
              <w:rFonts w:ascii="Times New Roman" w:hAnsi="Times New Roman" w:cs="Times New Roman"/>
            </w:rPr>
            <w:t>(Sweeney &amp; Coughlan, 2008)</w:t>
          </w:r>
          <w:r w:rsidR="0069052C" w:rsidRPr="00C21F72">
            <w:rPr>
              <w:rFonts w:ascii="Times New Roman" w:hAnsi="Times New Roman" w:cs="Times New Roman"/>
            </w:rPr>
            <w:fldChar w:fldCharType="end"/>
          </w:r>
        </w:sdtContent>
      </w:sdt>
      <w:r w:rsidR="0069052C" w:rsidRPr="00C21F72">
        <w:rPr>
          <w:rFonts w:ascii="Times New Roman" w:hAnsi="Times New Roman" w:cs="Times New Roman"/>
        </w:rPr>
        <w:t xml:space="preserve">. Successful </w:t>
      </w:r>
      <w:r w:rsidR="00770225" w:rsidRPr="00C21F72">
        <w:rPr>
          <w:rFonts w:ascii="Times New Roman" w:hAnsi="Times New Roman" w:cs="Times New Roman"/>
        </w:rPr>
        <w:t>organisation</w:t>
      </w:r>
      <w:r w:rsidR="0069052C" w:rsidRPr="00C21F72">
        <w:rPr>
          <w:rFonts w:ascii="Times New Roman" w:hAnsi="Times New Roman" w:cs="Times New Roman"/>
        </w:rPr>
        <w:t xml:space="preserve">s thrive for their ability to balance obligations and communicate effectively with various stakeholders over the long term </w:t>
      </w:r>
      <w:sdt>
        <w:sdtPr>
          <w:rPr>
            <w:rFonts w:ascii="Times New Roman" w:hAnsi="Times New Roman" w:cs="Times New Roman"/>
          </w:rPr>
          <w:id w:val="1685703348"/>
          <w:citation/>
        </w:sdtPr>
        <w:sdtEndPr/>
        <w:sdtContent>
          <w:r w:rsidR="0069052C" w:rsidRPr="00C21F72">
            <w:rPr>
              <w:rFonts w:ascii="Times New Roman" w:hAnsi="Times New Roman" w:cs="Times New Roman"/>
            </w:rPr>
            <w:fldChar w:fldCharType="begin"/>
          </w:r>
          <w:r w:rsidR="0069052C" w:rsidRPr="00C21F72">
            <w:rPr>
              <w:rFonts w:ascii="Times New Roman" w:hAnsi="Times New Roman" w:cs="Times New Roman"/>
            </w:rPr>
            <w:instrText xml:space="preserve"> CITATION Kim98 \l 2057 </w:instrText>
          </w:r>
          <w:r w:rsidR="0069052C" w:rsidRPr="00C21F72">
            <w:rPr>
              <w:rFonts w:ascii="Times New Roman" w:hAnsi="Times New Roman" w:cs="Times New Roman"/>
            </w:rPr>
            <w:fldChar w:fldCharType="separate"/>
          </w:r>
          <w:r w:rsidR="005B2D6C" w:rsidRPr="00C21F72">
            <w:rPr>
              <w:rFonts w:ascii="Times New Roman" w:hAnsi="Times New Roman" w:cs="Times New Roman"/>
            </w:rPr>
            <w:t>(Kimery &amp; Rinehart, 1998)</w:t>
          </w:r>
          <w:r w:rsidR="0069052C" w:rsidRPr="00C21F72">
            <w:rPr>
              <w:rFonts w:ascii="Times New Roman" w:hAnsi="Times New Roman" w:cs="Times New Roman"/>
            </w:rPr>
            <w:fldChar w:fldCharType="end"/>
          </w:r>
        </w:sdtContent>
      </w:sdt>
      <w:r w:rsidR="0069052C" w:rsidRPr="00C21F72">
        <w:rPr>
          <w:rFonts w:ascii="Times New Roman" w:hAnsi="Times New Roman" w:cs="Times New Roman"/>
        </w:rPr>
        <w:t xml:space="preserve">. The stakeholder theory suggests that CSR decisions should </w:t>
      </w:r>
      <w:r w:rsidR="0069052C" w:rsidRPr="00C21F72">
        <w:rPr>
          <w:rFonts w:ascii="Times New Roman" w:hAnsi="Times New Roman" w:cs="Times New Roman"/>
        </w:rPr>
        <w:lastRenderedPageBreak/>
        <w:t xml:space="preserve">be made with fairness to all stakeholders and should not prioritize primary stakeholders. If an </w:t>
      </w:r>
      <w:r w:rsidR="00770225" w:rsidRPr="00C21F72">
        <w:rPr>
          <w:rFonts w:ascii="Times New Roman" w:hAnsi="Times New Roman" w:cs="Times New Roman"/>
        </w:rPr>
        <w:t>organisation</w:t>
      </w:r>
      <w:r w:rsidR="0069052C" w:rsidRPr="00C21F72">
        <w:rPr>
          <w:rFonts w:ascii="Times New Roman" w:hAnsi="Times New Roman" w:cs="Times New Roman"/>
        </w:rPr>
        <w:t xml:space="preserve"> CSR actions are not properly communicated, stakeholder expectations for social responsibility may not be met </w:t>
      </w:r>
      <w:sdt>
        <w:sdtPr>
          <w:rPr>
            <w:rFonts w:ascii="Times New Roman" w:hAnsi="Times New Roman" w:cs="Times New Roman"/>
          </w:rPr>
          <w:id w:val="-1756276319"/>
          <w:citation/>
        </w:sdtPr>
        <w:sdtEndPr/>
        <w:sdtContent>
          <w:r w:rsidR="0069052C" w:rsidRPr="00C21F72">
            <w:rPr>
              <w:rFonts w:ascii="Times New Roman" w:hAnsi="Times New Roman" w:cs="Times New Roman"/>
            </w:rPr>
            <w:fldChar w:fldCharType="begin"/>
          </w:r>
          <w:r w:rsidR="0069052C" w:rsidRPr="00C21F72">
            <w:rPr>
              <w:rFonts w:ascii="Times New Roman" w:hAnsi="Times New Roman" w:cs="Times New Roman"/>
            </w:rPr>
            <w:instrText xml:space="preserve"> CITATION Mez95 \l 2057 </w:instrText>
          </w:r>
          <w:r w:rsidR="0069052C" w:rsidRPr="00C21F72">
            <w:rPr>
              <w:rFonts w:ascii="Times New Roman" w:hAnsi="Times New Roman" w:cs="Times New Roman"/>
            </w:rPr>
            <w:fldChar w:fldCharType="separate"/>
          </w:r>
          <w:r w:rsidR="005B2D6C" w:rsidRPr="00C21F72">
            <w:rPr>
              <w:rFonts w:ascii="Times New Roman" w:hAnsi="Times New Roman" w:cs="Times New Roman"/>
            </w:rPr>
            <w:t>(Meznar &amp; Nigh, 1995)</w:t>
          </w:r>
          <w:r w:rsidR="0069052C" w:rsidRPr="00C21F72">
            <w:rPr>
              <w:rFonts w:ascii="Times New Roman" w:hAnsi="Times New Roman" w:cs="Times New Roman"/>
            </w:rPr>
            <w:fldChar w:fldCharType="end"/>
          </w:r>
        </w:sdtContent>
      </w:sdt>
      <w:r w:rsidR="0069052C" w:rsidRPr="00C21F72">
        <w:rPr>
          <w:rFonts w:ascii="Times New Roman" w:hAnsi="Times New Roman" w:cs="Times New Roman"/>
        </w:rPr>
        <w:t xml:space="preserve">. </w:t>
      </w:r>
      <w:r w:rsidR="00015E03" w:rsidRPr="00C21F72">
        <w:rPr>
          <w:rFonts w:ascii="Times New Roman" w:hAnsi="Times New Roman" w:cs="Times New Roman"/>
        </w:rPr>
        <w:t xml:space="preserve">Community is perceived as a powerful stakeholder in the gambling industry, due to its power to influence government initiatives and decisions. With no community pressures, there would be no social responsibility initiatives established by gambling operators and governments, in view of the attractive gambling profits and tax revenues for organisations and governments. If gambling operators are able to meet or satisfy the powerful stakeholder, could then lead to no intervening from governments and no further regulations for gambling </w:t>
      </w:r>
      <w:sdt>
        <w:sdtPr>
          <w:rPr>
            <w:rFonts w:ascii="Times New Roman" w:hAnsi="Times New Roman" w:cs="Times New Roman"/>
          </w:rPr>
          <w:id w:val="-501276297"/>
          <w:citation/>
        </w:sdtPr>
        <w:sdtEndPr/>
        <w:sdtContent>
          <w:r w:rsidR="00015E03" w:rsidRPr="00C21F72">
            <w:rPr>
              <w:rFonts w:ascii="Times New Roman" w:hAnsi="Times New Roman" w:cs="Times New Roman"/>
            </w:rPr>
            <w:fldChar w:fldCharType="begin"/>
          </w:r>
          <w:r w:rsidR="00015E03" w:rsidRPr="00C21F72">
            <w:rPr>
              <w:rFonts w:ascii="Times New Roman" w:hAnsi="Times New Roman" w:cs="Times New Roman"/>
            </w:rPr>
            <w:instrText xml:space="preserve"> CITATION Loh15 \l 2057 </w:instrText>
          </w:r>
          <w:r w:rsidR="00015E03" w:rsidRPr="00C21F72">
            <w:rPr>
              <w:rFonts w:ascii="Times New Roman" w:hAnsi="Times New Roman" w:cs="Times New Roman"/>
            </w:rPr>
            <w:fldChar w:fldCharType="separate"/>
          </w:r>
          <w:r w:rsidR="005B2D6C" w:rsidRPr="00C21F72">
            <w:rPr>
              <w:rFonts w:ascii="Times New Roman" w:hAnsi="Times New Roman" w:cs="Times New Roman"/>
            </w:rPr>
            <w:t>(Loh, et al., 2015)</w:t>
          </w:r>
          <w:r w:rsidR="00015E03" w:rsidRPr="00C21F72">
            <w:rPr>
              <w:rFonts w:ascii="Times New Roman" w:hAnsi="Times New Roman" w:cs="Times New Roman"/>
            </w:rPr>
            <w:fldChar w:fldCharType="end"/>
          </w:r>
        </w:sdtContent>
      </w:sdt>
      <w:r w:rsidR="00F02F79" w:rsidRPr="00C21F72">
        <w:rPr>
          <w:rFonts w:ascii="Times New Roman" w:hAnsi="Times New Roman" w:cs="Times New Roman"/>
        </w:rPr>
        <w:t xml:space="preserve">. However, in reality it would be impossible for an </w:t>
      </w:r>
      <w:r w:rsidR="00770225" w:rsidRPr="00C21F72">
        <w:rPr>
          <w:rFonts w:ascii="Times New Roman" w:hAnsi="Times New Roman" w:cs="Times New Roman"/>
        </w:rPr>
        <w:t>organisation</w:t>
      </w:r>
      <w:r w:rsidR="00F02F79" w:rsidRPr="00C21F72">
        <w:rPr>
          <w:rFonts w:ascii="Times New Roman" w:hAnsi="Times New Roman" w:cs="Times New Roman"/>
        </w:rPr>
        <w:t xml:space="preserve"> to satisfy all their stakeholders </w:t>
      </w:r>
      <w:sdt>
        <w:sdtPr>
          <w:rPr>
            <w:rFonts w:ascii="Times New Roman" w:hAnsi="Times New Roman" w:cs="Times New Roman"/>
          </w:rPr>
          <w:id w:val="-506992088"/>
          <w:citation/>
        </w:sdtPr>
        <w:sdtEndPr/>
        <w:sdtContent>
          <w:r w:rsidR="00F02F79" w:rsidRPr="00C21F72">
            <w:rPr>
              <w:rFonts w:ascii="Times New Roman" w:hAnsi="Times New Roman" w:cs="Times New Roman"/>
            </w:rPr>
            <w:fldChar w:fldCharType="begin"/>
          </w:r>
          <w:r w:rsidR="00F02F79" w:rsidRPr="00C21F72">
            <w:rPr>
              <w:rFonts w:ascii="Times New Roman" w:hAnsi="Times New Roman" w:cs="Times New Roman"/>
            </w:rPr>
            <w:instrText xml:space="preserve"> CITATION Mer10 \l 2057 </w:instrText>
          </w:r>
          <w:r w:rsidR="00F02F79" w:rsidRPr="00C21F72">
            <w:rPr>
              <w:rFonts w:ascii="Times New Roman" w:hAnsi="Times New Roman" w:cs="Times New Roman"/>
            </w:rPr>
            <w:fldChar w:fldCharType="separate"/>
          </w:r>
          <w:r w:rsidR="005B2D6C" w:rsidRPr="00C21F72">
            <w:rPr>
              <w:rFonts w:ascii="Times New Roman" w:hAnsi="Times New Roman" w:cs="Times New Roman"/>
            </w:rPr>
            <w:t>(Merson, 2010)</w:t>
          </w:r>
          <w:r w:rsidR="00F02F79" w:rsidRPr="00C21F72">
            <w:rPr>
              <w:rFonts w:ascii="Times New Roman" w:hAnsi="Times New Roman" w:cs="Times New Roman"/>
            </w:rPr>
            <w:fldChar w:fldCharType="end"/>
          </w:r>
        </w:sdtContent>
      </w:sdt>
      <w:r w:rsidR="00F02F79" w:rsidRPr="00C21F72">
        <w:rPr>
          <w:rFonts w:ascii="Times New Roman" w:hAnsi="Times New Roman" w:cs="Times New Roman"/>
        </w:rPr>
        <w:t xml:space="preserve">. </w:t>
      </w:r>
      <w:r w:rsidR="00B5610B" w:rsidRPr="00C21F72">
        <w:rPr>
          <w:rFonts w:ascii="Times New Roman" w:hAnsi="Times New Roman" w:cs="Times New Roman"/>
        </w:rPr>
        <w:t xml:space="preserve">Primary stakeholders must be prioritized these include shareholders, employees and customers, without continuing participation of these stakeholders and </w:t>
      </w:r>
      <w:r w:rsidR="00770225" w:rsidRPr="00C21F72">
        <w:rPr>
          <w:rFonts w:ascii="Times New Roman" w:hAnsi="Times New Roman" w:cs="Times New Roman"/>
        </w:rPr>
        <w:t>organisation</w:t>
      </w:r>
      <w:r w:rsidR="00B5610B" w:rsidRPr="00C21F72">
        <w:rPr>
          <w:rFonts w:ascii="Times New Roman" w:hAnsi="Times New Roman" w:cs="Times New Roman"/>
        </w:rPr>
        <w:t xml:space="preserve"> cannot survive </w:t>
      </w:r>
      <w:sdt>
        <w:sdtPr>
          <w:rPr>
            <w:rFonts w:ascii="Times New Roman" w:hAnsi="Times New Roman" w:cs="Times New Roman"/>
          </w:rPr>
          <w:id w:val="980046189"/>
          <w:citation/>
        </w:sdtPr>
        <w:sdtEndPr/>
        <w:sdtContent>
          <w:r w:rsidR="00B5610B" w:rsidRPr="00C21F72">
            <w:rPr>
              <w:rFonts w:ascii="Times New Roman" w:hAnsi="Times New Roman" w:cs="Times New Roman"/>
            </w:rPr>
            <w:fldChar w:fldCharType="begin"/>
          </w:r>
          <w:r w:rsidR="00B5610B" w:rsidRPr="00C21F72">
            <w:rPr>
              <w:rFonts w:ascii="Times New Roman" w:hAnsi="Times New Roman" w:cs="Times New Roman"/>
            </w:rPr>
            <w:instrText xml:space="preserve"> CITATION Hag07 \l 2057 </w:instrText>
          </w:r>
          <w:r w:rsidR="00B5610B" w:rsidRPr="00C21F72">
            <w:rPr>
              <w:rFonts w:ascii="Times New Roman" w:hAnsi="Times New Roman" w:cs="Times New Roman"/>
            </w:rPr>
            <w:fldChar w:fldCharType="separate"/>
          </w:r>
          <w:r w:rsidR="005B2D6C" w:rsidRPr="00C21F72">
            <w:rPr>
              <w:rFonts w:ascii="Times New Roman" w:hAnsi="Times New Roman" w:cs="Times New Roman"/>
            </w:rPr>
            <w:t>(Hage, 2007)</w:t>
          </w:r>
          <w:r w:rsidR="00B5610B" w:rsidRPr="00C21F72">
            <w:rPr>
              <w:rFonts w:ascii="Times New Roman" w:hAnsi="Times New Roman" w:cs="Times New Roman"/>
            </w:rPr>
            <w:fldChar w:fldCharType="end"/>
          </w:r>
        </w:sdtContent>
      </w:sdt>
      <w:r w:rsidR="00B5610B" w:rsidRPr="00C21F72">
        <w:rPr>
          <w:rFonts w:ascii="Times New Roman" w:hAnsi="Times New Roman" w:cs="Times New Roman"/>
        </w:rPr>
        <w:t xml:space="preserve">.  </w:t>
      </w:r>
    </w:p>
    <w:p w:rsidR="00FA77CB" w:rsidRPr="00C21F72" w:rsidRDefault="00FA77CB" w:rsidP="00AF0BB8">
      <w:pPr>
        <w:spacing w:line="360" w:lineRule="auto"/>
        <w:rPr>
          <w:rFonts w:ascii="Times New Roman" w:hAnsi="Times New Roman" w:cs="Times New Roman"/>
          <w:b/>
          <w:i/>
          <w:sz w:val="28"/>
        </w:rPr>
      </w:pPr>
    </w:p>
    <w:p w:rsidR="00AF0BB8" w:rsidRPr="00C21F72" w:rsidRDefault="00FA77CB" w:rsidP="00FA77CB">
      <w:pPr>
        <w:pStyle w:val="Heading4"/>
        <w:rPr>
          <w:rFonts w:ascii="Times New Roman" w:hAnsi="Times New Roman" w:cs="Times New Roman"/>
          <w:b/>
          <w:i w:val="0"/>
          <w:color w:val="auto"/>
          <w:sz w:val="28"/>
        </w:rPr>
      </w:pPr>
      <w:r w:rsidRPr="00C21F72">
        <w:rPr>
          <w:rFonts w:ascii="Times New Roman" w:hAnsi="Times New Roman" w:cs="Times New Roman"/>
          <w:b/>
          <w:i w:val="0"/>
          <w:color w:val="auto"/>
          <w:sz w:val="28"/>
        </w:rPr>
        <w:t>2.</w:t>
      </w:r>
      <w:r w:rsidR="00BD3BDE" w:rsidRPr="00C21F72">
        <w:rPr>
          <w:rFonts w:ascii="Times New Roman" w:hAnsi="Times New Roman" w:cs="Times New Roman"/>
          <w:b/>
          <w:i w:val="0"/>
          <w:color w:val="auto"/>
          <w:sz w:val="28"/>
        </w:rPr>
        <w:t>7</w:t>
      </w:r>
      <w:r w:rsidRPr="00C21F72">
        <w:rPr>
          <w:rFonts w:ascii="Times New Roman" w:hAnsi="Times New Roman" w:cs="Times New Roman"/>
          <w:b/>
          <w:i w:val="0"/>
          <w:color w:val="auto"/>
          <w:sz w:val="28"/>
        </w:rPr>
        <w:t xml:space="preserve">.3.2 </w:t>
      </w:r>
      <w:r w:rsidR="00AF0BB8" w:rsidRPr="00C21F72">
        <w:rPr>
          <w:rFonts w:ascii="Times New Roman" w:hAnsi="Times New Roman" w:cs="Times New Roman"/>
          <w:b/>
          <w:i w:val="0"/>
          <w:color w:val="auto"/>
          <w:sz w:val="28"/>
        </w:rPr>
        <w:t xml:space="preserve">The Pyramid of </w:t>
      </w:r>
      <w:r w:rsidR="00DC48D2" w:rsidRPr="00C21F72">
        <w:rPr>
          <w:rFonts w:ascii="Times New Roman" w:hAnsi="Times New Roman" w:cs="Times New Roman"/>
          <w:b/>
          <w:i w:val="0"/>
          <w:color w:val="auto"/>
          <w:sz w:val="28"/>
        </w:rPr>
        <w:t>CSR</w:t>
      </w:r>
      <w:r w:rsidR="00AF0BB8" w:rsidRPr="00C21F72">
        <w:rPr>
          <w:rFonts w:ascii="Times New Roman" w:hAnsi="Times New Roman" w:cs="Times New Roman"/>
          <w:b/>
          <w:i w:val="0"/>
          <w:color w:val="auto"/>
          <w:sz w:val="28"/>
        </w:rPr>
        <w:t xml:space="preserve"> </w:t>
      </w:r>
    </w:p>
    <w:p w:rsidR="00AF0BB8" w:rsidRPr="00C21F72" w:rsidRDefault="00AF0BB8" w:rsidP="00AF0BB8">
      <w:pPr>
        <w:spacing w:line="360" w:lineRule="auto"/>
        <w:rPr>
          <w:rFonts w:ascii="Times New Roman" w:hAnsi="Times New Roman" w:cs="Times New Roman"/>
          <w:b/>
          <w:i/>
        </w:rPr>
      </w:pPr>
      <w:r w:rsidRPr="00C21F72">
        <w:rPr>
          <w:rFonts w:ascii="Times New Roman" w:hAnsi="Times New Roman" w:cs="Times New Roman"/>
          <w:noProof/>
          <w:lang w:eastAsia="en-GB"/>
        </w:rPr>
        <w:drawing>
          <wp:anchor distT="0" distB="0" distL="114300" distR="114300" simplePos="0" relativeHeight="251660288" behindDoc="0" locked="0" layoutInCell="1" allowOverlap="1" wp14:anchorId="05D8BC60" wp14:editId="66BF50AA">
            <wp:simplePos x="0" y="0"/>
            <wp:positionH relativeFrom="column">
              <wp:posOffset>-62230</wp:posOffset>
            </wp:positionH>
            <wp:positionV relativeFrom="paragraph">
              <wp:posOffset>331470</wp:posOffset>
            </wp:positionV>
            <wp:extent cx="5352415" cy="3202940"/>
            <wp:effectExtent l="0" t="0" r="6985" b="0"/>
            <wp:wrapSquare wrapText="bothSides"/>
            <wp:docPr id="1" name="Picture 1" descr="Screen%20Shot%202016-11-16%20at%203.51.2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6-11-16%20at%203.51.25%20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52415" cy="32029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1F72">
        <w:rPr>
          <w:rFonts w:ascii="Times New Roman" w:hAnsi="Times New Roman" w:cs="Times New Roman"/>
          <w:b/>
          <w:i/>
        </w:rPr>
        <w:t xml:space="preserve"> </w:t>
      </w:r>
    </w:p>
    <w:p w:rsidR="00AF0BB8" w:rsidRPr="00C21F72" w:rsidRDefault="00513E96" w:rsidP="00AF0BB8">
      <w:pPr>
        <w:spacing w:line="360" w:lineRule="auto"/>
        <w:rPr>
          <w:rFonts w:ascii="Times New Roman" w:hAnsi="Times New Roman" w:cs="Times New Roman"/>
          <w:b/>
        </w:rPr>
      </w:pPr>
      <w:r w:rsidRPr="00C21F72">
        <w:rPr>
          <w:rFonts w:ascii="Times New Roman" w:hAnsi="Times New Roman" w:cs="Times New Roman"/>
          <w:b/>
        </w:rPr>
        <w:t>Figure 2.1</w:t>
      </w:r>
      <w:r w:rsidR="00AF0BB8" w:rsidRPr="00C21F72">
        <w:rPr>
          <w:rFonts w:ascii="Times New Roman" w:hAnsi="Times New Roman" w:cs="Times New Roman"/>
          <w:b/>
        </w:rPr>
        <w:t xml:space="preserve">: The Pyramid of </w:t>
      </w:r>
      <w:r w:rsidR="00DC48D2" w:rsidRPr="00C21F72">
        <w:rPr>
          <w:rFonts w:ascii="Times New Roman" w:hAnsi="Times New Roman" w:cs="Times New Roman"/>
          <w:b/>
        </w:rPr>
        <w:t>CSR</w:t>
      </w:r>
      <w:r w:rsidR="00AF0BB8" w:rsidRPr="00C21F72">
        <w:rPr>
          <w:rFonts w:ascii="Times New Roman" w:hAnsi="Times New Roman" w:cs="Times New Roman"/>
          <w:b/>
        </w:rPr>
        <w:t xml:space="preserve"> </w:t>
      </w:r>
      <w:sdt>
        <w:sdtPr>
          <w:rPr>
            <w:rFonts w:ascii="Times New Roman" w:hAnsi="Times New Roman" w:cs="Times New Roman"/>
            <w:b/>
          </w:rPr>
          <w:id w:val="1699044037"/>
          <w:citation/>
        </w:sdtPr>
        <w:sdtEndPr/>
        <w:sdtContent>
          <w:r w:rsidR="00AF0BB8" w:rsidRPr="00C21F72">
            <w:rPr>
              <w:rFonts w:ascii="Times New Roman" w:hAnsi="Times New Roman" w:cs="Times New Roman"/>
              <w:b/>
            </w:rPr>
            <w:fldChar w:fldCharType="begin"/>
          </w:r>
          <w:r w:rsidR="00C21F72">
            <w:rPr>
              <w:rFonts w:ascii="Times New Roman" w:hAnsi="Times New Roman" w:cs="Times New Roman"/>
              <w:b/>
            </w:rPr>
            <w:instrText xml:space="preserve">CITATION Car912 \t  \l 1033 </w:instrText>
          </w:r>
          <w:r w:rsidR="00AF0BB8" w:rsidRPr="00C21F72">
            <w:rPr>
              <w:rFonts w:ascii="Times New Roman" w:hAnsi="Times New Roman" w:cs="Times New Roman"/>
              <w:b/>
            </w:rPr>
            <w:fldChar w:fldCharType="separate"/>
          </w:r>
          <w:r w:rsidR="00C21F72" w:rsidRPr="00C21F72">
            <w:rPr>
              <w:rFonts w:ascii="Times New Roman" w:hAnsi="Times New Roman" w:cs="Times New Roman"/>
              <w:noProof/>
            </w:rPr>
            <w:t>(Carroll, 1991)</w:t>
          </w:r>
          <w:r w:rsidR="00AF0BB8" w:rsidRPr="00C21F72">
            <w:rPr>
              <w:rFonts w:ascii="Times New Roman" w:hAnsi="Times New Roman" w:cs="Times New Roman"/>
              <w:b/>
            </w:rPr>
            <w:fldChar w:fldCharType="end"/>
          </w:r>
        </w:sdtContent>
      </w:sdt>
    </w:p>
    <w:p w:rsidR="00AF0BB8" w:rsidRPr="00C21F72" w:rsidRDefault="00AF0BB8" w:rsidP="00AF0BB8">
      <w:pPr>
        <w:spacing w:line="360" w:lineRule="auto"/>
        <w:rPr>
          <w:rFonts w:ascii="Times New Roman" w:hAnsi="Times New Roman" w:cs="Times New Roman"/>
        </w:rPr>
      </w:pPr>
    </w:p>
    <w:p w:rsidR="00FA77CB"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Carroll </w:t>
      </w:r>
      <w:sdt>
        <w:sdtPr>
          <w:rPr>
            <w:rFonts w:ascii="Times New Roman" w:hAnsi="Times New Roman" w:cs="Times New Roman"/>
          </w:rPr>
          <w:id w:val="-2075653746"/>
          <w:citation/>
        </w:sdtPr>
        <w:sdtEndPr/>
        <w:sdtContent>
          <w:r w:rsidRPr="00C21F72">
            <w:rPr>
              <w:rFonts w:ascii="Times New Roman" w:hAnsi="Times New Roman" w:cs="Times New Roman"/>
            </w:rPr>
            <w:fldChar w:fldCharType="begin"/>
          </w:r>
          <w:r w:rsidR="00C21F72">
            <w:rPr>
              <w:rFonts w:ascii="Times New Roman" w:hAnsi="Times New Roman" w:cs="Times New Roman"/>
            </w:rPr>
            <w:instrText xml:space="preserve">CITATION Car912 \p 39 \n  \t  \l 1033 </w:instrText>
          </w:r>
          <w:r w:rsidRPr="00C21F72">
            <w:rPr>
              <w:rFonts w:ascii="Times New Roman" w:hAnsi="Times New Roman" w:cs="Times New Roman"/>
            </w:rPr>
            <w:fldChar w:fldCharType="separate"/>
          </w:r>
          <w:r w:rsidR="00C21F72" w:rsidRPr="00C21F72">
            <w:rPr>
              <w:rFonts w:ascii="Times New Roman" w:hAnsi="Times New Roman" w:cs="Times New Roman"/>
              <w:noProof/>
            </w:rPr>
            <w:t>(1991, p. 39)</w:t>
          </w:r>
          <w:r w:rsidRPr="00C21F72">
            <w:rPr>
              <w:rFonts w:ascii="Times New Roman" w:hAnsi="Times New Roman" w:cs="Times New Roman"/>
            </w:rPr>
            <w:fldChar w:fldCharType="end"/>
          </w:r>
        </w:sdtContent>
      </w:sdt>
      <w:r w:rsidRPr="00C21F72">
        <w:rPr>
          <w:rFonts w:ascii="Times New Roman" w:hAnsi="Times New Roman" w:cs="Times New Roman"/>
        </w:rPr>
        <w:t xml:space="preserve"> believed that “for CSR to be accepted by a conscientious business person, it should be framed in should a way that the entire range of business responsibilities are embraced”. Carroll created a framework the ‘Pyramid of </w:t>
      </w:r>
      <w:r w:rsidR="00DC48D2" w:rsidRPr="00C21F72">
        <w:rPr>
          <w:rFonts w:ascii="Times New Roman" w:hAnsi="Times New Roman" w:cs="Times New Roman"/>
        </w:rPr>
        <w:t>CSR</w:t>
      </w:r>
      <w:r w:rsidRPr="00C21F72">
        <w:rPr>
          <w:rFonts w:ascii="Times New Roman" w:hAnsi="Times New Roman" w:cs="Times New Roman"/>
        </w:rPr>
        <w:t xml:space="preserve">’ shown in Figure 1. Carroll </w:t>
      </w:r>
      <w:r w:rsidRPr="00C21F72">
        <w:rPr>
          <w:rFonts w:ascii="Times New Roman" w:hAnsi="Times New Roman" w:cs="Times New Roman"/>
        </w:rPr>
        <w:lastRenderedPageBreak/>
        <w:t xml:space="preserve">suggests that there are four categories that are tied to CSR; economic, legal, ethical, and philanthropic </w:t>
      </w:r>
      <w:sdt>
        <w:sdtPr>
          <w:rPr>
            <w:rFonts w:ascii="Times New Roman" w:hAnsi="Times New Roman" w:cs="Times New Roman"/>
          </w:rPr>
          <w:id w:val="1555046123"/>
          <w:citation/>
        </w:sdtPr>
        <w:sdtEndPr/>
        <w:sdtContent>
          <w:r w:rsidRPr="00C21F72">
            <w:rPr>
              <w:rFonts w:ascii="Times New Roman" w:hAnsi="Times New Roman" w:cs="Times New Roman"/>
            </w:rPr>
            <w:fldChar w:fldCharType="begin"/>
          </w:r>
          <w:r w:rsidR="00C21F72">
            <w:rPr>
              <w:rFonts w:ascii="Times New Roman" w:hAnsi="Times New Roman" w:cs="Times New Roman"/>
            </w:rPr>
            <w:instrText xml:space="preserve">CITATION Car912 \t  \l 1033 </w:instrText>
          </w:r>
          <w:r w:rsidRPr="00C21F72">
            <w:rPr>
              <w:rFonts w:ascii="Times New Roman" w:hAnsi="Times New Roman" w:cs="Times New Roman"/>
            </w:rPr>
            <w:fldChar w:fldCharType="separate"/>
          </w:r>
          <w:r w:rsidR="00C21F72" w:rsidRPr="00C21F72">
            <w:rPr>
              <w:rFonts w:ascii="Times New Roman" w:hAnsi="Times New Roman" w:cs="Times New Roman"/>
              <w:noProof/>
            </w:rPr>
            <w:t>(Carroll, 1991)</w:t>
          </w:r>
          <w:r w:rsidRPr="00C21F72">
            <w:rPr>
              <w:rFonts w:ascii="Times New Roman" w:hAnsi="Times New Roman" w:cs="Times New Roman"/>
            </w:rPr>
            <w:fldChar w:fldCharType="end"/>
          </w:r>
        </w:sdtContent>
      </w:sdt>
      <w:r w:rsidRPr="00C21F72">
        <w:rPr>
          <w:rFonts w:ascii="Times New Roman" w:hAnsi="Times New Roman" w:cs="Times New Roman"/>
        </w:rPr>
        <w:t xml:space="preserve">. Carroll also acknowledged how these categories are in constant tension with each other. Crane and Matten </w:t>
      </w:r>
      <w:sdt>
        <w:sdtPr>
          <w:rPr>
            <w:rFonts w:ascii="Times New Roman" w:hAnsi="Times New Roman" w:cs="Times New Roman"/>
          </w:rPr>
          <w:id w:val="-657764327"/>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Cra031 \n  \t  \l 1033 </w:instrText>
          </w:r>
          <w:r w:rsidRPr="00C21F72">
            <w:rPr>
              <w:rFonts w:ascii="Times New Roman" w:hAnsi="Times New Roman" w:cs="Times New Roman"/>
            </w:rPr>
            <w:fldChar w:fldCharType="separate"/>
          </w:r>
          <w:r w:rsidR="005B2D6C" w:rsidRPr="00C21F72">
            <w:rPr>
              <w:rFonts w:ascii="Times New Roman" w:hAnsi="Times New Roman" w:cs="Times New Roman"/>
            </w:rPr>
            <w:t>(2003)</w:t>
          </w:r>
          <w:r w:rsidRPr="00C21F72">
            <w:rPr>
              <w:rFonts w:ascii="Times New Roman" w:hAnsi="Times New Roman" w:cs="Times New Roman"/>
            </w:rPr>
            <w:fldChar w:fldCharType="end"/>
          </w:r>
        </w:sdtContent>
      </w:sdt>
      <w:r w:rsidRPr="00C21F72">
        <w:rPr>
          <w:rFonts w:ascii="Times New Roman" w:hAnsi="Times New Roman" w:cs="Times New Roman"/>
        </w:rPr>
        <w:t xml:space="preserve"> identified the four levels of social responsibility depicted in Carrols pyramid, starting from the sole goal of an organisation: (1) be profitable, (2) obey the law, (3) be ethical, and lastly (4) be good corporate citizens. Carroll’s further research into his framework, suggested that an </w:t>
      </w:r>
      <w:r w:rsidR="00770225" w:rsidRPr="00C21F72">
        <w:rPr>
          <w:rFonts w:ascii="Times New Roman" w:hAnsi="Times New Roman" w:cs="Times New Roman"/>
        </w:rPr>
        <w:t>organisation</w:t>
      </w:r>
      <w:r w:rsidRPr="00C21F72">
        <w:rPr>
          <w:rFonts w:ascii="Times New Roman" w:hAnsi="Times New Roman" w:cs="Times New Roman"/>
        </w:rPr>
        <w:t xml:space="preserve"> could only focus on either being profitable or being socially responsible, not both. Carroll </w:t>
      </w:r>
      <w:bookmarkStart w:id="32" w:name="_Hlk479860993"/>
      <w:sdt>
        <w:sdtPr>
          <w:rPr>
            <w:rFonts w:ascii="Times New Roman" w:hAnsi="Times New Roman" w:cs="Times New Roman"/>
          </w:rPr>
          <w:id w:val="-1340994037"/>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Car001 \p 35 \n  \t  \l 1033 </w:instrText>
          </w:r>
          <w:r w:rsidRPr="00C21F72">
            <w:rPr>
              <w:rFonts w:ascii="Times New Roman" w:hAnsi="Times New Roman" w:cs="Times New Roman"/>
            </w:rPr>
            <w:fldChar w:fldCharType="separate"/>
          </w:r>
          <w:r w:rsidR="005B2D6C" w:rsidRPr="00C21F72">
            <w:rPr>
              <w:rFonts w:ascii="Times New Roman" w:hAnsi="Times New Roman" w:cs="Times New Roman"/>
            </w:rPr>
            <w:t>(2000, p. 35)</w:t>
          </w:r>
          <w:r w:rsidRPr="00C21F72">
            <w:rPr>
              <w:rFonts w:ascii="Times New Roman" w:hAnsi="Times New Roman" w:cs="Times New Roman"/>
            </w:rPr>
            <w:fldChar w:fldCharType="end"/>
          </w:r>
        </w:sdtContent>
      </w:sdt>
      <w:r w:rsidRPr="00C21F72">
        <w:rPr>
          <w:rFonts w:ascii="Times New Roman" w:hAnsi="Times New Roman" w:cs="Times New Roman"/>
        </w:rPr>
        <w:t xml:space="preserve"> </w:t>
      </w:r>
      <w:bookmarkEnd w:id="32"/>
      <w:r w:rsidRPr="00C21F72">
        <w:rPr>
          <w:rFonts w:ascii="Times New Roman" w:hAnsi="Times New Roman" w:cs="Times New Roman"/>
        </w:rPr>
        <w:t>stated “businesses cannot be profitable and ethical, but they should fulfil thes</w:t>
      </w:r>
      <w:r w:rsidR="00E41AD0" w:rsidRPr="00C21F72">
        <w:rPr>
          <w:rFonts w:ascii="Times New Roman" w:hAnsi="Times New Roman" w:cs="Times New Roman"/>
        </w:rPr>
        <w:t xml:space="preserve">e obligations simultaneously”. </w:t>
      </w:r>
    </w:p>
    <w:p w:rsidR="002612A7" w:rsidRPr="00C21F72" w:rsidRDefault="002612A7"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sz w:val="28"/>
        </w:rPr>
      </w:pPr>
      <w:r w:rsidRPr="00C21F72">
        <w:rPr>
          <w:rFonts w:ascii="Times New Roman" w:hAnsi="Times New Roman" w:cs="Times New Roman"/>
          <w:b/>
          <w:sz w:val="28"/>
        </w:rPr>
        <w:t>Economic Responsibilities</w:t>
      </w:r>
      <w:r w:rsidR="00AF69C9" w:rsidRPr="00C21F72">
        <w:rPr>
          <w:rFonts w:ascii="Times New Roman" w:hAnsi="Times New Roman" w:cs="Times New Roman"/>
          <w:b/>
          <w:sz w:val="28"/>
        </w:rPr>
        <w:t xml:space="preserve">  </w:t>
      </w:r>
    </w:p>
    <w:p w:rsidR="00771FB1" w:rsidRPr="00C21F72" w:rsidRDefault="00771FB1" w:rsidP="00AF0BB8">
      <w:pPr>
        <w:spacing w:line="360" w:lineRule="auto"/>
        <w:rPr>
          <w:rFonts w:ascii="Times New Roman" w:hAnsi="Times New Roman" w:cs="Times New Roman"/>
          <w:b/>
          <w:i/>
          <w:sz w:val="28"/>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First and foremost, economic responsibility is the most obvious and crucial focus of CSR </w:t>
      </w:r>
      <w:sdt>
        <w:sdtPr>
          <w:rPr>
            <w:rFonts w:ascii="Times New Roman" w:hAnsi="Times New Roman" w:cs="Times New Roman"/>
          </w:rPr>
          <w:id w:val="-1464426479"/>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Vis12 \l 1033 </w:instrText>
          </w:r>
          <w:r w:rsidRPr="00C21F72">
            <w:rPr>
              <w:rFonts w:ascii="Times New Roman" w:hAnsi="Times New Roman" w:cs="Times New Roman"/>
            </w:rPr>
            <w:fldChar w:fldCharType="separate"/>
          </w:r>
          <w:r w:rsidR="005B2D6C" w:rsidRPr="00C21F72">
            <w:rPr>
              <w:rFonts w:ascii="Times New Roman" w:hAnsi="Times New Roman" w:cs="Times New Roman"/>
            </w:rPr>
            <w:t>(Visser, 2012)</w:t>
          </w:r>
          <w:r w:rsidRPr="00C21F72">
            <w:rPr>
              <w:rFonts w:ascii="Times New Roman" w:hAnsi="Times New Roman" w:cs="Times New Roman"/>
            </w:rPr>
            <w:fldChar w:fldCharType="end"/>
          </w:r>
        </w:sdtContent>
      </w:sdt>
      <w:r w:rsidRPr="00C21F72">
        <w:rPr>
          <w:rFonts w:ascii="Times New Roman" w:hAnsi="Times New Roman" w:cs="Times New Roman"/>
        </w:rPr>
        <w:t xml:space="preserve">. Dudovskiy </w:t>
      </w:r>
      <w:sdt>
        <w:sdtPr>
          <w:rPr>
            <w:rFonts w:ascii="Times New Roman" w:hAnsi="Times New Roman" w:cs="Times New Roman"/>
          </w:rPr>
          <w:id w:val="-1464112606"/>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Dud12 \n  \t  \l 1033 </w:instrText>
          </w:r>
          <w:r w:rsidRPr="00C21F72">
            <w:rPr>
              <w:rFonts w:ascii="Times New Roman" w:hAnsi="Times New Roman" w:cs="Times New Roman"/>
            </w:rPr>
            <w:fldChar w:fldCharType="separate"/>
          </w:r>
          <w:r w:rsidR="005B2D6C" w:rsidRPr="00C21F72">
            <w:rPr>
              <w:rFonts w:ascii="Times New Roman" w:hAnsi="Times New Roman" w:cs="Times New Roman"/>
            </w:rPr>
            <w:t>(2012)</w:t>
          </w:r>
          <w:r w:rsidRPr="00C21F72">
            <w:rPr>
              <w:rFonts w:ascii="Times New Roman" w:hAnsi="Times New Roman" w:cs="Times New Roman"/>
            </w:rPr>
            <w:fldChar w:fldCharType="end"/>
          </w:r>
        </w:sdtContent>
      </w:sdt>
      <w:r w:rsidRPr="00C21F72">
        <w:rPr>
          <w:rFonts w:ascii="Times New Roman" w:hAnsi="Times New Roman" w:cs="Times New Roman"/>
        </w:rPr>
        <w:t xml:space="preserve"> identifies the economic responsibility of a business is to create goods and services in a profitable way. The motive for being profitable was established as the primary driver for businesses. For economic components of CSR, it is vital for a business: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pStyle w:val="ListParagraph"/>
        <w:numPr>
          <w:ilvl w:val="0"/>
          <w:numId w:val="5"/>
        </w:numPr>
        <w:spacing w:line="360" w:lineRule="auto"/>
        <w:rPr>
          <w:rFonts w:ascii="Times New Roman" w:hAnsi="Times New Roman" w:cs="Times New Roman"/>
        </w:rPr>
      </w:pPr>
      <w:r w:rsidRPr="00C21F72">
        <w:rPr>
          <w:rFonts w:ascii="Times New Roman" w:hAnsi="Times New Roman" w:cs="Times New Roman"/>
        </w:rPr>
        <w:t xml:space="preserve">To perform in a manner consistent with maximising earnings per share </w:t>
      </w:r>
    </w:p>
    <w:p w:rsidR="00AF0BB8" w:rsidRPr="00C21F72" w:rsidRDefault="00AF0BB8" w:rsidP="00AF0BB8">
      <w:pPr>
        <w:pStyle w:val="ListParagraph"/>
        <w:numPr>
          <w:ilvl w:val="0"/>
          <w:numId w:val="5"/>
        </w:numPr>
        <w:spacing w:line="360" w:lineRule="auto"/>
        <w:rPr>
          <w:rFonts w:ascii="Times New Roman" w:hAnsi="Times New Roman" w:cs="Times New Roman"/>
        </w:rPr>
      </w:pPr>
      <w:r w:rsidRPr="00C21F72">
        <w:rPr>
          <w:rFonts w:ascii="Times New Roman" w:hAnsi="Times New Roman" w:cs="Times New Roman"/>
        </w:rPr>
        <w:t xml:space="preserve">To be committed to being as profitable as possible </w:t>
      </w:r>
    </w:p>
    <w:p w:rsidR="00AF0BB8" w:rsidRPr="00C21F72" w:rsidRDefault="00AF0BB8" w:rsidP="00AF0BB8">
      <w:pPr>
        <w:pStyle w:val="ListParagraph"/>
        <w:numPr>
          <w:ilvl w:val="0"/>
          <w:numId w:val="5"/>
        </w:numPr>
        <w:spacing w:line="360" w:lineRule="auto"/>
        <w:rPr>
          <w:rFonts w:ascii="Times New Roman" w:hAnsi="Times New Roman" w:cs="Times New Roman"/>
        </w:rPr>
      </w:pPr>
      <w:r w:rsidRPr="00C21F72">
        <w:rPr>
          <w:rFonts w:ascii="Times New Roman" w:hAnsi="Times New Roman" w:cs="Times New Roman"/>
        </w:rPr>
        <w:t xml:space="preserve">To maintain a strong competitive position </w:t>
      </w:r>
    </w:p>
    <w:p w:rsidR="00AF0BB8" w:rsidRPr="00C21F72" w:rsidRDefault="00AF0BB8" w:rsidP="00AF0BB8">
      <w:pPr>
        <w:pStyle w:val="ListParagraph"/>
        <w:numPr>
          <w:ilvl w:val="0"/>
          <w:numId w:val="5"/>
        </w:numPr>
        <w:spacing w:line="360" w:lineRule="auto"/>
        <w:rPr>
          <w:rFonts w:ascii="Times New Roman" w:hAnsi="Times New Roman" w:cs="Times New Roman"/>
        </w:rPr>
      </w:pPr>
      <w:r w:rsidRPr="00C21F72">
        <w:rPr>
          <w:rFonts w:ascii="Times New Roman" w:hAnsi="Times New Roman" w:cs="Times New Roman"/>
        </w:rPr>
        <w:t xml:space="preserve">To maintain a high level of operating efficiency </w:t>
      </w:r>
    </w:p>
    <w:p w:rsidR="00C4049C" w:rsidRPr="00C21F72" w:rsidRDefault="00C4049C" w:rsidP="00C4049C">
      <w:pPr>
        <w:pStyle w:val="ListParagraph"/>
        <w:spacing w:line="360" w:lineRule="auto"/>
        <w:rPr>
          <w:rFonts w:ascii="Times New Roman" w:hAnsi="Times New Roman" w:cs="Times New Roman"/>
        </w:rPr>
      </w:pPr>
    </w:p>
    <w:p w:rsidR="00AF0BB8" w:rsidRPr="00C21F72" w:rsidRDefault="00C4049C" w:rsidP="00AF0BB8">
      <w:pPr>
        <w:spacing w:line="360" w:lineRule="auto"/>
        <w:rPr>
          <w:rFonts w:ascii="Times New Roman" w:hAnsi="Times New Roman" w:cs="Times New Roman"/>
        </w:rPr>
      </w:pPr>
      <w:r w:rsidRPr="00C21F72">
        <w:rPr>
          <w:rFonts w:ascii="Times New Roman" w:hAnsi="Times New Roman" w:cs="Times New Roman"/>
        </w:rPr>
        <w:t xml:space="preserve">The gambling industry sees substantial profits. However, the problem which coincides with the gambling industry is that the industry relies on </w:t>
      </w:r>
      <w:r w:rsidR="000D42F9" w:rsidRPr="00C21F72">
        <w:rPr>
          <w:rFonts w:ascii="Times New Roman" w:hAnsi="Times New Roman" w:cs="Times New Roman"/>
        </w:rPr>
        <w:t xml:space="preserve">the repeat business from moderate and problem gamblers. It is not in the interest of the gambling operator to encourage the gambler to walk away. To succeed economically the operator must encourage addiction in some form  </w:t>
      </w:r>
      <w:sdt>
        <w:sdtPr>
          <w:rPr>
            <w:rFonts w:ascii="Times New Roman" w:hAnsi="Times New Roman" w:cs="Times New Roman"/>
          </w:rPr>
          <w:id w:val="1567992727"/>
          <w:citation/>
        </w:sdtPr>
        <w:sdtEndPr/>
        <w:sdtContent>
          <w:r w:rsidR="000D42F9" w:rsidRPr="00C21F72">
            <w:rPr>
              <w:rFonts w:ascii="Times New Roman" w:hAnsi="Times New Roman" w:cs="Times New Roman"/>
            </w:rPr>
            <w:fldChar w:fldCharType="begin"/>
          </w:r>
          <w:r w:rsidR="000D42F9" w:rsidRPr="00C21F72">
            <w:rPr>
              <w:rFonts w:ascii="Times New Roman" w:hAnsi="Times New Roman" w:cs="Times New Roman"/>
            </w:rPr>
            <w:instrText xml:space="preserve"> CITATION Byr17 \l 2057 </w:instrText>
          </w:r>
          <w:r w:rsidR="000D42F9" w:rsidRPr="00C21F72">
            <w:rPr>
              <w:rFonts w:ascii="Times New Roman" w:hAnsi="Times New Roman" w:cs="Times New Roman"/>
            </w:rPr>
            <w:fldChar w:fldCharType="separate"/>
          </w:r>
          <w:r w:rsidR="005B2D6C" w:rsidRPr="00C21F72">
            <w:rPr>
              <w:rFonts w:ascii="Times New Roman" w:hAnsi="Times New Roman" w:cs="Times New Roman"/>
            </w:rPr>
            <w:t>(Byrd, et al., 2017)</w:t>
          </w:r>
          <w:r w:rsidR="000D42F9" w:rsidRPr="00C21F72">
            <w:rPr>
              <w:rFonts w:ascii="Times New Roman" w:hAnsi="Times New Roman" w:cs="Times New Roman"/>
            </w:rPr>
            <w:fldChar w:fldCharType="end"/>
          </w:r>
        </w:sdtContent>
      </w:sdt>
    </w:p>
    <w:p w:rsidR="000D42F9" w:rsidRPr="00C21F72" w:rsidRDefault="000D42F9" w:rsidP="00AF0BB8">
      <w:pPr>
        <w:spacing w:line="360" w:lineRule="auto"/>
        <w:rPr>
          <w:rFonts w:ascii="Times New Roman" w:hAnsi="Times New Roman" w:cs="Times New Roman"/>
        </w:rPr>
      </w:pPr>
    </w:p>
    <w:p w:rsidR="00771FB1" w:rsidRPr="00C21F72" w:rsidRDefault="00771FB1" w:rsidP="00AF0BB8">
      <w:pPr>
        <w:spacing w:line="360" w:lineRule="auto"/>
        <w:rPr>
          <w:rFonts w:ascii="Times New Roman" w:hAnsi="Times New Roman" w:cs="Times New Roman"/>
        </w:rPr>
      </w:pPr>
    </w:p>
    <w:p w:rsidR="00771FB1" w:rsidRPr="00C21F72" w:rsidRDefault="00771FB1" w:rsidP="00AF0BB8">
      <w:pPr>
        <w:spacing w:line="360" w:lineRule="auto"/>
        <w:rPr>
          <w:rFonts w:ascii="Times New Roman" w:hAnsi="Times New Roman" w:cs="Times New Roman"/>
        </w:rPr>
      </w:pPr>
    </w:p>
    <w:p w:rsidR="00771FB1" w:rsidRPr="00C21F72" w:rsidRDefault="00771FB1" w:rsidP="00AF0BB8">
      <w:pPr>
        <w:spacing w:line="360" w:lineRule="auto"/>
        <w:rPr>
          <w:rFonts w:ascii="Times New Roman" w:hAnsi="Times New Roman" w:cs="Times New Roman"/>
        </w:rPr>
      </w:pPr>
    </w:p>
    <w:p w:rsidR="00771FB1" w:rsidRPr="00C21F72" w:rsidRDefault="00771FB1" w:rsidP="00AF0BB8">
      <w:pPr>
        <w:spacing w:line="360" w:lineRule="auto"/>
        <w:rPr>
          <w:rFonts w:ascii="Times New Roman" w:hAnsi="Times New Roman" w:cs="Times New Roman"/>
        </w:rPr>
      </w:pPr>
    </w:p>
    <w:p w:rsidR="00771FB1" w:rsidRPr="00C21F72" w:rsidRDefault="00771FB1" w:rsidP="00AF0BB8">
      <w:pPr>
        <w:spacing w:line="360" w:lineRule="auto"/>
        <w:rPr>
          <w:rFonts w:ascii="Times New Roman" w:hAnsi="Times New Roman" w:cs="Times New Roman"/>
        </w:rPr>
      </w:pPr>
    </w:p>
    <w:p w:rsidR="00AF0BB8" w:rsidRPr="00C21F72" w:rsidRDefault="00AF69C9" w:rsidP="00AF0BB8">
      <w:pPr>
        <w:spacing w:line="360" w:lineRule="auto"/>
        <w:rPr>
          <w:rFonts w:ascii="Times New Roman" w:hAnsi="Times New Roman" w:cs="Times New Roman"/>
          <w:b/>
          <w:sz w:val="28"/>
        </w:rPr>
      </w:pPr>
      <w:r w:rsidRPr="00C21F72">
        <w:rPr>
          <w:rFonts w:ascii="Times New Roman" w:hAnsi="Times New Roman" w:cs="Times New Roman"/>
          <w:b/>
          <w:sz w:val="28"/>
        </w:rPr>
        <w:t xml:space="preserve">Legal Responsibilities </w:t>
      </w:r>
    </w:p>
    <w:p w:rsidR="00771FB1" w:rsidRPr="00C21F72" w:rsidRDefault="00771FB1" w:rsidP="00AF0BB8">
      <w:pPr>
        <w:spacing w:line="360" w:lineRule="auto"/>
        <w:rPr>
          <w:rFonts w:ascii="Times New Roman" w:hAnsi="Times New Roman" w:cs="Times New Roman"/>
          <w:b/>
          <w:i/>
          <w:sz w:val="28"/>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The next level of Carroll’s CSR Pyramid focuses on the legal responsibilities of business. Friedman </w:t>
      </w:r>
      <w:sdt>
        <w:sdtPr>
          <w:rPr>
            <w:rFonts w:ascii="Times New Roman" w:hAnsi="Times New Roman" w:cs="Times New Roman"/>
          </w:rPr>
          <w:id w:val="-142899416"/>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Fri62 \n  \t  \l 1033 </w:instrText>
          </w:r>
          <w:r w:rsidRPr="00C21F72">
            <w:rPr>
              <w:rFonts w:ascii="Times New Roman" w:hAnsi="Times New Roman" w:cs="Times New Roman"/>
            </w:rPr>
            <w:fldChar w:fldCharType="separate"/>
          </w:r>
          <w:r w:rsidR="005B2D6C" w:rsidRPr="00C21F72">
            <w:rPr>
              <w:rFonts w:ascii="Times New Roman" w:hAnsi="Times New Roman" w:cs="Times New Roman"/>
            </w:rPr>
            <w:t>(1962)</w:t>
          </w:r>
          <w:r w:rsidRPr="00C21F72">
            <w:rPr>
              <w:rFonts w:ascii="Times New Roman" w:hAnsi="Times New Roman" w:cs="Times New Roman"/>
            </w:rPr>
            <w:fldChar w:fldCharType="end"/>
          </w:r>
        </w:sdtContent>
      </w:sdt>
      <w:r w:rsidRPr="00C21F72">
        <w:rPr>
          <w:rFonts w:ascii="Times New Roman" w:hAnsi="Times New Roman" w:cs="Times New Roman"/>
        </w:rPr>
        <w:t xml:space="preserve"> agreed that businesses should stay within the law, but if society felt strongly enough about an issue then a law should be passed, suggesting it should not be the responsibility of a business to act in the governments place. Ferral and Fraedrich </w:t>
      </w:r>
      <w:sdt>
        <w:sdtPr>
          <w:rPr>
            <w:rFonts w:ascii="Times New Roman" w:hAnsi="Times New Roman" w:cs="Times New Roman"/>
          </w:rPr>
          <w:id w:val="236219694"/>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Fra12 \n  \t  \l 1033 </w:instrText>
          </w:r>
          <w:r w:rsidRPr="00C21F72">
            <w:rPr>
              <w:rFonts w:ascii="Times New Roman" w:hAnsi="Times New Roman" w:cs="Times New Roman"/>
            </w:rPr>
            <w:fldChar w:fldCharType="separate"/>
          </w:r>
          <w:r w:rsidR="005B2D6C" w:rsidRPr="00C21F72">
            <w:rPr>
              <w:rFonts w:ascii="Times New Roman" w:hAnsi="Times New Roman" w:cs="Times New Roman"/>
            </w:rPr>
            <w:t>(2012)</w:t>
          </w:r>
          <w:r w:rsidRPr="00C21F72">
            <w:rPr>
              <w:rFonts w:ascii="Times New Roman" w:hAnsi="Times New Roman" w:cs="Times New Roman"/>
            </w:rPr>
            <w:fldChar w:fldCharType="end"/>
          </w:r>
        </w:sdtContent>
      </w:sdt>
      <w:r w:rsidRPr="00C21F72">
        <w:rPr>
          <w:rFonts w:ascii="Times New Roman" w:hAnsi="Times New Roman" w:cs="Times New Roman"/>
        </w:rPr>
        <w:t xml:space="preserve"> suggest that laws are only passed because society believes businesses cannot be trusted to do the right thing. These views coincide that if the society believes strongly enough about an issue, a law will be passed through the power of the public.</w:t>
      </w:r>
      <w:r w:rsidR="002612A7" w:rsidRPr="00C21F72">
        <w:rPr>
          <w:rFonts w:ascii="Times New Roman" w:hAnsi="Times New Roman" w:cs="Times New Roman"/>
        </w:rPr>
        <w:t xml:space="preserve">  </w:t>
      </w:r>
    </w:p>
    <w:p w:rsidR="000D42F9" w:rsidRPr="00C21F72" w:rsidRDefault="000D42F9" w:rsidP="00AF0BB8">
      <w:pPr>
        <w:spacing w:line="360" w:lineRule="auto"/>
        <w:rPr>
          <w:rFonts w:ascii="Times New Roman" w:hAnsi="Times New Roman" w:cs="Times New Roman"/>
        </w:rPr>
      </w:pPr>
    </w:p>
    <w:p w:rsidR="000D42F9" w:rsidRPr="00C21F72" w:rsidRDefault="000D42F9" w:rsidP="00AF0BB8">
      <w:pPr>
        <w:spacing w:line="360" w:lineRule="auto"/>
        <w:rPr>
          <w:rFonts w:ascii="Times New Roman" w:hAnsi="Times New Roman" w:cs="Times New Roman"/>
        </w:rPr>
      </w:pPr>
      <w:r w:rsidRPr="00C21F72">
        <w:rPr>
          <w:rFonts w:ascii="Times New Roman" w:hAnsi="Times New Roman" w:cs="Times New Roman"/>
        </w:rPr>
        <w:t xml:space="preserve">The UK gambling industry must comply with three objectives which were set by the gambling commission in 2005; </w:t>
      </w:r>
    </w:p>
    <w:p w:rsidR="000D42F9" w:rsidRPr="00C21F72" w:rsidRDefault="000D42F9" w:rsidP="00AF0BB8">
      <w:pPr>
        <w:spacing w:line="360" w:lineRule="auto"/>
        <w:rPr>
          <w:rFonts w:ascii="Times New Roman" w:hAnsi="Times New Roman" w:cs="Times New Roman"/>
        </w:rPr>
      </w:pPr>
    </w:p>
    <w:p w:rsidR="000D42F9" w:rsidRPr="00C21F72" w:rsidRDefault="000D42F9" w:rsidP="000D42F9">
      <w:pPr>
        <w:pStyle w:val="ListParagraph"/>
        <w:numPr>
          <w:ilvl w:val="0"/>
          <w:numId w:val="18"/>
        </w:numPr>
        <w:spacing w:line="360" w:lineRule="auto"/>
        <w:rPr>
          <w:rFonts w:ascii="Times New Roman" w:hAnsi="Times New Roman" w:cs="Times New Roman"/>
        </w:rPr>
      </w:pPr>
      <w:r w:rsidRPr="00C21F72">
        <w:rPr>
          <w:rFonts w:ascii="Times New Roman" w:hAnsi="Times New Roman" w:cs="Times New Roman"/>
        </w:rPr>
        <w:t>Preventing gambling from becoming a source of crime or disorder, being associated with crime or disorder, or being used to support crime.</w:t>
      </w:r>
    </w:p>
    <w:p w:rsidR="000D42F9" w:rsidRPr="00C21F72" w:rsidRDefault="000D42F9" w:rsidP="000D42F9">
      <w:pPr>
        <w:pStyle w:val="ListParagraph"/>
        <w:numPr>
          <w:ilvl w:val="0"/>
          <w:numId w:val="18"/>
        </w:numPr>
        <w:spacing w:line="360" w:lineRule="auto"/>
        <w:rPr>
          <w:rFonts w:ascii="Times New Roman" w:hAnsi="Times New Roman" w:cs="Times New Roman"/>
        </w:rPr>
      </w:pPr>
      <w:r w:rsidRPr="00C21F72">
        <w:rPr>
          <w:rFonts w:ascii="Times New Roman" w:hAnsi="Times New Roman" w:cs="Times New Roman"/>
        </w:rPr>
        <w:t>Ensuring that gambling is conducted in a fair and open way</w:t>
      </w:r>
    </w:p>
    <w:p w:rsidR="000D42F9" w:rsidRPr="00C21F72" w:rsidRDefault="000D42F9" w:rsidP="000D42F9">
      <w:pPr>
        <w:pStyle w:val="ListParagraph"/>
        <w:numPr>
          <w:ilvl w:val="0"/>
          <w:numId w:val="18"/>
        </w:numPr>
        <w:spacing w:line="360" w:lineRule="auto"/>
        <w:rPr>
          <w:rFonts w:ascii="Times New Roman" w:hAnsi="Times New Roman" w:cs="Times New Roman"/>
        </w:rPr>
      </w:pPr>
      <w:r w:rsidRPr="00C21F72">
        <w:rPr>
          <w:rFonts w:ascii="Times New Roman" w:hAnsi="Times New Roman" w:cs="Times New Roman"/>
        </w:rPr>
        <w:t>Protecting children and other vulnerable persons from being harmed or exploited.</w:t>
      </w:r>
    </w:p>
    <w:p w:rsidR="000D42F9" w:rsidRPr="00C21F72" w:rsidRDefault="000D42F9" w:rsidP="000D42F9">
      <w:pPr>
        <w:spacing w:line="360" w:lineRule="auto"/>
        <w:rPr>
          <w:rFonts w:ascii="Times New Roman" w:hAnsi="Times New Roman" w:cs="Times New Roman"/>
        </w:rPr>
      </w:pPr>
    </w:p>
    <w:p w:rsidR="000D42F9" w:rsidRPr="00C21F72" w:rsidRDefault="000D42F9" w:rsidP="000D42F9">
      <w:pPr>
        <w:spacing w:line="360" w:lineRule="auto"/>
        <w:rPr>
          <w:rFonts w:ascii="Times New Roman" w:hAnsi="Times New Roman" w:cs="Times New Roman"/>
        </w:rPr>
      </w:pPr>
      <w:r w:rsidRPr="00C21F72">
        <w:rPr>
          <w:rFonts w:ascii="Times New Roman" w:hAnsi="Times New Roman" w:cs="Times New Roman"/>
        </w:rPr>
        <w:t xml:space="preserve">Gambling operators must comply by these rules to maintain their operating licence </w:t>
      </w:r>
      <w:sdt>
        <w:sdtPr>
          <w:rPr>
            <w:rFonts w:ascii="Times New Roman" w:hAnsi="Times New Roman" w:cs="Times New Roman"/>
          </w:rPr>
          <w:id w:val="1698736152"/>
          <w:citation/>
        </w:sdtPr>
        <w:sdtEndPr/>
        <w:sdtContent>
          <w:r w:rsidRPr="00C21F72">
            <w:rPr>
              <w:rFonts w:ascii="Times New Roman" w:hAnsi="Times New Roman" w:cs="Times New Roman"/>
            </w:rPr>
            <w:fldChar w:fldCharType="begin"/>
          </w:r>
          <w:r w:rsidR="00C21F72">
            <w:rPr>
              <w:rFonts w:ascii="Times New Roman" w:hAnsi="Times New Roman" w:cs="Times New Roman"/>
            </w:rPr>
            <w:instrText xml:space="preserve">CITATION Gam17 \l 2057 </w:instrText>
          </w:r>
          <w:r w:rsidRPr="00C21F72">
            <w:rPr>
              <w:rFonts w:ascii="Times New Roman" w:hAnsi="Times New Roman" w:cs="Times New Roman"/>
            </w:rPr>
            <w:fldChar w:fldCharType="separate"/>
          </w:r>
          <w:r w:rsidR="00C21F72" w:rsidRPr="00C21F72">
            <w:rPr>
              <w:rFonts w:ascii="Times New Roman" w:hAnsi="Times New Roman" w:cs="Times New Roman"/>
              <w:noProof/>
            </w:rPr>
            <w:t>(Gambling Commission, 2017)</w:t>
          </w:r>
          <w:r w:rsidRPr="00C21F72">
            <w:rPr>
              <w:rFonts w:ascii="Times New Roman" w:hAnsi="Times New Roman" w:cs="Times New Roman"/>
            </w:rPr>
            <w:fldChar w:fldCharType="end"/>
          </w:r>
        </w:sdtContent>
      </w:sdt>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sz w:val="28"/>
        </w:rPr>
      </w:pPr>
      <w:r w:rsidRPr="00C21F72">
        <w:rPr>
          <w:rFonts w:ascii="Times New Roman" w:hAnsi="Times New Roman" w:cs="Times New Roman"/>
          <w:b/>
          <w:sz w:val="28"/>
        </w:rPr>
        <w:t>Ethical Responsibilities</w:t>
      </w:r>
    </w:p>
    <w:p w:rsidR="00771FB1" w:rsidRPr="00C21F72" w:rsidRDefault="00771FB1" w:rsidP="00AF0BB8">
      <w:pPr>
        <w:spacing w:line="360" w:lineRule="auto"/>
        <w:rPr>
          <w:rFonts w:ascii="Times New Roman" w:hAnsi="Times New Roman" w:cs="Times New Roman"/>
          <w:b/>
          <w:sz w:val="28"/>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The ethical dimension of Carroll’s CSR pyramid refers to the behaviours and activities that are expected by society and stakeholders, even though they are not required by law </w:t>
      </w:r>
      <w:sdt>
        <w:sdtPr>
          <w:rPr>
            <w:rFonts w:ascii="Times New Roman" w:hAnsi="Times New Roman" w:cs="Times New Roman"/>
          </w:rPr>
          <w:id w:val="-597017893"/>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Fra12 \l 1033 </w:instrText>
          </w:r>
          <w:r w:rsidRPr="00C21F72">
            <w:rPr>
              <w:rFonts w:ascii="Times New Roman" w:hAnsi="Times New Roman" w:cs="Times New Roman"/>
            </w:rPr>
            <w:fldChar w:fldCharType="separate"/>
          </w:r>
          <w:r w:rsidR="005B2D6C" w:rsidRPr="00C21F72">
            <w:rPr>
              <w:rFonts w:ascii="Times New Roman" w:hAnsi="Times New Roman" w:cs="Times New Roman"/>
            </w:rPr>
            <w:t>(Fraedrich &amp; Ferrell, 2012)</w:t>
          </w:r>
          <w:r w:rsidRPr="00C21F72">
            <w:rPr>
              <w:rFonts w:ascii="Times New Roman" w:hAnsi="Times New Roman" w:cs="Times New Roman"/>
            </w:rPr>
            <w:fldChar w:fldCharType="end"/>
          </w:r>
        </w:sdtContent>
      </w:sdt>
      <w:r w:rsidRPr="00C21F72">
        <w:rPr>
          <w:rFonts w:ascii="Times New Roman" w:hAnsi="Times New Roman" w:cs="Times New Roman"/>
        </w:rPr>
        <w:t xml:space="preserve">. Ferrell </w:t>
      </w:r>
      <w:sdt>
        <w:sdtPr>
          <w:rPr>
            <w:rFonts w:ascii="Times New Roman" w:hAnsi="Times New Roman" w:cs="Times New Roman"/>
          </w:rPr>
          <w:id w:val="987593514"/>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Fer97 \n  \t  \l 1033 </w:instrText>
          </w:r>
          <w:r w:rsidRPr="00C21F72">
            <w:rPr>
              <w:rFonts w:ascii="Times New Roman" w:hAnsi="Times New Roman" w:cs="Times New Roman"/>
            </w:rPr>
            <w:fldChar w:fldCharType="separate"/>
          </w:r>
          <w:r w:rsidR="005B2D6C" w:rsidRPr="00C21F72">
            <w:rPr>
              <w:rFonts w:ascii="Times New Roman" w:hAnsi="Times New Roman" w:cs="Times New Roman"/>
            </w:rPr>
            <w:t>(1997)</w:t>
          </w:r>
          <w:r w:rsidRPr="00C21F72">
            <w:rPr>
              <w:rFonts w:ascii="Times New Roman" w:hAnsi="Times New Roman" w:cs="Times New Roman"/>
            </w:rPr>
            <w:fldChar w:fldCharType="end"/>
          </w:r>
        </w:sdtContent>
      </w:sdt>
      <w:r w:rsidRPr="00C21F72">
        <w:rPr>
          <w:rFonts w:ascii="Times New Roman" w:hAnsi="Times New Roman" w:cs="Times New Roman"/>
        </w:rPr>
        <w:t xml:space="preserve"> argue that the role of ethics within CSR in business, identifying that economic and legal responsibilities are of the upmost importance of performance. However, Hunger and Wheelan </w:t>
      </w:r>
      <w:sdt>
        <w:sdtPr>
          <w:rPr>
            <w:rFonts w:ascii="Times New Roman" w:hAnsi="Times New Roman" w:cs="Times New Roman"/>
          </w:rPr>
          <w:id w:val="1519808763"/>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Hun00 \n  \t  \l 1033 </w:instrText>
          </w:r>
          <w:r w:rsidRPr="00C21F72">
            <w:rPr>
              <w:rFonts w:ascii="Times New Roman" w:hAnsi="Times New Roman" w:cs="Times New Roman"/>
            </w:rPr>
            <w:fldChar w:fldCharType="separate"/>
          </w:r>
          <w:r w:rsidR="005B2D6C" w:rsidRPr="00C21F72">
            <w:rPr>
              <w:rFonts w:ascii="Times New Roman" w:hAnsi="Times New Roman" w:cs="Times New Roman"/>
            </w:rPr>
            <w:t>(2000)</w:t>
          </w:r>
          <w:r w:rsidRPr="00C21F72">
            <w:rPr>
              <w:rFonts w:ascii="Times New Roman" w:hAnsi="Times New Roman" w:cs="Times New Roman"/>
            </w:rPr>
            <w:fldChar w:fldCharType="end"/>
          </w:r>
        </w:sdtContent>
      </w:sdt>
      <w:r w:rsidRPr="00C21F72">
        <w:rPr>
          <w:rFonts w:ascii="Times New Roman" w:hAnsi="Times New Roman" w:cs="Times New Roman"/>
        </w:rPr>
        <w:t xml:space="preserve"> disputed that CSR doesn’t include economic and legal responsibilities, as these must be obeyed for the survival of the </w:t>
      </w:r>
      <w:r w:rsidR="00770225" w:rsidRPr="00C21F72">
        <w:rPr>
          <w:rFonts w:ascii="Times New Roman" w:hAnsi="Times New Roman" w:cs="Times New Roman"/>
        </w:rPr>
        <w:t>organisation</w:t>
      </w:r>
      <w:r w:rsidRPr="00C21F72">
        <w:rPr>
          <w:rFonts w:ascii="Times New Roman" w:hAnsi="Times New Roman" w:cs="Times New Roman"/>
        </w:rPr>
        <w:t>, and stated that CSR will be made up of only ethical and philanthropic responsibilities.</w:t>
      </w:r>
    </w:p>
    <w:p w:rsidR="00283353" w:rsidRPr="00C21F72" w:rsidRDefault="00283353" w:rsidP="00AF0BB8">
      <w:pPr>
        <w:spacing w:line="360" w:lineRule="auto"/>
        <w:rPr>
          <w:rFonts w:ascii="Times New Roman" w:hAnsi="Times New Roman" w:cs="Times New Roman"/>
        </w:rPr>
      </w:pPr>
    </w:p>
    <w:p w:rsidR="00283353" w:rsidRPr="00C21F72" w:rsidRDefault="00283353" w:rsidP="00AF0BB8">
      <w:pPr>
        <w:spacing w:line="360" w:lineRule="auto"/>
        <w:rPr>
          <w:rFonts w:ascii="Times New Roman" w:hAnsi="Times New Roman" w:cs="Times New Roman"/>
        </w:rPr>
      </w:pPr>
      <w:r w:rsidRPr="00C21F72">
        <w:rPr>
          <w:rFonts w:ascii="Times New Roman" w:hAnsi="Times New Roman" w:cs="Times New Roman"/>
        </w:rPr>
        <w:lastRenderedPageBreak/>
        <w:t xml:space="preserve">Ethical responsibilities are met by the engagement of CSR in the gambling industry. CSR is used a tool to perceive the operator as an ethical business. CSR is engaged by all large-scale gambling operators, through the use of CSR communication strategies such as RG advertisements, online RG tools, and abiding by UK regulations and objectives.  </w:t>
      </w:r>
    </w:p>
    <w:p w:rsidR="00AF0BB8" w:rsidRPr="00C21F72" w:rsidRDefault="00AF0BB8" w:rsidP="00AF0BB8">
      <w:pPr>
        <w:spacing w:line="360" w:lineRule="auto"/>
        <w:rPr>
          <w:rFonts w:ascii="Times New Roman" w:hAnsi="Times New Roman" w:cs="Times New Roman"/>
          <w:b/>
          <w:i/>
        </w:rPr>
      </w:pPr>
    </w:p>
    <w:p w:rsidR="00AF0BB8" w:rsidRPr="00C21F72" w:rsidRDefault="00AF69C9" w:rsidP="00AF0BB8">
      <w:pPr>
        <w:spacing w:line="360" w:lineRule="auto"/>
        <w:rPr>
          <w:rFonts w:ascii="Times New Roman" w:hAnsi="Times New Roman" w:cs="Times New Roman"/>
          <w:b/>
          <w:sz w:val="28"/>
        </w:rPr>
      </w:pPr>
      <w:r w:rsidRPr="00C21F72">
        <w:rPr>
          <w:rFonts w:ascii="Times New Roman" w:hAnsi="Times New Roman" w:cs="Times New Roman"/>
          <w:b/>
          <w:sz w:val="28"/>
        </w:rPr>
        <w:t xml:space="preserve">Philanthropic Responsibilities </w:t>
      </w:r>
    </w:p>
    <w:p w:rsidR="00771FB1" w:rsidRPr="00C21F72" w:rsidRDefault="00771FB1" w:rsidP="00AF0BB8">
      <w:pPr>
        <w:spacing w:line="360" w:lineRule="auto"/>
        <w:rPr>
          <w:rFonts w:ascii="Times New Roman" w:hAnsi="Times New Roman" w:cs="Times New Roman"/>
          <w:b/>
          <w:sz w:val="28"/>
        </w:rPr>
      </w:pPr>
    </w:p>
    <w:p w:rsidR="00AF69C9"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Philanthropic responsibilities are purely voluntarily obligations that </w:t>
      </w:r>
      <w:r w:rsidR="00770225" w:rsidRPr="00C21F72">
        <w:rPr>
          <w:rFonts w:ascii="Times New Roman" w:hAnsi="Times New Roman" w:cs="Times New Roman"/>
        </w:rPr>
        <w:t>organisation</w:t>
      </w:r>
      <w:r w:rsidRPr="00C21F72">
        <w:rPr>
          <w:rFonts w:ascii="Times New Roman" w:hAnsi="Times New Roman" w:cs="Times New Roman"/>
        </w:rPr>
        <w:t xml:space="preserve">s assume </w:t>
      </w:r>
      <w:sdt>
        <w:sdtPr>
          <w:rPr>
            <w:rFonts w:ascii="Times New Roman" w:hAnsi="Times New Roman" w:cs="Times New Roman"/>
          </w:rPr>
          <w:id w:val="-314029795"/>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Hun00 \l 1033 </w:instrText>
          </w:r>
          <w:r w:rsidRPr="00C21F72">
            <w:rPr>
              <w:rFonts w:ascii="Times New Roman" w:hAnsi="Times New Roman" w:cs="Times New Roman"/>
            </w:rPr>
            <w:fldChar w:fldCharType="separate"/>
          </w:r>
          <w:r w:rsidR="005B2D6C" w:rsidRPr="00C21F72">
            <w:rPr>
              <w:rFonts w:ascii="Times New Roman" w:hAnsi="Times New Roman" w:cs="Times New Roman"/>
            </w:rPr>
            <w:t>(Hunger &amp; Wheelan, 2000)</w:t>
          </w:r>
          <w:r w:rsidRPr="00C21F72">
            <w:rPr>
              <w:rFonts w:ascii="Times New Roman" w:hAnsi="Times New Roman" w:cs="Times New Roman"/>
            </w:rPr>
            <w:fldChar w:fldCharType="end"/>
          </w:r>
        </w:sdtContent>
      </w:sdt>
      <w:r w:rsidRPr="00C21F72">
        <w:rPr>
          <w:rFonts w:ascii="Times New Roman" w:hAnsi="Times New Roman" w:cs="Times New Roman"/>
        </w:rPr>
        <w:t xml:space="preserve">. The variance between philanthropic and ethical responsibilities is that a scarce number of people expect </w:t>
      </w:r>
      <w:r w:rsidR="00770225" w:rsidRPr="00C21F72">
        <w:rPr>
          <w:rFonts w:ascii="Times New Roman" w:hAnsi="Times New Roman" w:cs="Times New Roman"/>
        </w:rPr>
        <w:t>organisation</w:t>
      </w:r>
      <w:r w:rsidRPr="00C21F72">
        <w:rPr>
          <w:rFonts w:ascii="Times New Roman" w:hAnsi="Times New Roman" w:cs="Times New Roman"/>
        </w:rPr>
        <w:t>s to fulfil philanthropic responsibilities. Philanthropic addresses a variety of issues including, charitable donations, support for local schools, sponsoring sports and arts etc. According to, Carroll philanthropic responsibilities are merely desired of corporations (Habisch et al. 2005)</w:t>
      </w:r>
    </w:p>
    <w:p w:rsidR="00283353" w:rsidRPr="00C21F72" w:rsidRDefault="00283353" w:rsidP="00AF0BB8">
      <w:pPr>
        <w:spacing w:line="360" w:lineRule="auto"/>
        <w:rPr>
          <w:rFonts w:ascii="Times New Roman" w:hAnsi="Times New Roman" w:cs="Times New Roman"/>
        </w:rPr>
      </w:pPr>
    </w:p>
    <w:p w:rsidR="00283353" w:rsidRPr="00C21F72" w:rsidRDefault="00283353" w:rsidP="00AF0BB8">
      <w:pPr>
        <w:spacing w:line="360" w:lineRule="auto"/>
        <w:rPr>
          <w:rFonts w:ascii="Times New Roman" w:hAnsi="Times New Roman" w:cs="Times New Roman"/>
        </w:rPr>
      </w:pPr>
      <w:r w:rsidRPr="00C21F72">
        <w:rPr>
          <w:rFonts w:ascii="Times New Roman" w:hAnsi="Times New Roman" w:cs="Times New Roman"/>
        </w:rPr>
        <w:t xml:space="preserve">Gambling operators use philanthropy as a strategy, to gain political and social support </w:t>
      </w:r>
      <w:sdt>
        <w:sdtPr>
          <w:rPr>
            <w:rFonts w:ascii="Times New Roman" w:hAnsi="Times New Roman" w:cs="Times New Roman"/>
          </w:rPr>
          <w:id w:val="867333817"/>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Coh13 \l 2057 </w:instrText>
          </w:r>
          <w:r w:rsidRPr="00C21F72">
            <w:rPr>
              <w:rFonts w:ascii="Times New Roman" w:hAnsi="Times New Roman" w:cs="Times New Roman"/>
            </w:rPr>
            <w:fldChar w:fldCharType="separate"/>
          </w:r>
          <w:r w:rsidR="005B2D6C" w:rsidRPr="00C21F72">
            <w:rPr>
              <w:rFonts w:ascii="Times New Roman" w:hAnsi="Times New Roman" w:cs="Times New Roman"/>
            </w:rPr>
            <w:t>(Cohen, 2013)</w:t>
          </w:r>
          <w:r w:rsidRPr="00C21F72">
            <w:rPr>
              <w:rFonts w:ascii="Times New Roman" w:hAnsi="Times New Roman" w:cs="Times New Roman"/>
            </w:rPr>
            <w:fldChar w:fldCharType="end"/>
          </w:r>
        </w:sdtContent>
      </w:sdt>
      <w:r w:rsidRPr="00C21F72">
        <w:rPr>
          <w:rFonts w:ascii="Times New Roman" w:hAnsi="Times New Roman" w:cs="Times New Roman"/>
        </w:rPr>
        <w:t xml:space="preserve">. </w:t>
      </w:r>
      <w:r w:rsidR="001536B8" w:rsidRPr="00C21F72">
        <w:rPr>
          <w:rFonts w:ascii="Times New Roman" w:hAnsi="Times New Roman" w:cs="Times New Roman"/>
        </w:rPr>
        <w:t xml:space="preserve">Gamble Aware is a charity which supports research and treatment of gambling harm. It is </w:t>
      </w:r>
      <w:r w:rsidR="00C21F72" w:rsidRPr="00C21F72">
        <w:rPr>
          <w:rFonts w:ascii="Times New Roman" w:hAnsi="Times New Roman" w:cs="Times New Roman"/>
        </w:rPr>
        <w:t>entirely</w:t>
      </w:r>
      <w:r w:rsidR="001536B8" w:rsidRPr="00C21F72">
        <w:rPr>
          <w:rFonts w:ascii="Times New Roman" w:hAnsi="Times New Roman" w:cs="Times New Roman"/>
        </w:rPr>
        <w:t xml:space="preserve"> funded by donations from gambling operators which is mandatory by the government, but the </w:t>
      </w:r>
      <w:r w:rsidR="00C21F72" w:rsidRPr="00C21F72">
        <w:rPr>
          <w:rFonts w:ascii="Times New Roman" w:hAnsi="Times New Roman" w:cs="Times New Roman"/>
        </w:rPr>
        <w:t>amount</w:t>
      </w:r>
      <w:r w:rsidR="001536B8" w:rsidRPr="00C21F72">
        <w:rPr>
          <w:rFonts w:ascii="Times New Roman" w:hAnsi="Times New Roman" w:cs="Times New Roman"/>
        </w:rPr>
        <w:t xml:space="preserve"> donated is not </w:t>
      </w:r>
      <w:sdt>
        <w:sdtPr>
          <w:rPr>
            <w:rFonts w:ascii="Times New Roman" w:hAnsi="Times New Roman" w:cs="Times New Roman"/>
          </w:rPr>
          <w:id w:val="-446779955"/>
          <w:citation/>
        </w:sdtPr>
        <w:sdtEndPr/>
        <w:sdtContent>
          <w:r w:rsidR="001536B8" w:rsidRPr="00C21F72">
            <w:rPr>
              <w:rFonts w:ascii="Times New Roman" w:hAnsi="Times New Roman" w:cs="Times New Roman"/>
            </w:rPr>
            <w:fldChar w:fldCharType="begin"/>
          </w:r>
          <w:r w:rsidR="001536B8" w:rsidRPr="00C21F72">
            <w:rPr>
              <w:rFonts w:ascii="Times New Roman" w:hAnsi="Times New Roman" w:cs="Times New Roman"/>
            </w:rPr>
            <w:instrText xml:space="preserve"> CITATION Mac17 \l 2057 </w:instrText>
          </w:r>
          <w:r w:rsidR="001536B8" w:rsidRPr="00C21F72">
            <w:rPr>
              <w:rFonts w:ascii="Times New Roman" w:hAnsi="Times New Roman" w:cs="Times New Roman"/>
            </w:rPr>
            <w:fldChar w:fldCharType="separate"/>
          </w:r>
          <w:r w:rsidR="005B2D6C" w:rsidRPr="00C21F72">
            <w:rPr>
              <w:rFonts w:ascii="Times New Roman" w:hAnsi="Times New Roman" w:cs="Times New Roman"/>
            </w:rPr>
            <w:t>(MacInnes, 2017)</w:t>
          </w:r>
          <w:r w:rsidR="001536B8" w:rsidRPr="00C21F72">
            <w:rPr>
              <w:rFonts w:ascii="Times New Roman" w:hAnsi="Times New Roman" w:cs="Times New Roman"/>
            </w:rPr>
            <w:fldChar w:fldCharType="end"/>
          </w:r>
        </w:sdtContent>
      </w:sdt>
      <w:r w:rsidR="001536B8" w:rsidRPr="00C21F72">
        <w:rPr>
          <w:rFonts w:ascii="Times New Roman" w:hAnsi="Times New Roman" w:cs="Times New Roman"/>
        </w:rPr>
        <w:t xml:space="preserve">. The </w:t>
      </w:r>
      <w:r w:rsidR="00C21F72" w:rsidRPr="00C21F72">
        <w:rPr>
          <w:rFonts w:ascii="Times New Roman" w:hAnsi="Times New Roman" w:cs="Times New Roman"/>
        </w:rPr>
        <w:t>amounts</w:t>
      </w:r>
      <w:r w:rsidR="001536B8" w:rsidRPr="00C21F72">
        <w:rPr>
          <w:rFonts w:ascii="Times New Roman" w:hAnsi="Times New Roman" w:cs="Times New Roman"/>
        </w:rPr>
        <w:t xml:space="preserve"> which are donated are communicated heavily by operators, for example Ladbrokes donated £750,000, when this figure is compared to the £1.2bn revenue with they had in 2015, the donation is </w:t>
      </w:r>
      <w:r w:rsidR="00C21F72" w:rsidRPr="00C21F72">
        <w:rPr>
          <w:rFonts w:ascii="Times New Roman" w:hAnsi="Times New Roman" w:cs="Times New Roman"/>
        </w:rPr>
        <w:t>extremely</w:t>
      </w:r>
      <w:r w:rsidR="001536B8" w:rsidRPr="00C21F72">
        <w:rPr>
          <w:rFonts w:ascii="Times New Roman" w:hAnsi="Times New Roman" w:cs="Times New Roman"/>
        </w:rPr>
        <w:t xml:space="preserve"> small.</w:t>
      </w:r>
    </w:p>
    <w:p w:rsidR="00283353" w:rsidRPr="00C21F72" w:rsidRDefault="00283353" w:rsidP="00AF0BB8">
      <w:pPr>
        <w:spacing w:line="360" w:lineRule="auto"/>
        <w:rPr>
          <w:rFonts w:ascii="Times New Roman" w:hAnsi="Times New Roman" w:cs="Times New Roman"/>
        </w:rPr>
      </w:pPr>
    </w:p>
    <w:p w:rsidR="002E1C7A" w:rsidRPr="00C21F72" w:rsidRDefault="002E1C7A" w:rsidP="00AF0BB8">
      <w:pPr>
        <w:spacing w:line="360" w:lineRule="auto"/>
        <w:rPr>
          <w:rFonts w:ascii="Times New Roman" w:hAnsi="Times New Roman" w:cs="Times New Roman"/>
        </w:rPr>
      </w:pPr>
    </w:p>
    <w:p w:rsidR="002E1C7A" w:rsidRPr="00C21F72" w:rsidRDefault="002E1C7A" w:rsidP="00AF0BB8">
      <w:pPr>
        <w:spacing w:line="360" w:lineRule="auto"/>
        <w:rPr>
          <w:rFonts w:ascii="Times New Roman" w:hAnsi="Times New Roman" w:cs="Times New Roman"/>
        </w:rPr>
      </w:pPr>
    </w:p>
    <w:p w:rsidR="002E1C7A" w:rsidRPr="00C21F72" w:rsidRDefault="002E1C7A" w:rsidP="00AF0BB8">
      <w:pPr>
        <w:spacing w:line="360" w:lineRule="auto"/>
        <w:rPr>
          <w:rFonts w:ascii="Times New Roman" w:hAnsi="Times New Roman" w:cs="Times New Roman"/>
        </w:rPr>
      </w:pPr>
    </w:p>
    <w:p w:rsidR="002E1C7A" w:rsidRPr="00C21F72" w:rsidRDefault="002E1C7A" w:rsidP="00AF0BB8">
      <w:pPr>
        <w:spacing w:line="360" w:lineRule="auto"/>
        <w:rPr>
          <w:rFonts w:ascii="Times New Roman" w:hAnsi="Times New Roman" w:cs="Times New Roman"/>
        </w:rPr>
      </w:pPr>
    </w:p>
    <w:p w:rsidR="002E1C7A" w:rsidRPr="00C21F72" w:rsidRDefault="002E1C7A" w:rsidP="00AF0BB8">
      <w:pPr>
        <w:spacing w:line="360" w:lineRule="auto"/>
        <w:rPr>
          <w:rFonts w:ascii="Times New Roman" w:hAnsi="Times New Roman" w:cs="Times New Roman"/>
        </w:rPr>
      </w:pPr>
    </w:p>
    <w:p w:rsidR="002E1C7A" w:rsidRPr="00C21F72" w:rsidRDefault="002E1C7A" w:rsidP="00AF0BB8">
      <w:pPr>
        <w:spacing w:line="360" w:lineRule="auto"/>
        <w:rPr>
          <w:rFonts w:ascii="Times New Roman" w:hAnsi="Times New Roman" w:cs="Times New Roman"/>
        </w:rPr>
      </w:pPr>
    </w:p>
    <w:p w:rsidR="002E1C7A" w:rsidRPr="00C21F72" w:rsidRDefault="002E1C7A" w:rsidP="00AF0BB8">
      <w:pPr>
        <w:spacing w:line="360" w:lineRule="auto"/>
        <w:rPr>
          <w:rFonts w:ascii="Times New Roman" w:hAnsi="Times New Roman" w:cs="Times New Roman"/>
        </w:rPr>
      </w:pPr>
    </w:p>
    <w:p w:rsidR="002E1C7A" w:rsidRPr="00C21F72" w:rsidRDefault="002E1C7A" w:rsidP="00AF0BB8">
      <w:pPr>
        <w:spacing w:line="360" w:lineRule="auto"/>
        <w:rPr>
          <w:rFonts w:ascii="Times New Roman" w:hAnsi="Times New Roman" w:cs="Times New Roman"/>
        </w:rPr>
      </w:pPr>
    </w:p>
    <w:p w:rsidR="002E1C7A" w:rsidRPr="00C21F72" w:rsidRDefault="002E1C7A" w:rsidP="00AF0BB8">
      <w:pPr>
        <w:spacing w:line="360" w:lineRule="auto"/>
        <w:rPr>
          <w:rFonts w:ascii="Times New Roman" w:hAnsi="Times New Roman" w:cs="Times New Roman"/>
        </w:rPr>
      </w:pPr>
    </w:p>
    <w:p w:rsidR="004A2CBE" w:rsidRPr="00C21F72" w:rsidRDefault="004A2CBE" w:rsidP="00AF0BB8">
      <w:pPr>
        <w:spacing w:line="360" w:lineRule="auto"/>
        <w:rPr>
          <w:rFonts w:ascii="Times New Roman" w:hAnsi="Times New Roman" w:cs="Times New Roman"/>
        </w:rPr>
      </w:pPr>
    </w:p>
    <w:p w:rsidR="002E1C7A" w:rsidRPr="00C21F72" w:rsidRDefault="002E1C7A" w:rsidP="00AF0BB8">
      <w:pPr>
        <w:spacing w:line="360" w:lineRule="auto"/>
        <w:rPr>
          <w:rFonts w:ascii="Times New Roman" w:hAnsi="Times New Roman" w:cs="Times New Roman"/>
        </w:rPr>
      </w:pPr>
    </w:p>
    <w:p w:rsidR="00AF69C9" w:rsidRPr="00C21F72" w:rsidRDefault="00C21F72" w:rsidP="00AF0BB8">
      <w:pPr>
        <w:spacing w:line="360" w:lineRule="auto"/>
        <w:rPr>
          <w:rFonts w:ascii="Times New Roman" w:hAnsi="Times New Roman" w:cs="Times New Roman"/>
          <w:b/>
          <w:sz w:val="28"/>
        </w:rPr>
      </w:pPr>
      <w:r w:rsidRPr="00C21F72">
        <w:rPr>
          <w:rFonts w:ascii="Times New Roman" w:hAnsi="Times New Roman" w:cs="Times New Roman"/>
          <w:b/>
          <w:sz w:val="28"/>
        </w:rPr>
        <w:lastRenderedPageBreak/>
        <w:t>Carroll’s</w:t>
      </w:r>
      <w:r w:rsidR="00AF69C9" w:rsidRPr="00C21F72">
        <w:rPr>
          <w:rFonts w:ascii="Times New Roman" w:hAnsi="Times New Roman" w:cs="Times New Roman"/>
          <w:b/>
          <w:sz w:val="28"/>
        </w:rPr>
        <w:t xml:space="preserve"> CSR Pyramid Applied </w:t>
      </w:r>
    </w:p>
    <w:p w:rsidR="00771FB1" w:rsidRPr="00C21F72" w:rsidRDefault="00771FB1" w:rsidP="00AF0BB8">
      <w:pPr>
        <w:spacing w:line="360" w:lineRule="auto"/>
        <w:rPr>
          <w:rFonts w:ascii="Times New Roman" w:hAnsi="Times New Roman" w:cs="Times New Roman"/>
          <w:b/>
          <w:sz w:val="28"/>
        </w:rPr>
      </w:pPr>
    </w:p>
    <w:p w:rsidR="00771FB1" w:rsidRPr="00C21F72" w:rsidRDefault="00771FB1" w:rsidP="00AF0BB8">
      <w:pPr>
        <w:spacing w:line="360" w:lineRule="auto"/>
        <w:rPr>
          <w:rFonts w:ascii="Times New Roman" w:hAnsi="Times New Roman" w:cs="Times New Roman"/>
        </w:rPr>
      </w:pPr>
      <w:r w:rsidRPr="00C21F72">
        <w:rPr>
          <w:noProof/>
          <w:lang w:eastAsia="en-GB"/>
        </w:rPr>
        <w:drawing>
          <wp:inline distT="0" distB="0" distL="0" distR="0">
            <wp:extent cx="5888990" cy="5238281"/>
            <wp:effectExtent l="0" t="0" r="0" b="635"/>
            <wp:docPr id="122" name="Picture 122" descr="C:\Users\Rich\AppData\Local\Microsoft\Windows\INetCache\Content.Word\WINWORD_2017-05-04_11-08-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ich\AppData\Local\Microsoft\Windows\INetCache\Content.Word\WINWORD_2017-05-04_11-08-37.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01759" cy="5249639"/>
                    </a:xfrm>
                    <a:prstGeom prst="rect">
                      <a:avLst/>
                    </a:prstGeom>
                    <a:noFill/>
                    <a:ln>
                      <a:noFill/>
                    </a:ln>
                  </pic:spPr>
                </pic:pic>
              </a:graphicData>
            </a:graphic>
          </wp:inline>
        </w:drawing>
      </w:r>
    </w:p>
    <w:p w:rsidR="00AF69C9" w:rsidRPr="00C21F72" w:rsidRDefault="00513E96" w:rsidP="00513E96">
      <w:pPr>
        <w:tabs>
          <w:tab w:val="left" w:pos="2430"/>
          <w:tab w:val="center" w:pos="4510"/>
        </w:tabs>
        <w:spacing w:line="360" w:lineRule="auto"/>
        <w:rPr>
          <w:rFonts w:ascii="Times New Roman" w:hAnsi="Times New Roman" w:cs="Times New Roman"/>
          <w:b/>
          <w:i/>
        </w:rPr>
      </w:pPr>
      <w:r w:rsidRPr="00C21F72">
        <w:rPr>
          <w:rFonts w:ascii="Times New Roman" w:hAnsi="Times New Roman" w:cs="Times New Roman"/>
          <w:b/>
          <w:i/>
        </w:rPr>
        <w:tab/>
        <w:t>Figure 2.1: Ladbrokes CSR Pyramid</w:t>
      </w:r>
    </w:p>
    <w:p w:rsidR="00AF69C9" w:rsidRPr="00C21F72" w:rsidRDefault="00AF69C9" w:rsidP="00AF0BB8">
      <w:pPr>
        <w:spacing w:line="360" w:lineRule="auto"/>
        <w:rPr>
          <w:rFonts w:ascii="Times New Roman" w:hAnsi="Times New Roman" w:cs="Times New Roman"/>
        </w:rPr>
      </w:pPr>
    </w:p>
    <w:p w:rsidR="00AF69C9" w:rsidRPr="00C21F72" w:rsidRDefault="00AF69C9" w:rsidP="00AF0BB8">
      <w:pPr>
        <w:spacing w:line="360" w:lineRule="auto"/>
        <w:rPr>
          <w:rFonts w:ascii="Times New Roman" w:hAnsi="Times New Roman" w:cs="Times New Roman"/>
        </w:rPr>
      </w:pPr>
    </w:p>
    <w:p w:rsidR="00283353" w:rsidRPr="00C21F72" w:rsidRDefault="00283353" w:rsidP="00AF0BB8">
      <w:pPr>
        <w:spacing w:line="360" w:lineRule="auto"/>
        <w:rPr>
          <w:rFonts w:ascii="Times New Roman" w:hAnsi="Times New Roman" w:cs="Times New Roman"/>
        </w:rPr>
      </w:pPr>
    </w:p>
    <w:p w:rsidR="00283353" w:rsidRPr="00C21F72" w:rsidRDefault="00283353" w:rsidP="00AF0BB8">
      <w:pPr>
        <w:spacing w:line="360" w:lineRule="auto"/>
        <w:rPr>
          <w:rFonts w:ascii="Times New Roman" w:hAnsi="Times New Roman" w:cs="Times New Roman"/>
        </w:rPr>
      </w:pPr>
    </w:p>
    <w:p w:rsidR="002E1C7A" w:rsidRPr="00C21F72" w:rsidRDefault="002E1C7A" w:rsidP="00AF0BB8">
      <w:pPr>
        <w:spacing w:line="360" w:lineRule="auto"/>
        <w:rPr>
          <w:rFonts w:ascii="Times New Roman" w:hAnsi="Times New Roman" w:cs="Times New Roman"/>
        </w:rPr>
      </w:pPr>
    </w:p>
    <w:p w:rsidR="002E1C7A" w:rsidRPr="00C21F72" w:rsidRDefault="002E1C7A" w:rsidP="00AF0BB8">
      <w:pPr>
        <w:spacing w:line="360" w:lineRule="auto"/>
        <w:rPr>
          <w:rFonts w:ascii="Times New Roman" w:hAnsi="Times New Roman" w:cs="Times New Roman"/>
        </w:rPr>
      </w:pPr>
    </w:p>
    <w:p w:rsidR="002E1C7A" w:rsidRPr="00C21F72" w:rsidRDefault="002E1C7A" w:rsidP="00AF0BB8">
      <w:pPr>
        <w:spacing w:line="360" w:lineRule="auto"/>
        <w:rPr>
          <w:rFonts w:ascii="Times New Roman" w:hAnsi="Times New Roman" w:cs="Times New Roman"/>
        </w:rPr>
      </w:pPr>
    </w:p>
    <w:p w:rsidR="002E1C7A" w:rsidRPr="00C21F72" w:rsidRDefault="002E1C7A" w:rsidP="00AF0BB8">
      <w:pPr>
        <w:spacing w:line="360" w:lineRule="auto"/>
        <w:rPr>
          <w:rFonts w:ascii="Times New Roman" w:hAnsi="Times New Roman" w:cs="Times New Roman"/>
        </w:rPr>
      </w:pPr>
    </w:p>
    <w:p w:rsidR="004A2CBE" w:rsidRPr="00C21F72" w:rsidRDefault="004A2CBE" w:rsidP="00AF0BB8">
      <w:pPr>
        <w:spacing w:line="360" w:lineRule="auto"/>
        <w:rPr>
          <w:rFonts w:ascii="Times New Roman" w:hAnsi="Times New Roman" w:cs="Times New Roman"/>
        </w:rPr>
      </w:pPr>
    </w:p>
    <w:p w:rsidR="00513E96" w:rsidRPr="00C21F72" w:rsidRDefault="00513E96" w:rsidP="00513E96">
      <w:pPr>
        <w:tabs>
          <w:tab w:val="left" w:pos="3255"/>
          <w:tab w:val="left" w:pos="3315"/>
          <w:tab w:val="center" w:pos="4510"/>
          <w:tab w:val="left" w:pos="5790"/>
        </w:tabs>
        <w:rPr>
          <w:rFonts w:ascii="Times New Roman" w:hAnsi="Times New Roman" w:cs="Times New Roman"/>
          <w:b/>
          <w:sz w:val="28"/>
        </w:rPr>
      </w:pPr>
    </w:p>
    <w:p w:rsidR="00513E96" w:rsidRPr="00C21F72" w:rsidRDefault="00513E96" w:rsidP="00513E96">
      <w:pPr>
        <w:rPr>
          <w:rFonts w:ascii="Times New Roman" w:hAnsi="Times New Roman" w:cs="Times New Roman"/>
        </w:rPr>
      </w:pPr>
    </w:p>
    <w:p w:rsidR="004A2CBE" w:rsidRPr="00C21F72" w:rsidRDefault="004A2CBE" w:rsidP="004A2CBE">
      <w:pPr>
        <w:rPr>
          <w:rFonts w:ascii="Times New Roman" w:hAnsi="Times New Roman" w:cs="Times New Roman"/>
        </w:rPr>
      </w:pPr>
      <w:r w:rsidRPr="00C21F72">
        <w:rPr>
          <w:noProof/>
          <w:lang w:eastAsia="en-GB"/>
        </w:rPr>
        <w:drawing>
          <wp:inline distT="0" distB="0" distL="0" distR="0">
            <wp:extent cx="5860415" cy="5476790"/>
            <wp:effectExtent l="0" t="0" r="6985" b="0"/>
            <wp:docPr id="151" name="Picture 151" descr="C:\Users\Rich\AppData\Local\Microsoft\Windows\INetCache\Content.Word\WINWORD_2017-05-04_11-09-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ich\AppData\Local\Microsoft\Windows\INetCache\Content.Word\WINWORD_2017-05-04_11-09-4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64421" cy="5480533"/>
                    </a:xfrm>
                    <a:prstGeom prst="rect">
                      <a:avLst/>
                    </a:prstGeom>
                    <a:noFill/>
                    <a:ln>
                      <a:noFill/>
                    </a:ln>
                  </pic:spPr>
                </pic:pic>
              </a:graphicData>
            </a:graphic>
          </wp:inline>
        </w:drawing>
      </w:r>
    </w:p>
    <w:p w:rsidR="00513E96" w:rsidRPr="00C21F72" w:rsidRDefault="00513E96" w:rsidP="00513E96">
      <w:pPr>
        <w:tabs>
          <w:tab w:val="left" w:pos="1905"/>
          <w:tab w:val="left" w:pos="2595"/>
          <w:tab w:val="center" w:pos="4510"/>
        </w:tabs>
        <w:spacing w:line="360" w:lineRule="auto"/>
        <w:rPr>
          <w:rFonts w:ascii="Times New Roman" w:hAnsi="Times New Roman" w:cs="Times New Roman"/>
          <w:b/>
          <w:i/>
        </w:rPr>
      </w:pPr>
      <w:r w:rsidRPr="00C21F72">
        <w:rPr>
          <w:rFonts w:ascii="Times New Roman" w:hAnsi="Times New Roman" w:cs="Times New Roman"/>
          <w:b/>
          <w:i/>
        </w:rPr>
        <w:tab/>
      </w:r>
      <w:r w:rsidR="004A2CBE" w:rsidRPr="00C21F72">
        <w:rPr>
          <w:rFonts w:ascii="Times New Roman" w:hAnsi="Times New Roman" w:cs="Times New Roman"/>
          <w:b/>
          <w:i/>
        </w:rPr>
        <w:t xml:space="preserve">      </w:t>
      </w:r>
      <w:r w:rsidRPr="00C21F72">
        <w:rPr>
          <w:rFonts w:ascii="Times New Roman" w:hAnsi="Times New Roman" w:cs="Times New Roman"/>
          <w:b/>
          <w:i/>
        </w:rPr>
        <w:t>Figure 2.3: William Hills CSR Report</w:t>
      </w:r>
    </w:p>
    <w:p w:rsidR="002E1C7A" w:rsidRPr="00C21F72" w:rsidRDefault="002E1C7A"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45702">
      <w:pPr>
        <w:pStyle w:val="Heading3"/>
        <w:rPr>
          <w:rFonts w:ascii="Times New Roman" w:hAnsi="Times New Roman" w:cs="Times New Roman"/>
          <w:b/>
          <w:color w:val="auto"/>
          <w:sz w:val="28"/>
        </w:rPr>
      </w:pPr>
      <w:bookmarkStart w:id="33" w:name="_Toc481741955"/>
      <w:r w:rsidRPr="00C21F72">
        <w:rPr>
          <w:rFonts w:ascii="Times New Roman" w:hAnsi="Times New Roman" w:cs="Times New Roman"/>
          <w:b/>
          <w:color w:val="auto"/>
          <w:sz w:val="28"/>
        </w:rPr>
        <w:t>2.</w:t>
      </w:r>
      <w:r w:rsidR="00BD3BDE" w:rsidRPr="00C21F72">
        <w:rPr>
          <w:rFonts w:ascii="Times New Roman" w:hAnsi="Times New Roman" w:cs="Times New Roman"/>
          <w:b/>
          <w:color w:val="auto"/>
          <w:sz w:val="28"/>
        </w:rPr>
        <w:t>7</w:t>
      </w:r>
      <w:r w:rsidRPr="00C21F72">
        <w:rPr>
          <w:rFonts w:ascii="Times New Roman" w:hAnsi="Times New Roman" w:cs="Times New Roman"/>
          <w:b/>
          <w:color w:val="auto"/>
          <w:sz w:val="28"/>
        </w:rPr>
        <w:t>.4 Legitimacy Theory</w:t>
      </w:r>
      <w:bookmarkEnd w:id="33"/>
    </w:p>
    <w:p w:rsidR="00AF0BB8" w:rsidRPr="00C21F72" w:rsidRDefault="00AF0BB8" w:rsidP="00AF0BB8">
      <w:pPr>
        <w:spacing w:line="360" w:lineRule="auto"/>
        <w:rPr>
          <w:rFonts w:ascii="Times New Roman" w:hAnsi="Times New Roman" w:cs="Times New Roman"/>
        </w:rPr>
      </w:pPr>
    </w:p>
    <w:p w:rsidR="00AF0BB8" w:rsidRPr="00C21F72" w:rsidRDefault="00AF0BB8" w:rsidP="004A2CBE">
      <w:pPr>
        <w:spacing w:line="360" w:lineRule="auto"/>
        <w:rPr>
          <w:rFonts w:ascii="Times New Roman" w:hAnsi="Times New Roman" w:cs="Times New Roman"/>
        </w:rPr>
      </w:pPr>
      <w:r w:rsidRPr="00C21F72">
        <w:rPr>
          <w:rFonts w:ascii="Times New Roman" w:hAnsi="Times New Roman" w:cs="Times New Roman"/>
        </w:rPr>
        <w:t xml:space="preserve">Legitimacy theory indicates that </w:t>
      </w:r>
      <w:r w:rsidR="00770225" w:rsidRPr="00C21F72">
        <w:rPr>
          <w:rFonts w:ascii="Times New Roman" w:hAnsi="Times New Roman" w:cs="Times New Roman"/>
        </w:rPr>
        <w:t>organisation</w:t>
      </w:r>
      <w:r w:rsidRPr="00C21F72">
        <w:rPr>
          <w:rFonts w:ascii="Times New Roman" w:hAnsi="Times New Roman" w:cs="Times New Roman"/>
        </w:rPr>
        <w:t xml:space="preserve">s may try to legitimise their activities by engaging in CSR, in order for their </w:t>
      </w:r>
      <w:r w:rsidR="00770225" w:rsidRPr="00C21F72">
        <w:rPr>
          <w:rFonts w:ascii="Times New Roman" w:hAnsi="Times New Roman" w:cs="Times New Roman"/>
        </w:rPr>
        <w:t>organisation</w:t>
      </w:r>
      <w:r w:rsidRPr="00C21F72">
        <w:rPr>
          <w:rFonts w:ascii="Times New Roman" w:hAnsi="Times New Roman" w:cs="Times New Roman"/>
        </w:rPr>
        <w:t xml:space="preserve"> to get approval from society </w:t>
      </w:r>
      <w:sdt>
        <w:sdtPr>
          <w:rPr>
            <w:rFonts w:ascii="Times New Roman" w:hAnsi="Times New Roman" w:cs="Times New Roman"/>
          </w:rPr>
          <w:id w:val="-312180393"/>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Bel16 \l 1033 </w:instrText>
          </w:r>
          <w:r w:rsidRPr="00C21F72">
            <w:rPr>
              <w:rFonts w:ascii="Times New Roman" w:hAnsi="Times New Roman" w:cs="Times New Roman"/>
            </w:rPr>
            <w:fldChar w:fldCharType="separate"/>
          </w:r>
          <w:r w:rsidR="005B2D6C" w:rsidRPr="00C21F72">
            <w:rPr>
              <w:rFonts w:ascii="Times New Roman" w:hAnsi="Times New Roman" w:cs="Times New Roman"/>
            </w:rPr>
            <w:t>(Belal, 2016)</w:t>
          </w:r>
          <w:r w:rsidRPr="00C21F72">
            <w:rPr>
              <w:rFonts w:ascii="Times New Roman" w:hAnsi="Times New Roman" w:cs="Times New Roman"/>
            </w:rPr>
            <w:fldChar w:fldCharType="end"/>
          </w:r>
        </w:sdtContent>
      </w:sdt>
      <w:r w:rsidRPr="00C21F72">
        <w:rPr>
          <w:rFonts w:ascii="Times New Roman" w:hAnsi="Times New Roman" w:cs="Times New Roman"/>
        </w:rPr>
        <w:t xml:space="preserve">. Grey et al. </w:t>
      </w:r>
      <w:sdt>
        <w:sdtPr>
          <w:rPr>
            <w:rFonts w:ascii="Times New Roman" w:hAnsi="Times New Roman" w:cs="Times New Roman"/>
          </w:rPr>
          <w:id w:val="828717826"/>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Gre96 \n  \t  \l 1033 </w:instrText>
          </w:r>
          <w:r w:rsidRPr="00C21F72">
            <w:rPr>
              <w:rFonts w:ascii="Times New Roman" w:hAnsi="Times New Roman" w:cs="Times New Roman"/>
            </w:rPr>
            <w:fldChar w:fldCharType="separate"/>
          </w:r>
          <w:r w:rsidR="005B2D6C" w:rsidRPr="00C21F72">
            <w:rPr>
              <w:rFonts w:ascii="Times New Roman" w:hAnsi="Times New Roman" w:cs="Times New Roman"/>
            </w:rPr>
            <w:t>(1996)</w:t>
          </w:r>
          <w:r w:rsidRPr="00C21F72">
            <w:rPr>
              <w:rFonts w:ascii="Times New Roman" w:hAnsi="Times New Roman" w:cs="Times New Roman"/>
            </w:rPr>
            <w:fldChar w:fldCharType="end"/>
          </w:r>
        </w:sdtContent>
      </w:sdt>
      <w:r w:rsidRPr="00C21F72">
        <w:rPr>
          <w:rFonts w:ascii="Times New Roman" w:hAnsi="Times New Roman" w:cs="Times New Roman"/>
        </w:rPr>
        <w:t xml:space="preserve"> suggested that there are two variants of the legitimacy theory. The first variant, involved the legitimacy of the individual’s </w:t>
      </w:r>
      <w:r w:rsidR="00770225" w:rsidRPr="00C21F72">
        <w:rPr>
          <w:rFonts w:ascii="Times New Roman" w:hAnsi="Times New Roman" w:cs="Times New Roman"/>
        </w:rPr>
        <w:t>organisation</w:t>
      </w:r>
      <w:r w:rsidRPr="00C21F72">
        <w:rPr>
          <w:rFonts w:ascii="Times New Roman" w:hAnsi="Times New Roman" w:cs="Times New Roman"/>
        </w:rPr>
        <w:t xml:space="preserve">, and the use of CSR reporting to close a ‘legitimacy gap’. The second variant, derived from the classical PET theory, raises questions about the legitimacy of the capitalist system. Lindbolm </w:t>
      </w:r>
      <w:sdt>
        <w:sdtPr>
          <w:rPr>
            <w:rFonts w:ascii="Times New Roman" w:hAnsi="Times New Roman" w:cs="Times New Roman"/>
          </w:rPr>
          <w:id w:val="-636022251"/>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Lin94 \n  \t  \l 1033 </w:instrText>
          </w:r>
          <w:r w:rsidRPr="00C21F72">
            <w:rPr>
              <w:rFonts w:ascii="Times New Roman" w:hAnsi="Times New Roman" w:cs="Times New Roman"/>
            </w:rPr>
            <w:fldChar w:fldCharType="separate"/>
          </w:r>
          <w:r w:rsidR="005B2D6C" w:rsidRPr="00C21F72">
            <w:rPr>
              <w:rFonts w:ascii="Times New Roman" w:hAnsi="Times New Roman" w:cs="Times New Roman"/>
            </w:rPr>
            <w:t>(1994)</w:t>
          </w:r>
          <w:r w:rsidRPr="00C21F72">
            <w:rPr>
              <w:rFonts w:ascii="Times New Roman" w:hAnsi="Times New Roman" w:cs="Times New Roman"/>
            </w:rPr>
            <w:fldChar w:fldCharType="end"/>
          </w:r>
        </w:sdtContent>
      </w:sdt>
      <w:r w:rsidRPr="00C21F72">
        <w:rPr>
          <w:rFonts w:ascii="Times New Roman" w:hAnsi="Times New Roman" w:cs="Times New Roman"/>
        </w:rPr>
        <w:t xml:space="preserve"> stated that </w:t>
      </w:r>
      <w:r w:rsidR="00770225" w:rsidRPr="00C21F72">
        <w:rPr>
          <w:rFonts w:ascii="Times New Roman" w:hAnsi="Times New Roman" w:cs="Times New Roman"/>
        </w:rPr>
        <w:t>organisation</w:t>
      </w:r>
      <w:r w:rsidRPr="00C21F72">
        <w:rPr>
          <w:rFonts w:ascii="Times New Roman" w:hAnsi="Times New Roman" w:cs="Times New Roman"/>
        </w:rPr>
        <w:t xml:space="preserve">s may employ legitimation strategies when the </w:t>
      </w:r>
      <w:r w:rsidR="00770225" w:rsidRPr="00C21F72">
        <w:rPr>
          <w:rFonts w:ascii="Times New Roman" w:hAnsi="Times New Roman" w:cs="Times New Roman"/>
        </w:rPr>
        <w:t>organisation</w:t>
      </w:r>
      <w:r w:rsidRPr="00C21F72">
        <w:rPr>
          <w:rFonts w:ascii="Times New Roman" w:hAnsi="Times New Roman" w:cs="Times New Roman"/>
        </w:rPr>
        <w:t xml:space="preserve"> is faced with </w:t>
      </w:r>
      <w:r w:rsidRPr="00C21F72">
        <w:rPr>
          <w:rFonts w:ascii="Times New Roman" w:hAnsi="Times New Roman" w:cs="Times New Roman"/>
        </w:rPr>
        <w:lastRenderedPageBreak/>
        <w:t>different legitimation threats. She argued that a distinction needed to be made between legitimacy, which is either a status or a condition.</w:t>
      </w:r>
      <w:r w:rsidR="00D7068F" w:rsidRPr="00C21F72">
        <w:rPr>
          <w:rFonts w:ascii="Times New Roman" w:hAnsi="Times New Roman" w:cs="Times New Roman"/>
        </w:rPr>
        <w:t xml:space="preserve"> Suchman </w:t>
      </w:r>
      <w:sdt>
        <w:sdtPr>
          <w:rPr>
            <w:rFonts w:ascii="Times New Roman" w:hAnsi="Times New Roman" w:cs="Times New Roman"/>
          </w:rPr>
          <w:id w:val="-1846926266"/>
          <w:citation/>
        </w:sdtPr>
        <w:sdtEndPr/>
        <w:sdtContent>
          <w:r w:rsidR="00D7068F" w:rsidRPr="00C21F72">
            <w:rPr>
              <w:rFonts w:ascii="Times New Roman" w:hAnsi="Times New Roman" w:cs="Times New Roman"/>
            </w:rPr>
            <w:fldChar w:fldCharType="begin"/>
          </w:r>
          <w:r w:rsidR="00D7068F" w:rsidRPr="00C21F72">
            <w:rPr>
              <w:rFonts w:ascii="Times New Roman" w:hAnsi="Times New Roman" w:cs="Times New Roman"/>
            </w:rPr>
            <w:instrText xml:space="preserve">CITATION Suc95 \n  \t  \l 2057 </w:instrText>
          </w:r>
          <w:r w:rsidR="00D7068F" w:rsidRPr="00C21F72">
            <w:rPr>
              <w:rFonts w:ascii="Times New Roman" w:hAnsi="Times New Roman" w:cs="Times New Roman"/>
            </w:rPr>
            <w:fldChar w:fldCharType="separate"/>
          </w:r>
          <w:r w:rsidR="005B2D6C" w:rsidRPr="00C21F72">
            <w:rPr>
              <w:rFonts w:ascii="Times New Roman" w:hAnsi="Times New Roman" w:cs="Times New Roman"/>
            </w:rPr>
            <w:t>(1995)</w:t>
          </w:r>
          <w:r w:rsidR="00D7068F" w:rsidRPr="00C21F72">
            <w:rPr>
              <w:rFonts w:ascii="Times New Roman" w:hAnsi="Times New Roman" w:cs="Times New Roman"/>
            </w:rPr>
            <w:fldChar w:fldCharType="end"/>
          </w:r>
        </w:sdtContent>
      </w:sdt>
      <w:r w:rsidR="00D7068F" w:rsidRPr="00C21F72">
        <w:rPr>
          <w:rFonts w:ascii="Times New Roman" w:hAnsi="Times New Roman" w:cs="Times New Roman"/>
        </w:rPr>
        <w:t xml:space="preserve"> identifies the key challenges of legitimacy management (gaining, maintaining, and fixing legitimacy). Suchman also points out that legitimacy management rest heavily on communication. Therefore, in order to examine legitimacy, forms of corporate communications much be examined. </w:t>
      </w:r>
      <w:r w:rsidRPr="00C21F72">
        <w:rPr>
          <w:rFonts w:ascii="Times New Roman" w:hAnsi="Times New Roman" w:cs="Times New Roman"/>
        </w:rPr>
        <w:t xml:space="preserve">According to, Linbolm </w:t>
      </w:r>
      <w:sdt>
        <w:sdtPr>
          <w:rPr>
            <w:rFonts w:ascii="Times New Roman" w:hAnsi="Times New Roman" w:cs="Times New Roman"/>
          </w:rPr>
          <w:id w:val="1618711944"/>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Lin94 \n  \t  \l 1033 </w:instrText>
          </w:r>
          <w:r w:rsidRPr="00C21F72">
            <w:rPr>
              <w:rFonts w:ascii="Times New Roman" w:hAnsi="Times New Roman" w:cs="Times New Roman"/>
            </w:rPr>
            <w:fldChar w:fldCharType="separate"/>
          </w:r>
          <w:r w:rsidR="005B2D6C" w:rsidRPr="00C21F72">
            <w:rPr>
              <w:rFonts w:ascii="Times New Roman" w:hAnsi="Times New Roman" w:cs="Times New Roman"/>
            </w:rPr>
            <w:t>(1994)</w:t>
          </w:r>
          <w:r w:rsidRPr="00C21F72">
            <w:rPr>
              <w:rFonts w:ascii="Times New Roman" w:hAnsi="Times New Roman" w:cs="Times New Roman"/>
            </w:rPr>
            <w:fldChar w:fldCharType="end"/>
          </w:r>
        </w:sdtContent>
      </w:sdt>
      <w:r w:rsidRPr="00C21F72">
        <w:rPr>
          <w:rFonts w:ascii="Times New Roman" w:hAnsi="Times New Roman" w:cs="Times New Roman"/>
        </w:rPr>
        <w:t xml:space="preserve">, four strategies can be adopted in order to seek legitimation: </w:t>
      </w:r>
    </w:p>
    <w:p w:rsidR="00AF0BB8" w:rsidRPr="00C21F72" w:rsidRDefault="00AF0BB8" w:rsidP="004A2CBE">
      <w:pPr>
        <w:tabs>
          <w:tab w:val="left" w:pos="3445"/>
        </w:tabs>
        <w:spacing w:line="360" w:lineRule="auto"/>
        <w:rPr>
          <w:rFonts w:ascii="Times New Roman" w:hAnsi="Times New Roman" w:cs="Times New Roman"/>
        </w:rPr>
      </w:pPr>
      <w:r w:rsidRPr="00C21F72">
        <w:rPr>
          <w:rFonts w:ascii="Times New Roman" w:hAnsi="Times New Roman" w:cs="Times New Roman"/>
        </w:rPr>
        <w:tab/>
      </w:r>
    </w:p>
    <w:p w:rsidR="00AF0BB8" w:rsidRPr="00C21F72" w:rsidRDefault="00AF0BB8" w:rsidP="004A2CBE">
      <w:pPr>
        <w:pStyle w:val="ListParagraph"/>
        <w:numPr>
          <w:ilvl w:val="0"/>
          <w:numId w:val="6"/>
        </w:numPr>
        <w:spacing w:line="360" w:lineRule="auto"/>
        <w:rPr>
          <w:rFonts w:ascii="Times New Roman" w:hAnsi="Times New Roman" w:cs="Times New Roman"/>
        </w:rPr>
      </w:pPr>
      <w:r w:rsidRPr="00C21F72">
        <w:rPr>
          <w:rFonts w:ascii="Times New Roman" w:hAnsi="Times New Roman" w:cs="Times New Roman"/>
        </w:rPr>
        <w:t>Educate and inform the stakeholders about actual performance;</w:t>
      </w:r>
    </w:p>
    <w:p w:rsidR="00AF0BB8" w:rsidRPr="00C21F72" w:rsidRDefault="00AF0BB8" w:rsidP="004A2CBE">
      <w:pPr>
        <w:pStyle w:val="ListParagraph"/>
        <w:numPr>
          <w:ilvl w:val="0"/>
          <w:numId w:val="6"/>
        </w:numPr>
        <w:spacing w:line="360" w:lineRule="auto"/>
        <w:rPr>
          <w:rFonts w:ascii="Times New Roman" w:hAnsi="Times New Roman" w:cs="Times New Roman"/>
        </w:rPr>
      </w:pPr>
      <w:r w:rsidRPr="00C21F72">
        <w:rPr>
          <w:rFonts w:ascii="Times New Roman" w:hAnsi="Times New Roman" w:cs="Times New Roman"/>
        </w:rPr>
        <w:t>Change stakeholder perceptions without changing actual behaviour;</w:t>
      </w:r>
    </w:p>
    <w:p w:rsidR="00AF0BB8" w:rsidRPr="00C21F72" w:rsidRDefault="00AF0BB8" w:rsidP="004A2CBE">
      <w:pPr>
        <w:pStyle w:val="ListParagraph"/>
        <w:numPr>
          <w:ilvl w:val="0"/>
          <w:numId w:val="6"/>
        </w:numPr>
        <w:spacing w:line="360" w:lineRule="auto"/>
        <w:rPr>
          <w:rFonts w:ascii="Times New Roman" w:hAnsi="Times New Roman" w:cs="Times New Roman"/>
        </w:rPr>
      </w:pPr>
      <w:r w:rsidRPr="00C21F72">
        <w:rPr>
          <w:rFonts w:ascii="Times New Roman" w:hAnsi="Times New Roman" w:cs="Times New Roman"/>
        </w:rPr>
        <w:t xml:space="preserve">Distract attention away from the issue of concern; </w:t>
      </w:r>
    </w:p>
    <w:p w:rsidR="00AF0BB8" w:rsidRPr="00C21F72" w:rsidRDefault="00AF0BB8" w:rsidP="004A2CBE">
      <w:pPr>
        <w:pStyle w:val="ListParagraph"/>
        <w:numPr>
          <w:ilvl w:val="0"/>
          <w:numId w:val="6"/>
        </w:numPr>
        <w:spacing w:line="360" w:lineRule="auto"/>
        <w:rPr>
          <w:rFonts w:ascii="Times New Roman" w:hAnsi="Times New Roman" w:cs="Times New Roman"/>
        </w:rPr>
      </w:pPr>
      <w:r w:rsidRPr="00C21F72">
        <w:rPr>
          <w:rFonts w:ascii="Times New Roman" w:hAnsi="Times New Roman" w:cs="Times New Roman"/>
        </w:rPr>
        <w:t>Change external expectations about performance;</w:t>
      </w:r>
    </w:p>
    <w:p w:rsidR="00D51EF0" w:rsidRPr="00C21F72" w:rsidRDefault="00D51EF0" w:rsidP="004A2CBE">
      <w:pPr>
        <w:spacing w:line="360" w:lineRule="auto"/>
        <w:rPr>
          <w:rFonts w:ascii="Times New Roman" w:hAnsi="Times New Roman" w:cs="Times New Roman"/>
        </w:rPr>
      </w:pPr>
    </w:p>
    <w:p w:rsidR="00AF0BB8" w:rsidRPr="00C21F72" w:rsidRDefault="00AF0BB8" w:rsidP="004A2CBE">
      <w:pPr>
        <w:spacing w:line="360" w:lineRule="auto"/>
        <w:rPr>
          <w:rFonts w:ascii="Times New Roman" w:hAnsi="Times New Roman" w:cs="Times New Roman"/>
        </w:rPr>
      </w:pPr>
      <w:r w:rsidRPr="00C21F72">
        <w:rPr>
          <w:rFonts w:ascii="Times New Roman" w:hAnsi="Times New Roman" w:cs="Times New Roman"/>
        </w:rPr>
        <w:t xml:space="preserve">Overall, showing </w:t>
      </w:r>
      <w:r w:rsidR="00770225" w:rsidRPr="00C21F72">
        <w:rPr>
          <w:rFonts w:ascii="Times New Roman" w:hAnsi="Times New Roman" w:cs="Times New Roman"/>
        </w:rPr>
        <w:t>organisation</w:t>
      </w:r>
      <w:r w:rsidRPr="00C21F72">
        <w:rPr>
          <w:rFonts w:ascii="Times New Roman" w:hAnsi="Times New Roman" w:cs="Times New Roman"/>
        </w:rPr>
        <w:t xml:space="preserve">s can use either of these strategies as ways of managing legitimacy through corporate communication channels, including annual reports or the company website. </w:t>
      </w:r>
    </w:p>
    <w:p w:rsidR="002E1C7A" w:rsidRPr="00C21F72" w:rsidRDefault="002E1C7A" w:rsidP="004A2CBE">
      <w:pPr>
        <w:spacing w:line="360" w:lineRule="auto"/>
        <w:rPr>
          <w:rFonts w:ascii="Times New Roman" w:hAnsi="Times New Roman" w:cs="Times New Roman"/>
        </w:rPr>
      </w:pPr>
    </w:p>
    <w:p w:rsidR="002E1C7A" w:rsidRPr="00C21F72" w:rsidRDefault="001719D9" w:rsidP="004A2CBE">
      <w:pPr>
        <w:pStyle w:val="Heading2"/>
        <w:spacing w:line="360" w:lineRule="auto"/>
        <w:rPr>
          <w:rFonts w:ascii="Times New Roman" w:hAnsi="Times New Roman" w:cs="Times New Roman"/>
          <w:b/>
          <w:color w:val="auto"/>
          <w:sz w:val="28"/>
        </w:rPr>
      </w:pPr>
      <w:bookmarkStart w:id="34" w:name="_Toc481741956"/>
      <w:r w:rsidRPr="00C21F72">
        <w:rPr>
          <w:rFonts w:ascii="Times New Roman" w:hAnsi="Times New Roman" w:cs="Times New Roman"/>
          <w:b/>
          <w:color w:val="auto"/>
          <w:sz w:val="28"/>
        </w:rPr>
        <w:t xml:space="preserve">2.8 The UK </w:t>
      </w:r>
      <w:r w:rsidR="00107004" w:rsidRPr="00C21F72">
        <w:rPr>
          <w:rFonts w:ascii="Times New Roman" w:hAnsi="Times New Roman" w:cs="Times New Roman"/>
          <w:b/>
          <w:color w:val="auto"/>
          <w:sz w:val="28"/>
        </w:rPr>
        <w:t>Gambling Industry</w:t>
      </w:r>
      <w:bookmarkEnd w:id="34"/>
      <w:r w:rsidR="00107004" w:rsidRPr="00C21F72">
        <w:rPr>
          <w:rFonts w:ascii="Times New Roman" w:hAnsi="Times New Roman" w:cs="Times New Roman"/>
          <w:b/>
          <w:color w:val="auto"/>
          <w:sz w:val="28"/>
        </w:rPr>
        <w:t xml:space="preserve"> </w:t>
      </w:r>
    </w:p>
    <w:p w:rsidR="004A2CBE" w:rsidRPr="00C21F72" w:rsidRDefault="004A2CBE" w:rsidP="004A2CBE"/>
    <w:p w:rsidR="00107004" w:rsidRPr="00C21F72" w:rsidRDefault="00107004" w:rsidP="004A2CBE">
      <w:pPr>
        <w:spacing w:line="360" w:lineRule="auto"/>
        <w:rPr>
          <w:rFonts w:ascii="Times New Roman" w:hAnsi="Times New Roman" w:cs="Times New Roman"/>
        </w:rPr>
      </w:pPr>
      <w:r w:rsidRPr="00C21F72">
        <w:rPr>
          <w:rFonts w:ascii="Times New Roman" w:hAnsi="Times New Roman" w:cs="Times New Roman"/>
        </w:rPr>
        <w:t xml:space="preserve">Palazzo and Ritcher’s </w:t>
      </w:r>
      <w:sdt>
        <w:sdtPr>
          <w:rPr>
            <w:rFonts w:ascii="Times New Roman" w:hAnsi="Times New Roman" w:cs="Times New Roman"/>
          </w:rPr>
          <w:id w:val="1015819111"/>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Pal051 \n  \t  \l 2057 </w:instrText>
          </w:r>
          <w:r w:rsidRPr="00C21F72">
            <w:rPr>
              <w:rFonts w:ascii="Times New Roman" w:hAnsi="Times New Roman" w:cs="Times New Roman"/>
            </w:rPr>
            <w:fldChar w:fldCharType="separate"/>
          </w:r>
          <w:r w:rsidR="005B2D6C" w:rsidRPr="00C21F72">
            <w:rPr>
              <w:rFonts w:ascii="Times New Roman" w:hAnsi="Times New Roman" w:cs="Times New Roman"/>
            </w:rPr>
            <w:t>(2005)</w:t>
          </w:r>
          <w:r w:rsidRPr="00C21F72">
            <w:rPr>
              <w:rFonts w:ascii="Times New Roman" w:hAnsi="Times New Roman" w:cs="Times New Roman"/>
            </w:rPr>
            <w:fldChar w:fldCharType="end"/>
          </w:r>
        </w:sdtContent>
      </w:sdt>
      <w:r w:rsidRPr="00C21F72">
        <w:rPr>
          <w:rFonts w:ascii="Times New Roman" w:hAnsi="Times New Roman" w:cs="Times New Roman"/>
        </w:rPr>
        <w:t xml:space="preserve"> suggested that controversial industries cannot conform to CSR as other industries to because their products are potentially harmful. However, the controversial industries should still engage at a transactional level</w:t>
      </w:r>
      <w:r w:rsidR="006F52FC" w:rsidRPr="00C21F72">
        <w:rPr>
          <w:rFonts w:ascii="Times New Roman" w:hAnsi="Times New Roman" w:cs="Times New Roman"/>
        </w:rPr>
        <w:t xml:space="preserve"> of CSR. This level of CSR refers to the organisations integrity, i.e. it complies with legal and moral rules and behaves with fairness and transparency, avoiding harm or taking responsibility for it, if caused </w:t>
      </w:r>
      <w:sdt>
        <w:sdtPr>
          <w:rPr>
            <w:rFonts w:ascii="Times New Roman" w:hAnsi="Times New Roman" w:cs="Times New Roman"/>
          </w:rPr>
          <w:id w:val="-1653828132"/>
          <w:citation/>
        </w:sdtPr>
        <w:sdtEndPr/>
        <w:sdtContent>
          <w:r w:rsidR="006F52FC" w:rsidRPr="00C21F72">
            <w:rPr>
              <w:rFonts w:ascii="Times New Roman" w:hAnsi="Times New Roman" w:cs="Times New Roman"/>
            </w:rPr>
            <w:fldChar w:fldCharType="begin"/>
          </w:r>
          <w:r w:rsidR="006F52FC" w:rsidRPr="00C21F72">
            <w:rPr>
              <w:rFonts w:ascii="Times New Roman" w:hAnsi="Times New Roman" w:cs="Times New Roman"/>
            </w:rPr>
            <w:instrText xml:space="preserve"> CITATION Yan12 \l 2057 </w:instrText>
          </w:r>
          <w:r w:rsidR="006F52FC" w:rsidRPr="00C21F72">
            <w:rPr>
              <w:rFonts w:ascii="Times New Roman" w:hAnsi="Times New Roman" w:cs="Times New Roman"/>
            </w:rPr>
            <w:fldChar w:fldCharType="separate"/>
          </w:r>
          <w:r w:rsidR="005B2D6C" w:rsidRPr="00C21F72">
            <w:rPr>
              <w:rFonts w:ascii="Times New Roman" w:hAnsi="Times New Roman" w:cs="Times New Roman"/>
            </w:rPr>
            <w:t>(Yani-de-Soriano &amp; Javed, 2012)</w:t>
          </w:r>
          <w:r w:rsidR="006F52FC" w:rsidRPr="00C21F72">
            <w:rPr>
              <w:rFonts w:ascii="Times New Roman" w:hAnsi="Times New Roman" w:cs="Times New Roman"/>
            </w:rPr>
            <w:fldChar w:fldCharType="end"/>
          </w:r>
        </w:sdtContent>
      </w:sdt>
      <w:r w:rsidR="006F52FC" w:rsidRPr="00C21F72">
        <w:rPr>
          <w:rFonts w:ascii="Times New Roman" w:hAnsi="Times New Roman" w:cs="Times New Roman"/>
        </w:rPr>
        <w:t xml:space="preserve">. This narrow view of CSR is supported by Milton Friedman </w:t>
      </w:r>
      <w:sdt>
        <w:sdtPr>
          <w:rPr>
            <w:rFonts w:ascii="Times New Roman" w:hAnsi="Times New Roman" w:cs="Times New Roman"/>
          </w:rPr>
          <w:id w:val="-199092045"/>
          <w:citation/>
        </w:sdtPr>
        <w:sdtEndPr/>
        <w:sdtContent>
          <w:r w:rsidR="006F52FC" w:rsidRPr="00C21F72">
            <w:rPr>
              <w:rFonts w:ascii="Times New Roman" w:hAnsi="Times New Roman" w:cs="Times New Roman"/>
            </w:rPr>
            <w:fldChar w:fldCharType="begin"/>
          </w:r>
          <w:r w:rsidR="006F52FC" w:rsidRPr="00C21F72">
            <w:rPr>
              <w:rFonts w:ascii="Times New Roman" w:hAnsi="Times New Roman" w:cs="Times New Roman"/>
            </w:rPr>
            <w:instrText xml:space="preserve">CITATION Fri701 \p 1 \n  \t  \l 1033 </w:instrText>
          </w:r>
          <w:r w:rsidR="006F52FC" w:rsidRPr="00C21F72">
            <w:rPr>
              <w:rFonts w:ascii="Times New Roman" w:hAnsi="Times New Roman" w:cs="Times New Roman"/>
            </w:rPr>
            <w:fldChar w:fldCharType="separate"/>
          </w:r>
          <w:r w:rsidR="005B2D6C" w:rsidRPr="00C21F72">
            <w:rPr>
              <w:rFonts w:ascii="Times New Roman" w:hAnsi="Times New Roman" w:cs="Times New Roman"/>
            </w:rPr>
            <w:t>(1970, p. 1)</w:t>
          </w:r>
          <w:r w:rsidR="006F52FC" w:rsidRPr="00C21F72">
            <w:rPr>
              <w:rFonts w:ascii="Times New Roman" w:hAnsi="Times New Roman" w:cs="Times New Roman"/>
            </w:rPr>
            <w:fldChar w:fldCharType="end"/>
          </w:r>
        </w:sdtContent>
      </w:sdt>
      <w:r w:rsidR="006F52FC" w:rsidRPr="00C21F72">
        <w:rPr>
          <w:rFonts w:ascii="Times New Roman" w:hAnsi="Times New Roman" w:cs="Times New Roman"/>
        </w:rPr>
        <w:t xml:space="preserve"> who suggested that the sole responsibility of a business is “to use its resources and engage in activities designed to increase profits so long as it stays within the rules of the game, which is to say, engages in open and free competition without deception and fraud.”. The instrumental theory of CSR, indicates gambling operators gain their legitimacy on a basis of their CSR engagements at a transactional level. Gambling operators rely on the revenue produced by problem gamblers and controversial marketing activities </w:t>
      </w:r>
      <w:sdt>
        <w:sdtPr>
          <w:rPr>
            <w:rFonts w:ascii="Times New Roman" w:hAnsi="Times New Roman" w:cs="Times New Roman"/>
          </w:rPr>
          <w:id w:val="751236851"/>
          <w:citation/>
        </w:sdtPr>
        <w:sdtEndPr/>
        <w:sdtContent>
          <w:r w:rsidR="006F52FC" w:rsidRPr="00C21F72">
            <w:rPr>
              <w:rFonts w:ascii="Times New Roman" w:hAnsi="Times New Roman" w:cs="Times New Roman"/>
            </w:rPr>
            <w:fldChar w:fldCharType="begin"/>
          </w:r>
          <w:r w:rsidR="006F52FC" w:rsidRPr="00C21F72">
            <w:rPr>
              <w:rFonts w:ascii="Times New Roman" w:hAnsi="Times New Roman" w:cs="Times New Roman"/>
            </w:rPr>
            <w:instrText xml:space="preserve"> CITATION Yan12 \l 2057 </w:instrText>
          </w:r>
          <w:r w:rsidR="006F52FC" w:rsidRPr="00C21F72">
            <w:rPr>
              <w:rFonts w:ascii="Times New Roman" w:hAnsi="Times New Roman" w:cs="Times New Roman"/>
            </w:rPr>
            <w:fldChar w:fldCharType="separate"/>
          </w:r>
          <w:r w:rsidR="005B2D6C" w:rsidRPr="00C21F72">
            <w:rPr>
              <w:rFonts w:ascii="Times New Roman" w:hAnsi="Times New Roman" w:cs="Times New Roman"/>
            </w:rPr>
            <w:t>(Yani-de-Soriano &amp; Javed, 2012)</w:t>
          </w:r>
          <w:r w:rsidR="006F52FC" w:rsidRPr="00C21F72">
            <w:rPr>
              <w:rFonts w:ascii="Times New Roman" w:hAnsi="Times New Roman" w:cs="Times New Roman"/>
            </w:rPr>
            <w:fldChar w:fldCharType="end"/>
          </w:r>
        </w:sdtContent>
      </w:sdt>
      <w:r w:rsidR="006F52FC" w:rsidRPr="00C21F72">
        <w:rPr>
          <w:rFonts w:ascii="Times New Roman" w:hAnsi="Times New Roman" w:cs="Times New Roman"/>
        </w:rPr>
        <w:t>.</w:t>
      </w:r>
    </w:p>
    <w:p w:rsidR="001228B0" w:rsidRPr="00C21F72" w:rsidRDefault="001228B0" w:rsidP="00AF0BB8">
      <w:pPr>
        <w:spacing w:line="360" w:lineRule="auto"/>
        <w:rPr>
          <w:rFonts w:ascii="Times New Roman" w:hAnsi="Times New Roman" w:cs="Times New Roman"/>
        </w:rPr>
      </w:pPr>
    </w:p>
    <w:p w:rsidR="00E5472F" w:rsidRPr="00C21F72" w:rsidRDefault="001719D9" w:rsidP="00E5472F">
      <w:pPr>
        <w:pStyle w:val="Heading2"/>
        <w:rPr>
          <w:rFonts w:ascii="Times New Roman" w:hAnsi="Times New Roman" w:cs="Times New Roman"/>
          <w:b/>
          <w:color w:val="auto"/>
          <w:sz w:val="28"/>
        </w:rPr>
      </w:pPr>
      <w:bookmarkStart w:id="35" w:name="_Toc481741957"/>
      <w:r w:rsidRPr="00C21F72">
        <w:rPr>
          <w:rFonts w:ascii="Times New Roman" w:hAnsi="Times New Roman" w:cs="Times New Roman"/>
          <w:b/>
          <w:color w:val="auto"/>
          <w:sz w:val="28"/>
        </w:rPr>
        <w:lastRenderedPageBreak/>
        <w:t>2.9</w:t>
      </w:r>
      <w:r w:rsidR="00E5472F" w:rsidRPr="00C21F72">
        <w:rPr>
          <w:rFonts w:ascii="Times New Roman" w:hAnsi="Times New Roman" w:cs="Times New Roman"/>
          <w:b/>
          <w:color w:val="auto"/>
          <w:sz w:val="28"/>
        </w:rPr>
        <w:t xml:space="preserve"> CSR Communication</w:t>
      </w:r>
      <w:bookmarkEnd w:id="35"/>
      <w:r w:rsidR="00E5472F" w:rsidRPr="00C21F72">
        <w:rPr>
          <w:rFonts w:ascii="Times New Roman" w:hAnsi="Times New Roman" w:cs="Times New Roman"/>
          <w:b/>
          <w:color w:val="auto"/>
          <w:sz w:val="28"/>
        </w:rPr>
        <w:t xml:space="preserve"> </w:t>
      </w:r>
    </w:p>
    <w:p w:rsidR="00E5472F" w:rsidRPr="00C21F72" w:rsidRDefault="00E5472F" w:rsidP="00E5472F">
      <w:pPr>
        <w:rPr>
          <w:rFonts w:ascii="Times New Roman" w:hAnsi="Times New Roman" w:cs="Times New Roman"/>
        </w:rPr>
      </w:pPr>
    </w:p>
    <w:p w:rsidR="00CE4285" w:rsidRPr="00C21F72" w:rsidRDefault="00E5472F" w:rsidP="00BE6E14">
      <w:pPr>
        <w:spacing w:line="360" w:lineRule="auto"/>
        <w:rPr>
          <w:rFonts w:ascii="Times New Roman" w:hAnsi="Times New Roman" w:cs="Times New Roman"/>
        </w:rPr>
      </w:pPr>
      <w:r w:rsidRPr="00C21F72">
        <w:rPr>
          <w:rFonts w:ascii="Times New Roman" w:hAnsi="Times New Roman" w:cs="Times New Roman"/>
        </w:rPr>
        <w:t>It is widely recognised by responsible organisations that they should engage with stakeholders on CSR issues, and regularly communicate their CSR programmes, products, and impacts with concerned stakeholder (Du et al, 2010). This has involved communication on products and advertisements, in CSR reports</w:t>
      </w:r>
      <w:r w:rsidR="001C557A" w:rsidRPr="00C21F72">
        <w:rPr>
          <w:rFonts w:ascii="Times New Roman" w:hAnsi="Times New Roman" w:cs="Times New Roman"/>
        </w:rPr>
        <w:t xml:space="preserve">, and throughout stakeholder engagement initiatives. CSR communication is viewed as crucial for everything from convincing consumers to reward responsible organisations </w:t>
      </w:r>
      <w:sdt>
        <w:sdtPr>
          <w:rPr>
            <w:rFonts w:ascii="Times New Roman" w:hAnsi="Times New Roman" w:cs="Times New Roman"/>
          </w:rPr>
          <w:id w:val="-289585006"/>
          <w:citation/>
        </w:sdtPr>
        <w:sdtEndPr/>
        <w:sdtContent>
          <w:r w:rsidR="001C557A" w:rsidRPr="00C21F72">
            <w:rPr>
              <w:rFonts w:ascii="Times New Roman" w:hAnsi="Times New Roman" w:cs="Times New Roman"/>
            </w:rPr>
            <w:fldChar w:fldCharType="begin"/>
          </w:r>
          <w:r w:rsidR="001C557A" w:rsidRPr="00C21F72">
            <w:rPr>
              <w:rFonts w:ascii="Times New Roman" w:hAnsi="Times New Roman" w:cs="Times New Roman"/>
            </w:rPr>
            <w:instrText xml:space="preserve"> CITATION Bha04 \l 2057 </w:instrText>
          </w:r>
          <w:r w:rsidR="001C557A" w:rsidRPr="00C21F72">
            <w:rPr>
              <w:rFonts w:ascii="Times New Roman" w:hAnsi="Times New Roman" w:cs="Times New Roman"/>
            </w:rPr>
            <w:fldChar w:fldCharType="separate"/>
          </w:r>
          <w:r w:rsidR="005B2D6C" w:rsidRPr="00C21F72">
            <w:rPr>
              <w:rFonts w:ascii="Times New Roman" w:hAnsi="Times New Roman" w:cs="Times New Roman"/>
            </w:rPr>
            <w:t>(Bhattacharya &amp; Sen, 2004)</w:t>
          </w:r>
          <w:r w:rsidR="001C557A" w:rsidRPr="00C21F72">
            <w:rPr>
              <w:rFonts w:ascii="Times New Roman" w:hAnsi="Times New Roman" w:cs="Times New Roman"/>
            </w:rPr>
            <w:fldChar w:fldCharType="end"/>
          </w:r>
        </w:sdtContent>
      </w:sdt>
      <w:r w:rsidR="001C557A" w:rsidRPr="00C21F72">
        <w:rPr>
          <w:rFonts w:ascii="Times New Roman" w:hAnsi="Times New Roman" w:cs="Times New Roman"/>
        </w:rPr>
        <w:t xml:space="preserve">. CSR has increasingly expanded due to heightened stakeholder expectations in a globalized economy </w:t>
      </w:r>
      <w:sdt>
        <w:sdtPr>
          <w:rPr>
            <w:rFonts w:ascii="Times New Roman" w:hAnsi="Times New Roman" w:cs="Times New Roman"/>
          </w:rPr>
          <w:id w:val="-554081677"/>
          <w:citation/>
        </w:sdtPr>
        <w:sdtEndPr/>
        <w:sdtContent>
          <w:r w:rsidR="001C557A" w:rsidRPr="00C21F72">
            <w:rPr>
              <w:rFonts w:ascii="Times New Roman" w:hAnsi="Times New Roman" w:cs="Times New Roman"/>
            </w:rPr>
            <w:fldChar w:fldCharType="begin"/>
          </w:r>
          <w:r w:rsidR="001C557A" w:rsidRPr="00C21F72">
            <w:rPr>
              <w:rFonts w:ascii="Times New Roman" w:hAnsi="Times New Roman" w:cs="Times New Roman"/>
            </w:rPr>
            <w:instrText xml:space="preserve"> CITATION Sch07 \l 2057 </w:instrText>
          </w:r>
          <w:r w:rsidR="001C557A" w:rsidRPr="00C21F72">
            <w:rPr>
              <w:rFonts w:ascii="Times New Roman" w:hAnsi="Times New Roman" w:cs="Times New Roman"/>
            </w:rPr>
            <w:fldChar w:fldCharType="separate"/>
          </w:r>
          <w:r w:rsidR="005B2D6C" w:rsidRPr="00C21F72">
            <w:rPr>
              <w:rFonts w:ascii="Times New Roman" w:hAnsi="Times New Roman" w:cs="Times New Roman"/>
            </w:rPr>
            <w:t>(Scherer &amp; Palazzo, 2007)</w:t>
          </w:r>
          <w:r w:rsidR="001C557A" w:rsidRPr="00C21F72">
            <w:rPr>
              <w:rFonts w:ascii="Times New Roman" w:hAnsi="Times New Roman" w:cs="Times New Roman"/>
            </w:rPr>
            <w:fldChar w:fldCharType="end"/>
          </w:r>
        </w:sdtContent>
      </w:sdt>
      <w:r w:rsidR="001C557A" w:rsidRPr="00C21F72">
        <w:rPr>
          <w:rFonts w:ascii="Times New Roman" w:hAnsi="Times New Roman" w:cs="Times New Roman"/>
        </w:rPr>
        <w:t xml:space="preserve">, the way </w:t>
      </w:r>
      <w:r w:rsidR="00770225" w:rsidRPr="00C21F72">
        <w:rPr>
          <w:rFonts w:ascii="Times New Roman" w:hAnsi="Times New Roman" w:cs="Times New Roman"/>
        </w:rPr>
        <w:t>organisation</w:t>
      </w:r>
      <w:r w:rsidR="001C557A" w:rsidRPr="00C21F72">
        <w:rPr>
          <w:rFonts w:ascii="Times New Roman" w:hAnsi="Times New Roman" w:cs="Times New Roman"/>
        </w:rPr>
        <w:t xml:space="preserve">s communicate CSR has become an area under scrutiny. CSR communications has seen </w:t>
      </w:r>
      <w:r w:rsidR="00CE4285" w:rsidRPr="00C21F72">
        <w:rPr>
          <w:rFonts w:ascii="Times New Roman" w:hAnsi="Times New Roman" w:cs="Times New Roman"/>
        </w:rPr>
        <w:t xml:space="preserve">change with new communication technology, diminishing traditional political influences, and globalisation challenges which has changed corporate-stakeholder interaction </w:t>
      </w:r>
      <w:sdt>
        <w:sdtPr>
          <w:rPr>
            <w:rFonts w:ascii="Times New Roman" w:hAnsi="Times New Roman" w:cs="Times New Roman"/>
          </w:rPr>
          <w:id w:val="985208378"/>
          <w:citation/>
        </w:sdtPr>
        <w:sdtEndPr/>
        <w:sdtContent>
          <w:r w:rsidR="00CE4285" w:rsidRPr="00C21F72">
            <w:rPr>
              <w:rFonts w:ascii="Times New Roman" w:hAnsi="Times New Roman" w:cs="Times New Roman"/>
            </w:rPr>
            <w:fldChar w:fldCharType="begin"/>
          </w:r>
          <w:r w:rsidR="00CE4285" w:rsidRPr="00C21F72">
            <w:rPr>
              <w:rFonts w:ascii="Times New Roman" w:hAnsi="Times New Roman" w:cs="Times New Roman"/>
            </w:rPr>
            <w:instrText xml:space="preserve">CITATION Sch09 \t  \l 2057 </w:instrText>
          </w:r>
          <w:r w:rsidR="00CE4285" w:rsidRPr="00C21F72">
            <w:rPr>
              <w:rFonts w:ascii="Times New Roman" w:hAnsi="Times New Roman" w:cs="Times New Roman"/>
            </w:rPr>
            <w:fldChar w:fldCharType="separate"/>
          </w:r>
          <w:r w:rsidR="005B2D6C" w:rsidRPr="00C21F72">
            <w:rPr>
              <w:rFonts w:ascii="Times New Roman" w:hAnsi="Times New Roman" w:cs="Times New Roman"/>
            </w:rPr>
            <w:t>(Scherer &amp; Palazzo, 2009)</w:t>
          </w:r>
          <w:r w:rsidR="00CE4285" w:rsidRPr="00C21F72">
            <w:rPr>
              <w:rFonts w:ascii="Times New Roman" w:hAnsi="Times New Roman" w:cs="Times New Roman"/>
            </w:rPr>
            <w:fldChar w:fldCharType="end"/>
          </w:r>
        </w:sdtContent>
      </w:sdt>
      <w:r w:rsidR="00CE4285" w:rsidRPr="00C21F72">
        <w:rPr>
          <w:rFonts w:ascii="Times New Roman" w:hAnsi="Times New Roman" w:cs="Times New Roman"/>
        </w:rPr>
        <w:t xml:space="preserve">. The traditional methods of one way CSR communication have been deemed unsatisfactory, due to the internet which offer symmetrical communication channels, which change the boundaries between the senders and receivers of CSR information and transform stakeholder interaction </w:t>
      </w:r>
      <w:sdt>
        <w:sdtPr>
          <w:rPr>
            <w:rFonts w:ascii="Times New Roman" w:hAnsi="Times New Roman" w:cs="Times New Roman"/>
          </w:rPr>
          <w:id w:val="172239560"/>
          <w:citation/>
        </w:sdtPr>
        <w:sdtEndPr/>
        <w:sdtContent>
          <w:r w:rsidR="00CE4285" w:rsidRPr="00C21F72">
            <w:rPr>
              <w:rFonts w:ascii="Times New Roman" w:hAnsi="Times New Roman" w:cs="Times New Roman"/>
            </w:rPr>
            <w:fldChar w:fldCharType="begin"/>
          </w:r>
          <w:r w:rsidR="00CE4285" w:rsidRPr="00C21F72">
            <w:rPr>
              <w:rFonts w:ascii="Times New Roman" w:hAnsi="Times New Roman" w:cs="Times New Roman"/>
            </w:rPr>
            <w:instrText xml:space="preserve"> CITATION Cap11 \l 2057 </w:instrText>
          </w:r>
          <w:r w:rsidR="00CE4285" w:rsidRPr="00C21F72">
            <w:rPr>
              <w:rFonts w:ascii="Times New Roman" w:hAnsi="Times New Roman" w:cs="Times New Roman"/>
            </w:rPr>
            <w:fldChar w:fldCharType="separate"/>
          </w:r>
          <w:r w:rsidR="005B2D6C" w:rsidRPr="00C21F72">
            <w:rPr>
              <w:rFonts w:ascii="Times New Roman" w:hAnsi="Times New Roman" w:cs="Times New Roman"/>
            </w:rPr>
            <w:t>(Capriotti, 2011)</w:t>
          </w:r>
          <w:r w:rsidR="00CE4285" w:rsidRPr="00C21F72">
            <w:rPr>
              <w:rFonts w:ascii="Times New Roman" w:hAnsi="Times New Roman" w:cs="Times New Roman"/>
            </w:rPr>
            <w:fldChar w:fldCharType="end"/>
          </w:r>
        </w:sdtContent>
      </w:sdt>
      <w:r w:rsidR="00CE4285" w:rsidRPr="00C21F72">
        <w:rPr>
          <w:rFonts w:ascii="Times New Roman" w:hAnsi="Times New Roman" w:cs="Times New Roman"/>
        </w:rPr>
        <w:t xml:space="preserve">. </w:t>
      </w:r>
    </w:p>
    <w:p w:rsidR="00CE4285" w:rsidRPr="00C21F72" w:rsidRDefault="00CE4285" w:rsidP="00BE6E14">
      <w:pPr>
        <w:spacing w:line="360" w:lineRule="auto"/>
        <w:rPr>
          <w:rFonts w:ascii="Times New Roman" w:hAnsi="Times New Roman" w:cs="Times New Roman"/>
        </w:rPr>
      </w:pPr>
    </w:p>
    <w:p w:rsidR="004A2CBE" w:rsidRPr="00C21F72" w:rsidRDefault="00C4507B" w:rsidP="00AF0BB8">
      <w:pPr>
        <w:spacing w:line="360" w:lineRule="auto"/>
        <w:rPr>
          <w:rFonts w:ascii="Times New Roman" w:hAnsi="Times New Roman" w:cs="Times New Roman"/>
        </w:rPr>
      </w:pPr>
      <w:r w:rsidRPr="00C21F72">
        <w:rPr>
          <w:rFonts w:ascii="Times New Roman" w:hAnsi="Times New Roman" w:cs="Times New Roman"/>
        </w:rPr>
        <w:t xml:space="preserve">The concept that CSR communication is a form of stakeholder management is firmly rooted in CSR literature. Barnett suggests that the assumption is that communications are driven by the relative salience of stakeholder in achieving the firm’s goals </w:t>
      </w:r>
      <w:sdt>
        <w:sdtPr>
          <w:rPr>
            <w:rFonts w:ascii="Times New Roman" w:hAnsi="Times New Roman" w:cs="Times New Roman"/>
          </w:rPr>
          <w:id w:val="-1588224846"/>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Bar07 \l 2057 </w:instrText>
          </w:r>
          <w:r w:rsidRPr="00C21F72">
            <w:rPr>
              <w:rFonts w:ascii="Times New Roman" w:hAnsi="Times New Roman" w:cs="Times New Roman"/>
            </w:rPr>
            <w:fldChar w:fldCharType="separate"/>
          </w:r>
          <w:r w:rsidR="005B2D6C" w:rsidRPr="00C21F72">
            <w:rPr>
              <w:rFonts w:ascii="Times New Roman" w:hAnsi="Times New Roman" w:cs="Times New Roman"/>
            </w:rPr>
            <w:t>(Barnett, 2007)</w:t>
          </w:r>
          <w:r w:rsidRPr="00C21F72">
            <w:rPr>
              <w:rFonts w:ascii="Times New Roman" w:hAnsi="Times New Roman" w:cs="Times New Roman"/>
            </w:rPr>
            <w:fldChar w:fldCharType="end"/>
          </w:r>
        </w:sdtContent>
      </w:sdt>
      <w:r w:rsidRPr="00C21F72">
        <w:rPr>
          <w:rFonts w:ascii="Times New Roman" w:hAnsi="Times New Roman" w:cs="Times New Roman"/>
        </w:rPr>
        <w:t>. Meaning, stakeholders are managed through the provision of information, dialogue and other methods of one and two way communications</w:t>
      </w:r>
      <w:r w:rsidR="00E5472F" w:rsidRPr="00C21F72">
        <w:rPr>
          <w:rFonts w:ascii="Times New Roman" w:hAnsi="Times New Roman" w:cs="Times New Roman"/>
        </w:rPr>
        <w:t xml:space="preserve"> </w:t>
      </w:r>
      <w:sdt>
        <w:sdtPr>
          <w:rPr>
            <w:rFonts w:ascii="Times New Roman" w:hAnsi="Times New Roman" w:cs="Times New Roman"/>
          </w:rPr>
          <w:id w:val="-1023003907"/>
          <w:citation/>
        </w:sdtPr>
        <w:sdtEndPr/>
        <w:sdtContent>
          <w:r w:rsidR="00E5472F" w:rsidRPr="00C21F72">
            <w:rPr>
              <w:rFonts w:ascii="Times New Roman" w:hAnsi="Times New Roman" w:cs="Times New Roman"/>
            </w:rPr>
            <w:fldChar w:fldCharType="begin"/>
          </w:r>
          <w:r w:rsidR="00E5472F" w:rsidRPr="00C21F72">
            <w:rPr>
              <w:rFonts w:ascii="Times New Roman" w:hAnsi="Times New Roman" w:cs="Times New Roman"/>
            </w:rPr>
            <w:instrText xml:space="preserve">CITATION Cra16 \t  \l 2057 </w:instrText>
          </w:r>
          <w:r w:rsidR="00E5472F" w:rsidRPr="00C21F72">
            <w:rPr>
              <w:rFonts w:ascii="Times New Roman" w:hAnsi="Times New Roman" w:cs="Times New Roman"/>
            </w:rPr>
            <w:fldChar w:fldCharType="separate"/>
          </w:r>
          <w:r w:rsidR="005B2D6C" w:rsidRPr="00C21F72">
            <w:rPr>
              <w:rFonts w:ascii="Times New Roman" w:hAnsi="Times New Roman" w:cs="Times New Roman"/>
            </w:rPr>
            <w:t>(Crane &amp; Glozer, 2016)</w:t>
          </w:r>
          <w:r w:rsidR="00E5472F" w:rsidRPr="00C21F72">
            <w:rPr>
              <w:rFonts w:ascii="Times New Roman" w:hAnsi="Times New Roman" w:cs="Times New Roman"/>
            </w:rPr>
            <w:fldChar w:fldCharType="end"/>
          </w:r>
        </w:sdtContent>
      </w:sdt>
      <w:r w:rsidR="00E5472F" w:rsidRPr="00C21F72">
        <w:rPr>
          <w:rFonts w:ascii="Times New Roman" w:hAnsi="Times New Roman" w:cs="Times New Roman"/>
        </w:rPr>
        <w:t xml:space="preserve">. </w:t>
      </w:r>
      <w:r w:rsidR="00BE6E14" w:rsidRPr="00C21F72">
        <w:rPr>
          <w:rFonts w:ascii="Times New Roman" w:hAnsi="Times New Roman" w:cs="Times New Roman"/>
        </w:rPr>
        <w:t xml:space="preserve">CSR communications can also be seen as a means to achieve specific goals. One in particular is image enhancement, which is commonly presented as the main purpose of CSR communication. For example, Du et al </w:t>
      </w:r>
      <w:sdt>
        <w:sdtPr>
          <w:rPr>
            <w:rFonts w:ascii="Times New Roman" w:hAnsi="Times New Roman" w:cs="Times New Roman"/>
          </w:rPr>
          <w:id w:val="1699049996"/>
          <w:citation/>
        </w:sdtPr>
        <w:sdtEndPr/>
        <w:sdtContent>
          <w:r w:rsidR="00BE6E14" w:rsidRPr="00C21F72">
            <w:rPr>
              <w:rFonts w:ascii="Times New Roman" w:hAnsi="Times New Roman" w:cs="Times New Roman"/>
            </w:rPr>
            <w:fldChar w:fldCharType="begin"/>
          </w:r>
          <w:r w:rsidR="00BE6E14" w:rsidRPr="00C21F72">
            <w:rPr>
              <w:rFonts w:ascii="Times New Roman" w:hAnsi="Times New Roman" w:cs="Times New Roman"/>
            </w:rPr>
            <w:instrText xml:space="preserve">CITATION DuS10 \n  \t  \l 2057 </w:instrText>
          </w:r>
          <w:r w:rsidR="00BE6E14" w:rsidRPr="00C21F72">
            <w:rPr>
              <w:rFonts w:ascii="Times New Roman" w:hAnsi="Times New Roman" w:cs="Times New Roman"/>
            </w:rPr>
            <w:fldChar w:fldCharType="separate"/>
          </w:r>
          <w:r w:rsidR="005B2D6C" w:rsidRPr="00C21F72">
            <w:rPr>
              <w:rFonts w:ascii="Times New Roman" w:hAnsi="Times New Roman" w:cs="Times New Roman"/>
            </w:rPr>
            <w:t>(2010)</w:t>
          </w:r>
          <w:r w:rsidR="00BE6E14" w:rsidRPr="00C21F72">
            <w:rPr>
              <w:rFonts w:ascii="Times New Roman" w:hAnsi="Times New Roman" w:cs="Times New Roman"/>
            </w:rPr>
            <w:fldChar w:fldCharType="end"/>
          </w:r>
        </w:sdtContent>
      </w:sdt>
      <w:r w:rsidR="00BE6E14" w:rsidRPr="00C21F72">
        <w:rPr>
          <w:rFonts w:ascii="Times New Roman" w:hAnsi="Times New Roman" w:cs="Times New Roman"/>
        </w:rPr>
        <w:t xml:space="preserve"> argues that effective communication in a necessity for CSR initiatives to build corporate/brand image. </w:t>
      </w:r>
    </w:p>
    <w:p w:rsidR="004A2CBE" w:rsidRPr="00C21F72" w:rsidRDefault="004A2CBE" w:rsidP="00AF0BB8">
      <w:pPr>
        <w:spacing w:line="360" w:lineRule="auto"/>
        <w:rPr>
          <w:rFonts w:ascii="Times New Roman" w:hAnsi="Times New Roman" w:cs="Times New Roman"/>
        </w:rPr>
      </w:pPr>
    </w:p>
    <w:p w:rsidR="00AF0BB8" w:rsidRPr="00C21F72" w:rsidRDefault="00AF0BB8" w:rsidP="00A45702">
      <w:pPr>
        <w:pStyle w:val="Heading2"/>
        <w:rPr>
          <w:rFonts w:ascii="Times New Roman" w:hAnsi="Times New Roman" w:cs="Times New Roman"/>
          <w:b/>
          <w:color w:val="auto"/>
          <w:sz w:val="28"/>
        </w:rPr>
      </w:pPr>
      <w:bookmarkStart w:id="36" w:name="_Toc481741958"/>
      <w:r w:rsidRPr="00C21F72">
        <w:rPr>
          <w:rFonts w:ascii="Times New Roman" w:hAnsi="Times New Roman" w:cs="Times New Roman"/>
          <w:b/>
          <w:color w:val="auto"/>
          <w:sz w:val="28"/>
        </w:rPr>
        <w:t>2.</w:t>
      </w:r>
      <w:r w:rsidR="001719D9" w:rsidRPr="00C21F72">
        <w:rPr>
          <w:rFonts w:ascii="Times New Roman" w:hAnsi="Times New Roman" w:cs="Times New Roman"/>
          <w:b/>
          <w:color w:val="auto"/>
          <w:sz w:val="28"/>
        </w:rPr>
        <w:t>10</w:t>
      </w:r>
      <w:r w:rsidRPr="00C21F72">
        <w:rPr>
          <w:rFonts w:ascii="Times New Roman" w:hAnsi="Times New Roman" w:cs="Times New Roman"/>
          <w:b/>
          <w:color w:val="auto"/>
          <w:sz w:val="28"/>
        </w:rPr>
        <w:t xml:space="preserve"> Legal Issues and Pressure Groups</w:t>
      </w:r>
      <w:bookmarkEnd w:id="36"/>
      <w:r w:rsidRPr="00C21F72">
        <w:rPr>
          <w:rFonts w:ascii="Times New Roman" w:hAnsi="Times New Roman" w:cs="Times New Roman"/>
          <w:b/>
          <w:color w:val="auto"/>
          <w:sz w:val="28"/>
        </w:rPr>
        <w:t xml:space="preserve">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lang w:bidi="en-US"/>
        </w:rPr>
      </w:pPr>
      <w:r w:rsidRPr="00C21F72">
        <w:rPr>
          <w:rFonts w:ascii="Times New Roman" w:hAnsi="Times New Roman" w:cs="Times New Roman"/>
          <w:lang w:bidi="en-US"/>
        </w:rPr>
        <w:t xml:space="preserve">Once an </w:t>
      </w:r>
      <w:r w:rsidR="00770225" w:rsidRPr="00C21F72">
        <w:rPr>
          <w:rFonts w:ascii="Times New Roman" w:hAnsi="Times New Roman" w:cs="Times New Roman"/>
          <w:lang w:bidi="en-US"/>
        </w:rPr>
        <w:t>organisation</w:t>
      </w:r>
      <w:r w:rsidRPr="00C21F72">
        <w:rPr>
          <w:rFonts w:ascii="Times New Roman" w:hAnsi="Times New Roman" w:cs="Times New Roman"/>
          <w:lang w:bidi="en-US"/>
        </w:rPr>
        <w:t xml:space="preserve"> has implemented the use of </w:t>
      </w:r>
      <w:r w:rsidR="00DC48D2" w:rsidRPr="00C21F72">
        <w:rPr>
          <w:rFonts w:ascii="Times New Roman" w:hAnsi="Times New Roman" w:cs="Times New Roman"/>
          <w:lang w:bidi="en-US"/>
        </w:rPr>
        <w:t>CSR</w:t>
      </w:r>
      <w:r w:rsidRPr="00C21F72">
        <w:rPr>
          <w:rFonts w:ascii="Times New Roman" w:hAnsi="Times New Roman" w:cs="Times New Roman"/>
          <w:lang w:bidi="en-US"/>
        </w:rPr>
        <w:t xml:space="preserve"> policy, then it must “play by the rules of the game” </w:t>
      </w:r>
      <w:sdt>
        <w:sdtPr>
          <w:rPr>
            <w:rFonts w:ascii="Times New Roman" w:hAnsi="Times New Roman" w:cs="Times New Roman"/>
            <w:lang w:bidi="en-US"/>
          </w:rPr>
          <w:id w:val="1248232796"/>
          <w:citation/>
        </w:sdtPr>
        <w:sdtEndPr/>
        <w:sdtContent>
          <w:r w:rsidRPr="00C21F72">
            <w:rPr>
              <w:rFonts w:ascii="Times New Roman" w:hAnsi="Times New Roman" w:cs="Times New Roman"/>
              <w:lang w:bidi="en-US"/>
            </w:rPr>
            <w:fldChar w:fldCharType="begin"/>
          </w:r>
          <w:r w:rsidRPr="00C21F72">
            <w:rPr>
              <w:rFonts w:ascii="Times New Roman" w:hAnsi="Times New Roman" w:cs="Times New Roman"/>
              <w:lang w:bidi="en-US"/>
            </w:rPr>
            <w:instrText xml:space="preserve"> CITATION Kit08 \l 1033 </w:instrText>
          </w:r>
          <w:r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(Kitson &amp; Campbell, 2008)</w:t>
          </w:r>
          <w:r w:rsidRPr="00C21F72">
            <w:rPr>
              <w:rFonts w:ascii="Times New Roman" w:hAnsi="Times New Roman" w:cs="Times New Roman"/>
              <w:lang w:bidi="en-US"/>
            </w:rPr>
            <w:fldChar w:fldCharType="end"/>
          </w:r>
        </w:sdtContent>
      </w:sdt>
      <w:r w:rsidRPr="00C21F72">
        <w:rPr>
          <w:rFonts w:ascii="Times New Roman" w:hAnsi="Times New Roman" w:cs="Times New Roman"/>
          <w:lang w:bidi="en-US"/>
        </w:rPr>
        <w:t xml:space="preserve">. CSR is a subject that has many ties to different areas of law. These laws include, international law, European law, mental law, and criminal law. These areas of law contribute to the development of CSR </w:t>
      </w:r>
      <w:sdt>
        <w:sdtPr>
          <w:rPr>
            <w:rFonts w:ascii="Times New Roman" w:hAnsi="Times New Roman" w:cs="Times New Roman"/>
            <w:lang w:bidi="en-US"/>
          </w:rPr>
          <w:id w:val="-382025343"/>
          <w:citation/>
        </w:sdtPr>
        <w:sdtEndPr/>
        <w:sdtContent>
          <w:r w:rsidRPr="00C21F72">
            <w:rPr>
              <w:rFonts w:ascii="Times New Roman" w:hAnsi="Times New Roman" w:cs="Times New Roman"/>
              <w:lang w:bidi="en-US"/>
            </w:rPr>
            <w:fldChar w:fldCharType="begin"/>
          </w:r>
          <w:r w:rsidRPr="00C21F72">
            <w:rPr>
              <w:rFonts w:ascii="Times New Roman" w:hAnsi="Times New Roman" w:cs="Times New Roman"/>
              <w:lang w:bidi="en-US"/>
            </w:rPr>
            <w:instrText xml:space="preserve"> CITATION Lam14 \l 1033 </w:instrText>
          </w:r>
          <w:r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(Lambooy, 2014)</w:t>
          </w:r>
          <w:r w:rsidRPr="00C21F72">
            <w:rPr>
              <w:rFonts w:ascii="Times New Roman" w:hAnsi="Times New Roman" w:cs="Times New Roman"/>
              <w:lang w:bidi="en-US"/>
            </w:rPr>
            <w:fldChar w:fldCharType="end"/>
          </w:r>
        </w:sdtContent>
      </w:sdt>
      <w:r w:rsidRPr="00C21F72">
        <w:rPr>
          <w:rFonts w:ascii="Times New Roman" w:hAnsi="Times New Roman" w:cs="Times New Roman"/>
          <w:lang w:bidi="en-US"/>
        </w:rPr>
        <w:t xml:space="preserve">. One of the principle dividing lines of CSR is between the debate that the </w:t>
      </w:r>
      <w:r w:rsidR="00DC48D2" w:rsidRPr="00C21F72">
        <w:rPr>
          <w:rFonts w:ascii="Times New Roman" w:hAnsi="Times New Roman" w:cs="Times New Roman"/>
          <w:lang w:bidi="en-US"/>
        </w:rPr>
        <w:t>CSR</w:t>
      </w:r>
      <w:r w:rsidRPr="00C21F72">
        <w:rPr>
          <w:rFonts w:ascii="Times New Roman" w:hAnsi="Times New Roman" w:cs="Times New Roman"/>
          <w:lang w:bidi="en-US"/>
        </w:rPr>
        <w:t xml:space="preserve"> agenda should be limited </w:t>
      </w:r>
      <w:r w:rsidRPr="00C21F72">
        <w:rPr>
          <w:rFonts w:ascii="Times New Roman" w:hAnsi="Times New Roman" w:cs="Times New Roman"/>
          <w:lang w:bidi="en-US"/>
        </w:rPr>
        <w:lastRenderedPageBreak/>
        <w:t xml:space="preserve">to the consideration of ‘voluntary’ activities ‘beyond compliance’ with legal baselines, and that of those who argue that the starting point should be remotely broader. This is based on the understanding of the impacts of business in society, or potential contributions of businesses in the societies in which they operate </w:t>
      </w:r>
      <w:sdt>
        <w:sdtPr>
          <w:rPr>
            <w:rFonts w:ascii="Times New Roman" w:hAnsi="Times New Roman" w:cs="Times New Roman"/>
            <w:lang w:bidi="en-US"/>
          </w:rPr>
          <w:id w:val="-1053071334"/>
          <w:citation/>
        </w:sdtPr>
        <w:sdtEndPr/>
        <w:sdtContent>
          <w:r w:rsidRPr="00C21F72">
            <w:rPr>
              <w:rFonts w:ascii="Times New Roman" w:hAnsi="Times New Roman" w:cs="Times New Roman"/>
              <w:lang w:bidi="en-US"/>
            </w:rPr>
            <w:fldChar w:fldCharType="begin"/>
          </w:r>
          <w:r w:rsidRPr="00C21F72">
            <w:rPr>
              <w:rFonts w:ascii="Times New Roman" w:hAnsi="Times New Roman" w:cs="Times New Roman"/>
              <w:lang w:bidi="en-US"/>
            </w:rPr>
            <w:instrText xml:space="preserve"> CITATION War03 \l 1033 </w:instrText>
          </w:r>
          <w:r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(Ward, 2003)</w:t>
          </w:r>
          <w:r w:rsidRPr="00C21F72">
            <w:rPr>
              <w:rFonts w:ascii="Times New Roman" w:hAnsi="Times New Roman" w:cs="Times New Roman"/>
              <w:lang w:bidi="en-US"/>
            </w:rPr>
            <w:fldChar w:fldCharType="end"/>
          </w:r>
        </w:sdtContent>
      </w:sdt>
      <w:r w:rsidRPr="00C21F72">
        <w:rPr>
          <w:rFonts w:ascii="Times New Roman" w:hAnsi="Times New Roman" w:cs="Times New Roman"/>
          <w:lang w:bidi="en-US"/>
        </w:rPr>
        <w:t>. The neo-classicalists believe that if a business practice was deemed important enough it should be passed as a law, and as of yet CSR is not a law. However, in the United Kingdom it is deemed important enough f</w:t>
      </w:r>
      <w:r w:rsidR="004A2CBE" w:rsidRPr="00C21F72">
        <w:rPr>
          <w:rFonts w:ascii="Times New Roman" w:hAnsi="Times New Roman" w:cs="Times New Roman"/>
          <w:lang w:bidi="en-US"/>
        </w:rPr>
        <w:t>or a minister in the UK Labour G</w:t>
      </w:r>
      <w:r w:rsidRPr="00C21F72">
        <w:rPr>
          <w:rFonts w:ascii="Times New Roman" w:hAnsi="Times New Roman" w:cs="Times New Roman"/>
          <w:lang w:bidi="en-US"/>
        </w:rPr>
        <w:t xml:space="preserve">overnment to be appointed to oversight CSR across the UK </w:t>
      </w:r>
      <w:sdt>
        <w:sdtPr>
          <w:rPr>
            <w:rFonts w:ascii="Times New Roman" w:hAnsi="Times New Roman" w:cs="Times New Roman"/>
            <w:lang w:bidi="en-US"/>
          </w:rPr>
          <w:id w:val="1949039087"/>
          <w:citation/>
        </w:sdtPr>
        <w:sdtEndPr/>
        <w:sdtContent>
          <w:r w:rsidRPr="00C21F72">
            <w:rPr>
              <w:rFonts w:ascii="Times New Roman" w:hAnsi="Times New Roman" w:cs="Times New Roman"/>
              <w:lang w:bidi="en-US"/>
            </w:rPr>
            <w:fldChar w:fldCharType="begin"/>
          </w:r>
          <w:r w:rsidRPr="00C21F72">
            <w:rPr>
              <w:rFonts w:ascii="Times New Roman" w:hAnsi="Times New Roman" w:cs="Times New Roman"/>
              <w:lang w:bidi="en-US"/>
            </w:rPr>
            <w:instrText xml:space="preserve"> CITATION Hen01 \l 1033 </w:instrText>
          </w:r>
          <w:r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(Henderson, 2001)</w:t>
          </w:r>
          <w:r w:rsidRPr="00C21F72">
            <w:rPr>
              <w:rFonts w:ascii="Times New Roman" w:hAnsi="Times New Roman" w:cs="Times New Roman"/>
              <w:lang w:bidi="en-US"/>
            </w:rPr>
            <w:fldChar w:fldCharType="end"/>
          </w:r>
        </w:sdtContent>
      </w:sdt>
    </w:p>
    <w:p w:rsidR="00AF0BB8" w:rsidRPr="00C21F72" w:rsidRDefault="00AF0BB8" w:rsidP="00AF0BB8">
      <w:pPr>
        <w:spacing w:line="360" w:lineRule="auto"/>
        <w:rPr>
          <w:rFonts w:ascii="Times New Roman" w:hAnsi="Times New Roman" w:cs="Times New Roman"/>
          <w:lang w:bidi="en-US"/>
        </w:rPr>
      </w:pPr>
    </w:p>
    <w:p w:rsidR="00FA77CB" w:rsidRPr="00C21F72" w:rsidRDefault="00AF0BB8" w:rsidP="00AF0BB8">
      <w:pPr>
        <w:spacing w:line="360" w:lineRule="auto"/>
        <w:rPr>
          <w:rFonts w:ascii="Times New Roman" w:hAnsi="Times New Roman" w:cs="Times New Roman"/>
          <w:lang w:bidi="en-US"/>
        </w:rPr>
      </w:pPr>
      <w:r w:rsidRPr="00C21F72">
        <w:rPr>
          <w:rFonts w:ascii="Times New Roman" w:hAnsi="Times New Roman" w:cs="Times New Roman"/>
          <w:lang w:bidi="en-US"/>
        </w:rPr>
        <w:t xml:space="preserve">Both corporations and pressure groups will attempt to lobby governments to attain their aims. Lobbying is seen as the weakest form of private influence on government. However, both corporations and pressure groups employ professional lobbyists </w:t>
      </w:r>
      <w:sdt>
        <w:sdtPr>
          <w:rPr>
            <w:rFonts w:ascii="Times New Roman" w:hAnsi="Times New Roman" w:cs="Times New Roman"/>
            <w:lang w:bidi="en-US"/>
          </w:rPr>
          <w:id w:val="287402926"/>
          <w:citation/>
        </w:sdtPr>
        <w:sdtEndPr/>
        <w:sdtContent>
          <w:r w:rsidRPr="00C21F72">
            <w:rPr>
              <w:rFonts w:ascii="Times New Roman" w:hAnsi="Times New Roman" w:cs="Times New Roman"/>
              <w:lang w:bidi="en-US"/>
            </w:rPr>
            <w:fldChar w:fldCharType="begin"/>
          </w:r>
          <w:r w:rsidRPr="00C21F72">
            <w:rPr>
              <w:rFonts w:ascii="Times New Roman" w:hAnsi="Times New Roman" w:cs="Times New Roman"/>
              <w:lang w:bidi="en-US"/>
            </w:rPr>
            <w:instrText xml:space="preserve"> CITATION Cra04 \l 1033 </w:instrText>
          </w:r>
          <w:r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(Crane &amp; Matten, 2004)</w:t>
          </w:r>
          <w:r w:rsidRPr="00C21F72">
            <w:rPr>
              <w:rFonts w:ascii="Times New Roman" w:hAnsi="Times New Roman" w:cs="Times New Roman"/>
              <w:lang w:bidi="en-US"/>
            </w:rPr>
            <w:fldChar w:fldCharType="end"/>
          </w:r>
        </w:sdtContent>
      </w:sdt>
      <w:r w:rsidRPr="00C21F72">
        <w:rPr>
          <w:rFonts w:ascii="Times New Roman" w:hAnsi="Times New Roman" w:cs="Times New Roman"/>
          <w:lang w:bidi="en-US"/>
        </w:rPr>
        <w:t xml:space="preserve">. Williams </w:t>
      </w:r>
      <w:sdt>
        <w:sdtPr>
          <w:rPr>
            <w:rFonts w:ascii="Times New Roman" w:hAnsi="Times New Roman" w:cs="Times New Roman"/>
            <w:lang w:bidi="en-US"/>
          </w:rPr>
          <w:id w:val="-1251810137"/>
          <w:citation/>
        </w:sdtPr>
        <w:sdtEndPr/>
        <w:sdtContent>
          <w:r w:rsidRPr="00C21F72">
            <w:rPr>
              <w:rFonts w:ascii="Times New Roman" w:hAnsi="Times New Roman" w:cs="Times New Roman"/>
              <w:lang w:bidi="en-US"/>
            </w:rPr>
            <w:fldChar w:fldCharType="begin"/>
          </w:r>
          <w:r w:rsidRPr="00C21F72">
            <w:rPr>
              <w:rFonts w:ascii="Times New Roman" w:hAnsi="Times New Roman" w:cs="Times New Roman"/>
              <w:lang w:bidi="en-US"/>
            </w:rPr>
            <w:instrText xml:space="preserve">CITATION Wil98 \p 224 \n  \t  \l 1033 </w:instrText>
          </w:r>
          <w:r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(1998, p. 224)</w:t>
          </w:r>
          <w:r w:rsidRPr="00C21F72">
            <w:rPr>
              <w:rFonts w:ascii="Times New Roman" w:hAnsi="Times New Roman" w:cs="Times New Roman"/>
              <w:lang w:bidi="en-US"/>
            </w:rPr>
            <w:fldChar w:fldCharType="end"/>
          </w:r>
        </w:sdtContent>
      </w:sdt>
      <w:r w:rsidRPr="00C21F72">
        <w:rPr>
          <w:rFonts w:ascii="Times New Roman" w:hAnsi="Times New Roman" w:cs="Times New Roman"/>
          <w:lang w:bidi="en-US"/>
        </w:rPr>
        <w:t xml:space="preserve"> identifies a pressure group as “a group of like-minded people who are organized with a view to influencing the formulation of government policy”. This is agreed upon by Crane and Matten </w:t>
      </w:r>
      <w:sdt>
        <w:sdtPr>
          <w:rPr>
            <w:rFonts w:ascii="Times New Roman" w:hAnsi="Times New Roman" w:cs="Times New Roman"/>
            <w:lang w:bidi="en-US"/>
          </w:rPr>
          <w:id w:val="1340963296"/>
          <w:citation/>
        </w:sdtPr>
        <w:sdtEndPr/>
        <w:sdtContent>
          <w:r w:rsidRPr="00C21F72">
            <w:rPr>
              <w:rFonts w:ascii="Times New Roman" w:hAnsi="Times New Roman" w:cs="Times New Roman"/>
              <w:lang w:bidi="en-US"/>
            </w:rPr>
            <w:fldChar w:fldCharType="begin"/>
          </w:r>
          <w:r w:rsidRPr="00C21F72">
            <w:rPr>
              <w:rFonts w:ascii="Times New Roman" w:hAnsi="Times New Roman" w:cs="Times New Roman"/>
              <w:lang w:bidi="en-US"/>
            </w:rPr>
            <w:instrText xml:space="preserve">CITATION Cra04 \n  \t  \l 1033 </w:instrText>
          </w:r>
          <w:r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(2004)</w:t>
          </w:r>
          <w:r w:rsidRPr="00C21F72">
            <w:rPr>
              <w:rFonts w:ascii="Times New Roman" w:hAnsi="Times New Roman" w:cs="Times New Roman"/>
              <w:lang w:bidi="en-US"/>
            </w:rPr>
            <w:fldChar w:fldCharType="end"/>
          </w:r>
        </w:sdtContent>
      </w:sdt>
      <w:r w:rsidRPr="00C21F72">
        <w:rPr>
          <w:rFonts w:ascii="Times New Roman" w:hAnsi="Times New Roman" w:cs="Times New Roman"/>
          <w:lang w:bidi="en-US"/>
        </w:rPr>
        <w:t xml:space="preserve"> who suggest pressure groups are people representing the interests of stakeholders, or the interest of non-human stakeholders. However, Crane and Matten </w:t>
      </w:r>
      <w:sdt>
        <w:sdtPr>
          <w:rPr>
            <w:rFonts w:ascii="Times New Roman" w:hAnsi="Times New Roman" w:cs="Times New Roman"/>
            <w:lang w:bidi="en-US"/>
          </w:rPr>
          <w:id w:val="166908870"/>
          <w:citation/>
        </w:sdtPr>
        <w:sdtEndPr/>
        <w:sdtContent>
          <w:r w:rsidRPr="00C21F72">
            <w:rPr>
              <w:rFonts w:ascii="Times New Roman" w:hAnsi="Times New Roman" w:cs="Times New Roman"/>
              <w:lang w:bidi="en-US"/>
            </w:rPr>
            <w:fldChar w:fldCharType="begin"/>
          </w:r>
          <w:r w:rsidRPr="00C21F72">
            <w:rPr>
              <w:rFonts w:ascii="Times New Roman" w:hAnsi="Times New Roman" w:cs="Times New Roman"/>
              <w:lang w:bidi="en-US"/>
            </w:rPr>
            <w:instrText xml:space="preserve">CITATION Cra04 \n  \t  \l 1033 </w:instrText>
          </w:r>
          <w:r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(2004)</w:t>
          </w:r>
          <w:r w:rsidRPr="00C21F72">
            <w:rPr>
              <w:rFonts w:ascii="Times New Roman" w:hAnsi="Times New Roman" w:cs="Times New Roman"/>
              <w:lang w:bidi="en-US"/>
            </w:rPr>
            <w:fldChar w:fldCharType="end"/>
          </w:r>
        </w:sdtContent>
      </w:sdt>
      <w:r w:rsidRPr="00C21F72">
        <w:rPr>
          <w:rFonts w:ascii="Times New Roman" w:hAnsi="Times New Roman" w:cs="Times New Roman"/>
          <w:lang w:bidi="en-US"/>
        </w:rPr>
        <w:t xml:space="preserve">, identify that there is little to no evidence which proves that pressure groups have an actual influence to force </w:t>
      </w:r>
      <w:r w:rsidR="00770225" w:rsidRPr="00C21F72">
        <w:rPr>
          <w:rFonts w:ascii="Times New Roman" w:hAnsi="Times New Roman" w:cs="Times New Roman"/>
          <w:lang w:bidi="en-US"/>
        </w:rPr>
        <w:t>organisation</w:t>
      </w:r>
      <w:r w:rsidRPr="00C21F72">
        <w:rPr>
          <w:rFonts w:ascii="Times New Roman" w:hAnsi="Times New Roman" w:cs="Times New Roman"/>
          <w:lang w:bidi="en-US"/>
        </w:rPr>
        <w:t>s to change policy.</w:t>
      </w:r>
      <w:r w:rsidR="00FA1369" w:rsidRPr="00C21F72">
        <w:rPr>
          <w:rFonts w:ascii="Times New Roman" w:hAnsi="Times New Roman" w:cs="Times New Roman"/>
          <w:lang w:bidi="en-US"/>
        </w:rPr>
        <w:t xml:space="preserve"> </w:t>
      </w:r>
      <w:r w:rsidR="001228B0" w:rsidRPr="00C21F72">
        <w:rPr>
          <w:rFonts w:ascii="Times New Roman" w:hAnsi="Times New Roman" w:cs="Times New Roman"/>
          <w:lang w:bidi="en-US"/>
        </w:rPr>
        <w:t xml:space="preserve">The UK gambling </w:t>
      </w:r>
      <w:r w:rsidR="000A214E" w:rsidRPr="00C21F72">
        <w:rPr>
          <w:rFonts w:ascii="Times New Roman" w:hAnsi="Times New Roman" w:cs="Times New Roman"/>
          <w:lang w:bidi="en-US"/>
        </w:rPr>
        <w:t xml:space="preserve">industry has numerous pressure groups such as The Campaign for Fairer Gambling and the anti-FOBT campaign. The Campaign for Fairer Gambling has campaigned for the restriction on the number of Fixed Odds Betting Terminals (FOBTs) in each shop, as well as the reduction of the maximum stake. The group believes that the implementation of these regulations would place betting machines in accordance with the Gambling Act 2005. However, there is little evidence that these pressure groups have been the driver behind change in regulations </w:t>
      </w:r>
      <w:sdt>
        <w:sdtPr>
          <w:rPr>
            <w:rFonts w:ascii="Times New Roman" w:hAnsi="Times New Roman" w:cs="Times New Roman"/>
            <w:lang w:bidi="en-US"/>
          </w:rPr>
          <w:id w:val="-471052216"/>
          <w:citation/>
        </w:sdtPr>
        <w:sdtEndPr/>
        <w:sdtContent>
          <w:r w:rsidR="000A214E" w:rsidRPr="00C21F72">
            <w:rPr>
              <w:rFonts w:ascii="Times New Roman" w:hAnsi="Times New Roman" w:cs="Times New Roman"/>
              <w:lang w:bidi="en-US"/>
            </w:rPr>
            <w:fldChar w:fldCharType="begin"/>
          </w:r>
          <w:r w:rsidR="000A214E" w:rsidRPr="00C21F72">
            <w:rPr>
              <w:rFonts w:ascii="Times New Roman" w:hAnsi="Times New Roman" w:cs="Times New Roman"/>
              <w:lang w:bidi="en-US"/>
            </w:rPr>
            <w:instrText xml:space="preserve"> CITATION Abb16 \l 2057 </w:instrText>
          </w:r>
          <w:r w:rsidR="000A214E"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(Abbott, 2016)</w:t>
          </w:r>
          <w:r w:rsidR="000A214E" w:rsidRPr="00C21F72">
            <w:rPr>
              <w:rFonts w:ascii="Times New Roman" w:hAnsi="Times New Roman" w:cs="Times New Roman"/>
              <w:lang w:bidi="en-US"/>
            </w:rPr>
            <w:fldChar w:fldCharType="end"/>
          </w:r>
        </w:sdtContent>
      </w:sdt>
      <w:r w:rsidR="000A214E" w:rsidRPr="00C21F72">
        <w:rPr>
          <w:rFonts w:ascii="Times New Roman" w:hAnsi="Times New Roman" w:cs="Times New Roman"/>
          <w:lang w:bidi="en-US"/>
        </w:rPr>
        <w:t xml:space="preserve">. </w:t>
      </w:r>
    </w:p>
    <w:p w:rsidR="00581850" w:rsidRPr="00C21F72" w:rsidRDefault="00581850" w:rsidP="00AF0BB8">
      <w:pPr>
        <w:spacing w:line="360" w:lineRule="auto"/>
        <w:rPr>
          <w:rFonts w:ascii="Times New Roman" w:hAnsi="Times New Roman" w:cs="Times New Roman"/>
          <w:lang w:bidi="en-US"/>
        </w:rPr>
      </w:pPr>
    </w:p>
    <w:p w:rsidR="00AF0BB8" w:rsidRPr="00C21F72" w:rsidRDefault="001719D9" w:rsidP="00A45702">
      <w:pPr>
        <w:pStyle w:val="Heading2"/>
        <w:rPr>
          <w:rFonts w:ascii="Times New Roman" w:hAnsi="Times New Roman" w:cs="Times New Roman"/>
          <w:b/>
          <w:color w:val="auto"/>
          <w:sz w:val="28"/>
        </w:rPr>
      </w:pPr>
      <w:bookmarkStart w:id="37" w:name="_Toc481741959"/>
      <w:r w:rsidRPr="00C21F72">
        <w:rPr>
          <w:rFonts w:ascii="Times New Roman" w:hAnsi="Times New Roman" w:cs="Times New Roman"/>
          <w:b/>
          <w:color w:val="auto"/>
          <w:sz w:val="28"/>
        </w:rPr>
        <w:t>2.10</w:t>
      </w:r>
      <w:r w:rsidR="00AF0BB8" w:rsidRPr="00C21F72">
        <w:rPr>
          <w:rFonts w:ascii="Times New Roman" w:hAnsi="Times New Roman" w:cs="Times New Roman"/>
          <w:b/>
          <w:color w:val="auto"/>
          <w:sz w:val="28"/>
        </w:rPr>
        <w:t xml:space="preserve"> Corporate Communication</w:t>
      </w:r>
      <w:bookmarkEnd w:id="37"/>
      <w:r w:rsidR="00AF0BB8" w:rsidRPr="00C21F72">
        <w:rPr>
          <w:rFonts w:ascii="Times New Roman" w:hAnsi="Times New Roman" w:cs="Times New Roman"/>
          <w:b/>
          <w:color w:val="auto"/>
          <w:sz w:val="28"/>
        </w:rPr>
        <w:t xml:space="preserve">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Corporate communications addresses society’s growing demand for high levels of corporate responsiveness and ethical standards. Corporate communication works to ensure relevant information is processed and supplied to the people who need it </w:t>
      </w:r>
      <w:sdt>
        <w:sdtPr>
          <w:rPr>
            <w:rFonts w:ascii="Times New Roman" w:hAnsi="Times New Roman" w:cs="Times New Roman"/>
          </w:rPr>
          <w:id w:val="-1847471517"/>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Bel07 \l 1033 </w:instrText>
          </w:r>
          <w:r w:rsidRPr="00C21F72">
            <w:rPr>
              <w:rFonts w:ascii="Times New Roman" w:hAnsi="Times New Roman" w:cs="Times New Roman"/>
            </w:rPr>
            <w:fldChar w:fldCharType="separate"/>
          </w:r>
          <w:r w:rsidR="005B2D6C" w:rsidRPr="00C21F72">
            <w:rPr>
              <w:rFonts w:ascii="Times New Roman" w:hAnsi="Times New Roman" w:cs="Times New Roman"/>
            </w:rPr>
            <w:t>(Belasen, 2007)</w:t>
          </w:r>
          <w:r w:rsidRPr="00C21F72">
            <w:rPr>
              <w:rFonts w:ascii="Times New Roman" w:hAnsi="Times New Roman" w:cs="Times New Roman"/>
            </w:rPr>
            <w:fldChar w:fldCharType="end"/>
          </w:r>
        </w:sdtContent>
      </w:sdt>
      <w:r w:rsidRPr="00C21F72">
        <w:rPr>
          <w:rFonts w:ascii="Times New Roman" w:hAnsi="Times New Roman" w:cs="Times New Roman"/>
        </w:rPr>
        <w:t xml:space="preserve">. Christenesen </w:t>
      </w:r>
      <w:sdt>
        <w:sdtPr>
          <w:rPr>
            <w:rFonts w:ascii="Times New Roman" w:hAnsi="Times New Roman" w:cs="Times New Roman"/>
          </w:rPr>
          <w:id w:val="-1140272241"/>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Chr \p 208 \n  \t  \l 1033 </w:instrText>
          </w:r>
          <w:r w:rsidRPr="00C21F72">
            <w:rPr>
              <w:rFonts w:ascii="Times New Roman" w:hAnsi="Times New Roman" w:cs="Times New Roman"/>
            </w:rPr>
            <w:fldChar w:fldCharType="separate"/>
          </w:r>
          <w:r w:rsidR="005B2D6C" w:rsidRPr="00C21F72">
            <w:rPr>
              <w:rFonts w:ascii="Times New Roman" w:hAnsi="Times New Roman" w:cs="Times New Roman"/>
            </w:rPr>
            <w:t>(2002, p. 208)</w:t>
          </w:r>
          <w:r w:rsidRPr="00C21F72">
            <w:rPr>
              <w:rFonts w:ascii="Times New Roman" w:hAnsi="Times New Roman" w:cs="Times New Roman"/>
            </w:rPr>
            <w:fldChar w:fldCharType="end"/>
          </w:r>
        </w:sdtContent>
      </w:sdt>
      <w:r w:rsidRPr="00C21F72">
        <w:rPr>
          <w:rFonts w:ascii="Times New Roman" w:hAnsi="Times New Roman" w:cs="Times New Roman"/>
        </w:rPr>
        <w:t xml:space="preserve"> suggests the aim of corporate communications is “to organise an organisations communication activities as one coherent totality”. This suggests that any communication made by an </w:t>
      </w:r>
      <w:r w:rsidR="00770225" w:rsidRPr="00C21F72">
        <w:rPr>
          <w:rFonts w:ascii="Times New Roman" w:hAnsi="Times New Roman" w:cs="Times New Roman"/>
        </w:rPr>
        <w:t>organisation</w:t>
      </w:r>
      <w:r w:rsidRPr="00C21F72">
        <w:rPr>
          <w:rFonts w:ascii="Times New Roman" w:hAnsi="Times New Roman" w:cs="Times New Roman"/>
        </w:rPr>
        <w:t xml:space="preserve"> should represent the image of the </w:t>
      </w:r>
      <w:r w:rsidR="00770225" w:rsidRPr="00C21F72">
        <w:rPr>
          <w:rFonts w:ascii="Times New Roman" w:hAnsi="Times New Roman" w:cs="Times New Roman"/>
        </w:rPr>
        <w:t>organisation</w:t>
      </w:r>
      <w:r w:rsidRPr="00C21F72">
        <w:rPr>
          <w:rFonts w:ascii="Times New Roman" w:hAnsi="Times New Roman" w:cs="Times New Roman"/>
        </w:rPr>
        <w:t xml:space="preserve">. </w:t>
      </w:r>
      <w:r w:rsidRPr="00C21F72">
        <w:rPr>
          <w:rFonts w:ascii="Times New Roman" w:hAnsi="Times New Roman" w:cs="Times New Roman"/>
        </w:rPr>
        <w:lastRenderedPageBreak/>
        <w:t xml:space="preserve">There are numerous methods of corporate communication. However, despite the importance tied to corporate communication, is it still far from understood by many </w:t>
      </w:r>
      <w:r w:rsidR="00770225" w:rsidRPr="00C21F72">
        <w:rPr>
          <w:rFonts w:ascii="Times New Roman" w:hAnsi="Times New Roman" w:cs="Times New Roman"/>
        </w:rPr>
        <w:t>organisation</w:t>
      </w:r>
      <w:r w:rsidRPr="00C21F72">
        <w:rPr>
          <w:rFonts w:ascii="Times New Roman" w:hAnsi="Times New Roman" w:cs="Times New Roman"/>
        </w:rPr>
        <w:t xml:space="preserve">s </w:t>
      </w:r>
      <w:sdt>
        <w:sdtPr>
          <w:rPr>
            <w:rFonts w:ascii="Times New Roman" w:hAnsi="Times New Roman" w:cs="Times New Roman"/>
          </w:rPr>
          <w:id w:val="1826616070"/>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Cor14 \l 1033 </w:instrText>
          </w:r>
          <w:r w:rsidRPr="00C21F72">
            <w:rPr>
              <w:rFonts w:ascii="Times New Roman" w:hAnsi="Times New Roman" w:cs="Times New Roman"/>
            </w:rPr>
            <w:fldChar w:fldCharType="separate"/>
          </w:r>
          <w:r w:rsidR="005B2D6C" w:rsidRPr="00C21F72">
            <w:rPr>
              <w:rFonts w:ascii="Times New Roman" w:hAnsi="Times New Roman" w:cs="Times New Roman"/>
            </w:rPr>
            <w:t>(Cornelissen, 2014)</w:t>
          </w:r>
          <w:r w:rsidRPr="00C21F72">
            <w:rPr>
              <w:rFonts w:ascii="Times New Roman" w:hAnsi="Times New Roman" w:cs="Times New Roman"/>
            </w:rPr>
            <w:fldChar w:fldCharType="end"/>
          </w:r>
        </w:sdtContent>
      </w:sdt>
      <w:r w:rsidRPr="00C21F72">
        <w:rPr>
          <w:rFonts w:ascii="Times New Roman" w:hAnsi="Times New Roman" w:cs="Times New Roman"/>
        </w:rPr>
        <w:t xml:space="preserve">. Goodman </w:t>
      </w:r>
      <w:sdt>
        <w:sdtPr>
          <w:rPr>
            <w:rFonts w:ascii="Times New Roman" w:hAnsi="Times New Roman" w:cs="Times New Roman"/>
          </w:rPr>
          <w:id w:val="-990552221"/>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Goo01 \n  \t  \l 1033 </w:instrText>
          </w:r>
          <w:r w:rsidRPr="00C21F72">
            <w:rPr>
              <w:rFonts w:ascii="Times New Roman" w:hAnsi="Times New Roman" w:cs="Times New Roman"/>
            </w:rPr>
            <w:fldChar w:fldCharType="separate"/>
          </w:r>
          <w:r w:rsidR="005B2D6C" w:rsidRPr="00C21F72">
            <w:rPr>
              <w:rFonts w:ascii="Times New Roman" w:hAnsi="Times New Roman" w:cs="Times New Roman"/>
            </w:rPr>
            <w:t>(2001)</w:t>
          </w:r>
          <w:r w:rsidRPr="00C21F72">
            <w:rPr>
              <w:rFonts w:ascii="Times New Roman" w:hAnsi="Times New Roman" w:cs="Times New Roman"/>
            </w:rPr>
            <w:fldChar w:fldCharType="end"/>
          </w:r>
        </w:sdtContent>
      </w:sdt>
      <w:r w:rsidRPr="00C21F72">
        <w:rPr>
          <w:rFonts w:ascii="Times New Roman" w:hAnsi="Times New Roman" w:cs="Times New Roman"/>
        </w:rPr>
        <w:t xml:space="preserve"> identified some of the main forms of communication include the annual report, company website, strategy, advertising and public relation.</w:t>
      </w:r>
    </w:p>
    <w:p w:rsidR="00AF0BB8" w:rsidRPr="00C21F72" w:rsidRDefault="00AF0BB8" w:rsidP="00AF0BB8">
      <w:pPr>
        <w:spacing w:line="360" w:lineRule="auto"/>
        <w:rPr>
          <w:rFonts w:ascii="Times New Roman" w:hAnsi="Times New Roman" w:cs="Times New Roman"/>
        </w:rPr>
      </w:pPr>
    </w:p>
    <w:p w:rsidR="00AF0BB8" w:rsidRPr="00C21F72" w:rsidRDefault="001719D9" w:rsidP="00A45702">
      <w:pPr>
        <w:pStyle w:val="Heading2"/>
        <w:rPr>
          <w:rFonts w:ascii="Times New Roman" w:hAnsi="Times New Roman" w:cs="Times New Roman"/>
          <w:b/>
          <w:color w:val="auto"/>
          <w:sz w:val="28"/>
        </w:rPr>
      </w:pPr>
      <w:bookmarkStart w:id="38" w:name="_Toc481741960"/>
      <w:r w:rsidRPr="00C21F72">
        <w:rPr>
          <w:rFonts w:ascii="Times New Roman" w:hAnsi="Times New Roman" w:cs="Times New Roman"/>
          <w:b/>
          <w:color w:val="auto"/>
          <w:sz w:val="28"/>
        </w:rPr>
        <w:t>2.11</w:t>
      </w:r>
      <w:r w:rsidR="00A45702" w:rsidRPr="00C21F72">
        <w:rPr>
          <w:rFonts w:ascii="Times New Roman" w:hAnsi="Times New Roman" w:cs="Times New Roman"/>
          <w:b/>
          <w:color w:val="auto"/>
          <w:sz w:val="28"/>
        </w:rPr>
        <w:t xml:space="preserve"> </w:t>
      </w:r>
      <w:r w:rsidR="00AF0BB8" w:rsidRPr="00C21F72">
        <w:rPr>
          <w:rFonts w:ascii="Times New Roman" w:hAnsi="Times New Roman" w:cs="Times New Roman"/>
          <w:b/>
          <w:color w:val="auto"/>
          <w:sz w:val="28"/>
        </w:rPr>
        <w:t>The Annual Report</w:t>
      </w:r>
      <w:bookmarkEnd w:id="38"/>
      <w:r w:rsidR="00AF0BB8" w:rsidRPr="00C21F72">
        <w:rPr>
          <w:rFonts w:ascii="Times New Roman" w:hAnsi="Times New Roman" w:cs="Times New Roman"/>
          <w:b/>
          <w:color w:val="auto"/>
          <w:sz w:val="28"/>
        </w:rPr>
        <w:t xml:space="preserve"> </w:t>
      </w:r>
    </w:p>
    <w:p w:rsidR="00AF0BB8" w:rsidRPr="00C21F72" w:rsidRDefault="00AF0BB8" w:rsidP="00AF0BB8">
      <w:pPr>
        <w:spacing w:line="360" w:lineRule="auto"/>
        <w:rPr>
          <w:rFonts w:ascii="Times New Roman" w:hAnsi="Times New Roman" w:cs="Times New Roman"/>
          <w:b/>
          <w:i/>
          <w:sz w:val="28"/>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The annual report is a fixed document that is published by an </w:t>
      </w:r>
      <w:r w:rsidR="00770225" w:rsidRPr="00C21F72">
        <w:rPr>
          <w:rFonts w:ascii="Times New Roman" w:hAnsi="Times New Roman" w:cs="Times New Roman"/>
        </w:rPr>
        <w:t>organisation</w:t>
      </w:r>
      <w:r w:rsidRPr="00C21F72">
        <w:rPr>
          <w:rFonts w:ascii="Times New Roman" w:hAnsi="Times New Roman" w:cs="Times New Roman"/>
        </w:rPr>
        <w:t xml:space="preserve"> on a yearly basis. The annual report is not subject to change in response to events. A company’s annual report, is essentially a financial and narrative document report concluding the previous 12 months. A significant component of an annual report is the company’s financial accounts, including profit and loss accounts, balance sheet, cash flow statement, and a statement of recognizable gains and losses. Most annual reports also produce an environmental, and community section specifying their environmental and social policies </w:t>
      </w:r>
      <w:sdt>
        <w:sdtPr>
          <w:rPr>
            <w:rFonts w:ascii="Times New Roman" w:hAnsi="Times New Roman" w:cs="Times New Roman"/>
          </w:rPr>
          <w:id w:val="-614587991"/>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Sti03 \l 1033 </w:instrText>
          </w:r>
          <w:r w:rsidRPr="00C21F72">
            <w:rPr>
              <w:rFonts w:ascii="Times New Roman" w:hAnsi="Times New Roman" w:cs="Times New Roman"/>
            </w:rPr>
            <w:fldChar w:fldCharType="separate"/>
          </w:r>
          <w:r w:rsidR="005B2D6C" w:rsidRPr="00C21F72">
            <w:rPr>
              <w:rFonts w:ascii="Times New Roman" w:hAnsi="Times New Roman" w:cs="Times New Roman"/>
            </w:rPr>
            <w:t>(Stittle, 2003)</w:t>
          </w:r>
          <w:r w:rsidRPr="00C21F72">
            <w:rPr>
              <w:rFonts w:ascii="Times New Roman" w:hAnsi="Times New Roman" w:cs="Times New Roman"/>
            </w:rPr>
            <w:fldChar w:fldCharType="end"/>
          </w:r>
        </w:sdtContent>
      </w:sdt>
      <w:r w:rsidRPr="00C21F72">
        <w:rPr>
          <w:rFonts w:ascii="Times New Roman" w:hAnsi="Times New Roman" w:cs="Times New Roman"/>
        </w:rPr>
        <w:t xml:space="preserve">. Grey et al </w:t>
      </w:r>
      <w:sdt>
        <w:sdtPr>
          <w:rPr>
            <w:rFonts w:ascii="Times New Roman" w:hAnsi="Times New Roman" w:cs="Times New Roman"/>
          </w:rPr>
          <w:id w:val="553671013"/>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Gre95 \n  \t  \l 1033 </w:instrText>
          </w:r>
          <w:r w:rsidRPr="00C21F72">
            <w:rPr>
              <w:rFonts w:ascii="Times New Roman" w:hAnsi="Times New Roman" w:cs="Times New Roman"/>
            </w:rPr>
            <w:fldChar w:fldCharType="separate"/>
          </w:r>
          <w:r w:rsidR="005B2D6C" w:rsidRPr="00C21F72">
            <w:rPr>
              <w:rFonts w:ascii="Times New Roman" w:hAnsi="Times New Roman" w:cs="Times New Roman"/>
            </w:rPr>
            <w:t>(1995)</w:t>
          </w:r>
          <w:r w:rsidRPr="00C21F72">
            <w:rPr>
              <w:rFonts w:ascii="Times New Roman" w:hAnsi="Times New Roman" w:cs="Times New Roman"/>
            </w:rPr>
            <w:fldChar w:fldCharType="end"/>
          </w:r>
        </w:sdtContent>
      </w:sdt>
      <w:r w:rsidRPr="00C21F72">
        <w:rPr>
          <w:rFonts w:ascii="Times New Roman" w:hAnsi="Times New Roman" w:cs="Times New Roman"/>
        </w:rPr>
        <w:t xml:space="preserve"> examined the benefits of using the annual report, they concluded that it “represents what is probably the most important document in terms of the </w:t>
      </w:r>
      <w:r w:rsidR="00770225" w:rsidRPr="00C21F72">
        <w:rPr>
          <w:rFonts w:ascii="Times New Roman" w:hAnsi="Times New Roman" w:cs="Times New Roman"/>
        </w:rPr>
        <w:t>organisation</w:t>
      </w:r>
      <w:r w:rsidRPr="00C21F72">
        <w:rPr>
          <w:rFonts w:ascii="Times New Roman" w:hAnsi="Times New Roman" w:cs="Times New Roman"/>
        </w:rPr>
        <w:t>s constructi</w:t>
      </w:r>
      <w:r w:rsidR="00ED551A" w:rsidRPr="00C21F72">
        <w:rPr>
          <w:rFonts w:ascii="Times New Roman" w:hAnsi="Times New Roman" w:cs="Times New Roman"/>
        </w:rPr>
        <w:t xml:space="preserve">on of its own social imagery”. </w:t>
      </w:r>
    </w:p>
    <w:p w:rsidR="00ED551A" w:rsidRPr="00C21F72" w:rsidRDefault="00ED551A"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However, </w:t>
      </w:r>
      <w:bookmarkStart w:id="39" w:name="_Hlk479860256"/>
      <w:r w:rsidRPr="00C21F72">
        <w:rPr>
          <w:rFonts w:ascii="Times New Roman" w:hAnsi="Times New Roman" w:cs="Times New Roman"/>
        </w:rPr>
        <w:t xml:space="preserve">Unerman </w:t>
      </w:r>
      <w:sdt>
        <w:sdtPr>
          <w:rPr>
            <w:rFonts w:ascii="Times New Roman" w:hAnsi="Times New Roman" w:cs="Times New Roman"/>
          </w:rPr>
          <w:id w:val="343756891"/>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Une00 \p 677 \n  \t  \l 1033 </w:instrText>
          </w:r>
          <w:r w:rsidRPr="00C21F72">
            <w:rPr>
              <w:rFonts w:ascii="Times New Roman" w:hAnsi="Times New Roman" w:cs="Times New Roman"/>
            </w:rPr>
            <w:fldChar w:fldCharType="separate"/>
          </w:r>
          <w:r w:rsidR="005B2D6C" w:rsidRPr="00C21F72">
            <w:rPr>
              <w:rFonts w:ascii="Times New Roman" w:hAnsi="Times New Roman" w:cs="Times New Roman"/>
            </w:rPr>
            <w:t>(2000, p. 677)</w:t>
          </w:r>
          <w:r w:rsidRPr="00C21F72">
            <w:rPr>
              <w:rFonts w:ascii="Times New Roman" w:hAnsi="Times New Roman" w:cs="Times New Roman"/>
            </w:rPr>
            <w:fldChar w:fldCharType="end"/>
          </w:r>
        </w:sdtContent>
      </w:sdt>
      <w:bookmarkEnd w:id="39"/>
      <w:r w:rsidRPr="00C21F72">
        <w:rPr>
          <w:rFonts w:ascii="Times New Roman" w:hAnsi="Times New Roman" w:cs="Times New Roman"/>
        </w:rPr>
        <w:t xml:space="preserve"> showed concern that “studies focusing exclusively on annual reports risk capturing an incomplete picture of the amount of </w:t>
      </w:r>
      <w:r w:rsidR="00DC48D2" w:rsidRPr="00C21F72">
        <w:rPr>
          <w:rFonts w:ascii="Times New Roman" w:hAnsi="Times New Roman" w:cs="Times New Roman"/>
        </w:rPr>
        <w:t>CSR</w:t>
      </w:r>
      <w:r w:rsidRPr="00C21F72">
        <w:rPr>
          <w:rFonts w:ascii="Times New Roman" w:hAnsi="Times New Roman" w:cs="Times New Roman"/>
        </w:rPr>
        <w:t xml:space="preserve"> companies are engaging in” This suggests that the disclosed information included in an annual report, could represent a small image of the companies’ engagement of CSR.</w:t>
      </w:r>
      <w:r w:rsidR="00FA1369" w:rsidRPr="00C21F72">
        <w:rPr>
          <w:rFonts w:ascii="Times New Roman" w:hAnsi="Times New Roman" w:cs="Times New Roman"/>
        </w:rPr>
        <w:t xml:space="preserve"> There are several reasons for using annual reports as a sampling unit; it has a higher degree of credibility, they also represent a method of communication and social construct </w:t>
      </w:r>
      <w:sdt>
        <w:sdtPr>
          <w:rPr>
            <w:rFonts w:ascii="Times New Roman" w:hAnsi="Times New Roman" w:cs="Times New Roman"/>
          </w:rPr>
          <w:id w:val="1332720583"/>
          <w:citation/>
        </w:sdtPr>
        <w:sdtEndPr/>
        <w:sdtContent>
          <w:r w:rsidR="00FA1369" w:rsidRPr="00C21F72">
            <w:rPr>
              <w:rFonts w:ascii="Times New Roman" w:hAnsi="Times New Roman" w:cs="Times New Roman"/>
            </w:rPr>
            <w:fldChar w:fldCharType="begin"/>
          </w:r>
          <w:r w:rsidR="00FA1369" w:rsidRPr="00C21F72">
            <w:rPr>
              <w:rFonts w:ascii="Times New Roman" w:hAnsi="Times New Roman" w:cs="Times New Roman"/>
            </w:rPr>
            <w:instrText xml:space="preserve"> CITATION Wil00 \l 2057 </w:instrText>
          </w:r>
          <w:r w:rsidR="00FA1369" w:rsidRPr="00C21F72">
            <w:rPr>
              <w:rFonts w:ascii="Times New Roman" w:hAnsi="Times New Roman" w:cs="Times New Roman"/>
            </w:rPr>
            <w:fldChar w:fldCharType="separate"/>
          </w:r>
          <w:r w:rsidR="005B2D6C" w:rsidRPr="00C21F72">
            <w:rPr>
              <w:rFonts w:ascii="Times New Roman" w:hAnsi="Times New Roman" w:cs="Times New Roman"/>
            </w:rPr>
            <w:t>(Wilmhurst &amp; Frost, 2000)</w:t>
          </w:r>
          <w:r w:rsidR="00FA1369" w:rsidRPr="00C21F72">
            <w:rPr>
              <w:rFonts w:ascii="Times New Roman" w:hAnsi="Times New Roman" w:cs="Times New Roman"/>
            </w:rPr>
            <w:fldChar w:fldCharType="end"/>
          </w:r>
        </w:sdtContent>
      </w:sdt>
      <w:r w:rsidR="00FA1369" w:rsidRPr="00C21F72">
        <w:rPr>
          <w:rFonts w:ascii="Times New Roman" w:hAnsi="Times New Roman" w:cs="Times New Roman"/>
        </w:rPr>
        <w:t xml:space="preserve">. However, annual reports cannot provide a full picture of CSR policies and is recognized as a superficial disclosures of CSR information </w:t>
      </w:r>
      <w:sdt>
        <w:sdtPr>
          <w:rPr>
            <w:rFonts w:ascii="Times New Roman" w:hAnsi="Times New Roman" w:cs="Times New Roman"/>
          </w:rPr>
          <w:id w:val="1203518745"/>
          <w:citation/>
        </w:sdtPr>
        <w:sdtEndPr/>
        <w:sdtContent>
          <w:r w:rsidR="00FA1369" w:rsidRPr="00C21F72">
            <w:rPr>
              <w:rFonts w:ascii="Times New Roman" w:hAnsi="Times New Roman" w:cs="Times New Roman"/>
            </w:rPr>
            <w:fldChar w:fldCharType="begin"/>
          </w:r>
          <w:r w:rsidR="00FA1369" w:rsidRPr="00C21F72">
            <w:rPr>
              <w:rFonts w:ascii="Times New Roman" w:hAnsi="Times New Roman" w:cs="Times New Roman"/>
            </w:rPr>
            <w:instrText xml:space="preserve">CITATION COR05 \l 2057 </w:instrText>
          </w:r>
          <w:r w:rsidR="00FA1369" w:rsidRPr="00C21F72">
            <w:rPr>
              <w:rFonts w:ascii="Times New Roman" w:hAnsi="Times New Roman" w:cs="Times New Roman"/>
            </w:rPr>
            <w:fldChar w:fldCharType="separate"/>
          </w:r>
          <w:r w:rsidR="005B2D6C" w:rsidRPr="00C21F72">
            <w:rPr>
              <w:rFonts w:ascii="Times New Roman" w:hAnsi="Times New Roman" w:cs="Times New Roman"/>
            </w:rPr>
            <w:t>(Gray &amp; Bebbington, 2005)</w:t>
          </w:r>
          <w:r w:rsidR="00FA1369" w:rsidRPr="00C21F72">
            <w:rPr>
              <w:rFonts w:ascii="Times New Roman" w:hAnsi="Times New Roman" w:cs="Times New Roman"/>
            </w:rPr>
            <w:fldChar w:fldCharType="end"/>
          </w:r>
        </w:sdtContent>
      </w:sdt>
      <w:r w:rsidR="00FA1369" w:rsidRPr="00C21F72">
        <w:rPr>
          <w:rFonts w:ascii="Times New Roman" w:hAnsi="Times New Roman" w:cs="Times New Roman"/>
        </w:rPr>
        <w:t xml:space="preserve">. Gray </w:t>
      </w:r>
      <w:sdt>
        <w:sdtPr>
          <w:rPr>
            <w:rFonts w:ascii="Times New Roman" w:hAnsi="Times New Roman" w:cs="Times New Roman"/>
          </w:rPr>
          <w:id w:val="1142848497"/>
          <w:citation/>
        </w:sdtPr>
        <w:sdtEndPr/>
        <w:sdtContent>
          <w:r w:rsidR="00FA1369" w:rsidRPr="00C21F72">
            <w:rPr>
              <w:rFonts w:ascii="Times New Roman" w:hAnsi="Times New Roman" w:cs="Times New Roman"/>
            </w:rPr>
            <w:fldChar w:fldCharType="begin"/>
          </w:r>
          <w:r w:rsidR="00FA1369" w:rsidRPr="00C21F72">
            <w:rPr>
              <w:rFonts w:ascii="Times New Roman" w:hAnsi="Times New Roman" w:cs="Times New Roman"/>
            </w:rPr>
            <w:instrText xml:space="preserve">CITATION Gra01 \n  \t  \l 2057 </w:instrText>
          </w:r>
          <w:r w:rsidR="00FA1369" w:rsidRPr="00C21F72">
            <w:rPr>
              <w:rFonts w:ascii="Times New Roman" w:hAnsi="Times New Roman" w:cs="Times New Roman"/>
            </w:rPr>
            <w:fldChar w:fldCharType="separate"/>
          </w:r>
          <w:r w:rsidR="005B2D6C" w:rsidRPr="00C21F72">
            <w:rPr>
              <w:rFonts w:ascii="Times New Roman" w:hAnsi="Times New Roman" w:cs="Times New Roman"/>
            </w:rPr>
            <w:t>(2001)</w:t>
          </w:r>
          <w:r w:rsidR="00FA1369" w:rsidRPr="00C21F72">
            <w:rPr>
              <w:rFonts w:ascii="Times New Roman" w:hAnsi="Times New Roman" w:cs="Times New Roman"/>
            </w:rPr>
            <w:fldChar w:fldCharType="end"/>
          </w:r>
        </w:sdtContent>
      </w:sdt>
      <w:r w:rsidR="00FA1369" w:rsidRPr="00C21F72">
        <w:rPr>
          <w:rFonts w:ascii="Times New Roman" w:hAnsi="Times New Roman" w:cs="Times New Roman"/>
        </w:rPr>
        <w:t xml:space="preserve"> identifies other methods of CSR communication are often published in separate reports. </w:t>
      </w:r>
    </w:p>
    <w:p w:rsidR="00AF0BB8" w:rsidRPr="00C21F72" w:rsidRDefault="00AF0BB8" w:rsidP="00AF0BB8">
      <w:pPr>
        <w:spacing w:line="360" w:lineRule="auto"/>
        <w:rPr>
          <w:rFonts w:ascii="Times New Roman" w:hAnsi="Times New Roman" w:cs="Times New Roman"/>
          <w:b/>
          <w:i/>
          <w:sz w:val="28"/>
        </w:rPr>
      </w:pPr>
    </w:p>
    <w:p w:rsidR="00AF0BB8" w:rsidRPr="00C21F72" w:rsidRDefault="001719D9" w:rsidP="00FA77CB">
      <w:pPr>
        <w:pStyle w:val="Heading2"/>
        <w:rPr>
          <w:rFonts w:ascii="Times New Roman" w:hAnsi="Times New Roman" w:cs="Times New Roman"/>
          <w:b/>
          <w:color w:val="auto"/>
          <w:sz w:val="28"/>
        </w:rPr>
      </w:pPr>
      <w:bookmarkStart w:id="40" w:name="_Toc481741961"/>
      <w:r w:rsidRPr="00C21F72">
        <w:rPr>
          <w:rFonts w:ascii="Times New Roman" w:hAnsi="Times New Roman" w:cs="Times New Roman"/>
          <w:b/>
          <w:color w:val="auto"/>
          <w:sz w:val="28"/>
        </w:rPr>
        <w:t>2.12</w:t>
      </w:r>
      <w:r w:rsidR="00FA77CB" w:rsidRPr="00C21F72">
        <w:rPr>
          <w:rFonts w:ascii="Times New Roman" w:hAnsi="Times New Roman" w:cs="Times New Roman"/>
          <w:b/>
          <w:color w:val="auto"/>
          <w:sz w:val="28"/>
        </w:rPr>
        <w:t xml:space="preserve"> </w:t>
      </w:r>
      <w:r w:rsidR="00AF0BB8" w:rsidRPr="00C21F72">
        <w:rPr>
          <w:rFonts w:ascii="Times New Roman" w:hAnsi="Times New Roman" w:cs="Times New Roman"/>
          <w:b/>
          <w:color w:val="auto"/>
          <w:sz w:val="28"/>
        </w:rPr>
        <w:t>The Corporate Website</w:t>
      </w:r>
      <w:bookmarkEnd w:id="40"/>
      <w:r w:rsidR="00AF0BB8" w:rsidRPr="00C21F72">
        <w:rPr>
          <w:rFonts w:ascii="Times New Roman" w:hAnsi="Times New Roman" w:cs="Times New Roman"/>
          <w:b/>
          <w:color w:val="auto"/>
          <w:sz w:val="28"/>
        </w:rPr>
        <w:t xml:space="preserve">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Corporate websites have seen a substantial change and have become increasingly ambitious in their functionality (Adams et al, 2003). Websites were subject to information that was little more than an electronic version of hard copy publications. An advance in technology has </w:t>
      </w:r>
      <w:r w:rsidRPr="00C21F72">
        <w:rPr>
          <w:rFonts w:ascii="Times New Roman" w:hAnsi="Times New Roman" w:cs="Times New Roman"/>
        </w:rPr>
        <w:lastRenderedPageBreak/>
        <w:t xml:space="preserve">seen websites have an increase in </w:t>
      </w:r>
      <w:r w:rsidR="008D5543" w:rsidRPr="00C21F72">
        <w:rPr>
          <w:rFonts w:ascii="Times New Roman" w:hAnsi="Times New Roman" w:cs="Times New Roman"/>
        </w:rPr>
        <w:t>sophistication</w:t>
      </w:r>
      <w:r w:rsidRPr="00C21F72">
        <w:rPr>
          <w:rFonts w:ascii="Times New Roman" w:hAnsi="Times New Roman" w:cs="Times New Roman"/>
        </w:rPr>
        <w:t xml:space="preserve"> and interactivity, allowing </w:t>
      </w:r>
      <w:r w:rsidR="008D5543" w:rsidRPr="00C21F72">
        <w:rPr>
          <w:rFonts w:ascii="Times New Roman" w:hAnsi="Times New Roman" w:cs="Times New Roman"/>
        </w:rPr>
        <w:t>websites</w:t>
      </w:r>
      <w:r w:rsidRPr="00C21F72">
        <w:rPr>
          <w:rFonts w:ascii="Times New Roman" w:hAnsi="Times New Roman" w:cs="Times New Roman"/>
        </w:rPr>
        <w:t xml:space="preserve"> to now contain a high </w:t>
      </w:r>
      <w:r w:rsidR="008D5543" w:rsidRPr="00C21F72">
        <w:rPr>
          <w:rFonts w:ascii="Times New Roman" w:hAnsi="Times New Roman" w:cs="Times New Roman"/>
        </w:rPr>
        <w:t>amount</w:t>
      </w:r>
      <w:r w:rsidRPr="00C21F72">
        <w:rPr>
          <w:rFonts w:ascii="Times New Roman" w:hAnsi="Times New Roman" w:cs="Times New Roman"/>
        </w:rPr>
        <w:t xml:space="preserve"> of information and also provide for a larger range of stakeholders </w:t>
      </w:r>
      <w:sdt>
        <w:sdtPr>
          <w:rPr>
            <w:rFonts w:ascii="Times New Roman" w:hAnsi="Times New Roman" w:cs="Times New Roman"/>
          </w:rPr>
          <w:id w:val="199213083"/>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Cam04 \t  \l 1033 </w:instrText>
          </w:r>
          <w:r w:rsidRPr="00C21F72">
            <w:rPr>
              <w:rFonts w:ascii="Times New Roman" w:hAnsi="Times New Roman" w:cs="Times New Roman"/>
            </w:rPr>
            <w:fldChar w:fldCharType="separate"/>
          </w:r>
          <w:r w:rsidR="005B2D6C" w:rsidRPr="00C21F72">
            <w:rPr>
              <w:rFonts w:ascii="Times New Roman" w:hAnsi="Times New Roman" w:cs="Times New Roman"/>
            </w:rPr>
            <w:t>(Campbell &amp; Beck, 2004)</w:t>
          </w:r>
          <w:r w:rsidRPr="00C21F72">
            <w:rPr>
              <w:rFonts w:ascii="Times New Roman" w:hAnsi="Times New Roman" w:cs="Times New Roman"/>
            </w:rPr>
            <w:fldChar w:fldCharType="end"/>
          </w:r>
        </w:sdtContent>
      </w:sdt>
      <w:r w:rsidRPr="00C21F72">
        <w:rPr>
          <w:rFonts w:ascii="Times New Roman" w:hAnsi="Times New Roman" w:cs="Times New Roman"/>
        </w:rPr>
        <w:t xml:space="preserve">. The website offers a way for an </w:t>
      </w:r>
      <w:r w:rsidR="00770225" w:rsidRPr="00C21F72">
        <w:rPr>
          <w:rFonts w:ascii="Times New Roman" w:hAnsi="Times New Roman" w:cs="Times New Roman"/>
        </w:rPr>
        <w:t>organisation</w:t>
      </w:r>
      <w:r w:rsidRPr="00C21F72">
        <w:rPr>
          <w:rFonts w:ascii="Times New Roman" w:hAnsi="Times New Roman" w:cs="Times New Roman"/>
        </w:rPr>
        <w:t xml:space="preserve"> to </w:t>
      </w:r>
      <w:r w:rsidR="008D5543" w:rsidRPr="00C21F72">
        <w:rPr>
          <w:rFonts w:ascii="Times New Roman" w:hAnsi="Times New Roman" w:cs="Times New Roman"/>
        </w:rPr>
        <w:t>immediately</w:t>
      </w:r>
      <w:r w:rsidRPr="00C21F72">
        <w:rPr>
          <w:rFonts w:ascii="Times New Roman" w:hAnsi="Times New Roman" w:cs="Times New Roman"/>
        </w:rPr>
        <w:t xml:space="preserve"> react to current issues and communicate to the public and stakeholders at large, the website also shows an organisations attitude towards issues. It is argued by Campbell et al, </w:t>
      </w:r>
      <w:sdt>
        <w:sdtPr>
          <w:rPr>
            <w:rFonts w:ascii="Times New Roman" w:hAnsi="Times New Roman" w:cs="Times New Roman"/>
          </w:rPr>
          <w:id w:val="-1621764737"/>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Cam03 \n  \t  \l 1033 </w:instrText>
          </w:r>
          <w:r w:rsidRPr="00C21F72">
            <w:rPr>
              <w:rFonts w:ascii="Times New Roman" w:hAnsi="Times New Roman" w:cs="Times New Roman"/>
            </w:rPr>
            <w:fldChar w:fldCharType="separate"/>
          </w:r>
          <w:r w:rsidR="005B2D6C" w:rsidRPr="00C21F72">
            <w:rPr>
              <w:rFonts w:ascii="Times New Roman" w:hAnsi="Times New Roman" w:cs="Times New Roman"/>
            </w:rPr>
            <w:t>(2003)</w:t>
          </w:r>
          <w:r w:rsidRPr="00C21F72">
            <w:rPr>
              <w:rFonts w:ascii="Times New Roman" w:hAnsi="Times New Roman" w:cs="Times New Roman"/>
            </w:rPr>
            <w:fldChar w:fldCharType="end"/>
          </w:r>
        </w:sdtContent>
      </w:sdt>
      <w:r w:rsidRPr="00C21F72">
        <w:rPr>
          <w:rFonts w:ascii="Times New Roman" w:hAnsi="Times New Roman" w:cs="Times New Roman"/>
        </w:rPr>
        <w:t xml:space="preserve"> that it would be more efficient for an organisation to </w:t>
      </w:r>
      <w:r w:rsidR="008D5543" w:rsidRPr="00C21F72">
        <w:rPr>
          <w:rFonts w:ascii="Times New Roman" w:hAnsi="Times New Roman" w:cs="Times New Roman"/>
        </w:rPr>
        <w:t>disclose</w:t>
      </w:r>
      <w:r w:rsidRPr="00C21F72">
        <w:rPr>
          <w:rFonts w:ascii="Times New Roman" w:hAnsi="Times New Roman" w:cs="Times New Roman"/>
        </w:rPr>
        <w:t xml:space="preserve"> their social and environmental information directly society by using media such as the internet, they justify this by </w:t>
      </w:r>
      <w:r w:rsidR="008D5543" w:rsidRPr="00C21F72">
        <w:rPr>
          <w:rFonts w:ascii="Times New Roman" w:hAnsi="Times New Roman" w:cs="Times New Roman"/>
        </w:rPr>
        <w:t>identifying</w:t>
      </w:r>
      <w:r w:rsidRPr="00C21F72">
        <w:rPr>
          <w:rFonts w:ascii="Times New Roman" w:hAnsi="Times New Roman" w:cs="Times New Roman"/>
        </w:rPr>
        <w:t xml:space="preserve"> that the targeted stakeholders are less likely to read a </w:t>
      </w:r>
      <w:r w:rsidR="008D5543" w:rsidRPr="00C21F72">
        <w:rPr>
          <w:rFonts w:ascii="Times New Roman" w:hAnsi="Times New Roman" w:cs="Times New Roman"/>
        </w:rPr>
        <w:t>company’s</w:t>
      </w:r>
      <w:r w:rsidRPr="00C21F72">
        <w:rPr>
          <w:rFonts w:ascii="Times New Roman" w:hAnsi="Times New Roman" w:cs="Times New Roman"/>
        </w:rPr>
        <w:t xml:space="preserve"> annual report. </w:t>
      </w:r>
    </w:p>
    <w:p w:rsidR="00AF0BB8" w:rsidRPr="00C21F72" w:rsidRDefault="00AF0BB8" w:rsidP="00AF0BB8">
      <w:pPr>
        <w:spacing w:line="360" w:lineRule="auto"/>
        <w:rPr>
          <w:rFonts w:ascii="Times New Roman" w:hAnsi="Times New Roman" w:cs="Times New Roman"/>
        </w:rPr>
      </w:pPr>
    </w:p>
    <w:p w:rsidR="00FC6211"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However, an </w:t>
      </w:r>
      <w:r w:rsidR="00770225" w:rsidRPr="00C21F72">
        <w:rPr>
          <w:rFonts w:ascii="Times New Roman" w:hAnsi="Times New Roman" w:cs="Times New Roman"/>
        </w:rPr>
        <w:t>organisation</w:t>
      </w:r>
      <w:r w:rsidRPr="00C21F72">
        <w:rPr>
          <w:rFonts w:ascii="Times New Roman" w:hAnsi="Times New Roman" w:cs="Times New Roman"/>
        </w:rPr>
        <w:t xml:space="preserve"> may offer viable amount of quantity and disclosure. Christensen </w:t>
      </w:r>
      <w:bookmarkStart w:id="41" w:name="_Hlk479859499"/>
      <w:sdt>
        <w:sdtPr>
          <w:rPr>
            <w:rFonts w:ascii="Times New Roman" w:hAnsi="Times New Roman" w:cs="Times New Roman"/>
          </w:rPr>
          <w:id w:val="87662076"/>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Chr \n  \t  \l 1033 </w:instrText>
          </w:r>
          <w:r w:rsidRPr="00C21F72">
            <w:rPr>
              <w:rFonts w:ascii="Times New Roman" w:hAnsi="Times New Roman" w:cs="Times New Roman"/>
            </w:rPr>
            <w:fldChar w:fldCharType="separate"/>
          </w:r>
          <w:r w:rsidR="005B2D6C" w:rsidRPr="00C21F72">
            <w:rPr>
              <w:rFonts w:ascii="Times New Roman" w:hAnsi="Times New Roman" w:cs="Times New Roman"/>
            </w:rPr>
            <w:t>(2002)</w:t>
          </w:r>
          <w:r w:rsidRPr="00C21F72">
            <w:rPr>
              <w:rFonts w:ascii="Times New Roman" w:hAnsi="Times New Roman" w:cs="Times New Roman"/>
            </w:rPr>
            <w:fldChar w:fldCharType="end"/>
          </w:r>
        </w:sdtContent>
      </w:sdt>
      <w:bookmarkEnd w:id="41"/>
      <w:r w:rsidRPr="00C21F72">
        <w:rPr>
          <w:rFonts w:ascii="Times New Roman" w:hAnsi="Times New Roman" w:cs="Times New Roman"/>
        </w:rPr>
        <w:t xml:space="preserve"> disputed that the sheer amounts of information that is given by an </w:t>
      </w:r>
      <w:r w:rsidR="00770225" w:rsidRPr="00C21F72">
        <w:rPr>
          <w:rFonts w:ascii="Times New Roman" w:hAnsi="Times New Roman" w:cs="Times New Roman"/>
        </w:rPr>
        <w:t>organisation</w:t>
      </w:r>
      <w:r w:rsidRPr="00C21F72">
        <w:rPr>
          <w:rFonts w:ascii="Times New Roman" w:hAnsi="Times New Roman" w:cs="Times New Roman"/>
        </w:rPr>
        <w:t xml:space="preserve"> does not automatically mean an increase in the legitimacy. He cautions that by having an increased amount of information it may cause distrust and produce alienation. </w:t>
      </w:r>
    </w:p>
    <w:p w:rsidR="000A214E" w:rsidRPr="00C21F72" w:rsidRDefault="000A214E" w:rsidP="00AF0BB8">
      <w:pPr>
        <w:spacing w:line="360" w:lineRule="auto"/>
        <w:rPr>
          <w:rFonts w:ascii="Times New Roman" w:hAnsi="Times New Roman" w:cs="Times New Roman"/>
        </w:rPr>
      </w:pPr>
    </w:p>
    <w:p w:rsidR="000A214E" w:rsidRPr="00C21F72" w:rsidRDefault="001719D9" w:rsidP="000A214E">
      <w:pPr>
        <w:pStyle w:val="Heading2"/>
        <w:rPr>
          <w:rFonts w:ascii="Times New Roman" w:hAnsi="Times New Roman" w:cs="Times New Roman"/>
          <w:b/>
          <w:color w:val="auto"/>
          <w:sz w:val="28"/>
        </w:rPr>
      </w:pPr>
      <w:bookmarkStart w:id="42" w:name="_Toc481741962"/>
      <w:r w:rsidRPr="00C21F72">
        <w:rPr>
          <w:rFonts w:ascii="Times New Roman" w:hAnsi="Times New Roman" w:cs="Times New Roman"/>
          <w:b/>
          <w:color w:val="auto"/>
          <w:sz w:val="28"/>
        </w:rPr>
        <w:t>2.13</w:t>
      </w:r>
      <w:r w:rsidR="000A214E" w:rsidRPr="00C21F72">
        <w:rPr>
          <w:rFonts w:ascii="Times New Roman" w:hAnsi="Times New Roman" w:cs="Times New Roman"/>
          <w:b/>
          <w:color w:val="auto"/>
          <w:sz w:val="28"/>
        </w:rPr>
        <w:t xml:space="preserve"> Conclusion</w:t>
      </w:r>
      <w:bookmarkEnd w:id="42"/>
      <w:r w:rsidR="000A214E" w:rsidRPr="00C21F72">
        <w:rPr>
          <w:rFonts w:ascii="Times New Roman" w:hAnsi="Times New Roman" w:cs="Times New Roman"/>
          <w:b/>
          <w:color w:val="auto"/>
          <w:sz w:val="28"/>
        </w:rPr>
        <w:t xml:space="preserve"> </w:t>
      </w:r>
    </w:p>
    <w:p w:rsidR="000A214E" w:rsidRPr="00C21F72" w:rsidRDefault="000A214E" w:rsidP="000A214E">
      <w:pPr>
        <w:rPr>
          <w:rFonts w:ascii="Times New Roman" w:hAnsi="Times New Roman" w:cs="Times New Roman"/>
        </w:rPr>
      </w:pPr>
    </w:p>
    <w:p w:rsidR="000A214E" w:rsidRPr="00C21F72" w:rsidRDefault="000A214E" w:rsidP="00581850">
      <w:pPr>
        <w:spacing w:line="360" w:lineRule="auto"/>
        <w:rPr>
          <w:rFonts w:ascii="Times New Roman" w:hAnsi="Times New Roman" w:cs="Times New Roman"/>
        </w:rPr>
      </w:pPr>
      <w:r w:rsidRPr="00C21F72">
        <w:rPr>
          <w:rFonts w:ascii="Times New Roman" w:hAnsi="Times New Roman" w:cs="Times New Roman"/>
        </w:rPr>
        <w:t xml:space="preserve">This chapter has discussed </w:t>
      </w:r>
      <w:r w:rsidR="00581850" w:rsidRPr="00C21F72">
        <w:rPr>
          <w:rFonts w:ascii="Times New Roman" w:hAnsi="Times New Roman" w:cs="Times New Roman"/>
        </w:rPr>
        <w:t xml:space="preserve">CSR theories in relation to the UK gambling industry, and evaluated CSR communications. This chapter has covered various aspects of OG and the growth of the industry. The key aspect of this chapter is the gambling industries link to the instrumental theory of CSR, where business is about making money and staying within laws and regulations. This chapter also discusses CSR communications and the methods in which CSR can be communicated. The current theme identified is that CSR communication is engaged by operators in order to gain legitimacy. </w:t>
      </w:r>
    </w:p>
    <w:p w:rsidR="00FA77CB" w:rsidRPr="00C21F72" w:rsidRDefault="00FA77CB" w:rsidP="00AF0BB8">
      <w:pPr>
        <w:spacing w:line="360" w:lineRule="auto"/>
        <w:rPr>
          <w:rFonts w:ascii="Times New Roman" w:hAnsi="Times New Roman" w:cs="Times New Roman"/>
        </w:rPr>
      </w:pPr>
    </w:p>
    <w:p w:rsidR="00581850" w:rsidRPr="00C21F72" w:rsidRDefault="00581850" w:rsidP="00AF0BB8">
      <w:pPr>
        <w:spacing w:line="360" w:lineRule="auto"/>
        <w:rPr>
          <w:rFonts w:ascii="Times New Roman" w:hAnsi="Times New Roman" w:cs="Times New Roman"/>
        </w:rPr>
      </w:pPr>
    </w:p>
    <w:p w:rsidR="002E1C7A" w:rsidRPr="00C21F72" w:rsidRDefault="002E1C7A" w:rsidP="00AF0BB8">
      <w:pPr>
        <w:spacing w:line="360" w:lineRule="auto"/>
        <w:rPr>
          <w:rFonts w:ascii="Times New Roman" w:hAnsi="Times New Roman" w:cs="Times New Roman"/>
        </w:rPr>
      </w:pPr>
    </w:p>
    <w:p w:rsidR="002E1C7A" w:rsidRPr="00C21F72" w:rsidRDefault="002E1C7A" w:rsidP="00AF0BB8">
      <w:pPr>
        <w:spacing w:line="360" w:lineRule="auto"/>
        <w:rPr>
          <w:rFonts w:ascii="Times New Roman" w:hAnsi="Times New Roman" w:cs="Times New Roman"/>
        </w:rPr>
      </w:pPr>
    </w:p>
    <w:p w:rsidR="002E1C7A" w:rsidRPr="00C21F72" w:rsidRDefault="002E1C7A" w:rsidP="00AF0BB8">
      <w:pPr>
        <w:spacing w:line="360" w:lineRule="auto"/>
        <w:rPr>
          <w:rFonts w:ascii="Times New Roman" w:hAnsi="Times New Roman" w:cs="Times New Roman"/>
        </w:rPr>
      </w:pPr>
    </w:p>
    <w:p w:rsidR="002E1C7A" w:rsidRPr="00C21F72" w:rsidRDefault="002E1C7A" w:rsidP="00AF0BB8">
      <w:pPr>
        <w:spacing w:line="360" w:lineRule="auto"/>
        <w:rPr>
          <w:rFonts w:ascii="Times New Roman" w:hAnsi="Times New Roman" w:cs="Times New Roman"/>
        </w:rPr>
      </w:pPr>
    </w:p>
    <w:p w:rsidR="002E1C7A" w:rsidRPr="00C21F72" w:rsidRDefault="002E1C7A" w:rsidP="00AF0BB8">
      <w:pPr>
        <w:spacing w:line="360" w:lineRule="auto"/>
        <w:rPr>
          <w:rFonts w:ascii="Times New Roman" w:hAnsi="Times New Roman" w:cs="Times New Roman"/>
        </w:rPr>
      </w:pPr>
    </w:p>
    <w:p w:rsidR="002E1C7A" w:rsidRPr="00C21F72" w:rsidRDefault="002E1C7A" w:rsidP="00AF0BB8">
      <w:pPr>
        <w:spacing w:line="360" w:lineRule="auto"/>
        <w:rPr>
          <w:rFonts w:ascii="Times New Roman" w:hAnsi="Times New Roman" w:cs="Times New Roman"/>
        </w:rPr>
      </w:pPr>
    </w:p>
    <w:p w:rsidR="002E1C7A" w:rsidRPr="00C21F72" w:rsidRDefault="002E1C7A" w:rsidP="00AF0BB8">
      <w:pPr>
        <w:spacing w:line="360" w:lineRule="auto"/>
        <w:rPr>
          <w:rFonts w:ascii="Times New Roman" w:hAnsi="Times New Roman" w:cs="Times New Roman"/>
        </w:rPr>
      </w:pPr>
    </w:p>
    <w:p w:rsidR="002E1C7A" w:rsidRPr="00C21F72" w:rsidRDefault="002E1C7A" w:rsidP="00AF0BB8">
      <w:pPr>
        <w:spacing w:line="360" w:lineRule="auto"/>
        <w:rPr>
          <w:rFonts w:ascii="Times New Roman" w:hAnsi="Times New Roman" w:cs="Times New Roman"/>
        </w:rPr>
      </w:pPr>
    </w:p>
    <w:p w:rsidR="002E1C7A" w:rsidRPr="00C21F72" w:rsidRDefault="002E1C7A" w:rsidP="00AF0BB8">
      <w:pPr>
        <w:spacing w:line="360" w:lineRule="auto"/>
        <w:rPr>
          <w:rFonts w:ascii="Times New Roman" w:hAnsi="Times New Roman" w:cs="Times New Roman"/>
        </w:rPr>
      </w:pPr>
    </w:p>
    <w:p w:rsidR="00ED551A" w:rsidRPr="00C21F72" w:rsidRDefault="00AF0BB8" w:rsidP="00ED551A">
      <w:pPr>
        <w:pStyle w:val="Heading1"/>
        <w:spacing w:line="360" w:lineRule="auto"/>
        <w:rPr>
          <w:rFonts w:ascii="Times New Roman" w:hAnsi="Times New Roman" w:cs="Times New Roman"/>
          <w:b/>
          <w:color w:val="auto"/>
        </w:rPr>
      </w:pPr>
      <w:bookmarkStart w:id="43" w:name="_Toc481741963"/>
      <w:r w:rsidRPr="00C21F72">
        <w:rPr>
          <w:rFonts w:ascii="Times New Roman" w:hAnsi="Times New Roman" w:cs="Times New Roman"/>
          <w:b/>
          <w:color w:val="auto"/>
        </w:rPr>
        <w:lastRenderedPageBreak/>
        <w:t>Chapter 3: Research Methodology</w:t>
      </w:r>
      <w:bookmarkEnd w:id="43"/>
      <w:r w:rsidRPr="00C21F72">
        <w:rPr>
          <w:rFonts w:ascii="Times New Roman" w:hAnsi="Times New Roman" w:cs="Times New Roman"/>
          <w:b/>
          <w:color w:val="auto"/>
        </w:rPr>
        <w:t xml:space="preserve"> </w:t>
      </w:r>
    </w:p>
    <w:p w:rsidR="00AF0BB8" w:rsidRPr="00C21F72" w:rsidRDefault="00ED551A" w:rsidP="00733A0C">
      <w:pPr>
        <w:pStyle w:val="Heading2"/>
        <w:rPr>
          <w:rFonts w:ascii="Times New Roman" w:hAnsi="Times New Roman" w:cs="Times New Roman"/>
          <w:b/>
          <w:color w:val="auto"/>
          <w:sz w:val="32"/>
          <w:lang w:bidi="en-US"/>
        </w:rPr>
      </w:pPr>
      <w:bookmarkStart w:id="44" w:name="_Toc481741964"/>
      <w:r w:rsidRPr="00C21F72">
        <w:rPr>
          <w:rFonts w:ascii="Times New Roman" w:hAnsi="Times New Roman" w:cs="Times New Roman"/>
          <w:b/>
          <w:color w:val="auto"/>
          <w:sz w:val="28"/>
        </w:rPr>
        <w:t xml:space="preserve">3.1 </w:t>
      </w:r>
      <w:r w:rsidR="00AF0BB8" w:rsidRPr="00C21F72">
        <w:rPr>
          <w:rStyle w:val="Heading2Char"/>
          <w:rFonts w:ascii="Times New Roman" w:hAnsi="Times New Roman" w:cs="Times New Roman"/>
          <w:b/>
          <w:color w:val="auto"/>
          <w:sz w:val="28"/>
        </w:rPr>
        <w:t>Introduction</w:t>
      </w:r>
      <w:bookmarkEnd w:id="44"/>
      <w:r w:rsidR="00AF0BB8" w:rsidRPr="00C21F72">
        <w:rPr>
          <w:rFonts w:ascii="Times New Roman" w:hAnsi="Times New Roman" w:cs="Times New Roman"/>
          <w:b/>
          <w:color w:val="auto"/>
          <w:sz w:val="32"/>
          <w:lang w:bidi="en-US"/>
        </w:rPr>
        <w:t xml:space="preserve"> </w:t>
      </w:r>
    </w:p>
    <w:p w:rsidR="00FC6211" w:rsidRPr="00C21F72" w:rsidRDefault="00FC6211" w:rsidP="00FC6211">
      <w:pPr>
        <w:rPr>
          <w:rFonts w:ascii="Times New Roman" w:hAnsi="Times New Roman" w:cs="Times New Roman"/>
          <w:lang w:bidi="en-US"/>
        </w:rPr>
      </w:pPr>
    </w:p>
    <w:p w:rsidR="00AF0BB8" w:rsidRPr="00C21F72" w:rsidRDefault="00AF0BB8" w:rsidP="00AF0BB8">
      <w:pPr>
        <w:spacing w:line="360" w:lineRule="auto"/>
        <w:rPr>
          <w:rFonts w:ascii="Times New Roman" w:hAnsi="Times New Roman" w:cs="Times New Roman"/>
          <w:lang w:bidi="en-US"/>
        </w:rPr>
      </w:pPr>
      <w:r w:rsidRPr="00C21F72">
        <w:rPr>
          <w:rFonts w:ascii="Times New Roman" w:hAnsi="Times New Roman" w:cs="Times New Roman"/>
          <w:lang w:bidi="en-US"/>
        </w:rPr>
        <w:t xml:space="preserve">In this primary research exercise, the main objective is to verify the existence of </w:t>
      </w:r>
      <w:r w:rsidR="00DC48D2" w:rsidRPr="00C21F72">
        <w:rPr>
          <w:rFonts w:ascii="Times New Roman" w:hAnsi="Times New Roman" w:cs="Times New Roman"/>
          <w:lang w:bidi="en-US"/>
        </w:rPr>
        <w:t>CSR</w:t>
      </w:r>
      <w:r w:rsidRPr="00C21F72">
        <w:rPr>
          <w:rFonts w:ascii="Times New Roman" w:hAnsi="Times New Roman" w:cs="Times New Roman"/>
          <w:lang w:bidi="en-US"/>
        </w:rPr>
        <w:t xml:space="preserve"> Communications in the UK Gambli</w:t>
      </w:r>
      <w:r w:rsidR="004A2CBE" w:rsidRPr="00C21F72">
        <w:rPr>
          <w:rFonts w:ascii="Times New Roman" w:hAnsi="Times New Roman" w:cs="Times New Roman"/>
          <w:lang w:bidi="en-US"/>
        </w:rPr>
        <w:t>ng industry. The secondary goal</w:t>
      </w:r>
      <w:r w:rsidRPr="00C21F72">
        <w:rPr>
          <w:rFonts w:ascii="Times New Roman" w:hAnsi="Times New Roman" w:cs="Times New Roman"/>
          <w:lang w:bidi="en-US"/>
        </w:rPr>
        <w:t xml:space="preserve"> of this research</w:t>
      </w:r>
      <w:r w:rsidR="004A2CBE" w:rsidRPr="00C21F72">
        <w:rPr>
          <w:rFonts w:ascii="Times New Roman" w:hAnsi="Times New Roman" w:cs="Times New Roman"/>
          <w:lang w:bidi="en-US"/>
        </w:rPr>
        <w:t xml:space="preserve"> is</w:t>
      </w:r>
      <w:r w:rsidRPr="00C21F72">
        <w:rPr>
          <w:rFonts w:ascii="Times New Roman" w:hAnsi="Times New Roman" w:cs="Times New Roman"/>
          <w:lang w:bidi="en-US"/>
        </w:rPr>
        <w:t xml:space="preserve"> </w:t>
      </w:r>
      <w:r w:rsidR="004A2CBE" w:rsidRPr="00C21F72">
        <w:rPr>
          <w:rFonts w:ascii="Times New Roman" w:hAnsi="Times New Roman" w:cs="Times New Roman"/>
        </w:rPr>
        <w:t>to evaluate the value of CSR in the UK gambling industry</w:t>
      </w:r>
      <w:r w:rsidRPr="00C21F72">
        <w:rPr>
          <w:rFonts w:ascii="Times New Roman" w:hAnsi="Times New Roman" w:cs="Times New Roman"/>
          <w:lang w:bidi="en-US"/>
        </w:rPr>
        <w:t xml:space="preserve">, and to propose detailed recommendations for improved CSR communications. The general research aim is broken down into distinct </w:t>
      </w:r>
      <w:r w:rsidR="00220412" w:rsidRPr="00C21F72">
        <w:rPr>
          <w:rFonts w:ascii="Times New Roman" w:hAnsi="Times New Roman" w:cs="Times New Roman"/>
          <w:lang w:bidi="en-US"/>
        </w:rPr>
        <w:t>objectives:</w:t>
      </w:r>
    </w:p>
    <w:p w:rsidR="00192165" w:rsidRPr="00C21F72" w:rsidRDefault="00192165" w:rsidP="00AF0BB8">
      <w:pPr>
        <w:spacing w:line="360" w:lineRule="auto"/>
        <w:rPr>
          <w:rFonts w:ascii="Times New Roman" w:hAnsi="Times New Roman" w:cs="Times New Roman"/>
          <w:lang w:bidi="en-US"/>
        </w:rPr>
      </w:pPr>
    </w:p>
    <w:p w:rsidR="00192165" w:rsidRPr="00C21F72" w:rsidRDefault="00192165" w:rsidP="00192165">
      <w:pPr>
        <w:spacing w:line="360" w:lineRule="auto"/>
        <w:rPr>
          <w:rFonts w:ascii="Times New Roman" w:hAnsi="Times New Roman" w:cs="Times New Roman"/>
        </w:rPr>
      </w:pPr>
      <w:r w:rsidRPr="00C21F72">
        <w:rPr>
          <w:rFonts w:ascii="Times New Roman" w:hAnsi="Times New Roman" w:cs="Times New Roman"/>
          <w:b/>
        </w:rPr>
        <w:t>Objective 1:</w:t>
      </w:r>
      <w:r w:rsidRPr="00C21F72">
        <w:rPr>
          <w:rFonts w:ascii="Times New Roman" w:hAnsi="Times New Roman" w:cs="Times New Roman"/>
        </w:rPr>
        <w:t xml:space="preserve"> To investigate the value and content of CSR communications in the UK gambling industry</w:t>
      </w:r>
    </w:p>
    <w:p w:rsidR="00192165" w:rsidRPr="00C21F72" w:rsidRDefault="00220412" w:rsidP="00192165">
      <w:pPr>
        <w:spacing w:line="360" w:lineRule="auto"/>
        <w:rPr>
          <w:rFonts w:ascii="Times New Roman" w:hAnsi="Times New Roman" w:cs="Times New Roman"/>
        </w:rPr>
      </w:pPr>
      <w:r w:rsidRPr="00C21F72">
        <w:rPr>
          <w:rFonts w:ascii="Times New Roman" w:hAnsi="Times New Roman" w:cs="Times New Roman"/>
          <w:b/>
        </w:rPr>
        <w:t>Objective 2:</w:t>
      </w:r>
      <w:r w:rsidRPr="00C21F72">
        <w:rPr>
          <w:rFonts w:ascii="Times New Roman" w:hAnsi="Times New Roman" w:cs="Times New Roman"/>
        </w:rPr>
        <w:t xml:space="preserve"> </w:t>
      </w:r>
      <w:r w:rsidR="00192165" w:rsidRPr="00C21F72">
        <w:rPr>
          <w:rFonts w:ascii="Times New Roman" w:hAnsi="Times New Roman" w:cs="Times New Roman"/>
        </w:rPr>
        <w:t>To evaluate the value of CSR in the UK gambling industry</w:t>
      </w:r>
    </w:p>
    <w:p w:rsidR="00192165" w:rsidRPr="00C21F72" w:rsidRDefault="00220412" w:rsidP="00192165">
      <w:pPr>
        <w:spacing w:line="360" w:lineRule="auto"/>
        <w:rPr>
          <w:rFonts w:ascii="Times New Roman" w:hAnsi="Times New Roman" w:cs="Times New Roman"/>
        </w:rPr>
      </w:pPr>
      <w:r w:rsidRPr="00C21F72">
        <w:rPr>
          <w:rFonts w:ascii="Times New Roman" w:hAnsi="Times New Roman" w:cs="Times New Roman"/>
          <w:b/>
        </w:rPr>
        <w:t>Objective 3:</w:t>
      </w:r>
      <w:r w:rsidRPr="00C21F72">
        <w:rPr>
          <w:rFonts w:ascii="Times New Roman" w:hAnsi="Times New Roman" w:cs="Times New Roman"/>
        </w:rPr>
        <w:t xml:space="preserve"> </w:t>
      </w:r>
      <w:r w:rsidR="00192165" w:rsidRPr="00C21F72">
        <w:rPr>
          <w:rFonts w:ascii="Times New Roman" w:hAnsi="Times New Roman" w:cs="Times New Roman"/>
        </w:rPr>
        <w:t>Produce recommendations for improved CSR communications</w:t>
      </w:r>
    </w:p>
    <w:p w:rsidR="00AF0BB8" w:rsidRPr="00C21F72" w:rsidRDefault="00AF0BB8" w:rsidP="00AF0BB8">
      <w:pPr>
        <w:spacing w:line="360" w:lineRule="auto"/>
        <w:rPr>
          <w:rFonts w:ascii="Times New Roman" w:hAnsi="Times New Roman" w:cs="Times New Roman"/>
          <w:lang w:bidi="en-US"/>
        </w:rPr>
      </w:pPr>
      <w:r w:rsidRPr="00C21F72">
        <w:rPr>
          <w:rFonts w:ascii="Times New Roman" w:hAnsi="Times New Roman" w:cs="Times New Roman"/>
          <w:lang w:bidi="en-US"/>
        </w:rPr>
        <w:t xml:space="preserve"> </w:t>
      </w:r>
    </w:p>
    <w:p w:rsidR="00AF0BB8" w:rsidRPr="00C21F72" w:rsidRDefault="00AF0BB8" w:rsidP="00AF0BB8">
      <w:pPr>
        <w:spacing w:line="360" w:lineRule="auto"/>
        <w:rPr>
          <w:rFonts w:ascii="Times New Roman" w:hAnsi="Times New Roman" w:cs="Times New Roman"/>
          <w:lang w:bidi="en-US"/>
        </w:rPr>
      </w:pPr>
      <w:r w:rsidRPr="00C21F72">
        <w:rPr>
          <w:rFonts w:ascii="Times New Roman" w:hAnsi="Times New Roman" w:cs="Times New Roman"/>
          <w:lang w:bidi="en-US"/>
        </w:rPr>
        <w:t xml:space="preserve">The following section provides details and justifications of the research methods chosen for this research. This section fully reviews the techniques and approaches employed to </w:t>
      </w:r>
      <w:r w:rsidR="008D5543" w:rsidRPr="00C21F72">
        <w:rPr>
          <w:rFonts w:ascii="Times New Roman" w:hAnsi="Times New Roman" w:cs="Times New Roman"/>
          <w:lang w:bidi="en-US"/>
        </w:rPr>
        <w:t>fulfil</w:t>
      </w:r>
      <w:r w:rsidRPr="00C21F72">
        <w:rPr>
          <w:rFonts w:ascii="Times New Roman" w:hAnsi="Times New Roman" w:cs="Times New Roman"/>
          <w:lang w:bidi="en-US"/>
        </w:rPr>
        <w:t xml:space="preserve"> the research objectives. The foundation of this chapter aims to answer the overall question of how the data has been collected, produced and the process used to </w:t>
      </w:r>
      <w:r w:rsidR="008D5543" w:rsidRPr="00C21F72">
        <w:rPr>
          <w:rFonts w:ascii="Times New Roman" w:hAnsi="Times New Roman" w:cs="Times New Roman"/>
          <w:lang w:bidi="en-US"/>
        </w:rPr>
        <w:t>analyse</w:t>
      </w:r>
      <w:r w:rsidRPr="00C21F72">
        <w:rPr>
          <w:rFonts w:ascii="Times New Roman" w:hAnsi="Times New Roman" w:cs="Times New Roman"/>
          <w:lang w:bidi="en-US"/>
        </w:rPr>
        <w:t xml:space="preserve"> the data. To ensure the relevance of the research conducted, a clear classification of research is defined by Kerlinger </w:t>
      </w:r>
      <w:sdt>
        <w:sdtPr>
          <w:rPr>
            <w:rFonts w:ascii="Times New Roman" w:hAnsi="Times New Roman" w:cs="Times New Roman"/>
            <w:lang w:bidi="en-US"/>
          </w:rPr>
          <w:id w:val="1336345238"/>
          <w:citation/>
        </w:sdtPr>
        <w:sdtEndPr/>
        <w:sdtContent>
          <w:r w:rsidRPr="00C21F72">
            <w:rPr>
              <w:rFonts w:ascii="Times New Roman" w:hAnsi="Times New Roman" w:cs="Times New Roman"/>
              <w:lang w:bidi="en-US"/>
            </w:rPr>
            <w:fldChar w:fldCharType="begin"/>
          </w:r>
          <w:r w:rsidRPr="00C21F72">
            <w:rPr>
              <w:rFonts w:ascii="Times New Roman" w:hAnsi="Times New Roman" w:cs="Times New Roman"/>
              <w:lang w:bidi="en-US"/>
            </w:rPr>
            <w:instrText xml:space="preserve">CITATION Ker73 \n  \t  \l 1033 </w:instrText>
          </w:r>
          <w:r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(1973)</w:t>
          </w:r>
          <w:r w:rsidRPr="00C21F72">
            <w:rPr>
              <w:rFonts w:ascii="Times New Roman" w:hAnsi="Times New Roman" w:cs="Times New Roman"/>
              <w:lang w:bidi="en-US"/>
            </w:rPr>
            <w:fldChar w:fldCharType="end"/>
          </w:r>
        </w:sdtContent>
      </w:sdt>
      <w:r w:rsidRPr="00C21F72">
        <w:rPr>
          <w:rFonts w:ascii="Times New Roman" w:hAnsi="Times New Roman" w:cs="Times New Roman"/>
          <w:lang w:bidi="en-US"/>
        </w:rPr>
        <w:t xml:space="preserve"> “Systematic, controlled, empirical and critical investigation of hypothetical propositions about the presumed relations among natural phenomenon” Other theorists such as Khan </w:t>
      </w:r>
      <w:sdt>
        <w:sdtPr>
          <w:rPr>
            <w:rFonts w:ascii="Times New Roman" w:hAnsi="Times New Roman" w:cs="Times New Roman"/>
            <w:lang w:bidi="en-US"/>
          </w:rPr>
          <w:id w:val="-908921221"/>
          <w:citation/>
        </w:sdtPr>
        <w:sdtEndPr/>
        <w:sdtContent>
          <w:r w:rsidRPr="00C21F72">
            <w:rPr>
              <w:rFonts w:ascii="Times New Roman" w:hAnsi="Times New Roman" w:cs="Times New Roman"/>
              <w:lang w:bidi="en-US"/>
            </w:rPr>
            <w:fldChar w:fldCharType="begin"/>
          </w:r>
          <w:r w:rsidRPr="00C21F72">
            <w:rPr>
              <w:rFonts w:ascii="Times New Roman" w:hAnsi="Times New Roman" w:cs="Times New Roman"/>
              <w:lang w:bidi="en-US"/>
            </w:rPr>
            <w:instrText xml:space="preserve">CITATION Kha11 \p 2 \n  \t  \l 1033 </w:instrText>
          </w:r>
          <w:r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(2011, p. 2)</w:t>
          </w:r>
          <w:r w:rsidRPr="00C21F72">
            <w:rPr>
              <w:rFonts w:ascii="Times New Roman" w:hAnsi="Times New Roman" w:cs="Times New Roman"/>
              <w:lang w:bidi="en-US"/>
            </w:rPr>
            <w:fldChar w:fldCharType="end"/>
          </w:r>
        </w:sdtContent>
      </w:sdt>
      <w:r w:rsidRPr="00C21F72">
        <w:rPr>
          <w:rFonts w:ascii="Times New Roman" w:hAnsi="Times New Roman" w:cs="Times New Roman"/>
          <w:lang w:bidi="en-US"/>
        </w:rPr>
        <w:t xml:space="preserve"> provide a more undeveloped definition of research “The manipulation of generalizing extending, correcting or verifying knowledge”</w:t>
      </w:r>
    </w:p>
    <w:p w:rsidR="00AF0BB8" w:rsidRPr="00C21F72" w:rsidRDefault="00AF0BB8" w:rsidP="00AF0BB8">
      <w:pPr>
        <w:spacing w:line="360" w:lineRule="auto"/>
        <w:rPr>
          <w:rFonts w:ascii="Times New Roman" w:hAnsi="Times New Roman" w:cs="Times New Roman"/>
          <w:i/>
          <w:lang w:bidi="en-US"/>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lang w:bidi="en-US"/>
        </w:rPr>
        <w:t xml:space="preserve">The emphasis of this research is on the UK gambling industry and how they communicate </w:t>
      </w:r>
      <w:r w:rsidR="00DC48D2" w:rsidRPr="00C21F72">
        <w:rPr>
          <w:rFonts w:ascii="Times New Roman" w:hAnsi="Times New Roman" w:cs="Times New Roman"/>
          <w:lang w:bidi="en-US"/>
        </w:rPr>
        <w:t>CSR</w:t>
      </w:r>
      <w:r w:rsidRPr="00C21F72">
        <w:rPr>
          <w:rFonts w:ascii="Times New Roman" w:hAnsi="Times New Roman" w:cs="Times New Roman"/>
          <w:lang w:bidi="en-US"/>
        </w:rPr>
        <w:t xml:space="preserve">. This dissertation seeks to comprehend the efforts are used by gambling </w:t>
      </w:r>
      <w:r w:rsidR="00B15439" w:rsidRPr="00C21F72">
        <w:rPr>
          <w:rFonts w:ascii="Times New Roman" w:hAnsi="Times New Roman" w:cs="Times New Roman"/>
          <w:lang w:bidi="en-US"/>
        </w:rPr>
        <w:t>organisation</w:t>
      </w:r>
      <w:r w:rsidRPr="00C21F72">
        <w:rPr>
          <w:rFonts w:ascii="Times New Roman" w:hAnsi="Times New Roman" w:cs="Times New Roman"/>
          <w:lang w:bidi="en-US"/>
        </w:rPr>
        <w:t xml:space="preserve"> to communicate CSR. In this </w:t>
      </w:r>
      <w:r w:rsidR="00FA1369" w:rsidRPr="00C21F72">
        <w:rPr>
          <w:rFonts w:ascii="Times New Roman" w:hAnsi="Times New Roman" w:cs="Times New Roman"/>
          <w:lang w:bidi="en-US"/>
        </w:rPr>
        <w:t>chapter,</w:t>
      </w:r>
      <w:r w:rsidRPr="00C21F72">
        <w:rPr>
          <w:rFonts w:ascii="Times New Roman" w:hAnsi="Times New Roman" w:cs="Times New Roman"/>
          <w:lang w:bidi="en-US"/>
        </w:rPr>
        <w:t xml:space="preserve"> the researcher aims to </w:t>
      </w:r>
      <w:r w:rsidR="004A2CBE" w:rsidRPr="00C21F72">
        <w:rPr>
          <w:rFonts w:ascii="Times New Roman" w:hAnsi="Times New Roman" w:cs="Times New Roman"/>
          <w:lang w:bidi="en-US"/>
        </w:rPr>
        <w:t xml:space="preserve">satisfy the overall objective; </w:t>
      </w:r>
      <w:r w:rsidR="004A2CBE" w:rsidRPr="00C21F72">
        <w:rPr>
          <w:rFonts w:ascii="Times New Roman" w:hAnsi="Times New Roman" w:cs="Times New Roman"/>
          <w:i/>
        </w:rPr>
        <w:t>to investigate the value and content of CSR communications in the UK gambling industry.</w:t>
      </w:r>
      <w:r w:rsidRPr="00C21F72">
        <w:rPr>
          <w:rFonts w:ascii="Times New Roman" w:hAnsi="Times New Roman" w:cs="Times New Roman"/>
          <w:i/>
        </w:rPr>
        <w:t xml:space="preserve"> </w:t>
      </w:r>
      <w:r w:rsidRPr="00C21F72">
        <w:rPr>
          <w:rFonts w:ascii="Times New Roman" w:hAnsi="Times New Roman" w:cs="Times New Roman"/>
        </w:rPr>
        <w:t xml:space="preserve">This research section of the dissertation will justify and define the research methods that have been employed to achieve the chosen research objectives. To aims require the collection of primary data during the primary research of this dissertation to investigate the secondary research. Burns and Bush </w:t>
      </w:r>
      <w:sdt>
        <w:sdtPr>
          <w:rPr>
            <w:rFonts w:ascii="Times New Roman" w:hAnsi="Times New Roman" w:cs="Times New Roman"/>
          </w:rPr>
          <w:id w:val="536555762"/>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Bur00 \n  \t  \l 1033 </w:instrText>
          </w:r>
          <w:r w:rsidRPr="00C21F72">
            <w:rPr>
              <w:rFonts w:ascii="Times New Roman" w:hAnsi="Times New Roman" w:cs="Times New Roman"/>
            </w:rPr>
            <w:fldChar w:fldCharType="separate"/>
          </w:r>
          <w:r w:rsidR="005B2D6C" w:rsidRPr="00C21F72">
            <w:rPr>
              <w:rFonts w:ascii="Times New Roman" w:hAnsi="Times New Roman" w:cs="Times New Roman"/>
            </w:rPr>
            <w:t>(2000)</w:t>
          </w:r>
          <w:r w:rsidRPr="00C21F72">
            <w:rPr>
              <w:rFonts w:ascii="Times New Roman" w:hAnsi="Times New Roman" w:cs="Times New Roman"/>
            </w:rPr>
            <w:fldChar w:fldCharType="end"/>
          </w:r>
        </w:sdtContent>
      </w:sdt>
      <w:r w:rsidRPr="00C21F72">
        <w:rPr>
          <w:rFonts w:ascii="Times New Roman" w:hAnsi="Times New Roman" w:cs="Times New Roman"/>
        </w:rPr>
        <w:t xml:space="preserve"> consider that secondary research will familiarise the researcher with the study and help identify concepts and terminology required in conducting </w:t>
      </w:r>
      <w:r w:rsidRPr="00C21F72">
        <w:rPr>
          <w:rFonts w:ascii="Times New Roman" w:hAnsi="Times New Roman" w:cs="Times New Roman"/>
        </w:rPr>
        <w:lastRenderedPageBreak/>
        <w:t xml:space="preserve">primary research. However, they also make it evident that there are four possible disadvantages: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pStyle w:val="ListParagraph"/>
        <w:numPr>
          <w:ilvl w:val="0"/>
          <w:numId w:val="7"/>
        </w:numPr>
        <w:spacing w:line="360" w:lineRule="auto"/>
        <w:rPr>
          <w:rFonts w:ascii="Times New Roman" w:hAnsi="Times New Roman" w:cs="Times New Roman"/>
        </w:rPr>
      </w:pPr>
      <w:r w:rsidRPr="00C21F72">
        <w:rPr>
          <w:rFonts w:ascii="Times New Roman" w:hAnsi="Times New Roman" w:cs="Times New Roman"/>
        </w:rPr>
        <w:t xml:space="preserve">Mismatches in units of measurement </w:t>
      </w:r>
    </w:p>
    <w:p w:rsidR="00AF0BB8" w:rsidRPr="00C21F72" w:rsidRDefault="00AF0BB8" w:rsidP="00AF0BB8">
      <w:pPr>
        <w:pStyle w:val="ListParagraph"/>
        <w:numPr>
          <w:ilvl w:val="0"/>
          <w:numId w:val="7"/>
        </w:numPr>
        <w:spacing w:line="360" w:lineRule="auto"/>
        <w:rPr>
          <w:rFonts w:ascii="Times New Roman" w:hAnsi="Times New Roman" w:cs="Times New Roman"/>
        </w:rPr>
      </w:pPr>
      <w:r w:rsidRPr="00C21F72">
        <w:rPr>
          <w:rFonts w:ascii="Times New Roman" w:hAnsi="Times New Roman" w:cs="Times New Roman"/>
        </w:rPr>
        <w:t xml:space="preserve">Diverse definitions of classifying data </w:t>
      </w:r>
    </w:p>
    <w:p w:rsidR="00AF0BB8" w:rsidRPr="00C21F72" w:rsidRDefault="00AF0BB8" w:rsidP="00AF0BB8">
      <w:pPr>
        <w:pStyle w:val="ListParagraph"/>
        <w:numPr>
          <w:ilvl w:val="0"/>
          <w:numId w:val="7"/>
        </w:numPr>
        <w:spacing w:line="360" w:lineRule="auto"/>
        <w:rPr>
          <w:rFonts w:ascii="Times New Roman" w:hAnsi="Times New Roman" w:cs="Times New Roman"/>
        </w:rPr>
      </w:pPr>
      <w:r w:rsidRPr="00C21F72">
        <w:rPr>
          <w:rFonts w:ascii="Times New Roman" w:hAnsi="Times New Roman" w:cs="Times New Roman"/>
        </w:rPr>
        <w:t>Relevance of data can differ</w:t>
      </w:r>
    </w:p>
    <w:p w:rsidR="00AF0BB8" w:rsidRPr="00C21F72" w:rsidRDefault="00AF0BB8" w:rsidP="00AF0BB8">
      <w:pPr>
        <w:pStyle w:val="ListParagraph"/>
        <w:numPr>
          <w:ilvl w:val="0"/>
          <w:numId w:val="7"/>
        </w:numPr>
        <w:spacing w:line="360" w:lineRule="auto"/>
        <w:rPr>
          <w:rFonts w:ascii="Times New Roman" w:hAnsi="Times New Roman" w:cs="Times New Roman"/>
        </w:rPr>
      </w:pPr>
      <w:r w:rsidRPr="00C21F72">
        <w:rPr>
          <w:rFonts w:ascii="Times New Roman" w:hAnsi="Times New Roman" w:cs="Times New Roman"/>
        </w:rPr>
        <w:t xml:space="preserve">A possible inability of verification of data integrity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For this research to minimise the risk of these advantages only the use of recognised academic journals and books have been chosen. Only reputable online casinos have been used. The secondary research of this dissertation has been identified in the literature review, which provides a comprehensive view of CSR communications and the gambling industry.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Methodology can be defined as “a way to systematically solve research problems” </w:t>
      </w:r>
      <w:sdt>
        <w:sdtPr>
          <w:rPr>
            <w:rFonts w:ascii="Times New Roman" w:hAnsi="Times New Roman" w:cs="Times New Roman"/>
          </w:rPr>
          <w:id w:val="-501820502"/>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Kum08 \p 5 \l 1033 </w:instrText>
          </w:r>
          <w:r w:rsidRPr="00C21F72">
            <w:rPr>
              <w:rFonts w:ascii="Times New Roman" w:hAnsi="Times New Roman" w:cs="Times New Roman"/>
            </w:rPr>
            <w:fldChar w:fldCharType="separate"/>
          </w:r>
          <w:r w:rsidR="005B2D6C" w:rsidRPr="00C21F72">
            <w:rPr>
              <w:rFonts w:ascii="Times New Roman" w:hAnsi="Times New Roman" w:cs="Times New Roman"/>
            </w:rPr>
            <w:t>(Kumar, 2008, p. 5)</w:t>
          </w:r>
          <w:r w:rsidRPr="00C21F72">
            <w:rPr>
              <w:rFonts w:ascii="Times New Roman" w:hAnsi="Times New Roman" w:cs="Times New Roman"/>
            </w:rPr>
            <w:fldChar w:fldCharType="end"/>
          </w:r>
        </w:sdtContent>
      </w:sdt>
      <w:r w:rsidRPr="00C21F72">
        <w:rPr>
          <w:rFonts w:ascii="Times New Roman" w:hAnsi="Times New Roman" w:cs="Times New Roman"/>
        </w:rPr>
        <w:t>. Methodology also helps to establish how the chosen research is to be carried out, and provides terms for referencing f</w:t>
      </w:r>
      <w:r w:rsidR="00FC6211" w:rsidRPr="00C21F72">
        <w:rPr>
          <w:rFonts w:ascii="Times New Roman" w:hAnsi="Times New Roman" w:cs="Times New Roman"/>
        </w:rPr>
        <w:t>or other researchers to follow.</w:t>
      </w:r>
    </w:p>
    <w:p w:rsidR="00A45702" w:rsidRPr="00C21F72" w:rsidRDefault="00A45702" w:rsidP="00A45702">
      <w:pPr>
        <w:rPr>
          <w:rFonts w:ascii="Times New Roman" w:hAnsi="Times New Roman" w:cs="Times New Roman"/>
        </w:rPr>
      </w:pPr>
    </w:p>
    <w:p w:rsidR="00A45702" w:rsidRPr="00C21F72" w:rsidRDefault="00A45702" w:rsidP="00A45702">
      <w:pPr>
        <w:rPr>
          <w:rFonts w:ascii="Times New Roman" w:hAnsi="Times New Roman" w:cs="Times New Roman"/>
        </w:rPr>
      </w:pPr>
    </w:p>
    <w:p w:rsidR="00AF0BB8" w:rsidRPr="00C21F72" w:rsidRDefault="00AF0BB8" w:rsidP="00FC6211">
      <w:pPr>
        <w:pStyle w:val="Heading2"/>
        <w:rPr>
          <w:rFonts w:ascii="Times New Roman" w:hAnsi="Times New Roman" w:cs="Times New Roman"/>
          <w:b/>
          <w:color w:val="auto"/>
          <w:sz w:val="28"/>
        </w:rPr>
      </w:pPr>
      <w:bookmarkStart w:id="45" w:name="_Toc481741965"/>
      <w:r w:rsidRPr="00C21F72">
        <w:rPr>
          <w:rFonts w:ascii="Times New Roman" w:hAnsi="Times New Roman" w:cs="Times New Roman"/>
          <w:b/>
          <w:color w:val="auto"/>
          <w:sz w:val="28"/>
        </w:rPr>
        <w:t>3.1</w:t>
      </w:r>
      <w:r w:rsidR="00FC6211" w:rsidRPr="00C21F72">
        <w:rPr>
          <w:rFonts w:ascii="Times New Roman" w:hAnsi="Times New Roman" w:cs="Times New Roman"/>
          <w:b/>
          <w:color w:val="auto"/>
          <w:sz w:val="28"/>
        </w:rPr>
        <w:t xml:space="preserve"> </w:t>
      </w:r>
      <w:r w:rsidRPr="00C21F72">
        <w:rPr>
          <w:rFonts w:ascii="Times New Roman" w:hAnsi="Times New Roman" w:cs="Times New Roman"/>
          <w:b/>
          <w:color w:val="auto"/>
          <w:sz w:val="28"/>
        </w:rPr>
        <w:t>Introduction to Content Analysis</w:t>
      </w:r>
      <w:bookmarkEnd w:id="45"/>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Content analysis, is debatably one of the fastest growing methods in social research </w:t>
      </w:r>
      <w:sdt>
        <w:sdtPr>
          <w:rPr>
            <w:rFonts w:ascii="Times New Roman" w:hAnsi="Times New Roman" w:cs="Times New Roman"/>
          </w:rPr>
          <w:id w:val="-1474205499"/>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Neu02 \l 1033 </w:instrText>
          </w:r>
          <w:r w:rsidRPr="00C21F72">
            <w:rPr>
              <w:rFonts w:ascii="Times New Roman" w:hAnsi="Times New Roman" w:cs="Times New Roman"/>
            </w:rPr>
            <w:fldChar w:fldCharType="separate"/>
          </w:r>
          <w:r w:rsidR="005B2D6C" w:rsidRPr="00C21F72">
            <w:rPr>
              <w:rFonts w:ascii="Times New Roman" w:hAnsi="Times New Roman" w:cs="Times New Roman"/>
            </w:rPr>
            <w:t>(Neuendorf, 2002)</w:t>
          </w:r>
          <w:r w:rsidRPr="00C21F72">
            <w:rPr>
              <w:rFonts w:ascii="Times New Roman" w:hAnsi="Times New Roman" w:cs="Times New Roman"/>
            </w:rPr>
            <w:fldChar w:fldCharType="end"/>
          </w:r>
        </w:sdtContent>
      </w:sdt>
      <w:r w:rsidRPr="00C21F72">
        <w:rPr>
          <w:rFonts w:ascii="Times New Roman" w:hAnsi="Times New Roman" w:cs="Times New Roman"/>
        </w:rPr>
        <w:t xml:space="preserve">. The term content analysis ages back around 60 years. Where it was originally defined by </w:t>
      </w:r>
      <w:r w:rsidR="00495A76" w:rsidRPr="00C21F72">
        <w:rPr>
          <w:rFonts w:ascii="Times New Roman" w:hAnsi="Times New Roman" w:cs="Times New Roman"/>
        </w:rPr>
        <w:t xml:space="preserve">Webster </w:t>
      </w:r>
      <w:sdt>
        <w:sdtPr>
          <w:rPr>
            <w:rFonts w:ascii="Times New Roman" w:hAnsi="Times New Roman" w:cs="Times New Roman"/>
          </w:rPr>
          <w:id w:val="69004139"/>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Web61 \n  \t  \l 1033 </w:instrText>
          </w:r>
          <w:r w:rsidRPr="00C21F72">
            <w:rPr>
              <w:rFonts w:ascii="Times New Roman" w:hAnsi="Times New Roman" w:cs="Times New Roman"/>
            </w:rPr>
            <w:fldChar w:fldCharType="separate"/>
          </w:r>
          <w:r w:rsidR="005B2D6C" w:rsidRPr="00C21F72">
            <w:rPr>
              <w:rFonts w:ascii="Times New Roman" w:hAnsi="Times New Roman" w:cs="Times New Roman"/>
            </w:rPr>
            <w:t>(1961)</w:t>
          </w:r>
          <w:r w:rsidRPr="00C21F72">
            <w:rPr>
              <w:rFonts w:ascii="Times New Roman" w:hAnsi="Times New Roman" w:cs="Times New Roman"/>
            </w:rPr>
            <w:fldChar w:fldCharType="end"/>
          </w:r>
        </w:sdtContent>
      </w:sdt>
      <w:r w:rsidRPr="00C21F72">
        <w:rPr>
          <w:rFonts w:ascii="Times New Roman" w:hAnsi="Times New Roman" w:cs="Times New Roman"/>
        </w:rPr>
        <w:t xml:space="preserve"> as the “analysis of the manifest and latent content of a body of communicated material through classification, tabulation, and evaluation of its key symbols and themes in order to ascertain its meaning and probable effect”. Krippendorf </w:t>
      </w:r>
      <w:sdt>
        <w:sdtPr>
          <w:rPr>
            <w:rFonts w:ascii="Times New Roman" w:hAnsi="Times New Roman" w:cs="Times New Roman"/>
          </w:rPr>
          <w:id w:val="1964686685"/>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Kri80 \n  \t  \l 1033 </w:instrText>
          </w:r>
          <w:r w:rsidRPr="00C21F72">
            <w:rPr>
              <w:rFonts w:ascii="Times New Roman" w:hAnsi="Times New Roman" w:cs="Times New Roman"/>
            </w:rPr>
            <w:fldChar w:fldCharType="separate"/>
          </w:r>
          <w:r w:rsidR="005B2D6C" w:rsidRPr="00C21F72">
            <w:rPr>
              <w:rFonts w:ascii="Times New Roman" w:hAnsi="Times New Roman" w:cs="Times New Roman"/>
            </w:rPr>
            <w:t>(1980)</w:t>
          </w:r>
          <w:r w:rsidRPr="00C21F72">
            <w:rPr>
              <w:rFonts w:ascii="Times New Roman" w:hAnsi="Times New Roman" w:cs="Times New Roman"/>
            </w:rPr>
            <w:fldChar w:fldCharType="end"/>
          </w:r>
        </w:sdtContent>
      </w:sdt>
      <w:r w:rsidRPr="00C21F72">
        <w:rPr>
          <w:rFonts w:ascii="Times New Roman" w:hAnsi="Times New Roman" w:cs="Times New Roman"/>
        </w:rPr>
        <w:t xml:space="preserve"> also identified content analysis as a research technique for making replicable and valid boundaries from data to their context. Neuendorf </w:t>
      </w:r>
      <w:sdt>
        <w:sdtPr>
          <w:rPr>
            <w:rFonts w:ascii="Times New Roman" w:hAnsi="Times New Roman" w:cs="Times New Roman"/>
          </w:rPr>
          <w:id w:val="-1031721768"/>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Neu02 \n  \t  \l 1033 </w:instrText>
          </w:r>
          <w:r w:rsidRPr="00C21F72">
            <w:rPr>
              <w:rFonts w:ascii="Times New Roman" w:hAnsi="Times New Roman" w:cs="Times New Roman"/>
            </w:rPr>
            <w:fldChar w:fldCharType="separate"/>
          </w:r>
          <w:r w:rsidR="005B2D6C" w:rsidRPr="00C21F72">
            <w:rPr>
              <w:rFonts w:ascii="Times New Roman" w:hAnsi="Times New Roman" w:cs="Times New Roman"/>
            </w:rPr>
            <w:t>(2002)</w:t>
          </w:r>
          <w:r w:rsidRPr="00C21F72">
            <w:rPr>
              <w:rFonts w:ascii="Times New Roman" w:hAnsi="Times New Roman" w:cs="Times New Roman"/>
            </w:rPr>
            <w:fldChar w:fldCharType="end"/>
          </w:r>
        </w:sdtContent>
      </w:sdt>
      <w:r w:rsidRPr="00C21F72">
        <w:rPr>
          <w:rFonts w:ascii="Times New Roman" w:hAnsi="Times New Roman" w:cs="Times New Roman"/>
        </w:rPr>
        <w:t xml:space="preserve"> protracted this definition by defining the definition as “the systematic, objective quantitative analysis of message characteristics”. Therefore, content analysis is an observational research method that can be used to systematically evaluate recorded forms of information (Ritchie et al, 2005). Fennel discussed that there are two key main styles of content analysis, which can be used combined or solely.</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pStyle w:val="ListParagraph"/>
        <w:numPr>
          <w:ilvl w:val="0"/>
          <w:numId w:val="9"/>
        </w:numPr>
        <w:spacing w:line="360" w:lineRule="auto"/>
        <w:rPr>
          <w:rFonts w:ascii="Times New Roman" w:hAnsi="Times New Roman" w:cs="Times New Roman"/>
        </w:rPr>
      </w:pPr>
      <w:r w:rsidRPr="00C21F72">
        <w:rPr>
          <w:rFonts w:ascii="Times New Roman" w:hAnsi="Times New Roman" w:cs="Times New Roman"/>
        </w:rPr>
        <w:t>Manifest content analysis includes the observable, surface content of a communication that can be simply counted.</w:t>
      </w:r>
    </w:p>
    <w:p w:rsidR="00AF0BB8" w:rsidRPr="00C21F72" w:rsidRDefault="00AF0BB8" w:rsidP="00AF0BB8">
      <w:pPr>
        <w:pStyle w:val="ListParagraph"/>
        <w:numPr>
          <w:ilvl w:val="0"/>
          <w:numId w:val="9"/>
        </w:numPr>
        <w:spacing w:line="360" w:lineRule="auto"/>
        <w:rPr>
          <w:rFonts w:ascii="Times New Roman" w:hAnsi="Times New Roman" w:cs="Times New Roman"/>
        </w:rPr>
      </w:pPr>
      <w:r w:rsidRPr="00C21F72">
        <w:rPr>
          <w:rFonts w:ascii="Times New Roman" w:hAnsi="Times New Roman" w:cs="Times New Roman"/>
        </w:rPr>
        <w:lastRenderedPageBreak/>
        <w:t>Latent content analysis implicates an analysis of the underlying means of a communication.</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There are numerous advantages of content analysis, which describe why it is a popular method of research. Berger </w:t>
      </w:r>
      <w:sdt>
        <w:sdtPr>
          <w:rPr>
            <w:rFonts w:ascii="Times New Roman" w:hAnsi="Times New Roman" w:cs="Times New Roman"/>
          </w:rPr>
          <w:id w:val="528842342"/>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Ber00 \n  \t  \l 1033 </w:instrText>
          </w:r>
          <w:r w:rsidRPr="00C21F72">
            <w:rPr>
              <w:rFonts w:ascii="Times New Roman" w:hAnsi="Times New Roman" w:cs="Times New Roman"/>
            </w:rPr>
            <w:fldChar w:fldCharType="separate"/>
          </w:r>
          <w:r w:rsidR="005B2D6C" w:rsidRPr="00C21F72">
            <w:rPr>
              <w:rFonts w:ascii="Times New Roman" w:hAnsi="Times New Roman" w:cs="Times New Roman"/>
            </w:rPr>
            <w:t>(2000)</w:t>
          </w:r>
          <w:r w:rsidRPr="00C21F72">
            <w:rPr>
              <w:rFonts w:ascii="Times New Roman" w:hAnsi="Times New Roman" w:cs="Times New Roman"/>
            </w:rPr>
            <w:fldChar w:fldCharType="end"/>
          </w:r>
        </w:sdtContent>
      </w:sdt>
      <w:r w:rsidRPr="00C21F72">
        <w:rPr>
          <w:rFonts w:ascii="Times New Roman" w:hAnsi="Times New Roman" w:cs="Times New Roman"/>
        </w:rPr>
        <w:t xml:space="preserve"> identifies that that due to the research method being unobtrusive makes the method crucial to some research. He suggests that because the researcher does not ‘intrude’ on what is being studied, it has no adverse effects on the outcome of the research. Silverman </w:t>
      </w:r>
      <w:sdt>
        <w:sdtPr>
          <w:rPr>
            <w:rFonts w:ascii="Times New Roman" w:hAnsi="Times New Roman" w:cs="Times New Roman"/>
          </w:rPr>
          <w:id w:val="-139575258"/>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Sil95 \n  \t  \l 1033 </w:instrText>
          </w:r>
          <w:r w:rsidRPr="00C21F72">
            <w:rPr>
              <w:rFonts w:ascii="Times New Roman" w:hAnsi="Times New Roman" w:cs="Times New Roman"/>
            </w:rPr>
            <w:fldChar w:fldCharType="separate"/>
          </w:r>
          <w:r w:rsidR="005B2D6C" w:rsidRPr="00C21F72">
            <w:rPr>
              <w:rFonts w:ascii="Times New Roman" w:hAnsi="Times New Roman" w:cs="Times New Roman"/>
            </w:rPr>
            <w:t>(1995)</w:t>
          </w:r>
          <w:r w:rsidRPr="00C21F72">
            <w:rPr>
              <w:rFonts w:ascii="Times New Roman" w:hAnsi="Times New Roman" w:cs="Times New Roman"/>
            </w:rPr>
            <w:fldChar w:fldCharType="end"/>
          </w:r>
        </w:sdtContent>
      </w:sdt>
      <w:r w:rsidRPr="00C21F72">
        <w:rPr>
          <w:rFonts w:ascii="Times New Roman" w:hAnsi="Times New Roman" w:cs="Times New Roman"/>
        </w:rPr>
        <w:t xml:space="preserve"> also suggested that this methodology pays attention to reliability, ensuring that different researchers can use the measures in the same way, and validity, through uses of word counts.</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The problems that are involved with content analysis vary. Firstly, content analysis can only be a good as the documents that the research works. Scott </w:t>
      </w:r>
      <w:sdt>
        <w:sdtPr>
          <w:rPr>
            <w:rFonts w:ascii="Times New Roman" w:hAnsi="Times New Roman" w:cs="Times New Roman"/>
          </w:rPr>
          <w:id w:val="-439839125"/>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Sco90 \n  \t  \l 1033 </w:instrText>
          </w:r>
          <w:r w:rsidRPr="00C21F72">
            <w:rPr>
              <w:rFonts w:ascii="Times New Roman" w:hAnsi="Times New Roman" w:cs="Times New Roman"/>
            </w:rPr>
            <w:fldChar w:fldCharType="separate"/>
          </w:r>
          <w:r w:rsidR="005B2D6C" w:rsidRPr="00C21F72">
            <w:rPr>
              <w:rFonts w:ascii="Times New Roman" w:hAnsi="Times New Roman" w:cs="Times New Roman"/>
            </w:rPr>
            <w:t>(1990)</w:t>
          </w:r>
          <w:r w:rsidRPr="00C21F72">
            <w:rPr>
              <w:rFonts w:ascii="Times New Roman" w:hAnsi="Times New Roman" w:cs="Times New Roman"/>
            </w:rPr>
            <w:fldChar w:fldCharType="end"/>
          </w:r>
        </w:sdtContent>
      </w:sdt>
      <w:r w:rsidRPr="00C21F72">
        <w:rPr>
          <w:rFonts w:ascii="Times New Roman" w:hAnsi="Times New Roman" w:cs="Times New Roman"/>
        </w:rPr>
        <w:t xml:space="preserve"> recommends the researcher assessing documents in terms of; (1) authenticity, (2) credibility, (3) representativeness. Punch </w:t>
      </w:r>
      <w:sdt>
        <w:sdtPr>
          <w:rPr>
            <w:rFonts w:ascii="Times New Roman" w:hAnsi="Times New Roman" w:cs="Times New Roman"/>
          </w:rPr>
          <w:id w:val="78952850"/>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Pun98 \n  \t  \l 1033 </w:instrText>
          </w:r>
          <w:r w:rsidRPr="00C21F72">
            <w:rPr>
              <w:rFonts w:ascii="Times New Roman" w:hAnsi="Times New Roman" w:cs="Times New Roman"/>
            </w:rPr>
            <w:fldChar w:fldCharType="separate"/>
          </w:r>
          <w:r w:rsidR="005B2D6C" w:rsidRPr="00C21F72">
            <w:rPr>
              <w:rFonts w:ascii="Times New Roman" w:hAnsi="Times New Roman" w:cs="Times New Roman"/>
            </w:rPr>
            <w:t>(1998)</w:t>
          </w:r>
          <w:r w:rsidRPr="00C21F72">
            <w:rPr>
              <w:rFonts w:ascii="Times New Roman" w:hAnsi="Times New Roman" w:cs="Times New Roman"/>
            </w:rPr>
            <w:fldChar w:fldCharType="end"/>
          </w:r>
        </w:sdtContent>
      </w:sdt>
      <w:r w:rsidRPr="00C21F72">
        <w:rPr>
          <w:rFonts w:ascii="Times New Roman" w:hAnsi="Times New Roman" w:cs="Times New Roman"/>
        </w:rPr>
        <w:t xml:space="preserve"> warns researchers that they must be aware of the underlying structure of the text, and that the social context of the text must also be studied. Meaning that the categories research must be clearly defined, together with a context. </w:t>
      </w:r>
    </w:p>
    <w:p w:rsidR="00AF0BB8" w:rsidRPr="00C21F72" w:rsidRDefault="00AF0BB8" w:rsidP="00AF0BB8">
      <w:pPr>
        <w:spacing w:line="360" w:lineRule="auto"/>
        <w:rPr>
          <w:rFonts w:ascii="Times New Roman" w:hAnsi="Times New Roman" w:cs="Times New Roman"/>
        </w:rPr>
      </w:pPr>
    </w:p>
    <w:p w:rsidR="002E1C7A"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In conclusion, this methodology corresponds with this dissertations research question and its aims. This method can also be used to investigate the content of CSR communications on UK gambling operator’s websites. The data will be made up from the CSR efforts from </w:t>
      </w:r>
      <w:r w:rsidR="004A2CBE" w:rsidRPr="00C21F72">
        <w:rPr>
          <w:rFonts w:ascii="Times New Roman" w:hAnsi="Times New Roman" w:cs="Times New Roman"/>
        </w:rPr>
        <w:t xml:space="preserve">the annual report and website. </w:t>
      </w:r>
    </w:p>
    <w:p w:rsidR="004A2CBE" w:rsidRPr="00C21F72" w:rsidRDefault="004A2CBE" w:rsidP="00AF0BB8">
      <w:pPr>
        <w:spacing w:line="360" w:lineRule="auto"/>
        <w:rPr>
          <w:rFonts w:ascii="Times New Roman" w:hAnsi="Times New Roman" w:cs="Times New Roman"/>
        </w:rPr>
      </w:pPr>
    </w:p>
    <w:p w:rsidR="00AF0BB8" w:rsidRPr="00C21F72" w:rsidRDefault="00AF0BB8" w:rsidP="00AF0BB8">
      <w:pPr>
        <w:pStyle w:val="Heading2"/>
        <w:spacing w:line="360" w:lineRule="auto"/>
        <w:rPr>
          <w:rFonts w:ascii="Times New Roman" w:hAnsi="Times New Roman" w:cs="Times New Roman"/>
          <w:b/>
          <w:color w:val="auto"/>
          <w:sz w:val="28"/>
        </w:rPr>
      </w:pPr>
      <w:bookmarkStart w:id="46" w:name="_Toc481741966"/>
      <w:r w:rsidRPr="00C21F72">
        <w:rPr>
          <w:rFonts w:ascii="Times New Roman" w:hAnsi="Times New Roman" w:cs="Times New Roman"/>
          <w:b/>
          <w:color w:val="auto"/>
          <w:sz w:val="28"/>
        </w:rPr>
        <w:t>3.2 Practical Applications of Content Analysis</w:t>
      </w:r>
      <w:bookmarkEnd w:id="46"/>
    </w:p>
    <w:p w:rsidR="00AF0BB8" w:rsidRPr="00C21F72" w:rsidRDefault="00AF0BB8" w:rsidP="00AF0BB8">
      <w:pPr>
        <w:spacing w:line="360" w:lineRule="auto"/>
        <w:rPr>
          <w:rFonts w:ascii="Times New Roman" w:eastAsiaTheme="majorEastAsia" w:hAnsi="Times New Roman" w:cs="Times New Roman"/>
          <w:sz w:val="26"/>
          <w:szCs w:val="26"/>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Jawad </w:t>
      </w:r>
      <w:sdt>
        <w:sdtPr>
          <w:rPr>
            <w:rFonts w:ascii="Times New Roman" w:hAnsi="Times New Roman" w:cs="Times New Roman"/>
          </w:rPr>
          <w:id w:val="1351455893"/>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Jaw06 \n  \t  \l 2057 </w:instrText>
          </w:r>
          <w:r w:rsidRPr="00C21F72">
            <w:rPr>
              <w:rFonts w:ascii="Times New Roman" w:hAnsi="Times New Roman" w:cs="Times New Roman"/>
            </w:rPr>
            <w:fldChar w:fldCharType="separate"/>
          </w:r>
          <w:r w:rsidR="005B2D6C" w:rsidRPr="00C21F72">
            <w:rPr>
              <w:rFonts w:ascii="Times New Roman" w:hAnsi="Times New Roman" w:cs="Times New Roman"/>
            </w:rPr>
            <w:t>(2006)</w:t>
          </w:r>
          <w:r w:rsidRPr="00C21F72">
            <w:rPr>
              <w:rFonts w:ascii="Times New Roman" w:hAnsi="Times New Roman" w:cs="Times New Roman"/>
            </w:rPr>
            <w:fldChar w:fldCharType="end"/>
          </w:r>
        </w:sdtContent>
      </w:sdt>
      <w:r w:rsidRPr="00C21F72">
        <w:rPr>
          <w:rFonts w:ascii="Times New Roman" w:hAnsi="Times New Roman" w:cs="Times New Roman"/>
        </w:rPr>
        <w:t xml:space="preserve"> suggests content analysis is deemed a powerful tool for determining authorship. For instance, a technique for one to determine authorship is to make a list of possible authors, examine their previous work and correlate the frequency of function words in order to make a case of probability. Mosteller and Wallace </w:t>
      </w:r>
      <w:sdt>
        <w:sdtPr>
          <w:rPr>
            <w:rFonts w:ascii="Times New Roman" w:hAnsi="Times New Roman" w:cs="Times New Roman"/>
          </w:rPr>
          <w:id w:val="-304782039"/>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Mos64 \n  \t  \l 2057 </w:instrText>
          </w:r>
          <w:r w:rsidRPr="00C21F72">
            <w:rPr>
              <w:rFonts w:ascii="Times New Roman" w:hAnsi="Times New Roman" w:cs="Times New Roman"/>
            </w:rPr>
            <w:fldChar w:fldCharType="separate"/>
          </w:r>
          <w:r w:rsidR="005B2D6C" w:rsidRPr="00C21F72">
            <w:rPr>
              <w:rFonts w:ascii="Times New Roman" w:hAnsi="Times New Roman" w:cs="Times New Roman"/>
            </w:rPr>
            <w:t>(1964)</w:t>
          </w:r>
          <w:r w:rsidRPr="00C21F72">
            <w:rPr>
              <w:rFonts w:ascii="Times New Roman" w:hAnsi="Times New Roman" w:cs="Times New Roman"/>
            </w:rPr>
            <w:fldChar w:fldCharType="end"/>
          </w:r>
        </w:sdtContent>
      </w:sdt>
      <w:r w:rsidRPr="00C21F72">
        <w:rPr>
          <w:rFonts w:ascii="Times New Roman" w:hAnsi="Times New Roman" w:cs="Times New Roman"/>
        </w:rPr>
        <w:t xml:space="preserve"> used this technique based on word frequency to show that Madison had wrote the Federalist paper. Content analysis was also used by Foster </w:t>
      </w:r>
      <w:sdt>
        <w:sdtPr>
          <w:rPr>
            <w:rFonts w:ascii="Times New Roman" w:hAnsi="Times New Roman" w:cs="Times New Roman"/>
          </w:rPr>
          <w:id w:val="324714076"/>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Fos96 \n  \t  \l 2057 </w:instrText>
          </w:r>
          <w:r w:rsidRPr="00C21F72">
            <w:rPr>
              <w:rFonts w:ascii="Times New Roman" w:hAnsi="Times New Roman" w:cs="Times New Roman"/>
            </w:rPr>
            <w:fldChar w:fldCharType="separate"/>
          </w:r>
          <w:r w:rsidR="005B2D6C" w:rsidRPr="00C21F72">
            <w:rPr>
              <w:rFonts w:ascii="Times New Roman" w:hAnsi="Times New Roman" w:cs="Times New Roman"/>
            </w:rPr>
            <w:t>(1996)</w:t>
          </w:r>
          <w:r w:rsidRPr="00C21F72">
            <w:rPr>
              <w:rFonts w:ascii="Times New Roman" w:hAnsi="Times New Roman" w:cs="Times New Roman"/>
            </w:rPr>
            <w:fldChar w:fldCharType="end"/>
          </w:r>
        </w:sdtContent>
      </w:sdt>
      <w:r w:rsidRPr="00C21F72">
        <w:rPr>
          <w:rFonts w:ascii="Times New Roman" w:hAnsi="Times New Roman" w:cs="Times New Roman"/>
        </w:rPr>
        <w:t xml:space="preserve"> who used this approach in order to determine the identity of an anonymous author of the 1992 book ‘Primary Colours’.</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lastRenderedPageBreak/>
        <w:t xml:space="preserve">Content analysis can also be useful for examining patterns and trends in documents. For instance, Stemler and Bebell </w:t>
      </w:r>
      <w:sdt>
        <w:sdtPr>
          <w:rPr>
            <w:rFonts w:ascii="Times New Roman" w:hAnsi="Times New Roman" w:cs="Times New Roman"/>
          </w:rPr>
          <w:id w:val="948976220"/>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Ste98 \n  \t  \l 2057 </w:instrText>
          </w:r>
          <w:r w:rsidRPr="00C21F72">
            <w:rPr>
              <w:rFonts w:ascii="Times New Roman" w:hAnsi="Times New Roman" w:cs="Times New Roman"/>
            </w:rPr>
            <w:fldChar w:fldCharType="separate"/>
          </w:r>
          <w:r w:rsidR="005B2D6C" w:rsidRPr="00C21F72">
            <w:rPr>
              <w:rFonts w:ascii="Times New Roman" w:hAnsi="Times New Roman" w:cs="Times New Roman"/>
            </w:rPr>
            <w:t>(1998)</w:t>
          </w:r>
          <w:r w:rsidRPr="00C21F72">
            <w:rPr>
              <w:rFonts w:ascii="Times New Roman" w:hAnsi="Times New Roman" w:cs="Times New Roman"/>
            </w:rPr>
            <w:fldChar w:fldCharType="end"/>
          </w:r>
        </w:sdtContent>
      </w:sdt>
      <w:r w:rsidRPr="00C21F72">
        <w:rPr>
          <w:rFonts w:ascii="Times New Roman" w:hAnsi="Times New Roman" w:cs="Times New Roman"/>
        </w:rPr>
        <w:t xml:space="preserve"> piloted a content analysis on a school mission statement, to make some inferences about what schools hold as the overall primary reason of existence. Therefore, content analysis can be used as a method for providing for monitoring changes in public opinion.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pStyle w:val="Heading2"/>
        <w:spacing w:line="360" w:lineRule="auto"/>
        <w:rPr>
          <w:rFonts w:ascii="Times New Roman" w:hAnsi="Times New Roman" w:cs="Times New Roman"/>
          <w:b/>
          <w:color w:val="auto"/>
          <w:sz w:val="28"/>
        </w:rPr>
      </w:pPr>
      <w:bookmarkStart w:id="47" w:name="_Toc481741967"/>
      <w:r w:rsidRPr="00C21F72">
        <w:rPr>
          <w:rFonts w:ascii="Times New Roman" w:hAnsi="Times New Roman" w:cs="Times New Roman"/>
          <w:b/>
          <w:color w:val="auto"/>
          <w:sz w:val="28"/>
        </w:rPr>
        <w:t>3.3 Conducting a Content Analysis</w:t>
      </w:r>
      <w:bookmarkEnd w:id="47"/>
      <w:r w:rsidRPr="00C21F72">
        <w:rPr>
          <w:rFonts w:ascii="Times New Roman" w:hAnsi="Times New Roman" w:cs="Times New Roman"/>
          <w:b/>
          <w:color w:val="auto"/>
          <w:sz w:val="28"/>
        </w:rPr>
        <w:t xml:space="preserve">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According to Krippendorff </w:t>
      </w:r>
      <w:sdt>
        <w:sdtPr>
          <w:rPr>
            <w:rFonts w:ascii="Times New Roman" w:hAnsi="Times New Roman" w:cs="Times New Roman"/>
          </w:rPr>
          <w:id w:val="-546845709"/>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Kri80 \n  \t  \l 2057 </w:instrText>
          </w:r>
          <w:r w:rsidRPr="00C21F72">
            <w:rPr>
              <w:rFonts w:ascii="Times New Roman" w:hAnsi="Times New Roman" w:cs="Times New Roman"/>
            </w:rPr>
            <w:fldChar w:fldCharType="separate"/>
          </w:r>
          <w:r w:rsidR="005B2D6C" w:rsidRPr="00C21F72">
            <w:rPr>
              <w:rFonts w:ascii="Times New Roman" w:hAnsi="Times New Roman" w:cs="Times New Roman"/>
            </w:rPr>
            <w:t>(1980)</w:t>
          </w:r>
          <w:r w:rsidRPr="00C21F72">
            <w:rPr>
              <w:rFonts w:ascii="Times New Roman" w:hAnsi="Times New Roman" w:cs="Times New Roman"/>
            </w:rPr>
            <w:fldChar w:fldCharType="end"/>
          </w:r>
        </w:sdtContent>
      </w:sdt>
      <w:r w:rsidRPr="00C21F72">
        <w:rPr>
          <w:rFonts w:ascii="Times New Roman" w:hAnsi="Times New Roman" w:cs="Times New Roman"/>
        </w:rPr>
        <w:t xml:space="preserve">  there are 6 questions that must be addressed in every content analysis:</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pStyle w:val="ListParagraph"/>
        <w:numPr>
          <w:ilvl w:val="0"/>
          <w:numId w:val="13"/>
        </w:numPr>
        <w:spacing w:line="360" w:lineRule="auto"/>
        <w:rPr>
          <w:rFonts w:ascii="Times New Roman" w:hAnsi="Times New Roman" w:cs="Times New Roman"/>
        </w:rPr>
      </w:pPr>
      <w:r w:rsidRPr="00C21F72">
        <w:rPr>
          <w:rFonts w:ascii="Times New Roman" w:hAnsi="Times New Roman" w:cs="Times New Roman"/>
        </w:rPr>
        <w:t>What data is analysed?</w:t>
      </w:r>
    </w:p>
    <w:p w:rsidR="00AF0BB8" w:rsidRPr="00C21F72" w:rsidRDefault="00AF0BB8" w:rsidP="00AF0BB8">
      <w:pPr>
        <w:pStyle w:val="ListParagraph"/>
        <w:numPr>
          <w:ilvl w:val="0"/>
          <w:numId w:val="13"/>
        </w:numPr>
        <w:spacing w:line="360" w:lineRule="auto"/>
        <w:rPr>
          <w:rFonts w:ascii="Times New Roman" w:hAnsi="Times New Roman" w:cs="Times New Roman"/>
        </w:rPr>
      </w:pPr>
      <w:r w:rsidRPr="00C21F72">
        <w:rPr>
          <w:rFonts w:ascii="Times New Roman" w:hAnsi="Times New Roman" w:cs="Times New Roman"/>
        </w:rPr>
        <w:t>How are they defined?</w:t>
      </w:r>
    </w:p>
    <w:p w:rsidR="00AF0BB8" w:rsidRPr="00C21F72" w:rsidRDefault="00AF0BB8" w:rsidP="00AF0BB8">
      <w:pPr>
        <w:pStyle w:val="ListParagraph"/>
        <w:numPr>
          <w:ilvl w:val="0"/>
          <w:numId w:val="13"/>
        </w:numPr>
        <w:spacing w:line="360" w:lineRule="auto"/>
        <w:rPr>
          <w:rFonts w:ascii="Times New Roman" w:hAnsi="Times New Roman" w:cs="Times New Roman"/>
        </w:rPr>
      </w:pPr>
      <w:r w:rsidRPr="00C21F72">
        <w:rPr>
          <w:rFonts w:ascii="Times New Roman" w:hAnsi="Times New Roman" w:cs="Times New Roman"/>
        </w:rPr>
        <w:t>What the population is from which they are drawn?</w:t>
      </w:r>
    </w:p>
    <w:p w:rsidR="00AF0BB8" w:rsidRPr="00C21F72" w:rsidRDefault="00AF0BB8" w:rsidP="00AF0BB8">
      <w:pPr>
        <w:pStyle w:val="ListParagraph"/>
        <w:numPr>
          <w:ilvl w:val="0"/>
          <w:numId w:val="13"/>
        </w:numPr>
        <w:spacing w:line="360" w:lineRule="auto"/>
        <w:rPr>
          <w:rFonts w:ascii="Times New Roman" w:hAnsi="Times New Roman" w:cs="Times New Roman"/>
        </w:rPr>
      </w:pPr>
      <w:r w:rsidRPr="00C21F72">
        <w:rPr>
          <w:rFonts w:ascii="Times New Roman" w:hAnsi="Times New Roman" w:cs="Times New Roman"/>
        </w:rPr>
        <w:t>What context is relative to which data is analysed?</w:t>
      </w:r>
    </w:p>
    <w:p w:rsidR="00AF0BB8" w:rsidRPr="00C21F72" w:rsidRDefault="00AF0BB8" w:rsidP="00AF0BB8">
      <w:pPr>
        <w:pStyle w:val="ListParagraph"/>
        <w:numPr>
          <w:ilvl w:val="0"/>
          <w:numId w:val="13"/>
        </w:numPr>
        <w:spacing w:line="360" w:lineRule="auto"/>
        <w:rPr>
          <w:rFonts w:ascii="Times New Roman" w:hAnsi="Times New Roman" w:cs="Times New Roman"/>
        </w:rPr>
      </w:pPr>
      <w:r w:rsidRPr="00C21F72">
        <w:rPr>
          <w:rFonts w:ascii="Times New Roman" w:hAnsi="Times New Roman" w:cs="Times New Roman"/>
        </w:rPr>
        <w:t>What are the boundaries of the analysis?</w:t>
      </w:r>
    </w:p>
    <w:p w:rsidR="007D0DB4" w:rsidRPr="00C21F72" w:rsidRDefault="00AF0BB8" w:rsidP="007D0DB4">
      <w:pPr>
        <w:pStyle w:val="ListParagraph"/>
        <w:numPr>
          <w:ilvl w:val="0"/>
          <w:numId w:val="13"/>
        </w:numPr>
        <w:spacing w:line="360" w:lineRule="auto"/>
        <w:rPr>
          <w:rFonts w:ascii="Times New Roman" w:hAnsi="Times New Roman" w:cs="Times New Roman"/>
        </w:rPr>
      </w:pPr>
      <w:r w:rsidRPr="00C21F72">
        <w:rPr>
          <w:rFonts w:ascii="Times New Roman" w:hAnsi="Times New Roman" w:cs="Times New Roman"/>
        </w:rPr>
        <w:t>What is the target of the inferences?</w:t>
      </w:r>
    </w:p>
    <w:p w:rsidR="004A2CBE" w:rsidRPr="00C21F72" w:rsidRDefault="004A2CBE" w:rsidP="0095134A">
      <w:pPr>
        <w:spacing w:line="360" w:lineRule="auto"/>
        <w:ind w:left="360"/>
        <w:rPr>
          <w:rFonts w:ascii="Times New Roman" w:hAnsi="Times New Roman" w:cs="Times New Roman"/>
        </w:rPr>
      </w:pPr>
    </w:p>
    <w:p w:rsidR="0095134A" w:rsidRPr="00C21F72" w:rsidRDefault="0095134A" w:rsidP="0095134A">
      <w:pPr>
        <w:spacing w:line="360" w:lineRule="auto"/>
        <w:ind w:left="360"/>
        <w:rPr>
          <w:rFonts w:ascii="Times New Roman" w:hAnsi="Times New Roman" w:cs="Times New Roman"/>
        </w:rPr>
      </w:pPr>
    </w:p>
    <w:p w:rsidR="0095134A" w:rsidRPr="00C21F72" w:rsidRDefault="0095134A" w:rsidP="0095134A">
      <w:pPr>
        <w:spacing w:line="360" w:lineRule="auto"/>
        <w:ind w:left="360"/>
        <w:rPr>
          <w:rFonts w:ascii="Times New Roman" w:hAnsi="Times New Roman" w:cs="Times New Roman"/>
        </w:rPr>
      </w:pPr>
    </w:p>
    <w:p w:rsidR="0095134A" w:rsidRPr="00C21F72" w:rsidRDefault="0095134A" w:rsidP="0095134A">
      <w:pPr>
        <w:spacing w:line="360" w:lineRule="auto"/>
        <w:ind w:left="360"/>
        <w:rPr>
          <w:rFonts w:ascii="Times New Roman" w:hAnsi="Times New Roman" w:cs="Times New Roman"/>
        </w:rPr>
      </w:pPr>
    </w:p>
    <w:p w:rsidR="0095134A" w:rsidRPr="00C21F72" w:rsidRDefault="0095134A" w:rsidP="0095134A">
      <w:pPr>
        <w:spacing w:line="360" w:lineRule="auto"/>
        <w:ind w:left="360"/>
        <w:rPr>
          <w:rFonts w:ascii="Times New Roman" w:hAnsi="Times New Roman" w:cs="Times New Roman"/>
        </w:rPr>
      </w:pPr>
    </w:p>
    <w:p w:rsidR="0095134A" w:rsidRPr="00C21F72" w:rsidRDefault="0095134A" w:rsidP="0095134A">
      <w:pPr>
        <w:spacing w:line="360" w:lineRule="auto"/>
        <w:ind w:left="360"/>
        <w:rPr>
          <w:rFonts w:ascii="Times New Roman" w:hAnsi="Times New Roman" w:cs="Times New Roman"/>
        </w:rPr>
      </w:pPr>
    </w:p>
    <w:p w:rsidR="0095134A" w:rsidRPr="00C21F72" w:rsidRDefault="0095134A" w:rsidP="0095134A">
      <w:pPr>
        <w:spacing w:line="360" w:lineRule="auto"/>
        <w:ind w:left="360"/>
        <w:rPr>
          <w:rFonts w:ascii="Times New Roman" w:hAnsi="Times New Roman" w:cs="Times New Roman"/>
        </w:rPr>
      </w:pPr>
    </w:p>
    <w:p w:rsidR="0095134A" w:rsidRPr="00C21F72" w:rsidRDefault="0095134A" w:rsidP="0095134A">
      <w:pPr>
        <w:spacing w:line="360" w:lineRule="auto"/>
        <w:ind w:left="360"/>
        <w:rPr>
          <w:rFonts w:ascii="Times New Roman" w:hAnsi="Times New Roman" w:cs="Times New Roman"/>
        </w:rPr>
      </w:pPr>
    </w:p>
    <w:p w:rsidR="0095134A" w:rsidRPr="00C21F72" w:rsidRDefault="0095134A" w:rsidP="0095134A">
      <w:pPr>
        <w:spacing w:line="360" w:lineRule="auto"/>
        <w:ind w:left="360"/>
        <w:rPr>
          <w:rFonts w:ascii="Times New Roman" w:hAnsi="Times New Roman" w:cs="Times New Roman"/>
        </w:rPr>
      </w:pPr>
    </w:p>
    <w:p w:rsidR="0095134A" w:rsidRPr="00C21F72" w:rsidRDefault="0095134A" w:rsidP="0095134A">
      <w:pPr>
        <w:spacing w:line="360" w:lineRule="auto"/>
        <w:ind w:left="360"/>
        <w:rPr>
          <w:rFonts w:ascii="Times New Roman" w:hAnsi="Times New Roman" w:cs="Times New Roman"/>
        </w:rPr>
      </w:pPr>
    </w:p>
    <w:p w:rsidR="0095134A" w:rsidRPr="00C21F72" w:rsidRDefault="0095134A" w:rsidP="0095134A">
      <w:pPr>
        <w:spacing w:line="360" w:lineRule="auto"/>
        <w:ind w:left="360"/>
        <w:rPr>
          <w:rFonts w:ascii="Times New Roman" w:hAnsi="Times New Roman" w:cs="Times New Roman"/>
        </w:rPr>
      </w:pPr>
    </w:p>
    <w:p w:rsidR="0095134A" w:rsidRPr="00C21F72" w:rsidRDefault="0095134A" w:rsidP="0095134A">
      <w:pPr>
        <w:spacing w:line="360" w:lineRule="auto"/>
        <w:ind w:left="360"/>
        <w:rPr>
          <w:rFonts w:ascii="Times New Roman" w:hAnsi="Times New Roman" w:cs="Times New Roman"/>
        </w:rPr>
      </w:pPr>
    </w:p>
    <w:p w:rsidR="0095134A" w:rsidRPr="00C21F72" w:rsidRDefault="0095134A" w:rsidP="0095134A">
      <w:pPr>
        <w:spacing w:line="360" w:lineRule="auto"/>
        <w:ind w:left="360"/>
        <w:rPr>
          <w:rFonts w:ascii="Times New Roman" w:hAnsi="Times New Roman" w:cs="Times New Roman"/>
        </w:rPr>
      </w:pPr>
    </w:p>
    <w:p w:rsidR="0095134A" w:rsidRPr="00C21F72" w:rsidRDefault="0095134A" w:rsidP="0095134A">
      <w:pPr>
        <w:spacing w:line="360" w:lineRule="auto"/>
        <w:ind w:left="360"/>
        <w:rPr>
          <w:rFonts w:ascii="Times New Roman" w:hAnsi="Times New Roman" w:cs="Times New Roman"/>
        </w:rPr>
      </w:pPr>
    </w:p>
    <w:p w:rsidR="0095134A" w:rsidRPr="00C21F72" w:rsidRDefault="0095134A" w:rsidP="0095134A">
      <w:pPr>
        <w:spacing w:line="360" w:lineRule="auto"/>
        <w:ind w:left="360"/>
        <w:rPr>
          <w:rFonts w:ascii="Times New Roman" w:hAnsi="Times New Roman" w:cs="Times New Roman"/>
        </w:rPr>
      </w:pPr>
    </w:p>
    <w:p w:rsidR="0095134A" w:rsidRPr="00C21F72" w:rsidRDefault="0095134A" w:rsidP="0095134A">
      <w:pPr>
        <w:spacing w:line="360" w:lineRule="auto"/>
        <w:ind w:left="360"/>
        <w:rPr>
          <w:rFonts w:ascii="Times New Roman" w:hAnsi="Times New Roman" w:cs="Times New Roman"/>
        </w:rPr>
      </w:pPr>
    </w:p>
    <w:p w:rsidR="007D0DB4" w:rsidRPr="00C21F72" w:rsidRDefault="007D0DB4" w:rsidP="007D0DB4">
      <w:pPr>
        <w:spacing w:line="360" w:lineRule="auto"/>
        <w:rPr>
          <w:rFonts w:ascii="Times New Roman" w:hAnsi="Times New Roman" w:cs="Times New Roman"/>
          <w:sz w:val="28"/>
          <w:highlight w:val="green"/>
        </w:rPr>
      </w:pPr>
      <w:r w:rsidRPr="00C21F72">
        <w:rPr>
          <w:rFonts w:ascii="Times New Roman" w:hAnsi="Times New Roman" w:cs="Times New Roman"/>
          <w:b/>
          <w:sz w:val="28"/>
        </w:rPr>
        <w:lastRenderedPageBreak/>
        <w:t>Content Analysis Chart Applied:</w:t>
      </w:r>
    </w:p>
    <w:p w:rsidR="007D0DB4" w:rsidRPr="00C21F72" w:rsidRDefault="007D0DB4" w:rsidP="007D0DB4">
      <w:pPr>
        <w:spacing w:line="360" w:lineRule="auto"/>
        <w:rPr>
          <w:rFonts w:ascii="Times New Roman" w:hAnsi="Times New Roman" w:cs="Times New Roman"/>
          <w:highlight w:val="green"/>
        </w:rPr>
      </w:pPr>
    </w:p>
    <w:tbl>
      <w:tblPr>
        <w:tblStyle w:val="PlainTable3"/>
        <w:tblpPr w:leftFromText="180" w:rightFromText="180" w:vertAnchor="text" w:horzAnchor="margin" w:tblpX="-856" w:tblpY="-179"/>
        <w:tblW w:w="5976" w:type="pct"/>
        <w:tblLook w:val="04A0" w:firstRow="1" w:lastRow="0" w:firstColumn="1" w:lastColumn="0" w:noHBand="0" w:noVBand="1"/>
      </w:tblPr>
      <w:tblGrid>
        <w:gridCol w:w="1643"/>
        <w:gridCol w:w="1577"/>
        <w:gridCol w:w="2288"/>
        <w:gridCol w:w="1550"/>
        <w:gridCol w:w="1578"/>
        <w:gridCol w:w="2145"/>
      </w:tblGrid>
      <w:tr w:rsidR="0095134A" w:rsidRPr="00C21F72" w:rsidTr="00A40C8C">
        <w:trPr>
          <w:cnfStyle w:val="100000000000" w:firstRow="1" w:lastRow="0" w:firstColumn="0" w:lastColumn="0" w:oddVBand="0" w:evenVBand="0" w:oddHBand="0" w:evenHBand="0" w:firstRowFirstColumn="0" w:firstRowLastColumn="0" w:lastRowFirstColumn="0" w:lastRowLastColumn="0"/>
          <w:trHeight w:val="557"/>
        </w:trPr>
        <w:tc>
          <w:tcPr>
            <w:cnfStyle w:val="001000000100" w:firstRow="0" w:lastRow="0" w:firstColumn="1" w:lastColumn="0" w:oddVBand="0" w:evenVBand="0" w:oddHBand="0" w:evenHBand="0" w:firstRowFirstColumn="1" w:firstRowLastColumn="0" w:lastRowFirstColumn="0" w:lastRowLastColumn="0"/>
            <w:tcW w:w="656" w:type="pct"/>
            <w:tcBorders>
              <w:bottom w:val="single" w:sz="12" w:space="0" w:color="auto"/>
              <w:right w:val="single" w:sz="12" w:space="0" w:color="auto"/>
            </w:tcBorders>
            <w:shd w:val="clear" w:color="auto" w:fill="E7E6E6" w:themeFill="background2"/>
          </w:tcPr>
          <w:p w:rsidR="007D0DB4" w:rsidRPr="00C21F72" w:rsidRDefault="007D0DB4" w:rsidP="0095134A">
            <w:pPr>
              <w:rPr>
                <w:rFonts w:ascii="Times New Roman" w:hAnsi="Times New Roman" w:cs="Times New Roman"/>
                <w:sz w:val="20"/>
              </w:rPr>
            </w:pPr>
            <w:r w:rsidRPr="00C21F72">
              <w:rPr>
                <w:rFonts w:ascii="Times New Roman" w:hAnsi="Times New Roman" w:cs="Times New Roman"/>
              </w:rPr>
              <w:t>Operator</w:t>
            </w:r>
            <w:r w:rsidRPr="00C21F72">
              <w:rPr>
                <w:rFonts w:ascii="Times New Roman" w:hAnsi="Times New Roman" w:cs="Times New Roman"/>
                <w:sz w:val="20"/>
              </w:rPr>
              <w:t xml:space="preserve">: </w:t>
            </w:r>
          </w:p>
        </w:tc>
        <w:tc>
          <w:tcPr>
            <w:tcW w:w="790" w:type="pct"/>
            <w:tcBorders>
              <w:left w:val="single" w:sz="12" w:space="0" w:color="auto"/>
              <w:bottom w:val="single" w:sz="12" w:space="0" w:color="auto"/>
            </w:tcBorders>
            <w:shd w:val="clear" w:color="auto" w:fill="E7E6E6" w:themeFill="background2"/>
          </w:tcPr>
          <w:p w:rsidR="007D0DB4" w:rsidRPr="00C21F72" w:rsidRDefault="007D0DB4" w:rsidP="0095134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2"/>
              </w:rPr>
            </w:pPr>
            <w:r w:rsidRPr="00C21F72">
              <w:rPr>
                <w:rFonts w:ascii="Times New Roman" w:hAnsi="Times New Roman" w:cs="Times New Roman"/>
                <w:sz w:val="22"/>
              </w:rPr>
              <w:t>What data will be analysed?</w:t>
            </w:r>
          </w:p>
          <w:p w:rsidR="007D0DB4" w:rsidRPr="00C21F72" w:rsidRDefault="007D0DB4" w:rsidP="0095134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rPr>
            </w:pPr>
          </w:p>
        </w:tc>
        <w:tc>
          <w:tcPr>
            <w:tcW w:w="1119" w:type="pct"/>
            <w:tcBorders>
              <w:bottom w:val="single" w:sz="12" w:space="0" w:color="auto"/>
            </w:tcBorders>
            <w:shd w:val="clear" w:color="auto" w:fill="E7E6E6" w:themeFill="background2"/>
          </w:tcPr>
          <w:p w:rsidR="007D0DB4" w:rsidRPr="00C21F72" w:rsidRDefault="007D0DB4" w:rsidP="0095134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0"/>
              </w:rPr>
            </w:pPr>
            <w:r w:rsidRPr="00C21F72">
              <w:rPr>
                <w:rFonts w:ascii="Times New Roman" w:hAnsi="Times New Roman" w:cs="Times New Roman"/>
                <w:sz w:val="20"/>
              </w:rPr>
              <w:t>How are they defined?</w:t>
            </w:r>
          </w:p>
        </w:tc>
        <w:tc>
          <w:tcPr>
            <w:tcW w:w="592" w:type="pct"/>
            <w:tcBorders>
              <w:bottom w:val="single" w:sz="12" w:space="0" w:color="auto"/>
            </w:tcBorders>
            <w:shd w:val="clear" w:color="auto" w:fill="E7E6E6" w:themeFill="background2"/>
          </w:tcPr>
          <w:p w:rsidR="007D0DB4" w:rsidRPr="00C21F72" w:rsidRDefault="007D0DB4" w:rsidP="0095134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0"/>
              </w:rPr>
            </w:pPr>
            <w:r w:rsidRPr="00C21F72">
              <w:rPr>
                <w:rFonts w:ascii="Times New Roman" w:hAnsi="Times New Roman" w:cs="Times New Roman"/>
                <w:sz w:val="20"/>
              </w:rPr>
              <w:t>What population is from which they are drawn?</w:t>
            </w:r>
          </w:p>
        </w:tc>
        <w:tc>
          <w:tcPr>
            <w:tcW w:w="790" w:type="pct"/>
            <w:tcBorders>
              <w:bottom w:val="single" w:sz="12" w:space="0" w:color="auto"/>
            </w:tcBorders>
            <w:shd w:val="clear" w:color="auto" w:fill="E7E6E6" w:themeFill="background2"/>
          </w:tcPr>
          <w:p w:rsidR="007D0DB4" w:rsidRPr="00C21F72" w:rsidRDefault="007D0DB4" w:rsidP="0095134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0"/>
              </w:rPr>
            </w:pPr>
            <w:r w:rsidRPr="00C21F72">
              <w:rPr>
                <w:rFonts w:ascii="Times New Roman" w:hAnsi="Times New Roman" w:cs="Times New Roman"/>
                <w:sz w:val="20"/>
              </w:rPr>
              <w:t>What context is relative to which data is analysed?</w:t>
            </w:r>
          </w:p>
        </w:tc>
        <w:tc>
          <w:tcPr>
            <w:tcW w:w="1053" w:type="pct"/>
            <w:tcBorders>
              <w:bottom w:val="single" w:sz="12" w:space="0" w:color="auto"/>
            </w:tcBorders>
            <w:shd w:val="clear" w:color="auto" w:fill="E7E6E6" w:themeFill="background2"/>
          </w:tcPr>
          <w:p w:rsidR="007D0DB4" w:rsidRPr="00C21F72" w:rsidRDefault="007D0DB4" w:rsidP="0095134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0"/>
              </w:rPr>
            </w:pPr>
            <w:r w:rsidRPr="00C21F72">
              <w:rPr>
                <w:rFonts w:ascii="Times New Roman" w:hAnsi="Times New Roman" w:cs="Times New Roman"/>
                <w:sz w:val="20"/>
              </w:rPr>
              <w:t xml:space="preserve">What is the target of the inferences? </w:t>
            </w:r>
          </w:p>
        </w:tc>
      </w:tr>
      <w:tr w:rsidR="00A40C8C" w:rsidRPr="00C21F72" w:rsidTr="00A40C8C">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56" w:type="pct"/>
            <w:tcBorders>
              <w:top w:val="single" w:sz="12" w:space="0" w:color="auto"/>
              <w:right w:val="single" w:sz="12" w:space="0" w:color="auto"/>
            </w:tcBorders>
            <w:shd w:val="clear" w:color="auto" w:fill="E7E6E6" w:themeFill="background2"/>
          </w:tcPr>
          <w:p w:rsidR="007D0DB4" w:rsidRPr="00C21F72" w:rsidRDefault="007D0DB4" w:rsidP="0095134A">
            <w:pPr>
              <w:rPr>
                <w:rFonts w:ascii="Times New Roman" w:hAnsi="Times New Roman" w:cs="Times New Roman"/>
                <w:b w:val="0"/>
                <w:sz w:val="22"/>
              </w:rPr>
            </w:pPr>
            <w:r w:rsidRPr="00C21F72">
              <w:rPr>
                <w:rFonts w:ascii="Times New Roman" w:hAnsi="Times New Roman" w:cs="Times New Roman"/>
                <w:sz w:val="22"/>
              </w:rPr>
              <w:t>Ladbrokes</w:t>
            </w:r>
          </w:p>
        </w:tc>
        <w:tc>
          <w:tcPr>
            <w:tcW w:w="790" w:type="pct"/>
            <w:tcBorders>
              <w:top w:val="single" w:sz="12" w:space="0" w:color="auto"/>
              <w:left w:val="single" w:sz="12" w:space="0" w:color="auto"/>
            </w:tcBorders>
            <w:shd w:val="clear" w:color="auto" w:fill="E7E6E6" w:themeFill="background2"/>
          </w:tcPr>
          <w:p w:rsidR="007D0DB4" w:rsidRPr="00C21F72" w:rsidRDefault="007D0DB4" w:rsidP="0095134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rPr>
            </w:pPr>
            <w:r w:rsidRPr="00C21F72">
              <w:rPr>
                <w:rFonts w:ascii="Times New Roman" w:hAnsi="Times New Roman" w:cs="Times New Roman"/>
                <w:sz w:val="22"/>
              </w:rPr>
              <w:t xml:space="preserve">Company Website / CSR Report </w:t>
            </w:r>
          </w:p>
        </w:tc>
        <w:tc>
          <w:tcPr>
            <w:tcW w:w="1119" w:type="pct"/>
            <w:tcBorders>
              <w:top w:val="single" w:sz="12" w:space="0" w:color="auto"/>
            </w:tcBorders>
            <w:shd w:val="clear" w:color="auto" w:fill="E7E6E6" w:themeFill="background2"/>
          </w:tcPr>
          <w:p w:rsidR="007D0DB4" w:rsidRPr="00C21F72" w:rsidRDefault="007D0DB4" w:rsidP="0095134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rPr>
            </w:pPr>
            <w:r w:rsidRPr="00C21F72">
              <w:rPr>
                <w:rFonts w:ascii="Times New Roman" w:hAnsi="Times New Roman" w:cs="Times New Roman"/>
                <w:sz w:val="22"/>
              </w:rPr>
              <w:t>- An electronic communication tool used to reach stakeholders directly</w:t>
            </w:r>
          </w:p>
          <w:p w:rsidR="007D0DB4" w:rsidRPr="00C21F72" w:rsidRDefault="007D0DB4" w:rsidP="0095134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rPr>
            </w:pPr>
            <w:r w:rsidRPr="00C21F72">
              <w:rPr>
                <w:rFonts w:ascii="Times New Roman" w:hAnsi="Times New Roman" w:cs="Times New Roman"/>
                <w:sz w:val="22"/>
              </w:rPr>
              <w:t xml:space="preserve">-  The annual report is a fixed document that is published by an </w:t>
            </w:r>
            <w:r w:rsidR="00770225" w:rsidRPr="00C21F72">
              <w:rPr>
                <w:rFonts w:ascii="Times New Roman" w:hAnsi="Times New Roman" w:cs="Times New Roman"/>
                <w:sz w:val="22"/>
              </w:rPr>
              <w:t>organisation</w:t>
            </w:r>
            <w:r w:rsidRPr="00C21F72">
              <w:rPr>
                <w:rFonts w:ascii="Times New Roman" w:hAnsi="Times New Roman" w:cs="Times New Roman"/>
                <w:sz w:val="22"/>
              </w:rPr>
              <w:t xml:space="preserve"> on a yearly basis. The annual report is not subject to change in response to events</w:t>
            </w:r>
          </w:p>
        </w:tc>
        <w:tc>
          <w:tcPr>
            <w:tcW w:w="592" w:type="pct"/>
            <w:tcBorders>
              <w:top w:val="single" w:sz="12" w:space="0" w:color="auto"/>
            </w:tcBorders>
            <w:shd w:val="clear" w:color="auto" w:fill="E7E6E6" w:themeFill="background2"/>
          </w:tcPr>
          <w:p w:rsidR="007D0DB4" w:rsidRPr="00C21F72" w:rsidRDefault="007D0DB4" w:rsidP="0095134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rPr>
            </w:pPr>
            <w:r w:rsidRPr="00C21F72">
              <w:rPr>
                <w:rFonts w:ascii="Times New Roman" w:hAnsi="Times New Roman" w:cs="Times New Roman"/>
                <w:sz w:val="22"/>
              </w:rPr>
              <w:t xml:space="preserve">- Available globally through the internet.  </w:t>
            </w:r>
          </w:p>
        </w:tc>
        <w:tc>
          <w:tcPr>
            <w:tcW w:w="790" w:type="pct"/>
            <w:tcBorders>
              <w:top w:val="single" w:sz="12" w:space="0" w:color="auto"/>
            </w:tcBorders>
            <w:shd w:val="clear" w:color="auto" w:fill="E7E6E6" w:themeFill="background2"/>
          </w:tcPr>
          <w:p w:rsidR="007D0DB4" w:rsidRPr="00C21F72" w:rsidRDefault="007D0DB4" w:rsidP="0095134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rPr>
            </w:pPr>
            <w:r w:rsidRPr="00C21F72">
              <w:rPr>
                <w:rFonts w:ascii="Times New Roman" w:hAnsi="Times New Roman" w:cs="Times New Roman"/>
                <w:sz w:val="22"/>
              </w:rPr>
              <w:t xml:space="preserve">- Ladbrokes website will only review RG features offered and RG information. </w:t>
            </w:r>
          </w:p>
          <w:p w:rsidR="007D0DB4" w:rsidRPr="00C21F72" w:rsidRDefault="007D0DB4" w:rsidP="0095134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rPr>
            </w:pPr>
            <w:r w:rsidRPr="00C21F72">
              <w:rPr>
                <w:rFonts w:ascii="Times New Roman" w:hAnsi="Times New Roman" w:cs="Times New Roman"/>
                <w:sz w:val="22"/>
              </w:rPr>
              <w:t xml:space="preserve">- CSR report will be analysed </w:t>
            </w:r>
          </w:p>
        </w:tc>
        <w:tc>
          <w:tcPr>
            <w:tcW w:w="1053" w:type="pct"/>
            <w:tcBorders>
              <w:top w:val="single" w:sz="12" w:space="0" w:color="auto"/>
            </w:tcBorders>
            <w:shd w:val="clear" w:color="auto" w:fill="E7E6E6" w:themeFill="background2"/>
          </w:tcPr>
          <w:p w:rsidR="007D0DB4" w:rsidRPr="00C21F72" w:rsidRDefault="00FA1369" w:rsidP="0095134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rPr>
            </w:pPr>
            <w:r w:rsidRPr="00C21F72">
              <w:rPr>
                <w:rFonts w:ascii="Times New Roman" w:hAnsi="Times New Roman" w:cs="Times New Roman"/>
                <w:sz w:val="22"/>
              </w:rPr>
              <w:t xml:space="preserve">To evaluate the values of CSR communication within the UK Gambling Industry. </w:t>
            </w:r>
          </w:p>
        </w:tc>
      </w:tr>
      <w:tr w:rsidR="0095134A" w:rsidRPr="00C21F72" w:rsidTr="00A40C8C">
        <w:trPr>
          <w:trHeight w:val="3048"/>
        </w:trPr>
        <w:tc>
          <w:tcPr>
            <w:cnfStyle w:val="001000000000" w:firstRow="0" w:lastRow="0" w:firstColumn="1" w:lastColumn="0" w:oddVBand="0" w:evenVBand="0" w:oddHBand="0" w:evenHBand="0" w:firstRowFirstColumn="0" w:firstRowLastColumn="0" w:lastRowFirstColumn="0" w:lastRowLastColumn="0"/>
            <w:tcW w:w="656" w:type="pct"/>
            <w:tcBorders>
              <w:right w:val="single" w:sz="12" w:space="0" w:color="auto"/>
            </w:tcBorders>
            <w:shd w:val="clear" w:color="auto" w:fill="E7E6E6" w:themeFill="background2"/>
          </w:tcPr>
          <w:p w:rsidR="007D0DB4" w:rsidRPr="00C21F72" w:rsidRDefault="007D0DB4" w:rsidP="0095134A">
            <w:pPr>
              <w:rPr>
                <w:rFonts w:ascii="Times New Roman" w:hAnsi="Times New Roman" w:cs="Times New Roman"/>
                <w:b w:val="0"/>
                <w:sz w:val="20"/>
              </w:rPr>
            </w:pPr>
            <w:r w:rsidRPr="00C21F72">
              <w:rPr>
                <w:rFonts w:ascii="Times New Roman" w:hAnsi="Times New Roman" w:cs="Times New Roman"/>
                <w:sz w:val="22"/>
              </w:rPr>
              <w:t>William Hill</w:t>
            </w:r>
          </w:p>
        </w:tc>
        <w:tc>
          <w:tcPr>
            <w:tcW w:w="790" w:type="pct"/>
            <w:tcBorders>
              <w:left w:val="single" w:sz="12" w:space="0" w:color="auto"/>
            </w:tcBorders>
            <w:shd w:val="clear" w:color="auto" w:fill="E7E6E6" w:themeFill="background2"/>
          </w:tcPr>
          <w:p w:rsidR="007D0DB4" w:rsidRPr="00C21F72" w:rsidRDefault="007D0DB4" w:rsidP="009513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r w:rsidRPr="00C21F72">
              <w:rPr>
                <w:rFonts w:ascii="Times New Roman" w:hAnsi="Times New Roman" w:cs="Times New Roman"/>
                <w:sz w:val="22"/>
              </w:rPr>
              <w:t xml:space="preserve">Company Website / CSR Section (Annual Report) </w:t>
            </w:r>
          </w:p>
        </w:tc>
        <w:tc>
          <w:tcPr>
            <w:tcW w:w="1119" w:type="pct"/>
            <w:shd w:val="clear" w:color="auto" w:fill="E7E6E6" w:themeFill="background2"/>
          </w:tcPr>
          <w:p w:rsidR="007D0DB4" w:rsidRPr="00C21F72" w:rsidRDefault="007D0DB4" w:rsidP="009513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r w:rsidRPr="00C21F72">
              <w:rPr>
                <w:rFonts w:ascii="Times New Roman" w:hAnsi="Times New Roman" w:cs="Times New Roman"/>
                <w:sz w:val="22"/>
              </w:rPr>
              <w:t>- An electronic communication tool used to reach stakeholders directly</w:t>
            </w:r>
          </w:p>
          <w:p w:rsidR="007D0DB4" w:rsidRPr="00C21F72" w:rsidRDefault="007D0DB4" w:rsidP="009513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r w:rsidRPr="00C21F72">
              <w:rPr>
                <w:rFonts w:ascii="Times New Roman" w:hAnsi="Times New Roman" w:cs="Times New Roman"/>
                <w:sz w:val="22"/>
              </w:rPr>
              <w:t xml:space="preserve">-  The annual report is a fixed document that is published by an </w:t>
            </w:r>
            <w:r w:rsidR="00770225" w:rsidRPr="00C21F72">
              <w:rPr>
                <w:rFonts w:ascii="Times New Roman" w:hAnsi="Times New Roman" w:cs="Times New Roman"/>
                <w:sz w:val="22"/>
              </w:rPr>
              <w:t>organisation</w:t>
            </w:r>
            <w:r w:rsidRPr="00C21F72">
              <w:rPr>
                <w:rFonts w:ascii="Times New Roman" w:hAnsi="Times New Roman" w:cs="Times New Roman"/>
                <w:sz w:val="22"/>
              </w:rPr>
              <w:t xml:space="preserve"> on a yearly basis. The annual report is not subject to change in response to events</w:t>
            </w:r>
          </w:p>
        </w:tc>
        <w:tc>
          <w:tcPr>
            <w:tcW w:w="592" w:type="pct"/>
            <w:shd w:val="clear" w:color="auto" w:fill="E7E6E6" w:themeFill="background2"/>
          </w:tcPr>
          <w:p w:rsidR="007D0DB4" w:rsidRPr="00C21F72" w:rsidRDefault="007D0DB4" w:rsidP="009513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r w:rsidRPr="00C21F72">
              <w:rPr>
                <w:rFonts w:ascii="Times New Roman" w:hAnsi="Times New Roman" w:cs="Times New Roman"/>
                <w:sz w:val="22"/>
              </w:rPr>
              <w:t xml:space="preserve">- Available globally through the internet.  </w:t>
            </w:r>
          </w:p>
          <w:p w:rsidR="007D0DB4" w:rsidRPr="00C21F72" w:rsidRDefault="007D0DB4" w:rsidP="009513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p>
          <w:p w:rsidR="007D0DB4" w:rsidRPr="00C21F72" w:rsidRDefault="007D0DB4" w:rsidP="009513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p>
          <w:p w:rsidR="007D0DB4" w:rsidRPr="00C21F72" w:rsidRDefault="007D0DB4" w:rsidP="009513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p>
          <w:p w:rsidR="007D0DB4" w:rsidRPr="00C21F72" w:rsidRDefault="007D0DB4" w:rsidP="009513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p>
        </w:tc>
        <w:tc>
          <w:tcPr>
            <w:tcW w:w="790" w:type="pct"/>
            <w:shd w:val="clear" w:color="auto" w:fill="E7E6E6" w:themeFill="background2"/>
          </w:tcPr>
          <w:p w:rsidR="007D0DB4" w:rsidRPr="00C21F72" w:rsidRDefault="007D0DB4" w:rsidP="009513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r w:rsidRPr="00C21F72">
              <w:rPr>
                <w:rFonts w:ascii="Times New Roman" w:hAnsi="Times New Roman" w:cs="Times New Roman"/>
                <w:sz w:val="22"/>
              </w:rPr>
              <w:t>- William Hills website will review features related to RG and information provided.</w:t>
            </w:r>
          </w:p>
          <w:p w:rsidR="007D0DB4" w:rsidRPr="00C21F72" w:rsidRDefault="007D0DB4" w:rsidP="009513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r w:rsidRPr="00C21F72">
              <w:rPr>
                <w:rFonts w:ascii="Times New Roman" w:hAnsi="Times New Roman" w:cs="Times New Roman"/>
                <w:sz w:val="22"/>
              </w:rPr>
              <w:t>- CSR section of William Hills annual report only carries relevance to this research</w:t>
            </w:r>
          </w:p>
        </w:tc>
        <w:tc>
          <w:tcPr>
            <w:tcW w:w="1053" w:type="pct"/>
            <w:shd w:val="clear" w:color="auto" w:fill="E7E6E6" w:themeFill="background2"/>
          </w:tcPr>
          <w:p w:rsidR="007D0DB4" w:rsidRPr="00C21F72" w:rsidRDefault="00FA1369" w:rsidP="009513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rPr>
            </w:pPr>
            <w:r w:rsidRPr="00C21F72">
              <w:rPr>
                <w:rFonts w:ascii="Times New Roman" w:hAnsi="Times New Roman" w:cs="Times New Roman"/>
                <w:sz w:val="22"/>
              </w:rPr>
              <w:t>To evaluate the values of CSR communication within the UK Gambling Industry.</w:t>
            </w:r>
          </w:p>
        </w:tc>
      </w:tr>
    </w:tbl>
    <w:p w:rsidR="007D0DB4" w:rsidRPr="00C21F72" w:rsidRDefault="007D0DB4" w:rsidP="00AF0BB8">
      <w:pPr>
        <w:spacing w:line="360" w:lineRule="auto"/>
        <w:rPr>
          <w:rFonts w:ascii="Times New Roman" w:hAnsi="Times New Roman" w:cs="Times New Roman"/>
          <w:b/>
          <w:i/>
          <w:sz w:val="22"/>
        </w:rPr>
      </w:pPr>
      <w:r w:rsidRPr="00C21F72">
        <w:rPr>
          <w:rFonts w:ascii="Times New Roman" w:hAnsi="Times New Roman" w:cs="Times New Roman"/>
          <w:b/>
          <w:i/>
          <w:sz w:val="22"/>
        </w:rPr>
        <w:t>Source: Shaw (2017)</w:t>
      </w:r>
    </w:p>
    <w:p w:rsidR="007D0DB4" w:rsidRPr="00C21F72" w:rsidRDefault="007D0DB4" w:rsidP="00AF0BB8">
      <w:pPr>
        <w:spacing w:line="360" w:lineRule="auto"/>
        <w:rPr>
          <w:rFonts w:ascii="Times New Roman" w:hAnsi="Times New Roman" w:cs="Times New Roman"/>
          <w:i/>
          <w:sz w:val="22"/>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Krippendorff </w:t>
      </w:r>
      <w:sdt>
        <w:sdtPr>
          <w:rPr>
            <w:rFonts w:ascii="Times New Roman" w:hAnsi="Times New Roman" w:cs="Times New Roman"/>
          </w:rPr>
          <w:id w:val="-660306769"/>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Kri80 \n  \t  \l 2057 </w:instrText>
          </w:r>
          <w:r w:rsidRPr="00C21F72">
            <w:rPr>
              <w:rFonts w:ascii="Times New Roman" w:hAnsi="Times New Roman" w:cs="Times New Roman"/>
            </w:rPr>
            <w:fldChar w:fldCharType="separate"/>
          </w:r>
          <w:r w:rsidR="005B2D6C" w:rsidRPr="00C21F72">
            <w:rPr>
              <w:rFonts w:ascii="Times New Roman" w:hAnsi="Times New Roman" w:cs="Times New Roman"/>
            </w:rPr>
            <w:t>(1980)</w:t>
          </w:r>
          <w:r w:rsidRPr="00C21F72">
            <w:rPr>
              <w:rFonts w:ascii="Times New Roman" w:hAnsi="Times New Roman" w:cs="Times New Roman"/>
            </w:rPr>
            <w:fldChar w:fldCharType="end"/>
          </w:r>
        </w:sdtContent>
      </w:sdt>
      <w:r w:rsidRPr="00C21F72">
        <w:rPr>
          <w:rFonts w:ascii="Times New Roman" w:hAnsi="Times New Roman" w:cs="Times New Roman"/>
        </w:rPr>
        <w:t xml:space="preserve"> identifies the key advantages of a content analysis; it is unobtrusive, flexible, applicable to unstructured materials, context sensitive and it can be applied to a vast amount of data. All of these advantages apply to this research, as the internet will be used. However, at least three problems can occur when content analysis is being conducted. Firstly, if there are a substantial number of documents missing from the population, the analysis must be abandoned. Second, inappropriate documents, for example ones which do not match the context of the research, should be discarded, but a record should be kept. Finally, some documents may match the requirements for analysis, but may be uncodable sue to missing passages or ambiguous content (Stemler, 2001). McMillan </w:t>
      </w:r>
      <w:sdt>
        <w:sdtPr>
          <w:rPr>
            <w:rFonts w:ascii="Times New Roman" w:hAnsi="Times New Roman" w:cs="Times New Roman"/>
          </w:rPr>
          <w:id w:val="-1135560976"/>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McM06 \n  \t  \l 2057 </w:instrText>
          </w:r>
          <w:r w:rsidRPr="00C21F72">
            <w:rPr>
              <w:rFonts w:ascii="Times New Roman" w:hAnsi="Times New Roman" w:cs="Times New Roman"/>
            </w:rPr>
            <w:fldChar w:fldCharType="separate"/>
          </w:r>
          <w:r w:rsidR="005B2D6C" w:rsidRPr="00C21F72">
            <w:rPr>
              <w:rFonts w:ascii="Times New Roman" w:hAnsi="Times New Roman" w:cs="Times New Roman"/>
            </w:rPr>
            <w:t>(2000)</w:t>
          </w:r>
          <w:r w:rsidRPr="00C21F72">
            <w:rPr>
              <w:rFonts w:ascii="Times New Roman" w:hAnsi="Times New Roman" w:cs="Times New Roman"/>
            </w:rPr>
            <w:fldChar w:fldCharType="end"/>
          </w:r>
        </w:sdtContent>
      </w:sdt>
      <w:r w:rsidRPr="00C21F72">
        <w:rPr>
          <w:rFonts w:ascii="Times New Roman" w:hAnsi="Times New Roman" w:cs="Times New Roman"/>
        </w:rPr>
        <w:t xml:space="preserve"> highlights three </w:t>
      </w:r>
      <w:r w:rsidR="008D5543" w:rsidRPr="00C21F72">
        <w:rPr>
          <w:rFonts w:ascii="Times New Roman" w:hAnsi="Times New Roman" w:cs="Times New Roman"/>
        </w:rPr>
        <w:t>difficulties</w:t>
      </w:r>
      <w:r w:rsidRPr="00C21F72">
        <w:rPr>
          <w:rFonts w:ascii="Times New Roman" w:hAnsi="Times New Roman" w:cs="Times New Roman"/>
        </w:rPr>
        <w:t xml:space="preserve"> </w:t>
      </w:r>
      <w:r w:rsidRPr="00C21F72">
        <w:rPr>
          <w:rFonts w:ascii="Times New Roman" w:hAnsi="Times New Roman" w:cs="Times New Roman"/>
        </w:rPr>
        <w:lastRenderedPageBreak/>
        <w:t xml:space="preserve">that apply to content analysis through the internet these include, the definition of a website, the unit of analysis and the method of sampling. </w:t>
      </w:r>
    </w:p>
    <w:p w:rsidR="00AF0BB8" w:rsidRPr="00C21F72" w:rsidRDefault="00AF0BB8" w:rsidP="00AF0BB8">
      <w:pPr>
        <w:spacing w:line="360" w:lineRule="auto"/>
        <w:rPr>
          <w:rFonts w:ascii="Times New Roman" w:hAnsi="Times New Roman" w:cs="Times New Roman"/>
        </w:rPr>
      </w:pPr>
    </w:p>
    <w:p w:rsidR="00FC1AB5" w:rsidRPr="00C21F72" w:rsidRDefault="00AF0BB8" w:rsidP="007D0DB4">
      <w:pPr>
        <w:spacing w:line="360" w:lineRule="auto"/>
        <w:rPr>
          <w:rFonts w:ascii="Times New Roman" w:hAnsi="Times New Roman" w:cs="Times New Roman"/>
        </w:rPr>
      </w:pPr>
      <w:r w:rsidRPr="00C21F72">
        <w:rPr>
          <w:rFonts w:ascii="Times New Roman" w:hAnsi="Times New Roman" w:cs="Times New Roman"/>
        </w:rPr>
        <w:t xml:space="preserve">As a result of these difficulties, McMillan </w:t>
      </w:r>
      <w:sdt>
        <w:sdtPr>
          <w:rPr>
            <w:rFonts w:ascii="Times New Roman" w:hAnsi="Times New Roman" w:cs="Times New Roman"/>
          </w:rPr>
          <w:id w:val="-1165007751"/>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McM06 \n  \t  \l 2057 </w:instrText>
          </w:r>
          <w:r w:rsidRPr="00C21F72">
            <w:rPr>
              <w:rFonts w:ascii="Times New Roman" w:hAnsi="Times New Roman" w:cs="Times New Roman"/>
            </w:rPr>
            <w:fldChar w:fldCharType="separate"/>
          </w:r>
          <w:r w:rsidR="005B2D6C" w:rsidRPr="00C21F72">
            <w:rPr>
              <w:rFonts w:ascii="Times New Roman" w:hAnsi="Times New Roman" w:cs="Times New Roman"/>
            </w:rPr>
            <w:t>(2000)</w:t>
          </w:r>
          <w:r w:rsidRPr="00C21F72">
            <w:rPr>
              <w:rFonts w:ascii="Times New Roman" w:hAnsi="Times New Roman" w:cs="Times New Roman"/>
            </w:rPr>
            <w:fldChar w:fldCharType="end"/>
          </w:r>
        </w:sdtContent>
      </w:sdt>
      <w:r w:rsidRPr="00C21F72">
        <w:rPr>
          <w:rFonts w:ascii="Times New Roman" w:hAnsi="Times New Roman" w:cs="Times New Roman"/>
        </w:rPr>
        <w:t xml:space="preserve"> </w:t>
      </w:r>
      <w:r w:rsidR="008D5543" w:rsidRPr="00C21F72">
        <w:rPr>
          <w:rFonts w:ascii="Times New Roman" w:hAnsi="Times New Roman" w:cs="Times New Roman"/>
        </w:rPr>
        <w:t>implies</w:t>
      </w:r>
      <w:r w:rsidRPr="00C21F72">
        <w:rPr>
          <w:rFonts w:ascii="Times New Roman" w:hAnsi="Times New Roman" w:cs="Times New Roman"/>
        </w:rPr>
        <w:t xml:space="preserve"> five steps involved in conducting content analysis research to the internet. First, the research must present a question or hypothesis. The internet is vast and has opened doors to many </w:t>
      </w:r>
      <w:r w:rsidR="008D5543" w:rsidRPr="00C21F72">
        <w:rPr>
          <w:rFonts w:ascii="Times New Roman" w:hAnsi="Times New Roman" w:cs="Times New Roman"/>
        </w:rPr>
        <w:t>research</w:t>
      </w:r>
      <w:r w:rsidRPr="00C21F72">
        <w:rPr>
          <w:rFonts w:ascii="Times New Roman" w:hAnsi="Times New Roman" w:cs="Times New Roman"/>
        </w:rPr>
        <w:t xml:space="preserve"> questions, whereas the challenge is not to present questions, but to narrow down those questions and find context. Second, the research must select a sample which must be based on a set of goals or aims for the research. Krippendorf </w:t>
      </w:r>
      <w:sdt>
        <w:sdtPr>
          <w:rPr>
            <w:rFonts w:ascii="Times New Roman" w:hAnsi="Times New Roman" w:cs="Times New Roman"/>
          </w:rPr>
          <w:id w:val="-751809749"/>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Kri12 \n  \t  \l 2057 </w:instrText>
          </w:r>
          <w:r w:rsidRPr="00C21F72">
            <w:rPr>
              <w:rFonts w:ascii="Times New Roman" w:hAnsi="Times New Roman" w:cs="Times New Roman"/>
            </w:rPr>
            <w:fldChar w:fldCharType="separate"/>
          </w:r>
          <w:r w:rsidR="005B2D6C" w:rsidRPr="00C21F72">
            <w:rPr>
              <w:rFonts w:ascii="Times New Roman" w:hAnsi="Times New Roman" w:cs="Times New Roman"/>
            </w:rPr>
            <w:t>(2012)</w:t>
          </w:r>
          <w:r w:rsidRPr="00C21F72">
            <w:rPr>
              <w:rFonts w:ascii="Times New Roman" w:hAnsi="Times New Roman" w:cs="Times New Roman"/>
            </w:rPr>
            <w:fldChar w:fldCharType="end"/>
          </w:r>
        </w:sdtContent>
      </w:sdt>
      <w:r w:rsidRPr="00C21F72">
        <w:rPr>
          <w:rFonts w:ascii="Times New Roman" w:hAnsi="Times New Roman" w:cs="Times New Roman"/>
        </w:rPr>
        <w:t xml:space="preserve"> </w:t>
      </w:r>
      <w:r w:rsidR="008D5543" w:rsidRPr="00C21F72">
        <w:rPr>
          <w:rFonts w:ascii="Times New Roman" w:hAnsi="Times New Roman" w:cs="Times New Roman"/>
        </w:rPr>
        <w:t>further</w:t>
      </w:r>
      <w:r w:rsidRPr="00C21F72">
        <w:rPr>
          <w:rFonts w:ascii="Times New Roman" w:hAnsi="Times New Roman" w:cs="Times New Roman"/>
        </w:rPr>
        <w:t xml:space="preserve"> agreed on this by noting that a sample must be representative and this </w:t>
      </w:r>
      <w:r w:rsidR="008D5543" w:rsidRPr="00C21F72">
        <w:rPr>
          <w:rFonts w:ascii="Times New Roman" w:hAnsi="Times New Roman" w:cs="Times New Roman"/>
        </w:rPr>
        <w:t>requirement</w:t>
      </w:r>
      <w:r w:rsidRPr="00C21F72">
        <w:rPr>
          <w:rFonts w:ascii="Times New Roman" w:hAnsi="Times New Roman" w:cs="Times New Roman"/>
        </w:rPr>
        <w:t xml:space="preserve"> of drawing a sample could be one of the most difficult aspects within internet content analysis. The third step in </w:t>
      </w:r>
      <w:r w:rsidR="008D5543" w:rsidRPr="00C21F72">
        <w:rPr>
          <w:rFonts w:ascii="Times New Roman" w:hAnsi="Times New Roman" w:cs="Times New Roman"/>
        </w:rPr>
        <w:t>McMillan’s</w:t>
      </w:r>
      <w:r w:rsidRPr="00C21F72">
        <w:rPr>
          <w:rFonts w:ascii="Times New Roman" w:hAnsi="Times New Roman" w:cs="Times New Roman"/>
        </w:rPr>
        <w:t xml:space="preserve"> </w:t>
      </w:r>
      <w:r w:rsidR="008D5543" w:rsidRPr="00C21F72">
        <w:rPr>
          <w:rFonts w:ascii="Times New Roman" w:hAnsi="Times New Roman" w:cs="Times New Roman"/>
        </w:rPr>
        <w:t>process</w:t>
      </w:r>
      <w:r w:rsidRPr="00C21F72">
        <w:rPr>
          <w:rFonts w:ascii="Times New Roman" w:hAnsi="Times New Roman" w:cs="Times New Roman"/>
        </w:rPr>
        <w:t xml:space="preserve"> is to define categories. Defining context can be very challenging on the internet. Ha and James </w:t>
      </w:r>
      <w:sdt>
        <w:sdtPr>
          <w:rPr>
            <w:rFonts w:ascii="Times New Roman" w:hAnsi="Times New Roman" w:cs="Times New Roman"/>
          </w:rPr>
          <w:id w:val="-645654290"/>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HaL98 \n  \t  \l 2057 </w:instrText>
          </w:r>
          <w:r w:rsidRPr="00C21F72">
            <w:rPr>
              <w:rFonts w:ascii="Times New Roman" w:hAnsi="Times New Roman" w:cs="Times New Roman"/>
            </w:rPr>
            <w:fldChar w:fldCharType="separate"/>
          </w:r>
          <w:r w:rsidR="005B2D6C" w:rsidRPr="00C21F72">
            <w:rPr>
              <w:rFonts w:ascii="Times New Roman" w:hAnsi="Times New Roman" w:cs="Times New Roman"/>
            </w:rPr>
            <w:t>(1998)</w:t>
          </w:r>
          <w:r w:rsidRPr="00C21F72">
            <w:rPr>
              <w:rFonts w:ascii="Times New Roman" w:hAnsi="Times New Roman" w:cs="Times New Roman"/>
            </w:rPr>
            <w:fldChar w:fldCharType="end"/>
          </w:r>
        </w:sdtContent>
      </w:sdt>
      <w:r w:rsidRPr="00C21F72">
        <w:rPr>
          <w:rFonts w:ascii="Times New Roman" w:hAnsi="Times New Roman" w:cs="Times New Roman"/>
        </w:rPr>
        <w:t xml:space="preserve"> suggest that a websites home page is an ideal unit of </w:t>
      </w:r>
      <w:r w:rsidR="008D5543" w:rsidRPr="00C21F72">
        <w:rPr>
          <w:rFonts w:ascii="Times New Roman" w:hAnsi="Times New Roman" w:cs="Times New Roman"/>
        </w:rPr>
        <w:t>analysis</w:t>
      </w:r>
      <w:r w:rsidRPr="00C21F72">
        <w:rPr>
          <w:rFonts w:ascii="Times New Roman" w:hAnsi="Times New Roman" w:cs="Times New Roman"/>
        </w:rPr>
        <w:t xml:space="preserve"> due to it being the point in which a visitor will decide on </w:t>
      </w:r>
      <w:r w:rsidR="008D5543" w:rsidRPr="00C21F72">
        <w:rPr>
          <w:rFonts w:ascii="Times New Roman" w:hAnsi="Times New Roman" w:cs="Times New Roman"/>
        </w:rPr>
        <w:t>whether</w:t>
      </w:r>
      <w:r w:rsidRPr="00C21F72">
        <w:rPr>
          <w:rFonts w:ascii="Times New Roman" w:hAnsi="Times New Roman" w:cs="Times New Roman"/>
        </w:rPr>
        <w:t xml:space="preserve"> or not they will </w:t>
      </w:r>
      <w:r w:rsidR="008D5543" w:rsidRPr="00C21F72">
        <w:rPr>
          <w:rFonts w:ascii="Times New Roman" w:hAnsi="Times New Roman" w:cs="Times New Roman"/>
        </w:rPr>
        <w:t>proceed</w:t>
      </w:r>
      <w:r w:rsidRPr="00C21F72">
        <w:rPr>
          <w:rFonts w:ascii="Times New Roman" w:hAnsi="Times New Roman" w:cs="Times New Roman"/>
        </w:rPr>
        <w:t xml:space="preserve"> </w:t>
      </w:r>
      <w:r w:rsidR="008D5543" w:rsidRPr="00C21F72">
        <w:rPr>
          <w:rFonts w:ascii="Times New Roman" w:hAnsi="Times New Roman" w:cs="Times New Roman"/>
        </w:rPr>
        <w:t>further</w:t>
      </w:r>
      <w:r w:rsidRPr="00C21F72">
        <w:rPr>
          <w:rFonts w:ascii="Times New Roman" w:hAnsi="Times New Roman" w:cs="Times New Roman"/>
        </w:rPr>
        <w:t xml:space="preserve"> on the website, this is on the basis of first impressions. They argue that for a whole website to be analysed the coding could be time consuming and introduce website bias. Fourth, McMillan </w:t>
      </w:r>
      <w:sdt>
        <w:sdtPr>
          <w:rPr>
            <w:rFonts w:ascii="Times New Roman" w:hAnsi="Times New Roman" w:cs="Times New Roman"/>
          </w:rPr>
          <w:id w:val="-849024955"/>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McM06 \n  \t  \l 2057 </w:instrText>
          </w:r>
          <w:r w:rsidRPr="00C21F72">
            <w:rPr>
              <w:rFonts w:ascii="Times New Roman" w:hAnsi="Times New Roman" w:cs="Times New Roman"/>
            </w:rPr>
            <w:fldChar w:fldCharType="separate"/>
          </w:r>
          <w:r w:rsidR="005B2D6C" w:rsidRPr="00C21F72">
            <w:rPr>
              <w:rFonts w:ascii="Times New Roman" w:hAnsi="Times New Roman" w:cs="Times New Roman"/>
            </w:rPr>
            <w:t>(2000)</w:t>
          </w:r>
          <w:r w:rsidRPr="00C21F72">
            <w:rPr>
              <w:rFonts w:ascii="Times New Roman" w:hAnsi="Times New Roman" w:cs="Times New Roman"/>
            </w:rPr>
            <w:fldChar w:fldCharType="end"/>
          </w:r>
        </w:sdtContent>
      </w:sdt>
      <w:r w:rsidRPr="00C21F72">
        <w:rPr>
          <w:rFonts w:ascii="Times New Roman" w:hAnsi="Times New Roman" w:cs="Times New Roman"/>
        </w:rPr>
        <w:t xml:space="preserve"> states it is crucial for coder to be trained, and that the reliability of their coding is checked at every step. McMillan</w:t>
      </w:r>
      <w:r w:rsidR="008359F2" w:rsidRPr="00C21F72">
        <w:rPr>
          <w:rFonts w:ascii="Times New Roman" w:hAnsi="Times New Roman" w:cs="Times New Roman"/>
        </w:rPr>
        <w:t>’</w:t>
      </w:r>
      <w:r w:rsidRPr="00C21F72">
        <w:rPr>
          <w:rFonts w:ascii="Times New Roman" w:hAnsi="Times New Roman" w:cs="Times New Roman"/>
        </w:rPr>
        <w:t xml:space="preserve">s last step, indicated that the data collected during the coding is analysed and interpreted. However, the analysis will depend on the type of data that is collected and the </w:t>
      </w:r>
      <w:r w:rsidR="008D5543" w:rsidRPr="00C21F72">
        <w:rPr>
          <w:rFonts w:ascii="Times New Roman" w:hAnsi="Times New Roman" w:cs="Times New Roman"/>
        </w:rPr>
        <w:t>researcher’s</w:t>
      </w:r>
      <w:r w:rsidRPr="00C21F72">
        <w:rPr>
          <w:rFonts w:ascii="Times New Roman" w:hAnsi="Times New Roman" w:cs="Times New Roman"/>
        </w:rPr>
        <w:t xml:space="preserve"> perspective.</w:t>
      </w:r>
      <w:r w:rsidR="00ED551A" w:rsidRPr="00C21F72">
        <w:rPr>
          <w:rFonts w:ascii="Times New Roman" w:hAnsi="Times New Roman" w:cs="Times New Roman"/>
        </w:rPr>
        <w:t xml:space="preserve"> This research aimed to understand if the information provided through their websites and annual reports, </w:t>
      </w:r>
      <w:r w:rsidR="00DE6BF6" w:rsidRPr="00C21F72">
        <w:rPr>
          <w:rFonts w:ascii="Times New Roman" w:hAnsi="Times New Roman" w:cs="Times New Roman"/>
        </w:rPr>
        <w:t xml:space="preserve">is </w:t>
      </w:r>
      <w:r w:rsidR="008D5543" w:rsidRPr="00C21F72">
        <w:rPr>
          <w:rFonts w:ascii="Times New Roman" w:hAnsi="Times New Roman" w:cs="Times New Roman"/>
        </w:rPr>
        <w:t>reliable</w:t>
      </w:r>
      <w:r w:rsidR="00DE6BF6" w:rsidRPr="00C21F72">
        <w:rPr>
          <w:rFonts w:ascii="Times New Roman" w:hAnsi="Times New Roman" w:cs="Times New Roman"/>
        </w:rPr>
        <w:t xml:space="preserve"> or just an information vehicle. Orford </w:t>
      </w:r>
      <w:sdt>
        <w:sdtPr>
          <w:rPr>
            <w:rFonts w:ascii="Times New Roman" w:hAnsi="Times New Roman" w:cs="Times New Roman"/>
          </w:rPr>
          <w:id w:val="502479159"/>
          <w:citation/>
        </w:sdtPr>
        <w:sdtEndPr/>
        <w:sdtContent>
          <w:r w:rsidR="00DE6BF6" w:rsidRPr="00C21F72">
            <w:rPr>
              <w:rFonts w:ascii="Times New Roman" w:hAnsi="Times New Roman" w:cs="Times New Roman"/>
            </w:rPr>
            <w:fldChar w:fldCharType="begin"/>
          </w:r>
          <w:r w:rsidR="00DE6BF6" w:rsidRPr="00C21F72">
            <w:rPr>
              <w:rFonts w:ascii="Times New Roman" w:hAnsi="Times New Roman" w:cs="Times New Roman"/>
            </w:rPr>
            <w:instrText xml:space="preserve">CITATION Orf10 \n  \t  \l 2057 </w:instrText>
          </w:r>
          <w:r w:rsidR="00DE6BF6" w:rsidRPr="00C21F72">
            <w:rPr>
              <w:rFonts w:ascii="Times New Roman" w:hAnsi="Times New Roman" w:cs="Times New Roman"/>
            </w:rPr>
            <w:fldChar w:fldCharType="separate"/>
          </w:r>
          <w:r w:rsidR="005B2D6C" w:rsidRPr="00C21F72">
            <w:rPr>
              <w:rFonts w:ascii="Times New Roman" w:hAnsi="Times New Roman" w:cs="Times New Roman"/>
            </w:rPr>
            <w:t>(2010)</w:t>
          </w:r>
          <w:r w:rsidR="00DE6BF6" w:rsidRPr="00C21F72">
            <w:rPr>
              <w:rFonts w:ascii="Times New Roman" w:hAnsi="Times New Roman" w:cs="Times New Roman"/>
            </w:rPr>
            <w:fldChar w:fldCharType="end"/>
          </w:r>
        </w:sdtContent>
      </w:sdt>
      <w:r w:rsidR="00DE6BF6" w:rsidRPr="00C21F72">
        <w:rPr>
          <w:rFonts w:ascii="Times New Roman" w:hAnsi="Times New Roman" w:cs="Times New Roman"/>
        </w:rPr>
        <w:t xml:space="preserve"> suggested that an informed gambler can still become a problem gambler. </w:t>
      </w:r>
    </w:p>
    <w:p w:rsidR="007D0DB4" w:rsidRPr="00C21F72" w:rsidRDefault="007D0DB4" w:rsidP="007D0DB4">
      <w:pPr>
        <w:spacing w:line="360" w:lineRule="auto"/>
        <w:rPr>
          <w:rFonts w:ascii="Times New Roman" w:hAnsi="Times New Roman" w:cs="Times New Roman"/>
        </w:rPr>
      </w:pPr>
    </w:p>
    <w:p w:rsidR="00AF0BB8" w:rsidRPr="00C21F72" w:rsidRDefault="00AF0BB8" w:rsidP="00AF0BB8">
      <w:pPr>
        <w:pStyle w:val="Heading2"/>
        <w:rPr>
          <w:rFonts w:ascii="Times New Roman" w:hAnsi="Times New Roman" w:cs="Times New Roman"/>
          <w:b/>
          <w:color w:val="auto"/>
          <w:sz w:val="28"/>
        </w:rPr>
      </w:pPr>
      <w:bookmarkStart w:id="48" w:name="_Toc481741968"/>
      <w:r w:rsidRPr="00C21F72">
        <w:rPr>
          <w:rFonts w:ascii="Times New Roman" w:hAnsi="Times New Roman" w:cs="Times New Roman"/>
          <w:b/>
          <w:color w:val="auto"/>
          <w:sz w:val="28"/>
        </w:rPr>
        <w:t>3.5 Triangulation</w:t>
      </w:r>
      <w:bookmarkEnd w:id="48"/>
    </w:p>
    <w:p w:rsidR="00ED551A" w:rsidRPr="00C21F72" w:rsidRDefault="00ED551A" w:rsidP="00ED551A">
      <w:pPr>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Triangulation in research refers to the use of multiple methods or techniques for gathering data within a singular study. Originally triangulation was aimed for seeking confirmation of apparent findings. There is now a secondary purpose, to try and fulfil completeness </w:t>
      </w:r>
      <w:sdt>
        <w:sdtPr>
          <w:rPr>
            <w:rFonts w:ascii="Times New Roman" w:hAnsi="Times New Roman" w:cs="Times New Roman"/>
          </w:rPr>
          <w:id w:val="2059285139"/>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Ada \l 2057 </w:instrText>
          </w:r>
          <w:r w:rsidRPr="00C21F72">
            <w:rPr>
              <w:rFonts w:ascii="Times New Roman" w:hAnsi="Times New Roman" w:cs="Times New Roman"/>
            </w:rPr>
            <w:fldChar w:fldCharType="separate"/>
          </w:r>
          <w:r w:rsidR="005B2D6C" w:rsidRPr="00C21F72">
            <w:rPr>
              <w:rFonts w:ascii="Times New Roman" w:hAnsi="Times New Roman" w:cs="Times New Roman"/>
            </w:rPr>
            <w:t>(Adami &amp; Kiger, n.d.)</w:t>
          </w:r>
          <w:r w:rsidRPr="00C21F72">
            <w:rPr>
              <w:rFonts w:ascii="Times New Roman" w:hAnsi="Times New Roman" w:cs="Times New Roman"/>
            </w:rPr>
            <w:fldChar w:fldCharType="end"/>
          </w:r>
        </w:sdtContent>
      </w:sdt>
      <w:r w:rsidRPr="00C21F72">
        <w:rPr>
          <w:rFonts w:ascii="Times New Roman" w:hAnsi="Times New Roman" w:cs="Times New Roman"/>
        </w:rPr>
        <w:t xml:space="preserve">. In other words, triangulation uses several methods or techniques for gathering data in order for each technique to produce complementary data, such an approach adds rigour, richness, and depth to research </w:t>
      </w:r>
      <w:sdt>
        <w:sdtPr>
          <w:rPr>
            <w:rFonts w:ascii="Times New Roman" w:hAnsi="Times New Roman" w:cs="Times New Roman"/>
          </w:rPr>
          <w:id w:val="22681098"/>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McM04 \l 2057 </w:instrText>
          </w:r>
          <w:r w:rsidRPr="00C21F72">
            <w:rPr>
              <w:rFonts w:ascii="Times New Roman" w:hAnsi="Times New Roman" w:cs="Times New Roman"/>
            </w:rPr>
            <w:fldChar w:fldCharType="separate"/>
          </w:r>
          <w:r w:rsidR="005B2D6C" w:rsidRPr="00C21F72">
            <w:rPr>
              <w:rFonts w:ascii="Times New Roman" w:hAnsi="Times New Roman" w:cs="Times New Roman"/>
            </w:rPr>
            <w:t>(McMurray, 2004)</w:t>
          </w:r>
          <w:r w:rsidRPr="00C21F72">
            <w:rPr>
              <w:rFonts w:ascii="Times New Roman" w:hAnsi="Times New Roman" w:cs="Times New Roman"/>
            </w:rPr>
            <w:fldChar w:fldCharType="end"/>
          </w:r>
        </w:sdtContent>
      </w:sdt>
      <w:r w:rsidRPr="00C21F72">
        <w:rPr>
          <w:rFonts w:ascii="Times New Roman" w:hAnsi="Times New Roman" w:cs="Times New Roman"/>
        </w:rPr>
        <w:t xml:space="preserve">. Denzin </w:t>
      </w:r>
      <w:sdt>
        <w:sdtPr>
          <w:rPr>
            <w:rFonts w:ascii="Times New Roman" w:hAnsi="Times New Roman" w:cs="Times New Roman"/>
          </w:rPr>
          <w:id w:val="-1576895420"/>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Den78 \n  \t  \l 2057 </w:instrText>
          </w:r>
          <w:r w:rsidRPr="00C21F72">
            <w:rPr>
              <w:rFonts w:ascii="Times New Roman" w:hAnsi="Times New Roman" w:cs="Times New Roman"/>
            </w:rPr>
            <w:fldChar w:fldCharType="separate"/>
          </w:r>
          <w:r w:rsidR="005B2D6C" w:rsidRPr="00C21F72">
            <w:rPr>
              <w:rFonts w:ascii="Times New Roman" w:hAnsi="Times New Roman" w:cs="Times New Roman"/>
            </w:rPr>
            <w:t>(1978)</w:t>
          </w:r>
          <w:r w:rsidRPr="00C21F72">
            <w:rPr>
              <w:rFonts w:ascii="Times New Roman" w:hAnsi="Times New Roman" w:cs="Times New Roman"/>
            </w:rPr>
            <w:fldChar w:fldCharType="end"/>
          </w:r>
        </w:sdtContent>
      </w:sdt>
      <w:r w:rsidRPr="00C21F72">
        <w:rPr>
          <w:rFonts w:ascii="Times New Roman" w:hAnsi="Times New Roman" w:cs="Times New Roman"/>
        </w:rPr>
        <w:t xml:space="preserve"> identified four types of triangulation: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pStyle w:val="ListParagraph"/>
        <w:numPr>
          <w:ilvl w:val="0"/>
          <w:numId w:val="16"/>
        </w:numPr>
        <w:spacing w:line="360" w:lineRule="auto"/>
        <w:rPr>
          <w:rFonts w:ascii="Times New Roman" w:hAnsi="Times New Roman" w:cs="Times New Roman"/>
        </w:rPr>
      </w:pPr>
      <w:r w:rsidRPr="00C21F72">
        <w:rPr>
          <w:rFonts w:ascii="Times New Roman" w:hAnsi="Times New Roman" w:cs="Times New Roman"/>
        </w:rPr>
        <w:t xml:space="preserve">Source triangulation, where a number of different data sources are used; </w:t>
      </w:r>
    </w:p>
    <w:p w:rsidR="00AF0BB8" w:rsidRPr="00C21F72" w:rsidRDefault="00AF0BB8" w:rsidP="00AF0BB8">
      <w:pPr>
        <w:pStyle w:val="ListParagraph"/>
        <w:numPr>
          <w:ilvl w:val="0"/>
          <w:numId w:val="16"/>
        </w:numPr>
        <w:spacing w:line="360" w:lineRule="auto"/>
        <w:rPr>
          <w:rFonts w:ascii="Times New Roman" w:hAnsi="Times New Roman" w:cs="Times New Roman"/>
        </w:rPr>
      </w:pPr>
      <w:r w:rsidRPr="00C21F72">
        <w:rPr>
          <w:rFonts w:ascii="Times New Roman" w:hAnsi="Times New Roman" w:cs="Times New Roman"/>
        </w:rPr>
        <w:lastRenderedPageBreak/>
        <w:t>Investigator triangulation, more than one researcher is used;</w:t>
      </w:r>
    </w:p>
    <w:p w:rsidR="00AF0BB8" w:rsidRPr="00C21F72" w:rsidRDefault="00AF0BB8" w:rsidP="00AF0BB8">
      <w:pPr>
        <w:pStyle w:val="ListParagraph"/>
        <w:numPr>
          <w:ilvl w:val="0"/>
          <w:numId w:val="16"/>
        </w:numPr>
        <w:spacing w:line="360" w:lineRule="auto"/>
        <w:rPr>
          <w:rFonts w:ascii="Times New Roman" w:hAnsi="Times New Roman" w:cs="Times New Roman"/>
        </w:rPr>
      </w:pPr>
      <w:r w:rsidRPr="00C21F72">
        <w:rPr>
          <w:rFonts w:ascii="Times New Roman" w:hAnsi="Times New Roman" w:cs="Times New Roman"/>
        </w:rPr>
        <w:t>Theory triangulation, in which more than one perspective is used to interpret the data;</w:t>
      </w:r>
    </w:p>
    <w:p w:rsidR="00AF0BB8" w:rsidRPr="00C21F72" w:rsidRDefault="00AF0BB8" w:rsidP="00AF0BB8">
      <w:pPr>
        <w:pStyle w:val="ListParagraph"/>
        <w:numPr>
          <w:ilvl w:val="0"/>
          <w:numId w:val="16"/>
        </w:numPr>
        <w:spacing w:line="360" w:lineRule="auto"/>
        <w:rPr>
          <w:rFonts w:ascii="Times New Roman" w:hAnsi="Times New Roman" w:cs="Times New Roman"/>
        </w:rPr>
      </w:pPr>
      <w:r w:rsidRPr="00C21F72">
        <w:rPr>
          <w:rFonts w:ascii="Times New Roman" w:hAnsi="Times New Roman" w:cs="Times New Roman"/>
        </w:rPr>
        <w:t xml:space="preserve">Methodological triangulation, in which several different data-gathering techniques are used.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The use of more than one method for collecting and analysing data in this research will allow the researcher t</w:t>
      </w:r>
      <w:r w:rsidR="00D96125" w:rsidRPr="00C21F72">
        <w:rPr>
          <w:rFonts w:ascii="Times New Roman" w:hAnsi="Times New Roman" w:cs="Times New Roman"/>
        </w:rPr>
        <w:t xml:space="preserve">o gain a deeper understanding. </w:t>
      </w:r>
    </w:p>
    <w:p w:rsidR="00D96125" w:rsidRPr="00C21F72" w:rsidRDefault="00D96125" w:rsidP="00AF0BB8">
      <w:pPr>
        <w:spacing w:line="360" w:lineRule="auto"/>
        <w:rPr>
          <w:rFonts w:ascii="Times New Roman" w:hAnsi="Times New Roman" w:cs="Times New Roman"/>
        </w:rPr>
      </w:pPr>
    </w:p>
    <w:p w:rsidR="00AF0BB8" w:rsidRPr="00C21F72" w:rsidRDefault="00D96125" w:rsidP="00D96125">
      <w:pPr>
        <w:pStyle w:val="Heading1"/>
        <w:spacing w:line="360" w:lineRule="auto"/>
        <w:rPr>
          <w:rFonts w:ascii="Times New Roman" w:hAnsi="Times New Roman" w:cs="Times New Roman"/>
          <w:b/>
          <w:color w:val="auto"/>
          <w:sz w:val="28"/>
        </w:rPr>
      </w:pPr>
      <w:bookmarkStart w:id="49" w:name="_Toc481741969"/>
      <w:r w:rsidRPr="00C21F72">
        <w:rPr>
          <w:rFonts w:ascii="Times New Roman" w:hAnsi="Times New Roman" w:cs="Times New Roman"/>
          <w:b/>
          <w:color w:val="auto"/>
          <w:sz w:val="28"/>
        </w:rPr>
        <w:t>3.6 Methodology</w:t>
      </w:r>
      <w:bookmarkEnd w:id="49"/>
      <w:r w:rsidR="00AF0BB8" w:rsidRPr="00C21F72">
        <w:rPr>
          <w:rFonts w:ascii="Times New Roman" w:hAnsi="Times New Roman" w:cs="Times New Roman"/>
          <w:b/>
          <w:color w:val="auto"/>
          <w:sz w:val="28"/>
        </w:rPr>
        <w:t xml:space="preserve"> </w:t>
      </w:r>
    </w:p>
    <w:p w:rsidR="0095134A" w:rsidRPr="00C21F72" w:rsidRDefault="0095134A" w:rsidP="0095134A"/>
    <w:p w:rsidR="00AF0BB8" w:rsidRPr="00C21F72" w:rsidRDefault="00AF0BB8" w:rsidP="00AF0BB8">
      <w:pPr>
        <w:spacing w:line="360" w:lineRule="auto"/>
        <w:rPr>
          <w:rFonts w:ascii="Times New Roman" w:hAnsi="Times New Roman" w:cs="Times New Roman"/>
          <w:lang w:bidi="en-US"/>
        </w:rPr>
      </w:pPr>
      <w:r w:rsidRPr="00C21F72">
        <w:rPr>
          <w:rFonts w:ascii="Times New Roman" w:hAnsi="Times New Roman" w:cs="Times New Roman"/>
          <w:lang w:bidi="en-US"/>
        </w:rPr>
        <w:t>A content analysis is to be conducted in order to assess the standards 2 UK gambling operators communicate CSR, and to evaluate the perception of the UK gamblers. The sample consisted of the results of previous research with proved Ladbrokes and William Hill had embraced CSR. This research now seeks to determine to what extent these operators communicate CSR by conducting content analysis on the following annual reports:</w:t>
      </w:r>
    </w:p>
    <w:p w:rsidR="00AF0BB8" w:rsidRPr="00C21F72" w:rsidRDefault="00AF0BB8" w:rsidP="00AF0BB8">
      <w:pPr>
        <w:spacing w:line="360" w:lineRule="auto"/>
        <w:rPr>
          <w:rFonts w:ascii="Times New Roman" w:hAnsi="Times New Roman" w:cs="Times New Roman"/>
          <w:lang w:bidi="en-US"/>
        </w:rPr>
      </w:pPr>
    </w:p>
    <w:p w:rsidR="00AF0BB8" w:rsidRPr="00C21F72" w:rsidRDefault="00AF0BB8" w:rsidP="00AF0BB8">
      <w:pPr>
        <w:pStyle w:val="ListParagraph"/>
        <w:numPr>
          <w:ilvl w:val="0"/>
          <w:numId w:val="14"/>
        </w:numPr>
        <w:spacing w:line="360" w:lineRule="auto"/>
        <w:rPr>
          <w:rFonts w:ascii="Times New Roman" w:hAnsi="Times New Roman" w:cs="Times New Roman"/>
          <w:lang w:bidi="en-US"/>
        </w:rPr>
      </w:pPr>
      <w:r w:rsidRPr="00C21F72">
        <w:rPr>
          <w:rFonts w:ascii="Times New Roman" w:hAnsi="Times New Roman" w:cs="Times New Roman"/>
          <w:lang w:bidi="en-US"/>
        </w:rPr>
        <w:t>Ladbrokes Coral Group plc</w:t>
      </w:r>
    </w:p>
    <w:p w:rsidR="00AF0BB8" w:rsidRPr="00C21F72" w:rsidRDefault="00AF0BB8" w:rsidP="00AF0BB8">
      <w:pPr>
        <w:pStyle w:val="ListParagraph"/>
        <w:numPr>
          <w:ilvl w:val="0"/>
          <w:numId w:val="14"/>
        </w:numPr>
        <w:spacing w:line="360" w:lineRule="auto"/>
        <w:rPr>
          <w:rFonts w:ascii="Times New Roman" w:hAnsi="Times New Roman" w:cs="Times New Roman"/>
          <w:lang w:bidi="en-US"/>
        </w:rPr>
      </w:pPr>
      <w:r w:rsidRPr="00C21F72">
        <w:rPr>
          <w:rFonts w:ascii="Times New Roman" w:hAnsi="Times New Roman" w:cs="Times New Roman"/>
          <w:lang w:bidi="en-US"/>
        </w:rPr>
        <w:t xml:space="preserve">William Hill plc </w:t>
      </w:r>
    </w:p>
    <w:p w:rsidR="00AF0BB8" w:rsidRPr="00C21F72" w:rsidRDefault="00AF0BB8" w:rsidP="00AF0BB8">
      <w:pPr>
        <w:spacing w:line="360" w:lineRule="auto"/>
        <w:rPr>
          <w:rFonts w:ascii="Times New Roman" w:hAnsi="Times New Roman" w:cs="Times New Roman"/>
          <w:lang w:bidi="en-US"/>
        </w:rPr>
      </w:pPr>
    </w:p>
    <w:p w:rsidR="00AF0BB8" w:rsidRPr="00C21F72" w:rsidRDefault="00AF0BB8" w:rsidP="00AF0BB8">
      <w:pPr>
        <w:spacing w:line="360" w:lineRule="auto"/>
        <w:rPr>
          <w:rFonts w:ascii="Times New Roman" w:hAnsi="Times New Roman" w:cs="Times New Roman"/>
          <w:lang w:bidi="en-US"/>
        </w:rPr>
      </w:pPr>
      <w:r w:rsidRPr="00C21F72">
        <w:rPr>
          <w:rFonts w:ascii="Times New Roman" w:hAnsi="Times New Roman" w:cs="Times New Roman"/>
          <w:lang w:bidi="en-US"/>
        </w:rPr>
        <w:t>These annual reports were accessed during the period of 7 days, from April 1</w:t>
      </w:r>
      <w:r w:rsidRPr="00C21F72">
        <w:rPr>
          <w:rFonts w:ascii="Times New Roman" w:hAnsi="Times New Roman" w:cs="Times New Roman"/>
          <w:vertAlign w:val="superscript"/>
          <w:lang w:bidi="en-US"/>
        </w:rPr>
        <w:t>st</w:t>
      </w:r>
      <w:r w:rsidRPr="00C21F72">
        <w:rPr>
          <w:rFonts w:ascii="Times New Roman" w:hAnsi="Times New Roman" w:cs="Times New Roman"/>
          <w:lang w:bidi="en-US"/>
        </w:rPr>
        <w:t xml:space="preserve"> to April the 7</w:t>
      </w:r>
      <w:r w:rsidRPr="00C21F72">
        <w:rPr>
          <w:rFonts w:ascii="Times New Roman" w:hAnsi="Times New Roman" w:cs="Times New Roman"/>
          <w:vertAlign w:val="superscript"/>
          <w:lang w:bidi="en-US"/>
        </w:rPr>
        <w:t>th</w:t>
      </w:r>
      <w:r w:rsidRPr="00C21F72">
        <w:rPr>
          <w:rFonts w:ascii="Times New Roman" w:hAnsi="Times New Roman" w:cs="Times New Roman"/>
          <w:lang w:bidi="en-US"/>
        </w:rPr>
        <w:t xml:space="preserve">. Kim et al </w:t>
      </w:r>
      <w:sdt>
        <w:sdtPr>
          <w:rPr>
            <w:rFonts w:ascii="Times New Roman" w:hAnsi="Times New Roman" w:cs="Times New Roman"/>
            <w:lang w:bidi="en-US"/>
          </w:rPr>
          <w:id w:val="-1968194218"/>
          <w:citation/>
        </w:sdtPr>
        <w:sdtEndPr/>
        <w:sdtContent>
          <w:r w:rsidRPr="00C21F72">
            <w:rPr>
              <w:rFonts w:ascii="Times New Roman" w:hAnsi="Times New Roman" w:cs="Times New Roman"/>
              <w:lang w:bidi="en-US"/>
            </w:rPr>
            <w:fldChar w:fldCharType="begin"/>
          </w:r>
          <w:r w:rsidRPr="00C21F72">
            <w:rPr>
              <w:rFonts w:ascii="Times New Roman" w:hAnsi="Times New Roman" w:cs="Times New Roman"/>
              <w:lang w:bidi="en-US"/>
            </w:rPr>
            <w:instrText xml:space="preserve">CITATION Kim99 \n  \t  \l 2057 </w:instrText>
          </w:r>
          <w:r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(1999)</w:t>
          </w:r>
          <w:r w:rsidRPr="00C21F72">
            <w:rPr>
              <w:rFonts w:ascii="Times New Roman" w:hAnsi="Times New Roman" w:cs="Times New Roman"/>
              <w:lang w:bidi="en-US"/>
            </w:rPr>
            <w:fldChar w:fldCharType="end"/>
          </w:r>
        </w:sdtContent>
      </w:sdt>
      <w:r w:rsidRPr="00C21F72">
        <w:rPr>
          <w:rFonts w:ascii="Times New Roman" w:hAnsi="Times New Roman" w:cs="Times New Roman"/>
          <w:lang w:bidi="en-US"/>
        </w:rPr>
        <w:t xml:space="preserve"> identifies that due to the </w:t>
      </w:r>
      <w:r w:rsidR="00FA1369" w:rsidRPr="00C21F72">
        <w:rPr>
          <w:rFonts w:ascii="Times New Roman" w:hAnsi="Times New Roman" w:cs="Times New Roman"/>
          <w:lang w:bidi="en-US"/>
        </w:rPr>
        <w:t>ever-changing</w:t>
      </w:r>
      <w:r w:rsidRPr="00C21F72">
        <w:rPr>
          <w:rFonts w:ascii="Times New Roman" w:hAnsi="Times New Roman" w:cs="Times New Roman"/>
          <w:lang w:bidi="en-US"/>
        </w:rPr>
        <w:t xml:space="preserve"> nature of the internet’s content it was important to </w:t>
      </w:r>
      <w:r w:rsidR="008D5543" w:rsidRPr="00C21F72">
        <w:rPr>
          <w:rFonts w:ascii="Times New Roman" w:hAnsi="Times New Roman" w:cs="Times New Roman"/>
          <w:lang w:bidi="en-US"/>
        </w:rPr>
        <w:t>analyse</w:t>
      </w:r>
      <w:r w:rsidRPr="00C21F72">
        <w:rPr>
          <w:rFonts w:ascii="Times New Roman" w:hAnsi="Times New Roman" w:cs="Times New Roman"/>
          <w:lang w:bidi="en-US"/>
        </w:rPr>
        <w:t xml:space="preserve"> the data in a limited time frame.</w:t>
      </w:r>
    </w:p>
    <w:p w:rsidR="00AF0BB8" w:rsidRPr="00C21F72" w:rsidRDefault="00AF0BB8" w:rsidP="00AF0BB8">
      <w:pPr>
        <w:spacing w:line="360" w:lineRule="auto"/>
        <w:rPr>
          <w:rFonts w:ascii="Times New Roman" w:hAnsi="Times New Roman" w:cs="Times New Roman"/>
          <w:lang w:bidi="en-US"/>
        </w:rPr>
      </w:pPr>
    </w:p>
    <w:p w:rsidR="00AF0BB8" w:rsidRPr="00C21F72" w:rsidRDefault="00AF0BB8" w:rsidP="00AF0BB8">
      <w:pPr>
        <w:spacing w:line="360" w:lineRule="auto"/>
        <w:rPr>
          <w:rFonts w:ascii="Times New Roman" w:hAnsi="Times New Roman" w:cs="Times New Roman"/>
          <w:lang w:bidi="en-US"/>
        </w:rPr>
      </w:pPr>
      <w:r w:rsidRPr="00C21F72">
        <w:rPr>
          <w:rFonts w:ascii="Times New Roman" w:hAnsi="Times New Roman" w:cs="Times New Roman"/>
          <w:lang w:bidi="en-US"/>
        </w:rPr>
        <w:t xml:space="preserve">For the purpose of this research, the term website is defined as a set of pages or documents hosted by a given server, on the internet </w:t>
      </w:r>
      <w:sdt>
        <w:sdtPr>
          <w:rPr>
            <w:rFonts w:ascii="Times New Roman" w:hAnsi="Times New Roman" w:cs="Times New Roman"/>
            <w:lang w:bidi="en-US"/>
          </w:rPr>
          <w:id w:val="1280454197"/>
          <w:citation/>
        </w:sdtPr>
        <w:sdtEndPr/>
        <w:sdtContent>
          <w:r w:rsidRPr="00C21F72">
            <w:rPr>
              <w:rFonts w:ascii="Times New Roman" w:hAnsi="Times New Roman" w:cs="Times New Roman"/>
              <w:lang w:bidi="en-US"/>
            </w:rPr>
            <w:fldChar w:fldCharType="begin"/>
          </w:r>
          <w:r w:rsidRPr="00C21F72">
            <w:rPr>
              <w:rFonts w:ascii="Times New Roman" w:hAnsi="Times New Roman" w:cs="Times New Roman"/>
              <w:lang w:bidi="en-US"/>
            </w:rPr>
            <w:instrText xml:space="preserve"> CITATION Low05 \l 2057 </w:instrText>
          </w:r>
          <w:r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(Lowe &amp; Gaedke, 2005)</w:t>
          </w:r>
          <w:r w:rsidRPr="00C21F72">
            <w:rPr>
              <w:rFonts w:ascii="Times New Roman" w:hAnsi="Times New Roman" w:cs="Times New Roman"/>
              <w:lang w:bidi="en-US"/>
            </w:rPr>
            <w:fldChar w:fldCharType="end"/>
          </w:r>
        </w:sdtContent>
      </w:sdt>
      <w:r w:rsidRPr="00C21F72">
        <w:rPr>
          <w:rFonts w:ascii="Times New Roman" w:hAnsi="Times New Roman" w:cs="Times New Roman"/>
          <w:lang w:bidi="en-US"/>
        </w:rPr>
        <w:t xml:space="preserve">. The initial research aimed to limit the analysis to the two gambling </w:t>
      </w:r>
      <w:r w:rsidR="007D0DB4" w:rsidRPr="00C21F72">
        <w:rPr>
          <w:rFonts w:ascii="Times New Roman" w:hAnsi="Times New Roman" w:cs="Times New Roman"/>
          <w:lang w:bidi="en-US"/>
        </w:rPr>
        <w:t>operator’s</w:t>
      </w:r>
      <w:r w:rsidRPr="00C21F72">
        <w:rPr>
          <w:rFonts w:ascii="Times New Roman" w:hAnsi="Times New Roman" w:cs="Times New Roman"/>
          <w:lang w:bidi="en-US"/>
        </w:rPr>
        <w:t xml:space="preserve"> homepages, however it was found that the homepages were very limited and would not provide the data to conduct a viable analysis. In order to gain the relevant data, the gambling </w:t>
      </w:r>
      <w:r w:rsidR="007D0DB4" w:rsidRPr="00C21F72">
        <w:rPr>
          <w:rFonts w:ascii="Times New Roman" w:hAnsi="Times New Roman" w:cs="Times New Roman"/>
          <w:lang w:bidi="en-US"/>
        </w:rPr>
        <w:t>operator’s</w:t>
      </w:r>
      <w:r w:rsidRPr="00C21F72">
        <w:rPr>
          <w:rFonts w:ascii="Times New Roman" w:hAnsi="Times New Roman" w:cs="Times New Roman"/>
          <w:lang w:bidi="en-US"/>
        </w:rPr>
        <w:t xml:space="preserve"> annual report was to be used in order to gain the scope and breadth of the research. </w:t>
      </w:r>
    </w:p>
    <w:p w:rsidR="0095134A" w:rsidRPr="00C21F72" w:rsidRDefault="0095134A" w:rsidP="00AF0BB8">
      <w:pPr>
        <w:spacing w:line="360" w:lineRule="auto"/>
        <w:rPr>
          <w:rFonts w:ascii="Times New Roman" w:hAnsi="Times New Roman" w:cs="Times New Roman"/>
          <w:lang w:bidi="en-US"/>
        </w:rPr>
      </w:pPr>
    </w:p>
    <w:p w:rsidR="00AF0BB8" w:rsidRPr="00C21F72" w:rsidRDefault="00A45702" w:rsidP="00AF0BB8">
      <w:pPr>
        <w:pStyle w:val="Heading2"/>
        <w:spacing w:line="360" w:lineRule="auto"/>
        <w:rPr>
          <w:rFonts w:ascii="Times New Roman" w:hAnsi="Times New Roman" w:cs="Times New Roman"/>
          <w:b/>
          <w:color w:val="auto"/>
          <w:sz w:val="28"/>
          <w:lang w:bidi="en-US"/>
        </w:rPr>
      </w:pPr>
      <w:bookmarkStart w:id="50" w:name="_Toc481741970"/>
      <w:r w:rsidRPr="00C21F72">
        <w:rPr>
          <w:rFonts w:ascii="Times New Roman" w:hAnsi="Times New Roman" w:cs="Times New Roman"/>
          <w:b/>
          <w:color w:val="auto"/>
          <w:sz w:val="28"/>
          <w:lang w:bidi="en-US"/>
        </w:rPr>
        <w:t>3.6.1</w:t>
      </w:r>
      <w:r w:rsidR="00AF0BB8" w:rsidRPr="00C21F72">
        <w:rPr>
          <w:rFonts w:ascii="Times New Roman" w:hAnsi="Times New Roman" w:cs="Times New Roman"/>
          <w:b/>
          <w:color w:val="auto"/>
          <w:sz w:val="28"/>
          <w:lang w:bidi="en-US"/>
        </w:rPr>
        <w:t xml:space="preserve"> Strategy</w:t>
      </w:r>
      <w:bookmarkEnd w:id="50"/>
    </w:p>
    <w:p w:rsidR="0095134A" w:rsidRPr="00C21F72" w:rsidRDefault="0095134A" w:rsidP="0095134A">
      <w:pPr>
        <w:rPr>
          <w:lang w:bidi="en-US"/>
        </w:rPr>
      </w:pPr>
    </w:p>
    <w:p w:rsidR="00AF0BB8" w:rsidRPr="00C21F72" w:rsidRDefault="00AF0BB8" w:rsidP="00AF0BB8">
      <w:pPr>
        <w:spacing w:line="360" w:lineRule="auto"/>
        <w:rPr>
          <w:rFonts w:ascii="Times New Roman" w:hAnsi="Times New Roman" w:cs="Times New Roman"/>
          <w:lang w:bidi="en-US"/>
        </w:rPr>
      </w:pPr>
      <w:r w:rsidRPr="00C21F72">
        <w:rPr>
          <w:rFonts w:ascii="Times New Roman" w:hAnsi="Times New Roman" w:cs="Times New Roman"/>
          <w:lang w:bidi="en-US"/>
        </w:rPr>
        <w:lastRenderedPageBreak/>
        <w:t>The chosen strategy for this research is that of a content analysis where the unit of analysis is an analysis of the extent UK gambling operators have embraced the idea of CSR. The characteristics and advantages of a content analysis fit with the chosen research question and will help achieve the specific aims. The first method employed in the research was to decide on the sample.</w:t>
      </w:r>
    </w:p>
    <w:p w:rsidR="00AF0BB8" w:rsidRPr="00C21F72" w:rsidRDefault="00AF0BB8" w:rsidP="00AF0BB8">
      <w:pPr>
        <w:spacing w:line="360" w:lineRule="auto"/>
        <w:rPr>
          <w:rFonts w:ascii="Times New Roman" w:hAnsi="Times New Roman" w:cs="Times New Roman"/>
          <w:lang w:bidi="en-US"/>
        </w:rPr>
      </w:pPr>
    </w:p>
    <w:p w:rsidR="00AF0BB8" w:rsidRPr="00C21F72" w:rsidRDefault="00AF0BB8" w:rsidP="00AF0BB8">
      <w:pPr>
        <w:pStyle w:val="Heading2"/>
        <w:spacing w:line="360" w:lineRule="auto"/>
        <w:rPr>
          <w:rFonts w:ascii="Times New Roman" w:hAnsi="Times New Roman" w:cs="Times New Roman"/>
          <w:b/>
          <w:color w:val="auto"/>
          <w:sz w:val="28"/>
          <w:lang w:bidi="en-US"/>
        </w:rPr>
      </w:pPr>
      <w:bookmarkStart w:id="51" w:name="_Toc481741971"/>
      <w:r w:rsidRPr="00C21F72">
        <w:rPr>
          <w:rFonts w:ascii="Times New Roman" w:hAnsi="Times New Roman" w:cs="Times New Roman"/>
          <w:b/>
          <w:color w:val="auto"/>
          <w:sz w:val="28"/>
          <w:lang w:bidi="en-US"/>
        </w:rPr>
        <w:t>3.6</w:t>
      </w:r>
      <w:r w:rsidR="00A45702" w:rsidRPr="00C21F72">
        <w:rPr>
          <w:rFonts w:ascii="Times New Roman" w:hAnsi="Times New Roman" w:cs="Times New Roman"/>
          <w:b/>
          <w:color w:val="auto"/>
          <w:sz w:val="28"/>
          <w:lang w:bidi="en-US"/>
        </w:rPr>
        <w:t>.2</w:t>
      </w:r>
      <w:r w:rsidRPr="00C21F72">
        <w:rPr>
          <w:rFonts w:ascii="Times New Roman" w:hAnsi="Times New Roman" w:cs="Times New Roman"/>
          <w:b/>
          <w:color w:val="auto"/>
          <w:sz w:val="28"/>
          <w:lang w:bidi="en-US"/>
        </w:rPr>
        <w:t xml:space="preserve"> Data Collection</w:t>
      </w:r>
      <w:bookmarkEnd w:id="51"/>
      <w:r w:rsidRPr="00C21F72">
        <w:rPr>
          <w:rFonts w:ascii="Times New Roman" w:hAnsi="Times New Roman" w:cs="Times New Roman"/>
          <w:b/>
          <w:color w:val="auto"/>
          <w:sz w:val="28"/>
          <w:lang w:bidi="en-US"/>
        </w:rPr>
        <w:t xml:space="preserve"> </w:t>
      </w:r>
    </w:p>
    <w:p w:rsidR="00AF0BB8" w:rsidRPr="00C21F72" w:rsidRDefault="00F97092" w:rsidP="00AF0BB8">
      <w:pPr>
        <w:spacing w:line="360" w:lineRule="auto"/>
        <w:rPr>
          <w:rFonts w:ascii="Times New Roman" w:hAnsi="Times New Roman" w:cs="Times New Roman"/>
          <w:lang w:bidi="en-US"/>
        </w:rPr>
      </w:pPr>
      <w:r w:rsidRPr="00C21F72">
        <w:rPr>
          <w:rFonts w:ascii="Times New Roman" w:hAnsi="Times New Roman" w:cs="Times New Roman"/>
          <w:lang w:bidi="en-US"/>
        </w:rPr>
        <w:t xml:space="preserve">The data collection method used will be through content analysis. </w:t>
      </w:r>
      <w:r w:rsidR="005D0B76" w:rsidRPr="00C21F72">
        <w:rPr>
          <w:rFonts w:ascii="Times New Roman" w:hAnsi="Times New Roman" w:cs="Times New Roman"/>
          <w:lang w:bidi="en-US"/>
        </w:rPr>
        <w:t xml:space="preserve">The data collection method used will be content analysis. The content analysis will allow the research to collect qualitative data that can be used for comparative purposes. A multi-method design will be used which incorporates two or more data collection techniques within one tradition </w:t>
      </w:r>
      <w:sdt>
        <w:sdtPr>
          <w:rPr>
            <w:rFonts w:ascii="Times New Roman" w:hAnsi="Times New Roman" w:cs="Times New Roman"/>
            <w:lang w:bidi="en-US"/>
          </w:rPr>
          <w:id w:val="-998192292"/>
          <w:citation/>
        </w:sdtPr>
        <w:sdtEndPr/>
        <w:sdtContent>
          <w:r w:rsidR="005D0B76" w:rsidRPr="00C21F72">
            <w:rPr>
              <w:rFonts w:ascii="Times New Roman" w:hAnsi="Times New Roman" w:cs="Times New Roman"/>
              <w:lang w:bidi="en-US"/>
            </w:rPr>
            <w:fldChar w:fldCharType="begin"/>
          </w:r>
          <w:r w:rsidR="005D0B76" w:rsidRPr="00C21F72">
            <w:rPr>
              <w:rFonts w:ascii="Times New Roman" w:hAnsi="Times New Roman" w:cs="Times New Roman"/>
              <w:lang w:bidi="en-US"/>
            </w:rPr>
            <w:instrText xml:space="preserve"> CITATION Tas03 \l 2057 </w:instrText>
          </w:r>
          <w:r w:rsidR="005D0B76"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(Tashakkori &amp; Teddlie, 2003)</w:t>
          </w:r>
          <w:r w:rsidR="005D0B76" w:rsidRPr="00C21F72">
            <w:rPr>
              <w:rFonts w:ascii="Times New Roman" w:hAnsi="Times New Roman" w:cs="Times New Roman"/>
              <w:lang w:bidi="en-US"/>
            </w:rPr>
            <w:fldChar w:fldCharType="end"/>
          </w:r>
        </w:sdtContent>
      </w:sdt>
      <w:r w:rsidR="005D0B76" w:rsidRPr="00C21F72">
        <w:rPr>
          <w:rFonts w:ascii="Times New Roman" w:hAnsi="Times New Roman" w:cs="Times New Roman"/>
          <w:lang w:bidi="en-US"/>
        </w:rPr>
        <w:t xml:space="preserve">. Multi-method designs are a powerful approach to complex and nuanced research questions, and ensures trustworthiness in qualitative research. However, due to multi-method not combining more than one research tradition, as mixed-method designs do, competing philosophies and underlying assumptions do not appear an issue </w:t>
      </w:r>
      <w:sdt>
        <w:sdtPr>
          <w:rPr>
            <w:rFonts w:ascii="Times New Roman" w:hAnsi="Times New Roman" w:cs="Times New Roman"/>
            <w:lang w:bidi="en-US"/>
          </w:rPr>
          <w:id w:val="-850946708"/>
          <w:citation/>
        </w:sdtPr>
        <w:sdtEndPr/>
        <w:sdtContent>
          <w:r w:rsidR="005D0B76" w:rsidRPr="00C21F72">
            <w:rPr>
              <w:rFonts w:ascii="Times New Roman" w:hAnsi="Times New Roman" w:cs="Times New Roman"/>
              <w:lang w:bidi="en-US"/>
            </w:rPr>
            <w:fldChar w:fldCharType="begin"/>
          </w:r>
          <w:r w:rsidR="005D0B76" w:rsidRPr="00C21F72">
            <w:rPr>
              <w:rFonts w:ascii="Times New Roman" w:hAnsi="Times New Roman" w:cs="Times New Roman"/>
              <w:lang w:bidi="en-US"/>
            </w:rPr>
            <w:instrText xml:space="preserve"> CITATION Tay17 \l 2057 </w:instrText>
          </w:r>
          <w:r w:rsidR="005D0B76"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(Taylor, 2017)</w:t>
          </w:r>
          <w:r w:rsidR="005D0B76" w:rsidRPr="00C21F72">
            <w:rPr>
              <w:rFonts w:ascii="Times New Roman" w:hAnsi="Times New Roman" w:cs="Times New Roman"/>
              <w:lang w:bidi="en-US"/>
            </w:rPr>
            <w:fldChar w:fldCharType="end"/>
          </w:r>
        </w:sdtContent>
      </w:sdt>
      <w:r w:rsidR="005D0B76" w:rsidRPr="00C21F72">
        <w:rPr>
          <w:rFonts w:ascii="Times New Roman" w:hAnsi="Times New Roman" w:cs="Times New Roman"/>
          <w:lang w:bidi="en-US"/>
        </w:rPr>
        <w:t>. Multi-method research, due to the data collection and analysis considerations</w:t>
      </w:r>
      <w:r w:rsidR="00EC479A" w:rsidRPr="00C21F72">
        <w:rPr>
          <w:rFonts w:ascii="Times New Roman" w:hAnsi="Times New Roman" w:cs="Times New Roman"/>
          <w:lang w:bidi="en-US"/>
        </w:rPr>
        <w:t xml:space="preserve">, has the potential disadvantages of time consumption, and the consumption of research funds </w:t>
      </w:r>
      <w:sdt>
        <w:sdtPr>
          <w:rPr>
            <w:rFonts w:ascii="Times New Roman" w:hAnsi="Times New Roman" w:cs="Times New Roman"/>
            <w:lang w:bidi="en-US"/>
          </w:rPr>
          <w:id w:val="1721473855"/>
          <w:citation/>
        </w:sdtPr>
        <w:sdtEndPr/>
        <w:sdtContent>
          <w:r w:rsidR="00EC479A" w:rsidRPr="00C21F72">
            <w:rPr>
              <w:rFonts w:ascii="Times New Roman" w:hAnsi="Times New Roman" w:cs="Times New Roman"/>
              <w:lang w:bidi="en-US"/>
            </w:rPr>
            <w:fldChar w:fldCharType="begin"/>
          </w:r>
          <w:r w:rsidR="00EC479A" w:rsidRPr="00C21F72">
            <w:rPr>
              <w:rFonts w:ascii="Times New Roman" w:hAnsi="Times New Roman" w:cs="Times New Roman"/>
              <w:lang w:bidi="en-US"/>
            </w:rPr>
            <w:instrText xml:space="preserve"> CITATION Rol15 \l 2057 </w:instrText>
          </w:r>
          <w:r w:rsidR="00EC479A"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(Roller &amp; Lavrakas, 2015)</w:t>
          </w:r>
          <w:r w:rsidR="00EC479A" w:rsidRPr="00C21F72">
            <w:rPr>
              <w:rFonts w:ascii="Times New Roman" w:hAnsi="Times New Roman" w:cs="Times New Roman"/>
              <w:lang w:bidi="en-US"/>
            </w:rPr>
            <w:fldChar w:fldCharType="end"/>
          </w:r>
        </w:sdtContent>
      </w:sdt>
      <w:r w:rsidR="00EC479A" w:rsidRPr="00C21F72">
        <w:rPr>
          <w:rFonts w:ascii="Times New Roman" w:hAnsi="Times New Roman" w:cs="Times New Roman"/>
          <w:lang w:bidi="en-US"/>
        </w:rPr>
        <w:t xml:space="preserve">. This research used multi-method as two qualitative data collections methods are performed within the research collection. </w:t>
      </w:r>
    </w:p>
    <w:p w:rsidR="00AF0BB8" w:rsidRPr="00C21F72" w:rsidRDefault="00AF0BB8" w:rsidP="00AF0BB8">
      <w:pPr>
        <w:spacing w:line="360" w:lineRule="auto"/>
        <w:rPr>
          <w:rFonts w:ascii="Times New Roman" w:hAnsi="Times New Roman" w:cs="Times New Roman"/>
          <w:lang w:bidi="en-US"/>
        </w:rPr>
      </w:pPr>
    </w:p>
    <w:p w:rsidR="00AF0BB8" w:rsidRPr="00C21F72" w:rsidRDefault="00AF0BB8" w:rsidP="00AF0BB8">
      <w:pPr>
        <w:pStyle w:val="Heading2"/>
        <w:spacing w:line="360" w:lineRule="auto"/>
        <w:rPr>
          <w:rFonts w:ascii="Times New Roman" w:hAnsi="Times New Roman" w:cs="Times New Roman"/>
          <w:b/>
          <w:color w:val="auto"/>
          <w:sz w:val="28"/>
          <w:lang w:bidi="en-US"/>
        </w:rPr>
      </w:pPr>
      <w:bookmarkStart w:id="52" w:name="_Toc481741972"/>
      <w:r w:rsidRPr="00C21F72">
        <w:rPr>
          <w:rFonts w:ascii="Times New Roman" w:hAnsi="Times New Roman" w:cs="Times New Roman"/>
          <w:b/>
          <w:color w:val="auto"/>
          <w:sz w:val="28"/>
          <w:lang w:bidi="en-US"/>
        </w:rPr>
        <w:t>3.</w:t>
      </w:r>
      <w:r w:rsidR="00A45702" w:rsidRPr="00C21F72">
        <w:rPr>
          <w:rFonts w:ascii="Times New Roman" w:hAnsi="Times New Roman" w:cs="Times New Roman"/>
          <w:b/>
          <w:color w:val="auto"/>
          <w:sz w:val="28"/>
          <w:lang w:bidi="en-US"/>
        </w:rPr>
        <w:t>6.3</w:t>
      </w:r>
      <w:r w:rsidRPr="00C21F72">
        <w:rPr>
          <w:rFonts w:ascii="Times New Roman" w:hAnsi="Times New Roman" w:cs="Times New Roman"/>
          <w:b/>
          <w:color w:val="auto"/>
          <w:sz w:val="28"/>
          <w:lang w:bidi="en-US"/>
        </w:rPr>
        <w:t xml:space="preserve"> Reliability and Validity</w:t>
      </w:r>
      <w:bookmarkEnd w:id="52"/>
      <w:r w:rsidRPr="00C21F72">
        <w:rPr>
          <w:rFonts w:ascii="Times New Roman" w:hAnsi="Times New Roman" w:cs="Times New Roman"/>
          <w:b/>
          <w:color w:val="auto"/>
          <w:sz w:val="28"/>
          <w:lang w:bidi="en-US"/>
        </w:rPr>
        <w:t xml:space="preserve"> </w:t>
      </w:r>
    </w:p>
    <w:p w:rsidR="0095134A" w:rsidRPr="00C21F72" w:rsidRDefault="0095134A" w:rsidP="0095134A">
      <w:pPr>
        <w:rPr>
          <w:lang w:bidi="en-US"/>
        </w:rPr>
      </w:pPr>
    </w:p>
    <w:p w:rsidR="00AF0BB8" w:rsidRPr="00C21F72" w:rsidRDefault="00AF0BB8" w:rsidP="00AF0BB8">
      <w:pPr>
        <w:spacing w:line="360" w:lineRule="auto"/>
        <w:rPr>
          <w:rFonts w:ascii="Times New Roman" w:hAnsi="Times New Roman" w:cs="Times New Roman"/>
          <w:lang w:bidi="en-US"/>
        </w:rPr>
      </w:pPr>
      <w:r w:rsidRPr="00C21F72">
        <w:rPr>
          <w:rFonts w:ascii="Times New Roman" w:hAnsi="Times New Roman" w:cs="Times New Roman"/>
          <w:lang w:bidi="en-US"/>
        </w:rPr>
        <w:t xml:space="preserve">Reliability is seen as the extent to which the observable measures that represent a theoretical concept are accurate and stable when used in a study (Blesset al, 2006). Krippendorff </w:t>
      </w:r>
      <w:sdt>
        <w:sdtPr>
          <w:rPr>
            <w:rFonts w:ascii="Times New Roman" w:hAnsi="Times New Roman" w:cs="Times New Roman"/>
            <w:lang w:bidi="en-US"/>
          </w:rPr>
          <w:id w:val="1950272704"/>
          <w:citation/>
        </w:sdtPr>
        <w:sdtEndPr/>
        <w:sdtContent>
          <w:r w:rsidRPr="00C21F72">
            <w:rPr>
              <w:rFonts w:ascii="Times New Roman" w:hAnsi="Times New Roman" w:cs="Times New Roman"/>
              <w:lang w:bidi="en-US"/>
            </w:rPr>
            <w:fldChar w:fldCharType="begin"/>
          </w:r>
          <w:r w:rsidRPr="00C21F72">
            <w:rPr>
              <w:rFonts w:ascii="Times New Roman" w:hAnsi="Times New Roman" w:cs="Times New Roman"/>
              <w:lang w:bidi="en-US"/>
            </w:rPr>
            <w:instrText xml:space="preserve">CITATION Kri12 \p 268 \n  \t  \l 2057 </w:instrText>
          </w:r>
          <w:r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(2012, p. 268)</w:t>
          </w:r>
          <w:r w:rsidRPr="00C21F72">
            <w:rPr>
              <w:rFonts w:ascii="Times New Roman" w:hAnsi="Times New Roman" w:cs="Times New Roman"/>
              <w:lang w:bidi="en-US"/>
            </w:rPr>
            <w:fldChar w:fldCharType="end"/>
          </w:r>
        </w:sdtContent>
      </w:sdt>
      <w:r w:rsidRPr="00C21F72">
        <w:rPr>
          <w:rFonts w:ascii="Times New Roman" w:hAnsi="Times New Roman" w:cs="Times New Roman"/>
          <w:lang w:bidi="en-US"/>
        </w:rPr>
        <w:t xml:space="preserve"> suggests “researchers need to demonstrate the trustworthiness of their data by measuring their reliability”. Webber </w:t>
      </w:r>
      <w:sdt>
        <w:sdtPr>
          <w:rPr>
            <w:rFonts w:ascii="Times New Roman" w:hAnsi="Times New Roman" w:cs="Times New Roman"/>
            <w:lang w:bidi="en-US"/>
          </w:rPr>
          <w:id w:val="1073479785"/>
          <w:citation/>
        </w:sdtPr>
        <w:sdtEndPr/>
        <w:sdtContent>
          <w:r w:rsidRPr="00C21F72">
            <w:rPr>
              <w:rFonts w:ascii="Times New Roman" w:hAnsi="Times New Roman" w:cs="Times New Roman"/>
              <w:lang w:bidi="en-US"/>
            </w:rPr>
            <w:fldChar w:fldCharType="begin"/>
          </w:r>
          <w:r w:rsidRPr="00C21F72">
            <w:rPr>
              <w:rFonts w:ascii="Times New Roman" w:hAnsi="Times New Roman" w:cs="Times New Roman"/>
              <w:lang w:bidi="en-US"/>
            </w:rPr>
            <w:instrText xml:space="preserve">CITATION Web90 \p 15 \n  \t  \l 2057 </w:instrText>
          </w:r>
          <w:r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(1990, p. 15)</w:t>
          </w:r>
          <w:r w:rsidRPr="00C21F72">
            <w:rPr>
              <w:rFonts w:ascii="Times New Roman" w:hAnsi="Times New Roman" w:cs="Times New Roman"/>
              <w:lang w:bidi="en-US"/>
            </w:rPr>
            <w:fldChar w:fldCharType="end"/>
          </w:r>
        </w:sdtContent>
      </w:sdt>
      <w:r w:rsidRPr="00C21F72">
        <w:rPr>
          <w:rFonts w:ascii="Times New Roman" w:hAnsi="Times New Roman" w:cs="Times New Roman"/>
          <w:lang w:bidi="en-US"/>
        </w:rPr>
        <w:t xml:space="preserve"> concerns regarding reliability frequently stem from “the ambiguity of word meaning, category definitions, or other coding rules”. In order to enhance the reliability of this research, guidelines have been put into place. Stemler </w:t>
      </w:r>
      <w:sdt>
        <w:sdtPr>
          <w:rPr>
            <w:rFonts w:ascii="Times New Roman" w:hAnsi="Times New Roman" w:cs="Times New Roman"/>
            <w:lang w:bidi="en-US"/>
          </w:rPr>
          <w:id w:val="-1671862898"/>
          <w:citation/>
        </w:sdtPr>
        <w:sdtEndPr/>
        <w:sdtContent>
          <w:r w:rsidRPr="00C21F72">
            <w:rPr>
              <w:rFonts w:ascii="Times New Roman" w:hAnsi="Times New Roman" w:cs="Times New Roman"/>
              <w:lang w:bidi="en-US"/>
            </w:rPr>
            <w:fldChar w:fldCharType="begin"/>
          </w:r>
          <w:r w:rsidRPr="00C21F72">
            <w:rPr>
              <w:rFonts w:ascii="Times New Roman" w:hAnsi="Times New Roman" w:cs="Times New Roman"/>
              <w:lang w:bidi="en-US"/>
            </w:rPr>
            <w:instrText xml:space="preserve">CITATION Ste01 \n  \t  \l 2057 </w:instrText>
          </w:r>
          <w:r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(2001)</w:t>
          </w:r>
          <w:r w:rsidRPr="00C21F72">
            <w:rPr>
              <w:rFonts w:ascii="Times New Roman" w:hAnsi="Times New Roman" w:cs="Times New Roman"/>
              <w:lang w:bidi="en-US"/>
            </w:rPr>
            <w:fldChar w:fldCharType="end"/>
          </w:r>
        </w:sdtContent>
      </w:sdt>
      <w:r w:rsidRPr="00C21F72">
        <w:rPr>
          <w:rFonts w:ascii="Times New Roman" w:hAnsi="Times New Roman" w:cs="Times New Roman"/>
          <w:lang w:bidi="en-US"/>
        </w:rPr>
        <w:t xml:space="preserve"> explains a popular method of measuring reliability is to conduct a reliability test in order to measure the agreement in the coding. Krippendorff </w:t>
      </w:r>
      <w:sdt>
        <w:sdtPr>
          <w:rPr>
            <w:rFonts w:ascii="Times New Roman" w:hAnsi="Times New Roman" w:cs="Times New Roman"/>
            <w:lang w:bidi="en-US"/>
          </w:rPr>
          <w:id w:val="-1046597398"/>
          <w:citation/>
        </w:sdtPr>
        <w:sdtEndPr/>
        <w:sdtContent>
          <w:r w:rsidRPr="00C21F72">
            <w:rPr>
              <w:rFonts w:ascii="Times New Roman" w:hAnsi="Times New Roman" w:cs="Times New Roman"/>
              <w:lang w:bidi="en-US"/>
            </w:rPr>
            <w:fldChar w:fldCharType="begin"/>
          </w:r>
          <w:r w:rsidRPr="00C21F72">
            <w:rPr>
              <w:rFonts w:ascii="Times New Roman" w:hAnsi="Times New Roman" w:cs="Times New Roman"/>
              <w:lang w:bidi="en-US"/>
            </w:rPr>
            <w:instrText xml:space="preserve">CITATION Kri80 \n  \t  \l 2057 </w:instrText>
          </w:r>
          <w:r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(1980)</w:t>
          </w:r>
          <w:r w:rsidRPr="00C21F72">
            <w:rPr>
              <w:rFonts w:ascii="Times New Roman" w:hAnsi="Times New Roman" w:cs="Times New Roman"/>
              <w:lang w:bidi="en-US"/>
            </w:rPr>
            <w:fldChar w:fldCharType="end"/>
          </w:r>
        </w:sdtContent>
      </w:sdt>
      <w:r w:rsidRPr="00C21F72">
        <w:rPr>
          <w:rFonts w:ascii="Times New Roman" w:hAnsi="Times New Roman" w:cs="Times New Roman"/>
          <w:lang w:bidi="en-US"/>
        </w:rPr>
        <w:t xml:space="preserve"> argued that data can be looked at from numerous perspectives. However, with the clear use of definitions of categories should help to prevent an introduction of errors due to the different perspectives of other researches following </w:t>
      </w:r>
      <w:r w:rsidR="00FA1369" w:rsidRPr="00C21F72">
        <w:rPr>
          <w:rFonts w:ascii="Times New Roman" w:hAnsi="Times New Roman" w:cs="Times New Roman"/>
          <w:lang w:bidi="en-US"/>
        </w:rPr>
        <w:t>this method</w:t>
      </w:r>
      <w:r w:rsidRPr="00C21F72">
        <w:rPr>
          <w:rFonts w:ascii="Times New Roman" w:hAnsi="Times New Roman" w:cs="Times New Roman"/>
          <w:lang w:bidi="en-US"/>
        </w:rPr>
        <w:t xml:space="preserve">. </w:t>
      </w:r>
    </w:p>
    <w:p w:rsidR="00AF0BB8" w:rsidRPr="00C21F72" w:rsidRDefault="00AF0BB8" w:rsidP="00AF0BB8">
      <w:pPr>
        <w:spacing w:line="360" w:lineRule="auto"/>
        <w:rPr>
          <w:rFonts w:ascii="Times New Roman" w:hAnsi="Times New Roman" w:cs="Times New Roman"/>
          <w:lang w:bidi="en-US"/>
        </w:rPr>
      </w:pPr>
    </w:p>
    <w:p w:rsidR="00AF0BB8" w:rsidRPr="00C21F72" w:rsidRDefault="00AF0BB8" w:rsidP="00AF0BB8">
      <w:pPr>
        <w:spacing w:line="360" w:lineRule="auto"/>
        <w:rPr>
          <w:rFonts w:ascii="Times New Roman" w:hAnsi="Times New Roman" w:cs="Times New Roman"/>
          <w:lang w:bidi="en-US"/>
        </w:rPr>
      </w:pPr>
      <w:r w:rsidRPr="00C21F72">
        <w:rPr>
          <w:rFonts w:ascii="Times New Roman" w:hAnsi="Times New Roman" w:cs="Times New Roman"/>
          <w:lang w:bidi="en-US"/>
        </w:rPr>
        <w:t xml:space="preserve">Validity was defined by Bechtoldt </w:t>
      </w:r>
      <w:sdt>
        <w:sdtPr>
          <w:rPr>
            <w:rFonts w:ascii="Times New Roman" w:hAnsi="Times New Roman" w:cs="Times New Roman"/>
            <w:lang w:bidi="en-US"/>
          </w:rPr>
          <w:id w:val="-1544973063"/>
          <w:citation/>
        </w:sdtPr>
        <w:sdtEndPr/>
        <w:sdtContent>
          <w:r w:rsidRPr="00C21F72">
            <w:rPr>
              <w:rFonts w:ascii="Times New Roman" w:hAnsi="Times New Roman" w:cs="Times New Roman"/>
              <w:lang w:bidi="en-US"/>
            </w:rPr>
            <w:fldChar w:fldCharType="begin"/>
          </w:r>
          <w:r w:rsidRPr="00C21F72">
            <w:rPr>
              <w:rFonts w:ascii="Times New Roman" w:hAnsi="Times New Roman" w:cs="Times New Roman"/>
              <w:lang w:bidi="en-US"/>
            </w:rPr>
            <w:instrText xml:space="preserve">CITATION Bec59 \p 654 \n  \t  \l 2057 </w:instrText>
          </w:r>
          <w:r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(1959, p. 654)</w:t>
          </w:r>
          <w:r w:rsidRPr="00C21F72">
            <w:rPr>
              <w:rFonts w:ascii="Times New Roman" w:hAnsi="Times New Roman" w:cs="Times New Roman"/>
              <w:lang w:bidi="en-US"/>
            </w:rPr>
            <w:fldChar w:fldCharType="end"/>
          </w:r>
        </w:sdtContent>
      </w:sdt>
      <w:r w:rsidRPr="00C21F72">
        <w:rPr>
          <w:rFonts w:ascii="Times New Roman" w:hAnsi="Times New Roman" w:cs="Times New Roman"/>
          <w:lang w:bidi="en-US"/>
        </w:rPr>
        <w:t xml:space="preserve"> as “the acceptance of a set of operations as an adequate definition of whatever is to be measured”. Although, there is no recognizable standard for intercoder reliability, Neuendorf’s </w:t>
      </w:r>
      <w:sdt>
        <w:sdtPr>
          <w:rPr>
            <w:rFonts w:ascii="Times New Roman" w:hAnsi="Times New Roman" w:cs="Times New Roman"/>
            <w:lang w:bidi="en-US"/>
          </w:rPr>
          <w:id w:val="-622913003"/>
          <w:citation/>
        </w:sdtPr>
        <w:sdtEndPr/>
        <w:sdtContent>
          <w:r w:rsidRPr="00C21F72">
            <w:rPr>
              <w:rFonts w:ascii="Times New Roman" w:hAnsi="Times New Roman" w:cs="Times New Roman"/>
              <w:lang w:bidi="en-US"/>
            </w:rPr>
            <w:fldChar w:fldCharType="begin"/>
          </w:r>
          <w:r w:rsidRPr="00C21F72">
            <w:rPr>
              <w:rFonts w:ascii="Times New Roman" w:hAnsi="Times New Roman" w:cs="Times New Roman"/>
              <w:lang w:bidi="en-US"/>
            </w:rPr>
            <w:instrText xml:space="preserve">CITATION Neu02 \n  \t  \l 2057 </w:instrText>
          </w:r>
          <w:r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(2002)</w:t>
          </w:r>
          <w:r w:rsidRPr="00C21F72">
            <w:rPr>
              <w:rFonts w:ascii="Times New Roman" w:hAnsi="Times New Roman" w:cs="Times New Roman"/>
              <w:lang w:bidi="en-US"/>
            </w:rPr>
            <w:fldChar w:fldCharType="end"/>
          </w:r>
        </w:sdtContent>
      </w:sdt>
      <w:r w:rsidRPr="00C21F72">
        <w:rPr>
          <w:rFonts w:ascii="Times New Roman" w:hAnsi="Times New Roman" w:cs="Times New Roman"/>
          <w:lang w:bidi="en-US"/>
        </w:rPr>
        <w:t xml:space="preserve"> report indicated that over 80% would be acceptable in most situations. In order to improve validity of the results, the definitions within the research have been reviewed and expanded to ensure that there was an extensive list of words for each sub-category where it was applicable. </w:t>
      </w:r>
      <w:r w:rsidR="0071614D" w:rsidRPr="00C21F72">
        <w:rPr>
          <w:rFonts w:ascii="Times New Roman" w:hAnsi="Times New Roman" w:cs="Times New Roman"/>
          <w:lang w:bidi="en-US"/>
        </w:rPr>
        <w:t xml:space="preserve">The use of a content analysis helps this research minimize the subjective biases of researchers interpreting qualitative texts, providing a more valid and reliable understanding of the patterns and themes within qualitative data </w:t>
      </w:r>
      <w:sdt>
        <w:sdtPr>
          <w:rPr>
            <w:rFonts w:ascii="Times New Roman" w:hAnsi="Times New Roman" w:cs="Times New Roman"/>
            <w:lang w:bidi="en-US"/>
          </w:rPr>
          <w:id w:val="70792014"/>
          <w:citation/>
        </w:sdtPr>
        <w:sdtEndPr/>
        <w:sdtContent>
          <w:r w:rsidR="0071614D" w:rsidRPr="00C21F72">
            <w:rPr>
              <w:rFonts w:ascii="Times New Roman" w:hAnsi="Times New Roman" w:cs="Times New Roman"/>
              <w:lang w:bidi="en-US"/>
            </w:rPr>
            <w:fldChar w:fldCharType="begin"/>
          </w:r>
          <w:r w:rsidR="0071614D" w:rsidRPr="00C21F72">
            <w:rPr>
              <w:rFonts w:ascii="Times New Roman" w:hAnsi="Times New Roman" w:cs="Times New Roman"/>
              <w:lang w:bidi="en-US"/>
            </w:rPr>
            <w:instrText xml:space="preserve"> CITATION Hei16 \l 2057 </w:instrText>
          </w:r>
          <w:r w:rsidR="0071614D"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(Heinmiller, 2016)</w:t>
          </w:r>
          <w:r w:rsidR="0071614D" w:rsidRPr="00C21F72">
            <w:rPr>
              <w:rFonts w:ascii="Times New Roman" w:hAnsi="Times New Roman" w:cs="Times New Roman"/>
              <w:lang w:bidi="en-US"/>
            </w:rPr>
            <w:fldChar w:fldCharType="end"/>
          </w:r>
        </w:sdtContent>
      </w:sdt>
      <w:r w:rsidR="0071614D" w:rsidRPr="00C21F72">
        <w:rPr>
          <w:rFonts w:ascii="Times New Roman" w:hAnsi="Times New Roman" w:cs="Times New Roman"/>
          <w:lang w:bidi="en-US"/>
        </w:rPr>
        <w:t xml:space="preserve">. </w:t>
      </w:r>
      <w:r w:rsidRPr="00C21F72">
        <w:rPr>
          <w:rFonts w:ascii="Times New Roman" w:hAnsi="Times New Roman" w:cs="Times New Roman"/>
          <w:lang w:bidi="en-US"/>
        </w:rPr>
        <w:t xml:space="preserve">This study will therefore be valid if it measures to what extent UK gambling operators communicate CSR as indicated in their annual report. </w:t>
      </w:r>
    </w:p>
    <w:p w:rsidR="00AF0BB8" w:rsidRPr="00C21F72" w:rsidRDefault="00AF0BB8" w:rsidP="00AF0BB8">
      <w:pPr>
        <w:spacing w:line="360" w:lineRule="auto"/>
        <w:rPr>
          <w:rFonts w:ascii="Times New Roman" w:hAnsi="Times New Roman" w:cs="Times New Roman"/>
          <w:lang w:bidi="en-US"/>
        </w:rPr>
      </w:pPr>
    </w:p>
    <w:p w:rsidR="00AF0BB8" w:rsidRPr="00C21F72" w:rsidRDefault="00A45702" w:rsidP="00AF0BB8">
      <w:pPr>
        <w:pStyle w:val="Heading2"/>
        <w:spacing w:line="360" w:lineRule="auto"/>
        <w:rPr>
          <w:rFonts w:ascii="Times New Roman" w:hAnsi="Times New Roman" w:cs="Times New Roman"/>
          <w:b/>
          <w:color w:val="auto"/>
          <w:sz w:val="28"/>
          <w:lang w:bidi="en-US"/>
        </w:rPr>
      </w:pPr>
      <w:bookmarkStart w:id="53" w:name="_Toc481741973"/>
      <w:r w:rsidRPr="00C21F72">
        <w:rPr>
          <w:rFonts w:ascii="Times New Roman" w:hAnsi="Times New Roman" w:cs="Times New Roman"/>
          <w:b/>
          <w:color w:val="auto"/>
          <w:sz w:val="28"/>
          <w:lang w:bidi="en-US"/>
        </w:rPr>
        <w:t>3.6.4</w:t>
      </w:r>
      <w:r w:rsidR="00AF0BB8" w:rsidRPr="00C21F72">
        <w:rPr>
          <w:rFonts w:ascii="Times New Roman" w:hAnsi="Times New Roman" w:cs="Times New Roman"/>
          <w:b/>
          <w:color w:val="auto"/>
          <w:sz w:val="28"/>
          <w:lang w:bidi="en-US"/>
        </w:rPr>
        <w:t xml:space="preserve"> Ethical Considerations</w:t>
      </w:r>
      <w:bookmarkEnd w:id="53"/>
    </w:p>
    <w:p w:rsidR="00AF0BB8" w:rsidRPr="00C21F72" w:rsidRDefault="00AF0BB8" w:rsidP="00AF0BB8">
      <w:pPr>
        <w:spacing w:line="360" w:lineRule="auto"/>
        <w:rPr>
          <w:rFonts w:ascii="Times New Roman" w:hAnsi="Times New Roman" w:cs="Times New Roman"/>
          <w:lang w:bidi="en-US"/>
        </w:rPr>
      </w:pPr>
    </w:p>
    <w:p w:rsidR="00AF0BB8" w:rsidRPr="00C21F72" w:rsidRDefault="005019B6" w:rsidP="00AF0BB8">
      <w:pPr>
        <w:spacing w:line="360" w:lineRule="auto"/>
        <w:rPr>
          <w:rFonts w:ascii="Times New Roman" w:hAnsi="Times New Roman" w:cs="Times New Roman"/>
          <w:lang w:bidi="en-US"/>
        </w:rPr>
      </w:pPr>
      <w:r w:rsidRPr="00C21F72">
        <w:rPr>
          <w:rFonts w:ascii="Times New Roman" w:hAnsi="Times New Roman" w:cs="Times New Roman"/>
          <w:lang w:bidi="en-US"/>
        </w:rPr>
        <w:t>For gambling research to be conducted</w:t>
      </w:r>
      <w:r w:rsidR="00AF0BB8" w:rsidRPr="00C21F72">
        <w:rPr>
          <w:rFonts w:ascii="Times New Roman" w:hAnsi="Times New Roman" w:cs="Times New Roman"/>
          <w:lang w:bidi="en-US"/>
        </w:rPr>
        <w:t xml:space="preserve"> it is very important to understand and consider the ethical context in which this research will be conducted, this problem arises due the sensitivity of the research topic. Although, this research focuses on CSR communications, it will also focus on gambling. Gambling to many can be seen as a sensitive subject due to the issue of problem gambling. </w:t>
      </w:r>
    </w:p>
    <w:p w:rsidR="00AF0BB8" w:rsidRPr="00C21F72" w:rsidRDefault="00AF0BB8" w:rsidP="00AF0BB8">
      <w:pPr>
        <w:spacing w:line="360" w:lineRule="auto"/>
        <w:rPr>
          <w:rFonts w:ascii="Times New Roman" w:hAnsi="Times New Roman" w:cs="Times New Roman"/>
          <w:lang w:bidi="en-US"/>
        </w:rPr>
      </w:pPr>
    </w:p>
    <w:p w:rsidR="00AF0BB8" w:rsidRPr="00C21F72" w:rsidRDefault="00220412" w:rsidP="00AF0BB8">
      <w:pPr>
        <w:spacing w:line="360" w:lineRule="auto"/>
        <w:rPr>
          <w:rFonts w:ascii="Times New Roman" w:hAnsi="Times New Roman" w:cs="Times New Roman"/>
          <w:lang w:bidi="en-US"/>
        </w:rPr>
      </w:pPr>
      <w:r w:rsidRPr="00C21F72">
        <w:rPr>
          <w:rFonts w:ascii="Times New Roman" w:hAnsi="Times New Roman" w:cs="Times New Roman"/>
          <w:lang w:bidi="en-US"/>
        </w:rPr>
        <w:t>Content</w:t>
      </w:r>
      <w:r w:rsidR="00AF0BB8" w:rsidRPr="00C21F72">
        <w:rPr>
          <w:rFonts w:ascii="Times New Roman" w:hAnsi="Times New Roman" w:cs="Times New Roman"/>
          <w:lang w:bidi="en-US"/>
        </w:rPr>
        <w:t xml:space="preserve"> analysis will </w:t>
      </w:r>
      <w:r w:rsidR="008D5543" w:rsidRPr="00C21F72">
        <w:rPr>
          <w:rFonts w:ascii="Times New Roman" w:hAnsi="Times New Roman" w:cs="Times New Roman"/>
          <w:lang w:bidi="en-US"/>
        </w:rPr>
        <w:t>analyse</w:t>
      </w:r>
      <w:r w:rsidR="00AF0BB8" w:rsidRPr="00C21F72">
        <w:rPr>
          <w:rFonts w:ascii="Times New Roman" w:hAnsi="Times New Roman" w:cs="Times New Roman"/>
          <w:lang w:bidi="en-US"/>
        </w:rPr>
        <w:t xml:space="preserve"> information that is given by the </w:t>
      </w:r>
      <w:r w:rsidR="00770225" w:rsidRPr="00C21F72">
        <w:rPr>
          <w:rFonts w:ascii="Times New Roman" w:hAnsi="Times New Roman" w:cs="Times New Roman"/>
          <w:lang w:bidi="en-US"/>
        </w:rPr>
        <w:t>organisation</w:t>
      </w:r>
      <w:r w:rsidR="00AF0BB8" w:rsidRPr="00C21F72">
        <w:rPr>
          <w:rFonts w:ascii="Times New Roman" w:hAnsi="Times New Roman" w:cs="Times New Roman"/>
          <w:lang w:bidi="en-US"/>
        </w:rPr>
        <w:t xml:space="preserve">s and will not sample any sensitive confidential information. By using content analysis, the research will be able to avoid any ethical issues, as the document being </w:t>
      </w:r>
      <w:r w:rsidR="008D5543" w:rsidRPr="00C21F72">
        <w:rPr>
          <w:rFonts w:ascii="Times New Roman" w:hAnsi="Times New Roman" w:cs="Times New Roman"/>
          <w:lang w:bidi="en-US"/>
        </w:rPr>
        <w:t>analysed</w:t>
      </w:r>
      <w:r w:rsidR="00AF0BB8" w:rsidRPr="00C21F72">
        <w:rPr>
          <w:rFonts w:ascii="Times New Roman" w:hAnsi="Times New Roman" w:cs="Times New Roman"/>
          <w:lang w:bidi="en-US"/>
        </w:rPr>
        <w:t xml:space="preserve"> is released by the </w:t>
      </w:r>
      <w:r w:rsidR="00770225" w:rsidRPr="00C21F72">
        <w:rPr>
          <w:rFonts w:ascii="Times New Roman" w:hAnsi="Times New Roman" w:cs="Times New Roman"/>
          <w:lang w:bidi="en-US"/>
        </w:rPr>
        <w:t>organisation</w:t>
      </w:r>
      <w:r w:rsidR="00AF0BB8" w:rsidRPr="00C21F72">
        <w:rPr>
          <w:rFonts w:ascii="Times New Roman" w:hAnsi="Times New Roman" w:cs="Times New Roman"/>
          <w:lang w:bidi="en-US"/>
        </w:rPr>
        <w:t>. An ethics form was proposed and completed, then evaluated and approved by the supervisor assigned to this dissertation.</w:t>
      </w:r>
      <w:r w:rsidR="0071614D" w:rsidRPr="00C21F72">
        <w:rPr>
          <w:rFonts w:ascii="Times New Roman" w:hAnsi="Times New Roman" w:cs="Times New Roman"/>
          <w:lang w:bidi="en-US"/>
        </w:rPr>
        <w:t xml:space="preserve"> Also, concerns are less onerous because there was no research with participants and only used resources in the public domain. However, good standing of the University was ensured at all time, with a Univers</w:t>
      </w:r>
      <w:r w:rsidR="002E1C7A" w:rsidRPr="00C21F72">
        <w:rPr>
          <w:rFonts w:ascii="Times New Roman" w:hAnsi="Times New Roman" w:cs="Times New Roman"/>
          <w:lang w:bidi="en-US"/>
        </w:rPr>
        <w:t>ity ethics form being completed.</w:t>
      </w:r>
    </w:p>
    <w:p w:rsidR="0095134A" w:rsidRPr="00C21F72" w:rsidRDefault="0095134A" w:rsidP="00AF0BB8">
      <w:pPr>
        <w:spacing w:line="360" w:lineRule="auto"/>
        <w:rPr>
          <w:rFonts w:ascii="Times New Roman" w:hAnsi="Times New Roman" w:cs="Times New Roman"/>
          <w:lang w:bidi="en-US"/>
        </w:rPr>
      </w:pPr>
    </w:p>
    <w:p w:rsidR="0095134A" w:rsidRPr="00C21F72" w:rsidRDefault="0095134A" w:rsidP="00AF0BB8">
      <w:pPr>
        <w:spacing w:line="360" w:lineRule="auto"/>
        <w:rPr>
          <w:rFonts w:ascii="Times New Roman" w:hAnsi="Times New Roman" w:cs="Times New Roman"/>
          <w:lang w:bidi="en-US"/>
        </w:rPr>
      </w:pPr>
    </w:p>
    <w:p w:rsidR="0095134A" w:rsidRPr="00C21F72" w:rsidRDefault="0095134A" w:rsidP="00AF0BB8">
      <w:pPr>
        <w:spacing w:line="360" w:lineRule="auto"/>
        <w:rPr>
          <w:rFonts w:ascii="Times New Roman" w:hAnsi="Times New Roman" w:cs="Times New Roman"/>
          <w:lang w:bidi="en-US"/>
        </w:rPr>
      </w:pPr>
    </w:p>
    <w:p w:rsidR="0095134A" w:rsidRPr="00C21F72" w:rsidRDefault="0095134A" w:rsidP="00AF0BB8">
      <w:pPr>
        <w:spacing w:line="360" w:lineRule="auto"/>
        <w:rPr>
          <w:rFonts w:ascii="Times New Roman" w:hAnsi="Times New Roman" w:cs="Times New Roman"/>
          <w:lang w:bidi="en-US"/>
        </w:rPr>
      </w:pPr>
    </w:p>
    <w:p w:rsidR="0095134A" w:rsidRPr="00C21F72" w:rsidRDefault="0095134A" w:rsidP="00AF0BB8">
      <w:pPr>
        <w:spacing w:line="360" w:lineRule="auto"/>
        <w:rPr>
          <w:rFonts w:ascii="Times New Roman" w:hAnsi="Times New Roman" w:cs="Times New Roman"/>
          <w:lang w:bidi="en-US"/>
        </w:rPr>
      </w:pPr>
    </w:p>
    <w:p w:rsidR="00AF0BB8" w:rsidRPr="00C21F72" w:rsidRDefault="00AF0BB8" w:rsidP="00AF0BB8">
      <w:pPr>
        <w:spacing w:line="360" w:lineRule="auto"/>
        <w:rPr>
          <w:rFonts w:ascii="Times New Roman" w:hAnsi="Times New Roman" w:cs="Times New Roman"/>
          <w:lang w:bidi="en-US"/>
        </w:rPr>
      </w:pPr>
    </w:p>
    <w:p w:rsidR="00AF0BB8" w:rsidRPr="00C21F72" w:rsidRDefault="00AF0BB8" w:rsidP="00AF0BB8">
      <w:pPr>
        <w:pStyle w:val="Heading1"/>
        <w:spacing w:line="360" w:lineRule="auto"/>
        <w:rPr>
          <w:rFonts w:ascii="Times New Roman" w:hAnsi="Times New Roman" w:cs="Times New Roman"/>
          <w:b/>
          <w:color w:val="auto"/>
          <w:szCs w:val="24"/>
        </w:rPr>
      </w:pPr>
      <w:bookmarkStart w:id="54" w:name="_Toc481741974"/>
      <w:r w:rsidRPr="00C21F72">
        <w:rPr>
          <w:rFonts w:ascii="Times New Roman" w:hAnsi="Times New Roman" w:cs="Times New Roman"/>
          <w:b/>
          <w:color w:val="auto"/>
          <w:szCs w:val="24"/>
        </w:rPr>
        <w:t>Chapter 4: Research Analysis</w:t>
      </w:r>
      <w:bookmarkEnd w:id="54"/>
      <w:r w:rsidRPr="00C21F72">
        <w:rPr>
          <w:rFonts w:ascii="Times New Roman" w:hAnsi="Times New Roman" w:cs="Times New Roman"/>
          <w:b/>
          <w:color w:val="auto"/>
          <w:szCs w:val="24"/>
        </w:rPr>
        <w:t xml:space="preserve"> </w:t>
      </w:r>
    </w:p>
    <w:p w:rsidR="00AF0BB8" w:rsidRPr="00C21F72" w:rsidRDefault="00AF0BB8" w:rsidP="00AF0BB8">
      <w:pPr>
        <w:spacing w:line="360" w:lineRule="auto"/>
        <w:rPr>
          <w:rFonts w:ascii="Times New Roman" w:eastAsiaTheme="majorEastAsia" w:hAnsi="Times New Roman" w:cs="Times New Roman"/>
          <w:bCs/>
          <w:lang w:bidi="en-US"/>
        </w:rPr>
      </w:pPr>
    </w:p>
    <w:p w:rsidR="00AF0BB8" w:rsidRPr="00C21F72" w:rsidRDefault="00A45702" w:rsidP="00A45702">
      <w:pPr>
        <w:pStyle w:val="Heading2"/>
        <w:rPr>
          <w:rFonts w:ascii="Times New Roman" w:hAnsi="Times New Roman" w:cs="Times New Roman"/>
          <w:b/>
          <w:color w:val="auto"/>
          <w:sz w:val="28"/>
        </w:rPr>
      </w:pPr>
      <w:bookmarkStart w:id="55" w:name="_Toc481741975"/>
      <w:r w:rsidRPr="00C21F72">
        <w:rPr>
          <w:rFonts w:ascii="Times New Roman" w:hAnsi="Times New Roman" w:cs="Times New Roman"/>
          <w:b/>
          <w:color w:val="auto"/>
          <w:sz w:val="28"/>
          <w:lang w:bidi="en-US"/>
        </w:rPr>
        <w:t xml:space="preserve">4.1 </w:t>
      </w:r>
      <w:r w:rsidR="00AF0BB8" w:rsidRPr="00C21F72">
        <w:rPr>
          <w:rFonts w:ascii="Times New Roman" w:hAnsi="Times New Roman" w:cs="Times New Roman"/>
          <w:b/>
          <w:color w:val="auto"/>
          <w:sz w:val="28"/>
          <w:lang w:bidi="en-US"/>
        </w:rPr>
        <w:t>Introduction</w:t>
      </w:r>
      <w:bookmarkEnd w:id="55"/>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Upon completion of data collection, all relevant information was organised and evaluated by the researcher. Data analysis consisted of objectively reviewing the accessed content of the websites and the </w:t>
      </w:r>
      <w:r w:rsidR="00DC48D2" w:rsidRPr="00C21F72">
        <w:rPr>
          <w:rFonts w:ascii="Times New Roman" w:hAnsi="Times New Roman" w:cs="Times New Roman"/>
        </w:rPr>
        <w:t>CSR</w:t>
      </w:r>
      <w:r w:rsidRPr="00C21F72">
        <w:rPr>
          <w:rFonts w:ascii="Times New Roman" w:hAnsi="Times New Roman" w:cs="Times New Roman"/>
        </w:rPr>
        <w:t xml:space="preserve"> sections of the annual reports.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Data analysis will use both content analysis of the website and the company’s annual report. The annual report is the main subject of this analysis. However, the organisations website will also be evaluated in order to gain the relevant information needed. Solely focusing on only the annual report was subject to risk of not capturing a complete picture on the </w:t>
      </w:r>
      <w:r w:rsidR="00770225" w:rsidRPr="00C21F72">
        <w:rPr>
          <w:rFonts w:ascii="Times New Roman" w:hAnsi="Times New Roman" w:cs="Times New Roman"/>
        </w:rPr>
        <w:t>organisation</w:t>
      </w:r>
      <w:r w:rsidRPr="00C21F72">
        <w:rPr>
          <w:rFonts w:ascii="Times New Roman" w:hAnsi="Times New Roman" w:cs="Times New Roman"/>
        </w:rPr>
        <w:t xml:space="preserve">s CSR </w:t>
      </w:r>
      <w:r w:rsidR="00220412" w:rsidRPr="00C21F72">
        <w:rPr>
          <w:rFonts w:ascii="Times New Roman" w:hAnsi="Times New Roman" w:cs="Times New Roman"/>
        </w:rPr>
        <w:t xml:space="preserve">engagements </w:t>
      </w:r>
      <w:sdt>
        <w:sdtPr>
          <w:rPr>
            <w:rFonts w:ascii="Times New Roman" w:hAnsi="Times New Roman" w:cs="Times New Roman"/>
          </w:rPr>
          <w:id w:val="1479339211"/>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Une00 \t  \l 1033 </w:instrText>
          </w:r>
          <w:r w:rsidRPr="00C21F72">
            <w:rPr>
              <w:rFonts w:ascii="Times New Roman" w:hAnsi="Times New Roman" w:cs="Times New Roman"/>
            </w:rPr>
            <w:fldChar w:fldCharType="separate"/>
          </w:r>
          <w:r w:rsidR="005B2D6C" w:rsidRPr="00C21F72">
            <w:rPr>
              <w:rFonts w:ascii="Times New Roman" w:hAnsi="Times New Roman" w:cs="Times New Roman"/>
            </w:rPr>
            <w:t>(Unerman, 2000)</w:t>
          </w:r>
          <w:r w:rsidRPr="00C21F72">
            <w:rPr>
              <w:rFonts w:ascii="Times New Roman" w:hAnsi="Times New Roman" w:cs="Times New Roman"/>
            </w:rPr>
            <w:fldChar w:fldCharType="end"/>
          </w:r>
        </w:sdtContent>
      </w:sdt>
      <w:r w:rsidRPr="00C21F72">
        <w:rPr>
          <w:rFonts w:ascii="Times New Roman" w:hAnsi="Times New Roman" w:cs="Times New Roman"/>
        </w:rPr>
        <w:t xml:space="preserve">. The legitimacy of the information will be cross examined with current literature mention in chapter two of this research project.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In qualitative research, reliability is represented by the dependability of the findings. The researcher took steps in order to ensure that the research process was consistent. Logical and documented </w:t>
      </w:r>
      <w:sdt>
        <w:sdtPr>
          <w:rPr>
            <w:rFonts w:ascii="Times New Roman" w:hAnsi="Times New Roman" w:cs="Times New Roman"/>
          </w:rPr>
          <w:id w:val="-1685503719"/>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Placeholder1 \l 2057 </w:instrText>
          </w:r>
          <w:r w:rsidRPr="00C21F72">
            <w:rPr>
              <w:rFonts w:ascii="Times New Roman" w:hAnsi="Times New Roman" w:cs="Times New Roman"/>
            </w:rPr>
            <w:fldChar w:fldCharType="separate"/>
          </w:r>
          <w:r w:rsidR="005B2D6C" w:rsidRPr="00C21F72">
            <w:rPr>
              <w:rFonts w:ascii="Times New Roman" w:hAnsi="Times New Roman" w:cs="Times New Roman"/>
            </w:rPr>
            <w:t>(Robson, 2002)</w:t>
          </w:r>
          <w:r w:rsidRPr="00C21F72">
            <w:rPr>
              <w:rFonts w:ascii="Times New Roman" w:hAnsi="Times New Roman" w:cs="Times New Roman"/>
            </w:rPr>
            <w:fldChar w:fldCharType="end"/>
          </w:r>
        </w:sdtContent>
      </w:sdt>
      <w:r w:rsidRPr="00C21F72">
        <w:rPr>
          <w:rFonts w:ascii="Times New Roman" w:hAnsi="Times New Roman" w:cs="Times New Roman"/>
        </w:rPr>
        <w:t xml:space="preserve">.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45702" w:rsidP="00A45702">
      <w:pPr>
        <w:pStyle w:val="Heading2"/>
        <w:rPr>
          <w:rFonts w:ascii="Times New Roman" w:hAnsi="Times New Roman" w:cs="Times New Roman"/>
          <w:b/>
          <w:color w:val="auto"/>
          <w:sz w:val="28"/>
        </w:rPr>
      </w:pPr>
      <w:bookmarkStart w:id="56" w:name="_Toc481741976"/>
      <w:r w:rsidRPr="00C21F72">
        <w:rPr>
          <w:rFonts w:ascii="Times New Roman" w:hAnsi="Times New Roman" w:cs="Times New Roman"/>
          <w:b/>
          <w:color w:val="auto"/>
          <w:sz w:val="28"/>
        </w:rPr>
        <w:lastRenderedPageBreak/>
        <w:t xml:space="preserve">4.2 </w:t>
      </w:r>
      <w:r w:rsidR="00AF0BB8" w:rsidRPr="00C21F72">
        <w:rPr>
          <w:rFonts w:ascii="Times New Roman" w:hAnsi="Times New Roman" w:cs="Times New Roman"/>
          <w:b/>
          <w:color w:val="auto"/>
          <w:sz w:val="28"/>
        </w:rPr>
        <w:t>Ladbrokes Coral PLC</w:t>
      </w:r>
      <w:bookmarkEnd w:id="56"/>
    </w:p>
    <w:p w:rsidR="00AF0BB8" w:rsidRPr="00C21F72" w:rsidRDefault="00AF0BB8" w:rsidP="00AF0BB8">
      <w:pPr>
        <w:spacing w:line="360" w:lineRule="auto"/>
        <w:rPr>
          <w:rFonts w:ascii="Times New Roman" w:hAnsi="Times New Roman" w:cs="Times New Roman"/>
          <w:b/>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Summary of the organisation</w:t>
      </w:r>
    </w:p>
    <w:p w:rsidR="00AF0BB8" w:rsidRPr="00C21F72" w:rsidRDefault="00AF0BB8" w:rsidP="00AF0BB8">
      <w:pPr>
        <w:spacing w:line="360" w:lineRule="auto"/>
        <w:rPr>
          <w:rFonts w:ascii="Times New Roman" w:hAnsi="Times New Roman" w:cs="Times New Roman"/>
          <w:b/>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Ladbrokes Coral PLC is one of the leading European and international betting and gaming groups, currently the leading British bookmaker with over 3500 shops in England, Wales and Scotland. Ladbrokes currently employ over 25,000. Group net revenue £1,195.5m </w:t>
      </w:r>
      <w:sdt>
        <w:sdtPr>
          <w:rPr>
            <w:rFonts w:ascii="Times New Roman" w:hAnsi="Times New Roman" w:cs="Times New Roman"/>
          </w:rPr>
          <w:id w:val="1901091487"/>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Lad151 \l 2057 </w:instrText>
          </w:r>
          <w:r w:rsidRPr="00C21F72">
            <w:rPr>
              <w:rFonts w:ascii="Times New Roman" w:hAnsi="Times New Roman" w:cs="Times New Roman"/>
            </w:rPr>
            <w:fldChar w:fldCharType="separate"/>
          </w:r>
          <w:r w:rsidR="005B2D6C" w:rsidRPr="00C21F72">
            <w:rPr>
              <w:rFonts w:ascii="Times New Roman" w:hAnsi="Times New Roman" w:cs="Times New Roman"/>
            </w:rPr>
            <w:t>(Ladbrokes PLC, 2015)</w:t>
          </w:r>
          <w:r w:rsidRPr="00C21F72">
            <w:rPr>
              <w:rFonts w:ascii="Times New Roman" w:hAnsi="Times New Roman" w:cs="Times New Roman"/>
            </w:rPr>
            <w:fldChar w:fldCharType="end"/>
          </w:r>
        </w:sdtContent>
      </w:sdt>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Vision</w:t>
      </w:r>
    </w:p>
    <w:p w:rsidR="00AF0BB8" w:rsidRPr="00C21F72" w:rsidRDefault="00AF0BB8" w:rsidP="00AF0BB8">
      <w:pPr>
        <w:spacing w:line="360" w:lineRule="auto"/>
        <w:rPr>
          <w:rFonts w:ascii="Times New Roman" w:hAnsi="Times New Roman" w:cs="Times New Roman"/>
          <w:b/>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To build and ‘e’ enabled international betting and gaming business. This means using technology to distribute our products, service our customers and gain access to new territories and distribution channels. It also means leveraging the tremendous power of the Ladbrokes brand to drive us forward in a multi-channel marketplace </w:t>
      </w:r>
      <w:sdt>
        <w:sdtPr>
          <w:rPr>
            <w:rFonts w:ascii="Times New Roman" w:hAnsi="Times New Roman" w:cs="Times New Roman"/>
          </w:rPr>
          <w:id w:val="-1449935868"/>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Lad151 \l 2057 </w:instrText>
          </w:r>
          <w:r w:rsidRPr="00C21F72">
            <w:rPr>
              <w:rFonts w:ascii="Times New Roman" w:hAnsi="Times New Roman" w:cs="Times New Roman"/>
            </w:rPr>
            <w:fldChar w:fldCharType="separate"/>
          </w:r>
          <w:r w:rsidR="005B2D6C" w:rsidRPr="00C21F72">
            <w:rPr>
              <w:rFonts w:ascii="Times New Roman" w:hAnsi="Times New Roman" w:cs="Times New Roman"/>
            </w:rPr>
            <w:t>(Ladbrokes PLC, 2015)</w:t>
          </w:r>
          <w:r w:rsidRPr="00C21F72">
            <w:rPr>
              <w:rFonts w:ascii="Times New Roman" w:hAnsi="Times New Roman" w:cs="Times New Roman"/>
            </w:rPr>
            <w:fldChar w:fldCharType="end"/>
          </w:r>
        </w:sdtContent>
      </w:sdt>
    </w:p>
    <w:p w:rsidR="00AF0BB8" w:rsidRPr="00C21F72" w:rsidRDefault="00AF0BB8" w:rsidP="00AF0BB8">
      <w:pPr>
        <w:spacing w:line="360" w:lineRule="auto"/>
        <w:rPr>
          <w:rFonts w:ascii="Times New Roman" w:hAnsi="Times New Roman" w:cs="Times New Roman"/>
          <w:b/>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 xml:space="preserve">Analysis of Website </w:t>
      </w:r>
    </w:p>
    <w:p w:rsidR="00AF0BB8" w:rsidRPr="00C21F72" w:rsidRDefault="00AF0BB8" w:rsidP="00AF0BB8">
      <w:pPr>
        <w:spacing w:line="360" w:lineRule="auto"/>
        <w:rPr>
          <w:rFonts w:ascii="Times New Roman" w:hAnsi="Times New Roman" w:cs="Times New Roman"/>
          <w:b/>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Ladbrokes PLCs website offers descriptive details of the organisations services. The researcher has chosen to examine and evaluate certain sections of Ladbrokes website which are relevant and objective. However, as Christensen </w:t>
      </w:r>
      <w:sdt>
        <w:sdtPr>
          <w:rPr>
            <w:rFonts w:ascii="Times New Roman" w:hAnsi="Times New Roman" w:cs="Times New Roman"/>
          </w:rPr>
          <w:id w:val="-1637181232"/>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Chr \n  \t  \l 1033 </w:instrText>
          </w:r>
          <w:r w:rsidRPr="00C21F72">
            <w:rPr>
              <w:rFonts w:ascii="Times New Roman" w:hAnsi="Times New Roman" w:cs="Times New Roman"/>
            </w:rPr>
            <w:fldChar w:fldCharType="separate"/>
          </w:r>
          <w:r w:rsidR="005B2D6C" w:rsidRPr="00C21F72">
            <w:rPr>
              <w:rFonts w:ascii="Times New Roman" w:hAnsi="Times New Roman" w:cs="Times New Roman"/>
            </w:rPr>
            <w:t>(2002)</w:t>
          </w:r>
          <w:r w:rsidRPr="00C21F72">
            <w:rPr>
              <w:rFonts w:ascii="Times New Roman" w:hAnsi="Times New Roman" w:cs="Times New Roman"/>
            </w:rPr>
            <w:fldChar w:fldCharType="end"/>
          </w:r>
        </w:sdtContent>
      </w:sdt>
      <w:r w:rsidRPr="00C21F72">
        <w:rPr>
          <w:rFonts w:ascii="Times New Roman" w:hAnsi="Times New Roman" w:cs="Times New Roman"/>
        </w:rPr>
        <w:t xml:space="preserve"> suggested the sheer amounts of information that is given by the organisation does not automatically mean an increase in legitimacy, he also suggests that the increased amount of information available can cause distrust and produce alienation. This has allowed the researcher to be objective in the analysis conducted.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b/>
          <w:i/>
        </w:rPr>
      </w:pPr>
    </w:p>
    <w:p w:rsidR="00974CB9" w:rsidRPr="00C21F72" w:rsidRDefault="00974CB9" w:rsidP="00AF0BB8">
      <w:pPr>
        <w:spacing w:line="360" w:lineRule="auto"/>
        <w:rPr>
          <w:rFonts w:ascii="Times New Roman" w:hAnsi="Times New Roman" w:cs="Times New Roman"/>
          <w:b/>
          <w:i/>
        </w:rPr>
      </w:pPr>
    </w:p>
    <w:p w:rsidR="00220412" w:rsidRPr="00C21F72" w:rsidRDefault="00220412"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b/>
          <w:i/>
        </w:rPr>
      </w:pPr>
    </w:p>
    <w:p w:rsidR="00305392" w:rsidRPr="00C21F72" w:rsidRDefault="00305392" w:rsidP="00AF0BB8">
      <w:pPr>
        <w:spacing w:line="360" w:lineRule="auto"/>
        <w:rPr>
          <w:rFonts w:ascii="Times New Roman" w:hAnsi="Times New Roman" w:cs="Times New Roman"/>
          <w:b/>
        </w:rPr>
      </w:pPr>
      <w:r w:rsidRPr="00C21F72">
        <w:rPr>
          <w:rFonts w:ascii="Times New Roman" w:hAnsi="Times New Roman" w:cs="Times New Roman"/>
          <w:b/>
          <w:noProof/>
          <w:lang w:eastAsia="en-GB"/>
        </w:rPr>
        <w:lastRenderedPageBreak/>
        <mc:AlternateContent>
          <mc:Choice Requires="wps">
            <w:drawing>
              <wp:anchor distT="0" distB="0" distL="114300" distR="114300" simplePos="0" relativeHeight="251851776" behindDoc="0" locked="0" layoutInCell="1" allowOverlap="1">
                <wp:simplePos x="0" y="0"/>
                <wp:positionH relativeFrom="column">
                  <wp:posOffset>2743200</wp:posOffset>
                </wp:positionH>
                <wp:positionV relativeFrom="paragraph">
                  <wp:posOffset>4086224</wp:posOffset>
                </wp:positionV>
                <wp:extent cx="1876425" cy="409575"/>
                <wp:effectExtent l="19050" t="19050" r="28575" b="28575"/>
                <wp:wrapNone/>
                <wp:docPr id="4" name="Rectangle 4"/>
                <wp:cNvGraphicFramePr/>
                <a:graphic xmlns:a="http://schemas.openxmlformats.org/drawingml/2006/main">
                  <a:graphicData uri="http://schemas.microsoft.com/office/word/2010/wordprocessingShape">
                    <wps:wsp>
                      <wps:cNvSpPr/>
                      <wps:spPr>
                        <a:xfrm>
                          <a:off x="0" y="0"/>
                          <a:ext cx="1876425" cy="409575"/>
                        </a:xfrm>
                        <a:prstGeom prst="rect">
                          <a:avLst/>
                        </a:prstGeom>
                        <a:noFill/>
                        <a:ln w="38100">
                          <a:solidFill>
                            <a:srgbClr val="FF0000"/>
                          </a:solidFill>
                        </a:ln>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62FCDCF" id="Rectangle 4" o:spid="_x0000_s1026" style="position:absolute;margin-left:3in;margin-top:321.75pt;width:147.75pt;height:32.2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" filled="f" strokecolor="red" strokeweight="3pt"/>
            </w:pict>
          </mc:Fallback>
        </mc:AlternateContent>
      </w:r>
      <w:r w:rsidRPr="00C21F72">
        <w:rPr>
          <w:rFonts w:ascii="Times New Roman" w:hAnsi="Times New Roman" w:cs="Times New Roman"/>
          <w:noProof/>
          <w:lang w:eastAsia="en-GB"/>
        </w:rPr>
        <w:drawing>
          <wp:anchor distT="0" distB="0" distL="114300" distR="114300" simplePos="0" relativeHeight="251850752" behindDoc="0" locked="0" layoutInCell="1" allowOverlap="1">
            <wp:simplePos x="0" y="0"/>
            <wp:positionH relativeFrom="margin">
              <wp:align>center</wp:align>
            </wp:positionH>
            <wp:positionV relativeFrom="paragraph">
              <wp:posOffset>361315</wp:posOffset>
            </wp:positionV>
            <wp:extent cx="6429375" cy="4615815"/>
            <wp:effectExtent l="0" t="0" r="9525" b="0"/>
            <wp:wrapSquare wrapText="bothSides"/>
            <wp:docPr id="107" name="Picture 107" descr="C:\Users\Rich\AppData\Local\Microsoft\Windows\INetCache\Content.Word\chrome_2017-05-01_19-10-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ch\AppData\Local\Microsoft\Windows\INetCache\Content.Word\chrome_2017-05-01_19-10-52.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29375" cy="4615815"/>
                    </a:xfrm>
                    <a:prstGeom prst="rect">
                      <a:avLst/>
                    </a:prstGeom>
                    <a:noFill/>
                    <a:ln>
                      <a:noFill/>
                    </a:ln>
                  </pic:spPr>
                </pic:pic>
              </a:graphicData>
            </a:graphic>
            <wp14:sizeRelH relativeFrom="page">
              <wp14:pctWidth>0</wp14:pctWidth>
            </wp14:sizeRelH>
            <wp14:sizeRelV relativeFrom="page">
              <wp14:pctHeight>0</wp14:pctHeight>
            </wp14:sizeRelV>
          </wp:anchor>
        </w:drawing>
      </w:r>
      <w:r w:rsidR="00AF0BB8" w:rsidRPr="00C21F72">
        <w:rPr>
          <w:rFonts w:ascii="Times New Roman" w:hAnsi="Times New Roman" w:cs="Times New Roman"/>
          <w:b/>
        </w:rPr>
        <w:t>Ladbrokes Hom</w:t>
      </w:r>
      <w:r w:rsidRPr="00C21F72">
        <w:rPr>
          <w:rFonts w:ascii="Times New Roman" w:hAnsi="Times New Roman" w:cs="Times New Roman"/>
          <w:b/>
        </w:rPr>
        <w:t xml:space="preserve">epage </w:t>
      </w:r>
    </w:p>
    <w:p w:rsidR="00AF0BB8" w:rsidRPr="00C21F72" w:rsidRDefault="00AF0BB8" w:rsidP="00AF0BB8">
      <w:pPr>
        <w:spacing w:line="360" w:lineRule="auto"/>
        <w:rPr>
          <w:rFonts w:ascii="Times New Roman" w:hAnsi="Times New Roman" w:cs="Times New Roman"/>
          <w:b/>
          <w:i/>
        </w:rPr>
      </w:pPr>
    </w:p>
    <w:p w:rsidR="00AF0BB8" w:rsidRPr="00C21F72" w:rsidRDefault="00974CB9" w:rsidP="00AF0BB8">
      <w:pPr>
        <w:spacing w:line="360" w:lineRule="auto"/>
        <w:rPr>
          <w:rFonts w:ascii="Times New Roman" w:hAnsi="Times New Roman" w:cs="Times New Roman"/>
          <w:b/>
          <w:i/>
        </w:rPr>
      </w:pPr>
      <w:r w:rsidRPr="00C21F72">
        <w:rPr>
          <w:rFonts w:ascii="Times New Roman" w:hAnsi="Times New Roman" w:cs="Times New Roman"/>
          <w:b/>
          <w:i/>
        </w:rPr>
        <w:t>Figure 4.1</w:t>
      </w:r>
      <w:r w:rsidR="00AF0BB8" w:rsidRPr="00C21F72">
        <w:rPr>
          <w:rFonts w:ascii="Times New Roman" w:hAnsi="Times New Roman" w:cs="Times New Roman"/>
          <w:b/>
          <w:i/>
        </w:rPr>
        <w:t>: Screenshot 1: Ladbrokes Home Page</w:t>
      </w:r>
    </w:p>
    <w:p w:rsidR="00AF0BB8" w:rsidRPr="00C21F72" w:rsidRDefault="00AF0BB8"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CSR is not evident on the upper part of Ladbrokes homepage; however, a small URL is seen at the bottom of the page as highlighted above. Ladbrokes show 2 different options Terms and Conditions, and Responsible Gambling.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305392" w:rsidRPr="00C21F72" w:rsidRDefault="00305392" w:rsidP="00AF0BB8">
      <w:pPr>
        <w:spacing w:line="360" w:lineRule="auto"/>
        <w:rPr>
          <w:rFonts w:ascii="Times New Roman" w:hAnsi="Times New Roman" w:cs="Times New Roman"/>
        </w:rPr>
      </w:pPr>
    </w:p>
    <w:p w:rsidR="00305392" w:rsidRPr="00C21F72" w:rsidRDefault="00305392" w:rsidP="00AF0BB8">
      <w:pPr>
        <w:spacing w:line="360" w:lineRule="auto"/>
        <w:rPr>
          <w:rFonts w:ascii="Times New Roman" w:hAnsi="Times New Roman" w:cs="Times New Roman"/>
        </w:rPr>
      </w:pPr>
    </w:p>
    <w:p w:rsidR="00305392" w:rsidRPr="00C21F72" w:rsidRDefault="00305392" w:rsidP="00AF0BB8">
      <w:pPr>
        <w:spacing w:line="360" w:lineRule="auto"/>
        <w:rPr>
          <w:rFonts w:ascii="Times New Roman" w:hAnsi="Times New Roman" w:cs="Times New Roman"/>
        </w:rPr>
      </w:pPr>
    </w:p>
    <w:p w:rsidR="0095134A" w:rsidRPr="00C21F72" w:rsidRDefault="0095134A" w:rsidP="00AF0BB8">
      <w:pPr>
        <w:spacing w:line="360" w:lineRule="auto"/>
        <w:rPr>
          <w:rFonts w:ascii="Times New Roman" w:hAnsi="Times New Roman" w:cs="Times New Roman"/>
        </w:rPr>
      </w:pPr>
    </w:p>
    <w:p w:rsidR="00305392" w:rsidRPr="00C21F72" w:rsidRDefault="00305392" w:rsidP="00AF0BB8">
      <w:pPr>
        <w:spacing w:line="360" w:lineRule="auto"/>
        <w:rPr>
          <w:rFonts w:ascii="Times New Roman" w:hAnsi="Times New Roman" w:cs="Times New Roman"/>
        </w:rPr>
      </w:pPr>
    </w:p>
    <w:p w:rsidR="00305392" w:rsidRPr="00C21F72" w:rsidRDefault="00305392"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lastRenderedPageBreak/>
        <w:t xml:space="preserve">Our Approach: </w:t>
      </w:r>
    </w:p>
    <w:p w:rsidR="00AF0BB8" w:rsidRPr="00C21F72" w:rsidRDefault="00856CD7" w:rsidP="00AF0BB8">
      <w:pPr>
        <w:spacing w:line="360" w:lineRule="auto"/>
        <w:rPr>
          <w:rFonts w:ascii="Times New Roman" w:hAnsi="Times New Roman" w:cs="Times New Roman"/>
        </w:rPr>
      </w:pPr>
      <w:r w:rsidRPr="00C21F72">
        <w:rPr>
          <w:rFonts w:ascii="Times New Roman" w:hAnsi="Times New Roman" w:cs="Times New Roman"/>
          <w:noProof/>
          <w:lang w:eastAsia="en-GB"/>
        </w:rPr>
        <w:drawing>
          <wp:anchor distT="0" distB="0" distL="114300" distR="114300" simplePos="0" relativeHeight="251852800" behindDoc="0" locked="0" layoutInCell="1" allowOverlap="1">
            <wp:simplePos x="0" y="0"/>
            <wp:positionH relativeFrom="margin">
              <wp:posOffset>-781050</wp:posOffset>
            </wp:positionH>
            <wp:positionV relativeFrom="paragraph">
              <wp:posOffset>254635</wp:posOffset>
            </wp:positionV>
            <wp:extent cx="7162800" cy="4457700"/>
            <wp:effectExtent l="0" t="0" r="0" b="0"/>
            <wp:wrapSquare wrapText="bothSides"/>
            <wp:docPr id="6" name="Picture 6" descr="/Users/Rich/Desktop/Screen Shot 2017-03-08 at 14.31.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s/Rich/Desktop/Screen Shot 2017-03-08 at 14.31.50.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162800" cy="4457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i/>
        </w:rPr>
      </w:pPr>
      <w:r w:rsidRPr="00C21F72">
        <w:rPr>
          <w:rFonts w:ascii="Times New Roman" w:hAnsi="Times New Roman" w:cs="Times New Roman"/>
          <w:b/>
          <w:i/>
        </w:rPr>
        <w:t>Fi</w:t>
      </w:r>
      <w:r w:rsidR="00974CB9" w:rsidRPr="00C21F72">
        <w:rPr>
          <w:rFonts w:ascii="Times New Roman" w:hAnsi="Times New Roman" w:cs="Times New Roman"/>
          <w:b/>
          <w:i/>
        </w:rPr>
        <w:t>gure 4.2</w:t>
      </w:r>
      <w:r w:rsidRPr="00C21F72">
        <w:rPr>
          <w:rFonts w:ascii="Times New Roman" w:hAnsi="Times New Roman" w:cs="Times New Roman"/>
          <w:b/>
          <w:i/>
        </w:rPr>
        <w:t>: Screenshot 2: Our Approach</w:t>
      </w:r>
    </w:p>
    <w:p w:rsidR="00AF0BB8" w:rsidRPr="00C21F72" w:rsidRDefault="00AF0BB8"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Upon following the URL from Ladbrokes homepage, the user is directed to Ladbrokes responsible gambling page, where three documents are available for display, Our Approach (As seen above), Responsible Gambling, and Stay in Control. Ladbrokes acknowledge here some of the potential harms caused by gambling such as, personal, social, financial and health problems. One aspect that differentiates Ladbrokes CSR efforts is that they created a Social Responsibility Board Committee in 2014, this board aimed to help Ladbrokes achieve their CSR objectives </w:t>
      </w:r>
      <w:sdt>
        <w:sdtPr>
          <w:rPr>
            <w:rFonts w:ascii="Times New Roman" w:hAnsi="Times New Roman" w:cs="Times New Roman"/>
          </w:rPr>
          <w:id w:val="-1607416895"/>
          <w:citation/>
        </w:sdtPr>
        <w:sdtEndPr/>
        <w:sdtContent>
          <w:r w:rsidRPr="00C21F72">
            <w:rPr>
              <w:rFonts w:ascii="Times New Roman" w:hAnsi="Times New Roman" w:cs="Times New Roman"/>
            </w:rPr>
            <w:fldChar w:fldCharType="begin"/>
          </w:r>
          <w:r w:rsidR="008D5543">
            <w:rPr>
              <w:rFonts w:ascii="Times New Roman" w:hAnsi="Times New Roman" w:cs="Times New Roman"/>
            </w:rPr>
            <w:instrText xml:space="preserve">CITATION Lad14 \l 2057 </w:instrText>
          </w:r>
          <w:r w:rsidRPr="00C21F72">
            <w:rPr>
              <w:rFonts w:ascii="Times New Roman" w:hAnsi="Times New Roman" w:cs="Times New Roman"/>
            </w:rPr>
            <w:fldChar w:fldCharType="separate"/>
          </w:r>
          <w:r w:rsidR="008D5543" w:rsidRPr="008D5543">
            <w:rPr>
              <w:rFonts w:ascii="Times New Roman" w:hAnsi="Times New Roman" w:cs="Times New Roman"/>
              <w:noProof/>
            </w:rPr>
            <w:t>(Ladbrokes, 2014)</w:t>
          </w:r>
          <w:r w:rsidRPr="00C21F72">
            <w:rPr>
              <w:rFonts w:ascii="Times New Roman" w:hAnsi="Times New Roman" w:cs="Times New Roman"/>
            </w:rPr>
            <w:fldChar w:fldCharType="end"/>
          </w:r>
        </w:sdtContent>
      </w:sdt>
      <w:r w:rsidRPr="00C21F72">
        <w:rPr>
          <w:rFonts w:ascii="Times New Roman" w:hAnsi="Times New Roman" w:cs="Times New Roman"/>
        </w:rPr>
        <w:t xml:space="preserve">. Ladbrokes are known to be the first bookmaker to launch a dedicated Responsible Gambling TV advertisement. This page states Ladbrokes publicly committed to set voluntary measures to make adverting more responsible, when in 2014 they were one of the founders of the Senet Group, which was created in 2014 by the four largest bookmakers Ladbrokes, William Hill, Coral and Paddy Power, this happened due to the British concern regarding gambling and advertising </w:t>
      </w:r>
      <w:sdt>
        <w:sdtPr>
          <w:rPr>
            <w:rFonts w:ascii="Times New Roman" w:hAnsi="Times New Roman" w:cs="Times New Roman"/>
          </w:rPr>
          <w:id w:val="57208633"/>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GC17 \l 2057 </w:instrText>
          </w:r>
          <w:r w:rsidRPr="00C21F72">
            <w:rPr>
              <w:rFonts w:ascii="Times New Roman" w:hAnsi="Times New Roman" w:cs="Times New Roman"/>
            </w:rPr>
            <w:fldChar w:fldCharType="separate"/>
          </w:r>
          <w:r w:rsidR="005B2D6C" w:rsidRPr="00C21F72">
            <w:rPr>
              <w:rFonts w:ascii="Times New Roman" w:hAnsi="Times New Roman" w:cs="Times New Roman"/>
            </w:rPr>
            <w:t>(GC, 2017)</w:t>
          </w:r>
          <w:r w:rsidRPr="00C21F72">
            <w:rPr>
              <w:rFonts w:ascii="Times New Roman" w:hAnsi="Times New Roman" w:cs="Times New Roman"/>
            </w:rPr>
            <w:fldChar w:fldCharType="end"/>
          </w:r>
        </w:sdtContent>
      </w:sdt>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lastRenderedPageBreak/>
        <w:t>Responsible Gambling:</w:t>
      </w:r>
    </w:p>
    <w:p w:rsidR="00AF0BB8" w:rsidRPr="00C21F72" w:rsidRDefault="00AF0BB8" w:rsidP="00AF0BB8">
      <w:pPr>
        <w:spacing w:line="360" w:lineRule="auto"/>
        <w:rPr>
          <w:rFonts w:ascii="Times New Roman" w:hAnsi="Times New Roman" w:cs="Times New Roman"/>
          <w:b/>
          <w:i/>
        </w:rPr>
      </w:pPr>
      <w:r w:rsidRPr="00C21F72">
        <w:rPr>
          <w:rFonts w:ascii="Times New Roman" w:hAnsi="Times New Roman" w:cs="Times New Roman"/>
          <w:b/>
          <w:i/>
          <w:noProof/>
          <w:lang w:eastAsia="en-GB"/>
        </w:rPr>
        <w:drawing>
          <wp:anchor distT="0" distB="0" distL="114300" distR="114300" simplePos="0" relativeHeight="251665408" behindDoc="0" locked="0" layoutInCell="1" allowOverlap="1" wp14:anchorId="69F57C7F" wp14:editId="09B5F77F">
            <wp:simplePos x="0" y="0"/>
            <wp:positionH relativeFrom="column">
              <wp:posOffset>-514350</wp:posOffset>
            </wp:positionH>
            <wp:positionV relativeFrom="paragraph">
              <wp:posOffset>271780</wp:posOffset>
            </wp:positionV>
            <wp:extent cx="6943725" cy="4114800"/>
            <wp:effectExtent l="0" t="0" r="9525" b="0"/>
            <wp:wrapTight wrapText="bothSides">
              <wp:wrapPolygon edited="0">
                <wp:start x="0" y="0"/>
                <wp:lineTo x="0" y="21500"/>
                <wp:lineTo x="21570" y="21500"/>
                <wp:lineTo x="21570" y="0"/>
                <wp:lineTo x="0" y="0"/>
              </wp:wrapPolygon>
            </wp:wrapTight>
            <wp:docPr id="7" name="Picture 7" descr="/Users/Rich/Desktop/Screen Shot 2017-03-08 at 14.51.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sers/Rich/Desktop/Screen Shot 2017-03-08 at 14.51.36.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943725" cy="4114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0BB8" w:rsidRPr="00C21F72" w:rsidRDefault="00AF0BB8" w:rsidP="00AF0BB8">
      <w:pPr>
        <w:spacing w:line="360" w:lineRule="auto"/>
        <w:rPr>
          <w:rFonts w:ascii="Times New Roman" w:hAnsi="Times New Roman" w:cs="Times New Roman"/>
          <w:b/>
          <w:i/>
        </w:rPr>
      </w:pPr>
      <w:r w:rsidRPr="00C21F72">
        <w:rPr>
          <w:rFonts w:ascii="Times New Roman" w:hAnsi="Times New Roman" w:cs="Times New Roman"/>
          <w:b/>
          <w:i/>
        </w:rPr>
        <w:t xml:space="preserve">Figure </w:t>
      </w:r>
      <w:r w:rsidR="00974CB9" w:rsidRPr="00C21F72">
        <w:rPr>
          <w:rFonts w:ascii="Times New Roman" w:hAnsi="Times New Roman" w:cs="Times New Roman"/>
          <w:b/>
          <w:i/>
        </w:rPr>
        <w:t>4.4</w:t>
      </w:r>
      <w:r w:rsidRPr="00C21F72">
        <w:rPr>
          <w:rFonts w:ascii="Times New Roman" w:hAnsi="Times New Roman" w:cs="Times New Roman"/>
          <w:b/>
          <w:i/>
        </w:rPr>
        <w:t>: Screenshot 3: Responsible Gambling Homepage</w:t>
      </w:r>
    </w:p>
    <w:p w:rsidR="00AF0BB8" w:rsidRPr="00C21F72" w:rsidRDefault="00AF0BB8"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Ladbrokes second page displays Ladbrokes Gambling Policy, the firs</w:t>
      </w:r>
      <w:r w:rsidR="008D5543">
        <w:rPr>
          <w:rFonts w:ascii="Times New Roman" w:hAnsi="Times New Roman" w:cs="Times New Roman"/>
        </w:rPr>
        <w:t>t section displays simple</w:t>
      </w:r>
      <w:r w:rsidRPr="00C21F72">
        <w:rPr>
          <w:rFonts w:ascii="Times New Roman" w:hAnsi="Times New Roman" w:cs="Times New Roman"/>
        </w:rPr>
        <w:t xml:space="preserve"> statements such as Gambling should be a fun experience, Customers should be encouraged and as</w:t>
      </w:r>
      <w:r w:rsidR="00513E96" w:rsidRPr="00C21F72">
        <w:rPr>
          <w:rFonts w:ascii="Times New Roman" w:hAnsi="Times New Roman" w:cs="Times New Roman"/>
        </w:rPr>
        <w:t xml:space="preserve">sisted to stay in control etc. </w:t>
      </w:r>
    </w:p>
    <w:p w:rsidR="00513E96" w:rsidRPr="00C21F72" w:rsidRDefault="00513E96"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Secondly, Ladbrokes display the</w:t>
      </w:r>
      <w:r w:rsidR="00513E96" w:rsidRPr="00C21F72">
        <w:rPr>
          <w:rFonts w:ascii="Times New Roman" w:hAnsi="Times New Roman" w:cs="Times New Roman"/>
        </w:rPr>
        <w:t xml:space="preserve">ir three guideline principles: </w:t>
      </w:r>
    </w:p>
    <w:p w:rsidR="00AF0BB8" w:rsidRPr="00C21F72" w:rsidRDefault="00AF0BB8" w:rsidP="00AF0BB8">
      <w:pPr>
        <w:pStyle w:val="ListParagraph"/>
        <w:spacing w:line="360" w:lineRule="auto"/>
        <w:rPr>
          <w:rFonts w:ascii="Times New Roman" w:hAnsi="Times New Roman" w:cs="Times New Roman"/>
        </w:rPr>
      </w:pPr>
      <w:r w:rsidRPr="00C21F72">
        <w:rPr>
          <w:rFonts w:ascii="Times New Roman" w:hAnsi="Times New Roman" w:cs="Times New Roman"/>
        </w:rPr>
        <w:t>Inform: It’s about giving customers the information and tools they need to help them to gamble responsibly in the first place.</w:t>
      </w:r>
    </w:p>
    <w:p w:rsidR="00AF0BB8" w:rsidRPr="00C21F72" w:rsidRDefault="00AF0BB8" w:rsidP="00AF0BB8">
      <w:pPr>
        <w:pStyle w:val="ListParagraph"/>
        <w:spacing w:line="360" w:lineRule="auto"/>
        <w:rPr>
          <w:rFonts w:ascii="Times New Roman" w:hAnsi="Times New Roman" w:cs="Times New Roman"/>
        </w:rPr>
      </w:pPr>
      <w:r w:rsidRPr="00C21F72">
        <w:rPr>
          <w:rFonts w:ascii="Times New Roman" w:hAnsi="Times New Roman" w:cs="Times New Roman"/>
        </w:rPr>
        <w:t>Safeguard: It’s about encouraging customers to stop while they are ahead and not to chase loses.</w:t>
      </w:r>
    </w:p>
    <w:p w:rsidR="00AF0BB8" w:rsidRPr="00C21F72" w:rsidRDefault="00AF0BB8" w:rsidP="00AF0BB8">
      <w:pPr>
        <w:pStyle w:val="ListParagraph"/>
        <w:spacing w:line="360" w:lineRule="auto"/>
        <w:rPr>
          <w:rFonts w:ascii="Times New Roman" w:hAnsi="Times New Roman" w:cs="Times New Roman"/>
        </w:rPr>
      </w:pPr>
      <w:r w:rsidRPr="00C21F72">
        <w:rPr>
          <w:rFonts w:ascii="Times New Roman" w:hAnsi="Times New Roman" w:cs="Times New Roman"/>
        </w:rPr>
        <w:t>Interact: It’s about spotting when a customer may be losing control of their time or money and helping them help themselves.</w:t>
      </w:r>
    </w:p>
    <w:p w:rsidR="00AF0BB8" w:rsidRPr="00C21F72" w:rsidRDefault="00AF0BB8" w:rsidP="00AF0BB8">
      <w:pPr>
        <w:spacing w:line="360" w:lineRule="auto"/>
        <w:rPr>
          <w:rFonts w:ascii="Times New Roman" w:hAnsi="Times New Roman" w:cs="Times New Roman"/>
        </w:rPr>
      </w:pPr>
    </w:p>
    <w:p w:rsidR="0095134A" w:rsidRPr="00C21F72" w:rsidRDefault="0095134A" w:rsidP="00AF0BB8">
      <w:pPr>
        <w:spacing w:line="360" w:lineRule="auto"/>
        <w:rPr>
          <w:rFonts w:ascii="Times New Roman" w:hAnsi="Times New Roman" w:cs="Times New Roman"/>
        </w:rPr>
      </w:pPr>
    </w:p>
    <w:p w:rsidR="0095134A" w:rsidRPr="00C21F72" w:rsidRDefault="0095134A"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lastRenderedPageBreak/>
        <w:t>Overview:</w:t>
      </w:r>
    </w:p>
    <w:p w:rsidR="00AF0BB8" w:rsidRPr="00C21F72" w:rsidRDefault="00AF0BB8" w:rsidP="00AF0BB8">
      <w:pPr>
        <w:spacing w:line="360" w:lineRule="auto"/>
        <w:rPr>
          <w:rFonts w:ascii="Times New Roman" w:hAnsi="Times New Roman" w:cs="Times New Roman"/>
        </w:rPr>
      </w:pPr>
    </w:p>
    <w:p w:rsidR="00110967" w:rsidRPr="00C21F72" w:rsidRDefault="00AF0BB8" w:rsidP="00110967">
      <w:pPr>
        <w:spacing w:line="360" w:lineRule="auto"/>
        <w:rPr>
          <w:rFonts w:ascii="Times New Roman" w:hAnsi="Times New Roman" w:cs="Times New Roman"/>
        </w:rPr>
      </w:pPr>
      <w:r w:rsidRPr="00C21F72">
        <w:rPr>
          <w:rFonts w:ascii="Times New Roman" w:hAnsi="Times New Roman" w:cs="Times New Roman"/>
        </w:rPr>
        <w:t xml:space="preserve">Ladbrokes covers a variety of CSR components on their Responsible Gambling homepage, however there is no in depth information, just broad descriptions of implemented safe guards to prevent problem gambling. </w:t>
      </w:r>
      <w:r w:rsidR="00513E96" w:rsidRPr="00C21F72">
        <w:rPr>
          <w:rFonts w:ascii="Times New Roman" w:hAnsi="Times New Roman" w:cs="Times New Roman"/>
        </w:rPr>
        <w:t xml:space="preserve">The information which is communicated through their website seems to take a legitimacy approach, where information if provide seeks achieve legitimacy for Ladbrokes through the communication of RG tools available to consumers. Legitimacy theory indicates that </w:t>
      </w:r>
      <w:r w:rsidR="00770225" w:rsidRPr="00C21F72">
        <w:rPr>
          <w:rFonts w:ascii="Times New Roman" w:hAnsi="Times New Roman" w:cs="Times New Roman"/>
        </w:rPr>
        <w:t>organisation</w:t>
      </w:r>
      <w:r w:rsidR="00513E96" w:rsidRPr="00C21F72">
        <w:rPr>
          <w:rFonts w:ascii="Times New Roman" w:hAnsi="Times New Roman" w:cs="Times New Roman"/>
        </w:rPr>
        <w:t xml:space="preserve">s may try to legitimise their activities by engaging in CSR, in order for their </w:t>
      </w:r>
      <w:r w:rsidR="00770225" w:rsidRPr="00C21F72">
        <w:rPr>
          <w:rFonts w:ascii="Times New Roman" w:hAnsi="Times New Roman" w:cs="Times New Roman"/>
        </w:rPr>
        <w:t>organisation</w:t>
      </w:r>
      <w:r w:rsidR="00513E96" w:rsidRPr="00C21F72">
        <w:rPr>
          <w:rFonts w:ascii="Times New Roman" w:hAnsi="Times New Roman" w:cs="Times New Roman"/>
        </w:rPr>
        <w:t xml:space="preserve"> to get approval from society </w:t>
      </w:r>
      <w:sdt>
        <w:sdtPr>
          <w:rPr>
            <w:rFonts w:ascii="Times New Roman" w:hAnsi="Times New Roman" w:cs="Times New Roman"/>
          </w:rPr>
          <w:id w:val="1154418238"/>
          <w:citation/>
        </w:sdtPr>
        <w:sdtEndPr/>
        <w:sdtContent>
          <w:r w:rsidR="00513E96" w:rsidRPr="00C21F72">
            <w:rPr>
              <w:rFonts w:ascii="Times New Roman" w:hAnsi="Times New Roman" w:cs="Times New Roman"/>
            </w:rPr>
            <w:fldChar w:fldCharType="begin"/>
          </w:r>
          <w:r w:rsidR="00513E96" w:rsidRPr="00C21F72">
            <w:rPr>
              <w:rFonts w:ascii="Times New Roman" w:hAnsi="Times New Roman" w:cs="Times New Roman"/>
            </w:rPr>
            <w:instrText xml:space="preserve"> CITATION Bel16 \l 1033 </w:instrText>
          </w:r>
          <w:r w:rsidR="00513E96" w:rsidRPr="00C21F72">
            <w:rPr>
              <w:rFonts w:ascii="Times New Roman" w:hAnsi="Times New Roman" w:cs="Times New Roman"/>
            </w:rPr>
            <w:fldChar w:fldCharType="separate"/>
          </w:r>
          <w:r w:rsidR="005B2D6C" w:rsidRPr="00C21F72">
            <w:rPr>
              <w:rFonts w:ascii="Times New Roman" w:hAnsi="Times New Roman" w:cs="Times New Roman"/>
            </w:rPr>
            <w:t>(Belal, 2016)</w:t>
          </w:r>
          <w:r w:rsidR="00513E96" w:rsidRPr="00C21F72">
            <w:rPr>
              <w:rFonts w:ascii="Times New Roman" w:hAnsi="Times New Roman" w:cs="Times New Roman"/>
            </w:rPr>
            <w:fldChar w:fldCharType="end"/>
          </w:r>
        </w:sdtContent>
      </w:sdt>
      <w:r w:rsidR="00513E96" w:rsidRPr="00C21F72">
        <w:rPr>
          <w:rFonts w:ascii="Times New Roman" w:hAnsi="Times New Roman" w:cs="Times New Roman"/>
        </w:rPr>
        <w:t>. As CSR is tied to the gambling industry operators must abide by the rules and engage in CSR activities in order to gain social acceptance</w:t>
      </w:r>
      <w:r w:rsidR="00110967" w:rsidRPr="00C21F72">
        <w:rPr>
          <w:rFonts w:ascii="Times New Roman" w:hAnsi="Times New Roman" w:cs="Times New Roman"/>
        </w:rPr>
        <w:t xml:space="preserve"> Suchman </w:t>
      </w:r>
      <w:sdt>
        <w:sdtPr>
          <w:rPr>
            <w:rFonts w:ascii="Times New Roman" w:hAnsi="Times New Roman" w:cs="Times New Roman"/>
          </w:rPr>
          <w:id w:val="563606169"/>
          <w:citation/>
        </w:sdtPr>
        <w:sdtEndPr/>
        <w:sdtContent>
          <w:r w:rsidR="00110967" w:rsidRPr="00C21F72">
            <w:rPr>
              <w:rFonts w:ascii="Times New Roman" w:hAnsi="Times New Roman" w:cs="Times New Roman"/>
            </w:rPr>
            <w:fldChar w:fldCharType="begin"/>
          </w:r>
          <w:r w:rsidR="00110967" w:rsidRPr="00C21F72">
            <w:rPr>
              <w:rFonts w:ascii="Times New Roman" w:hAnsi="Times New Roman" w:cs="Times New Roman"/>
            </w:rPr>
            <w:instrText xml:space="preserve">CITATION Suc95 \n  \t  \l 2057 </w:instrText>
          </w:r>
          <w:r w:rsidR="00110967" w:rsidRPr="00C21F72">
            <w:rPr>
              <w:rFonts w:ascii="Times New Roman" w:hAnsi="Times New Roman" w:cs="Times New Roman"/>
            </w:rPr>
            <w:fldChar w:fldCharType="separate"/>
          </w:r>
          <w:r w:rsidR="005B2D6C" w:rsidRPr="00C21F72">
            <w:rPr>
              <w:rFonts w:ascii="Times New Roman" w:hAnsi="Times New Roman" w:cs="Times New Roman"/>
            </w:rPr>
            <w:t>(1995)</w:t>
          </w:r>
          <w:r w:rsidR="00110967" w:rsidRPr="00C21F72">
            <w:rPr>
              <w:rFonts w:ascii="Times New Roman" w:hAnsi="Times New Roman" w:cs="Times New Roman"/>
            </w:rPr>
            <w:fldChar w:fldCharType="end"/>
          </w:r>
        </w:sdtContent>
      </w:sdt>
      <w:r w:rsidR="00110967" w:rsidRPr="00C21F72">
        <w:rPr>
          <w:rFonts w:ascii="Times New Roman" w:hAnsi="Times New Roman" w:cs="Times New Roman"/>
        </w:rPr>
        <w:t xml:space="preserve"> suggested the key challenges of legitimacy management (gaining, maintaining, and fixing legitimacy). Ladbrokes gain their legitimacy through offering CSR information and offering RG tools. However, the information which is provided by Ladbrokes is very vague.  </w:t>
      </w:r>
    </w:p>
    <w:p w:rsidR="00110967" w:rsidRPr="00C21F72" w:rsidRDefault="00110967" w:rsidP="00110967">
      <w:pPr>
        <w:spacing w:line="360" w:lineRule="auto"/>
        <w:rPr>
          <w:rFonts w:ascii="Times New Roman" w:hAnsi="Times New Roman" w:cs="Times New Roman"/>
        </w:rPr>
      </w:pPr>
    </w:p>
    <w:p w:rsidR="00110967" w:rsidRPr="00C21F72" w:rsidRDefault="00110967" w:rsidP="00110967">
      <w:pPr>
        <w:spacing w:line="360" w:lineRule="auto"/>
        <w:rPr>
          <w:rFonts w:ascii="Times New Roman" w:hAnsi="Times New Roman" w:cs="Times New Roman"/>
        </w:rPr>
      </w:pPr>
    </w:p>
    <w:p w:rsidR="00110967" w:rsidRPr="00C21F72" w:rsidRDefault="00110967"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i/>
        </w:rPr>
      </w:pPr>
    </w:p>
    <w:p w:rsidR="00A45702" w:rsidRPr="00C21F72" w:rsidRDefault="00A45702" w:rsidP="00AF0BB8">
      <w:pPr>
        <w:spacing w:line="360" w:lineRule="auto"/>
        <w:rPr>
          <w:rFonts w:ascii="Times New Roman" w:hAnsi="Times New Roman" w:cs="Times New Roman"/>
          <w:b/>
          <w:i/>
        </w:rPr>
      </w:pPr>
    </w:p>
    <w:p w:rsidR="00A45702" w:rsidRPr="00C21F72" w:rsidRDefault="00A45702" w:rsidP="00AF0BB8">
      <w:pPr>
        <w:spacing w:line="360" w:lineRule="auto"/>
        <w:rPr>
          <w:rFonts w:ascii="Times New Roman" w:hAnsi="Times New Roman" w:cs="Times New Roman"/>
          <w:b/>
          <w:i/>
        </w:rPr>
      </w:pPr>
    </w:p>
    <w:p w:rsidR="00A45702" w:rsidRPr="00C21F72" w:rsidRDefault="00A45702" w:rsidP="00AF0BB8">
      <w:pPr>
        <w:spacing w:line="360" w:lineRule="auto"/>
        <w:rPr>
          <w:rFonts w:ascii="Times New Roman" w:hAnsi="Times New Roman" w:cs="Times New Roman"/>
          <w:b/>
          <w:i/>
        </w:rPr>
      </w:pPr>
    </w:p>
    <w:p w:rsidR="00A45702" w:rsidRPr="00C21F72" w:rsidRDefault="00A45702" w:rsidP="00AF0BB8">
      <w:pPr>
        <w:spacing w:line="360" w:lineRule="auto"/>
        <w:rPr>
          <w:rFonts w:ascii="Times New Roman" w:hAnsi="Times New Roman" w:cs="Times New Roman"/>
          <w:b/>
          <w:i/>
        </w:rPr>
      </w:pPr>
    </w:p>
    <w:p w:rsidR="00A45702" w:rsidRPr="00C21F72" w:rsidRDefault="00A45702" w:rsidP="00AF0BB8">
      <w:pPr>
        <w:spacing w:line="360" w:lineRule="auto"/>
        <w:rPr>
          <w:rFonts w:ascii="Times New Roman" w:hAnsi="Times New Roman" w:cs="Times New Roman"/>
          <w:b/>
          <w:i/>
        </w:rPr>
      </w:pPr>
    </w:p>
    <w:p w:rsidR="00A45702" w:rsidRPr="00C21F72" w:rsidRDefault="00A45702" w:rsidP="00AF0BB8">
      <w:pPr>
        <w:spacing w:line="360" w:lineRule="auto"/>
        <w:rPr>
          <w:rFonts w:ascii="Times New Roman" w:hAnsi="Times New Roman" w:cs="Times New Roman"/>
          <w:b/>
          <w:i/>
        </w:rPr>
      </w:pPr>
    </w:p>
    <w:p w:rsidR="00A45702" w:rsidRPr="00C21F72" w:rsidRDefault="00A45702" w:rsidP="00AF0BB8">
      <w:pPr>
        <w:spacing w:line="360" w:lineRule="auto"/>
        <w:rPr>
          <w:rFonts w:ascii="Times New Roman" w:hAnsi="Times New Roman" w:cs="Times New Roman"/>
          <w:b/>
          <w:i/>
        </w:rPr>
      </w:pPr>
    </w:p>
    <w:p w:rsidR="00A45702" w:rsidRPr="00C21F72" w:rsidRDefault="00A45702" w:rsidP="00AF0BB8">
      <w:pPr>
        <w:spacing w:line="360" w:lineRule="auto"/>
        <w:rPr>
          <w:rFonts w:ascii="Times New Roman" w:hAnsi="Times New Roman" w:cs="Times New Roman"/>
          <w:b/>
          <w:i/>
        </w:rPr>
      </w:pPr>
    </w:p>
    <w:p w:rsidR="00A45702" w:rsidRPr="00C21F72" w:rsidRDefault="00A45702" w:rsidP="00AF0BB8">
      <w:pPr>
        <w:spacing w:line="360" w:lineRule="auto"/>
        <w:rPr>
          <w:rFonts w:ascii="Times New Roman" w:hAnsi="Times New Roman" w:cs="Times New Roman"/>
          <w:b/>
          <w:i/>
        </w:rPr>
      </w:pPr>
    </w:p>
    <w:p w:rsidR="0095134A" w:rsidRPr="00C21F72" w:rsidRDefault="0095134A" w:rsidP="00AF0BB8">
      <w:pPr>
        <w:spacing w:line="360" w:lineRule="auto"/>
        <w:rPr>
          <w:rFonts w:ascii="Times New Roman" w:hAnsi="Times New Roman" w:cs="Times New Roman"/>
          <w:b/>
          <w:i/>
        </w:rPr>
      </w:pPr>
    </w:p>
    <w:p w:rsidR="0095134A" w:rsidRPr="00C21F72" w:rsidRDefault="0095134A" w:rsidP="00AF0BB8">
      <w:pPr>
        <w:spacing w:line="360" w:lineRule="auto"/>
        <w:rPr>
          <w:rFonts w:ascii="Times New Roman" w:hAnsi="Times New Roman" w:cs="Times New Roman"/>
          <w:b/>
          <w:i/>
        </w:rPr>
      </w:pPr>
    </w:p>
    <w:p w:rsidR="0095134A" w:rsidRPr="00C21F72" w:rsidRDefault="0095134A" w:rsidP="00AF0BB8">
      <w:pPr>
        <w:spacing w:line="360" w:lineRule="auto"/>
        <w:rPr>
          <w:rFonts w:ascii="Times New Roman" w:hAnsi="Times New Roman" w:cs="Times New Roman"/>
          <w:b/>
          <w:i/>
        </w:rPr>
      </w:pPr>
    </w:p>
    <w:p w:rsidR="0095134A" w:rsidRPr="00C21F72" w:rsidRDefault="0095134A" w:rsidP="00AF0BB8">
      <w:pPr>
        <w:spacing w:line="360" w:lineRule="auto"/>
        <w:rPr>
          <w:rFonts w:ascii="Times New Roman" w:hAnsi="Times New Roman" w:cs="Times New Roman"/>
          <w:b/>
          <w:i/>
        </w:rPr>
      </w:pPr>
    </w:p>
    <w:p w:rsidR="0095134A" w:rsidRPr="00C21F72" w:rsidRDefault="0095134A" w:rsidP="00AF0BB8">
      <w:pPr>
        <w:spacing w:line="360" w:lineRule="auto"/>
        <w:rPr>
          <w:rFonts w:ascii="Times New Roman" w:hAnsi="Times New Roman" w:cs="Times New Roman"/>
          <w:b/>
          <w:i/>
        </w:rPr>
      </w:pPr>
    </w:p>
    <w:p w:rsidR="00A45702" w:rsidRPr="00C21F72" w:rsidRDefault="00A45702" w:rsidP="00AF0BB8">
      <w:pPr>
        <w:spacing w:line="360" w:lineRule="auto"/>
        <w:rPr>
          <w:rFonts w:ascii="Times New Roman" w:hAnsi="Times New Roman" w:cs="Times New Roman"/>
          <w:b/>
          <w:i/>
        </w:rPr>
      </w:pPr>
    </w:p>
    <w:p w:rsidR="00513E96" w:rsidRPr="00C21F72" w:rsidRDefault="00513E96" w:rsidP="00AF0BB8">
      <w:pPr>
        <w:spacing w:line="360" w:lineRule="auto"/>
        <w:rPr>
          <w:rFonts w:ascii="Times New Roman" w:hAnsi="Times New Roman" w:cs="Times New Roman"/>
          <w:b/>
          <w:i/>
        </w:rPr>
      </w:pPr>
    </w:p>
    <w:p w:rsidR="00AF0BB8" w:rsidRPr="00C21F72" w:rsidRDefault="00A45702" w:rsidP="00A45702">
      <w:pPr>
        <w:pStyle w:val="Heading2"/>
        <w:rPr>
          <w:rFonts w:ascii="Times New Roman" w:hAnsi="Times New Roman" w:cs="Times New Roman"/>
          <w:b/>
          <w:color w:val="auto"/>
          <w:sz w:val="28"/>
        </w:rPr>
      </w:pPr>
      <w:bookmarkStart w:id="57" w:name="_Toc481741977"/>
      <w:r w:rsidRPr="00C21F72">
        <w:rPr>
          <w:rFonts w:ascii="Times New Roman" w:hAnsi="Times New Roman" w:cs="Times New Roman"/>
          <w:b/>
          <w:color w:val="auto"/>
          <w:sz w:val="28"/>
        </w:rPr>
        <w:lastRenderedPageBreak/>
        <w:t xml:space="preserve">4.3 </w:t>
      </w:r>
      <w:r w:rsidR="00AF0BB8" w:rsidRPr="00C21F72">
        <w:rPr>
          <w:rFonts w:ascii="Times New Roman" w:hAnsi="Times New Roman" w:cs="Times New Roman"/>
          <w:b/>
          <w:color w:val="auto"/>
          <w:sz w:val="28"/>
        </w:rPr>
        <w:t>Ladbrokes Annual Report:</w:t>
      </w:r>
      <w:bookmarkEnd w:id="57"/>
      <w:r w:rsidR="00AF0BB8" w:rsidRPr="00C21F72">
        <w:rPr>
          <w:rFonts w:ascii="Times New Roman" w:hAnsi="Times New Roman" w:cs="Times New Roman"/>
          <w:b/>
          <w:color w:val="auto"/>
          <w:sz w:val="28"/>
        </w:rPr>
        <w:t xml:space="preserve"> </w:t>
      </w:r>
    </w:p>
    <w:p w:rsidR="00AF0BB8" w:rsidRPr="00C21F72" w:rsidRDefault="00AF0BB8"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Ladbrokes annual report does not cover any information in </w:t>
      </w:r>
      <w:r w:rsidR="002E1C7A" w:rsidRPr="00C21F72">
        <w:rPr>
          <w:rFonts w:ascii="Times New Roman" w:hAnsi="Times New Roman" w:cs="Times New Roman"/>
        </w:rPr>
        <w:t>regards</w:t>
      </w:r>
      <w:r w:rsidRPr="00C21F72">
        <w:rPr>
          <w:rFonts w:ascii="Times New Roman" w:hAnsi="Times New Roman" w:cs="Times New Roman"/>
        </w:rPr>
        <w:t xml:space="preserve"> to </w:t>
      </w:r>
      <w:r w:rsidR="00DC48D2" w:rsidRPr="00C21F72">
        <w:rPr>
          <w:rFonts w:ascii="Times New Roman" w:hAnsi="Times New Roman" w:cs="Times New Roman"/>
        </w:rPr>
        <w:t>CSR</w:t>
      </w:r>
      <w:r w:rsidRPr="00C21F72">
        <w:rPr>
          <w:rFonts w:ascii="Times New Roman" w:hAnsi="Times New Roman" w:cs="Times New Roman"/>
        </w:rPr>
        <w:t xml:space="preserve">, however they a separate document (Annual CSR Report) which can be found on their PLC website. </w:t>
      </w: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noProof/>
          <w:lang w:eastAsia="en-GB"/>
        </w:rPr>
        <w:lastRenderedPageBreak/>
        <mc:AlternateContent>
          <mc:Choice Requires="wps">
            <w:drawing>
              <wp:anchor distT="0" distB="0" distL="114300" distR="114300" simplePos="0" relativeHeight="251676672" behindDoc="0" locked="0" layoutInCell="1" allowOverlap="1" wp14:anchorId="55F6C77A" wp14:editId="774F7A6B">
                <wp:simplePos x="0" y="0"/>
                <wp:positionH relativeFrom="column">
                  <wp:posOffset>5423535</wp:posOffset>
                </wp:positionH>
                <wp:positionV relativeFrom="paragraph">
                  <wp:posOffset>5831840</wp:posOffset>
                </wp:positionV>
                <wp:extent cx="523875" cy="696595"/>
                <wp:effectExtent l="0" t="0" r="0" b="0"/>
                <wp:wrapThrough wrapText="bothSides">
                  <wp:wrapPolygon edited="0">
                    <wp:start x="1047" y="0"/>
                    <wp:lineTo x="1047" y="20478"/>
                    <wp:lineTo x="19898" y="20478"/>
                    <wp:lineTo x="18851" y="0"/>
                    <wp:lineTo x="1047" y="0"/>
                  </wp:wrapPolygon>
                </wp:wrapThrough>
                <wp:docPr id="19" name="Text Box 19"/>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5F6C77A" id="Text Box 19" o:spid="_x0000_s1027" type="#_x0000_t202" style="position:absolute;margin-left:427.05pt;margin-top:459.2pt;width:41.25pt;height:54.85pt;z-index:2516766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w10:wrap type="through"/>
              </v:shape>
            </w:pict>
          </mc:Fallback>
        </mc:AlternateContent>
      </w:r>
      <w:r w:rsidRPr="00C21F72">
        <w:rPr>
          <w:rFonts w:ascii="Times New Roman" w:hAnsi="Times New Roman" w:cs="Times New Roman"/>
          <w:noProof/>
          <w:lang w:eastAsia="en-GB"/>
        </w:rPr>
        <mc:AlternateContent>
          <mc:Choice Requires="wps">
            <w:drawing>
              <wp:anchor distT="0" distB="0" distL="114300" distR="114300" simplePos="0" relativeHeight="251668480" behindDoc="0" locked="0" layoutInCell="1" allowOverlap="1" wp14:anchorId="3F1858AD" wp14:editId="240EBDCA">
                <wp:simplePos x="0" y="0"/>
                <wp:positionH relativeFrom="column">
                  <wp:posOffset>5080635</wp:posOffset>
                </wp:positionH>
                <wp:positionV relativeFrom="paragraph">
                  <wp:posOffset>1491615</wp:posOffset>
                </wp:positionV>
                <wp:extent cx="523875" cy="696595"/>
                <wp:effectExtent l="0" t="0" r="0" b="0"/>
                <wp:wrapThrough wrapText="bothSides">
                  <wp:wrapPolygon edited="0">
                    <wp:start x="1047" y="0"/>
                    <wp:lineTo x="1047" y="20478"/>
                    <wp:lineTo x="19898" y="20478"/>
                    <wp:lineTo x="18851" y="0"/>
                    <wp:lineTo x="1047" y="0"/>
                  </wp:wrapPolygon>
                </wp:wrapThrough>
                <wp:docPr id="10" name="Text Box 10"/>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F1858AD" id="Text Box 10" o:spid="_x0000_s1028" type="#_x0000_t202" style="position:absolute;margin-left:400.05pt;margin-top:117.45pt;width:41.25pt;height:54.85pt;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w10:wrap type="through"/>
              </v:shape>
            </w:pict>
          </mc:Fallback>
        </mc:AlternateContent>
      </w:r>
      <w:r w:rsidRPr="00C21F72">
        <w:rPr>
          <w:rFonts w:ascii="Times New Roman" w:hAnsi="Times New Roman" w:cs="Times New Roman"/>
          <w:noProof/>
          <w:lang w:eastAsia="en-GB"/>
        </w:rPr>
        <mc:AlternateContent>
          <mc:Choice Requires="wps">
            <w:drawing>
              <wp:anchor distT="0" distB="0" distL="114300" distR="114300" simplePos="0" relativeHeight="251675648" behindDoc="0" locked="0" layoutInCell="1" allowOverlap="1" wp14:anchorId="6493B929" wp14:editId="12333E60">
                <wp:simplePos x="0" y="0"/>
                <wp:positionH relativeFrom="column">
                  <wp:posOffset>2108835</wp:posOffset>
                </wp:positionH>
                <wp:positionV relativeFrom="paragraph">
                  <wp:posOffset>1031240</wp:posOffset>
                </wp:positionV>
                <wp:extent cx="523875" cy="696595"/>
                <wp:effectExtent l="0" t="0" r="0" b="0"/>
                <wp:wrapThrough wrapText="bothSides">
                  <wp:wrapPolygon edited="0">
                    <wp:start x="0" y="0"/>
                    <wp:lineTo x="0" y="0"/>
                    <wp:lineTo x="0" y="0"/>
                  </wp:wrapPolygon>
                </wp:wrapThrough>
                <wp:docPr id="18" name="Text Box 18"/>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2BD2">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493B929" id="Text Box 18" o:spid="_x0000_s1029" type="#_x0000_t202" style="position:absolute;margin-left:166.05pt;margin-top:81.2pt;width:41.25pt;height:54.85pt;z-index:2516756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2BD2">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w10:wrap type="through"/>
              </v:shape>
            </w:pict>
          </mc:Fallback>
        </mc:AlternateContent>
      </w:r>
      <w:r w:rsidRPr="00C21F72">
        <w:rPr>
          <w:rFonts w:ascii="Times New Roman" w:hAnsi="Times New Roman" w:cs="Times New Roman"/>
          <w:b/>
          <w:noProof/>
          <w:lang w:eastAsia="en-GB"/>
        </w:rPr>
        <mc:AlternateContent>
          <mc:Choice Requires="wps">
            <w:drawing>
              <wp:anchor distT="0" distB="0" distL="114300" distR="114300" simplePos="0" relativeHeight="251674624" behindDoc="0" locked="0" layoutInCell="1" allowOverlap="1" wp14:anchorId="52ECB29B" wp14:editId="5D8CB3F5">
                <wp:simplePos x="0" y="0"/>
                <wp:positionH relativeFrom="column">
                  <wp:posOffset>47625</wp:posOffset>
                </wp:positionH>
                <wp:positionV relativeFrom="paragraph">
                  <wp:posOffset>1145540</wp:posOffset>
                </wp:positionV>
                <wp:extent cx="2628900" cy="2400300"/>
                <wp:effectExtent l="0" t="0" r="38100" b="38100"/>
                <wp:wrapThrough wrapText="bothSides">
                  <wp:wrapPolygon edited="0">
                    <wp:start x="0" y="0"/>
                    <wp:lineTo x="0" y="21714"/>
                    <wp:lineTo x="21704" y="21714"/>
                    <wp:lineTo x="21704" y="0"/>
                    <wp:lineTo x="0" y="0"/>
                  </wp:wrapPolygon>
                </wp:wrapThrough>
                <wp:docPr id="17" name="Rectangle 17"/>
                <wp:cNvGraphicFramePr/>
                <a:graphic xmlns:a="http://schemas.openxmlformats.org/drawingml/2006/main">
                  <a:graphicData uri="http://schemas.microsoft.com/office/word/2010/wordprocessingShape">
                    <wps:wsp>
                      <wps:cNvSpPr/>
                      <wps:spPr>
                        <a:xfrm>
                          <a:off x="0" y="0"/>
                          <a:ext cx="2628900" cy="2400300"/>
                        </a:xfrm>
                        <a:prstGeom prst="rect">
                          <a:avLst/>
                        </a:prstGeom>
                        <a:noFill/>
                        <a:ln>
                          <a:solidFill>
                            <a:srgbClr val="FF0000"/>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05A61C7" id="Rectangle 17" o:spid="_x0000_s1026" style="position:absolute;margin-left:3.75pt;margin-top:90.2pt;width:207pt;height:18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" filled="f" strokecolor="red" strokeweight="1pt">
                <w10:wrap type="through"/>
              </v:rect>
            </w:pict>
          </mc:Fallback>
        </mc:AlternateContent>
      </w:r>
      <w:r w:rsidRPr="00C21F72">
        <w:rPr>
          <w:rFonts w:ascii="Times New Roman" w:hAnsi="Times New Roman" w:cs="Times New Roman"/>
          <w:noProof/>
          <w:lang w:eastAsia="en-GB"/>
        </w:rPr>
        <mc:AlternateContent>
          <mc:Choice Requires="wps">
            <w:drawing>
              <wp:anchor distT="0" distB="0" distL="114300" distR="114300" simplePos="0" relativeHeight="251673600" behindDoc="0" locked="0" layoutInCell="1" allowOverlap="1" wp14:anchorId="79E09B10" wp14:editId="38A9A595">
                <wp:simplePos x="0" y="0"/>
                <wp:positionH relativeFrom="column">
                  <wp:posOffset>2108835</wp:posOffset>
                </wp:positionH>
                <wp:positionV relativeFrom="paragraph">
                  <wp:posOffset>3660140</wp:posOffset>
                </wp:positionV>
                <wp:extent cx="523875" cy="696595"/>
                <wp:effectExtent l="0" t="0" r="0" b="0"/>
                <wp:wrapThrough wrapText="bothSides">
                  <wp:wrapPolygon edited="0">
                    <wp:start x="0" y="0"/>
                    <wp:lineTo x="0" y="0"/>
                    <wp:lineTo x="0" y="0"/>
                  </wp:wrapPolygon>
                </wp:wrapThrough>
                <wp:docPr id="16" name="Text Box 16"/>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E09B10" id="Text Box 16" o:spid="_x0000_s1030" type="#_x0000_t202" style="position:absolute;margin-left:166.05pt;margin-top:288.2pt;width:41.25pt;height:54.85pt;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w10:wrap type="through"/>
              </v:shape>
            </w:pict>
          </mc:Fallback>
        </mc:AlternateContent>
      </w:r>
      <w:r w:rsidRPr="00C21F72">
        <w:rPr>
          <w:rFonts w:ascii="Times New Roman" w:hAnsi="Times New Roman" w:cs="Times New Roman"/>
          <w:b/>
          <w:noProof/>
          <w:lang w:eastAsia="en-GB"/>
        </w:rPr>
        <mc:AlternateContent>
          <mc:Choice Requires="wps">
            <w:drawing>
              <wp:anchor distT="0" distB="0" distL="114300" distR="114300" simplePos="0" relativeHeight="251672576" behindDoc="0" locked="0" layoutInCell="1" allowOverlap="1" wp14:anchorId="5F4206D7" wp14:editId="030D4B6A">
                <wp:simplePos x="0" y="0"/>
                <wp:positionH relativeFrom="column">
                  <wp:posOffset>47625</wp:posOffset>
                </wp:positionH>
                <wp:positionV relativeFrom="paragraph">
                  <wp:posOffset>3545840</wp:posOffset>
                </wp:positionV>
                <wp:extent cx="2628900" cy="4224020"/>
                <wp:effectExtent l="0" t="0" r="38100" b="17780"/>
                <wp:wrapThrough wrapText="bothSides">
                  <wp:wrapPolygon edited="0">
                    <wp:start x="0" y="0"/>
                    <wp:lineTo x="0" y="21561"/>
                    <wp:lineTo x="21704" y="21561"/>
                    <wp:lineTo x="21704" y="0"/>
                    <wp:lineTo x="0" y="0"/>
                  </wp:wrapPolygon>
                </wp:wrapThrough>
                <wp:docPr id="15" name="Rectangle 15"/>
                <wp:cNvGraphicFramePr/>
                <a:graphic xmlns:a="http://schemas.openxmlformats.org/drawingml/2006/main">
                  <a:graphicData uri="http://schemas.microsoft.com/office/word/2010/wordprocessingShape">
                    <wps:wsp>
                      <wps:cNvSpPr/>
                      <wps:spPr>
                        <a:xfrm>
                          <a:off x="0" y="0"/>
                          <a:ext cx="2628900" cy="4224020"/>
                        </a:xfrm>
                        <a:prstGeom prst="rect">
                          <a:avLst/>
                        </a:prstGeom>
                        <a:noFill/>
                        <a:ln>
                          <a:solidFill>
                            <a:srgbClr val="FF0000"/>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7E2F4F5" id="Rectangle 15" o:spid="_x0000_s1026" style="position:absolute;margin-left:3.75pt;margin-top:279.2pt;width:207pt;height:332.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" filled="f" strokecolor="red" strokeweight="1pt">
                <w10:wrap type="through"/>
              </v:rect>
            </w:pict>
          </mc:Fallback>
        </mc:AlternateContent>
      </w:r>
      <w:r w:rsidRPr="00C21F72">
        <w:rPr>
          <w:rFonts w:ascii="Times New Roman" w:hAnsi="Times New Roman" w:cs="Times New Roman"/>
          <w:noProof/>
          <w:lang w:eastAsia="en-GB"/>
        </w:rPr>
        <mc:AlternateContent>
          <mc:Choice Requires="wps">
            <w:drawing>
              <wp:anchor distT="0" distB="0" distL="114300" distR="114300" simplePos="0" relativeHeight="251671552" behindDoc="0" locked="0" layoutInCell="1" allowOverlap="1" wp14:anchorId="3012C4CD" wp14:editId="5B14B527">
                <wp:simplePos x="0" y="0"/>
                <wp:positionH relativeFrom="column">
                  <wp:posOffset>5309235</wp:posOffset>
                </wp:positionH>
                <wp:positionV relativeFrom="paragraph">
                  <wp:posOffset>4688840</wp:posOffset>
                </wp:positionV>
                <wp:extent cx="523875" cy="696595"/>
                <wp:effectExtent l="0" t="0" r="0" b="0"/>
                <wp:wrapThrough wrapText="bothSides">
                  <wp:wrapPolygon edited="0">
                    <wp:start x="1047" y="0"/>
                    <wp:lineTo x="1047" y="20478"/>
                    <wp:lineTo x="19898" y="20478"/>
                    <wp:lineTo x="18851" y="0"/>
                    <wp:lineTo x="1047" y="0"/>
                  </wp:wrapPolygon>
                </wp:wrapThrough>
                <wp:docPr id="13" name="Text Box 13"/>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012C4CD" id="Text Box 13" o:spid="_x0000_s1031" type="#_x0000_t202" style="position:absolute;margin-left:418.05pt;margin-top:369.2pt;width:41.25pt;height:54.85pt;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w10:wrap type="through"/>
              </v:shape>
            </w:pict>
          </mc:Fallback>
        </mc:AlternateContent>
      </w:r>
      <w:r w:rsidRPr="00C21F72">
        <w:rPr>
          <w:rFonts w:ascii="Times New Roman" w:hAnsi="Times New Roman" w:cs="Times New Roman"/>
          <w:b/>
          <w:noProof/>
          <w:lang w:eastAsia="en-GB"/>
        </w:rPr>
        <mc:AlternateContent>
          <mc:Choice Requires="wps">
            <w:drawing>
              <wp:anchor distT="0" distB="0" distL="114300" distR="114300" simplePos="0" relativeHeight="251670528" behindDoc="0" locked="0" layoutInCell="1" allowOverlap="1" wp14:anchorId="4476915A" wp14:editId="13B31106">
                <wp:simplePos x="0" y="0"/>
                <wp:positionH relativeFrom="column">
                  <wp:posOffset>2678430</wp:posOffset>
                </wp:positionH>
                <wp:positionV relativeFrom="paragraph">
                  <wp:posOffset>5827395</wp:posOffset>
                </wp:positionV>
                <wp:extent cx="3204210" cy="1145540"/>
                <wp:effectExtent l="0" t="0" r="21590" b="22860"/>
                <wp:wrapThrough wrapText="bothSides">
                  <wp:wrapPolygon edited="0">
                    <wp:start x="0" y="0"/>
                    <wp:lineTo x="0" y="21552"/>
                    <wp:lineTo x="21574" y="21552"/>
                    <wp:lineTo x="21574" y="0"/>
                    <wp:lineTo x="0" y="0"/>
                  </wp:wrapPolygon>
                </wp:wrapThrough>
                <wp:docPr id="12" name="Rectangle 12"/>
                <wp:cNvGraphicFramePr/>
                <a:graphic xmlns:a="http://schemas.openxmlformats.org/drawingml/2006/main">
                  <a:graphicData uri="http://schemas.microsoft.com/office/word/2010/wordprocessingShape">
                    <wps:wsp>
                      <wps:cNvSpPr/>
                      <wps:spPr>
                        <a:xfrm>
                          <a:off x="0" y="0"/>
                          <a:ext cx="3204210" cy="1145540"/>
                        </a:xfrm>
                        <a:prstGeom prst="rect">
                          <a:avLst/>
                        </a:prstGeom>
                        <a:noFill/>
                        <a:ln>
                          <a:solidFill>
                            <a:srgbClr val="FF0000"/>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31E34C1" id="Rectangle 12" o:spid="_x0000_s1026" style="position:absolute;margin-left:210.9pt;margin-top:458.85pt;width:252.3pt;height:90.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" filled="f" strokecolor="red" strokeweight="1pt">
                <w10:wrap type="through"/>
              </v:rect>
            </w:pict>
          </mc:Fallback>
        </mc:AlternateContent>
      </w:r>
      <w:r w:rsidRPr="00C21F72">
        <w:rPr>
          <w:rFonts w:ascii="Times New Roman" w:hAnsi="Times New Roman" w:cs="Times New Roman"/>
          <w:b/>
          <w:noProof/>
          <w:lang w:eastAsia="en-GB"/>
        </w:rPr>
        <mc:AlternateContent>
          <mc:Choice Requires="wps">
            <w:drawing>
              <wp:anchor distT="0" distB="0" distL="114300" distR="114300" simplePos="0" relativeHeight="251669504" behindDoc="0" locked="0" layoutInCell="1" allowOverlap="1" wp14:anchorId="57A0D929" wp14:editId="50B7ECC2">
                <wp:simplePos x="0" y="0"/>
                <wp:positionH relativeFrom="column">
                  <wp:posOffset>2676525</wp:posOffset>
                </wp:positionH>
                <wp:positionV relativeFrom="paragraph">
                  <wp:posOffset>4686300</wp:posOffset>
                </wp:positionV>
                <wp:extent cx="3204210" cy="1145540"/>
                <wp:effectExtent l="0" t="0" r="21590" b="22860"/>
                <wp:wrapThrough wrapText="bothSides">
                  <wp:wrapPolygon edited="0">
                    <wp:start x="0" y="0"/>
                    <wp:lineTo x="0" y="21552"/>
                    <wp:lineTo x="21574" y="21552"/>
                    <wp:lineTo x="21574" y="0"/>
                    <wp:lineTo x="0" y="0"/>
                  </wp:wrapPolygon>
                </wp:wrapThrough>
                <wp:docPr id="11" name="Rectangle 11"/>
                <wp:cNvGraphicFramePr/>
                <a:graphic xmlns:a="http://schemas.openxmlformats.org/drawingml/2006/main">
                  <a:graphicData uri="http://schemas.microsoft.com/office/word/2010/wordprocessingShape">
                    <wps:wsp>
                      <wps:cNvSpPr/>
                      <wps:spPr>
                        <a:xfrm>
                          <a:off x="0" y="0"/>
                          <a:ext cx="3204210" cy="1145540"/>
                        </a:xfrm>
                        <a:prstGeom prst="rect">
                          <a:avLst/>
                        </a:prstGeom>
                        <a:noFill/>
                        <a:ln>
                          <a:solidFill>
                            <a:srgbClr val="FF0000"/>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260031" id="Rectangle 11" o:spid="_x0000_s1026" style="position:absolute;margin-left:210.75pt;margin-top:369pt;width:252.3pt;height:90.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" filled="f" strokecolor="red" strokeweight="1pt">
                <w10:wrap type="through"/>
              </v:rect>
            </w:pict>
          </mc:Fallback>
        </mc:AlternateContent>
      </w:r>
      <w:r w:rsidRPr="00C21F72">
        <w:rPr>
          <w:rFonts w:ascii="Times New Roman" w:hAnsi="Times New Roman" w:cs="Times New Roman"/>
          <w:b/>
          <w:noProof/>
          <w:lang w:eastAsia="en-GB"/>
        </w:rPr>
        <mc:AlternateContent>
          <mc:Choice Requires="wps">
            <w:drawing>
              <wp:anchor distT="0" distB="0" distL="114300" distR="114300" simplePos="0" relativeHeight="251667456" behindDoc="0" locked="0" layoutInCell="1" allowOverlap="1" wp14:anchorId="3B02B9C6" wp14:editId="729DBEF6">
                <wp:simplePos x="0" y="0"/>
                <wp:positionH relativeFrom="column">
                  <wp:posOffset>2682240</wp:posOffset>
                </wp:positionH>
                <wp:positionV relativeFrom="paragraph">
                  <wp:posOffset>1486535</wp:posOffset>
                </wp:positionV>
                <wp:extent cx="2975610" cy="3200400"/>
                <wp:effectExtent l="0" t="0" r="21590" b="25400"/>
                <wp:wrapThrough wrapText="bothSides">
                  <wp:wrapPolygon edited="0">
                    <wp:start x="0" y="0"/>
                    <wp:lineTo x="0" y="21600"/>
                    <wp:lineTo x="21572" y="21600"/>
                    <wp:lineTo x="21572" y="0"/>
                    <wp:lineTo x="0" y="0"/>
                  </wp:wrapPolygon>
                </wp:wrapThrough>
                <wp:docPr id="9" name="Rectangle 9"/>
                <wp:cNvGraphicFramePr/>
                <a:graphic xmlns:a="http://schemas.openxmlformats.org/drawingml/2006/main">
                  <a:graphicData uri="http://schemas.microsoft.com/office/word/2010/wordprocessingShape">
                    <wps:wsp>
                      <wps:cNvSpPr/>
                      <wps:spPr>
                        <a:xfrm>
                          <a:off x="0" y="0"/>
                          <a:ext cx="2975610" cy="3200400"/>
                        </a:xfrm>
                        <a:prstGeom prst="rect">
                          <a:avLst/>
                        </a:prstGeom>
                        <a:noFill/>
                        <a:ln>
                          <a:solidFill>
                            <a:srgbClr val="FF0000"/>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AE34CC6" id="Rectangle 9" o:spid="_x0000_s1026" style="position:absolute;margin-left:211.2pt;margin-top:117.05pt;width:234.3pt;height:25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" filled="f" strokecolor="red" strokeweight="1pt">
                <w10:wrap type="through"/>
              </v:rect>
            </w:pict>
          </mc:Fallback>
        </mc:AlternateContent>
      </w:r>
      <w:r w:rsidRPr="00C21F72">
        <w:rPr>
          <w:rFonts w:ascii="Times New Roman" w:hAnsi="Times New Roman" w:cs="Times New Roman"/>
          <w:b/>
          <w:noProof/>
          <w:lang w:eastAsia="en-GB"/>
        </w:rPr>
        <w:drawing>
          <wp:anchor distT="0" distB="0" distL="114300" distR="114300" simplePos="0" relativeHeight="251666432" behindDoc="0" locked="0" layoutInCell="1" allowOverlap="1" wp14:anchorId="28B3E1FF" wp14:editId="17F1CC94">
            <wp:simplePos x="0" y="0"/>
            <wp:positionH relativeFrom="column">
              <wp:posOffset>-62865</wp:posOffset>
            </wp:positionH>
            <wp:positionV relativeFrom="paragraph">
              <wp:posOffset>231775</wp:posOffset>
            </wp:positionV>
            <wp:extent cx="5724525" cy="8096250"/>
            <wp:effectExtent l="0" t="0" r="0" b="6350"/>
            <wp:wrapSquare wrapText="bothSides"/>
            <wp:docPr id="5" name="Picture 5" descr="../../Screen%20Shot%202017-03-25%20at%2013.02.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03-25%20at%2013.02.38.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8096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1F72">
        <w:rPr>
          <w:rFonts w:ascii="Times New Roman" w:hAnsi="Times New Roman" w:cs="Times New Roman"/>
          <w:b/>
        </w:rPr>
        <w:t>Ladbrokes Annual CSR Report: Page 1</w:t>
      </w:r>
    </w:p>
    <w:p w:rsidR="00AF0BB8" w:rsidRPr="00C21F72" w:rsidRDefault="00AF0BB8" w:rsidP="00AF0BB8">
      <w:pPr>
        <w:spacing w:line="360" w:lineRule="auto"/>
        <w:rPr>
          <w:rFonts w:ascii="Times New Roman" w:hAnsi="Times New Roman" w:cs="Times New Roman"/>
          <w:b/>
          <w:i/>
        </w:rPr>
      </w:pPr>
    </w:p>
    <w:p w:rsidR="00AF0BB8" w:rsidRPr="00C21F72" w:rsidRDefault="00974CB9" w:rsidP="00AF0BB8">
      <w:pPr>
        <w:spacing w:line="360" w:lineRule="auto"/>
        <w:rPr>
          <w:rFonts w:ascii="Times New Roman" w:hAnsi="Times New Roman" w:cs="Times New Roman"/>
          <w:b/>
          <w:i/>
        </w:rPr>
      </w:pPr>
      <w:r w:rsidRPr="00C21F72">
        <w:rPr>
          <w:rFonts w:ascii="Times New Roman" w:hAnsi="Times New Roman" w:cs="Times New Roman"/>
          <w:b/>
          <w:i/>
        </w:rPr>
        <w:t>Figure 2.5</w:t>
      </w:r>
      <w:r w:rsidR="00AF0BB8" w:rsidRPr="00C21F72">
        <w:rPr>
          <w:rFonts w:ascii="Times New Roman" w:hAnsi="Times New Roman" w:cs="Times New Roman"/>
          <w:b/>
          <w:i/>
        </w:rPr>
        <w:t xml:space="preserve">: Screenshot 4: Ladbrokes CSR Report Page 1 </w:t>
      </w: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lastRenderedPageBreak/>
        <w:t>Section 1: Page 1: Opening Statement</w:t>
      </w:r>
    </w:p>
    <w:p w:rsidR="00AF0BB8" w:rsidRPr="00C21F72" w:rsidRDefault="00AF0BB8"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Ladbrokes 1</w:t>
      </w:r>
      <w:r w:rsidRPr="00C21F72">
        <w:rPr>
          <w:rFonts w:ascii="Times New Roman" w:hAnsi="Times New Roman" w:cs="Times New Roman"/>
          <w:vertAlign w:val="superscript"/>
        </w:rPr>
        <w:t>st</w:t>
      </w:r>
      <w:r w:rsidRPr="00C21F72">
        <w:rPr>
          <w:rFonts w:ascii="Times New Roman" w:hAnsi="Times New Roman" w:cs="Times New Roman"/>
        </w:rPr>
        <w:t xml:space="preserve"> page of their CSR report opens with Ladbrokes CSR statement: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b/>
          <w:i/>
        </w:rPr>
        <w:t>“Fair play is built into the way we do business at Ladbrokes. We are leading the way in responsible betting and gaming, having a positive impact on our communities and operating with integrity”</w:t>
      </w:r>
      <w:r w:rsidRPr="00C21F72">
        <w:rPr>
          <w:rFonts w:ascii="Times New Roman" w:hAnsi="Times New Roman" w:cs="Times New Roman"/>
        </w:rPr>
        <w:t xml:space="preserve"> </w:t>
      </w:r>
      <w:sdt>
        <w:sdtPr>
          <w:rPr>
            <w:rFonts w:ascii="Times New Roman" w:hAnsi="Times New Roman" w:cs="Times New Roman"/>
            <w:b/>
            <w:i/>
          </w:rPr>
          <w:id w:val="478198499"/>
          <w:citation/>
        </w:sdtPr>
        <w:sdtEndPr/>
        <w:sdtContent>
          <w:r w:rsidRPr="00C21F72">
            <w:rPr>
              <w:rFonts w:ascii="Times New Roman" w:hAnsi="Times New Roman" w:cs="Times New Roman"/>
              <w:b/>
              <w:i/>
            </w:rPr>
            <w:fldChar w:fldCharType="begin"/>
          </w:r>
          <w:r w:rsidRPr="00C21F72">
            <w:rPr>
              <w:rFonts w:ascii="Times New Roman" w:hAnsi="Times New Roman" w:cs="Times New Roman"/>
              <w:b/>
              <w:i/>
            </w:rPr>
            <w:instrText xml:space="preserve"> CITATION Lad141 \l 2057 </w:instrText>
          </w:r>
          <w:r w:rsidRPr="00C21F72">
            <w:rPr>
              <w:rFonts w:ascii="Times New Roman" w:hAnsi="Times New Roman" w:cs="Times New Roman"/>
              <w:b/>
              <w:i/>
            </w:rPr>
            <w:fldChar w:fldCharType="separate"/>
          </w:r>
          <w:r w:rsidR="005B2D6C" w:rsidRPr="00C21F72">
            <w:rPr>
              <w:rFonts w:ascii="Times New Roman" w:hAnsi="Times New Roman" w:cs="Times New Roman"/>
            </w:rPr>
            <w:t>(Ladbrokes, 2014)</w:t>
          </w:r>
          <w:r w:rsidRPr="00C21F72">
            <w:rPr>
              <w:rFonts w:ascii="Times New Roman" w:hAnsi="Times New Roman" w:cs="Times New Roman"/>
              <w:b/>
              <w:i/>
            </w:rPr>
            <w:fldChar w:fldCharType="end"/>
          </w:r>
        </w:sdtContent>
      </w:sdt>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However, since this statement was made Ladbrokes has undergone a merger with the betting company Coral to create Ladbrokes Coral PLC. This merger has created the UK’s largest bookmaker, but the merger is causing over 359 betting shops in the UK to be closed in the UK </w:t>
      </w:r>
      <w:sdt>
        <w:sdtPr>
          <w:rPr>
            <w:rFonts w:ascii="Times New Roman" w:hAnsi="Times New Roman" w:cs="Times New Roman"/>
          </w:rPr>
          <w:id w:val="-601031917"/>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Far16 \l 2057 </w:instrText>
          </w:r>
          <w:r w:rsidRPr="00C21F72">
            <w:rPr>
              <w:rFonts w:ascii="Times New Roman" w:hAnsi="Times New Roman" w:cs="Times New Roman"/>
            </w:rPr>
            <w:fldChar w:fldCharType="separate"/>
          </w:r>
          <w:r w:rsidR="005B2D6C" w:rsidRPr="00C21F72">
            <w:rPr>
              <w:rFonts w:ascii="Times New Roman" w:hAnsi="Times New Roman" w:cs="Times New Roman"/>
            </w:rPr>
            <w:t>(Farrell, 2016)</w:t>
          </w:r>
          <w:r w:rsidRPr="00C21F72">
            <w:rPr>
              <w:rFonts w:ascii="Times New Roman" w:hAnsi="Times New Roman" w:cs="Times New Roman"/>
            </w:rPr>
            <w:fldChar w:fldCharType="end"/>
          </w:r>
        </w:sdtContent>
      </w:sdt>
      <w:r w:rsidRPr="00C21F72">
        <w:rPr>
          <w:rFonts w:ascii="Times New Roman" w:hAnsi="Times New Roman" w:cs="Times New Roman"/>
        </w:rPr>
        <w:t xml:space="preserve">. This will have a very negative impact on smaller communities which are reliant on local jobs, Ladbrokes and Coral intend to lay off over 700 employees due to the merger </w:t>
      </w:r>
      <w:sdt>
        <w:sdtPr>
          <w:rPr>
            <w:rFonts w:ascii="Times New Roman" w:hAnsi="Times New Roman" w:cs="Times New Roman"/>
          </w:rPr>
          <w:id w:val="-1441909644"/>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Wal16 \l 2057 </w:instrText>
          </w:r>
          <w:r w:rsidRPr="00C21F72">
            <w:rPr>
              <w:rFonts w:ascii="Times New Roman" w:hAnsi="Times New Roman" w:cs="Times New Roman"/>
            </w:rPr>
            <w:fldChar w:fldCharType="separate"/>
          </w:r>
          <w:r w:rsidR="005B2D6C" w:rsidRPr="00C21F72">
            <w:rPr>
              <w:rFonts w:ascii="Times New Roman" w:hAnsi="Times New Roman" w:cs="Times New Roman"/>
            </w:rPr>
            <w:t>(Walsh, 2016)</w:t>
          </w:r>
          <w:r w:rsidRPr="00C21F72">
            <w:rPr>
              <w:rFonts w:ascii="Times New Roman" w:hAnsi="Times New Roman" w:cs="Times New Roman"/>
            </w:rPr>
            <w:fldChar w:fldCharType="end"/>
          </w:r>
        </w:sdtContent>
      </w:sdt>
      <w:r w:rsidRPr="00C21F72">
        <w:rPr>
          <w:rFonts w:ascii="Times New Roman" w:hAnsi="Times New Roman" w:cs="Times New Roman"/>
        </w:rPr>
        <w:t>.</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Section 2: Page 1: Leading the way in responsible betting and gaming</w:t>
      </w:r>
    </w:p>
    <w:p w:rsidR="00AF0BB8" w:rsidRPr="00C21F72" w:rsidRDefault="00AF0BB8"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Section 2 of the CSR report covers the basis of Ladbrokes CSR initiative. Ladbrokes open by stating their great emphasis on being a responsible company, Ladbrokes state that in an industry going under change trust will never go out of fashion. Ladbrokes also follows the Gambling Commissions objectives which include:</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pStyle w:val="ListParagraph"/>
        <w:spacing w:line="360" w:lineRule="auto"/>
        <w:rPr>
          <w:rFonts w:ascii="Times New Roman" w:hAnsi="Times New Roman" w:cs="Times New Roman"/>
        </w:rPr>
      </w:pPr>
      <w:r w:rsidRPr="00C21F72">
        <w:rPr>
          <w:rFonts w:ascii="Times New Roman" w:hAnsi="Times New Roman" w:cs="Times New Roman"/>
        </w:rPr>
        <w:t>Is crime free;</w:t>
      </w:r>
    </w:p>
    <w:p w:rsidR="00AF0BB8" w:rsidRPr="00C21F72" w:rsidRDefault="00AF0BB8" w:rsidP="00AF0BB8">
      <w:pPr>
        <w:pStyle w:val="ListParagraph"/>
        <w:spacing w:line="360" w:lineRule="auto"/>
        <w:rPr>
          <w:rFonts w:ascii="Times New Roman" w:hAnsi="Times New Roman" w:cs="Times New Roman"/>
        </w:rPr>
      </w:pPr>
      <w:r w:rsidRPr="00C21F72">
        <w:rPr>
          <w:rFonts w:ascii="Times New Roman" w:hAnsi="Times New Roman" w:cs="Times New Roman"/>
        </w:rPr>
        <w:t xml:space="preserve">Fair and open; and </w:t>
      </w:r>
    </w:p>
    <w:p w:rsidR="00AF0BB8" w:rsidRPr="00C21F72" w:rsidRDefault="00AF0BB8" w:rsidP="00AF0BB8">
      <w:pPr>
        <w:pStyle w:val="ListParagraph"/>
        <w:spacing w:line="360" w:lineRule="auto"/>
        <w:rPr>
          <w:rFonts w:ascii="Times New Roman" w:hAnsi="Times New Roman" w:cs="Times New Roman"/>
        </w:rPr>
      </w:pPr>
      <w:r w:rsidRPr="00C21F72">
        <w:rPr>
          <w:rFonts w:ascii="Times New Roman" w:hAnsi="Times New Roman" w:cs="Times New Roman"/>
        </w:rPr>
        <w:t>Children and vulnerable are protected.</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 xml:space="preserve">Section 3: Page 1: Taking our responsibilities seriously </w:t>
      </w:r>
    </w:p>
    <w:p w:rsidR="00AF0BB8" w:rsidRPr="00C21F72" w:rsidRDefault="00AF0BB8"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In July 2014 Ladbrokes established a new Board Committee to oversee their delivery of their responsible gambling objectives. The Social Responsibility committee sit three times a year and monitor and report to the Board in regards to the development of Responsible gambling policy across all areas of their business. The committee also assesses the performance of current key social responsibility targets. </w:t>
      </w:r>
      <w:sdt>
        <w:sdtPr>
          <w:rPr>
            <w:rFonts w:ascii="Times New Roman" w:hAnsi="Times New Roman" w:cs="Times New Roman"/>
          </w:rPr>
          <w:id w:val="-1811091612"/>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Lad142 \l 2057 </w:instrText>
          </w:r>
          <w:r w:rsidRPr="00C21F72">
            <w:rPr>
              <w:rFonts w:ascii="Times New Roman" w:hAnsi="Times New Roman" w:cs="Times New Roman"/>
            </w:rPr>
            <w:fldChar w:fldCharType="separate"/>
          </w:r>
          <w:r w:rsidR="005B2D6C" w:rsidRPr="00C21F72">
            <w:rPr>
              <w:rFonts w:ascii="Times New Roman" w:hAnsi="Times New Roman" w:cs="Times New Roman"/>
            </w:rPr>
            <w:t>(Ladbrokes Coral PLC, 2014)</w:t>
          </w:r>
          <w:r w:rsidRPr="00C21F72">
            <w:rPr>
              <w:rFonts w:ascii="Times New Roman" w:hAnsi="Times New Roman" w:cs="Times New Roman"/>
            </w:rPr>
            <w:fldChar w:fldCharType="end"/>
          </w:r>
        </w:sdtContent>
      </w:sdt>
      <w:r w:rsidRPr="00C21F72">
        <w:rPr>
          <w:rFonts w:ascii="Times New Roman" w:hAnsi="Times New Roman" w:cs="Times New Roman"/>
        </w:rPr>
        <w:t>.</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lastRenderedPageBreak/>
        <w:t>Ladbrokes Chairman Peter Erskine stated;</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i/>
        </w:rPr>
      </w:pPr>
      <w:r w:rsidRPr="00C21F72">
        <w:rPr>
          <w:rFonts w:ascii="Times New Roman" w:hAnsi="Times New Roman" w:cs="Times New Roman"/>
          <w:b/>
          <w:i/>
        </w:rPr>
        <w:t xml:space="preserve">“it is clear that trust in bookmakers has been impacted by negative publicity and lobbying last year, and while we may believe that much of the concern is ill founded, we accept that is it only by our actions will be able to win it back. The Social Responsibility Committee, chaired by John Kelly with a wealth of experience and knowledge of the gambling industry, is a significant step in this process” </w:t>
      </w:r>
      <w:sdt>
        <w:sdtPr>
          <w:rPr>
            <w:rFonts w:ascii="Times New Roman" w:hAnsi="Times New Roman" w:cs="Times New Roman"/>
            <w:b/>
            <w:i/>
          </w:rPr>
          <w:id w:val="-1021395793"/>
          <w:citation/>
        </w:sdtPr>
        <w:sdtEndPr/>
        <w:sdtContent>
          <w:r w:rsidRPr="00C21F72">
            <w:rPr>
              <w:rFonts w:ascii="Times New Roman" w:hAnsi="Times New Roman" w:cs="Times New Roman"/>
              <w:b/>
              <w:i/>
            </w:rPr>
            <w:fldChar w:fldCharType="begin"/>
          </w:r>
          <w:r w:rsidRPr="00C21F72">
            <w:rPr>
              <w:rFonts w:ascii="Times New Roman" w:hAnsi="Times New Roman" w:cs="Times New Roman"/>
              <w:b/>
              <w:i/>
            </w:rPr>
            <w:instrText xml:space="preserve"> CITATION Ers14 \l 2057 </w:instrText>
          </w:r>
          <w:r w:rsidRPr="00C21F72">
            <w:rPr>
              <w:rFonts w:ascii="Times New Roman" w:hAnsi="Times New Roman" w:cs="Times New Roman"/>
              <w:b/>
              <w:i/>
            </w:rPr>
            <w:fldChar w:fldCharType="separate"/>
          </w:r>
          <w:r w:rsidR="005B2D6C" w:rsidRPr="00C21F72">
            <w:rPr>
              <w:rFonts w:ascii="Times New Roman" w:hAnsi="Times New Roman" w:cs="Times New Roman"/>
            </w:rPr>
            <w:t>(Erskine, 2014)</w:t>
          </w:r>
          <w:r w:rsidRPr="00C21F72">
            <w:rPr>
              <w:rFonts w:ascii="Times New Roman" w:hAnsi="Times New Roman" w:cs="Times New Roman"/>
              <w:b/>
              <w:i/>
            </w:rPr>
            <w:fldChar w:fldCharType="end"/>
          </w:r>
        </w:sdtContent>
      </w:sdt>
      <w:r w:rsidRPr="00C21F72">
        <w:rPr>
          <w:rFonts w:ascii="Times New Roman" w:hAnsi="Times New Roman" w:cs="Times New Roman"/>
          <w:b/>
          <w:i/>
        </w:rPr>
        <w:t xml:space="preserve"> </w:t>
      </w:r>
    </w:p>
    <w:p w:rsidR="00AF0BB8" w:rsidRPr="00C21F72" w:rsidRDefault="00AF0BB8"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It is evident that Ladbrokes are committed to trying to appease their image by involving themselves in CSR commitments. However, the gambling industry offers harmful products, which force gambling operators to follow CSR guidelines for social acceptance. Carroll </w:t>
      </w:r>
      <w:sdt>
        <w:sdtPr>
          <w:rPr>
            <w:rFonts w:ascii="Times New Roman" w:hAnsi="Times New Roman" w:cs="Times New Roman"/>
          </w:rPr>
          <w:id w:val="-706031632"/>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Car001 \p 35 \n  \t  \l 1033 </w:instrText>
          </w:r>
          <w:r w:rsidRPr="00C21F72">
            <w:rPr>
              <w:rFonts w:ascii="Times New Roman" w:hAnsi="Times New Roman" w:cs="Times New Roman"/>
            </w:rPr>
            <w:fldChar w:fldCharType="separate"/>
          </w:r>
          <w:r w:rsidR="005B2D6C" w:rsidRPr="00C21F72">
            <w:rPr>
              <w:rFonts w:ascii="Times New Roman" w:hAnsi="Times New Roman" w:cs="Times New Roman"/>
            </w:rPr>
            <w:t>(2000, p. 35)</w:t>
          </w:r>
          <w:r w:rsidRPr="00C21F72">
            <w:rPr>
              <w:rFonts w:ascii="Times New Roman" w:hAnsi="Times New Roman" w:cs="Times New Roman"/>
            </w:rPr>
            <w:fldChar w:fldCharType="end"/>
          </w:r>
        </w:sdtContent>
      </w:sdt>
      <w:r w:rsidRPr="00C21F72">
        <w:rPr>
          <w:rFonts w:ascii="Times New Roman" w:hAnsi="Times New Roman" w:cs="Times New Roman"/>
        </w:rPr>
        <w:t xml:space="preserve"> suggested that “business cannot be profitable and ethical, but they should fulfil these obligations simultaneously”. Ladbrokes have proven their commitment to indulging CSR, this is proven as in 2015 Ladbrokes reported their first financial loss in the past decade, Ladbrokes reported a pre-tax loss of £43.2m. Ladbrokes states this was due to an increase of £50m in gambling taxes. Ladbrokes are currently one of the few gambling companies which operate out of the United Kingdom and abide by their tax laws </w:t>
      </w:r>
      <w:sdt>
        <w:sdtPr>
          <w:rPr>
            <w:rFonts w:ascii="Times New Roman" w:hAnsi="Times New Roman" w:cs="Times New Roman"/>
          </w:rPr>
          <w:id w:val="-1672173072"/>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Bur16 \l 2057 </w:instrText>
          </w:r>
          <w:r w:rsidRPr="00C21F72">
            <w:rPr>
              <w:rFonts w:ascii="Times New Roman" w:hAnsi="Times New Roman" w:cs="Times New Roman"/>
            </w:rPr>
            <w:fldChar w:fldCharType="separate"/>
          </w:r>
          <w:r w:rsidR="005B2D6C" w:rsidRPr="00C21F72">
            <w:rPr>
              <w:rFonts w:ascii="Times New Roman" w:hAnsi="Times New Roman" w:cs="Times New Roman"/>
            </w:rPr>
            <w:t>(Bury, 2016)</w:t>
          </w:r>
          <w:r w:rsidRPr="00C21F72">
            <w:rPr>
              <w:rFonts w:ascii="Times New Roman" w:hAnsi="Times New Roman" w:cs="Times New Roman"/>
            </w:rPr>
            <w:fldChar w:fldCharType="end"/>
          </w:r>
        </w:sdtContent>
      </w:sdt>
      <w:r w:rsidRPr="00C21F72">
        <w:rPr>
          <w:rFonts w:ascii="Times New Roman" w:hAnsi="Times New Roman" w:cs="Times New Roman"/>
        </w:rPr>
        <w:t xml:space="preserve">.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 xml:space="preserve">Section 4: Page 1: Advertising Responsibly </w:t>
      </w:r>
    </w:p>
    <w:p w:rsidR="00AF0BB8" w:rsidRPr="00C21F72" w:rsidRDefault="00AF0BB8"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The fourth section of Ladbrokes CSR report, covers their efforts for responsible advertising within the industry. Gambling advertisements have become a growing concern in previous years, with over half a billion pounds being spent on gambling TV advertising since 2012. Gambling TV advertising has seen a 46% annual rise in spending. Derek Webb, of the Campaign for Fairer Gambling stated that the sheer volume of gambling advertising is fuelling gambling addiction, he also states that the majority of gambling companies operate offshore which allows them to spend more on advertising due to the savings they accumulate from paying lower amounts of tax </w:t>
      </w:r>
      <w:sdt>
        <w:sdtPr>
          <w:rPr>
            <w:rFonts w:ascii="Times New Roman" w:hAnsi="Times New Roman" w:cs="Times New Roman"/>
          </w:rPr>
          <w:id w:val="-1993017142"/>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Dav16 \l 2057 </w:instrText>
          </w:r>
          <w:r w:rsidRPr="00C21F72">
            <w:rPr>
              <w:rFonts w:ascii="Times New Roman" w:hAnsi="Times New Roman" w:cs="Times New Roman"/>
            </w:rPr>
            <w:fldChar w:fldCharType="separate"/>
          </w:r>
          <w:r w:rsidR="005B2D6C" w:rsidRPr="00C21F72">
            <w:rPr>
              <w:rFonts w:ascii="Times New Roman" w:hAnsi="Times New Roman" w:cs="Times New Roman"/>
            </w:rPr>
            <w:t>(Davies, 2016)</w:t>
          </w:r>
          <w:r w:rsidRPr="00C21F72">
            <w:rPr>
              <w:rFonts w:ascii="Times New Roman" w:hAnsi="Times New Roman" w:cs="Times New Roman"/>
            </w:rPr>
            <w:fldChar w:fldCharType="end"/>
          </w:r>
        </w:sdtContent>
      </w:sdt>
      <w:r w:rsidRPr="00C21F72">
        <w:rPr>
          <w:rFonts w:ascii="Times New Roman" w:hAnsi="Times New Roman" w:cs="Times New Roman"/>
        </w:rPr>
        <w:t xml:space="preserve">.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In 2014 Ladbrokes committed to setting a voluntary measure to make gambling advertising more responsible. This initiative included a ban on advertising sign-up offers on TV before 9pm, also dedicating 20% of shop window advertising space to responsible gambling messages and the removal of gaming machine advertising. Ladbroke’s also emphasis they are </w:t>
      </w:r>
      <w:r w:rsidRPr="00C21F72">
        <w:rPr>
          <w:rFonts w:ascii="Times New Roman" w:hAnsi="Times New Roman" w:cs="Times New Roman"/>
        </w:rPr>
        <w:lastRenderedPageBreak/>
        <w:t xml:space="preserve">the first betting operator to have a dedicated TV advert to responsible gambling with no gambling or sales messages.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Section 4 is continued on page 2 section 4.1. Ladbrokes was one of the three founding members of the Senet Group, which is a self-regulatory body which is dedicated to the promotion of responsible gambling standards and to ensure the marketing of gambling is socially responsible. Members of the Senet Group commit to the following;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pStyle w:val="ListParagraph"/>
        <w:spacing w:line="360" w:lineRule="auto"/>
        <w:rPr>
          <w:rFonts w:ascii="Times New Roman" w:hAnsi="Times New Roman" w:cs="Times New Roman"/>
        </w:rPr>
      </w:pPr>
      <w:r w:rsidRPr="00C21F72">
        <w:rPr>
          <w:rFonts w:ascii="Times New Roman" w:hAnsi="Times New Roman" w:cs="Times New Roman"/>
        </w:rPr>
        <w:t>A voluntary TV advertising ban on sign-up offers before 9pm</w:t>
      </w:r>
    </w:p>
    <w:p w:rsidR="00AF0BB8" w:rsidRPr="00C21F72" w:rsidRDefault="00AF0BB8" w:rsidP="00AF0BB8">
      <w:pPr>
        <w:pStyle w:val="ListParagraph"/>
        <w:spacing w:line="360" w:lineRule="auto"/>
        <w:rPr>
          <w:rFonts w:ascii="Times New Roman" w:hAnsi="Times New Roman" w:cs="Times New Roman"/>
        </w:rPr>
      </w:pPr>
      <w:r w:rsidRPr="00C21F72">
        <w:rPr>
          <w:rFonts w:ascii="Times New Roman" w:hAnsi="Times New Roman" w:cs="Times New Roman"/>
        </w:rPr>
        <w:t xml:space="preserve">Refrain from gaming machine advertisements </w:t>
      </w:r>
    </w:p>
    <w:p w:rsidR="00AF0BB8" w:rsidRPr="00C21F72" w:rsidRDefault="00AF0BB8" w:rsidP="0095134A">
      <w:pPr>
        <w:pStyle w:val="ListParagraph"/>
        <w:spacing w:line="360" w:lineRule="auto"/>
        <w:rPr>
          <w:rFonts w:ascii="Times New Roman" w:hAnsi="Times New Roman" w:cs="Times New Roman"/>
        </w:rPr>
      </w:pPr>
      <w:r w:rsidRPr="00C21F72">
        <w:rPr>
          <w:rFonts w:ascii="Times New Roman" w:hAnsi="Times New Roman" w:cs="Times New Roman"/>
        </w:rPr>
        <w:t xml:space="preserve">Dedicate 20% of shop windows to responsible gambling messages </w:t>
      </w:r>
      <w:sdt>
        <w:sdtPr>
          <w:rPr>
            <w:rFonts w:ascii="Times New Roman" w:hAnsi="Times New Roman" w:cs="Times New Roman"/>
          </w:rPr>
          <w:id w:val="2079013599"/>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Sen16 \l 2057 </w:instrText>
          </w:r>
          <w:r w:rsidRPr="00C21F72">
            <w:rPr>
              <w:rFonts w:ascii="Times New Roman" w:hAnsi="Times New Roman" w:cs="Times New Roman"/>
            </w:rPr>
            <w:fldChar w:fldCharType="separate"/>
          </w:r>
          <w:r w:rsidR="005B2D6C" w:rsidRPr="00C21F72">
            <w:rPr>
              <w:rFonts w:ascii="Times New Roman" w:hAnsi="Times New Roman" w:cs="Times New Roman"/>
            </w:rPr>
            <w:t>(Senet Group, 2016)</w:t>
          </w:r>
          <w:r w:rsidRPr="00C21F72">
            <w:rPr>
              <w:rFonts w:ascii="Times New Roman" w:hAnsi="Times New Roman" w:cs="Times New Roman"/>
            </w:rPr>
            <w:fldChar w:fldCharType="end"/>
          </w:r>
        </w:sdtContent>
      </w:sdt>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Section 5: Page 1: Fair Play</w:t>
      </w:r>
    </w:p>
    <w:p w:rsidR="00AF0BB8" w:rsidRPr="00C21F72" w:rsidRDefault="00AF0BB8"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Section 5 is a short picture message where they inform they lead the way in responsible betting and gaming, and their positive impact on communities and how they operate with integrity. </w:t>
      </w:r>
    </w:p>
    <w:p w:rsidR="00AF0BB8" w:rsidRPr="00C21F72" w:rsidRDefault="00AF0BB8"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b/>
          <w:i/>
        </w:rPr>
      </w:pPr>
    </w:p>
    <w:p w:rsidR="0095134A" w:rsidRPr="00C21F72" w:rsidRDefault="0095134A" w:rsidP="00AF0BB8">
      <w:pPr>
        <w:spacing w:line="360" w:lineRule="auto"/>
        <w:rPr>
          <w:rFonts w:ascii="Times New Roman" w:hAnsi="Times New Roman" w:cs="Times New Roman"/>
          <w:b/>
          <w:i/>
        </w:rPr>
      </w:pPr>
    </w:p>
    <w:p w:rsidR="0095134A" w:rsidRPr="00C21F72" w:rsidRDefault="0095134A" w:rsidP="00AF0BB8">
      <w:pPr>
        <w:spacing w:line="360" w:lineRule="auto"/>
        <w:rPr>
          <w:rFonts w:ascii="Times New Roman" w:hAnsi="Times New Roman" w:cs="Times New Roman"/>
          <w:b/>
          <w:i/>
        </w:rPr>
      </w:pPr>
    </w:p>
    <w:p w:rsidR="0095134A" w:rsidRPr="00C21F72" w:rsidRDefault="0095134A" w:rsidP="00AF0BB8">
      <w:pPr>
        <w:spacing w:line="360" w:lineRule="auto"/>
        <w:rPr>
          <w:rFonts w:ascii="Times New Roman" w:hAnsi="Times New Roman" w:cs="Times New Roman"/>
          <w:b/>
          <w:i/>
        </w:rPr>
      </w:pPr>
    </w:p>
    <w:p w:rsidR="0095134A" w:rsidRPr="00C21F72" w:rsidRDefault="0095134A" w:rsidP="00AF0BB8">
      <w:pPr>
        <w:spacing w:line="360" w:lineRule="auto"/>
        <w:rPr>
          <w:rFonts w:ascii="Times New Roman" w:hAnsi="Times New Roman" w:cs="Times New Roman"/>
          <w:b/>
          <w:i/>
        </w:rPr>
      </w:pPr>
    </w:p>
    <w:p w:rsidR="0095134A" w:rsidRPr="00C21F72" w:rsidRDefault="0095134A" w:rsidP="00AF0BB8">
      <w:pPr>
        <w:spacing w:line="360" w:lineRule="auto"/>
        <w:rPr>
          <w:rFonts w:ascii="Times New Roman" w:hAnsi="Times New Roman" w:cs="Times New Roman"/>
          <w:b/>
          <w:i/>
        </w:rPr>
      </w:pPr>
    </w:p>
    <w:p w:rsidR="0095134A" w:rsidRPr="00C21F72" w:rsidRDefault="0095134A" w:rsidP="00AF0BB8">
      <w:pPr>
        <w:spacing w:line="360" w:lineRule="auto"/>
        <w:rPr>
          <w:rFonts w:ascii="Times New Roman" w:hAnsi="Times New Roman" w:cs="Times New Roman"/>
          <w:b/>
          <w:i/>
        </w:rPr>
      </w:pPr>
    </w:p>
    <w:p w:rsidR="0095134A" w:rsidRPr="00C21F72" w:rsidRDefault="0095134A" w:rsidP="00AF0BB8">
      <w:pPr>
        <w:spacing w:line="360" w:lineRule="auto"/>
        <w:rPr>
          <w:rFonts w:ascii="Times New Roman" w:hAnsi="Times New Roman" w:cs="Times New Roman"/>
          <w:b/>
          <w:i/>
        </w:rPr>
      </w:pPr>
    </w:p>
    <w:p w:rsidR="0095134A" w:rsidRPr="00C21F72" w:rsidRDefault="0095134A" w:rsidP="00AF0BB8">
      <w:pPr>
        <w:spacing w:line="360" w:lineRule="auto"/>
        <w:rPr>
          <w:rFonts w:ascii="Times New Roman" w:hAnsi="Times New Roman" w:cs="Times New Roman"/>
          <w:b/>
          <w:i/>
        </w:rPr>
      </w:pPr>
    </w:p>
    <w:p w:rsidR="0095134A" w:rsidRPr="00C21F72" w:rsidRDefault="0095134A"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b/>
          <w:i/>
        </w:rPr>
      </w:pPr>
    </w:p>
    <w:p w:rsidR="0095134A" w:rsidRPr="00C21F72" w:rsidRDefault="0095134A"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lastRenderedPageBreak/>
        <w:t xml:space="preserve">Ladbrokes CSR Report: Page 2 </w:t>
      </w: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noProof/>
          <w:lang w:eastAsia="en-GB"/>
        </w:rPr>
        <mc:AlternateContent>
          <mc:Choice Requires="wps">
            <w:drawing>
              <wp:anchor distT="0" distB="0" distL="114300" distR="114300" simplePos="0" relativeHeight="251685888" behindDoc="0" locked="0" layoutInCell="1" allowOverlap="1" wp14:anchorId="71D8888E" wp14:editId="1AFB9A83">
                <wp:simplePos x="0" y="0"/>
                <wp:positionH relativeFrom="column">
                  <wp:posOffset>-177165</wp:posOffset>
                </wp:positionH>
                <wp:positionV relativeFrom="paragraph">
                  <wp:posOffset>3702685</wp:posOffset>
                </wp:positionV>
                <wp:extent cx="918210" cy="499110"/>
                <wp:effectExtent l="0" t="0" r="0" b="0"/>
                <wp:wrapThrough wrapText="bothSides">
                  <wp:wrapPolygon edited="0">
                    <wp:start x="598" y="0"/>
                    <wp:lineTo x="598" y="20478"/>
                    <wp:lineTo x="20315" y="20478"/>
                    <wp:lineTo x="20315" y="0"/>
                    <wp:lineTo x="598" y="0"/>
                  </wp:wrapPolygon>
                </wp:wrapThrough>
                <wp:docPr id="28" name="Text Box 28"/>
                <wp:cNvGraphicFramePr/>
                <a:graphic xmlns:a="http://schemas.openxmlformats.org/drawingml/2006/main">
                  <a:graphicData uri="http://schemas.microsoft.com/office/word/2010/wordprocessingShape">
                    <wps:wsp>
                      <wps:cNvSpPr txBox="1"/>
                      <wps:spPr>
                        <a:xfrm>
                          <a:off x="0" y="0"/>
                          <a:ext cx="918210" cy="499110"/>
                        </a:xfrm>
                        <a:prstGeom prst="rect">
                          <a:avLst/>
                        </a:prstGeom>
                        <a:noFill/>
                        <a:ln>
                          <a:noFill/>
                        </a:ln>
                        <a:effectLst/>
                      </wps:spPr>
                      <wps:txbx>
                        <w:txbxContent>
                          <w:p w:rsidR="00C020FE" w:rsidRPr="00B32C21" w:rsidRDefault="00C020FE" w:rsidP="00AF0BB8">
                            <w:pPr>
                              <w:jc w:val="center"/>
                              <w:rPr>
                                <w:i/>
                                <w:noProof/>
                                <w:color w:val="FF0000"/>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2C21">
                              <w:rPr>
                                <w:i/>
                                <w:noProof/>
                                <w:color w:val="FF0000"/>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D8888E" id="Text Box 28" o:spid="_x0000_s1032" type="#_x0000_t202" style="position:absolute;margin-left:-13.95pt;margin-top:291.55pt;width:72.3pt;height:39.3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" filled="f" stroked="f">
                <v:textbox style="mso-fit-shape-to-text:t">
                  <w:txbxContent>
                    <w:p w:rsidR="00C020FE" w:rsidRPr="00B32C21" w:rsidRDefault="00C020FE" w:rsidP="00AF0BB8">
                      <w:pPr>
                        <w:jc w:val="center"/>
                        <w:rPr>
                          <w:i/>
                          <w:noProof/>
                          <w:color w:val="FF0000"/>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2C21">
                        <w:rPr>
                          <w:i/>
                          <w:noProof/>
                          <w:color w:val="FF0000"/>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w:t>
                      </w:r>
                    </w:p>
                  </w:txbxContent>
                </v:textbox>
                <w10:wrap type="through"/>
              </v:shape>
            </w:pict>
          </mc:Fallback>
        </mc:AlternateContent>
      </w:r>
      <w:r w:rsidRPr="00C21F72">
        <w:rPr>
          <w:rFonts w:ascii="Times New Roman" w:hAnsi="Times New Roman" w:cs="Times New Roman"/>
          <w:noProof/>
          <w:lang w:eastAsia="en-GB"/>
        </w:rPr>
        <mc:AlternateContent>
          <mc:Choice Requires="wps">
            <w:drawing>
              <wp:anchor distT="0" distB="0" distL="114300" distR="114300" simplePos="0" relativeHeight="251683840" behindDoc="0" locked="0" layoutInCell="1" allowOverlap="1" wp14:anchorId="41634EDC" wp14:editId="19D51B66">
                <wp:simplePos x="0" y="0"/>
                <wp:positionH relativeFrom="column">
                  <wp:posOffset>55245</wp:posOffset>
                </wp:positionH>
                <wp:positionV relativeFrom="paragraph">
                  <wp:posOffset>847725</wp:posOffset>
                </wp:positionV>
                <wp:extent cx="523875" cy="696595"/>
                <wp:effectExtent l="0" t="0" r="0" b="0"/>
                <wp:wrapThrough wrapText="bothSides">
                  <wp:wrapPolygon edited="0">
                    <wp:start x="0" y="0"/>
                    <wp:lineTo x="0" y="0"/>
                    <wp:lineTo x="0" y="0"/>
                  </wp:wrapPolygon>
                </wp:wrapThrough>
                <wp:docPr id="26" name="Text Box 26"/>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2BD2">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1634EDC" id="Text Box 26" o:spid="_x0000_s1033" type="#_x0000_t202" style="position:absolute;margin-left:4.35pt;margin-top:66.75pt;width:41.25pt;height:54.85pt;z-index:2516838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2BD2">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w10:wrap type="through"/>
              </v:shape>
            </w:pict>
          </mc:Fallback>
        </mc:AlternateContent>
      </w:r>
      <w:r w:rsidRPr="00C21F72">
        <w:rPr>
          <w:rFonts w:ascii="Times New Roman" w:hAnsi="Times New Roman" w:cs="Times New Roman"/>
          <w:noProof/>
          <w:lang w:eastAsia="en-GB"/>
        </w:rPr>
        <mc:AlternateContent>
          <mc:Choice Requires="wps">
            <w:drawing>
              <wp:anchor distT="0" distB="0" distL="114300" distR="114300" simplePos="0" relativeHeight="251684864" behindDoc="0" locked="0" layoutInCell="1" allowOverlap="1" wp14:anchorId="1F88EADA" wp14:editId="62A67C05">
                <wp:simplePos x="0" y="0"/>
                <wp:positionH relativeFrom="column">
                  <wp:posOffset>5198745</wp:posOffset>
                </wp:positionH>
                <wp:positionV relativeFrom="paragraph">
                  <wp:posOffset>5191125</wp:posOffset>
                </wp:positionV>
                <wp:extent cx="523875" cy="696595"/>
                <wp:effectExtent l="0" t="0" r="0" b="0"/>
                <wp:wrapThrough wrapText="bothSides">
                  <wp:wrapPolygon edited="0">
                    <wp:start x="1047" y="0"/>
                    <wp:lineTo x="1047" y="20478"/>
                    <wp:lineTo x="19898" y="20478"/>
                    <wp:lineTo x="18851" y="0"/>
                    <wp:lineTo x="1047" y="0"/>
                  </wp:wrapPolygon>
                </wp:wrapThrough>
                <wp:docPr id="27" name="Text Box 27"/>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F88EADA" id="Text Box 27" o:spid="_x0000_s1034" type="#_x0000_t202" style="position:absolute;margin-left:409.35pt;margin-top:408.75pt;width:41.25pt;height:54.85pt;z-index:2516848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w10:wrap type="through"/>
              </v:shape>
            </w:pict>
          </mc:Fallback>
        </mc:AlternateContent>
      </w:r>
      <w:r w:rsidRPr="00C21F72">
        <w:rPr>
          <w:rFonts w:ascii="Times New Roman" w:hAnsi="Times New Roman" w:cs="Times New Roman"/>
          <w:noProof/>
          <w:lang w:eastAsia="en-GB"/>
        </w:rPr>
        <mc:AlternateContent>
          <mc:Choice Requires="wps">
            <w:drawing>
              <wp:anchor distT="0" distB="0" distL="114300" distR="114300" simplePos="0" relativeHeight="251686912" behindDoc="0" locked="0" layoutInCell="1" allowOverlap="1" wp14:anchorId="27F0A8F4" wp14:editId="568E6A03">
                <wp:simplePos x="0" y="0"/>
                <wp:positionH relativeFrom="column">
                  <wp:posOffset>-59055</wp:posOffset>
                </wp:positionH>
                <wp:positionV relativeFrom="paragraph">
                  <wp:posOffset>4505325</wp:posOffset>
                </wp:positionV>
                <wp:extent cx="523875" cy="696595"/>
                <wp:effectExtent l="0" t="0" r="0" b="0"/>
                <wp:wrapThrough wrapText="bothSides">
                  <wp:wrapPolygon edited="0">
                    <wp:start x="1047" y="0"/>
                    <wp:lineTo x="1047" y="20478"/>
                    <wp:lineTo x="19898" y="20478"/>
                    <wp:lineTo x="18851" y="0"/>
                    <wp:lineTo x="1047" y="0"/>
                  </wp:wrapPolygon>
                </wp:wrapThrough>
                <wp:docPr id="29" name="Text Box 29"/>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F0A8F4" id="Text Box 29" o:spid="_x0000_s1035" type="#_x0000_t202" style="position:absolute;margin-left:-4.65pt;margin-top:354.75pt;width:41.25pt;height:54.85pt;z-index:2516869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w10:wrap type="through"/>
              </v:shape>
            </w:pict>
          </mc:Fallback>
        </mc:AlternateContent>
      </w:r>
      <w:r w:rsidRPr="00C21F72">
        <w:rPr>
          <w:rFonts w:ascii="Times New Roman" w:hAnsi="Times New Roman" w:cs="Times New Roman"/>
          <w:b/>
          <w:i/>
          <w:noProof/>
          <w:lang w:eastAsia="en-GB"/>
        </w:rPr>
        <mc:AlternateContent>
          <mc:Choice Requires="wps">
            <w:drawing>
              <wp:anchor distT="0" distB="0" distL="114300" distR="114300" simplePos="0" relativeHeight="251682816" behindDoc="0" locked="0" layoutInCell="1" allowOverlap="1" wp14:anchorId="3085D8F8" wp14:editId="19E180CE">
                <wp:simplePos x="0" y="0"/>
                <wp:positionH relativeFrom="column">
                  <wp:posOffset>2790825</wp:posOffset>
                </wp:positionH>
                <wp:positionV relativeFrom="paragraph">
                  <wp:posOffset>5195570</wp:posOffset>
                </wp:positionV>
                <wp:extent cx="2861310" cy="1707515"/>
                <wp:effectExtent l="0" t="0" r="34290" b="19685"/>
                <wp:wrapThrough wrapText="bothSides">
                  <wp:wrapPolygon edited="0">
                    <wp:start x="0" y="0"/>
                    <wp:lineTo x="0" y="21528"/>
                    <wp:lineTo x="21667" y="21528"/>
                    <wp:lineTo x="21667" y="0"/>
                    <wp:lineTo x="0" y="0"/>
                  </wp:wrapPolygon>
                </wp:wrapThrough>
                <wp:docPr id="25" name="Rectangle 25"/>
                <wp:cNvGraphicFramePr/>
                <a:graphic xmlns:a="http://schemas.openxmlformats.org/drawingml/2006/main">
                  <a:graphicData uri="http://schemas.microsoft.com/office/word/2010/wordprocessingShape">
                    <wps:wsp>
                      <wps:cNvSpPr/>
                      <wps:spPr>
                        <a:xfrm>
                          <a:off x="0" y="0"/>
                          <a:ext cx="2861310" cy="1707515"/>
                        </a:xfrm>
                        <a:prstGeom prst="rect">
                          <a:avLst/>
                        </a:prstGeom>
                        <a:noFill/>
                        <a:ln>
                          <a:solidFill>
                            <a:srgbClr val="FF0000"/>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81F86B1" id="Rectangle 25" o:spid="_x0000_s1026" style="position:absolute;margin-left:219.75pt;margin-top:409.1pt;width:225.3pt;height:134.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" filled="f" strokecolor="red" strokeweight="1pt">
                <w10:wrap type="through"/>
              </v:rect>
            </w:pict>
          </mc:Fallback>
        </mc:AlternateContent>
      </w:r>
      <w:r w:rsidRPr="00C21F72">
        <w:rPr>
          <w:rFonts w:ascii="Times New Roman" w:hAnsi="Times New Roman" w:cs="Times New Roman"/>
          <w:b/>
          <w:i/>
          <w:noProof/>
          <w:lang w:eastAsia="en-GB"/>
        </w:rPr>
        <mc:AlternateContent>
          <mc:Choice Requires="wps">
            <w:drawing>
              <wp:anchor distT="0" distB="0" distL="114300" distR="114300" simplePos="0" relativeHeight="251681792" behindDoc="0" locked="0" layoutInCell="1" allowOverlap="1" wp14:anchorId="7B172916" wp14:editId="4290316B">
                <wp:simplePos x="0" y="0"/>
                <wp:positionH relativeFrom="column">
                  <wp:posOffset>2790825</wp:posOffset>
                </wp:positionH>
                <wp:positionV relativeFrom="paragraph">
                  <wp:posOffset>3700145</wp:posOffset>
                </wp:positionV>
                <wp:extent cx="2861310" cy="1488440"/>
                <wp:effectExtent l="0" t="0" r="34290" b="35560"/>
                <wp:wrapThrough wrapText="bothSides">
                  <wp:wrapPolygon edited="0">
                    <wp:start x="0" y="0"/>
                    <wp:lineTo x="0" y="21747"/>
                    <wp:lineTo x="21667" y="21747"/>
                    <wp:lineTo x="21667" y="0"/>
                    <wp:lineTo x="0" y="0"/>
                  </wp:wrapPolygon>
                </wp:wrapThrough>
                <wp:docPr id="24" name="Rectangle 24"/>
                <wp:cNvGraphicFramePr/>
                <a:graphic xmlns:a="http://schemas.openxmlformats.org/drawingml/2006/main">
                  <a:graphicData uri="http://schemas.microsoft.com/office/word/2010/wordprocessingShape">
                    <wps:wsp>
                      <wps:cNvSpPr/>
                      <wps:spPr>
                        <a:xfrm>
                          <a:off x="0" y="0"/>
                          <a:ext cx="2861310" cy="1488440"/>
                        </a:xfrm>
                        <a:prstGeom prst="rect">
                          <a:avLst/>
                        </a:prstGeom>
                        <a:noFill/>
                        <a:ln>
                          <a:solidFill>
                            <a:srgbClr val="FF0000"/>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5D5B162" id="Rectangle 24" o:spid="_x0000_s1026" style="position:absolute;margin-left:219.75pt;margin-top:291.35pt;width:225.3pt;height:117.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" filled="f" strokecolor="red" strokeweight="1pt">
                <w10:wrap type="through"/>
              </v:rect>
            </w:pict>
          </mc:Fallback>
        </mc:AlternateContent>
      </w:r>
      <w:r w:rsidRPr="00C21F72">
        <w:rPr>
          <w:rFonts w:ascii="Times New Roman" w:hAnsi="Times New Roman" w:cs="Times New Roman"/>
          <w:b/>
          <w:i/>
          <w:noProof/>
          <w:lang w:eastAsia="en-GB"/>
        </w:rPr>
        <mc:AlternateContent>
          <mc:Choice Requires="wps">
            <w:drawing>
              <wp:anchor distT="0" distB="0" distL="114300" distR="114300" simplePos="0" relativeHeight="251680768" behindDoc="0" locked="0" layoutInCell="1" allowOverlap="1" wp14:anchorId="30C4BC99" wp14:editId="0684148C">
                <wp:simplePos x="0" y="0"/>
                <wp:positionH relativeFrom="column">
                  <wp:posOffset>56515</wp:posOffset>
                </wp:positionH>
                <wp:positionV relativeFrom="paragraph">
                  <wp:posOffset>4509770</wp:posOffset>
                </wp:positionV>
                <wp:extent cx="2737485" cy="2400300"/>
                <wp:effectExtent l="0" t="0" r="31115" b="38100"/>
                <wp:wrapThrough wrapText="bothSides">
                  <wp:wrapPolygon edited="0">
                    <wp:start x="0" y="0"/>
                    <wp:lineTo x="0" y="21714"/>
                    <wp:lineTo x="21645" y="21714"/>
                    <wp:lineTo x="21645" y="0"/>
                    <wp:lineTo x="0" y="0"/>
                  </wp:wrapPolygon>
                </wp:wrapThrough>
                <wp:docPr id="23" name="Rectangle 23"/>
                <wp:cNvGraphicFramePr/>
                <a:graphic xmlns:a="http://schemas.openxmlformats.org/drawingml/2006/main">
                  <a:graphicData uri="http://schemas.microsoft.com/office/word/2010/wordprocessingShape">
                    <wps:wsp>
                      <wps:cNvSpPr/>
                      <wps:spPr>
                        <a:xfrm>
                          <a:off x="0" y="0"/>
                          <a:ext cx="2737485" cy="2400300"/>
                        </a:xfrm>
                        <a:prstGeom prst="rect">
                          <a:avLst/>
                        </a:prstGeom>
                        <a:noFill/>
                        <a:ln>
                          <a:solidFill>
                            <a:srgbClr val="FF0000"/>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4364141" id="Rectangle 23" o:spid="_x0000_s1026" style="position:absolute;margin-left:4.45pt;margin-top:355.1pt;width:215.55pt;height:18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" filled="f" strokecolor="red" strokeweight="1pt">
                <w10:wrap type="through"/>
              </v:rect>
            </w:pict>
          </mc:Fallback>
        </mc:AlternateContent>
      </w:r>
      <w:r w:rsidRPr="00C21F72">
        <w:rPr>
          <w:rFonts w:ascii="Times New Roman" w:hAnsi="Times New Roman" w:cs="Times New Roman"/>
          <w:b/>
          <w:i/>
          <w:noProof/>
          <w:lang w:eastAsia="en-GB"/>
        </w:rPr>
        <mc:AlternateContent>
          <mc:Choice Requires="wps">
            <w:drawing>
              <wp:anchor distT="0" distB="0" distL="114300" distR="114300" simplePos="0" relativeHeight="251679744" behindDoc="0" locked="0" layoutInCell="1" allowOverlap="1" wp14:anchorId="141505F8" wp14:editId="0592BD09">
                <wp:simplePos x="0" y="0"/>
                <wp:positionH relativeFrom="column">
                  <wp:posOffset>51435</wp:posOffset>
                </wp:positionH>
                <wp:positionV relativeFrom="paragraph">
                  <wp:posOffset>3700145</wp:posOffset>
                </wp:positionV>
                <wp:extent cx="2743200" cy="802640"/>
                <wp:effectExtent l="0" t="0" r="25400" b="35560"/>
                <wp:wrapThrough wrapText="bothSides">
                  <wp:wrapPolygon edited="0">
                    <wp:start x="0" y="0"/>
                    <wp:lineTo x="0" y="21873"/>
                    <wp:lineTo x="21600" y="21873"/>
                    <wp:lineTo x="21600" y="0"/>
                    <wp:lineTo x="0" y="0"/>
                  </wp:wrapPolygon>
                </wp:wrapThrough>
                <wp:docPr id="22" name="Rectangle 22"/>
                <wp:cNvGraphicFramePr/>
                <a:graphic xmlns:a="http://schemas.openxmlformats.org/drawingml/2006/main">
                  <a:graphicData uri="http://schemas.microsoft.com/office/word/2010/wordprocessingShape">
                    <wps:wsp>
                      <wps:cNvSpPr/>
                      <wps:spPr>
                        <a:xfrm>
                          <a:off x="0" y="0"/>
                          <a:ext cx="2743200" cy="802640"/>
                        </a:xfrm>
                        <a:prstGeom prst="rect">
                          <a:avLst/>
                        </a:prstGeom>
                        <a:noFill/>
                        <a:ln>
                          <a:solidFill>
                            <a:srgbClr val="FF0000"/>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28E27F4" id="Rectangle 22" o:spid="_x0000_s1026" style="position:absolute;margin-left:4.05pt;margin-top:291.35pt;width:3in;height:63.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" filled="f" strokecolor="red" strokeweight="1pt">
                <w10:wrap type="through"/>
              </v:rect>
            </w:pict>
          </mc:Fallback>
        </mc:AlternateContent>
      </w:r>
      <w:r w:rsidRPr="00C21F72">
        <w:rPr>
          <w:rFonts w:ascii="Times New Roman" w:hAnsi="Times New Roman" w:cs="Times New Roman"/>
          <w:b/>
          <w:i/>
          <w:noProof/>
          <w:lang w:eastAsia="en-GB"/>
        </w:rPr>
        <mc:AlternateContent>
          <mc:Choice Requires="wps">
            <w:drawing>
              <wp:anchor distT="0" distB="0" distL="114300" distR="114300" simplePos="0" relativeHeight="251678720" behindDoc="0" locked="0" layoutInCell="1" allowOverlap="1" wp14:anchorId="696AAFC0" wp14:editId="3CE53C68">
                <wp:simplePos x="0" y="0"/>
                <wp:positionH relativeFrom="column">
                  <wp:posOffset>47625</wp:posOffset>
                </wp:positionH>
                <wp:positionV relativeFrom="paragraph">
                  <wp:posOffset>851535</wp:posOffset>
                </wp:positionV>
                <wp:extent cx="5604510" cy="2850515"/>
                <wp:effectExtent l="0" t="0" r="34290" b="19685"/>
                <wp:wrapThrough wrapText="bothSides">
                  <wp:wrapPolygon edited="0">
                    <wp:start x="0" y="0"/>
                    <wp:lineTo x="0" y="21557"/>
                    <wp:lineTo x="21634" y="21557"/>
                    <wp:lineTo x="21634" y="0"/>
                    <wp:lineTo x="0" y="0"/>
                  </wp:wrapPolygon>
                </wp:wrapThrough>
                <wp:docPr id="21" name="Rectangle 21"/>
                <wp:cNvGraphicFramePr/>
                <a:graphic xmlns:a="http://schemas.openxmlformats.org/drawingml/2006/main">
                  <a:graphicData uri="http://schemas.microsoft.com/office/word/2010/wordprocessingShape">
                    <wps:wsp>
                      <wps:cNvSpPr/>
                      <wps:spPr>
                        <a:xfrm>
                          <a:off x="0" y="0"/>
                          <a:ext cx="5604510" cy="2850515"/>
                        </a:xfrm>
                        <a:prstGeom prst="rect">
                          <a:avLst/>
                        </a:prstGeom>
                        <a:noFill/>
                        <a:ln>
                          <a:solidFill>
                            <a:srgbClr val="FF0000"/>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65249D9" id="Rectangle 21" o:spid="_x0000_s1026" style="position:absolute;margin-left:3.75pt;margin-top:67.05pt;width:441.3pt;height:224.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" filled="f" strokecolor="red" strokeweight="1pt">
                <w10:wrap type="through"/>
              </v:rect>
            </w:pict>
          </mc:Fallback>
        </mc:AlternateContent>
      </w:r>
      <w:r w:rsidRPr="00C21F72">
        <w:rPr>
          <w:rFonts w:ascii="Times New Roman" w:hAnsi="Times New Roman" w:cs="Times New Roman"/>
          <w:noProof/>
          <w:lang w:eastAsia="en-GB"/>
        </w:rPr>
        <w:drawing>
          <wp:anchor distT="0" distB="0" distL="114300" distR="114300" simplePos="0" relativeHeight="251677696" behindDoc="0" locked="0" layoutInCell="1" allowOverlap="1" wp14:anchorId="414B2B96" wp14:editId="7BD3F01B">
            <wp:simplePos x="0" y="0"/>
            <wp:positionH relativeFrom="column">
              <wp:posOffset>47625</wp:posOffset>
            </wp:positionH>
            <wp:positionV relativeFrom="paragraph">
              <wp:posOffset>271145</wp:posOffset>
            </wp:positionV>
            <wp:extent cx="5490210" cy="7317740"/>
            <wp:effectExtent l="0" t="0" r="0" b="0"/>
            <wp:wrapSquare wrapText="bothSides"/>
            <wp:docPr id="20" name="Picture 20" descr="../../Screen%20Shot%202017-03-25%20at%2014.35.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7-03-25%20at%2014.35.09.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90210" cy="73177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0BB8" w:rsidRPr="00C21F72" w:rsidRDefault="00974CB9" w:rsidP="00AF0BB8">
      <w:pPr>
        <w:spacing w:line="360" w:lineRule="auto"/>
        <w:rPr>
          <w:rFonts w:ascii="Times New Roman" w:hAnsi="Times New Roman" w:cs="Times New Roman"/>
          <w:b/>
          <w:i/>
        </w:rPr>
      </w:pPr>
      <w:r w:rsidRPr="00C21F72">
        <w:rPr>
          <w:rFonts w:ascii="Times New Roman" w:hAnsi="Times New Roman" w:cs="Times New Roman"/>
          <w:b/>
          <w:i/>
        </w:rPr>
        <w:t>Figure 2.5: Screenshot 5</w:t>
      </w:r>
      <w:r w:rsidR="00AF0BB8" w:rsidRPr="00C21F72">
        <w:rPr>
          <w:rFonts w:ascii="Times New Roman" w:hAnsi="Times New Roman" w:cs="Times New Roman"/>
          <w:b/>
          <w:i/>
        </w:rPr>
        <w:t xml:space="preserve">: Ladbrokes CSR Report Page 2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lastRenderedPageBreak/>
        <w:t xml:space="preserve">Section 1: Page 2: With Responsible Gambling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In December 2014, Ladbrokes began using an algorithm to detect problem gambling. This algorithm sought to track gambling behaviours and allow Ladbrokes to intervene when suspected gambling problem might be occurring. Ladbrokes stated that more resources would be used to further progress this feature to prevent problem gambling, however after initial research the researcher was unable to find newer relevant information that could support this. Although, it is evident that this algorithm has been ineffective, as recent studies in Wales which showed 1.1% of participants were indicated as problem gamblers and 3.8% of participants were seen as moderate risk problem gamblers </w:t>
      </w:r>
      <w:sdt>
        <w:sdtPr>
          <w:rPr>
            <w:rFonts w:ascii="Times New Roman" w:hAnsi="Times New Roman" w:cs="Times New Roman"/>
          </w:rPr>
          <w:id w:val="-1757968159"/>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Gam16 \l 2057 </w:instrText>
          </w:r>
          <w:r w:rsidRPr="00C21F72">
            <w:rPr>
              <w:rFonts w:ascii="Times New Roman" w:hAnsi="Times New Roman" w:cs="Times New Roman"/>
            </w:rPr>
            <w:fldChar w:fldCharType="separate"/>
          </w:r>
          <w:r w:rsidR="005B2D6C" w:rsidRPr="00C21F72">
            <w:rPr>
              <w:rFonts w:ascii="Times New Roman" w:hAnsi="Times New Roman" w:cs="Times New Roman"/>
            </w:rPr>
            <w:t>(Gambling Commission, 2016)</w:t>
          </w:r>
          <w:r w:rsidRPr="00C21F72">
            <w:rPr>
              <w:rFonts w:ascii="Times New Roman" w:hAnsi="Times New Roman" w:cs="Times New Roman"/>
            </w:rPr>
            <w:fldChar w:fldCharType="end"/>
          </w:r>
        </w:sdtContent>
      </w:sdt>
      <w:r w:rsidRPr="00C21F72">
        <w:rPr>
          <w:rFonts w:ascii="Times New Roman" w:hAnsi="Times New Roman" w:cs="Times New Roman"/>
        </w:rPr>
        <w:t xml:space="preserve">. </w:t>
      </w:r>
      <w:r w:rsidR="00974CB9" w:rsidRPr="00C21F72">
        <w:rPr>
          <w:rFonts w:ascii="Times New Roman" w:hAnsi="Times New Roman" w:cs="Times New Roman"/>
        </w:rPr>
        <w:t>This figure</w:t>
      </w:r>
      <w:r w:rsidRPr="00C21F72">
        <w:rPr>
          <w:rFonts w:ascii="Times New Roman" w:hAnsi="Times New Roman" w:cs="Times New Roman"/>
        </w:rPr>
        <w:t xml:space="preserve"> prove that current regimes used by gambling operators are ineffective.</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Section 2: Page 2: Minimising Harm</w:t>
      </w:r>
    </w:p>
    <w:p w:rsidR="00AF0BB8" w:rsidRPr="00C21F72" w:rsidRDefault="00AF0BB8" w:rsidP="00AF0BB8">
      <w:pPr>
        <w:spacing w:line="360" w:lineRule="auto"/>
        <w:rPr>
          <w:rFonts w:ascii="Times New Roman" w:hAnsi="Times New Roman" w:cs="Times New Roman"/>
          <w:b/>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Section 2 includes information about Ladbrokes efforts to minimise harm in the Gambling industry. Ladbrokes state they were involved in creating the Association of British Bookmakers (ABB) Code on Responsible Gambling and Player Protection in 2013, the first of its kind worldwide. </w:t>
      </w:r>
      <w:r w:rsidR="00974CB9" w:rsidRPr="00C21F72">
        <w:rPr>
          <w:rFonts w:ascii="Times New Roman" w:hAnsi="Times New Roman" w:cs="Times New Roman"/>
        </w:rPr>
        <w:t>This code</w:t>
      </w:r>
      <w:r w:rsidRPr="00C21F72">
        <w:rPr>
          <w:rFonts w:ascii="Times New Roman" w:hAnsi="Times New Roman" w:cs="Times New Roman"/>
        </w:rPr>
        <w:t xml:space="preserve"> highlights four areas for improved performance: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pStyle w:val="ListParagraph"/>
        <w:spacing w:line="360" w:lineRule="auto"/>
        <w:rPr>
          <w:rFonts w:ascii="Times New Roman" w:hAnsi="Times New Roman" w:cs="Times New Roman"/>
        </w:rPr>
      </w:pPr>
      <w:r w:rsidRPr="00C21F72">
        <w:rPr>
          <w:rFonts w:ascii="Times New Roman" w:hAnsi="Times New Roman" w:cs="Times New Roman"/>
        </w:rPr>
        <w:t>Providing adequate information on how to gamble responsibly;</w:t>
      </w:r>
    </w:p>
    <w:p w:rsidR="00AF0BB8" w:rsidRPr="00C21F72" w:rsidRDefault="00AF0BB8" w:rsidP="00AF0BB8">
      <w:pPr>
        <w:pStyle w:val="ListParagraph"/>
        <w:spacing w:line="360" w:lineRule="auto"/>
        <w:rPr>
          <w:rFonts w:ascii="Times New Roman" w:hAnsi="Times New Roman" w:cs="Times New Roman"/>
        </w:rPr>
      </w:pPr>
      <w:r w:rsidRPr="00C21F72">
        <w:rPr>
          <w:rFonts w:ascii="Times New Roman" w:hAnsi="Times New Roman" w:cs="Times New Roman"/>
        </w:rPr>
        <w:t>Providing tools to help customers better control their activities;</w:t>
      </w:r>
    </w:p>
    <w:p w:rsidR="00AF0BB8" w:rsidRPr="00C21F72" w:rsidRDefault="00AF0BB8" w:rsidP="00AF0BB8">
      <w:pPr>
        <w:pStyle w:val="ListParagraph"/>
        <w:spacing w:line="360" w:lineRule="auto"/>
        <w:rPr>
          <w:rFonts w:ascii="Times New Roman" w:hAnsi="Times New Roman" w:cs="Times New Roman"/>
        </w:rPr>
      </w:pPr>
      <w:r w:rsidRPr="00C21F72">
        <w:rPr>
          <w:rFonts w:ascii="Times New Roman" w:hAnsi="Times New Roman" w:cs="Times New Roman"/>
        </w:rPr>
        <w:t xml:space="preserve">Training staff to detect signs of potential problems; and </w:t>
      </w:r>
    </w:p>
    <w:p w:rsidR="00AF0BB8" w:rsidRPr="00C21F72" w:rsidRDefault="00AF0BB8" w:rsidP="00AF0BB8">
      <w:pPr>
        <w:pStyle w:val="ListParagraph"/>
        <w:spacing w:line="360" w:lineRule="auto"/>
        <w:rPr>
          <w:rFonts w:ascii="Times New Roman" w:hAnsi="Times New Roman" w:cs="Times New Roman"/>
        </w:rPr>
      </w:pPr>
      <w:r w:rsidRPr="00C21F72">
        <w:rPr>
          <w:rFonts w:ascii="Times New Roman" w:hAnsi="Times New Roman" w:cs="Times New Roman"/>
        </w:rPr>
        <w:t>Undertaking central analysis of data to spot signs of abnormal activity.</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Ladbrokes have stepped up the promotion of responsible gambling messages. As part of this more frequent and prominent messages on staying in control are issues in shop and on gaming machines. Gaming machines were fitted with message reminders in Ladbrokes which offer the player, deposit limits, time limits, and frequent warning on time played and money spent. Ladbrokes also has online features such as self-exclusion, time-outs, deposit limits, time limits etc. Current views on advertising are very polarized and tend to be very critical or supportive. The negative views on advertising suggest they cause trickery to consumers and inevitably cause disaster to society </w:t>
      </w:r>
      <w:sdt>
        <w:sdtPr>
          <w:rPr>
            <w:rFonts w:ascii="Times New Roman" w:hAnsi="Times New Roman" w:cs="Times New Roman"/>
          </w:rPr>
          <w:id w:val="1815681525"/>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Bin14 \l 2057 </w:instrText>
          </w:r>
          <w:r w:rsidRPr="00C21F72">
            <w:rPr>
              <w:rFonts w:ascii="Times New Roman" w:hAnsi="Times New Roman" w:cs="Times New Roman"/>
            </w:rPr>
            <w:fldChar w:fldCharType="separate"/>
          </w:r>
          <w:r w:rsidR="005B2D6C" w:rsidRPr="00C21F72">
            <w:rPr>
              <w:rFonts w:ascii="Times New Roman" w:hAnsi="Times New Roman" w:cs="Times New Roman"/>
            </w:rPr>
            <w:t>(Binde, 2014)</w:t>
          </w:r>
          <w:r w:rsidRPr="00C21F72">
            <w:rPr>
              <w:rFonts w:ascii="Times New Roman" w:hAnsi="Times New Roman" w:cs="Times New Roman"/>
            </w:rPr>
            <w:fldChar w:fldCharType="end"/>
          </w:r>
        </w:sdtContent>
      </w:sdt>
      <w:r w:rsidRPr="00C21F72">
        <w:rPr>
          <w:rFonts w:ascii="Times New Roman" w:hAnsi="Times New Roman" w:cs="Times New Roman"/>
        </w:rPr>
        <w:t>.</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lastRenderedPageBreak/>
        <w:t xml:space="preserve">In 2014, employees across Ladbrokes where given an ‘Positive Interaction’ programme. This training was implemented to help employees understand player behaviour, and how to interact on the shop floor and intervene if necessary. This training also, covered aspects in regards to anti-social behaviour, managing voluntary spending limits and how to complete self-exclusion agreements.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Section 3: Page 2: Supporting research. Education and treatment</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Ladbrokes along with Coral, William Hill and Paddy Power made their gaming machine data available for analysis by independent researchers. The data included 6.7million bets across 8,297 shops. In </w:t>
      </w:r>
      <w:r w:rsidR="00974CB9" w:rsidRPr="00C21F72">
        <w:rPr>
          <w:rFonts w:ascii="Times New Roman" w:hAnsi="Times New Roman" w:cs="Times New Roman"/>
        </w:rPr>
        <w:t>2014,</w:t>
      </w:r>
      <w:r w:rsidRPr="00C21F72">
        <w:rPr>
          <w:rFonts w:ascii="Times New Roman" w:hAnsi="Times New Roman" w:cs="Times New Roman"/>
        </w:rPr>
        <w:t xml:space="preserve"> these finding were published were used in regards to Ladbrokes responsible gambling strategy. Ladbrokes also emphasize their support to the Responsible Gambling Trust (RGT), Gamcare, and the National Problem Gambling Clinic (CNWL) and the Gordon Moody Association. Ladbrokes total commitment in 2014 amounted to £682,500 </w:t>
      </w:r>
      <w:sdt>
        <w:sdtPr>
          <w:rPr>
            <w:rFonts w:ascii="Times New Roman" w:hAnsi="Times New Roman" w:cs="Times New Roman"/>
          </w:rPr>
          <w:id w:val="-1272551010"/>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Lad141 \l 2057 </w:instrText>
          </w:r>
          <w:r w:rsidRPr="00C21F72">
            <w:rPr>
              <w:rFonts w:ascii="Times New Roman" w:hAnsi="Times New Roman" w:cs="Times New Roman"/>
            </w:rPr>
            <w:fldChar w:fldCharType="separate"/>
          </w:r>
          <w:r w:rsidR="005B2D6C" w:rsidRPr="00C21F72">
            <w:rPr>
              <w:rFonts w:ascii="Times New Roman" w:hAnsi="Times New Roman" w:cs="Times New Roman"/>
            </w:rPr>
            <w:t>(Ladbrokes, 2014)</w:t>
          </w:r>
          <w:r w:rsidRPr="00C21F72">
            <w:rPr>
              <w:rFonts w:ascii="Times New Roman" w:hAnsi="Times New Roman" w:cs="Times New Roman"/>
            </w:rPr>
            <w:fldChar w:fldCharType="end"/>
          </w:r>
        </w:sdtContent>
      </w:sdt>
      <w:r w:rsidRPr="00C21F72">
        <w:rPr>
          <w:rFonts w:ascii="Times New Roman" w:hAnsi="Times New Roman" w:cs="Times New Roman"/>
        </w:rPr>
        <w:t>.</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noProof/>
          <w:lang w:eastAsia="en-GB"/>
        </w:rPr>
        <w:lastRenderedPageBreak/>
        <mc:AlternateContent>
          <mc:Choice Requires="wps">
            <w:drawing>
              <wp:anchor distT="0" distB="0" distL="114300" distR="114300" simplePos="0" relativeHeight="251695104" behindDoc="0" locked="0" layoutInCell="1" allowOverlap="1" wp14:anchorId="0CAF3B1D" wp14:editId="397B9264">
                <wp:simplePos x="0" y="0"/>
                <wp:positionH relativeFrom="column">
                  <wp:posOffset>-173355</wp:posOffset>
                </wp:positionH>
                <wp:positionV relativeFrom="paragraph">
                  <wp:posOffset>2405380</wp:posOffset>
                </wp:positionV>
                <wp:extent cx="523875" cy="696595"/>
                <wp:effectExtent l="0" t="0" r="0" b="0"/>
                <wp:wrapThrough wrapText="bothSides">
                  <wp:wrapPolygon edited="0">
                    <wp:start x="0" y="0"/>
                    <wp:lineTo x="0" y="0"/>
                    <wp:lineTo x="0" y="0"/>
                  </wp:wrapPolygon>
                </wp:wrapThrough>
                <wp:docPr id="39" name="Text Box 39"/>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AF3B1D" id="Text Box 39" o:spid="_x0000_s1036" type="#_x0000_t202" style="position:absolute;margin-left:-13.65pt;margin-top:189.4pt;width:41.25pt;height:54.85pt;z-index:2516951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w10:wrap type="through"/>
              </v:shape>
            </w:pict>
          </mc:Fallback>
        </mc:AlternateContent>
      </w:r>
      <w:r w:rsidRPr="00C21F72">
        <w:rPr>
          <w:rFonts w:ascii="Times New Roman" w:hAnsi="Times New Roman" w:cs="Times New Roman"/>
          <w:noProof/>
          <w:lang w:eastAsia="en-GB"/>
        </w:rPr>
        <mc:AlternateContent>
          <mc:Choice Requires="wps">
            <w:drawing>
              <wp:anchor distT="0" distB="0" distL="114300" distR="114300" simplePos="0" relativeHeight="251696128" behindDoc="0" locked="0" layoutInCell="1" allowOverlap="1" wp14:anchorId="54ABCB69" wp14:editId="5DA7671D">
                <wp:simplePos x="0" y="0"/>
                <wp:positionH relativeFrom="column">
                  <wp:posOffset>5084445</wp:posOffset>
                </wp:positionH>
                <wp:positionV relativeFrom="paragraph">
                  <wp:posOffset>4577080</wp:posOffset>
                </wp:positionV>
                <wp:extent cx="523875" cy="696595"/>
                <wp:effectExtent l="0" t="0" r="0" b="0"/>
                <wp:wrapThrough wrapText="bothSides">
                  <wp:wrapPolygon edited="0">
                    <wp:start x="0" y="0"/>
                    <wp:lineTo x="0" y="0"/>
                    <wp:lineTo x="0" y="0"/>
                  </wp:wrapPolygon>
                </wp:wrapThrough>
                <wp:docPr id="40" name="Text Box 40"/>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4ABCB69" id="Text Box 40" o:spid="_x0000_s1037" type="#_x0000_t202" style="position:absolute;margin-left:400.35pt;margin-top:360.4pt;width:41.25pt;height:54.85pt;z-index:2516961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w10:wrap type="through"/>
              </v:shape>
            </w:pict>
          </mc:Fallback>
        </mc:AlternateContent>
      </w:r>
      <w:r w:rsidRPr="00C21F72">
        <w:rPr>
          <w:rFonts w:ascii="Times New Roman" w:hAnsi="Times New Roman" w:cs="Times New Roman"/>
          <w:noProof/>
          <w:lang w:eastAsia="en-GB"/>
        </w:rPr>
        <mc:AlternateContent>
          <mc:Choice Requires="wps">
            <w:drawing>
              <wp:anchor distT="0" distB="0" distL="114300" distR="114300" simplePos="0" relativeHeight="251697152" behindDoc="0" locked="0" layoutInCell="1" allowOverlap="1" wp14:anchorId="7A2BB9EB" wp14:editId="7A886C45">
                <wp:simplePos x="0" y="0"/>
                <wp:positionH relativeFrom="column">
                  <wp:posOffset>4966335</wp:posOffset>
                </wp:positionH>
                <wp:positionV relativeFrom="paragraph">
                  <wp:posOffset>3088640</wp:posOffset>
                </wp:positionV>
                <wp:extent cx="523875" cy="696595"/>
                <wp:effectExtent l="0" t="0" r="0" b="0"/>
                <wp:wrapThrough wrapText="bothSides">
                  <wp:wrapPolygon edited="0">
                    <wp:start x="0" y="0"/>
                    <wp:lineTo x="0" y="0"/>
                    <wp:lineTo x="0" y="0"/>
                  </wp:wrapPolygon>
                </wp:wrapThrough>
                <wp:docPr id="41" name="Text Box 41"/>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2BB9EB" id="Text Box 41" o:spid="_x0000_s1038" type="#_x0000_t202" style="position:absolute;margin-left:391.05pt;margin-top:243.2pt;width:41.25pt;height:54.85pt;z-index:2516971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w10:wrap type="through"/>
              </v:shape>
            </w:pict>
          </mc:Fallback>
        </mc:AlternateContent>
      </w:r>
      <w:r w:rsidRPr="00C21F72">
        <w:rPr>
          <w:rFonts w:ascii="Times New Roman" w:hAnsi="Times New Roman" w:cs="Times New Roman"/>
          <w:noProof/>
          <w:lang w:eastAsia="en-GB"/>
        </w:rPr>
        <mc:AlternateContent>
          <mc:Choice Requires="wps">
            <w:drawing>
              <wp:anchor distT="0" distB="0" distL="114300" distR="114300" simplePos="0" relativeHeight="251698176" behindDoc="0" locked="0" layoutInCell="1" allowOverlap="1" wp14:anchorId="5EAE95AA" wp14:editId="6AB08BAC">
                <wp:simplePos x="0" y="0"/>
                <wp:positionH relativeFrom="column">
                  <wp:posOffset>4966335</wp:posOffset>
                </wp:positionH>
                <wp:positionV relativeFrom="paragraph">
                  <wp:posOffset>1488440</wp:posOffset>
                </wp:positionV>
                <wp:extent cx="523875" cy="696595"/>
                <wp:effectExtent l="0" t="0" r="0" b="0"/>
                <wp:wrapThrough wrapText="bothSides">
                  <wp:wrapPolygon edited="0">
                    <wp:start x="0" y="0"/>
                    <wp:lineTo x="0" y="0"/>
                    <wp:lineTo x="0" y="0"/>
                  </wp:wrapPolygon>
                </wp:wrapThrough>
                <wp:docPr id="42" name="Text Box 42"/>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AE95AA" id="Text Box 42" o:spid="_x0000_s1039" type="#_x0000_t202" style="position:absolute;margin-left:391.05pt;margin-top:117.2pt;width:41.25pt;height:54.85pt;z-index:2516981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w10:wrap type="through"/>
              </v:shape>
            </w:pict>
          </mc:Fallback>
        </mc:AlternateContent>
      </w:r>
      <w:r w:rsidRPr="00C21F72">
        <w:rPr>
          <w:rFonts w:ascii="Times New Roman" w:hAnsi="Times New Roman" w:cs="Times New Roman"/>
          <w:noProof/>
          <w:lang w:eastAsia="en-GB"/>
        </w:rPr>
        <mc:AlternateContent>
          <mc:Choice Requires="wps">
            <w:drawing>
              <wp:anchor distT="0" distB="0" distL="114300" distR="114300" simplePos="0" relativeHeight="251694080" behindDoc="0" locked="0" layoutInCell="1" allowOverlap="1" wp14:anchorId="11EB3B6D" wp14:editId="08537455">
                <wp:simplePos x="0" y="0"/>
                <wp:positionH relativeFrom="column">
                  <wp:posOffset>-179070</wp:posOffset>
                </wp:positionH>
                <wp:positionV relativeFrom="paragraph">
                  <wp:posOffset>1483995</wp:posOffset>
                </wp:positionV>
                <wp:extent cx="523875" cy="696595"/>
                <wp:effectExtent l="0" t="0" r="0" b="0"/>
                <wp:wrapThrough wrapText="bothSides">
                  <wp:wrapPolygon edited="0">
                    <wp:start x="0" y="0"/>
                    <wp:lineTo x="0" y="0"/>
                    <wp:lineTo x="0" y="0"/>
                  </wp:wrapPolygon>
                </wp:wrapThrough>
                <wp:docPr id="38" name="Text Box 38"/>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2BD2">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EB3B6D" id="Text Box 38" o:spid="_x0000_s1040" type="#_x0000_t202" style="position:absolute;margin-left:-14.1pt;margin-top:116.85pt;width:41.25pt;height:54.85pt;z-index:2516940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2BD2">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w10:wrap type="through"/>
              </v:shape>
            </w:pict>
          </mc:Fallback>
        </mc:AlternateContent>
      </w:r>
      <w:r w:rsidRPr="00C21F72">
        <w:rPr>
          <w:rFonts w:ascii="Times New Roman" w:hAnsi="Times New Roman" w:cs="Times New Roman"/>
          <w:b/>
          <w:noProof/>
          <w:lang w:eastAsia="en-GB"/>
        </w:rPr>
        <mc:AlternateContent>
          <mc:Choice Requires="wps">
            <w:drawing>
              <wp:anchor distT="0" distB="0" distL="114300" distR="114300" simplePos="0" relativeHeight="251689984" behindDoc="0" locked="0" layoutInCell="1" allowOverlap="1" wp14:anchorId="04A2890B" wp14:editId="6A702C42">
                <wp:simplePos x="0" y="0"/>
                <wp:positionH relativeFrom="column">
                  <wp:posOffset>-62865</wp:posOffset>
                </wp:positionH>
                <wp:positionV relativeFrom="paragraph">
                  <wp:posOffset>2524125</wp:posOffset>
                </wp:positionV>
                <wp:extent cx="2796540" cy="1374140"/>
                <wp:effectExtent l="0" t="0" r="22860" b="22860"/>
                <wp:wrapThrough wrapText="bothSides">
                  <wp:wrapPolygon edited="0">
                    <wp:start x="0" y="0"/>
                    <wp:lineTo x="0" y="21560"/>
                    <wp:lineTo x="21580" y="21560"/>
                    <wp:lineTo x="21580" y="0"/>
                    <wp:lineTo x="0" y="0"/>
                  </wp:wrapPolygon>
                </wp:wrapThrough>
                <wp:docPr id="33" name="Rectangle 33"/>
                <wp:cNvGraphicFramePr/>
                <a:graphic xmlns:a="http://schemas.openxmlformats.org/drawingml/2006/main">
                  <a:graphicData uri="http://schemas.microsoft.com/office/word/2010/wordprocessingShape">
                    <wps:wsp>
                      <wps:cNvSpPr/>
                      <wps:spPr>
                        <a:xfrm>
                          <a:off x="0" y="0"/>
                          <a:ext cx="2796540" cy="1374140"/>
                        </a:xfrm>
                        <a:prstGeom prst="rect">
                          <a:avLst/>
                        </a:prstGeom>
                        <a:noFill/>
                        <a:ln>
                          <a:solidFill>
                            <a:srgbClr val="FF0000"/>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85C2674" id="Rectangle 33" o:spid="_x0000_s1026" style="position:absolute;margin-left:-4.95pt;margin-top:198.75pt;width:220.2pt;height:108.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" filled="f" strokecolor="red" strokeweight="1pt">
                <w10:wrap type="through"/>
              </v:rect>
            </w:pict>
          </mc:Fallback>
        </mc:AlternateContent>
      </w:r>
      <w:r w:rsidRPr="00C21F72">
        <w:rPr>
          <w:rFonts w:ascii="Times New Roman" w:hAnsi="Times New Roman" w:cs="Times New Roman"/>
          <w:b/>
          <w:noProof/>
          <w:lang w:eastAsia="en-GB"/>
        </w:rPr>
        <mc:AlternateContent>
          <mc:Choice Requires="wps">
            <w:drawing>
              <wp:anchor distT="0" distB="0" distL="114300" distR="114300" simplePos="0" relativeHeight="251688960" behindDoc="0" locked="0" layoutInCell="1" allowOverlap="1" wp14:anchorId="6C5EC1D5" wp14:editId="0A3EEAC3">
                <wp:simplePos x="0" y="0"/>
                <wp:positionH relativeFrom="column">
                  <wp:posOffset>-62865</wp:posOffset>
                </wp:positionH>
                <wp:positionV relativeFrom="paragraph">
                  <wp:posOffset>1600200</wp:posOffset>
                </wp:positionV>
                <wp:extent cx="2787015" cy="916940"/>
                <wp:effectExtent l="0" t="0" r="32385" b="22860"/>
                <wp:wrapThrough wrapText="bothSides">
                  <wp:wrapPolygon edited="0">
                    <wp:start x="0" y="0"/>
                    <wp:lineTo x="0" y="21540"/>
                    <wp:lineTo x="21654" y="21540"/>
                    <wp:lineTo x="21654" y="0"/>
                    <wp:lineTo x="0" y="0"/>
                  </wp:wrapPolygon>
                </wp:wrapThrough>
                <wp:docPr id="31" name="Rectangle 31"/>
                <wp:cNvGraphicFramePr/>
                <a:graphic xmlns:a="http://schemas.openxmlformats.org/drawingml/2006/main">
                  <a:graphicData uri="http://schemas.microsoft.com/office/word/2010/wordprocessingShape">
                    <wps:wsp>
                      <wps:cNvSpPr/>
                      <wps:spPr>
                        <a:xfrm>
                          <a:off x="0" y="0"/>
                          <a:ext cx="2787015" cy="916940"/>
                        </a:xfrm>
                        <a:prstGeom prst="rect">
                          <a:avLst/>
                        </a:prstGeom>
                        <a:noFill/>
                        <a:ln>
                          <a:solidFill>
                            <a:srgbClr val="FF0000"/>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711DE80" id="Rectangle 31" o:spid="_x0000_s1026" style="position:absolute;margin-left:-4.95pt;margin-top:126pt;width:219.45pt;height:72.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" filled="f" strokecolor="red" strokeweight="1pt">
                <w10:wrap type="through"/>
              </v:rect>
            </w:pict>
          </mc:Fallback>
        </mc:AlternateContent>
      </w:r>
      <w:r w:rsidRPr="00C21F72">
        <w:rPr>
          <w:rFonts w:ascii="Times New Roman" w:hAnsi="Times New Roman" w:cs="Times New Roman"/>
          <w:b/>
          <w:noProof/>
          <w:lang w:eastAsia="en-GB"/>
        </w:rPr>
        <mc:AlternateContent>
          <mc:Choice Requires="wps">
            <w:drawing>
              <wp:anchor distT="0" distB="0" distL="114300" distR="114300" simplePos="0" relativeHeight="251693056" behindDoc="0" locked="0" layoutInCell="1" allowOverlap="1" wp14:anchorId="2AC10159" wp14:editId="495D8A40">
                <wp:simplePos x="0" y="0"/>
                <wp:positionH relativeFrom="column">
                  <wp:posOffset>-66675</wp:posOffset>
                </wp:positionH>
                <wp:positionV relativeFrom="paragraph">
                  <wp:posOffset>4686300</wp:posOffset>
                </wp:positionV>
                <wp:extent cx="5604510" cy="3088640"/>
                <wp:effectExtent l="0" t="0" r="34290" b="35560"/>
                <wp:wrapThrough wrapText="bothSides">
                  <wp:wrapPolygon edited="0">
                    <wp:start x="0" y="0"/>
                    <wp:lineTo x="0" y="21671"/>
                    <wp:lineTo x="21634" y="21671"/>
                    <wp:lineTo x="21634" y="0"/>
                    <wp:lineTo x="0" y="0"/>
                  </wp:wrapPolygon>
                </wp:wrapThrough>
                <wp:docPr id="37" name="Rectangle 37"/>
                <wp:cNvGraphicFramePr/>
                <a:graphic xmlns:a="http://schemas.openxmlformats.org/drawingml/2006/main">
                  <a:graphicData uri="http://schemas.microsoft.com/office/word/2010/wordprocessingShape">
                    <wps:wsp>
                      <wps:cNvSpPr/>
                      <wps:spPr>
                        <a:xfrm>
                          <a:off x="0" y="0"/>
                          <a:ext cx="5604510" cy="3088640"/>
                        </a:xfrm>
                        <a:prstGeom prst="rect">
                          <a:avLst/>
                        </a:prstGeom>
                        <a:noFill/>
                        <a:ln>
                          <a:solidFill>
                            <a:srgbClr val="FF0000"/>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89C9D76" id="Rectangle 37" o:spid="_x0000_s1026" style="position:absolute;margin-left:-5.25pt;margin-top:369pt;width:441.3pt;height:243.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" filled="f" strokecolor="red" strokeweight="1pt">
                <w10:wrap type="through"/>
              </v:rect>
            </w:pict>
          </mc:Fallback>
        </mc:AlternateContent>
      </w:r>
      <w:r w:rsidRPr="00C21F72">
        <w:rPr>
          <w:rFonts w:ascii="Times New Roman" w:hAnsi="Times New Roman" w:cs="Times New Roman"/>
          <w:b/>
          <w:noProof/>
          <w:lang w:eastAsia="en-GB"/>
        </w:rPr>
        <mc:AlternateContent>
          <mc:Choice Requires="wps">
            <w:drawing>
              <wp:anchor distT="0" distB="0" distL="114300" distR="114300" simplePos="0" relativeHeight="251692032" behindDoc="0" locked="0" layoutInCell="1" allowOverlap="1" wp14:anchorId="248D87B4" wp14:editId="649BBEAF">
                <wp:simplePos x="0" y="0"/>
                <wp:positionH relativeFrom="column">
                  <wp:posOffset>2794635</wp:posOffset>
                </wp:positionH>
                <wp:positionV relativeFrom="paragraph">
                  <wp:posOffset>3202940</wp:posOffset>
                </wp:positionV>
                <wp:extent cx="2676525" cy="1374140"/>
                <wp:effectExtent l="0" t="0" r="15875" b="22860"/>
                <wp:wrapThrough wrapText="bothSides">
                  <wp:wrapPolygon edited="0">
                    <wp:start x="0" y="0"/>
                    <wp:lineTo x="0" y="21560"/>
                    <wp:lineTo x="21523" y="21560"/>
                    <wp:lineTo x="21523" y="0"/>
                    <wp:lineTo x="0" y="0"/>
                  </wp:wrapPolygon>
                </wp:wrapThrough>
                <wp:docPr id="36" name="Rectangle 36"/>
                <wp:cNvGraphicFramePr/>
                <a:graphic xmlns:a="http://schemas.openxmlformats.org/drawingml/2006/main">
                  <a:graphicData uri="http://schemas.microsoft.com/office/word/2010/wordprocessingShape">
                    <wps:wsp>
                      <wps:cNvSpPr/>
                      <wps:spPr>
                        <a:xfrm>
                          <a:off x="0" y="0"/>
                          <a:ext cx="2676525" cy="1374140"/>
                        </a:xfrm>
                        <a:prstGeom prst="rect">
                          <a:avLst/>
                        </a:prstGeom>
                        <a:noFill/>
                        <a:ln>
                          <a:solidFill>
                            <a:srgbClr val="FF0000"/>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22CDAB3" id="Rectangle 36" o:spid="_x0000_s1026" style="position:absolute;margin-left:220.05pt;margin-top:252.2pt;width:210.75pt;height:108.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" filled="f" strokecolor="red" strokeweight="1pt">
                <w10:wrap type="through"/>
              </v:rect>
            </w:pict>
          </mc:Fallback>
        </mc:AlternateContent>
      </w:r>
      <w:r w:rsidRPr="00C21F72">
        <w:rPr>
          <w:rFonts w:ascii="Times New Roman" w:hAnsi="Times New Roman" w:cs="Times New Roman"/>
          <w:b/>
          <w:noProof/>
          <w:lang w:eastAsia="en-GB"/>
        </w:rPr>
        <mc:AlternateContent>
          <mc:Choice Requires="wps">
            <w:drawing>
              <wp:anchor distT="0" distB="0" distL="114300" distR="114300" simplePos="0" relativeHeight="251691008" behindDoc="0" locked="0" layoutInCell="1" allowOverlap="1" wp14:anchorId="45EF258D" wp14:editId="0280743C">
                <wp:simplePos x="0" y="0"/>
                <wp:positionH relativeFrom="column">
                  <wp:posOffset>2790825</wp:posOffset>
                </wp:positionH>
                <wp:positionV relativeFrom="paragraph">
                  <wp:posOffset>1600200</wp:posOffset>
                </wp:positionV>
                <wp:extent cx="2676525" cy="1602740"/>
                <wp:effectExtent l="0" t="0" r="15875" b="22860"/>
                <wp:wrapThrough wrapText="bothSides">
                  <wp:wrapPolygon edited="0">
                    <wp:start x="0" y="0"/>
                    <wp:lineTo x="0" y="21566"/>
                    <wp:lineTo x="21523" y="21566"/>
                    <wp:lineTo x="21523" y="0"/>
                    <wp:lineTo x="0" y="0"/>
                  </wp:wrapPolygon>
                </wp:wrapThrough>
                <wp:docPr id="35" name="Rectangle 35"/>
                <wp:cNvGraphicFramePr/>
                <a:graphic xmlns:a="http://schemas.openxmlformats.org/drawingml/2006/main">
                  <a:graphicData uri="http://schemas.microsoft.com/office/word/2010/wordprocessingShape">
                    <wps:wsp>
                      <wps:cNvSpPr/>
                      <wps:spPr>
                        <a:xfrm>
                          <a:off x="0" y="0"/>
                          <a:ext cx="2676525" cy="1602740"/>
                        </a:xfrm>
                        <a:prstGeom prst="rect">
                          <a:avLst/>
                        </a:prstGeom>
                        <a:noFill/>
                        <a:ln>
                          <a:solidFill>
                            <a:srgbClr val="FF0000"/>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E0FDB28" id="Rectangle 35" o:spid="_x0000_s1026" style="position:absolute;margin-left:219.75pt;margin-top:126pt;width:210.75pt;height:126.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" filled="f" strokecolor="red" strokeweight="1pt">
                <w10:wrap type="through"/>
              </v:rect>
            </w:pict>
          </mc:Fallback>
        </mc:AlternateContent>
      </w:r>
      <w:r w:rsidRPr="00C21F72">
        <w:rPr>
          <w:rFonts w:ascii="Times New Roman" w:hAnsi="Times New Roman" w:cs="Times New Roman"/>
          <w:noProof/>
          <w:lang w:eastAsia="en-GB"/>
        </w:rPr>
        <w:drawing>
          <wp:anchor distT="0" distB="0" distL="114300" distR="114300" simplePos="0" relativeHeight="251687936" behindDoc="0" locked="0" layoutInCell="1" allowOverlap="1" wp14:anchorId="14F7C564" wp14:editId="005C4B86">
            <wp:simplePos x="0" y="0"/>
            <wp:positionH relativeFrom="column">
              <wp:posOffset>-60960</wp:posOffset>
            </wp:positionH>
            <wp:positionV relativeFrom="paragraph">
              <wp:posOffset>343535</wp:posOffset>
            </wp:positionV>
            <wp:extent cx="5766435" cy="7974965"/>
            <wp:effectExtent l="0" t="0" r="0" b="635"/>
            <wp:wrapSquare wrapText="bothSides"/>
            <wp:docPr id="30" name="Picture 30" descr="../../Screen%20Shot%202017-03-25%20at%2015.36.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7-03-25%20at%2015.36.47.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6435" cy="7974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1F72">
        <w:rPr>
          <w:rFonts w:ascii="Times New Roman" w:hAnsi="Times New Roman" w:cs="Times New Roman"/>
          <w:b/>
        </w:rPr>
        <w:t>Ladbrokes CSR Report: Page 3</w:t>
      </w:r>
    </w:p>
    <w:p w:rsidR="00AF0BB8" w:rsidRPr="00C21F72" w:rsidRDefault="00AF0BB8" w:rsidP="00AF0BB8">
      <w:pPr>
        <w:spacing w:line="360" w:lineRule="auto"/>
        <w:rPr>
          <w:rFonts w:ascii="Times New Roman" w:hAnsi="Times New Roman" w:cs="Times New Roman"/>
          <w:b/>
          <w:i/>
        </w:rPr>
      </w:pPr>
    </w:p>
    <w:p w:rsidR="00AF0BB8" w:rsidRPr="00C21F72" w:rsidRDefault="00974CB9" w:rsidP="00AF0BB8">
      <w:pPr>
        <w:spacing w:line="360" w:lineRule="auto"/>
        <w:rPr>
          <w:rFonts w:ascii="Times New Roman" w:hAnsi="Times New Roman" w:cs="Times New Roman"/>
          <w:b/>
          <w:i/>
        </w:rPr>
      </w:pPr>
      <w:r w:rsidRPr="00C21F72">
        <w:rPr>
          <w:rFonts w:ascii="Times New Roman" w:hAnsi="Times New Roman" w:cs="Times New Roman"/>
          <w:b/>
          <w:i/>
        </w:rPr>
        <w:t>Figure 2.6: Screenshot 5</w:t>
      </w:r>
      <w:r w:rsidR="00AF0BB8" w:rsidRPr="00C21F72">
        <w:rPr>
          <w:rFonts w:ascii="Times New Roman" w:hAnsi="Times New Roman" w:cs="Times New Roman"/>
          <w:b/>
          <w:i/>
        </w:rPr>
        <w:t xml:space="preserve">: Ladbrokes CSR Report Page 3 </w:t>
      </w: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lastRenderedPageBreak/>
        <w:t xml:space="preserve">Section 1: Page 3: Keeping our data safe </w:t>
      </w:r>
    </w:p>
    <w:p w:rsidR="00AF0BB8" w:rsidRPr="00C21F72" w:rsidRDefault="00AF0BB8" w:rsidP="00AF0BB8">
      <w:pPr>
        <w:spacing w:line="360" w:lineRule="auto"/>
        <w:rPr>
          <w:rFonts w:ascii="Times New Roman" w:hAnsi="Times New Roman" w:cs="Times New Roman"/>
          <w:b/>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Section 1 entails Ladbrokes commitment to keeping data safe. With the gambling industry moving heavily into digital business, large amounts of data on customers, business partners and employees are stored. In 2014 Ladbrokes committed to stepping up and using the UK Governments 10 steps to Cyber Security framework. Ladbrokes were first introduced to this problem in 2010 when they had a major data leek. A UK employee of Ladbrokes breached their database and gave The Mail 10,000 Ladbrokes customers person information, and offered to sell the data of 4.5 million UK customers. However, this offence did not go further </w:t>
      </w:r>
      <w:sdt>
        <w:sdtPr>
          <w:rPr>
            <w:rFonts w:ascii="Times New Roman" w:hAnsi="Times New Roman" w:cs="Times New Roman"/>
          </w:rPr>
          <w:id w:val="-1907372524"/>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Lew10 \l 2057 </w:instrText>
          </w:r>
          <w:r w:rsidRPr="00C21F72">
            <w:rPr>
              <w:rFonts w:ascii="Times New Roman" w:hAnsi="Times New Roman" w:cs="Times New Roman"/>
            </w:rPr>
            <w:fldChar w:fldCharType="separate"/>
          </w:r>
          <w:r w:rsidR="005B2D6C" w:rsidRPr="00C21F72">
            <w:rPr>
              <w:rFonts w:ascii="Times New Roman" w:hAnsi="Times New Roman" w:cs="Times New Roman"/>
            </w:rPr>
            <w:t>(Lewis, 2010)</w:t>
          </w:r>
          <w:r w:rsidRPr="00C21F72">
            <w:rPr>
              <w:rFonts w:ascii="Times New Roman" w:hAnsi="Times New Roman" w:cs="Times New Roman"/>
            </w:rPr>
            <w:fldChar w:fldCharType="end"/>
          </w:r>
        </w:sdtContent>
      </w:sdt>
      <w:r w:rsidRPr="00C21F72">
        <w:rPr>
          <w:rFonts w:ascii="Times New Roman" w:hAnsi="Times New Roman" w:cs="Times New Roman"/>
        </w:rPr>
        <w:t xml:space="preserve">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 xml:space="preserve">Section 2: Page 3: Measuring our performance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This section of Ladbrokes CSR report, concludes of information about Ladbrokes involvement in the Dow Jones Sustainability Index (DJSI) and being a member of the FTSEGood.</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The Dow Jones Sustainability Index was founded in 1999, and is the first global indices tracking the financial performance of the leading sustainability-driven companies worldwide </w:t>
      </w:r>
      <w:sdt>
        <w:sdtPr>
          <w:rPr>
            <w:rFonts w:ascii="Times New Roman" w:hAnsi="Times New Roman" w:cs="Times New Roman"/>
          </w:rPr>
          <w:id w:val="1347288252"/>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Hák12 \l 2057 </w:instrText>
          </w:r>
          <w:r w:rsidRPr="00C21F72">
            <w:rPr>
              <w:rFonts w:ascii="Times New Roman" w:hAnsi="Times New Roman" w:cs="Times New Roman"/>
            </w:rPr>
            <w:fldChar w:fldCharType="separate"/>
          </w:r>
          <w:r w:rsidR="005B2D6C" w:rsidRPr="00C21F72">
            <w:rPr>
              <w:rFonts w:ascii="Times New Roman" w:hAnsi="Times New Roman" w:cs="Times New Roman"/>
            </w:rPr>
            <w:t>(Hák &amp; Moldan, 2012)</w:t>
          </w:r>
          <w:r w:rsidRPr="00C21F72">
            <w:rPr>
              <w:rFonts w:ascii="Times New Roman" w:hAnsi="Times New Roman" w:cs="Times New Roman"/>
            </w:rPr>
            <w:fldChar w:fldCharType="end"/>
          </w:r>
        </w:sdtContent>
      </w:sdt>
      <w:r w:rsidRPr="00C21F72">
        <w:rPr>
          <w:rFonts w:ascii="Times New Roman" w:hAnsi="Times New Roman" w:cs="Times New Roman"/>
        </w:rPr>
        <w:t>. Ladbrokes has been a member for 12 consecutive years, and are the only European betting company included in this world index. And have achieved maximum scores of 100% for their approach to responsible gambling and their anti-crime measures.</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In 2002 Ladbrokes joined the FTSEGood. Being ranked in the 99</w:t>
      </w:r>
      <w:r w:rsidRPr="00C21F72">
        <w:rPr>
          <w:rFonts w:ascii="Times New Roman" w:hAnsi="Times New Roman" w:cs="Times New Roman"/>
          <w:vertAlign w:val="superscript"/>
        </w:rPr>
        <w:t>th</w:t>
      </w:r>
      <w:r w:rsidRPr="00C21F72">
        <w:rPr>
          <w:rFonts w:ascii="Times New Roman" w:hAnsi="Times New Roman" w:cs="Times New Roman"/>
        </w:rPr>
        <w:t xml:space="preserve"> percentile of companies in the gambling industry to achieve maximum scores for customer responsibility and corporate governance.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 xml:space="preserve">Section 3: Page 3: Being a good employer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Section 3 covers Ladbrokes efforts of being a good employer, Ladbrokes state they are an ‘inclusive, people-driven business’. In 2014 Ladbrokes launched a programme called ‘Females in Leadership’ this programme aimed to increase the number of women in leadership positions. Section 5 shows the figures of female staff, red shows figures in 2014 and white 2013, this graph shows that since the programme has started, the Group Board has </w:t>
      </w:r>
      <w:r w:rsidRPr="00C21F72">
        <w:rPr>
          <w:rFonts w:ascii="Times New Roman" w:hAnsi="Times New Roman" w:cs="Times New Roman"/>
        </w:rPr>
        <w:lastRenderedPageBreak/>
        <w:t xml:space="preserve">received 2% more female staff, Directors have remained the same, Senior managers with an increase of 1% and overall employees has dropped by 1%. Ladbrokes have also set up a mentoring in order to nurture talent and to increase the visibility of female role models. Ladbrokes follow by stating they remain consistent with the requirements of the Universal Declaration on Human Rights and the spirit of the international labour </w:t>
      </w:r>
      <w:r w:rsidR="00770225" w:rsidRPr="00C21F72">
        <w:rPr>
          <w:rFonts w:ascii="Times New Roman" w:hAnsi="Times New Roman" w:cs="Times New Roman"/>
        </w:rPr>
        <w:t>Organisation</w:t>
      </w:r>
      <w:r w:rsidRPr="00C21F72">
        <w:rPr>
          <w:rFonts w:ascii="Times New Roman" w:hAnsi="Times New Roman" w:cs="Times New Roman"/>
        </w:rPr>
        <w:t xml:space="preserve"> core labour standards.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 xml:space="preserve">Section 4: Page 3: Providing meaningful employment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Ladbrokes launched an apprenticeship scheme in 2013, in 2014 Ladbrokes received 14,500 applications to join the scheme, with 467 receiving the role. The role entails of a 12-month training and development programme, which provides candidates with accredited training in customer service, literacy, numeracy and responsible gambling. Upon completion of the scheme candidates receive an NVQ Level 2 in Customer Service and a position in one of their shops.</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noProof/>
          <w:lang w:eastAsia="en-GB"/>
        </w:rPr>
        <w:lastRenderedPageBreak/>
        <mc:AlternateContent>
          <mc:Choice Requires="wps">
            <w:drawing>
              <wp:anchor distT="0" distB="0" distL="114300" distR="114300" simplePos="0" relativeHeight="251713536" behindDoc="0" locked="0" layoutInCell="1" allowOverlap="1" wp14:anchorId="6FCA1504" wp14:editId="36952348">
                <wp:simplePos x="0" y="0"/>
                <wp:positionH relativeFrom="margin">
                  <wp:align>right</wp:align>
                </wp:positionH>
                <wp:positionV relativeFrom="paragraph">
                  <wp:posOffset>4347210</wp:posOffset>
                </wp:positionV>
                <wp:extent cx="523875" cy="696595"/>
                <wp:effectExtent l="0" t="0" r="0" b="8255"/>
                <wp:wrapThrough wrapText="bothSides">
                  <wp:wrapPolygon edited="0">
                    <wp:start x="1985" y="0"/>
                    <wp:lineTo x="1985" y="21265"/>
                    <wp:lineTo x="17862" y="21265"/>
                    <wp:lineTo x="17862" y="0"/>
                    <wp:lineTo x="1985" y="0"/>
                  </wp:wrapPolygon>
                </wp:wrapThrough>
                <wp:docPr id="54" name="Text Box 54"/>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FCA1504" id="Text Box 54" o:spid="_x0000_s1041" type="#_x0000_t202" style="position:absolute;margin-left:-9.95pt;margin-top:342.3pt;width:41.25pt;height:54.85pt;z-index:251713536;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xbxContent>
                </v:textbox>
                <w10:wrap type="through" anchorx="margin"/>
              </v:shape>
            </w:pict>
          </mc:Fallback>
        </mc:AlternateContent>
      </w:r>
      <w:r w:rsidRPr="00C21F72">
        <w:rPr>
          <w:rFonts w:ascii="Times New Roman" w:hAnsi="Times New Roman" w:cs="Times New Roman"/>
          <w:noProof/>
          <w:lang w:eastAsia="en-GB"/>
        </w:rPr>
        <mc:AlternateContent>
          <mc:Choice Requires="wps">
            <w:drawing>
              <wp:anchor distT="0" distB="0" distL="114300" distR="114300" simplePos="0" relativeHeight="251709440" behindDoc="0" locked="0" layoutInCell="1" allowOverlap="1" wp14:anchorId="12774784" wp14:editId="04FF5BF0">
                <wp:simplePos x="0" y="0"/>
                <wp:positionH relativeFrom="margin">
                  <wp:align>right</wp:align>
                </wp:positionH>
                <wp:positionV relativeFrom="paragraph">
                  <wp:posOffset>2813685</wp:posOffset>
                </wp:positionV>
                <wp:extent cx="523875" cy="696595"/>
                <wp:effectExtent l="0" t="0" r="0" b="8255"/>
                <wp:wrapThrough wrapText="bothSides">
                  <wp:wrapPolygon edited="0">
                    <wp:start x="1985" y="0"/>
                    <wp:lineTo x="1985" y="21265"/>
                    <wp:lineTo x="17862" y="21265"/>
                    <wp:lineTo x="17862" y="0"/>
                    <wp:lineTo x="1985" y="0"/>
                  </wp:wrapPolygon>
                </wp:wrapThrough>
                <wp:docPr id="50" name="Text Box 50"/>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774784" id="Text Box 50" o:spid="_x0000_s1042" type="#_x0000_t202" style="position:absolute;margin-left:-9.95pt;margin-top:221.55pt;width:41.25pt;height:54.85pt;z-index:25170944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xbxContent>
                </v:textbox>
                <w10:wrap type="through" anchorx="margin"/>
              </v:shape>
            </w:pict>
          </mc:Fallback>
        </mc:AlternateContent>
      </w:r>
      <w:r w:rsidRPr="00C21F72">
        <w:rPr>
          <w:rFonts w:ascii="Times New Roman" w:hAnsi="Times New Roman" w:cs="Times New Roman"/>
          <w:noProof/>
          <w:lang w:eastAsia="en-GB"/>
        </w:rPr>
        <mc:AlternateContent>
          <mc:Choice Requires="wps">
            <w:drawing>
              <wp:anchor distT="0" distB="0" distL="114300" distR="114300" simplePos="0" relativeHeight="251710464" behindDoc="0" locked="0" layoutInCell="1" allowOverlap="1" wp14:anchorId="5376B684" wp14:editId="0C44C5DD">
                <wp:simplePos x="0" y="0"/>
                <wp:positionH relativeFrom="margin">
                  <wp:align>right</wp:align>
                </wp:positionH>
                <wp:positionV relativeFrom="paragraph">
                  <wp:posOffset>1937385</wp:posOffset>
                </wp:positionV>
                <wp:extent cx="523875" cy="696595"/>
                <wp:effectExtent l="0" t="0" r="0" b="8255"/>
                <wp:wrapThrough wrapText="bothSides">
                  <wp:wrapPolygon edited="0">
                    <wp:start x="1985" y="0"/>
                    <wp:lineTo x="1985" y="21265"/>
                    <wp:lineTo x="17862" y="21265"/>
                    <wp:lineTo x="17862" y="0"/>
                    <wp:lineTo x="1985" y="0"/>
                  </wp:wrapPolygon>
                </wp:wrapThrough>
                <wp:docPr id="51" name="Text Box 51"/>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76B684" id="Text Box 51" o:spid="_x0000_s1043" type="#_x0000_t202" style="position:absolute;margin-left:-9.95pt;margin-top:152.55pt;width:41.25pt;height:54.85pt;z-index:2517104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w10:wrap type="through" anchorx="margin"/>
              </v:shape>
            </w:pict>
          </mc:Fallback>
        </mc:AlternateContent>
      </w:r>
      <w:r w:rsidRPr="00C21F72">
        <w:rPr>
          <w:rFonts w:ascii="Times New Roman" w:hAnsi="Times New Roman" w:cs="Times New Roman"/>
          <w:noProof/>
          <w:lang w:eastAsia="en-GB"/>
        </w:rPr>
        <mc:AlternateContent>
          <mc:Choice Requires="wps">
            <w:drawing>
              <wp:anchor distT="0" distB="0" distL="114300" distR="114300" simplePos="0" relativeHeight="251711488" behindDoc="0" locked="0" layoutInCell="1" allowOverlap="1" wp14:anchorId="456775F1" wp14:editId="2D248368">
                <wp:simplePos x="0" y="0"/>
                <wp:positionH relativeFrom="column">
                  <wp:posOffset>-4445</wp:posOffset>
                </wp:positionH>
                <wp:positionV relativeFrom="paragraph">
                  <wp:posOffset>4804410</wp:posOffset>
                </wp:positionV>
                <wp:extent cx="523875" cy="696595"/>
                <wp:effectExtent l="0" t="0" r="0" b="0"/>
                <wp:wrapThrough wrapText="bothSides">
                  <wp:wrapPolygon edited="0">
                    <wp:start x="0" y="0"/>
                    <wp:lineTo x="0" y="0"/>
                    <wp:lineTo x="0" y="0"/>
                  </wp:wrapPolygon>
                </wp:wrapThrough>
                <wp:docPr id="52" name="Text Box 52"/>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6775F1" id="Text Box 52" o:spid="_x0000_s1044" type="#_x0000_t202" style="position:absolute;margin-left:-.35pt;margin-top:378.3pt;width:41.25pt;height:54.85pt;z-index:2517114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w10:wrap type="through"/>
              </v:shape>
            </w:pict>
          </mc:Fallback>
        </mc:AlternateContent>
      </w:r>
      <w:r w:rsidRPr="00C21F72">
        <w:rPr>
          <w:rFonts w:ascii="Times New Roman" w:hAnsi="Times New Roman" w:cs="Times New Roman"/>
          <w:noProof/>
          <w:lang w:eastAsia="en-GB"/>
        </w:rPr>
        <mc:AlternateContent>
          <mc:Choice Requires="wps">
            <w:drawing>
              <wp:anchor distT="0" distB="0" distL="114300" distR="114300" simplePos="0" relativeHeight="251712512" behindDoc="0" locked="0" layoutInCell="1" allowOverlap="1" wp14:anchorId="6CD1F2FD" wp14:editId="4D63B551">
                <wp:simplePos x="0" y="0"/>
                <wp:positionH relativeFrom="margin">
                  <wp:align>left</wp:align>
                </wp:positionH>
                <wp:positionV relativeFrom="paragraph">
                  <wp:posOffset>3698240</wp:posOffset>
                </wp:positionV>
                <wp:extent cx="523875" cy="696595"/>
                <wp:effectExtent l="0" t="0" r="0" b="8255"/>
                <wp:wrapThrough wrapText="bothSides">
                  <wp:wrapPolygon edited="0">
                    <wp:start x="1985" y="0"/>
                    <wp:lineTo x="1985" y="21265"/>
                    <wp:lineTo x="17862" y="21265"/>
                    <wp:lineTo x="17862" y="0"/>
                    <wp:lineTo x="1985" y="0"/>
                  </wp:wrapPolygon>
                </wp:wrapThrough>
                <wp:docPr id="53" name="Text Box 53"/>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D1F2FD" id="Text Box 53" o:spid="_x0000_s1045" type="#_x0000_t202" style="position:absolute;margin-left:0;margin-top:291.2pt;width:41.25pt;height:54.85pt;z-index:251712512;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w10:wrap type="through" anchorx="margin"/>
              </v:shape>
            </w:pict>
          </mc:Fallback>
        </mc:AlternateContent>
      </w:r>
      <w:r w:rsidRPr="00C21F72">
        <w:rPr>
          <w:rFonts w:ascii="Times New Roman" w:hAnsi="Times New Roman" w:cs="Times New Roman"/>
          <w:noProof/>
          <w:lang w:eastAsia="en-GB"/>
        </w:rPr>
        <mc:AlternateContent>
          <mc:Choice Requires="wps">
            <w:drawing>
              <wp:anchor distT="0" distB="0" distL="114300" distR="114300" simplePos="0" relativeHeight="251708416" behindDoc="0" locked="0" layoutInCell="1" allowOverlap="1" wp14:anchorId="052FC35D" wp14:editId="14667F95">
                <wp:simplePos x="0" y="0"/>
                <wp:positionH relativeFrom="column">
                  <wp:posOffset>-57150</wp:posOffset>
                </wp:positionH>
                <wp:positionV relativeFrom="paragraph">
                  <wp:posOffset>2623185</wp:posOffset>
                </wp:positionV>
                <wp:extent cx="523875" cy="696595"/>
                <wp:effectExtent l="0" t="0" r="0" b="0"/>
                <wp:wrapThrough wrapText="bothSides">
                  <wp:wrapPolygon edited="0">
                    <wp:start x="0" y="0"/>
                    <wp:lineTo x="0" y="0"/>
                    <wp:lineTo x="0" y="0"/>
                  </wp:wrapPolygon>
                </wp:wrapThrough>
                <wp:docPr id="49" name="Text Box 49"/>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52FC35D" id="Text Box 49" o:spid="_x0000_s1046" type="#_x0000_t202" style="position:absolute;margin-left:-4.5pt;margin-top:206.55pt;width:41.25pt;height:54.85pt;z-index:2517084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w10:wrap type="through"/>
              </v:shape>
            </w:pict>
          </mc:Fallback>
        </mc:AlternateContent>
      </w:r>
      <w:r w:rsidRPr="00C21F72">
        <w:rPr>
          <w:rFonts w:ascii="Times New Roman" w:hAnsi="Times New Roman" w:cs="Times New Roman"/>
          <w:noProof/>
          <w:lang w:eastAsia="en-GB"/>
        </w:rPr>
        <mc:AlternateContent>
          <mc:Choice Requires="wps">
            <w:drawing>
              <wp:anchor distT="0" distB="0" distL="114300" distR="114300" simplePos="0" relativeHeight="251707392" behindDoc="0" locked="0" layoutInCell="1" allowOverlap="1" wp14:anchorId="3B3944D5" wp14:editId="1F1260B8">
                <wp:simplePos x="0" y="0"/>
                <wp:positionH relativeFrom="margin">
                  <wp:align>left</wp:align>
                </wp:positionH>
                <wp:positionV relativeFrom="paragraph">
                  <wp:posOffset>1003935</wp:posOffset>
                </wp:positionV>
                <wp:extent cx="523875" cy="696595"/>
                <wp:effectExtent l="0" t="0" r="0" b="8255"/>
                <wp:wrapThrough wrapText="bothSides">
                  <wp:wrapPolygon edited="0">
                    <wp:start x="1985" y="0"/>
                    <wp:lineTo x="1985" y="21265"/>
                    <wp:lineTo x="17862" y="21265"/>
                    <wp:lineTo x="17862" y="0"/>
                    <wp:lineTo x="1985" y="0"/>
                  </wp:wrapPolygon>
                </wp:wrapThrough>
                <wp:docPr id="47" name="Text Box 47"/>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2BD2">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3944D5" id="Text Box 47" o:spid="_x0000_s1047" type="#_x0000_t202" style="position:absolute;margin-left:0;margin-top:79.05pt;width:41.25pt;height:54.85pt;z-index:251707392;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2BD2">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w10:wrap type="through" anchorx="margin"/>
              </v:shape>
            </w:pict>
          </mc:Fallback>
        </mc:AlternateContent>
      </w:r>
      <w:r w:rsidRPr="00C21F72">
        <w:rPr>
          <w:rFonts w:ascii="Times New Roman" w:hAnsi="Times New Roman" w:cs="Times New Roman"/>
          <w:b/>
          <w:noProof/>
          <w:lang w:eastAsia="en-GB"/>
        </w:rPr>
        <mc:AlternateContent>
          <mc:Choice Requires="wps">
            <w:drawing>
              <wp:anchor distT="0" distB="0" distL="114300" distR="114300" simplePos="0" relativeHeight="251706368" behindDoc="0" locked="0" layoutInCell="1" allowOverlap="1" wp14:anchorId="1F15354F" wp14:editId="0BAACF99">
                <wp:simplePos x="0" y="0"/>
                <wp:positionH relativeFrom="margin">
                  <wp:align>right</wp:align>
                </wp:positionH>
                <wp:positionV relativeFrom="paragraph">
                  <wp:posOffset>4461510</wp:posOffset>
                </wp:positionV>
                <wp:extent cx="2857500" cy="2133600"/>
                <wp:effectExtent l="0" t="0" r="19050" b="19050"/>
                <wp:wrapThrough wrapText="bothSides">
                  <wp:wrapPolygon edited="0">
                    <wp:start x="0" y="0"/>
                    <wp:lineTo x="0" y="21600"/>
                    <wp:lineTo x="21600" y="21600"/>
                    <wp:lineTo x="21600" y="0"/>
                    <wp:lineTo x="0" y="0"/>
                  </wp:wrapPolygon>
                </wp:wrapThrough>
                <wp:docPr id="46" name="Rectangle 46"/>
                <wp:cNvGraphicFramePr/>
                <a:graphic xmlns:a="http://schemas.openxmlformats.org/drawingml/2006/main">
                  <a:graphicData uri="http://schemas.microsoft.com/office/word/2010/wordprocessingShape">
                    <wps:wsp>
                      <wps:cNvSpPr/>
                      <wps:spPr>
                        <a:xfrm>
                          <a:off x="0" y="0"/>
                          <a:ext cx="2857500" cy="2133600"/>
                        </a:xfrm>
                        <a:prstGeom prst="rect">
                          <a:avLst/>
                        </a:prstGeom>
                        <a:noFill/>
                        <a:ln>
                          <a:solidFill>
                            <a:srgbClr val="FF0000"/>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8C75AAC" id="Rectangle 46" o:spid="_x0000_s1026" style="position:absolute;margin-left:173.8pt;margin-top:351.3pt;width:225pt;height:168pt;z-index:2517063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" filled="f" strokecolor="red" strokeweight="1pt">
                <w10:wrap type="through" anchorx="margin"/>
              </v:rect>
            </w:pict>
          </mc:Fallback>
        </mc:AlternateContent>
      </w:r>
      <w:r w:rsidRPr="00C21F72">
        <w:rPr>
          <w:rFonts w:ascii="Times New Roman" w:hAnsi="Times New Roman" w:cs="Times New Roman"/>
          <w:b/>
          <w:noProof/>
          <w:lang w:eastAsia="en-GB"/>
        </w:rPr>
        <mc:AlternateContent>
          <mc:Choice Requires="wps">
            <w:drawing>
              <wp:anchor distT="0" distB="0" distL="114300" distR="114300" simplePos="0" relativeHeight="251705344" behindDoc="0" locked="0" layoutInCell="1" allowOverlap="1" wp14:anchorId="32EAE764" wp14:editId="78BBB3C0">
                <wp:simplePos x="0" y="0"/>
                <wp:positionH relativeFrom="margin">
                  <wp:align>right</wp:align>
                </wp:positionH>
                <wp:positionV relativeFrom="paragraph">
                  <wp:posOffset>2870835</wp:posOffset>
                </wp:positionV>
                <wp:extent cx="2857500" cy="1581150"/>
                <wp:effectExtent l="0" t="0" r="19050" b="19050"/>
                <wp:wrapThrough wrapText="bothSides">
                  <wp:wrapPolygon edited="0">
                    <wp:start x="0" y="0"/>
                    <wp:lineTo x="0" y="21600"/>
                    <wp:lineTo x="21600" y="21600"/>
                    <wp:lineTo x="21600" y="0"/>
                    <wp:lineTo x="0" y="0"/>
                  </wp:wrapPolygon>
                </wp:wrapThrough>
                <wp:docPr id="45" name="Rectangle 45"/>
                <wp:cNvGraphicFramePr/>
                <a:graphic xmlns:a="http://schemas.openxmlformats.org/drawingml/2006/main">
                  <a:graphicData uri="http://schemas.microsoft.com/office/word/2010/wordprocessingShape">
                    <wps:wsp>
                      <wps:cNvSpPr/>
                      <wps:spPr>
                        <a:xfrm>
                          <a:off x="0" y="0"/>
                          <a:ext cx="2857500" cy="1581150"/>
                        </a:xfrm>
                        <a:prstGeom prst="rect">
                          <a:avLst/>
                        </a:prstGeom>
                        <a:noFill/>
                        <a:ln>
                          <a:solidFill>
                            <a:srgbClr val="FF0000"/>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E1D7158" id="Rectangle 45" o:spid="_x0000_s1026" style="position:absolute;margin-left:173.8pt;margin-top:226.05pt;width:225pt;height:124.5pt;z-index:2517053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" filled="f" strokecolor="red" strokeweight="1pt">
                <w10:wrap type="through" anchorx="margin"/>
              </v:rect>
            </w:pict>
          </mc:Fallback>
        </mc:AlternateContent>
      </w:r>
      <w:r w:rsidRPr="00C21F72">
        <w:rPr>
          <w:rFonts w:ascii="Times New Roman" w:hAnsi="Times New Roman" w:cs="Times New Roman"/>
          <w:b/>
          <w:noProof/>
          <w:lang w:eastAsia="en-GB"/>
        </w:rPr>
        <mc:AlternateContent>
          <mc:Choice Requires="wps">
            <w:drawing>
              <wp:anchor distT="0" distB="0" distL="114300" distR="114300" simplePos="0" relativeHeight="251704320" behindDoc="0" locked="0" layoutInCell="1" allowOverlap="1" wp14:anchorId="53EBD771" wp14:editId="19B4EC49">
                <wp:simplePos x="0" y="0"/>
                <wp:positionH relativeFrom="margin">
                  <wp:posOffset>2867025</wp:posOffset>
                </wp:positionH>
                <wp:positionV relativeFrom="paragraph">
                  <wp:posOffset>2051685</wp:posOffset>
                </wp:positionV>
                <wp:extent cx="2857500" cy="819150"/>
                <wp:effectExtent l="0" t="0" r="19050" b="19050"/>
                <wp:wrapThrough wrapText="bothSides">
                  <wp:wrapPolygon edited="0">
                    <wp:start x="0" y="0"/>
                    <wp:lineTo x="0" y="21600"/>
                    <wp:lineTo x="21600" y="21600"/>
                    <wp:lineTo x="21600" y="0"/>
                    <wp:lineTo x="0" y="0"/>
                  </wp:wrapPolygon>
                </wp:wrapThrough>
                <wp:docPr id="44" name="Rectangle 44"/>
                <wp:cNvGraphicFramePr/>
                <a:graphic xmlns:a="http://schemas.openxmlformats.org/drawingml/2006/main">
                  <a:graphicData uri="http://schemas.microsoft.com/office/word/2010/wordprocessingShape">
                    <wps:wsp>
                      <wps:cNvSpPr/>
                      <wps:spPr>
                        <a:xfrm>
                          <a:off x="0" y="0"/>
                          <a:ext cx="2857500" cy="819150"/>
                        </a:xfrm>
                        <a:prstGeom prst="rect">
                          <a:avLst/>
                        </a:prstGeom>
                        <a:noFill/>
                        <a:ln>
                          <a:solidFill>
                            <a:srgbClr val="FF0000"/>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3BA5918" id="Rectangle 44" o:spid="_x0000_s1026" style="position:absolute;margin-left:225.75pt;margin-top:161.55pt;width:225pt;height:64.5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" filled="f" strokecolor="red" strokeweight="1pt">
                <w10:wrap type="through" anchorx="margin"/>
              </v:rect>
            </w:pict>
          </mc:Fallback>
        </mc:AlternateContent>
      </w:r>
      <w:r w:rsidRPr="00C21F72">
        <w:rPr>
          <w:rFonts w:ascii="Times New Roman" w:hAnsi="Times New Roman" w:cs="Times New Roman"/>
          <w:b/>
          <w:noProof/>
          <w:lang w:eastAsia="en-GB"/>
        </w:rPr>
        <mc:AlternateContent>
          <mc:Choice Requires="wps">
            <w:drawing>
              <wp:anchor distT="0" distB="0" distL="114300" distR="114300" simplePos="0" relativeHeight="251703296" behindDoc="0" locked="0" layoutInCell="1" allowOverlap="1" wp14:anchorId="4CD96504" wp14:editId="4B0522A5">
                <wp:simplePos x="0" y="0"/>
                <wp:positionH relativeFrom="margin">
                  <wp:align>left</wp:align>
                </wp:positionH>
                <wp:positionV relativeFrom="paragraph">
                  <wp:posOffset>4909185</wp:posOffset>
                </wp:positionV>
                <wp:extent cx="2857500" cy="1962150"/>
                <wp:effectExtent l="0" t="0" r="19050" b="19050"/>
                <wp:wrapThrough wrapText="bothSides">
                  <wp:wrapPolygon edited="0">
                    <wp:start x="0" y="0"/>
                    <wp:lineTo x="0" y="21600"/>
                    <wp:lineTo x="21600" y="21600"/>
                    <wp:lineTo x="21600" y="0"/>
                    <wp:lineTo x="0" y="0"/>
                  </wp:wrapPolygon>
                </wp:wrapThrough>
                <wp:docPr id="43" name="Rectangle 43"/>
                <wp:cNvGraphicFramePr/>
                <a:graphic xmlns:a="http://schemas.openxmlformats.org/drawingml/2006/main">
                  <a:graphicData uri="http://schemas.microsoft.com/office/word/2010/wordprocessingShape">
                    <wps:wsp>
                      <wps:cNvSpPr/>
                      <wps:spPr>
                        <a:xfrm>
                          <a:off x="0" y="0"/>
                          <a:ext cx="2857500" cy="1962150"/>
                        </a:xfrm>
                        <a:prstGeom prst="rect">
                          <a:avLst/>
                        </a:prstGeom>
                        <a:noFill/>
                        <a:ln>
                          <a:solidFill>
                            <a:srgbClr val="FF0000"/>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D6F7719" id="Rectangle 43" o:spid="_x0000_s1026" style="position:absolute;margin-left:0;margin-top:386.55pt;width:225pt;height:154.5pt;z-index:2517032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" filled="f" strokecolor="red" strokeweight="1pt">
                <w10:wrap type="through" anchorx="margin"/>
              </v:rect>
            </w:pict>
          </mc:Fallback>
        </mc:AlternateContent>
      </w:r>
      <w:r w:rsidRPr="00C21F72">
        <w:rPr>
          <w:rFonts w:ascii="Times New Roman" w:hAnsi="Times New Roman" w:cs="Times New Roman"/>
          <w:b/>
          <w:noProof/>
          <w:lang w:eastAsia="en-GB"/>
        </w:rPr>
        <mc:AlternateContent>
          <mc:Choice Requires="wps">
            <w:drawing>
              <wp:anchor distT="0" distB="0" distL="114300" distR="114300" simplePos="0" relativeHeight="251702272" behindDoc="0" locked="0" layoutInCell="1" allowOverlap="1" wp14:anchorId="1F0EE5C4" wp14:editId="1991512B">
                <wp:simplePos x="0" y="0"/>
                <wp:positionH relativeFrom="margin">
                  <wp:align>left</wp:align>
                </wp:positionH>
                <wp:positionV relativeFrom="paragraph">
                  <wp:posOffset>3832860</wp:posOffset>
                </wp:positionV>
                <wp:extent cx="2857500" cy="1066800"/>
                <wp:effectExtent l="0" t="0" r="19050" b="19050"/>
                <wp:wrapThrough wrapText="bothSides">
                  <wp:wrapPolygon edited="0">
                    <wp:start x="0" y="0"/>
                    <wp:lineTo x="0" y="21600"/>
                    <wp:lineTo x="21600" y="21600"/>
                    <wp:lineTo x="21600" y="0"/>
                    <wp:lineTo x="0" y="0"/>
                  </wp:wrapPolygon>
                </wp:wrapThrough>
                <wp:docPr id="34" name="Rectangle 34"/>
                <wp:cNvGraphicFramePr/>
                <a:graphic xmlns:a="http://schemas.openxmlformats.org/drawingml/2006/main">
                  <a:graphicData uri="http://schemas.microsoft.com/office/word/2010/wordprocessingShape">
                    <wps:wsp>
                      <wps:cNvSpPr/>
                      <wps:spPr>
                        <a:xfrm>
                          <a:off x="0" y="0"/>
                          <a:ext cx="2857500" cy="1066800"/>
                        </a:xfrm>
                        <a:prstGeom prst="rect">
                          <a:avLst/>
                        </a:prstGeom>
                        <a:noFill/>
                        <a:ln>
                          <a:solidFill>
                            <a:srgbClr val="FF0000"/>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DBB9E67" id="Rectangle 34" o:spid="_x0000_s1026" style="position:absolute;margin-left:0;margin-top:301.8pt;width:225pt;height:84pt;z-index:251702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" filled="f" strokecolor="red" strokeweight="1pt">
                <w10:wrap type="through" anchorx="margin"/>
              </v:rect>
            </w:pict>
          </mc:Fallback>
        </mc:AlternateContent>
      </w:r>
      <w:r w:rsidRPr="00C21F72">
        <w:rPr>
          <w:rFonts w:ascii="Times New Roman" w:hAnsi="Times New Roman" w:cs="Times New Roman"/>
          <w:b/>
          <w:noProof/>
          <w:lang w:eastAsia="en-GB"/>
        </w:rPr>
        <mc:AlternateContent>
          <mc:Choice Requires="wps">
            <w:drawing>
              <wp:anchor distT="0" distB="0" distL="114300" distR="114300" simplePos="0" relativeHeight="251701248" behindDoc="0" locked="0" layoutInCell="1" allowOverlap="1" wp14:anchorId="76E3A49A" wp14:editId="162E9AD0">
                <wp:simplePos x="0" y="0"/>
                <wp:positionH relativeFrom="margin">
                  <wp:align>left</wp:align>
                </wp:positionH>
                <wp:positionV relativeFrom="paragraph">
                  <wp:posOffset>2785110</wp:posOffset>
                </wp:positionV>
                <wp:extent cx="2857500" cy="1057275"/>
                <wp:effectExtent l="0" t="0" r="19050" b="28575"/>
                <wp:wrapThrough wrapText="bothSides">
                  <wp:wrapPolygon edited="0">
                    <wp:start x="0" y="0"/>
                    <wp:lineTo x="0" y="21795"/>
                    <wp:lineTo x="21600" y="21795"/>
                    <wp:lineTo x="21600" y="0"/>
                    <wp:lineTo x="0" y="0"/>
                  </wp:wrapPolygon>
                </wp:wrapThrough>
                <wp:docPr id="32" name="Rectangle 32"/>
                <wp:cNvGraphicFramePr/>
                <a:graphic xmlns:a="http://schemas.openxmlformats.org/drawingml/2006/main">
                  <a:graphicData uri="http://schemas.microsoft.com/office/word/2010/wordprocessingShape">
                    <wps:wsp>
                      <wps:cNvSpPr/>
                      <wps:spPr>
                        <a:xfrm>
                          <a:off x="0" y="0"/>
                          <a:ext cx="2857500" cy="1057275"/>
                        </a:xfrm>
                        <a:prstGeom prst="rect">
                          <a:avLst/>
                        </a:prstGeom>
                        <a:noFill/>
                        <a:ln>
                          <a:solidFill>
                            <a:srgbClr val="FF0000"/>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E199F64" id="Rectangle 32" o:spid="_x0000_s1026" style="position:absolute;margin-left:0;margin-top:219.3pt;width:225pt;height:83.25pt;z-index:251701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" filled="f" strokecolor="red" strokeweight="1pt">
                <w10:wrap type="through" anchorx="margin"/>
              </v:rect>
            </w:pict>
          </mc:Fallback>
        </mc:AlternateContent>
      </w:r>
      <w:r w:rsidRPr="00C21F72">
        <w:rPr>
          <w:rFonts w:ascii="Times New Roman" w:hAnsi="Times New Roman" w:cs="Times New Roman"/>
          <w:b/>
          <w:noProof/>
          <w:lang w:eastAsia="en-GB"/>
        </w:rPr>
        <mc:AlternateContent>
          <mc:Choice Requires="wps">
            <w:drawing>
              <wp:anchor distT="0" distB="0" distL="114300" distR="114300" simplePos="0" relativeHeight="251700224" behindDoc="0" locked="0" layoutInCell="1" allowOverlap="1" wp14:anchorId="14F5E293" wp14:editId="3801E00B">
                <wp:simplePos x="0" y="0"/>
                <wp:positionH relativeFrom="margin">
                  <wp:align>left</wp:align>
                </wp:positionH>
                <wp:positionV relativeFrom="paragraph">
                  <wp:posOffset>1099185</wp:posOffset>
                </wp:positionV>
                <wp:extent cx="2857500" cy="1676400"/>
                <wp:effectExtent l="0" t="0" r="19050" b="19050"/>
                <wp:wrapThrough wrapText="bothSides">
                  <wp:wrapPolygon edited="0">
                    <wp:start x="0" y="0"/>
                    <wp:lineTo x="0" y="21600"/>
                    <wp:lineTo x="21600" y="21600"/>
                    <wp:lineTo x="21600" y="0"/>
                    <wp:lineTo x="0" y="0"/>
                  </wp:wrapPolygon>
                </wp:wrapThrough>
                <wp:docPr id="14" name="Rectangle 14"/>
                <wp:cNvGraphicFramePr/>
                <a:graphic xmlns:a="http://schemas.openxmlformats.org/drawingml/2006/main">
                  <a:graphicData uri="http://schemas.microsoft.com/office/word/2010/wordprocessingShape">
                    <wps:wsp>
                      <wps:cNvSpPr/>
                      <wps:spPr>
                        <a:xfrm>
                          <a:off x="0" y="0"/>
                          <a:ext cx="2857500" cy="1676400"/>
                        </a:xfrm>
                        <a:prstGeom prst="rect">
                          <a:avLst/>
                        </a:prstGeom>
                        <a:noFill/>
                        <a:ln>
                          <a:solidFill>
                            <a:srgbClr val="FF0000"/>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9D28903" id="Rectangle 14" o:spid="_x0000_s1026" style="position:absolute;margin-left:0;margin-top:86.55pt;width:225pt;height:132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" filled="f" strokecolor="red" strokeweight="1pt">
                <w10:wrap type="through" anchorx="margin"/>
              </v:rect>
            </w:pict>
          </mc:Fallback>
        </mc:AlternateContent>
      </w:r>
      <w:r w:rsidRPr="00C21F72">
        <w:rPr>
          <w:rFonts w:ascii="Times New Roman" w:hAnsi="Times New Roman" w:cs="Times New Roman"/>
          <w:b/>
          <w:noProof/>
          <w:lang w:eastAsia="en-GB"/>
        </w:rPr>
        <w:drawing>
          <wp:anchor distT="0" distB="0" distL="114300" distR="114300" simplePos="0" relativeHeight="251699200" behindDoc="0" locked="0" layoutInCell="1" allowOverlap="1" wp14:anchorId="3AFCDA24" wp14:editId="1149703F">
            <wp:simplePos x="0" y="0"/>
            <wp:positionH relativeFrom="margin">
              <wp:align>left</wp:align>
            </wp:positionH>
            <wp:positionV relativeFrom="paragraph">
              <wp:posOffset>213360</wp:posOffset>
            </wp:positionV>
            <wp:extent cx="5727065" cy="7620000"/>
            <wp:effectExtent l="0" t="0" r="6985" b="0"/>
            <wp:wrapSquare wrapText="bothSides"/>
            <wp:docPr id="8" name="Picture 8" descr="C:\Users\Rich\AppData\Local\Microsoft\Windows\INetCache\Content.Word\chrome_2017-03-26_13-05-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ich\AppData\Local\Microsoft\Windows\INetCache\Content.Word\chrome_2017-03-26_13-05-56.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7065" cy="762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1F72">
        <w:rPr>
          <w:rFonts w:ascii="Times New Roman" w:hAnsi="Times New Roman" w:cs="Times New Roman"/>
          <w:b/>
        </w:rPr>
        <w:t>Ladbrokes CSR Report: Page 4</w:t>
      </w:r>
      <w:r w:rsidRPr="00C21F72">
        <w:rPr>
          <w:rFonts w:ascii="Times New Roman" w:hAnsi="Times New Roman" w:cs="Times New Roman"/>
        </w:rPr>
        <w:t xml:space="preserve"> </w:t>
      </w:r>
    </w:p>
    <w:p w:rsidR="00AF0BB8" w:rsidRPr="00C21F72" w:rsidRDefault="00AF0BB8" w:rsidP="00AF0BB8">
      <w:pPr>
        <w:spacing w:line="360" w:lineRule="auto"/>
        <w:rPr>
          <w:rFonts w:ascii="Times New Roman" w:hAnsi="Times New Roman" w:cs="Times New Roman"/>
        </w:rPr>
      </w:pPr>
    </w:p>
    <w:p w:rsidR="00974CB9" w:rsidRPr="00C21F72" w:rsidRDefault="00974CB9" w:rsidP="00AF0BB8">
      <w:pPr>
        <w:spacing w:line="360" w:lineRule="auto"/>
        <w:rPr>
          <w:rFonts w:ascii="Times New Roman" w:hAnsi="Times New Roman" w:cs="Times New Roman"/>
          <w:b/>
          <w:i/>
        </w:rPr>
      </w:pPr>
      <w:r w:rsidRPr="00C21F72">
        <w:rPr>
          <w:rFonts w:ascii="Times New Roman" w:hAnsi="Times New Roman" w:cs="Times New Roman"/>
          <w:b/>
          <w:i/>
        </w:rPr>
        <w:t>Figure 4.7</w:t>
      </w:r>
      <w:r w:rsidR="00AF0BB8" w:rsidRPr="00C21F72">
        <w:rPr>
          <w:rFonts w:ascii="Times New Roman" w:hAnsi="Times New Roman" w:cs="Times New Roman"/>
          <w:b/>
          <w:i/>
        </w:rPr>
        <w:t>: Screenshot 6: Ladbrokes CSR Report Page 4</w:t>
      </w:r>
    </w:p>
    <w:p w:rsidR="00974CB9" w:rsidRPr="00C21F72" w:rsidRDefault="00974CB9" w:rsidP="00AF0BB8">
      <w:pPr>
        <w:spacing w:line="360" w:lineRule="auto"/>
        <w:rPr>
          <w:rFonts w:ascii="Times New Roman" w:hAnsi="Times New Roman" w:cs="Times New Roman"/>
        </w:rPr>
      </w:pPr>
    </w:p>
    <w:p w:rsidR="00974CB9" w:rsidRPr="00C21F72" w:rsidRDefault="00974CB9"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lastRenderedPageBreak/>
        <w:t>Section 1: Page 4: Partnering against crime and anti-social behaviour</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Section 1 covers Ladbrokes partnerships with local authorities and bodies such as, Crime stoppers, the Association of Business Crime Partnership and the Safe Bet Alliance (SBA). The SBA was launched in 201, with a key role of making UK betting shops </w:t>
      </w:r>
      <w:r w:rsidR="00974CB9" w:rsidRPr="00C21F72">
        <w:rPr>
          <w:rFonts w:ascii="Times New Roman" w:hAnsi="Times New Roman" w:cs="Times New Roman"/>
        </w:rPr>
        <w:t>safer for staff and customers. I</w:t>
      </w:r>
      <w:r w:rsidRPr="00C21F72">
        <w:rPr>
          <w:rFonts w:ascii="Times New Roman" w:hAnsi="Times New Roman" w:cs="Times New Roman"/>
        </w:rPr>
        <w:t xml:space="preserve">n </w:t>
      </w:r>
      <w:r w:rsidR="00974CB9" w:rsidRPr="00C21F72">
        <w:rPr>
          <w:rFonts w:ascii="Times New Roman" w:hAnsi="Times New Roman" w:cs="Times New Roman"/>
        </w:rPr>
        <w:t>2014,</w:t>
      </w:r>
      <w:r w:rsidRPr="00C21F72">
        <w:rPr>
          <w:rFonts w:ascii="Times New Roman" w:hAnsi="Times New Roman" w:cs="Times New Roman"/>
        </w:rPr>
        <w:t xml:space="preserve"> the SBA was endorsed by the association of Chief Police Officers saying: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“The Safe Bet Alliance has proved to be not only an effective tool for reducing violent crime, but also a clear example of best practice for partnership working. The collaboration of police, bookmakers and other key stakeholders has led to an initiative that has stood the test of time" </w:t>
      </w:r>
      <w:sdt>
        <w:sdtPr>
          <w:rPr>
            <w:rFonts w:ascii="Times New Roman" w:hAnsi="Times New Roman" w:cs="Times New Roman"/>
          </w:rPr>
          <w:id w:val="1524891133"/>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Ass16 \l 2057 </w:instrText>
          </w:r>
          <w:r w:rsidRPr="00C21F72">
            <w:rPr>
              <w:rFonts w:ascii="Times New Roman" w:hAnsi="Times New Roman" w:cs="Times New Roman"/>
            </w:rPr>
            <w:fldChar w:fldCharType="separate"/>
          </w:r>
          <w:r w:rsidR="005B2D6C" w:rsidRPr="00C21F72">
            <w:rPr>
              <w:rFonts w:ascii="Times New Roman" w:hAnsi="Times New Roman" w:cs="Times New Roman"/>
            </w:rPr>
            <w:t>(Association of British Bookmakers, 2016)</w:t>
          </w:r>
          <w:r w:rsidRPr="00C21F72">
            <w:rPr>
              <w:rFonts w:ascii="Times New Roman" w:hAnsi="Times New Roman" w:cs="Times New Roman"/>
            </w:rPr>
            <w:fldChar w:fldCharType="end"/>
          </w:r>
        </w:sdtContent>
      </w:sdt>
      <w:r w:rsidRPr="00C21F72">
        <w:rPr>
          <w:rFonts w:ascii="Times New Roman" w:hAnsi="Times New Roman" w:cs="Times New Roman"/>
        </w:rPr>
        <w:t xml:space="preserve">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Section 2: Page 4: Valuing safety and well-being in the workplace</w:t>
      </w:r>
    </w:p>
    <w:p w:rsidR="00AF0BB8" w:rsidRPr="00C21F72" w:rsidRDefault="00AF0BB8" w:rsidP="00AF0BB8">
      <w:pPr>
        <w:spacing w:line="360" w:lineRule="auto"/>
        <w:rPr>
          <w:rFonts w:ascii="Times New Roman" w:hAnsi="Times New Roman" w:cs="Times New Roman"/>
          <w:b/>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Section 4 briefly states on Ladbrokes commitment to Health and Safety procedures, and their commitment in Liverpool, where Ladbrokes work closely with Liverpool City Council on general Health and Safety. Stating such partnerships ensure consistency in enforcement and regulation, while bringing cost benefits to both regulators and themselves.</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Section 3: Page 4: A major contributor</w:t>
      </w:r>
    </w:p>
    <w:p w:rsidR="00AF0BB8" w:rsidRPr="00C21F72" w:rsidRDefault="00AF0BB8" w:rsidP="00AF0BB8">
      <w:pPr>
        <w:spacing w:line="360" w:lineRule="auto"/>
        <w:rPr>
          <w:rFonts w:ascii="Times New Roman" w:hAnsi="Times New Roman" w:cs="Times New Roman"/>
          <w:b/>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In </w:t>
      </w:r>
      <w:r w:rsidR="00974CB9" w:rsidRPr="00C21F72">
        <w:rPr>
          <w:rFonts w:ascii="Times New Roman" w:hAnsi="Times New Roman" w:cs="Times New Roman"/>
        </w:rPr>
        <w:t>2013,</w:t>
      </w:r>
      <w:r w:rsidRPr="00C21F72">
        <w:rPr>
          <w:rFonts w:ascii="Times New Roman" w:hAnsi="Times New Roman" w:cs="Times New Roman"/>
        </w:rPr>
        <w:t xml:space="preserve"> the UK gambling industry accounted to £2.3 billion towards GDP and provided 38,000 full-time jobs. Ladbrokes provide 14,400 jobs across 14 countries, contributing substantially to local communities. Ladbrokes state in 2014 they paid £258.2m in wages and salaries with £230m being in the UK, with £2.7m spent on sponsorships.</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 xml:space="preserve">Section 4: Page 4: Paying our taxes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Section 4 clearly states that Ladbrokes, recognise the importance of taxes as a major revenue stream for governments, and state they ate committed to:</w:t>
      </w:r>
    </w:p>
    <w:p w:rsidR="00AF0BB8" w:rsidRPr="00C21F72" w:rsidRDefault="00AF0BB8" w:rsidP="00AF0BB8">
      <w:pPr>
        <w:pStyle w:val="ListParagraph"/>
        <w:spacing w:line="360" w:lineRule="auto"/>
        <w:rPr>
          <w:rFonts w:ascii="Times New Roman" w:hAnsi="Times New Roman" w:cs="Times New Roman"/>
        </w:rPr>
      </w:pPr>
      <w:r w:rsidRPr="00C21F72">
        <w:rPr>
          <w:rFonts w:ascii="Times New Roman" w:hAnsi="Times New Roman" w:cs="Times New Roman"/>
        </w:rPr>
        <w:t>Complying with and following law in all countries of operation;</w:t>
      </w:r>
    </w:p>
    <w:p w:rsidR="00AF0BB8" w:rsidRPr="00C21F72" w:rsidRDefault="00AF0BB8" w:rsidP="00AF0BB8">
      <w:pPr>
        <w:pStyle w:val="ListParagraph"/>
        <w:spacing w:line="360" w:lineRule="auto"/>
        <w:rPr>
          <w:rFonts w:ascii="Times New Roman" w:hAnsi="Times New Roman" w:cs="Times New Roman"/>
        </w:rPr>
      </w:pPr>
      <w:r w:rsidRPr="00C21F72">
        <w:rPr>
          <w:rFonts w:ascii="Times New Roman" w:hAnsi="Times New Roman" w:cs="Times New Roman"/>
        </w:rPr>
        <w:t>Being transparent in our reporting of tax affairs to all our stakeholders, meeting all regulatory requirements and reflecting best practice;</w:t>
      </w:r>
    </w:p>
    <w:p w:rsidR="00AF0BB8" w:rsidRPr="00C21F72" w:rsidRDefault="00AF0BB8" w:rsidP="00AF0BB8">
      <w:pPr>
        <w:pStyle w:val="ListParagraph"/>
        <w:spacing w:line="360" w:lineRule="auto"/>
        <w:rPr>
          <w:rFonts w:ascii="Times New Roman" w:hAnsi="Times New Roman" w:cs="Times New Roman"/>
        </w:rPr>
      </w:pPr>
      <w:r w:rsidRPr="00C21F72">
        <w:rPr>
          <w:rFonts w:ascii="Times New Roman" w:hAnsi="Times New Roman" w:cs="Times New Roman"/>
        </w:rPr>
        <w:lastRenderedPageBreak/>
        <w:t>Engaging proactively and openly with local and national authorities;</w:t>
      </w:r>
    </w:p>
    <w:p w:rsidR="00AF0BB8" w:rsidRPr="00C21F72" w:rsidRDefault="00AF0BB8" w:rsidP="00AF0BB8">
      <w:pPr>
        <w:pStyle w:val="ListParagraph"/>
        <w:spacing w:line="360" w:lineRule="auto"/>
        <w:rPr>
          <w:rFonts w:ascii="Times New Roman" w:hAnsi="Times New Roman" w:cs="Times New Roman"/>
        </w:rPr>
      </w:pPr>
      <w:r w:rsidRPr="00C21F72">
        <w:rPr>
          <w:rFonts w:ascii="Times New Roman" w:hAnsi="Times New Roman" w:cs="Times New Roman"/>
        </w:rPr>
        <w:t>Driving sustainable returns for our stakeholder.</w:t>
      </w: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 </w:t>
      </w: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Ladbrokes also make it evident that amounts of taxes they have paid in taxes. Once clear issue with gambling operators is the avoidance of UK taxes by operating offshore in Gibraltar.  Ladbrokes were recently lost an appeal over a tax avoidance case, this appeal led to the company having to pay £71 million in tax charges. In 2008 Ladbrokes and its auditor Deloitte violated a tax loophole that consisted of loans between third parties and corporations with the intention to minimise their tax bill </w:t>
      </w:r>
      <w:sdt>
        <w:sdtPr>
          <w:rPr>
            <w:rFonts w:ascii="Times New Roman" w:hAnsi="Times New Roman" w:cs="Times New Roman"/>
          </w:rPr>
          <w:id w:val="-1956940539"/>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Hou17 \l 2057 </w:instrText>
          </w:r>
          <w:r w:rsidRPr="00C21F72">
            <w:rPr>
              <w:rFonts w:ascii="Times New Roman" w:hAnsi="Times New Roman" w:cs="Times New Roman"/>
            </w:rPr>
            <w:fldChar w:fldCharType="separate"/>
          </w:r>
          <w:r w:rsidR="005B2D6C" w:rsidRPr="00C21F72">
            <w:rPr>
              <w:rFonts w:ascii="Times New Roman" w:hAnsi="Times New Roman" w:cs="Times New Roman"/>
            </w:rPr>
            <w:t>(Houlder, 2017)</w:t>
          </w:r>
          <w:r w:rsidRPr="00C21F72">
            <w:rPr>
              <w:rFonts w:ascii="Times New Roman" w:hAnsi="Times New Roman" w:cs="Times New Roman"/>
            </w:rPr>
            <w:fldChar w:fldCharType="end"/>
          </w:r>
        </w:sdtContent>
      </w:sdt>
      <w:r w:rsidRPr="00C21F72">
        <w:rPr>
          <w:rFonts w:ascii="Times New Roman" w:hAnsi="Times New Roman" w:cs="Times New Roman"/>
        </w:rPr>
        <w:t>.</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 xml:space="preserve">Section 5: Page 4: Operating with integrity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Section 5 is a brief section on issues such a Global Emissions. Ladbrokes provide a section on their carbon footprint, where in 2014 they had seen an increase by 11%, and state that it is primarily linked to adjustments in the UK Grid Electricity, which is beyond their control. However, it is stated that since their Ambitious Energy-Reduction programme in 2008, they have been able to reduce their GB GHG emissions by 20%, by replacing UK shops to LED lights.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Summary of Ladbrokes</w:t>
      </w:r>
    </w:p>
    <w:p w:rsidR="00AF0BB8" w:rsidRPr="00C21F72" w:rsidRDefault="00AF0BB8" w:rsidP="00AF0BB8">
      <w:pPr>
        <w:spacing w:line="360" w:lineRule="auto"/>
        <w:rPr>
          <w:rFonts w:ascii="Times New Roman" w:hAnsi="Times New Roman" w:cs="Times New Roman"/>
          <w:b/>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Through the co</w:t>
      </w:r>
      <w:r w:rsidR="00850410" w:rsidRPr="00C21F72">
        <w:rPr>
          <w:rFonts w:ascii="Times New Roman" w:hAnsi="Times New Roman" w:cs="Times New Roman"/>
        </w:rPr>
        <w:t xml:space="preserve">ntent analysis of their website </w:t>
      </w:r>
      <w:r w:rsidRPr="00C21F72">
        <w:rPr>
          <w:rFonts w:ascii="Times New Roman" w:hAnsi="Times New Roman" w:cs="Times New Roman"/>
        </w:rPr>
        <w:t xml:space="preserve">(Ladbrokes CSR Report 2014), it has been made clear that Ladbrokes follow the guidelines of CSR such as staying within the law and attempting to prevent problem gambling. However, issues arise where statements made by Ladbrokes have been contradicted, such as their commitment to paying UK taxes, although they are one of the few betting companies who operate out of the UK rather than offshore, they have recently been fined for tax avoidance. The same issues arise with their commitments to communities, Ladbrokes have offered no solution to the issues that have arisen with their merger with Coral such as the job losses. </w:t>
      </w:r>
    </w:p>
    <w:p w:rsidR="0095134A" w:rsidRPr="00C21F72" w:rsidRDefault="0095134A" w:rsidP="00AF0BB8">
      <w:pPr>
        <w:spacing w:line="360" w:lineRule="auto"/>
        <w:rPr>
          <w:rFonts w:ascii="Times New Roman" w:hAnsi="Times New Roman" w:cs="Times New Roman"/>
        </w:rPr>
      </w:pPr>
    </w:p>
    <w:p w:rsidR="0095134A" w:rsidRPr="00C21F72" w:rsidRDefault="0095134A" w:rsidP="00AF0BB8">
      <w:pPr>
        <w:spacing w:line="360" w:lineRule="auto"/>
        <w:rPr>
          <w:rFonts w:ascii="Times New Roman" w:hAnsi="Times New Roman" w:cs="Times New Roman"/>
        </w:rPr>
      </w:pPr>
    </w:p>
    <w:p w:rsidR="0095134A" w:rsidRPr="00C21F72" w:rsidRDefault="0095134A" w:rsidP="00AF0BB8">
      <w:pPr>
        <w:spacing w:line="360" w:lineRule="auto"/>
        <w:rPr>
          <w:rFonts w:ascii="Times New Roman" w:hAnsi="Times New Roman" w:cs="Times New Roman"/>
        </w:rPr>
      </w:pPr>
    </w:p>
    <w:p w:rsidR="0095134A" w:rsidRPr="00C21F72" w:rsidRDefault="0095134A" w:rsidP="00AF0BB8">
      <w:pPr>
        <w:spacing w:line="360" w:lineRule="auto"/>
        <w:rPr>
          <w:rFonts w:ascii="Times New Roman" w:hAnsi="Times New Roman" w:cs="Times New Roman"/>
          <w:b/>
        </w:rPr>
      </w:pPr>
    </w:p>
    <w:p w:rsidR="00AF0BB8" w:rsidRPr="00C21F72" w:rsidRDefault="00AF0BB8" w:rsidP="00AF0BB8">
      <w:pPr>
        <w:spacing w:line="360" w:lineRule="auto"/>
        <w:rPr>
          <w:rFonts w:ascii="Times New Roman" w:hAnsi="Times New Roman" w:cs="Times New Roman"/>
        </w:rPr>
      </w:pPr>
    </w:p>
    <w:p w:rsidR="00AF0BB8" w:rsidRPr="00C21F72" w:rsidRDefault="00A45702" w:rsidP="00A45702">
      <w:pPr>
        <w:pStyle w:val="Heading2"/>
        <w:rPr>
          <w:rFonts w:ascii="Times New Roman" w:hAnsi="Times New Roman" w:cs="Times New Roman"/>
          <w:b/>
          <w:color w:val="auto"/>
          <w:sz w:val="28"/>
        </w:rPr>
      </w:pPr>
      <w:bookmarkStart w:id="58" w:name="_Hlk479591505"/>
      <w:bookmarkStart w:id="59" w:name="_Toc481741978"/>
      <w:bookmarkEnd w:id="58"/>
      <w:r w:rsidRPr="00C21F72">
        <w:rPr>
          <w:rFonts w:ascii="Times New Roman" w:hAnsi="Times New Roman" w:cs="Times New Roman"/>
          <w:b/>
          <w:color w:val="auto"/>
          <w:sz w:val="28"/>
        </w:rPr>
        <w:lastRenderedPageBreak/>
        <w:t xml:space="preserve">4.4 </w:t>
      </w:r>
      <w:r w:rsidR="00AF0BB8" w:rsidRPr="00C21F72">
        <w:rPr>
          <w:rFonts w:ascii="Times New Roman" w:hAnsi="Times New Roman" w:cs="Times New Roman"/>
          <w:b/>
          <w:color w:val="auto"/>
          <w:sz w:val="28"/>
        </w:rPr>
        <w:t>William Hill PLC</w:t>
      </w:r>
      <w:bookmarkEnd w:id="59"/>
    </w:p>
    <w:p w:rsidR="00AF0BB8" w:rsidRPr="00C21F72" w:rsidRDefault="00AF0BB8"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Summary of the organisation</w:t>
      </w:r>
    </w:p>
    <w:p w:rsidR="00AF0BB8" w:rsidRPr="00C21F72" w:rsidRDefault="00AF0BB8" w:rsidP="00AF0BB8">
      <w:pPr>
        <w:spacing w:line="360" w:lineRule="auto"/>
        <w:rPr>
          <w:rFonts w:ascii="Times New Roman" w:hAnsi="Times New Roman" w:cs="Times New Roman"/>
          <w:b/>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William Hill was founded in 1934, employing over 16,000 people in nine different countries currently in the UK and Australia retail market, with their online headquarters in Gibraltar, its marketing and customer service functions in Israel, Bulgaria and the Philippines. With a net revenue of £1.6bn in 2016 </w:t>
      </w:r>
      <w:sdt>
        <w:sdtPr>
          <w:rPr>
            <w:rFonts w:ascii="Times New Roman" w:hAnsi="Times New Roman" w:cs="Times New Roman"/>
          </w:rPr>
          <w:id w:val="-935903103"/>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Wil17 \l 2057 </w:instrText>
          </w:r>
          <w:r w:rsidRPr="00C21F72">
            <w:rPr>
              <w:rFonts w:ascii="Times New Roman" w:hAnsi="Times New Roman" w:cs="Times New Roman"/>
            </w:rPr>
            <w:fldChar w:fldCharType="separate"/>
          </w:r>
          <w:r w:rsidR="005B2D6C" w:rsidRPr="00C21F72">
            <w:rPr>
              <w:rFonts w:ascii="Times New Roman" w:hAnsi="Times New Roman" w:cs="Times New Roman"/>
            </w:rPr>
            <w:t>(William Hill PLC, 2017)</w:t>
          </w:r>
          <w:r w:rsidRPr="00C21F72">
            <w:rPr>
              <w:rFonts w:ascii="Times New Roman" w:hAnsi="Times New Roman" w:cs="Times New Roman"/>
            </w:rPr>
            <w:fldChar w:fldCharType="end"/>
          </w:r>
        </w:sdtContent>
      </w:sdt>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i/>
        </w:rPr>
      </w:pPr>
      <w:r w:rsidRPr="00C21F72">
        <w:rPr>
          <w:rFonts w:ascii="Times New Roman" w:hAnsi="Times New Roman" w:cs="Times New Roman"/>
          <w:b/>
          <w:i/>
        </w:rPr>
        <w:t>Vision</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Our approach to responsibility is core to how we operate as a business and focuses on three key area: our customers, our colleagues and our community contribution </w:t>
      </w:r>
      <w:sdt>
        <w:sdtPr>
          <w:rPr>
            <w:rFonts w:ascii="Times New Roman" w:hAnsi="Times New Roman" w:cs="Times New Roman"/>
          </w:rPr>
          <w:id w:val="1778065997"/>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Wil17 \l 2057 </w:instrText>
          </w:r>
          <w:r w:rsidRPr="00C21F72">
            <w:rPr>
              <w:rFonts w:ascii="Times New Roman" w:hAnsi="Times New Roman" w:cs="Times New Roman"/>
            </w:rPr>
            <w:fldChar w:fldCharType="separate"/>
          </w:r>
          <w:r w:rsidR="005B2D6C" w:rsidRPr="00C21F72">
            <w:rPr>
              <w:rFonts w:ascii="Times New Roman" w:hAnsi="Times New Roman" w:cs="Times New Roman"/>
            </w:rPr>
            <w:t>(William Hill PLC, 2017)</w:t>
          </w:r>
          <w:r w:rsidRPr="00C21F72">
            <w:rPr>
              <w:rFonts w:ascii="Times New Roman" w:hAnsi="Times New Roman" w:cs="Times New Roman"/>
            </w:rPr>
            <w:fldChar w:fldCharType="end"/>
          </w:r>
        </w:sdtContent>
      </w:sdt>
    </w:p>
    <w:p w:rsidR="00AF0BB8" w:rsidRPr="00C21F72" w:rsidRDefault="00AF0BB8" w:rsidP="00AF0BB8">
      <w:pPr>
        <w:spacing w:line="360" w:lineRule="auto"/>
        <w:rPr>
          <w:rFonts w:ascii="Times New Roman" w:hAnsi="Times New Roman" w:cs="Times New Roman"/>
        </w:rPr>
      </w:pPr>
    </w:p>
    <w:p w:rsidR="00220412" w:rsidRPr="00C21F72" w:rsidRDefault="00220412" w:rsidP="00AF0BB8">
      <w:pPr>
        <w:spacing w:line="360" w:lineRule="auto"/>
        <w:rPr>
          <w:rFonts w:ascii="Times New Roman" w:hAnsi="Times New Roman" w:cs="Times New Roman"/>
        </w:rPr>
      </w:pPr>
    </w:p>
    <w:p w:rsidR="00220412" w:rsidRPr="00C21F72" w:rsidRDefault="00220412" w:rsidP="00AF0BB8">
      <w:pPr>
        <w:spacing w:line="360" w:lineRule="auto"/>
        <w:rPr>
          <w:rFonts w:ascii="Times New Roman" w:hAnsi="Times New Roman" w:cs="Times New Roman"/>
        </w:rPr>
      </w:pPr>
    </w:p>
    <w:p w:rsidR="00220412" w:rsidRPr="00C21F72" w:rsidRDefault="00220412" w:rsidP="00AF0BB8">
      <w:pPr>
        <w:spacing w:line="360" w:lineRule="auto"/>
        <w:rPr>
          <w:rFonts w:ascii="Times New Roman" w:hAnsi="Times New Roman" w:cs="Times New Roman"/>
        </w:rPr>
      </w:pPr>
    </w:p>
    <w:p w:rsidR="00220412" w:rsidRPr="00C21F72" w:rsidRDefault="00220412" w:rsidP="00AF0BB8">
      <w:pPr>
        <w:spacing w:line="360" w:lineRule="auto"/>
        <w:rPr>
          <w:rFonts w:ascii="Times New Roman" w:hAnsi="Times New Roman" w:cs="Times New Roman"/>
        </w:rPr>
      </w:pPr>
    </w:p>
    <w:p w:rsidR="00220412" w:rsidRPr="00C21F72" w:rsidRDefault="00220412" w:rsidP="00AF0BB8">
      <w:pPr>
        <w:spacing w:line="360" w:lineRule="auto"/>
        <w:rPr>
          <w:rFonts w:ascii="Times New Roman" w:hAnsi="Times New Roman" w:cs="Times New Roman"/>
        </w:rPr>
      </w:pPr>
    </w:p>
    <w:p w:rsidR="00220412" w:rsidRPr="00C21F72" w:rsidRDefault="00220412" w:rsidP="00AF0BB8">
      <w:pPr>
        <w:spacing w:line="360" w:lineRule="auto"/>
        <w:rPr>
          <w:rFonts w:ascii="Times New Roman" w:hAnsi="Times New Roman" w:cs="Times New Roman"/>
        </w:rPr>
      </w:pPr>
    </w:p>
    <w:p w:rsidR="00220412" w:rsidRPr="00C21F72" w:rsidRDefault="00220412" w:rsidP="00AF0BB8">
      <w:pPr>
        <w:spacing w:line="360" w:lineRule="auto"/>
        <w:rPr>
          <w:rFonts w:ascii="Times New Roman" w:hAnsi="Times New Roman" w:cs="Times New Roman"/>
        </w:rPr>
      </w:pPr>
    </w:p>
    <w:p w:rsidR="00220412" w:rsidRPr="00C21F72" w:rsidRDefault="00220412" w:rsidP="00AF0BB8">
      <w:pPr>
        <w:spacing w:line="360" w:lineRule="auto"/>
        <w:rPr>
          <w:rFonts w:ascii="Times New Roman" w:hAnsi="Times New Roman" w:cs="Times New Roman"/>
        </w:rPr>
      </w:pPr>
    </w:p>
    <w:p w:rsidR="00220412" w:rsidRPr="00C21F72" w:rsidRDefault="00220412" w:rsidP="00AF0BB8">
      <w:pPr>
        <w:spacing w:line="360" w:lineRule="auto"/>
        <w:rPr>
          <w:rFonts w:ascii="Times New Roman" w:hAnsi="Times New Roman" w:cs="Times New Roman"/>
        </w:rPr>
      </w:pPr>
    </w:p>
    <w:p w:rsidR="00220412" w:rsidRPr="00C21F72" w:rsidRDefault="00220412" w:rsidP="00AF0BB8">
      <w:pPr>
        <w:spacing w:line="360" w:lineRule="auto"/>
        <w:rPr>
          <w:rFonts w:ascii="Times New Roman" w:hAnsi="Times New Roman" w:cs="Times New Roman"/>
        </w:rPr>
      </w:pPr>
    </w:p>
    <w:p w:rsidR="00220412" w:rsidRPr="00C21F72" w:rsidRDefault="00220412" w:rsidP="00AF0BB8">
      <w:pPr>
        <w:spacing w:line="360" w:lineRule="auto"/>
        <w:rPr>
          <w:rFonts w:ascii="Times New Roman" w:hAnsi="Times New Roman" w:cs="Times New Roman"/>
        </w:rPr>
      </w:pPr>
    </w:p>
    <w:p w:rsidR="00220412" w:rsidRPr="00C21F72" w:rsidRDefault="00220412" w:rsidP="00AF0BB8">
      <w:pPr>
        <w:spacing w:line="360" w:lineRule="auto"/>
        <w:rPr>
          <w:rFonts w:ascii="Times New Roman" w:hAnsi="Times New Roman" w:cs="Times New Roman"/>
        </w:rPr>
      </w:pPr>
    </w:p>
    <w:p w:rsidR="00220412" w:rsidRPr="00C21F72" w:rsidRDefault="00220412" w:rsidP="00AF0BB8">
      <w:pPr>
        <w:spacing w:line="360" w:lineRule="auto"/>
        <w:rPr>
          <w:rFonts w:ascii="Times New Roman" w:hAnsi="Times New Roman" w:cs="Times New Roman"/>
        </w:rPr>
      </w:pPr>
    </w:p>
    <w:p w:rsidR="00220412" w:rsidRPr="00C21F72" w:rsidRDefault="00220412" w:rsidP="00AF0BB8">
      <w:pPr>
        <w:spacing w:line="360" w:lineRule="auto"/>
        <w:rPr>
          <w:rFonts w:ascii="Times New Roman" w:hAnsi="Times New Roman" w:cs="Times New Roman"/>
        </w:rPr>
      </w:pPr>
    </w:p>
    <w:p w:rsidR="00220412" w:rsidRPr="00C21F72" w:rsidRDefault="00220412" w:rsidP="00AF0BB8">
      <w:pPr>
        <w:spacing w:line="360" w:lineRule="auto"/>
        <w:rPr>
          <w:rFonts w:ascii="Times New Roman" w:hAnsi="Times New Roman" w:cs="Times New Roman"/>
        </w:rPr>
      </w:pPr>
    </w:p>
    <w:p w:rsidR="00220412" w:rsidRPr="00C21F72" w:rsidRDefault="00220412" w:rsidP="00AF0BB8">
      <w:pPr>
        <w:spacing w:line="360" w:lineRule="auto"/>
        <w:rPr>
          <w:rFonts w:ascii="Times New Roman" w:hAnsi="Times New Roman" w:cs="Times New Roman"/>
        </w:rPr>
      </w:pPr>
    </w:p>
    <w:p w:rsidR="0095134A" w:rsidRPr="00C21F72" w:rsidRDefault="0095134A" w:rsidP="00AF0BB8">
      <w:pPr>
        <w:spacing w:line="360" w:lineRule="auto"/>
        <w:rPr>
          <w:rFonts w:ascii="Times New Roman" w:hAnsi="Times New Roman" w:cs="Times New Roman"/>
        </w:rPr>
      </w:pPr>
    </w:p>
    <w:p w:rsidR="0095134A" w:rsidRPr="00C21F72" w:rsidRDefault="0095134A" w:rsidP="00AF0BB8">
      <w:pPr>
        <w:spacing w:line="360" w:lineRule="auto"/>
        <w:rPr>
          <w:rFonts w:ascii="Times New Roman" w:hAnsi="Times New Roman" w:cs="Times New Roman"/>
        </w:rPr>
      </w:pPr>
    </w:p>
    <w:p w:rsidR="00220412" w:rsidRPr="00C21F72" w:rsidRDefault="00220412" w:rsidP="00AF0BB8">
      <w:pPr>
        <w:spacing w:line="360" w:lineRule="auto"/>
        <w:rPr>
          <w:rFonts w:ascii="Times New Roman" w:hAnsi="Times New Roman" w:cs="Times New Roman"/>
        </w:rPr>
      </w:pPr>
    </w:p>
    <w:p w:rsidR="00AF0BB8" w:rsidRPr="00C21F72" w:rsidRDefault="00856CD7" w:rsidP="00AF0BB8">
      <w:pPr>
        <w:spacing w:line="360" w:lineRule="auto"/>
        <w:rPr>
          <w:rFonts w:ascii="Times New Roman" w:hAnsi="Times New Roman" w:cs="Times New Roman"/>
          <w:b/>
        </w:rPr>
      </w:pPr>
      <w:r w:rsidRPr="00C21F72">
        <w:rPr>
          <w:rFonts w:ascii="Times New Roman" w:hAnsi="Times New Roman" w:cs="Times New Roman"/>
          <w:noProof/>
          <w:lang w:eastAsia="en-GB"/>
        </w:rPr>
        <w:lastRenderedPageBreak/>
        <w:drawing>
          <wp:anchor distT="0" distB="0" distL="114300" distR="114300" simplePos="0" relativeHeight="251853824" behindDoc="1" locked="0" layoutInCell="1" allowOverlap="1">
            <wp:simplePos x="0" y="0"/>
            <wp:positionH relativeFrom="page">
              <wp:posOffset>314325</wp:posOffset>
            </wp:positionH>
            <wp:positionV relativeFrom="paragraph">
              <wp:posOffset>321310</wp:posOffset>
            </wp:positionV>
            <wp:extent cx="6991350" cy="3562350"/>
            <wp:effectExtent l="0" t="0" r="0" b="0"/>
            <wp:wrapNone/>
            <wp:docPr id="109" name="Picture 109" descr="C:\Users\Rich\AppData\Local\Microsoft\Windows\INetCache\Content.Word\chrome_2017-05-01_19-15-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ich\AppData\Local\Microsoft\Windows\INetCache\Content.Word\chrome_2017-05-01_19-15-59.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991350" cy="3562350"/>
                    </a:xfrm>
                    <a:prstGeom prst="rect">
                      <a:avLst/>
                    </a:prstGeom>
                    <a:noFill/>
                    <a:ln>
                      <a:noFill/>
                    </a:ln>
                  </pic:spPr>
                </pic:pic>
              </a:graphicData>
            </a:graphic>
            <wp14:sizeRelH relativeFrom="page">
              <wp14:pctWidth>0</wp14:pctWidth>
            </wp14:sizeRelH>
            <wp14:sizeRelV relativeFrom="page">
              <wp14:pctHeight>0</wp14:pctHeight>
            </wp14:sizeRelV>
          </wp:anchor>
        </w:drawing>
      </w:r>
      <w:r w:rsidR="00AF0BB8" w:rsidRPr="00C21F72">
        <w:rPr>
          <w:rFonts w:ascii="Times New Roman" w:hAnsi="Times New Roman" w:cs="Times New Roman"/>
          <w:b/>
        </w:rPr>
        <w:t xml:space="preserve">William Hill Website </w:t>
      </w:r>
    </w:p>
    <w:p w:rsidR="00856CD7" w:rsidRPr="00C21F72" w:rsidRDefault="00856CD7" w:rsidP="00AF0BB8">
      <w:pPr>
        <w:spacing w:line="360" w:lineRule="auto"/>
        <w:rPr>
          <w:rFonts w:ascii="Times New Roman" w:hAnsi="Times New Roman" w:cs="Times New Roman"/>
          <w:b/>
          <w:i/>
        </w:rPr>
      </w:pPr>
    </w:p>
    <w:p w:rsidR="00856CD7" w:rsidRPr="00C21F72" w:rsidRDefault="00856CD7" w:rsidP="00AF0BB8">
      <w:pPr>
        <w:spacing w:line="360" w:lineRule="auto"/>
        <w:rPr>
          <w:rFonts w:ascii="Times New Roman" w:hAnsi="Times New Roman" w:cs="Times New Roman"/>
          <w:b/>
          <w:i/>
        </w:rPr>
      </w:pPr>
    </w:p>
    <w:p w:rsidR="00856CD7" w:rsidRPr="00C21F72" w:rsidRDefault="00856CD7" w:rsidP="00AF0BB8">
      <w:pPr>
        <w:spacing w:line="360" w:lineRule="auto"/>
        <w:rPr>
          <w:rFonts w:ascii="Times New Roman" w:hAnsi="Times New Roman" w:cs="Times New Roman"/>
          <w:b/>
          <w:i/>
        </w:rPr>
      </w:pPr>
    </w:p>
    <w:p w:rsidR="00856CD7" w:rsidRPr="00C21F72" w:rsidRDefault="00856CD7" w:rsidP="00AF0BB8">
      <w:pPr>
        <w:spacing w:line="360" w:lineRule="auto"/>
        <w:rPr>
          <w:rFonts w:ascii="Times New Roman" w:hAnsi="Times New Roman" w:cs="Times New Roman"/>
          <w:b/>
          <w:i/>
        </w:rPr>
      </w:pPr>
    </w:p>
    <w:p w:rsidR="00856CD7" w:rsidRPr="00C21F72" w:rsidRDefault="00856CD7" w:rsidP="00AF0BB8">
      <w:pPr>
        <w:spacing w:line="360" w:lineRule="auto"/>
        <w:rPr>
          <w:rFonts w:ascii="Times New Roman" w:hAnsi="Times New Roman" w:cs="Times New Roman"/>
          <w:b/>
          <w:i/>
        </w:rPr>
      </w:pPr>
    </w:p>
    <w:p w:rsidR="00856CD7" w:rsidRPr="00C21F72" w:rsidRDefault="00856CD7" w:rsidP="00AF0BB8">
      <w:pPr>
        <w:spacing w:line="360" w:lineRule="auto"/>
        <w:rPr>
          <w:rFonts w:ascii="Times New Roman" w:hAnsi="Times New Roman" w:cs="Times New Roman"/>
          <w:b/>
          <w:i/>
        </w:rPr>
      </w:pPr>
    </w:p>
    <w:p w:rsidR="00856CD7" w:rsidRPr="00C21F72" w:rsidRDefault="00856CD7" w:rsidP="00AF0BB8">
      <w:pPr>
        <w:spacing w:line="360" w:lineRule="auto"/>
        <w:rPr>
          <w:rFonts w:ascii="Times New Roman" w:hAnsi="Times New Roman" w:cs="Times New Roman"/>
          <w:b/>
          <w:i/>
        </w:rPr>
      </w:pPr>
      <w:r w:rsidRPr="00C21F72">
        <w:rPr>
          <w:rFonts w:ascii="Times New Roman" w:hAnsi="Times New Roman" w:cs="Times New Roman"/>
          <w:b/>
          <w:i/>
          <w:noProof/>
          <w:lang w:eastAsia="en-GB"/>
        </w:rPr>
        <mc:AlternateContent>
          <mc:Choice Requires="wps">
            <w:drawing>
              <wp:anchor distT="0" distB="0" distL="114300" distR="114300" simplePos="0" relativeHeight="251716608" behindDoc="0" locked="0" layoutInCell="1" allowOverlap="1" wp14:anchorId="4963DA35" wp14:editId="16B6FB5F">
                <wp:simplePos x="0" y="0"/>
                <wp:positionH relativeFrom="margin">
                  <wp:posOffset>447675</wp:posOffset>
                </wp:positionH>
                <wp:positionV relativeFrom="paragraph">
                  <wp:posOffset>24765</wp:posOffset>
                </wp:positionV>
                <wp:extent cx="1104900" cy="229870"/>
                <wp:effectExtent l="19050" t="19050" r="19050" b="17780"/>
                <wp:wrapNone/>
                <wp:docPr id="48" name="Rectangle 48"/>
                <wp:cNvGraphicFramePr/>
                <a:graphic xmlns:a="http://schemas.openxmlformats.org/drawingml/2006/main">
                  <a:graphicData uri="http://schemas.microsoft.com/office/word/2010/wordprocessingShape">
                    <wps:wsp>
                      <wps:cNvSpPr/>
                      <wps:spPr>
                        <a:xfrm>
                          <a:off x="0" y="0"/>
                          <a:ext cx="1104900" cy="229870"/>
                        </a:xfrm>
                        <a:prstGeom prst="rect">
                          <a:avLst/>
                        </a:prstGeom>
                        <a:noFill/>
                        <a:ln w="38100">
                          <a:solidFill>
                            <a:srgbClr val="FF0000"/>
                          </a:solidFill>
                        </a:ln>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917F0FB" id="Rectangle 48" o:spid="_x0000_s1026" style="position:absolute;margin-left:35.25pt;margin-top:1.95pt;width:87pt;height:18.1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" filled="f" strokecolor="red" strokeweight="3pt">
                <w10:wrap anchorx="margin"/>
              </v:rect>
            </w:pict>
          </mc:Fallback>
        </mc:AlternateContent>
      </w:r>
    </w:p>
    <w:p w:rsidR="00856CD7" w:rsidRPr="00C21F72" w:rsidRDefault="00856CD7" w:rsidP="00AF0BB8">
      <w:pPr>
        <w:spacing w:line="360" w:lineRule="auto"/>
        <w:rPr>
          <w:rFonts w:ascii="Times New Roman" w:hAnsi="Times New Roman" w:cs="Times New Roman"/>
          <w:b/>
          <w:i/>
        </w:rPr>
      </w:pPr>
    </w:p>
    <w:p w:rsidR="00856CD7" w:rsidRPr="00C21F72" w:rsidRDefault="00856CD7" w:rsidP="00AF0BB8">
      <w:pPr>
        <w:spacing w:line="360" w:lineRule="auto"/>
        <w:rPr>
          <w:rFonts w:ascii="Times New Roman" w:hAnsi="Times New Roman" w:cs="Times New Roman"/>
          <w:b/>
          <w:i/>
        </w:rPr>
      </w:pPr>
    </w:p>
    <w:p w:rsidR="00856CD7" w:rsidRPr="00C21F72" w:rsidRDefault="00856CD7" w:rsidP="00AF0BB8">
      <w:pPr>
        <w:spacing w:line="360" w:lineRule="auto"/>
        <w:rPr>
          <w:rFonts w:ascii="Times New Roman" w:hAnsi="Times New Roman" w:cs="Times New Roman"/>
          <w:b/>
          <w:i/>
        </w:rPr>
      </w:pPr>
    </w:p>
    <w:p w:rsidR="00856CD7" w:rsidRPr="00C21F72" w:rsidRDefault="00856CD7" w:rsidP="00AF0BB8">
      <w:pPr>
        <w:spacing w:line="360" w:lineRule="auto"/>
        <w:rPr>
          <w:rFonts w:ascii="Times New Roman" w:hAnsi="Times New Roman" w:cs="Times New Roman"/>
          <w:b/>
          <w:i/>
        </w:rPr>
      </w:pPr>
    </w:p>
    <w:p w:rsidR="00856CD7" w:rsidRPr="00C21F72" w:rsidRDefault="00856CD7" w:rsidP="00AF0BB8">
      <w:pPr>
        <w:spacing w:line="360" w:lineRule="auto"/>
        <w:rPr>
          <w:rFonts w:ascii="Times New Roman" w:hAnsi="Times New Roman" w:cs="Times New Roman"/>
          <w:b/>
          <w:i/>
        </w:rPr>
      </w:pPr>
    </w:p>
    <w:p w:rsidR="00856CD7" w:rsidRPr="00C21F72" w:rsidRDefault="00856CD7"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b/>
          <w:i/>
          <w:lang w:eastAsia="en-GB"/>
        </w:rPr>
      </w:pPr>
    </w:p>
    <w:p w:rsidR="00974CB9" w:rsidRPr="00C21F72" w:rsidRDefault="00974CB9" w:rsidP="00974CB9">
      <w:pPr>
        <w:spacing w:line="360" w:lineRule="auto"/>
        <w:rPr>
          <w:rFonts w:ascii="Times New Roman" w:hAnsi="Times New Roman" w:cs="Times New Roman"/>
          <w:b/>
          <w:i/>
        </w:rPr>
      </w:pPr>
      <w:r w:rsidRPr="00C21F72">
        <w:rPr>
          <w:rFonts w:ascii="Times New Roman" w:hAnsi="Times New Roman" w:cs="Times New Roman"/>
          <w:b/>
          <w:i/>
        </w:rPr>
        <w:t>Figure 4.8: Screenshot 7: William Hill Home Page</w:t>
      </w:r>
    </w:p>
    <w:p w:rsidR="00AF0BB8" w:rsidRPr="00C21F72" w:rsidRDefault="00AF0BB8"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William Hills homepage includes a small Responsible Gambling URL displayed at the bottom of their homepage. Following this link, a small pop up screen is displayed on screen. </w:t>
      </w:r>
    </w:p>
    <w:p w:rsidR="00AF0BB8" w:rsidRPr="00C21F72" w:rsidRDefault="00AF0BB8" w:rsidP="00AF0BB8">
      <w:pPr>
        <w:spacing w:line="360" w:lineRule="auto"/>
        <w:rPr>
          <w:rFonts w:ascii="Times New Roman" w:hAnsi="Times New Roman" w:cs="Times New Roman"/>
        </w:rPr>
      </w:pPr>
    </w:p>
    <w:p w:rsidR="00463806" w:rsidRPr="00C21F72" w:rsidRDefault="00463806" w:rsidP="00AF0BB8">
      <w:pPr>
        <w:spacing w:line="360" w:lineRule="auto"/>
        <w:rPr>
          <w:rFonts w:ascii="Times New Roman" w:hAnsi="Times New Roman" w:cs="Times New Roman"/>
        </w:rPr>
      </w:pPr>
    </w:p>
    <w:p w:rsidR="00463806" w:rsidRPr="00C21F72" w:rsidRDefault="00463806"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i/>
        </w:rPr>
      </w:pPr>
      <w:r w:rsidRPr="00C21F72">
        <w:rPr>
          <w:rFonts w:ascii="Times New Roman" w:hAnsi="Times New Roman" w:cs="Times New Roman"/>
          <w:b/>
          <w:i/>
          <w:noProof/>
          <w:lang w:eastAsia="en-GB"/>
        </w:rPr>
        <w:lastRenderedPageBreak/>
        <mc:AlternateContent>
          <mc:Choice Requires="wps">
            <w:drawing>
              <wp:anchor distT="0" distB="0" distL="114300" distR="114300" simplePos="0" relativeHeight="251718656" behindDoc="0" locked="0" layoutInCell="1" allowOverlap="1" wp14:anchorId="63C1E160" wp14:editId="1FEFFC0A">
                <wp:simplePos x="0" y="0"/>
                <wp:positionH relativeFrom="column">
                  <wp:posOffset>76200</wp:posOffset>
                </wp:positionH>
                <wp:positionV relativeFrom="paragraph">
                  <wp:posOffset>1284605</wp:posOffset>
                </wp:positionV>
                <wp:extent cx="1571625" cy="1123950"/>
                <wp:effectExtent l="0" t="0" r="28575" b="19050"/>
                <wp:wrapNone/>
                <wp:docPr id="55" name="Rectangle 55"/>
                <wp:cNvGraphicFramePr/>
                <a:graphic xmlns:a="http://schemas.openxmlformats.org/drawingml/2006/main">
                  <a:graphicData uri="http://schemas.microsoft.com/office/word/2010/wordprocessingShape">
                    <wps:wsp>
                      <wps:cNvSpPr/>
                      <wps:spPr>
                        <a:xfrm>
                          <a:off x="0" y="0"/>
                          <a:ext cx="1571625" cy="1123950"/>
                        </a:xfrm>
                        <a:prstGeom prst="rect">
                          <a:avLst/>
                        </a:prstGeom>
                        <a:noFill/>
                        <a:ln w="2222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B94F9A7" id="Rectangle 55" o:spid="_x0000_s1026" style="position:absolute;margin-left:6pt;margin-top:101.15pt;width:123.75pt;height:88.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" filled="f" strokecolor="red" strokeweight="1.75pt"/>
            </w:pict>
          </mc:Fallback>
        </mc:AlternateContent>
      </w:r>
      <w:r w:rsidRPr="00C21F72">
        <w:rPr>
          <w:rFonts w:ascii="Times New Roman" w:hAnsi="Times New Roman" w:cs="Times New Roman"/>
          <w:b/>
          <w:i/>
          <w:noProof/>
          <w:lang w:eastAsia="en-GB"/>
        </w:rPr>
        <w:drawing>
          <wp:anchor distT="0" distB="0" distL="114300" distR="114300" simplePos="0" relativeHeight="251717632" behindDoc="0" locked="0" layoutInCell="1" allowOverlap="1" wp14:anchorId="54A4CF24" wp14:editId="51AB8B2B">
            <wp:simplePos x="0" y="0"/>
            <wp:positionH relativeFrom="column">
              <wp:posOffset>28575</wp:posOffset>
            </wp:positionH>
            <wp:positionV relativeFrom="paragraph">
              <wp:posOffset>389255</wp:posOffset>
            </wp:positionV>
            <wp:extent cx="5727700" cy="3156909"/>
            <wp:effectExtent l="0" t="0" r="6350" b="5715"/>
            <wp:wrapSquare wrapText="bothSides"/>
            <wp:docPr id="111" name="Picture 111" descr="C:\Users\Rich\AppData\Local\Microsoft\Windows\INetCache\Content.Word\chrome_2017-04-10_12-28-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ch\AppData\Local\Microsoft\Windows\INetCache\Content.Word\chrome_2017-04-10_12-28-29.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7700" cy="3156909"/>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1F72">
        <w:rPr>
          <w:rFonts w:ascii="Times New Roman" w:hAnsi="Times New Roman" w:cs="Times New Roman"/>
          <w:b/>
          <w:i/>
        </w:rPr>
        <w:t xml:space="preserve">William </w:t>
      </w:r>
      <w:r w:rsidRPr="00C21F72">
        <w:rPr>
          <w:rFonts w:ascii="Times New Roman" w:hAnsi="Times New Roman" w:cs="Times New Roman"/>
          <w:b/>
        </w:rPr>
        <w:t>Hill</w:t>
      </w:r>
      <w:r w:rsidRPr="00C21F72">
        <w:rPr>
          <w:rFonts w:ascii="Times New Roman" w:hAnsi="Times New Roman" w:cs="Times New Roman"/>
          <w:b/>
          <w:i/>
        </w:rPr>
        <w:t xml:space="preserve"> Responsible Gambling </w:t>
      </w:r>
    </w:p>
    <w:p w:rsidR="00974CB9" w:rsidRPr="00C21F72" w:rsidRDefault="00974CB9" w:rsidP="00974CB9">
      <w:pPr>
        <w:spacing w:line="360" w:lineRule="auto"/>
        <w:rPr>
          <w:rFonts w:ascii="Times New Roman" w:hAnsi="Times New Roman" w:cs="Times New Roman"/>
          <w:b/>
          <w:i/>
        </w:rPr>
      </w:pPr>
      <w:r w:rsidRPr="00C21F72">
        <w:rPr>
          <w:rFonts w:ascii="Times New Roman" w:hAnsi="Times New Roman" w:cs="Times New Roman"/>
          <w:b/>
          <w:i/>
        </w:rPr>
        <w:t>Figure 4.9: Screenshot 8: William Hill RG Page</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William Hill offer 5 different links within the page in regards to responsible gambling, these include Deposit limits, Responsible Gambling, Account Controls, and Gambling Controls.</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i/>
        </w:rPr>
      </w:pPr>
    </w:p>
    <w:p w:rsidR="00463806" w:rsidRPr="00C21F72" w:rsidRDefault="00463806" w:rsidP="00AF0BB8">
      <w:pPr>
        <w:spacing w:line="360" w:lineRule="auto"/>
        <w:rPr>
          <w:rFonts w:ascii="Times New Roman" w:hAnsi="Times New Roman" w:cs="Times New Roman"/>
          <w:b/>
          <w:i/>
        </w:rPr>
      </w:pPr>
    </w:p>
    <w:p w:rsidR="00974CB9" w:rsidRPr="00C21F72" w:rsidRDefault="00974CB9" w:rsidP="00AF0BB8">
      <w:pPr>
        <w:spacing w:line="360" w:lineRule="auto"/>
        <w:rPr>
          <w:rFonts w:ascii="Times New Roman" w:hAnsi="Times New Roman" w:cs="Times New Roman"/>
          <w:b/>
          <w:i/>
        </w:rPr>
      </w:pPr>
    </w:p>
    <w:p w:rsidR="00974CB9" w:rsidRPr="00C21F72" w:rsidRDefault="00974CB9"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lastRenderedPageBreak/>
        <w:t>Responsible Gambling Page</w:t>
      </w:r>
    </w:p>
    <w:p w:rsidR="00AF0BB8" w:rsidRPr="00C21F72" w:rsidRDefault="00AF0BB8"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b/>
          <w:i/>
        </w:rPr>
      </w:pPr>
      <w:r w:rsidRPr="00C21F72">
        <w:rPr>
          <w:rFonts w:ascii="Times New Roman" w:hAnsi="Times New Roman" w:cs="Times New Roman"/>
          <w:b/>
          <w:i/>
          <w:noProof/>
          <w:lang w:eastAsia="en-GB"/>
        </w:rPr>
        <mc:AlternateContent>
          <mc:Choice Requires="wps">
            <w:drawing>
              <wp:anchor distT="0" distB="0" distL="114300" distR="114300" simplePos="0" relativeHeight="251721728" behindDoc="0" locked="0" layoutInCell="1" allowOverlap="1" wp14:anchorId="3D06CA76" wp14:editId="4891E28A">
                <wp:simplePos x="0" y="0"/>
                <wp:positionH relativeFrom="margin">
                  <wp:align>left</wp:align>
                </wp:positionH>
                <wp:positionV relativeFrom="paragraph">
                  <wp:posOffset>2438400</wp:posOffset>
                </wp:positionV>
                <wp:extent cx="4171950" cy="941070"/>
                <wp:effectExtent l="0" t="0" r="19050" b="11430"/>
                <wp:wrapNone/>
                <wp:docPr id="56" name="Rectangle 56"/>
                <wp:cNvGraphicFramePr/>
                <a:graphic xmlns:a="http://schemas.openxmlformats.org/drawingml/2006/main">
                  <a:graphicData uri="http://schemas.microsoft.com/office/word/2010/wordprocessingShape">
                    <wps:wsp>
                      <wps:cNvSpPr/>
                      <wps:spPr>
                        <a:xfrm>
                          <a:off x="0" y="0"/>
                          <a:ext cx="4171950" cy="941070"/>
                        </a:xfrm>
                        <a:prstGeom prst="rect">
                          <a:avLst/>
                        </a:prstGeom>
                        <a:noFill/>
                        <a:ln w="2222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355DD6B" id="Rectangle 56" o:spid="_x0000_s1026" style="position:absolute;margin-left:0;margin-top:192pt;width:328.5pt;height:74.1pt;z-index:251721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" filled="f" strokecolor="red" strokeweight="1.75pt">
                <w10:wrap anchorx="margin"/>
              </v:rect>
            </w:pict>
          </mc:Fallback>
        </mc:AlternateContent>
      </w:r>
      <w:r w:rsidRPr="00C21F72">
        <w:rPr>
          <w:rFonts w:ascii="Times New Roman" w:hAnsi="Times New Roman" w:cs="Times New Roman"/>
          <w:noProof/>
          <w:lang w:eastAsia="en-GB"/>
        </w:rPr>
        <w:drawing>
          <wp:anchor distT="0" distB="0" distL="114300" distR="114300" simplePos="0" relativeHeight="251720704" behindDoc="0" locked="0" layoutInCell="1" allowOverlap="1" wp14:anchorId="1FACA186" wp14:editId="3CBD5FE8">
            <wp:simplePos x="0" y="0"/>
            <wp:positionH relativeFrom="margin">
              <wp:posOffset>57150</wp:posOffset>
            </wp:positionH>
            <wp:positionV relativeFrom="paragraph">
              <wp:posOffset>2466340</wp:posOffset>
            </wp:positionV>
            <wp:extent cx="4114800" cy="912495"/>
            <wp:effectExtent l="0" t="0" r="0" b="1905"/>
            <wp:wrapSquare wrapText="bothSides"/>
            <wp:docPr id="112" name="Picture 112" descr="C:\Users\Rich\AppData\Local\Microsoft\Windows\INetCache\Content.Word\chrome_2017-04-10_12-4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Rich\AppData\Local\Microsoft\Windows\INetCache\Content.Word\chrome_2017-04-10_12-42-02.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14800" cy="912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1F72">
        <w:rPr>
          <w:rFonts w:ascii="Times New Roman" w:hAnsi="Times New Roman" w:cs="Times New Roman"/>
          <w:noProof/>
          <w:lang w:eastAsia="en-GB"/>
        </w:rPr>
        <w:drawing>
          <wp:anchor distT="0" distB="0" distL="114300" distR="114300" simplePos="0" relativeHeight="251719680" behindDoc="0" locked="0" layoutInCell="1" allowOverlap="1" wp14:anchorId="48151309" wp14:editId="6B880C3F">
            <wp:simplePos x="0" y="0"/>
            <wp:positionH relativeFrom="column">
              <wp:posOffset>0</wp:posOffset>
            </wp:positionH>
            <wp:positionV relativeFrom="paragraph">
              <wp:posOffset>0</wp:posOffset>
            </wp:positionV>
            <wp:extent cx="5727700" cy="3168515"/>
            <wp:effectExtent l="0" t="0" r="6350" b="0"/>
            <wp:wrapSquare wrapText="bothSides"/>
            <wp:docPr id="113" name="Picture 113" descr="C:\Users\Rich\AppData\Local\Microsoft\Windows\INetCache\Content.Word\chrome_2017-04-10_12-37-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ich\AppData\Local\Microsoft\Windows\INetCache\Content.Word\chrome_2017-04-10_12-37-37.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7700" cy="31685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4CB9" w:rsidRPr="00C21F72" w:rsidRDefault="00974CB9" w:rsidP="00974CB9">
      <w:pPr>
        <w:spacing w:line="360" w:lineRule="auto"/>
        <w:rPr>
          <w:rFonts w:ascii="Times New Roman" w:hAnsi="Times New Roman" w:cs="Times New Roman"/>
          <w:b/>
          <w:i/>
        </w:rPr>
      </w:pPr>
      <w:r w:rsidRPr="00C21F72">
        <w:rPr>
          <w:rFonts w:ascii="Times New Roman" w:hAnsi="Times New Roman" w:cs="Times New Roman"/>
          <w:b/>
          <w:i/>
        </w:rPr>
        <w:t>Figure 4.10: Screenshot 9: RG Page</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William Hill opens their Responsible Gambling section by stating “Here at William Hill we want you to enjoy your </w:t>
      </w:r>
      <w:r w:rsidR="00DC48D2" w:rsidRPr="00C21F72">
        <w:rPr>
          <w:rFonts w:ascii="Times New Roman" w:hAnsi="Times New Roman" w:cs="Times New Roman"/>
        </w:rPr>
        <w:t>OG</w:t>
      </w:r>
      <w:r w:rsidRPr="00C21F72">
        <w:rPr>
          <w:rFonts w:ascii="Times New Roman" w:hAnsi="Times New Roman" w:cs="Times New Roman"/>
        </w:rPr>
        <w:t xml:space="preserve"> experience. We work with our regulators and with gambling charities in an attempt to offer a range of control tools that those who are experiencing difficulties may use” </w:t>
      </w:r>
      <w:sdt>
        <w:sdtPr>
          <w:rPr>
            <w:rFonts w:ascii="Times New Roman" w:hAnsi="Times New Roman" w:cs="Times New Roman"/>
          </w:rPr>
          <w:id w:val="882211507"/>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Wil17 \l 2057 </w:instrText>
          </w:r>
          <w:r w:rsidRPr="00C21F72">
            <w:rPr>
              <w:rFonts w:ascii="Times New Roman" w:hAnsi="Times New Roman" w:cs="Times New Roman"/>
            </w:rPr>
            <w:fldChar w:fldCharType="separate"/>
          </w:r>
          <w:r w:rsidR="005B2D6C" w:rsidRPr="00C21F72">
            <w:rPr>
              <w:rFonts w:ascii="Times New Roman" w:hAnsi="Times New Roman" w:cs="Times New Roman"/>
            </w:rPr>
            <w:t>(William Hill PLC, 2017)</w:t>
          </w:r>
          <w:r w:rsidRPr="00C21F72">
            <w:rPr>
              <w:rFonts w:ascii="Times New Roman" w:hAnsi="Times New Roman" w:cs="Times New Roman"/>
            </w:rPr>
            <w:fldChar w:fldCharType="end"/>
          </w:r>
        </w:sdtContent>
      </w:sdt>
      <w:r w:rsidRPr="00C21F72">
        <w:rPr>
          <w:rFonts w:ascii="Times New Roman" w:hAnsi="Times New Roman" w:cs="Times New Roman"/>
        </w:rPr>
        <w:t xml:space="preserve">. However, this is soon followed up by the following statement “Remember though that whilst gambling operators can provide tools with which an individual can control their gambling, the operator cannot assume all responsibility for exercising that control. There has to be a large element of personal responsibility.” </w:t>
      </w:r>
    </w:p>
    <w:p w:rsidR="00A93133" w:rsidRPr="00C21F72" w:rsidRDefault="00A93133" w:rsidP="00AF0BB8">
      <w:pPr>
        <w:spacing w:line="360" w:lineRule="auto"/>
        <w:rPr>
          <w:rFonts w:ascii="Times New Roman" w:hAnsi="Times New Roman" w:cs="Times New Roman"/>
        </w:rPr>
      </w:pPr>
    </w:p>
    <w:p w:rsidR="00A93133" w:rsidRPr="00C21F72" w:rsidRDefault="00A93133" w:rsidP="00AF0BB8">
      <w:pPr>
        <w:spacing w:line="360" w:lineRule="auto"/>
        <w:rPr>
          <w:rFonts w:ascii="Times New Roman" w:hAnsi="Times New Roman" w:cs="Times New Roman"/>
        </w:rPr>
      </w:pPr>
    </w:p>
    <w:p w:rsidR="00A93133" w:rsidRPr="00C21F72" w:rsidRDefault="00A93133" w:rsidP="00AF0BB8">
      <w:pPr>
        <w:spacing w:line="360" w:lineRule="auto"/>
        <w:rPr>
          <w:rFonts w:ascii="Times New Roman" w:hAnsi="Times New Roman" w:cs="Times New Roman"/>
        </w:rPr>
      </w:pPr>
    </w:p>
    <w:p w:rsidR="00A93133" w:rsidRPr="00C21F72" w:rsidRDefault="00A93133" w:rsidP="00AF0BB8">
      <w:pPr>
        <w:spacing w:line="360" w:lineRule="auto"/>
        <w:rPr>
          <w:rFonts w:ascii="Times New Roman" w:hAnsi="Times New Roman" w:cs="Times New Roman"/>
        </w:rPr>
      </w:pPr>
    </w:p>
    <w:p w:rsidR="00A93133" w:rsidRPr="00C21F72" w:rsidRDefault="00A93133" w:rsidP="00AF0BB8">
      <w:pPr>
        <w:spacing w:line="360" w:lineRule="auto"/>
        <w:rPr>
          <w:rFonts w:ascii="Times New Roman" w:hAnsi="Times New Roman" w:cs="Times New Roman"/>
        </w:rPr>
      </w:pPr>
    </w:p>
    <w:p w:rsidR="00463806" w:rsidRPr="00C21F72" w:rsidRDefault="00463806" w:rsidP="00AF0BB8">
      <w:pPr>
        <w:spacing w:line="360" w:lineRule="auto"/>
        <w:rPr>
          <w:rFonts w:ascii="Times New Roman" w:hAnsi="Times New Roman" w:cs="Times New Roman"/>
        </w:rPr>
      </w:pPr>
    </w:p>
    <w:p w:rsidR="00463806" w:rsidRPr="00C21F72" w:rsidRDefault="00463806" w:rsidP="00AF0BB8">
      <w:pPr>
        <w:spacing w:line="360" w:lineRule="auto"/>
        <w:rPr>
          <w:rFonts w:ascii="Times New Roman" w:hAnsi="Times New Roman" w:cs="Times New Roman"/>
        </w:rPr>
      </w:pPr>
    </w:p>
    <w:p w:rsidR="00A93133" w:rsidRPr="00C21F72" w:rsidRDefault="00A93133"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93133" w:rsidRPr="00C21F72" w:rsidRDefault="00A93133" w:rsidP="00AF0BB8">
      <w:pPr>
        <w:spacing w:line="360" w:lineRule="auto"/>
        <w:rPr>
          <w:rFonts w:ascii="Times New Roman" w:hAnsi="Times New Roman" w:cs="Times New Roman"/>
          <w:b/>
          <w:sz w:val="28"/>
        </w:rPr>
      </w:pPr>
      <w:r w:rsidRPr="00C21F72">
        <w:rPr>
          <w:rFonts w:ascii="Times New Roman" w:hAnsi="Times New Roman" w:cs="Times New Roman"/>
          <w:b/>
          <w:sz w:val="28"/>
        </w:rPr>
        <w:lastRenderedPageBreak/>
        <w:t>Website Overview</w:t>
      </w:r>
    </w:p>
    <w:p w:rsidR="00A93133" w:rsidRPr="00C21F72" w:rsidRDefault="00A93133" w:rsidP="00AF0BB8">
      <w:pPr>
        <w:spacing w:line="360" w:lineRule="auto"/>
        <w:rPr>
          <w:rFonts w:ascii="Times New Roman" w:hAnsi="Times New Roman" w:cs="Times New Roman"/>
        </w:rPr>
      </w:pPr>
    </w:p>
    <w:p w:rsidR="00A93133"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William </w:t>
      </w:r>
      <w:r w:rsidR="00A93133" w:rsidRPr="00C21F72">
        <w:rPr>
          <w:rFonts w:ascii="Times New Roman" w:hAnsi="Times New Roman" w:cs="Times New Roman"/>
        </w:rPr>
        <w:t>Hill,</w:t>
      </w:r>
      <w:r w:rsidRPr="00C21F72">
        <w:rPr>
          <w:rFonts w:ascii="Times New Roman" w:hAnsi="Times New Roman" w:cs="Times New Roman"/>
        </w:rPr>
        <w:t xml:space="preserve"> make it evident here that responsibility is not solely of the operator but requires personal responsibility. William Hills views on CSR are similar to Friedman’s </w:t>
      </w:r>
      <w:sdt>
        <w:sdtPr>
          <w:rPr>
            <w:rFonts w:ascii="Times New Roman" w:hAnsi="Times New Roman" w:cs="Times New Roman"/>
          </w:rPr>
          <w:id w:val="-1950533961"/>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Fri701 \n  \t  \l 1033 </w:instrText>
          </w:r>
          <w:r w:rsidRPr="00C21F72">
            <w:rPr>
              <w:rFonts w:ascii="Times New Roman" w:hAnsi="Times New Roman" w:cs="Times New Roman"/>
            </w:rPr>
            <w:fldChar w:fldCharType="separate"/>
          </w:r>
          <w:r w:rsidR="005B2D6C" w:rsidRPr="00C21F72">
            <w:rPr>
              <w:rFonts w:ascii="Times New Roman" w:hAnsi="Times New Roman" w:cs="Times New Roman"/>
            </w:rPr>
            <w:t>(1970)</w:t>
          </w:r>
          <w:r w:rsidRPr="00C21F72">
            <w:rPr>
              <w:rFonts w:ascii="Times New Roman" w:hAnsi="Times New Roman" w:cs="Times New Roman"/>
            </w:rPr>
            <w:fldChar w:fldCharType="end"/>
          </w:r>
        </w:sdtContent>
      </w:sdt>
      <w:r w:rsidRPr="00C21F72">
        <w:rPr>
          <w:rFonts w:ascii="Times New Roman" w:hAnsi="Times New Roman" w:cs="Times New Roman"/>
        </w:rPr>
        <w:t xml:space="preserve"> views who suggests that the sole responsibility of a business is to use its resources in order to increase profits so long as they stay within the rules and do not engage in deception or fraud. Friedman’s views suggested that “only humans can have a moral responsibility for their actions”. </w:t>
      </w:r>
    </w:p>
    <w:p w:rsidR="00A93133" w:rsidRPr="00C21F72" w:rsidRDefault="00A93133" w:rsidP="00AF0BB8">
      <w:pPr>
        <w:spacing w:line="360" w:lineRule="auto"/>
        <w:rPr>
          <w:rFonts w:ascii="Times New Roman" w:hAnsi="Times New Roman" w:cs="Times New Roman"/>
        </w:rPr>
      </w:pPr>
    </w:p>
    <w:p w:rsidR="00A93133" w:rsidRPr="00C21F72" w:rsidRDefault="00AF0BB8" w:rsidP="00581850">
      <w:pPr>
        <w:spacing w:line="360" w:lineRule="auto"/>
        <w:rPr>
          <w:rFonts w:ascii="Times New Roman" w:hAnsi="Times New Roman" w:cs="Times New Roman"/>
        </w:rPr>
      </w:pPr>
      <w:r w:rsidRPr="00C21F72">
        <w:rPr>
          <w:rFonts w:ascii="Times New Roman" w:hAnsi="Times New Roman" w:cs="Times New Roman"/>
        </w:rPr>
        <w:t xml:space="preserve">This conception </w:t>
      </w:r>
      <w:r w:rsidR="00A93133" w:rsidRPr="00C21F72">
        <w:rPr>
          <w:rFonts w:ascii="Times New Roman" w:hAnsi="Times New Roman" w:cs="Times New Roman"/>
        </w:rPr>
        <w:t>of CSR</w:t>
      </w:r>
      <w:r w:rsidRPr="00C21F72">
        <w:rPr>
          <w:rFonts w:ascii="Times New Roman" w:hAnsi="Times New Roman" w:cs="Times New Roman"/>
        </w:rPr>
        <w:t>,</w:t>
      </w:r>
      <w:r w:rsidR="00A93133" w:rsidRPr="00C21F72">
        <w:rPr>
          <w:rFonts w:ascii="Times New Roman" w:hAnsi="Times New Roman" w:cs="Times New Roman"/>
        </w:rPr>
        <w:t xml:space="preserve"> is found to be closely linked to harmful industries. William</w:t>
      </w:r>
      <w:r w:rsidRPr="00C21F72">
        <w:rPr>
          <w:rFonts w:ascii="Times New Roman" w:hAnsi="Times New Roman" w:cs="Times New Roman"/>
        </w:rPr>
        <w:t xml:space="preserve"> Hill stay within the rules of the game and operate under legislation that is related to gambling. The use of CSR strategies is very diluted in the gambling industry, as without gamblers the industry would not be profitable.   </w:t>
      </w:r>
    </w:p>
    <w:p w:rsidR="00581850" w:rsidRPr="00C21F72" w:rsidRDefault="00581850" w:rsidP="00581850">
      <w:pPr>
        <w:spacing w:line="360" w:lineRule="auto"/>
        <w:rPr>
          <w:rFonts w:ascii="Times New Roman" w:hAnsi="Times New Roman" w:cs="Times New Roman"/>
        </w:rPr>
      </w:pPr>
    </w:p>
    <w:p w:rsidR="00AF0BB8" w:rsidRPr="00C21F72" w:rsidRDefault="00A45702" w:rsidP="00A45702">
      <w:pPr>
        <w:pStyle w:val="Heading2"/>
        <w:rPr>
          <w:rFonts w:ascii="Times New Roman" w:hAnsi="Times New Roman" w:cs="Times New Roman"/>
          <w:b/>
          <w:color w:val="auto"/>
          <w:sz w:val="28"/>
        </w:rPr>
      </w:pPr>
      <w:bookmarkStart w:id="60" w:name="_Toc481741979"/>
      <w:r w:rsidRPr="00C21F72">
        <w:rPr>
          <w:rFonts w:ascii="Times New Roman" w:hAnsi="Times New Roman" w:cs="Times New Roman"/>
          <w:b/>
          <w:color w:val="auto"/>
          <w:sz w:val="28"/>
        </w:rPr>
        <w:t xml:space="preserve">4.5 </w:t>
      </w:r>
      <w:r w:rsidR="00AF0BB8" w:rsidRPr="00C21F72">
        <w:rPr>
          <w:rFonts w:ascii="Times New Roman" w:hAnsi="Times New Roman" w:cs="Times New Roman"/>
          <w:b/>
          <w:color w:val="auto"/>
          <w:sz w:val="28"/>
        </w:rPr>
        <w:t>William Hill PLC Annual Report</w:t>
      </w:r>
      <w:bookmarkEnd w:id="60"/>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William Hill publicly release a 160-page annual report. Within the annual report two sections will be analysed first William Hills Co</w:t>
      </w:r>
      <w:r w:rsidR="00A93133" w:rsidRPr="00C21F72">
        <w:rPr>
          <w:rFonts w:ascii="Times New Roman" w:hAnsi="Times New Roman" w:cs="Times New Roman"/>
        </w:rPr>
        <w:t xml:space="preserve">rporate Responsibility section. </w:t>
      </w:r>
      <w:r w:rsidRPr="00C21F72">
        <w:rPr>
          <w:rFonts w:ascii="Times New Roman" w:hAnsi="Times New Roman" w:cs="Times New Roman"/>
        </w:rPr>
        <w:t>Th</w:t>
      </w:r>
      <w:r w:rsidR="00A93133" w:rsidRPr="00C21F72">
        <w:rPr>
          <w:rFonts w:ascii="Times New Roman" w:hAnsi="Times New Roman" w:cs="Times New Roman"/>
        </w:rPr>
        <w:t>is is</w:t>
      </w:r>
      <w:r w:rsidRPr="00C21F72">
        <w:rPr>
          <w:rFonts w:ascii="Times New Roman" w:hAnsi="Times New Roman" w:cs="Times New Roman"/>
        </w:rPr>
        <w:t xml:space="preserve"> the only sections within the 160-page document which mention CSR, </w:t>
      </w:r>
      <w:r w:rsidR="00A93133" w:rsidRPr="00C21F72">
        <w:rPr>
          <w:rFonts w:ascii="Times New Roman" w:hAnsi="Times New Roman" w:cs="Times New Roman"/>
        </w:rPr>
        <w:t xml:space="preserve">leaving it the only subject to analysis. </w:t>
      </w:r>
      <w:r w:rsidR="00850410" w:rsidRPr="00C21F72">
        <w:rPr>
          <w:rFonts w:ascii="Times New Roman" w:hAnsi="Times New Roman" w:cs="Times New Roman"/>
        </w:rPr>
        <w:t xml:space="preserve"> There are a number of reasons for using annual reports as a sampling unit; it has a higher degree of credibility, they also represent a method of communication and social construct </w:t>
      </w:r>
      <w:sdt>
        <w:sdtPr>
          <w:rPr>
            <w:rFonts w:ascii="Times New Roman" w:hAnsi="Times New Roman" w:cs="Times New Roman"/>
          </w:rPr>
          <w:id w:val="-886951044"/>
          <w:citation/>
        </w:sdtPr>
        <w:sdtEndPr/>
        <w:sdtContent>
          <w:r w:rsidR="00850410" w:rsidRPr="00C21F72">
            <w:rPr>
              <w:rFonts w:ascii="Times New Roman" w:hAnsi="Times New Roman" w:cs="Times New Roman"/>
            </w:rPr>
            <w:fldChar w:fldCharType="begin"/>
          </w:r>
          <w:r w:rsidR="00850410" w:rsidRPr="00C21F72">
            <w:rPr>
              <w:rFonts w:ascii="Times New Roman" w:hAnsi="Times New Roman" w:cs="Times New Roman"/>
            </w:rPr>
            <w:instrText xml:space="preserve"> CITATION Wil00 \l 2057 </w:instrText>
          </w:r>
          <w:r w:rsidR="00850410" w:rsidRPr="00C21F72">
            <w:rPr>
              <w:rFonts w:ascii="Times New Roman" w:hAnsi="Times New Roman" w:cs="Times New Roman"/>
            </w:rPr>
            <w:fldChar w:fldCharType="separate"/>
          </w:r>
          <w:r w:rsidR="005B2D6C" w:rsidRPr="00C21F72">
            <w:rPr>
              <w:rFonts w:ascii="Times New Roman" w:hAnsi="Times New Roman" w:cs="Times New Roman"/>
            </w:rPr>
            <w:t>(Wilmhurst &amp; Frost, 2000)</w:t>
          </w:r>
          <w:r w:rsidR="00850410" w:rsidRPr="00C21F72">
            <w:rPr>
              <w:rFonts w:ascii="Times New Roman" w:hAnsi="Times New Roman" w:cs="Times New Roman"/>
            </w:rPr>
            <w:fldChar w:fldCharType="end"/>
          </w:r>
        </w:sdtContent>
      </w:sdt>
      <w:r w:rsidR="00850410" w:rsidRPr="00C21F72">
        <w:rPr>
          <w:rFonts w:ascii="Times New Roman" w:hAnsi="Times New Roman" w:cs="Times New Roman"/>
        </w:rPr>
        <w:t xml:space="preserve">. However, annual reports cannot provide a full picture of CSR policies and is recognized as a superficial disclosures of CSR information </w:t>
      </w:r>
      <w:sdt>
        <w:sdtPr>
          <w:rPr>
            <w:rFonts w:ascii="Times New Roman" w:hAnsi="Times New Roman" w:cs="Times New Roman"/>
          </w:rPr>
          <w:id w:val="564764779"/>
          <w:citation/>
        </w:sdtPr>
        <w:sdtEndPr/>
        <w:sdtContent>
          <w:r w:rsidR="00850410" w:rsidRPr="00C21F72">
            <w:rPr>
              <w:rFonts w:ascii="Times New Roman" w:hAnsi="Times New Roman" w:cs="Times New Roman"/>
            </w:rPr>
            <w:fldChar w:fldCharType="begin"/>
          </w:r>
          <w:r w:rsidR="00850410" w:rsidRPr="00C21F72">
            <w:rPr>
              <w:rFonts w:ascii="Times New Roman" w:hAnsi="Times New Roman" w:cs="Times New Roman"/>
            </w:rPr>
            <w:instrText xml:space="preserve">CITATION COR05 \l 2057 </w:instrText>
          </w:r>
          <w:r w:rsidR="00850410" w:rsidRPr="00C21F72">
            <w:rPr>
              <w:rFonts w:ascii="Times New Roman" w:hAnsi="Times New Roman" w:cs="Times New Roman"/>
            </w:rPr>
            <w:fldChar w:fldCharType="separate"/>
          </w:r>
          <w:r w:rsidR="005B2D6C" w:rsidRPr="00C21F72">
            <w:rPr>
              <w:rFonts w:ascii="Times New Roman" w:hAnsi="Times New Roman" w:cs="Times New Roman"/>
            </w:rPr>
            <w:t>(Gray &amp; Bebbington, 2005)</w:t>
          </w:r>
          <w:r w:rsidR="00850410" w:rsidRPr="00C21F72">
            <w:rPr>
              <w:rFonts w:ascii="Times New Roman" w:hAnsi="Times New Roman" w:cs="Times New Roman"/>
            </w:rPr>
            <w:fldChar w:fldCharType="end"/>
          </w:r>
        </w:sdtContent>
      </w:sdt>
      <w:r w:rsidR="00850410" w:rsidRPr="00C21F72">
        <w:rPr>
          <w:rFonts w:ascii="Times New Roman" w:hAnsi="Times New Roman" w:cs="Times New Roman"/>
        </w:rPr>
        <w:t>. Gray</w:t>
      </w:r>
      <w:r w:rsidR="00FA1369" w:rsidRPr="00C21F72">
        <w:rPr>
          <w:rFonts w:ascii="Times New Roman" w:hAnsi="Times New Roman" w:cs="Times New Roman"/>
        </w:rPr>
        <w:t xml:space="preserve"> </w:t>
      </w:r>
      <w:sdt>
        <w:sdtPr>
          <w:rPr>
            <w:rFonts w:ascii="Times New Roman" w:hAnsi="Times New Roman" w:cs="Times New Roman"/>
          </w:rPr>
          <w:id w:val="-890724726"/>
          <w:citation/>
        </w:sdtPr>
        <w:sdtEndPr/>
        <w:sdtContent>
          <w:r w:rsidR="00FA1369" w:rsidRPr="00C21F72">
            <w:rPr>
              <w:rFonts w:ascii="Times New Roman" w:hAnsi="Times New Roman" w:cs="Times New Roman"/>
            </w:rPr>
            <w:fldChar w:fldCharType="begin"/>
          </w:r>
          <w:r w:rsidR="00FA1369" w:rsidRPr="00C21F72">
            <w:rPr>
              <w:rFonts w:ascii="Times New Roman" w:hAnsi="Times New Roman" w:cs="Times New Roman"/>
            </w:rPr>
            <w:instrText xml:space="preserve">CITATION Gra01 \n  \t  \l 2057 </w:instrText>
          </w:r>
          <w:r w:rsidR="00FA1369" w:rsidRPr="00C21F72">
            <w:rPr>
              <w:rFonts w:ascii="Times New Roman" w:hAnsi="Times New Roman" w:cs="Times New Roman"/>
            </w:rPr>
            <w:fldChar w:fldCharType="separate"/>
          </w:r>
          <w:r w:rsidR="005B2D6C" w:rsidRPr="00C21F72">
            <w:rPr>
              <w:rFonts w:ascii="Times New Roman" w:hAnsi="Times New Roman" w:cs="Times New Roman"/>
            </w:rPr>
            <w:t>(2001)</w:t>
          </w:r>
          <w:r w:rsidR="00FA1369" w:rsidRPr="00C21F72">
            <w:rPr>
              <w:rFonts w:ascii="Times New Roman" w:hAnsi="Times New Roman" w:cs="Times New Roman"/>
            </w:rPr>
            <w:fldChar w:fldCharType="end"/>
          </w:r>
        </w:sdtContent>
      </w:sdt>
      <w:r w:rsidR="00850410" w:rsidRPr="00C21F72">
        <w:rPr>
          <w:rFonts w:ascii="Times New Roman" w:hAnsi="Times New Roman" w:cs="Times New Roman"/>
        </w:rPr>
        <w:t xml:space="preserve"> </w:t>
      </w:r>
      <w:r w:rsidR="00FA1369" w:rsidRPr="00C21F72">
        <w:rPr>
          <w:rFonts w:ascii="Times New Roman" w:hAnsi="Times New Roman" w:cs="Times New Roman"/>
        </w:rPr>
        <w:t xml:space="preserve">identifies other methods of CSR communication are often published in separate reports. William Hill did not publish any other methods of CSR communication, only their annual report. </w:t>
      </w:r>
    </w:p>
    <w:p w:rsidR="00850410" w:rsidRPr="00C21F72" w:rsidRDefault="00850410"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noProof/>
          <w:lang w:eastAsia="en-GB"/>
        </w:rPr>
        <w:lastRenderedPageBreak/>
        <mc:AlternateContent>
          <mc:Choice Requires="wps">
            <w:drawing>
              <wp:anchor distT="0" distB="0" distL="114300" distR="114300" simplePos="0" relativeHeight="251727872" behindDoc="0" locked="0" layoutInCell="1" allowOverlap="1" wp14:anchorId="5D4AADC4" wp14:editId="14F9332A">
                <wp:simplePos x="0" y="0"/>
                <wp:positionH relativeFrom="column">
                  <wp:posOffset>361950</wp:posOffset>
                </wp:positionH>
                <wp:positionV relativeFrom="paragraph">
                  <wp:posOffset>2619375</wp:posOffset>
                </wp:positionV>
                <wp:extent cx="523875" cy="696595"/>
                <wp:effectExtent l="0" t="0" r="0" b="0"/>
                <wp:wrapThrough wrapText="bothSides">
                  <wp:wrapPolygon edited="0">
                    <wp:start x="0" y="0"/>
                    <wp:lineTo x="0" y="0"/>
                    <wp:lineTo x="0" y="0"/>
                  </wp:wrapPolygon>
                </wp:wrapThrough>
                <wp:docPr id="57" name="Text Box 57"/>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D4AADC4" id="Text Box 57" o:spid="_x0000_s1048" type="#_x0000_t202" style="position:absolute;margin-left:28.5pt;margin-top:206.25pt;width:41.25pt;height:54.85pt;z-index:2517278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w10:wrap type="through"/>
              </v:shape>
            </w:pict>
          </mc:Fallback>
        </mc:AlternateContent>
      </w:r>
      <w:r w:rsidRPr="00C21F72">
        <w:rPr>
          <w:rFonts w:ascii="Times New Roman" w:hAnsi="Times New Roman" w:cs="Times New Roman"/>
          <w:noProof/>
          <w:lang w:eastAsia="en-GB"/>
        </w:rPr>
        <mc:AlternateContent>
          <mc:Choice Requires="wps">
            <w:drawing>
              <wp:anchor distT="0" distB="0" distL="114300" distR="114300" simplePos="0" relativeHeight="251728896" behindDoc="0" locked="0" layoutInCell="1" allowOverlap="1" wp14:anchorId="372C8882" wp14:editId="427DAA2F">
                <wp:simplePos x="0" y="0"/>
                <wp:positionH relativeFrom="column">
                  <wp:posOffset>390525</wp:posOffset>
                </wp:positionH>
                <wp:positionV relativeFrom="paragraph">
                  <wp:posOffset>3952875</wp:posOffset>
                </wp:positionV>
                <wp:extent cx="523875" cy="696595"/>
                <wp:effectExtent l="0" t="0" r="0" b="0"/>
                <wp:wrapThrough wrapText="bothSides">
                  <wp:wrapPolygon edited="0">
                    <wp:start x="0" y="0"/>
                    <wp:lineTo x="0" y="0"/>
                    <wp:lineTo x="0" y="0"/>
                  </wp:wrapPolygon>
                </wp:wrapThrough>
                <wp:docPr id="58" name="Text Box 58"/>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2C8882" id="Text Box 58" o:spid="_x0000_s1049" type="#_x0000_t202" style="position:absolute;margin-left:30.75pt;margin-top:311.25pt;width:41.25pt;height:54.85pt;z-index:2517288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w10:wrap type="through"/>
              </v:shape>
            </w:pict>
          </mc:Fallback>
        </mc:AlternateContent>
      </w:r>
      <w:r w:rsidRPr="00C21F72">
        <w:rPr>
          <w:rFonts w:ascii="Times New Roman" w:hAnsi="Times New Roman" w:cs="Times New Roman"/>
          <w:b/>
          <w:i/>
          <w:noProof/>
          <w:lang w:eastAsia="en-GB"/>
        </w:rPr>
        <mc:AlternateContent>
          <mc:Choice Requires="wps">
            <w:drawing>
              <wp:anchor distT="0" distB="0" distL="114300" distR="114300" simplePos="0" relativeHeight="251725824" behindDoc="0" locked="0" layoutInCell="1" allowOverlap="1" wp14:anchorId="69F6A76F" wp14:editId="36824FC6">
                <wp:simplePos x="0" y="0"/>
                <wp:positionH relativeFrom="margin">
                  <wp:posOffset>409576</wp:posOffset>
                </wp:positionH>
                <wp:positionV relativeFrom="paragraph">
                  <wp:posOffset>4036060</wp:posOffset>
                </wp:positionV>
                <wp:extent cx="4686300" cy="2685415"/>
                <wp:effectExtent l="0" t="0" r="19050" b="19685"/>
                <wp:wrapNone/>
                <wp:docPr id="59" name="Rectangle 59"/>
                <wp:cNvGraphicFramePr/>
                <a:graphic xmlns:a="http://schemas.openxmlformats.org/drawingml/2006/main">
                  <a:graphicData uri="http://schemas.microsoft.com/office/word/2010/wordprocessingShape">
                    <wps:wsp>
                      <wps:cNvSpPr/>
                      <wps:spPr>
                        <a:xfrm>
                          <a:off x="0" y="0"/>
                          <a:ext cx="4686300" cy="2685415"/>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DA73DF9" id="Rectangle 59" o:spid="_x0000_s1026" style="position:absolute;margin-left:32.25pt;margin-top:317.8pt;width:369pt;height:211.45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" filled="f" strokecolor="red" strokeweight="1.75pt">
                <w10:wrap anchorx="margin"/>
              </v:rect>
            </w:pict>
          </mc:Fallback>
        </mc:AlternateContent>
      </w:r>
      <w:r w:rsidRPr="00C21F72">
        <w:rPr>
          <w:rFonts w:ascii="Times New Roman" w:hAnsi="Times New Roman" w:cs="Times New Roman"/>
          <w:b/>
          <w:i/>
          <w:noProof/>
          <w:lang w:eastAsia="en-GB"/>
        </w:rPr>
        <mc:AlternateContent>
          <mc:Choice Requires="wps">
            <w:drawing>
              <wp:anchor distT="0" distB="0" distL="114300" distR="114300" simplePos="0" relativeHeight="251724800" behindDoc="0" locked="0" layoutInCell="1" allowOverlap="1" wp14:anchorId="403B41D6" wp14:editId="3C597F97">
                <wp:simplePos x="0" y="0"/>
                <wp:positionH relativeFrom="margin">
                  <wp:posOffset>390525</wp:posOffset>
                </wp:positionH>
                <wp:positionV relativeFrom="paragraph">
                  <wp:posOffset>2712085</wp:posOffset>
                </wp:positionV>
                <wp:extent cx="4695825" cy="914400"/>
                <wp:effectExtent l="0" t="0" r="28575" b="19050"/>
                <wp:wrapNone/>
                <wp:docPr id="60" name="Rectangle 60"/>
                <wp:cNvGraphicFramePr/>
                <a:graphic xmlns:a="http://schemas.openxmlformats.org/drawingml/2006/main">
                  <a:graphicData uri="http://schemas.microsoft.com/office/word/2010/wordprocessingShape">
                    <wps:wsp>
                      <wps:cNvSpPr/>
                      <wps:spPr>
                        <a:xfrm>
                          <a:off x="0" y="0"/>
                          <a:ext cx="4695825" cy="914400"/>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18B5E52" id="Rectangle 60" o:spid="_x0000_s1026" style="position:absolute;margin-left:30.75pt;margin-top:213.55pt;width:369.75pt;height:1in;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" filled="f" strokecolor="red" strokeweight="1.75pt">
                <w10:wrap anchorx="margin"/>
              </v:rect>
            </w:pict>
          </mc:Fallback>
        </mc:AlternateContent>
      </w:r>
      <w:r w:rsidRPr="00C21F72">
        <w:rPr>
          <w:rFonts w:ascii="Times New Roman" w:hAnsi="Times New Roman" w:cs="Times New Roman"/>
          <w:noProof/>
          <w:lang w:eastAsia="en-GB"/>
        </w:rPr>
        <mc:AlternateContent>
          <mc:Choice Requires="wps">
            <w:drawing>
              <wp:anchor distT="0" distB="0" distL="114300" distR="114300" simplePos="0" relativeHeight="251726848" behindDoc="0" locked="0" layoutInCell="1" allowOverlap="1" wp14:anchorId="50809D52" wp14:editId="712027FB">
                <wp:simplePos x="0" y="0"/>
                <wp:positionH relativeFrom="column">
                  <wp:posOffset>1181100</wp:posOffset>
                </wp:positionH>
                <wp:positionV relativeFrom="paragraph">
                  <wp:posOffset>1721485</wp:posOffset>
                </wp:positionV>
                <wp:extent cx="523875" cy="696595"/>
                <wp:effectExtent l="0" t="0" r="0" b="0"/>
                <wp:wrapThrough wrapText="bothSides">
                  <wp:wrapPolygon edited="0">
                    <wp:start x="0" y="0"/>
                    <wp:lineTo x="0" y="0"/>
                    <wp:lineTo x="0" y="0"/>
                  </wp:wrapPolygon>
                </wp:wrapThrough>
                <wp:docPr id="61" name="Text Box 61"/>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2BD2">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809D52" id="Text Box 61" o:spid="_x0000_s1050" type="#_x0000_t202" style="position:absolute;margin-left:93pt;margin-top:135.55pt;width:41.25pt;height:54.85pt;z-index:2517268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2BD2">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w10:wrap type="through"/>
              </v:shape>
            </w:pict>
          </mc:Fallback>
        </mc:AlternateContent>
      </w:r>
      <w:r w:rsidRPr="00C21F72">
        <w:rPr>
          <w:rFonts w:ascii="Times New Roman" w:hAnsi="Times New Roman" w:cs="Times New Roman"/>
          <w:b/>
          <w:i/>
          <w:noProof/>
          <w:lang w:eastAsia="en-GB"/>
        </w:rPr>
        <mc:AlternateContent>
          <mc:Choice Requires="wps">
            <w:drawing>
              <wp:anchor distT="0" distB="0" distL="114300" distR="114300" simplePos="0" relativeHeight="251723776" behindDoc="0" locked="0" layoutInCell="1" allowOverlap="1" wp14:anchorId="79AAB62D" wp14:editId="251BCF11">
                <wp:simplePos x="0" y="0"/>
                <wp:positionH relativeFrom="margin">
                  <wp:align>center</wp:align>
                </wp:positionH>
                <wp:positionV relativeFrom="paragraph">
                  <wp:posOffset>1854835</wp:posOffset>
                </wp:positionV>
                <wp:extent cx="3228975" cy="819150"/>
                <wp:effectExtent l="0" t="0" r="28575" b="19050"/>
                <wp:wrapNone/>
                <wp:docPr id="62" name="Rectangle 62"/>
                <wp:cNvGraphicFramePr/>
                <a:graphic xmlns:a="http://schemas.openxmlformats.org/drawingml/2006/main">
                  <a:graphicData uri="http://schemas.microsoft.com/office/word/2010/wordprocessingShape">
                    <wps:wsp>
                      <wps:cNvSpPr/>
                      <wps:spPr>
                        <a:xfrm>
                          <a:off x="0" y="0"/>
                          <a:ext cx="3228975" cy="819150"/>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1ED044C" id="Rectangle 62" o:spid="_x0000_s1026" style="position:absolute;margin-left:0;margin-top:146.05pt;width:254.25pt;height:64.5pt;z-index:2517237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" filled="f" strokecolor="red" strokeweight="1.75pt">
                <w10:wrap anchorx="margin"/>
              </v:rect>
            </w:pict>
          </mc:Fallback>
        </mc:AlternateContent>
      </w:r>
      <w:r w:rsidRPr="00C21F72">
        <w:rPr>
          <w:rFonts w:ascii="Times New Roman" w:hAnsi="Times New Roman" w:cs="Times New Roman"/>
          <w:noProof/>
          <w:lang w:eastAsia="en-GB"/>
        </w:rPr>
        <w:drawing>
          <wp:anchor distT="0" distB="0" distL="114300" distR="114300" simplePos="0" relativeHeight="251722752" behindDoc="0" locked="0" layoutInCell="1" allowOverlap="1" wp14:anchorId="36E37640" wp14:editId="4F3C3C22">
            <wp:simplePos x="0" y="0"/>
            <wp:positionH relativeFrom="margin">
              <wp:align>center</wp:align>
            </wp:positionH>
            <wp:positionV relativeFrom="paragraph">
              <wp:posOffset>368935</wp:posOffset>
            </wp:positionV>
            <wp:extent cx="5552250" cy="6352933"/>
            <wp:effectExtent l="0" t="0" r="0" b="0"/>
            <wp:wrapSquare wrapText="bothSides"/>
            <wp:docPr id="114" name="Picture 114" descr="C:\Users\Rich\AppData\Local\Microsoft\Windows\INetCache\Content.Word\chrome_2017-04-10_13-02-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Rich\AppData\Local\Microsoft\Windows\INetCache\Content.Word\chrome_2017-04-10_13-02-35.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52250" cy="6352933"/>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1F72">
        <w:rPr>
          <w:rFonts w:ascii="Times New Roman" w:hAnsi="Times New Roman" w:cs="Times New Roman"/>
        </w:rPr>
        <w:t xml:space="preserve"> </w:t>
      </w:r>
      <w:r w:rsidRPr="00C21F72">
        <w:rPr>
          <w:rFonts w:ascii="Times New Roman" w:hAnsi="Times New Roman" w:cs="Times New Roman"/>
          <w:b/>
        </w:rPr>
        <w:t>Leading Responsible Gambling</w:t>
      </w:r>
      <w:r w:rsidRPr="00C21F72">
        <w:rPr>
          <w:rFonts w:ascii="Times New Roman" w:hAnsi="Times New Roman" w:cs="Times New Roman"/>
        </w:rPr>
        <w:t xml:space="preserve"> </w:t>
      </w:r>
    </w:p>
    <w:p w:rsidR="001241A5" w:rsidRPr="00C21F72" w:rsidRDefault="001241A5" w:rsidP="001241A5">
      <w:pPr>
        <w:spacing w:line="360" w:lineRule="auto"/>
        <w:rPr>
          <w:rFonts w:ascii="Times New Roman" w:hAnsi="Times New Roman" w:cs="Times New Roman"/>
          <w:b/>
          <w:i/>
        </w:rPr>
      </w:pPr>
      <w:r w:rsidRPr="00C21F72">
        <w:rPr>
          <w:rFonts w:ascii="Times New Roman" w:hAnsi="Times New Roman" w:cs="Times New Roman"/>
          <w:b/>
          <w:i/>
        </w:rPr>
        <w:t xml:space="preserve">Figure 4.11: Screenshot 10: Leading RG </w:t>
      </w:r>
    </w:p>
    <w:p w:rsidR="00AF0BB8" w:rsidRPr="00C21F72" w:rsidRDefault="00AF0BB8"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 xml:space="preserve">Section 1: Opening Statement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William Hills first section within their corporate responsibility section opens with the following statement: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i/>
        </w:rPr>
      </w:pPr>
      <w:r w:rsidRPr="00C21F72">
        <w:rPr>
          <w:rFonts w:ascii="Times New Roman" w:hAnsi="Times New Roman" w:cs="Times New Roman"/>
          <w:b/>
          <w:i/>
        </w:rPr>
        <w:lastRenderedPageBreak/>
        <w:t xml:space="preserve">“our approach to responsibility is core to how we operate as a business and focuses of three key areas: our customers, our colleagues and out community contribution.” </w:t>
      </w:r>
      <w:sdt>
        <w:sdtPr>
          <w:rPr>
            <w:rFonts w:ascii="Times New Roman" w:hAnsi="Times New Roman" w:cs="Times New Roman"/>
            <w:b/>
            <w:i/>
          </w:rPr>
          <w:id w:val="2132586416"/>
          <w:citation/>
        </w:sdtPr>
        <w:sdtEndPr/>
        <w:sdtContent>
          <w:r w:rsidRPr="00C21F72">
            <w:rPr>
              <w:rFonts w:ascii="Times New Roman" w:hAnsi="Times New Roman" w:cs="Times New Roman"/>
              <w:b/>
              <w:i/>
            </w:rPr>
            <w:fldChar w:fldCharType="begin"/>
          </w:r>
          <w:r w:rsidRPr="00C21F72">
            <w:rPr>
              <w:rFonts w:ascii="Times New Roman" w:hAnsi="Times New Roman" w:cs="Times New Roman"/>
              <w:b/>
              <w:i/>
            </w:rPr>
            <w:instrText xml:space="preserve"> CITATION Wil16 \l 2057 </w:instrText>
          </w:r>
          <w:r w:rsidRPr="00C21F72">
            <w:rPr>
              <w:rFonts w:ascii="Times New Roman" w:hAnsi="Times New Roman" w:cs="Times New Roman"/>
              <w:b/>
              <w:i/>
            </w:rPr>
            <w:fldChar w:fldCharType="separate"/>
          </w:r>
          <w:r w:rsidR="005B2D6C" w:rsidRPr="00C21F72">
            <w:rPr>
              <w:rFonts w:ascii="Times New Roman" w:hAnsi="Times New Roman" w:cs="Times New Roman"/>
            </w:rPr>
            <w:t>(William Hill PLC, 2016)</w:t>
          </w:r>
          <w:r w:rsidRPr="00C21F72">
            <w:rPr>
              <w:rFonts w:ascii="Times New Roman" w:hAnsi="Times New Roman" w:cs="Times New Roman"/>
              <w:b/>
              <w:i/>
            </w:rPr>
            <w:fldChar w:fldCharType="end"/>
          </w:r>
        </w:sdtContent>
      </w:sdt>
      <w:r w:rsidRPr="00C21F72">
        <w:rPr>
          <w:rFonts w:ascii="Times New Roman" w:hAnsi="Times New Roman" w:cs="Times New Roman"/>
          <w:b/>
          <w:i/>
        </w:rPr>
        <w:t xml:space="preserve">. </w:t>
      </w:r>
    </w:p>
    <w:p w:rsidR="00AF0BB8" w:rsidRPr="00C21F72" w:rsidRDefault="00AF0BB8"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However, back in 2008 William Hill were sued for breaking their self-exclusion policy and allowing someone to gamble. Calvert ages 28 self-excluded online (6 months) and in shop, because he found his gambling was becoming excessive, but 2 months later William Hill allowed him to create a new online account and continue gambling leading to a loss of £2 million for Calvert </w:t>
      </w:r>
      <w:sdt>
        <w:sdtPr>
          <w:rPr>
            <w:rFonts w:ascii="Times New Roman" w:hAnsi="Times New Roman" w:cs="Times New Roman"/>
          </w:rPr>
          <w:id w:val="-2131849198"/>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Bri08 \l 2057 </w:instrText>
          </w:r>
          <w:r w:rsidRPr="00C21F72">
            <w:rPr>
              <w:rFonts w:ascii="Times New Roman" w:hAnsi="Times New Roman" w:cs="Times New Roman"/>
            </w:rPr>
            <w:fldChar w:fldCharType="separate"/>
          </w:r>
          <w:r w:rsidR="005B2D6C" w:rsidRPr="00C21F72">
            <w:rPr>
              <w:rFonts w:ascii="Times New Roman" w:hAnsi="Times New Roman" w:cs="Times New Roman"/>
            </w:rPr>
            <w:t>(Britten, 2008)</w:t>
          </w:r>
          <w:r w:rsidRPr="00C21F72">
            <w:rPr>
              <w:rFonts w:ascii="Times New Roman" w:hAnsi="Times New Roman" w:cs="Times New Roman"/>
            </w:rPr>
            <w:fldChar w:fldCharType="end"/>
          </w:r>
        </w:sdtContent>
      </w:sdt>
      <w:r w:rsidRPr="00C21F72">
        <w:rPr>
          <w:rFonts w:ascii="Times New Roman" w:hAnsi="Times New Roman" w:cs="Times New Roman"/>
        </w:rPr>
        <w:t xml:space="preserve">.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 xml:space="preserve">Section 2: Overview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Section 2 displays a brief overview on William Hills RG commitments in 2016, this section states how William Hill took part in an industry wide </w:t>
      </w:r>
      <w:r w:rsidR="008D5543" w:rsidRPr="00C21F72">
        <w:rPr>
          <w:rFonts w:ascii="Times New Roman" w:hAnsi="Times New Roman" w:cs="Times New Roman"/>
        </w:rPr>
        <w:t>Gamble Aware</w:t>
      </w:r>
      <w:r w:rsidRPr="00C21F72">
        <w:rPr>
          <w:rFonts w:ascii="Times New Roman" w:hAnsi="Times New Roman" w:cs="Times New Roman"/>
        </w:rPr>
        <w:t xml:space="preserve"> week, and how they have applied a significant focus to local communities where they operate. William Hill also mention their use of Our Club which provide employability for young people in London and their efforts with female ex-offenders. William Hill also introduced the national living wage to all staff in 2016, providing employees under 25 better wages.</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 xml:space="preserve">Section 3: Overview </w:t>
      </w:r>
    </w:p>
    <w:p w:rsidR="00AF0BB8" w:rsidRPr="00C21F72" w:rsidRDefault="00AF0BB8" w:rsidP="00AF0BB8">
      <w:pPr>
        <w:spacing w:line="360" w:lineRule="auto"/>
        <w:rPr>
          <w:rFonts w:ascii="Times New Roman" w:hAnsi="Times New Roman" w:cs="Times New Roman"/>
          <w:b/>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Section 3 is just a brief overview of the following 3 pages which will be analysed.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2E1C7A" w:rsidRPr="00C21F72" w:rsidRDefault="002E1C7A" w:rsidP="00AF0BB8">
      <w:pPr>
        <w:spacing w:line="360" w:lineRule="auto"/>
        <w:rPr>
          <w:rFonts w:ascii="Times New Roman" w:hAnsi="Times New Roman" w:cs="Times New Roman"/>
        </w:rPr>
      </w:pPr>
    </w:p>
    <w:p w:rsidR="00463806" w:rsidRPr="00C21F72" w:rsidRDefault="00463806" w:rsidP="00AF0BB8">
      <w:pPr>
        <w:spacing w:line="360" w:lineRule="auto"/>
        <w:rPr>
          <w:rFonts w:ascii="Times New Roman" w:hAnsi="Times New Roman" w:cs="Times New Roman"/>
        </w:rPr>
      </w:pPr>
    </w:p>
    <w:p w:rsidR="00463806" w:rsidRPr="00C21F72" w:rsidRDefault="00463806" w:rsidP="00AF0BB8">
      <w:pPr>
        <w:spacing w:line="360" w:lineRule="auto"/>
        <w:rPr>
          <w:rFonts w:ascii="Times New Roman" w:hAnsi="Times New Roman" w:cs="Times New Roman"/>
        </w:rPr>
      </w:pPr>
    </w:p>
    <w:p w:rsidR="00463806" w:rsidRPr="00C21F72" w:rsidRDefault="00463806" w:rsidP="00AF0BB8">
      <w:pPr>
        <w:spacing w:line="360" w:lineRule="auto"/>
        <w:rPr>
          <w:rFonts w:ascii="Times New Roman" w:hAnsi="Times New Roman" w:cs="Times New Roman"/>
        </w:rPr>
      </w:pPr>
    </w:p>
    <w:p w:rsidR="002E1C7A" w:rsidRPr="00C21F72" w:rsidRDefault="002E1C7A" w:rsidP="00AF0BB8">
      <w:pPr>
        <w:spacing w:line="360" w:lineRule="auto"/>
        <w:rPr>
          <w:rFonts w:ascii="Times New Roman" w:hAnsi="Times New Roman" w:cs="Times New Roman"/>
        </w:rPr>
      </w:pPr>
    </w:p>
    <w:p w:rsidR="00463806" w:rsidRPr="00C21F72" w:rsidRDefault="00463806" w:rsidP="00AF0BB8">
      <w:pPr>
        <w:rPr>
          <w:rFonts w:ascii="Times New Roman" w:hAnsi="Times New Roman" w:cs="Times New Roman"/>
        </w:rPr>
      </w:pPr>
    </w:p>
    <w:p w:rsidR="00463806" w:rsidRPr="00C21F72" w:rsidRDefault="00463806" w:rsidP="00AF0BB8">
      <w:pPr>
        <w:rPr>
          <w:rFonts w:ascii="Times New Roman" w:hAnsi="Times New Roman" w:cs="Times New Roman"/>
        </w:rPr>
      </w:pPr>
    </w:p>
    <w:p w:rsidR="00AF0BB8" w:rsidRPr="00C21F72" w:rsidRDefault="00AF0BB8" w:rsidP="00AF0BB8">
      <w:pPr>
        <w:rPr>
          <w:rFonts w:ascii="Times New Roman" w:hAnsi="Times New Roman" w:cs="Times New Roman"/>
          <w:b/>
        </w:rPr>
      </w:pPr>
      <w:r w:rsidRPr="00C21F72">
        <w:rPr>
          <w:rFonts w:ascii="Times New Roman" w:hAnsi="Times New Roman" w:cs="Times New Roman"/>
          <w:noProof/>
          <w:lang w:eastAsia="en-GB"/>
        </w:rPr>
        <w:lastRenderedPageBreak/>
        <w:drawing>
          <wp:anchor distT="0" distB="0" distL="114300" distR="114300" simplePos="0" relativeHeight="251787264" behindDoc="1" locked="0" layoutInCell="1" allowOverlap="1" wp14:anchorId="47BD2173" wp14:editId="3DB91F21">
            <wp:simplePos x="0" y="0"/>
            <wp:positionH relativeFrom="column">
              <wp:posOffset>-104775</wp:posOffset>
            </wp:positionH>
            <wp:positionV relativeFrom="paragraph">
              <wp:posOffset>213995</wp:posOffset>
            </wp:positionV>
            <wp:extent cx="5727700" cy="8058150"/>
            <wp:effectExtent l="0" t="0" r="6350" b="0"/>
            <wp:wrapNone/>
            <wp:docPr id="115" name="Picture 115" descr="C:\Users\Rich\AppData\Local\Microsoft\Windows\INetCache\Content.Word\chrome_2017-04-10_13-52-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Rich\AppData\Local\Microsoft\Windows\INetCache\Content.Word\chrome_2017-04-10_13-52-10.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7700" cy="8058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1F72">
        <w:rPr>
          <w:rFonts w:ascii="Times New Roman" w:hAnsi="Times New Roman" w:cs="Times New Roman"/>
          <w:b/>
        </w:rPr>
        <w:t xml:space="preserve">William Hill: Customers Page </w:t>
      </w:r>
    </w:p>
    <w:p w:rsidR="00AF0BB8" w:rsidRPr="00C21F72" w:rsidRDefault="00AF0BB8" w:rsidP="00AF0BB8">
      <w:pPr>
        <w:rPr>
          <w:rFonts w:ascii="Times New Roman" w:hAnsi="Times New Roman" w:cs="Times New Roman"/>
        </w:rPr>
      </w:pPr>
    </w:p>
    <w:p w:rsidR="00AF0BB8" w:rsidRPr="00C21F72" w:rsidRDefault="00AF0BB8" w:rsidP="00AF0BB8">
      <w:pPr>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noProof/>
          <w:lang w:eastAsia="en-GB"/>
        </w:rPr>
        <mc:AlternateContent>
          <mc:Choice Requires="wps">
            <w:drawing>
              <wp:anchor distT="0" distB="0" distL="114300" distR="114300" simplePos="0" relativeHeight="251799552" behindDoc="0" locked="0" layoutInCell="1" allowOverlap="1" wp14:anchorId="4DF96267" wp14:editId="7340E6C7">
                <wp:simplePos x="0" y="0"/>
                <wp:positionH relativeFrom="column">
                  <wp:posOffset>981075</wp:posOffset>
                </wp:positionH>
                <wp:positionV relativeFrom="paragraph">
                  <wp:posOffset>82550</wp:posOffset>
                </wp:positionV>
                <wp:extent cx="523875" cy="696595"/>
                <wp:effectExtent l="0" t="0" r="0" b="0"/>
                <wp:wrapThrough wrapText="bothSides">
                  <wp:wrapPolygon edited="0">
                    <wp:start x="0" y="0"/>
                    <wp:lineTo x="0" y="0"/>
                    <wp:lineTo x="0" y="0"/>
                  </wp:wrapPolygon>
                </wp:wrapThrough>
                <wp:docPr id="129" name="Text Box 129"/>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F96267" id="Text Box 129" o:spid="_x0000_s1051" type="#_x0000_t202" style="position:absolute;margin-left:77.25pt;margin-top:6.5pt;width:41.25pt;height:54.85pt;z-index:251799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through"/>
              </v:shape>
            </w:pict>
          </mc:Fallback>
        </mc:AlternateContent>
      </w: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noProof/>
          <w:lang w:eastAsia="en-GB"/>
        </w:rPr>
        <mc:AlternateContent>
          <mc:Choice Requires="wps">
            <w:drawing>
              <wp:anchor distT="0" distB="0" distL="114300" distR="114300" simplePos="0" relativeHeight="251805696" behindDoc="0" locked="0" layoutInCell="1" allowOverlap="1" wp14:anchorId="4DF96267" wp14:editId="7340E6C7">
                <wp:simplePos x="0" y="0"/>
                <wp:positionH relativeFrom="column">
                  <wp:posOffset>866775</wp:posOffset>
                </wp:positionH>
                <wp:positionV relativeFrom="paragraph">
                  <wp:posOffset>9525</wp:posOffset>
                </wp:positionV>
                <wp:extent cx="523875" cy="696595"/>
                <wp:effectExtent l="0" t="0" r="0" b="0"/>
                <wp:wrapThrough wrapText="bothSides">
                  <wp:wrapPolygon edited="0">
                    <wp:start x="0" y="0"/>
                    <wp:lineTo x="0" y="0"/>
                    <wp:lineTo x="0" y="0"/>
                  </wp:wrapPolygon>
                </wp:wrapThrough>
                <wp:docPr id="133" name="Text Box 133"/>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2BD2">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F96267" id="Text Box 133" o:spid="_x0000_s1052" type="#_x0000_t202" style="position:absolute;margin-left:68.25pt;margin-top:.75pt;width:41.25pt;height:54.85pt;z-index:2518056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2BD2">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w10:wrap type="through"/>
              </v:shape>
            </w:pict>
          </mc:Fallback>
        </mc:AlternateContent>
      </w:r>
      <w:r w:rsidRPr="00C21F72">
        <w:rPr>
          <w:rFonts w:ascii="Times New Roman" w:hAnsi="Times New Roman" w:cs="Times New Roman"/>
          <w:b/>
          <w:i/>
          <w:noProof/>
          <w:lang w:eastAsia="en-GB"/>
        </w:rPr>
        <mc:AlternateContent>
          <mc:Choice Requires="wps">
            <w:drawing>
              <wp:anchor distT="0" distB="0" distL="114300" distR="114300" simplePos="0" relativeHeight="251786240" behindDoc="0" locked="0" layoutInCell="1" allowOverlap="1" wp14:anchorId="01EC137A" wp14:editId="58B3E4AB">
                <wp:simplePos x="0" y="0"/>
                <wp:positionH relativeFrom="margin">
                  <wp:posOffset>885825</wp:posOffset>
                </wp:positionH>
                <wp:positionV relativeFrom="paragraph">
                  <wp:posOffset>15875</wp:posOffset>
                </wp:positionV>
                <wp:extent cx="3409950" cy="819150"/>
                <wp:effectExtent l="0" t="0" r="19050" b="19050"/>
                <wp:wrapNone/>
                <wp:docPr id="64" name="Rectangle 64"/>
                <wp:cNvGraphicFramePr/>
                <a:graphic xmlns:a="http://schemas.openxmlformats.org/drawingml/2006/main">
                  <a:graphicData uri="http://schemas.microsoft.com/office/word/2010/wordprocessingShape">
                    <wps:wsp>
                      <wps:cNvSpPr/>
                      <wps:spPr>
                        <a:xfrm>
                          <a:off x="0" y="0"/>
                          <a:ext cx="3409950" cy="819150"/>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F191D20" id="Rectangle 64" o:spid="_x0000_s1026" style="position:absolute;margin-left:69.75pt;margin-top:1.25pt;width:268.5pt;height:64.5pt;z-index:251786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" filled="f" strokecolor="red" strokeweight="1.75pt">
                <w10:wrap anchorx="margin"/>
              </v:rect>
            </w:pict>
          </mc:Fallback>
        </mc:AlternateConten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noProof/>
          <w:lang w:eastAsia="en-GB"/>
        </w:rPr>
        <mc:AlternateContent>
          <mc:Choice Requires="wps">
            <w:drawing>
              <wp:anchor distT="0" distB="0" distL="114300" distR="114300" simplePos="0" relativeHeight="251803648" behindDoc="0" locked="0" layoutInCell="1" allowOverlap="1" wp14:anchorId="4DF96267" wp14:editId="7340E6C7">
                <wp:simplePos x="0" y="0"/>
                <wp:positionH relativeFrom="column">
                  <wp:posOffset>123825</wp:posOffset>
                </wp:positionH>
                <wp:positionV relativeFrom="paragraph">
                  <wp:posOffset>217170</wp:posOffset>
                </wp:positionV>
                <wp:extent cx="523875" cy="696595"/>
                <wp:effectExtent l="0" t="0" r="0" b="0"/>
                <wp:wrapThrough wrapText="bothSides">
                  <wp:wrapPolygon edited="0">
                    <wp:start x="0" y="0"/>
                    <wp:lineTo x="0" y="0"/>
                    <wp:lineTo x="0" y="0"/>
                  </wp:wrapPolygon>
                </wp:wrapThrough>
                <wp:docPr id="131" name="Text Box 131"/>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F96267" id="Text Box 131" o:spid="_x0000_s1053" type="#_x0000_t202" style="position:absolute;margin-left:9.75pt;margin-top:17.1pt;width:41.25pt;height:54.85pt;z-index:2518036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w10:wrap type="through"/>
              </v:shape>
            </w:pict>
          </mc:Fallback>
        </mc:AlternateContent>
      </w:r>
    </w:p>
    <w:p w:rsidR="00AF0BB8" w:rsidRPr="00C21F72" w:rsidRDefault="00463806" w:rsidP="00AF0BB8">
      <w:pPr>
        <w:spacing w:line="360" w:lineRule="auto"/>
        <w:rPr>
          <w:rFonts w:ascii="Times New Roman" w:hAnsi="Times New Roman" w:cs="Times New Roman"/>
        </w:rPr>
      </w:pPr>
      <w:r w:rsidRPr="00C21F72">
        <w:rPr>
          <w:rFonts w:ascii="Times New Roman" w:hAnsi="Times New Roman" w:cs="Times New Roman"/>
          <w:b/>
          <w:i/>
          <w:noProof/>
          <w:lang w:eastAsia="en-GB"/>
        </w:rPr>
        <mc:AlternateContent>
          <mc:Choice Requires="wps">
            <w:drawing>
              <wp:anchor distT="0" distB="0" distL="114300" distR="114300" simplePos="0" relativeHeight="251797504" behindDoc="0" locked="0" layoutInCell="1" allowOverlap="1" wp14:anchorId="2E646788" wp14:editId="5CE487F9">
                <wp:simplePos x="0" y="0"/>
                <wp:positionH relativeFrom="margin">
                  <wp:posOffset>3486150</wp:posOffset>
                </wp:positionH>
                <wp:positionV relativeFrom="paragraph">
                  <wp:posOffset>76200</wp:posOffset>
                </wp:positionV>
                <wp:extent cx="1847850" cy="4562475"/>
                <wp:effectExtent l="0" t="0" r="19050" b="28575"/>
                <wp:wrapNone/>
                <wp:docPr id="128" name="Rectangle 128"/>
                <wp:cNvGraphicFramePr/>
                <a:graphic xmlns:a="http://schemas.openxmlformats.org/drawingml/2006/main">
                  <a:graphicData uri="http://schemas.microsoft.com/office/word/2010/wordprocessingShape">
                    <wps:wsp>
                      <wps:cNvSpPr/>
                      <wps:spPr>
                        <a:xfrm>
                          <a:off x="0" y="0"/>
                          <a:ext cx="1847850" cy="4562475"/>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3FDE595" id="Rectangle 128" o:spid="_x0000_s1026" style="position:absolute;margin-left:274.5pt;margin-top:6pt;width:145.5pt;height:359.25pt;z-index:251797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" filled="f" strokecolor="red" strokeweight="1.75pt">
                <w10:wrap anchorx="margin"/>
              </v:rect>
            </w:pict>
          </mc:Fallback>
        </mc:AlternateContent>
      </w:r>
      <w:r w:rsidRPr="00C21F72">
        <w:rPr>
          <w:rFonts w:ascii="Times New Roman" w:hAnsi="Times New Roman" w:cs="Times New Roman"/>
          <w:b/>
          <w:i/>
          <w:noProof/>
          <w:lang w:eastAsia="en-GB"/>
        </w:rPr>
        <mc:AlternateContent>
          <mc:Choice Requires="wps">
            <w:drawing>
              <wp:anchor distT="0" distB="0" distL="114300" distR="114300" simplePos="0" relativeHeight="251789312" behindDoc="0" locked="0" layoutInCell="1" allowOverlap="1" wp14:anchorId="6EEA56F3" wp14:editId="2F168FE8">
                <wp:simplePos x="0" y="0"/>
                <wp:positionH relativeFrom="margin">
                  <wp:posOffset>1971675</wp:posOffset>
                </wp:positionH>
                <wp:positionV relativeFrom="paragraph">
                  <wp:posOffset>76200</wp:posOffset>
                </wp:positionV>
                <wp:extent cx="1495425" cy="4000500"/>
                <wp:effectExtent l="0" t="0" r="28575" b="19050"/>
                <wp:wrapNone/>
                <wp:docPr id="124" name="Rectangle 124"/>
                <wp:cNvGraphicFramePr/>
                <a:graphic xmlns:a="http://schemas.openxmlformats.org/drawingml/2006/main">
                  <a:graphicData uri="http://schemas.microsoft.com/office/word/2010/wordprocessingShape">
                    <wps:wsp>
                      <wps:cNvSpPr/>
                      <wps:spPr>
                        <a:xfrm>
                          <a:off x="0" y="0"/>
                          <a:ext cx="1495425" cy="4000500"/>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769788E" id="Rectangle 124" o:spid="_x0000_s1026" style="position:absolute;margin-left:155.25pt;margin-top:6pt;width:117.75pt;height:315pt;z-index:251789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" filled="f" strokecolor="red" strokeweight="1.75pt">
                <w10:wrap anchorx="margin"/>
              </v:rect>
            </w:pict>
          </mc:Fallback>
        </mc:AlternateContent>
      </w:r>
      <w:r w:rsidR="00AF0BB8" w:rsidRPr="00C21F72">
        <w:rPr>
          <w:rFonts w:ascii="Times New Roman" w:hAnsi="Times New Roman" w:cs="Times New Roman"/>
          <w:noProof/>
          <w:lang w:eastAsia="en-GB"/>
        </w:rPr>
        <mc:AlternateContent>
          <mc:Choice Requires="wps">
            <w:drawing>
              <wp:anchor distT="0" distB="0" distL="114300" distR="114300" simplePos="0" relativeHeight="251809792" behindDoc="0" locked="0" layoutInCell="1" allowOverlap="1" wp14:anchorId="4DF96267" wp14:editId="7340E6C7">
                <wp:simplePos x="0" y="0"/>
                <wp:positionH relativeFrom="column">
                  <wp:posOffset>4867275</wp:posOffset>
                </wp:positionH>
                <wp:positionV relativeFrom="paragraph">
                  <wp:posOffset>42545</wp:posOffset>
                </wp:positionV>
                <wp:extent cx="523875" cy="696595"/>
                <wp:effectExtent l="0" t="0" r="0" b="0"/>
                <wp:wrapThrough wrapText="bothSides">
                  <wp:wrapPolygon edited="0">
                    <wp:start x="0" y="0"/>
                    <wp:lineTo x="0" y="0"/>
                    <wp:lineTo x="0" y="0"/>
                  </wp:wrapPolygon>
                </wp:wrapThrough>
                <wp:docPr id="135" name="Text Box 135"/>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F96267" id="Text Box 135" o:spid="_x0000_s1054" type="#_x0000_t202" style="position:absolute;margin-left:383.25pt;margin-top:3.35pt;width:41.25pt;height:54.85pt;z-index:2518097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w10:wrap type="through"/>
              </v:shape>
            </w:pict>
          </mc:Fallback>
        </mc:AlternateContent>
      </w:r>
      <w:r w:rsidR="00AF0BB8" w:rsidRPr="00C21F72">
        <w:rPr>
          <w:rFonts w:ascii="Times New Roman" w:hAnsi="Times New Roman" w:cs="Times New Roman"/>
          <w:b/>
          <w:i/>
          <w:noProof/>
          <w:lang w:eastAsia="en-GB"/>
        </w:rPr>
        <mc:AlternateContent>
          <mc:Choice Requires="wps">
            <w:drawing>
              <wp:anchor distT="0" distB="0" distL="114300" distR="114300" simplePos="0" relativeHeight="251793408" behindDoc="0" locked="0" layoutInCell="1" allowOverlap="1" wp14:anchorId="6EEA56F3" wp14:editId="2F168FE8">
                <wp:simplePos x="0" y="0"/>
                <wp:positionH relativeFrom="margin">
                  <wp:posOffset>180976</wp:posOffset>
                </wp:positionH>
                <wp:positionV relativeFrom="paragraph">
                  <wp:posOffset>80645</wp:posOffset>
                </wp:positionV>
                <wp:extent cx="1790700" cy="1704975"/>
                <wp:effectExtent l="0" t="0" r="19050" b="28575"/>
                <wp:wrapNone/>
                <wp:docPr id="126" name="Rectangle 126"/>
                <wp:cNvGraphicFramePr/>
                <a:graphic xmlns:a="http://schemas.openxmlformats.org/drawingml/2006/main">
                  <a:graphicData uri="http://schemas.microsoft.com/office/word/2010/wordprocessingShape">
                    <wps:wsp>
                      <wps:cNvSpPr/>
                      <wps:spPr>
                        <a:xfrm>
                          <a:off x="0" y="0"/>
                          <a:ext cx="1790700" cy="1704975"/>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A76EC1F" id="Rectangle 126" o:spid="_x0000_s1026" style="position:absolute;margin-left:14.25pt;margin-top:6.35pt;width:141pt;height:134.25pt;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" filled="f" strokecolor="red" strokeweight="1.75pt">
                <w10:wrap anchorx="margin"/>
              </v:rect>
            </w:pict>
          </mc:Fallback>
        </mc:AlternateConten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jc w:val="center"/>
        <w:rPr>
          <w:rFonts w:ascii="Times New Roman" w:hAnsi="Times New Roman" w:cs="Times New Roman"/>
        </w:rPr>
      </w:pPr>
    </w:p>
    <w:p w:rsidR="00AF0BB8" w:rsidRPr="00C21F72" w:rsidRDefault="00463806" w:rsidP="00AF0BB8">
      <w:pPr>
        <w:spacing w:line="360" w:lineRule="auto"/>
        <w:rPr>
          <w:rFonts w:ascii="Times New Roman" w:hAnsi="Times New Roman" w:cs="Times New Roman"/>
        </w:rPr>
      </w:pPr>
      <w:r w:rsidRPr="00C21F72">
        <w:rPr>
          <w:rFonts w:ascii="Times New Roman" w:hAnsi="Times New Roman" w:cs="Times New Roman"/>
          <w:b/>
          <w:i/>
          <w:noProof/>
          <w:lang w:eastAsia="en-GB"/>
        </w:rPr>
        <mc:AlternateContent>
          <mc:Choice Requires="wps">
            <w:drawing>
              <wp:anchor distT="0" distB="0" distL="114300" distR="114300" simplePos="0" relativeHeight="251791360" behindDoc="0" locked="0" layoutInCell="1" allowOverlap="1" wp14:anchorId="6EEA56F3" wp14:editId="2F168FE8">
                <wp:simplePos x="0" y="0"/>
                <wp:positionH relativeFrom="margin">
                  <wp:posOffset>190500</wp:posOffset>
                </wp:positionH>
                <wp:positionV relativeFrom="paragraph">
                  <wp:posOffset>185420</wp:posOffset>
                </wp:positionV>
                <wp:extent cx="1771650" cy="2000250"/>
                <wp:effectExtent l="0" t="0" r="19050" b="19050"/>
                <wp:wrapNone/>
                <wp:docPr id="125" name="Rectangle 125"/>
                <wp:cNvGraphicFramePr/>
                <a:graphic xmlns:a="http://schemas.openxmlformats.org/drawingml/2006/main">
                  <a:graphicData uri="http://schemas.microsoft.com/office/word/2010/wordprocessingShape">
                    <wps:wsp>
                      <wps:cNvSpPr/>
                      <wps:spPr>
                        <a:xfrm>
                          <a:off x="0" y="0"/>
                          <a:ext cx="1771650" cy="2000250"/>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7FBCB79" id="Rectangle 125" o:spid="_x0000_s1026" style="position:absolute;margin-left:15pt;margin-top:14.6pt;width:139.5pt;height:157.5pt;z-index:25179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" filled="f" strokecolor="red" strokeweight="1.75pt">
                <w10:wrap anchorx="margin"/>
              </v:rect>
            </w:pict>
          </mc:Fallback>
        </mc:AlternateContent>
      </w:r>
      <w:r w:rsidR="00AF0BB8" w:rsidRPr="00C21F72">
        <w:rPr>
          <w:rFonts w:ascii="Times New Roman" w:hAnsi="Times New Roman" w:cs="Times New Roman"/>
          <w:noProof/>
          <w:lang w:eastAsia="en-GB"/>
        </w:rPr>
        <mc:AlternateContent>
          <mc:Choice Requires="wps">
            <w:drawing>
              <wp:anchor distT="0" distB="0" distL="114300" distR="114300" simplePos="0" relativeHeight="251801600" behindDoc="0" locked="0" layoutInCell="1" allowOverlap="1" wp14:anchorId="4DF96267" wp14:editId="7340E6C7">
                <wp:simplePos x="0" y="0"/>
                <wp:positionH relativeFrom="column">
                  <wp:posOffset>114300</wp:posOffset>
                </wp:positionH>
                <wp:positionV relativeFrom="paragraph">
                  <wp:posOffset>6985</wp:posOffset>
                </wp:positionV>
                <wp:extent cx="523875" cy="696595"/>
                <wp:effectExtent l="0" t="0" r="0" b="0"/>
                <wp:wrapThrough wrapText="bothSides">
                  <wp:wrapPolygon edited="0">
                    <wp:start x="0" y="0"/>
                    <wp:lineTo x="0" y="0"/>
                    <wp:lineTo x="0" y="0"/>
                  </wp:wrapPolygon>
                </wp:wrapThrough>
                <wp:docPr id="130" name="Text Box 130"/>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F96267" id="Text Box 130" o:spid="_x0000_s1055" type="#_x0000_t202" style="position:absolute;margin-left:9pt;margin-top:.55pt;width:41.25pt;height:54.85pt;z-index:251801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w10:wrap type="through"/>
              </v:shape>
            </w:pict>
          </mc:Fallback>
        </mc:AlternateConten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463806" w:rsidP="00AF0BB8">
      <w:pPr>
        <w:spacing w:line="360" w:lineRule="auto"/>
        <w:rPr>
          <w:rFonts w:ascii="Times New Roman" w:hAnsi="Times New Roman" w:cs="Times New Roman"/>
        </w:rPr>
      </w:pPr>
      <w:r w:rsidRPr="00C21F72">
        <w:rPr>
          <w:rFonts w:ascii="Times New Roman" w:hAnsi="Times New Roman" w:cs="Times New Roman"/>
          <w:noProof/>
          <w:lang w:eastAsia="en-GB"/>
        </w:rPr>
        <mc:AlternateContent>
          <mc:Choice Requires="wps">
            <w:drawing>
              <wp:anchor distT="0" distB="0" distL="114300" distR="114300" simplePos="0" relativeHeight="251807744" behindDoc="0" locked="0" layoutInCell="1" allowOverlap="1" wp14:anchorId="4DF96267" wp14:editId="7340E6C7">
                <wp:simplePos x="0" y="0"/>
                <wp:positionH relativeFrom="column">
                  <wp:posOffset>1628775</wp:posOffset>
                </wp:positionH>
                <wp:positionV relativeFrom="paragraph">
                  <wp:posOffset>12700</wp:posOffset>
                </wp:positionV>
                <wp:extent cx="523875" cy="696595"/>
                <wp:effectExtent l="0" t="0" r="0" b="0"/>
                <wp:wrapThrough wrapText="bothSides">
                  <wp:wrapPolygon edited="0">
                    <wp:start x="0" y="0"/>
                    <wp:lineTo x="0" y="0"/>
                    <wp:lineTo x="0" y="0"/>
                  </wp:wrapPolygon>
                </wp:wrapThrough>
                <wp:docPr id="134" name="Text Box 134"/>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F96267" id="Text Box 134" o:spid="_x0000_s1056" type="#_x0000_t202" style="position:absolute;margin-left:128.25pt;margin-top:1pt;width:41.25pt;height:54.85pt;z-index:2518077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w10:wrap type="through"/>
              </v:shape>
            </w:pict>
          </mc:Fallback>
        </mc:AlternateContent>
      </w:r>
      <w:r w:rsidRPr="00C21F72">
        <w:rPr>
          <w:rFonts w:ascii="Times New Roman" w:hAnsi="Times New Roman" w:cs="Times New Roman"/>
          <w:b/>
          <w:i/>
          <w:noProof/>
          <w:lang w:eastAsia="en-GB"/>
        </w:rPr>
        <mc:AlternateContent>
          <mc:Choice Requires="wps">
            <w:drawing>
              <wp:anchor distT="0" distB="0" distL="114300" distR="114300" simplePos="0" relativeHeight="251795456" behindDoc="0" locked="0" layoutInCell="1" allowOverlap="1" wp14:anchorId="2E646788" wp14:editId="5CE487F9">
                <wp:simplePos x="0" y="0"/>
                <wp:positionH relativeFrom="margin">
                  <wp:posOffset>1704975</wp:posOffset>
                </wp:positionH>
                <wp:positionV relativeFrom="paragraph">
                  <wp:posOffset>149860</wp:posOffset>
                </wp:positionV>
                <wp:extent cx="1800225" cy="1257300"/>
                <wp:effectExtent l="0" t="0" r="28575" b="19050"/>
                <wp:wrapNone/>
                <wp:docPr id="127" name="Rectangle 127"/>
                <wp:cNvGraphicFramePr/>
                <a:graphic xmlns:a="http://schemas.openxmlformats.org/drawingml/2006/main">
                  <a:graphicData uri="http://schemas.microsoft.com/office/word/2010/wordprocessingShape">
                    <wps:wsp>
                      <wps:cNvSpPr/>
                      <wps:spPr>
                        <a:xfrm>
                          <a:off x="0" y="0"/>
                          <a:ext cx="1800225" cy="1257300"/>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3D68095" id="Rectangle 127" o:spid="_x0000_s1026" style="position:absolute;margin-left:134.25pt;margin-top:11.8pt;width:141.75pt;height:99pt;z-index:251795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" filled="f" strokecolor="red" strokeweight="1.75pt">
                <w10:wrap anchorx="margin"/>
              </v:rect>
            </w:pict>
          </mc:Fallback>
        </mc:AlternateConten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463806" w:rsidRPr="00C21F72" w:rsidRDefault="00463806" w:rsidP="00AF0BB8">
      <w:pPr>
        <w:spacing w:line="360" w:lineRule="auto"/>
        <w:rPr>
          <w:rFonts w:ascii="Times New Roman" w:hAnsi="Times New Roman" w:cs="Times New Roman"/>
          <w:b/>
          <w:i/>
        </w:rPr>
      </w:pPr>
    </w:p>
    <w:p w:rsidR="00463806" w:rsidRPr="00C21F72" w:rsidRDefault="00463806" w:rsidP="00AF0BB8">
      <w:pPr>
        <w:spacing w:line="360" w:lineRule="auto"/>
        <w:rPr>
          <w:rFonts w:ascii="Times New Roman" w:hAnsi="Times New Roman" w:cs="Times New Roman"/>
          <w:b/>
          <w:i/>
        </w:rPr>
      </w:pPr>
    </w:p>
    <w:p w:rsidR="00463806" w:rsidRPr="00C21F72" w:rsidRDefault="00463806" w:rsidP="00AF0BB8">
      <w:pPr>
        <w:spacing w:line="360" w:lineRule="auto"/>
        <w:rPr>
          <w:rFonts w:ascii="Times New Roman" w:hAnsi="Times New Roman" w:cs="Times New Roman"/>
          <w:b/>
          <w:i/>
        </w:rPr>
      </w:pPr>
    </w:p>
    <w:p w:rsidR="00AF0BB8" w:rsidRPr="00C21F72" w:rsidRDefault="001241A5" w:rsidP="00AF0BB8">
      <w:pPr>
        <w:spacing w:line="360" w:lineRule="auto"/>
        <w:rPr>
          <w:rFonts w:ascii="Times New Roman" w:hAnsi="Times New Roman" w:cs="Times New Roman"/>
          <w:b/>
          <w:i/>
        </w:rPr>
      </w:pPr>
      <w:r w:rsidRPr="00C21F72">
        <w:rPr>
          <w:rFonts w:ascii="Times New Roman" w:hAnsi="Times New Roman" w:cs="Times New Roman"/>
          <w:b/>
          <w:i/>
        </w:rPr>
        <w:t>Figure 4.12: Screenshot 11: Customers</w:t>
      </w:r>
    </w:p>
    <w:p w:rsidR="00AF0BB8" w:rsidRPr="00C21F72" w:rsidRDefault="00AF0BB8" w:rsidP="00AF0BB8">
      <w:pPr>
        <w:spacing w:line="360" w:lineRule="auto"/>
        <w:rPr>
          <w:rFonts w:ascii="Times New Roman" w:hAnsi="Times New Roman" w:cs="Times New Roman"/>
        </w:rPr>
      </w:pPr>
    </w:p>
    <w:p w:rsidR="002E1C7A" w:rsidRPr="00C21F72" w:rsidRDefault="002E1C7A"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 xml:space="preserve">Section 1: Opening Statement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William Hill open their customer page with the following statement: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i/>
        </w:rPr>
      </w:pPr>
      <w:r w:rsidRPr="00C21F72">
        <w:rPr>
          <w:rFonts w:ascii="Times New Roman" w:hAnsi="Times New Roman" w:cs="Times New Roman"/>
          <w:b/>
          <w:i/>
        </w:rPr>
        <w:t xml:space="preserve">“We are committed to keeping our customers safe and free from harm whenever and wherever they choose to gamble with us” </w:t>
      </w:r>
      <w:sdt>
        <w:sdtPr>
          <w:rPr>
            <w:rFonts w:ascii="Times New Roman" w:hAnsi="Times New Roman" w:cs="Times New Roman"/>
            <w:b/>
            <w:i/>
          </w:rPr>
          <w:id w:val="-423570783"/>
          <w:citation/>
        </w:sdtPr>
        <w:sdtEndPr/>
        <w:sdtContent>
          <w:r w:rsidRPr="00C21F72">
            <w:rPr>
              <w:rFonts w:ascii="Times New Roman" w:hAnsi="Times New Roman" w:cs="Times New Roman"/>
              <w:b/>
              <w:i/>
            </w:rPr>
            <w:fldChar w:fldCharType="begin"/>
          </w:r>
          <w:r w:rsidRPr="00C21F72">
            <w:rPr>
              <w:rFonts w:ascii="Times New Roman" w:hAnsi="Times New Roman" w:cs="Times New Roman"/>
              <w:b/>
              <w:i/>
            </w:rPr>
            <w:instrText xml:space="preserve">CITATION Wil16 \p 33 \l 2057 </w:instrText>
          </w:r>
          <w:r w:rsidRPr="00C21F72">
            <w:rPr>
              <w:rFonts w:ascii="Times New Roman" w:hAnsi="Times New Roman" w:cs="Times New Roman"/>
              <w:b/>
              <w:i/>
            </w:rPr>
            <w:fldChar w:fldCharType="separate"/>
          </w:r>
          <w:r w:rsidR="005B2D6C" w:rsidRPr="00C21F72">
            <w:rPr>
              <w:rFonts w:ascii="Times New Roman" w:hAnsi="Times New Roman" w:cs="Times New Roman"/>
            </w:rPr>
            <w:t>(William Hill PLC, 2016, p. 33)</w:t>
          </w:r>
          <w:r w:rsidRPr="00C21F72">
            <w:rPr>
              <w:rFonts w:ascii="Times New Roman" w:hAnsi="Times New Roman" w:cs="Times New Roman"/>
              <w:b/>
              <w:i/>
            </w:rPr>
            <w:fldChar w:fldCharType="end"/>
          </w:r>
        </w:sdtContent>
      </w:sdt>
      <w:r w:rsidRPr="00C21F72">
        <w:rPr>
          <w:rFonts w:ascii="Times New Roman" w:hAnsi="Times New Roman" w:cs="Times New Roman"/>
          <w:b/>
          <w:i/>
        </w:rPr>
        <w:t xml:space="preserve">.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Section 2: Principles</w:t>
      </w:r>
    </w:p>
    <w:p w:rsidR="00AF0BB8" w:rsidRPr="00C21F72" w:rsidRDefault="00AF0BB8" w:rsidP="00AF0BB8">
      <w:pPr>
        <w:spacing w:line="360" w:lineRule="auto"/>
        <w:rPr>
          <w:rFonts w:ascii="Times New Roman" w:hAnsi="Times New Roman" w:cs="Times New Roman"/>
          <w:b/>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Section 2 is </w:t>
      </w:r>
      <w:r w:rsidR="008D5543" w:rsidRPr="00C21F72">
        <w:rPr>
          <w:rFonts w:ascii="Times New Roman" w:hAnsi="Times New Roman" w:cs="Times New Roman"/>
        </w:rPr>
        <w:t>a summary</w:t>
      </w:r>
      <w:r w:rsidRPr="00C21F72">
        <w:rPr>
          <w:rFonts w:ascii="Times New Roman" w:hAnsi="Times New Roman" w:cs="Times New Roman"/>
        </w:rPr>
        <w:t xml:space="preserve"> of the way William Hill operate and their current licensing objectives: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pStyle w:val="ListParagraph"/>
        <w:spacing w:line="360" w:lineRule="auto"/>
        <w:rPr>
          <w:rFonts w:ascii="Times New Roman" w:hAnsi="Times New Roman" w:cs="Times New Roman"/>
        </w:rPr>
      </w:pPr>
      <w:r w:rsidRPr="00C21F72">
        <w:rPr>
          <w:rFonts w:ascii="Times New Roman" w:hAnsi="Times New Roman" w:cs="Times New Roman"/>
        </w:rPr>
        <w:t>Preventing gambling from being a source of crime or disorder, being associated with crime or disorder, or being used to support crime;</w:t>
      </w:r>
    </w:p>
    <w:p w:rsidR="00AF0BB8" w:rsidRPr="00C21F72" w:rsidRDefault="00AF0BB8" w:rsidP="00AF0BB8">
      <w:pPr>
        <w:pStyle w:val="ListParagraph"/>
        <w:spacing w:line="360" w:lineRule="auto"/>
        <w:rPr>
          <w:rFonts w:ascii="Times New Roman" w:hAnsi="Times New Roman" w:cs="Times New Roman"/>
        </w:rPr>
      </w:pPr>
      <w:r w:rsidRPr="00C21F72">
        <w:rPr>
          <w:rFonts w:ascii="Times New Roman" w:hAnsi="Times New Roman" w:cs="Times New Roman"/>
        </w:rPr>
        <w:t xml:space="preserve">Ensuring that gambling is conducted in a fair and open way; and </w:t>
      </w:r>
    </w:p>
    <w:p w:rsidR="00AF0BB8" w:rsidRPr="00C21F72" w:rsidRDefault="00AF0BB8" w:rsidP="00AF0BB8">
      <w:pPr>
        <w:pStyle w:val="ListParagraph"/>
        <w:spacing w:line="360" w:lineRule="auto"/>
        <w:rPr>
          <w:rFonts w:ascii="Times New Roman" w:hAnsi="Times New Roman" w:cs="Times New Roman"/>
        </w:rPr>
      </w:pPr>
      <w:r w:rsidRPr="00C21F72">
        <w:rPr>
          <w:rFonts w:ascii="Times New Roman" w:hAnsi="Times New Roman" w:cs="Times New Roman"/>
        </w:rPr>
        <w:t xml:space="preserve">Protecting children and other vulnerable persons from being harmed or exploited by gambling.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 xml:space="preserve">Section 3: Responsible Gambling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Section 3 is a more detailed version of the Responsible Gambling page located on their website, which was previously mentioned. William Hill state that responsible gambling remains their key priority, explaining they want customers to gamble safely and responsibly, and show they understand their role in encouraging and enabling gambling.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William Hill state that the latest problem gambling evidence shows that levels of problem gambling remain low. However, the last British gambling prevalence survey was held in 2010. In </w:t>
      </w:r>
      <w:r w:rsidR="001241A5" w:rsidRPr="00C21F72">
        <w:rPr>
          <w:rFonts w:ascii="Times New Roman" w:hAnsi="Times New Roman" w:cs="Times New Roman"/>
        </w:rPr>
        <w:t>2010,</w:t>
      </w:r>
      <w:r w:rsidRPr="00C21F72">
        <w:rPr>
          <w:rFonts w:ascii="Times New Roman" w:hAnsi="Times New Roman" w:cs="Times New Roman"/>
        </w:rPr>
        <w:t xml:space="preserve"> the gambling prevalence survey indicated there was 450,000 pathological gamblers in the country, around 0.9% of the country. The charity Gamcare stated it has seen a rise of 18% in phone calls and 39% rise in clients being treated at their clinics </w:t>
      </w:r>
      <w:sdt>
        <w:sdtPr>
          <w:rPr>
            <w:rFonts w:ascii="Times New Roman" w:hAnsi="Times New Roman" w:cs="Times New Roman"/>
          </w:rPr>
          <w:id w:val="1300042054"/>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Gen16 \l 2057 </w:instrText>
          </w:r>
          <w:r w:rsidRPr="00C21F72">
            <w:rPr>
              <w:rFonts w:ascii="Times New Roman" w:hAnsi="Times New Roman" w:cs="Times New Roman"/>
            </w:rPr>
            <w:fldChar w:fldCharType="separate"/>
          </w:r>
          <w:r w:rsidR="005B2D6C" w:rsidRPr="00C21F72">
            <w:rPr>
              <w:rFonts w:ascii="Times New Roman" w:hAnsi="Times New Roman" w:cs="Times New Roman"/>
            </w:rPr>
            <w:t>(Gentleman, 2016)</w:t>
          </w:r>
          <w:r w:rsidRPr="00C21F72">
            <w:rPr>
              <w:rFonts w:ascii="Times New Roman" w:hAnsi="Times New Roman" w:cs="Times New Roman"/>
            </w:rPr>
            <w:fldChar w:fldCharType="end"/>
          </w:r>
        </w:sdtContent>
      </w:sdt>
      <w:r w:rsidRPr="00C21F72">
        <w:rPr>
          <w:rFonts w:ascii="Times New Roman" w:hAnsi="Times New Roman" w:cs="Times New Roman"/>
        </w:rPr>
        <w:t>. These figures indicate there is a rise in problem gambling, however, due to the gambling prevalence survey ending in 2010,</w:t>
      </w:r>
      <w:r w:rsidR="00733A0C" w:rsidRPr="00C21F72">
        <w:rPr>
          <w:rFonts w:ascii="Times New Roman" w:hAnsi="Times New Roman" w:cs="Times New Roman"/>
        </w:rPr>
        <w:t xml:space="preserve"> the most recent gambling survey was taken in </w:t>
      </w:r>
      <w:r w:rsidR="00733A0C" w:rsidRPr="00C21F72">
        <w:rPr>
          <w:rFonts w:ascii="Times New Roman" w:hAnsi="Times New Roman" w:cs="Times New Roman"/>
        </w:rPr>
        <w:lastRenderedPageBreak/>
        <w:t xml:space="preserve">Wales in 2016, which indicated that 1.1% of participants were identified as problem gamblers and 3.8% of participants were identified as moderate risk problem gamblers </w:t>
      </w:r>
      <w:sdt>
        <w:sdtPr>
          <w:rPr>
            <w:rFonts w:ascii="Times New Roman" w:hAnsi="Times New Roman" w:cs="Times New Roman"/>
          </w:rPr>
          <w:id w:val="-659153623"/>
          <w:citation/>
        </w:sdtPr>
        <w:sdtEndPr/>
        <w:sdtContent>
          <w:r w:rsidR="00733A0C" w:rsidRPr="00C21F72">
            <w:rPr>
              <w:rFonts w:ascii="Times New Roman" w:hAnsi="Times New Roman" w:cs="Times New Roman"/>
            </w:rPr>
            <w:fldChar w:fldCharType="begin"/>
          </w:r>
          <w:r w:rsidR="00733A0C" w:rsidRPr="00C21F72">
            <w:rPr>
              <w:rFonts w:ascii="Times New Roman" w:hAnsi="Times New Roman" w:cs="Times New Roman"/>
            </w:rPr>
            <w:instrText xml:space="preserve"> CITATION Gam16 \l 2057 </w:instrText>
          </w:r>
          <w:r w:rsidR="00733A0C" w:rsidRPr="00C21F72">
            <w:rPr>
              <w:rFonts w:ascii="Times New Roman" w:hAnsi="Times New Roman" w:cs="Times New Roman"/>
            </w:rPr>
            <w:fldChar w:fldCharType="separate"/>
          </w:r>
          <w:r w:rsidR="005B2D6C" w:rsidRPr="00C21F72">
            <w:rPr>
              <w:rFonts w:ascii="Times New Roman" w:hAnsi="Times New Roman" w:cs="Times New Roman"/>
            </w:rPr>
            <w:t>(Gambling Commission, 2016)</w:t>
          </w:r>
          <w:r w:rsidR="00733A0C" w:rsidRPr="00C21F72">
            <w:rPr>
              <w:rFonts w:ascii="Times New Roman" w:hAnsi="Times New Roman" w:cs="Times New Roman"/>
            </w:rPr>
            <w:fldChar w:fldCharType="end"/>
          </w:r>
        </w:sdtContent>
      </w:sdt>
      <w:r w:rsidR="00733A0C" w:rsidRPr="00C21F72">
        <w:rPr>
          <w:rFonts w:ascii="Times New Roman" w:hAnsi="Times New Roman" w:cs="Times New Roman"/>
        </w:rPr>
        <w:t xml:space="preserve">.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The next section of this information William Hill describes the key elements they have implemented to help responsible gambling; </w:t>
      </w:r>
    </w:p>
    <w:p w:rsidR="00AF0BB8" w:rsidRPr="00C21F72" w:rsidRDefault="00AF0BB8" w:rsidP="00220412">
      <w:pPr>
        <w:pStyle w:val="ListParagraph"/>
        <w:numPr>
          <w:ilvl w:val="0"/>
          <w:numId w:val="18"/>
        </w:numPr>
        <w:spacing w:line="360" w:lineRule="auto"/>
        <w:rPr>
          <w:rFonts w:ascii="Times New Roman" w:hAnsi="Times New Roman" w:cs="Times New Roman"/>
        </w:rPr>
      </w:pPr>
      <w:r w:rsidRPr="00C21F72">
        <w:rPr>
          <w:rFonts w:ascii="Times New Roman" w:hAnsi="Times New Roman" w:cs="Times New Roman"/>
        </w:rPr>
        <w:t>Introduction of voluntary TV advertising ban on sign-up offers before 9pm.</w:t>
      </w:r>
    </w:p>
    <w:p w:rsidR="00AF0BB8" w:rsidRPr="00C21F72" w:rsidRDefault="00AF0BB8" w:rsidP="00220412">
      <w:pPr>
        <w:pStyle w:val="ListParagraph"/>
        <w:numPr>
          <w:ilvl w:val="0"/>
          <w:numId w:val="18"/>
        </w:numPr>
        <w:spacing w:line="360" w:lineRule="auto"/>
        <w:rPr>
          <w:rFonts w:ascii="Times New Roman" w:hAnsi="Times New Roman" w:cs="Times New Roman"/>
        </w:rPr>
      </w:pPr>
      <w:r w:rsidRPr="00C21F72">
        <w:rPr>
          <w:rFonts w:ascii="Times New Roman" w:hAnsi="Times New Roman" w:cs="Times New Roman"/>
        </w:rPr>
        <w:t xml:space="preserve">Withdrawing all advertising of gaming machines from windows and committing 20% to responsible gambling. </w:t>
      </w:r>
    </w:p>
    <w:p w:rsidR="00AF0BB8" w:rsidRPr="00C21F72" w:rsidRDefault="00AF0BB8" w:rsidP="00220412">
      <w:pPr>
        <w:pStyle w:val="ListParagraph"/>
        <w:numPr>
          <w:ilvl w:val="0"/>
          <w:numId w:val="18"/>
        </w:numPr>
        <w:spacing w:line="360" w:lineRule="auto"/>
        <w:rPr>
          <w:rFonts w:ascii="Times New Roman" w:hAnsi="Times New Roman" w:cs="Times New Roman"/>
        </w:rPr>
      </w:pPr>
      <w:r w:rsidRPr="00C21F72">
        <w:rPr>
          <w:rFonts w:ascii="Times New Roman" w:hAnsi="Times New Roman" w:cs="Times New Roman"/>
        </w:rPr>
        <w:t xml:space="preserve">Funding the new advertising campaign to educate people on responsible gambling “when the fun stops, stop”. </w:t>
      </w:r>
    </w:p>
    <w:p w:rsidR="00AF0BB8" w:rsidRPr="00C21F72" w:rsidRDefault="00AF0BB8" w:rsidP="00220412">
      <w:pPr>
        <w:pStyle w:val="ListParagraph"/>
        <w:numPr>
          <w:ilvl w:val="0"/>
          <w:numId w:val="18"/>
        </w:numPr>
        <w:spacing w:line="360" w:lineRule="auto"/>
        <w:rPr>
          <w:rFonts w:ascii="Times New Roman" w:hAnsi="Times New Roman" w:cs="Times New Roman"/>
        </w:rPr>
      </w:pPr>
      <w:r w:rsidRPr="00C21F72">
        <w:rPr>
          <w:rFonts w:ascii="Times New Roman" w:hAnsi="Times New Roman" w:cs="Times New Roman"/>
        </w:rPr>
        <w:t>Increase in exposure to responsible gambling messages.</w:t>
      </w:r>
    </w:p>
    <w:p w:rsidR="00AF0BB8" w:rsidRPr="00C21F72" w:rsidRDefault="00AF0BB8" w:rsidP="00220412">
      <w:pPr>
        <w:pStyle w:val="ListParagraph"/>
        <w:numPr>
          <w:ilvl w:val="0"/>
          <w:numId w:val="18"/>
        </w:numPr>
        <w:spacing w:line="360" w:lineRule="auto"/>
        <w:rPr>
          <w:rFonts w:ascii="Times New Roman" w:hAnsi="Times New Roman" w:cs="Times New Roman"/>
        </w:rPr>
      </w:pPr>
      <w:r w:rsidRPr="00C21F72">
        <w:rPr>
          <w:rFonts w:ascii="Times New Roman" w:hAnsi="Times New Roman" w:cs="Times New Roman"/>
        </w:rPr>
        <w:t xml:space="preserve">Introduction to the ability to set time and deposit limits, and providing mandatory warning messages. </w:t>
      </w:r>
    </w:p>
    <w:p w:rsidR="00AF0BB8" w:rsidRPr="00C21F72" w:rsidRDefault="00AF0BB8" w:rsidP="00220412">
      <w:pPr>
        <w:pStyle w:val="ListParagraph"/>
        <w:numPr>
          <w:ilvl w:val="0"/>
          <w:numId w:val="18"/>
        </w:numPr>
        <w:spacing w:line="360" w:lineRule="auto"/>
        <w:rPr>
          <w:rFonts w:ascii="Times New Roman" w:hAnsi="Times New Roman" w:cs="Times New Roman"/>
        </w:rPr>
      </w:pPr>
      <w:r w:rsidRPr="00C21F72">
        <w:rPr>
          <w:rFonts w:ascii="Times New Roman" w:hAnsi="Times New Roman" w:cs="Times New Roman"/>
        </w:rPr>
        <w:t xml:space="preserve">When a customer wins £50 or more, option to withdraw. </w:t>
      </w:r>
    </w:p>
    <w:p w:rsidR="00AF0BB8" w:rsidRPr="00C21F72" w:rsidRDefault="00AF0BB8" w:rsidP="00220412">
      <w:pPr>
        <w:pStyle w:val="ListParagraph"/>
        <w:numPr>
          <w:ilvl w:val="0"/>
          <w:numId w:val="18"/>
        </w:numPr>
        <w:spacing w:line="360" w:lineRule="auto"/>
        <w:rPr>
          <w:rFonts w:ascii="Times New Roman" w:hAnsi="Times New Roman" w:cs="Times New Roman"/>
        </w:rPr>
      </w:pPr>
      <w:r w:rsidRPr="00C21F72">
        <w:rPr>
          <w:rFonts w:ascii="Times New Roman" w:hAnsi="Times New Roman" w:cs="Times New Roman"/>
        </w:rPr>
        <w:t>Holding responsible gambling interaction with individuals displaying signs of harmful behaviour.</w:t>
      </w:r>
    </w:p>
    <w:p w:rsidR="00AF0BB8" w:rsidRPr="00C21F72" w:rsidRDefault="00AF0BB8" w:rsidP="00220412">
      <w:pPr>
        <w:pStyle w:val="ListParagraph"/>
        <w:numPr>
          <w:ilvl w:val="0"/>
          <w:numId w:val="18"/>
        </w:numPr>
        <w:spacing w:line="360" w:lineRule="auto"/>
        <w:rPr>
          <w:rFonts w:ascii="Times New Roman" w:hAnsi="Times New Roman" w:cs="Times New Roman"/>
        </w:rPr>
      </w:pPr>
      <w:r w:rsidRPr="00C21F72">
        <w:rPr>
          <w:rFonts w:ascii="Times New Roman" w:hAnsi="Times New Roman" w:cs="Times New Roman"/>
        </w:rPr>
        <w:t xml:space="preserve">Using identified markers of harm to develop an approach using behavioural customers who can then be approached by colleagues.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The above approaches are boasted by William </w:t>
      </w:r>
      <w:r w:rsidR="001241A5" w:rsidRPr="00C21F72">
        <w:rPr>
          <w:rFonts w:ascii="Times New Roman" w:hAnsi="Times New Roman" w:cs="Times New Roman"/>
        </w:rPr>
        <w:t>Hill;</w:t>
      </w:r>
      <w:r w:rsidRPr="00C21F72">
        <w:rPr>
          <w:rFonts w:ascii="Times New Roman" w:hAnsi="Times New Roman" w:cs="Times New Roman"/>
        </w:rPr>
        <w:t xml:space="preserve"> </w:t>
      </w:r>
      <w:r w:rsidR="002E1C7A" w:rsidRPr="00C21F72">
        <w:rPr>
          <w:rFonts w:ascii="Times New Roman" w:hAnsi="Times New Roman" w:cs="Times New Roman"/>
        </w:rPr>
        <w:t>however,</w:t>
      </w:r>
      <w:r w:rsidRPr="00C21F72">
        <w:rPr>
          <w:rFonts w:ascii="Times New Roman" w:hAnsi="Times New Roman" w:cs="Times New Roman"/>
        </w:rPr>
        <w:t xml:space="preserve"> these approaches are used by mostly every </w:t>
      </w:r>
      <w:r w:rsidR="002E1C7A" w:rsidRPr="00C21F72">
        <w:rPr>
          <w:rFonts w:ascii="Times New Roman" w:hAnsi="Times New Roman" w:cs="Times New Roman"/>
        </w:rPr>
        <w:t>high-street</w:t>
      </w:r>
      <w:r w:rsidRPr="00C21F72">
        <w:rPr>
          <w:rFonts w:ascii="Times New Roman" w:hAnsi="Times New Roman" w:cs="Times New Roman"/>
        </w:rPr>
        <w:t xml:space="preserve"> </w:t>
      </w:r>
      <w:r w:rsidR="008D5543" w:rsidRPr="00C21F72">
        <w:rPr>
          <w:rFonts w:ascii="Times New Roman" w:hAnsi="Times New Roman" w:cs="Times New Roman"/>
        </w:rPr>
        <w:t>bookmaker</w:t>
      </w:r>
      <w:r w:rsidRPr="00C21F72">
        <w:rPr>
          <w:rFonts w:ascii="Times New Roman" w:hAnsi="Times New Roman" w:cs="Times New Roman"/>
        </w:rPr>
        <w:t xml:space="preserve">, and has not shown to decrease the risk of problem gambling.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 xml:space="preserve">Section 4: Training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William Hill mention the rigorous training programmes that they have in place for their colleagues to ensure compliance as a business, and to allow employees to remain consistent under their licensing objectives. William Hill state that their employees are trained in responsible gambling, security and health and safety requirements and that 135,029 hours of training during the year.</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lastRenderedPageBreak/>
        <w:t xml:space="preserve">Section 5: Age Verification  </w:t>
      </w:r>
    </w:p>
    <w:p w:rsidR="00AF0BB8" w:rsidRPr="00C21F72" w:rsidRDefault="00AF0BB8" w:rsidP="00AF0BB8">
      <w:pPr>
        <w:spacing w:line="360" w:lineRule="auto"/>
        <w:rPr>
          <w:rFonts w:ascii="Times New Roman" w:hAnsi="Times New Roman" w:cs="Times New Roman"/>
          <w:b/>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The </w:t>
      </w:r>
      <w:r w:rsidR="002E1C7A" w:rsidRPr="00C21F72">
        <w:rPr>
          <w:rFonts w:ascii="Times New Roman" w:hAnsi="Times New Roman" w:cs="Times New Roman"/>
        </w:rPr>
        <w:t>closing section</w:t>
      </w:r>
      <w:r w:rsidRPr="00C21F72">
        <w:rPr>
          <w:rFonts w:ascii="Times New Roman" w:hAnsi="Times New Roman" w:cs="Times New Roman"/>
        </w:rPr>
        <w:t xml:space="preserve"> of this page covers age verification. Gambling being an age restricted product William Hill state they use every effort to prevent underage gambling. William Hill operate a think 21 policy meaning any customer who looks under the age of 21 requires age verification. William Hill also state they have leading age verification measures in place on their online website, however, the user was able to </w:t>
      </w:r>
      <w:r w:rsidR="005E5EDA" w:rsidRPr="00C21F72">
        <w:rPr>
          <w:rFonts w:ascii="Times New Roman" w:hAnsi="Times New Roman" w:cs="Times New Roman"/>
        </w:rPr>
        <w:t xml:space="preserve">create </w:t>
      </w:r>
      <w:r w:rsidRPr="00C21F72">
        <w:rPr>
          <w:rFonts w:ascii="Times New Roman" w:hAnsi="Times New Roman" w:cs="Times New Roman"/>
        </w:rPr>
        <w:t xml:space="preserve">an online account without any age verification being required. It is stated that over 1.3 million age checks were carried out in 2016.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William Hill have a dedicated security team who ensure customers date is kept protected and online accounts are secure, and also risk assess shops to ensure safety. William Hill shops are fitted with the following security measures;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pStyle w:val="ListParagraph"/>
        <w:spacing w:line="360" w:lineRule="auto"/>
        <w:rPr>
          <w:rFonts w:ascii="Times New Roman" w:hAnsi="Times New Roman" w:cs="Times New Roman"/>
        </w:rPr>
      </w:pPr>
      <w:r w:rsidRPr="00C21F72">
        <w:rPr>
          <w:rFonts w:ascii="Times New Roman" w:hAnsi="Times New Roman" w:cs="Times New Roman"/>
        </w:rPr>
        <w:t>CCTV</w:t>
      </w:r>
    </w:p>
    <w:p w:rsidR="00AF0BB8" w:rsidRPr="00C21F72" w:rsidRDefault="00AF0BB8" w:rsidP="00AF0BB8">
      <w:pPr>
        <w:pStyle w:val="ListParagraph"/>
        <w:spacing w:line="360" w:lineRule="auto"/>
        <w:rPr>
          <w:rFonts w:ascii="Times New Roman" w:hAnsi="Times New Roman" w:cs="Times New Roman"/>
        </w:rPr>
      </w:pPr>
      <w:r w:rsidRPr="00C21F72">
        <w:rPr>
          <w:rFonts w:ascii="Times New Roman" w:hAnsi="Times New Roman" w:cs="Times New Roman"/>
        </w:rPr>
        <w:t xml:space="preserve">2,214 shops fitted with safe havens </w:t>
      </w:r>
    </w:p>
    <w:p w:rsidR="00AF0BB8" w:rsidRPr="00C21F72" w:rsidRDefault="00AF0BB8" w:rsidP="00AF0BB8">
      <w:pPr>
        <w:pStyle w:val="ListParagraph"/>
        <w:spacing w:line="360" w:lineRule="auto"/>
        <w:rPr>
          <w:rFonts w:ascii="Times New Roman" w:hAnsi="Times New Roman" w:cs="Times New Roman"/>
        </w:rPr>
      </w:pPr>
      <w:r w:rsidRPr="00C21F72">
        <w:rPr>
          <w:rFonts w:ascii="Times New Roman" w:hAnsi="Times New Roman" w:cs="Times New Roman"/>
        </w:rPr>
        <w:t xml:space="preserve">Staff Safe, a third-party monitoring system.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Previous research conducted by the researcher showed that William Hill</w:t>
      </w:r>
      <w:r w:rsidR="00220412" w:rsidRPr="00C21F72">
        <w:rPr>
          <w:rFonts w:ascii="Times New Roman" w:hAnsi="Times New Roman" w:cs="Times New Roman"/>
        </w:rPr>
        <w:t>’</w:t>
      </w:r>
      <w:r w:rsidRPr="00C21F72">
        <w:rPr>
          <w:rFonts w:ascii="Times New Roman" w:hAnsi="Times New Roman" w:cs="Times New Roman"/>
        </w:rPr>
        <w:t xml:space="preserve">s age verification lacked reliability and was very inconsistent </w:t>
      </w:r>
      <w:sdt>
        <w:sdtPr>
          <w:rPr>
            <w:rFonts w:ascii="Times New Roman" w:hAnsi="Times New Roman" w:cs="Times New Roman"/>
          </w:rPr>
          <w:id w:val="1638906898"/>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Sha16 \l 2057 </w:instrText>
          </w:r>
          <w:r w:rsidRPr="00C21F72">
            <w:rPr>
              <w:rFonts w:ascii="Times New Roman" w:hAnsi="Times New Roman" w:cs="Times New Roman"/>
            </w:rPr>
            <w:fldChar w:fldCharType="separate"/>
          </w:r>
          <w:r w:rsidR="005B2D6C" w:rsidRPr="00C21F72">
            <w:rPr>
              <w:rFonts w:ascii="Times New Roman" w:hAnsi="Times New Roman" w:cs="Times New Roman"/>
            </w:rPr>
            <w:t>(Shaw, 2016)</w:t>
          </w:r>
          <w:r w:rsidRPr="00C21F72">
            <w:rPr>
              <w:rFonts w:ascii="Times New Roman" w:hAnsi="Times New Roman" w:cs="Times New Roman"/>
            </w:rPr>
            <w:fldChar w:fldCharType="end"/>
          </w:r>
        </w:sdtContent>
      </w:sdt>
      <w:r w:rsidRPr="00C21F72">
        <w:rPr>
          <w:rFonts w:ascii="Times New Roman" w:hAnsi="Times New Roman" w:cs="Times New Roman"/>
        </w:rPr>
        <w:t xml:space="preserve">.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1241A5" w:rsidP="00AF0BB8">
      <w:pPr>
        <w:spacing w:line="360" w:lineRule="auto"/>
        <w:rPr>
          <w:rFonts w:ascii="Times New Roman" w:hAnsi="Times New Roman" w:cs="Times New Roman"/>
          <w:b/>
        </w:rPr>
      </w:pPr>
      <w:r w:rsidRPr="00C21F72">
        <w:rPr>
          <w:rFonts w:ascii="Times New Roman" w:hAnsi="Times New Roman" w:cs="Times New Roman"/>
          <w:b/>
          <w:noProof/>
          <w:lang w:eastAsia="en-GB"/>
        </w:rPr>
        <w:lastRenderedPageBreak/>
        <mc:AlternateContent>
          <mc:Choice Requires="wps">
            <w:drawing>
              <wp:anchor distT="0" distB="0" distL="114300" distR="114300" simplePos="0" relativeHeight="251745280" behindDoc="0" locked="0" layoutInCell="1" allowOverlap="1" wp14:anchorId="2E5D8C67" wp14:editId="55E02601">
                <wp:simplePos x="0" y="0"/>
                <wp:positionH relativeFrom="margin">
                  <wp:posOffset>2105025</wp:posOffset>
                </wp:positionH>
                <wp:positionV relativeFrom="paragraph">
                  <wp:posOffset>1797684</wp:posOffset>
                </wp:positionV>
                <wp:extent cx="1495425" cy="1495425"/>
                <wp:effectExtent l="0" t="0" r="28575" b="28575"/>
                <wp:wrapNone/>
                <wp:docPr id="81" name="Rectangle 81"/>
                <wp:cNvGraphicFramePr/>
                <a:graphic xmlns:a="http://schemas.openxmlformats.org/drawingml/2006/main">
                  <a:graphicData uri="http://schemas.microsoft.com/office/word/2010/wordprocessingShape">
                    <wps:wsp>
                      <wps:cNvSpPr/>
                      <wps:spPr>
                        <a:xfrm>
                          <a:off x="0" y="0"/>
                          <a:ext cx="1495425" cy="1495425"/>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A13AEF1" id="Rectangle 81" o:spid="_x0000_s1026" style="position:absolute;margin-left:165.75pt;margin-top:141.55pt;width:117.75pt;height:117.75pt;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" filled="f" strokecolor="red" strokeweight="1.75pt">
                <w10:wrap anchorx="margin"/>
              </v:rect>
            </w:pict>
          </mc:Fallback>
        </mc:AlternateContent>
      </w:r>
      <w:r w:rsidRPr="00C21F72">
        <w:rPr>
          <w:rFonts w:ascii="Times New Roman" w:hAnsi="Times New Roman" w:cs="Times New Roman"/>
          <w:b/>
          <w:noProof/>
          <w:lang w:eastAsia="en-GB"/>
        </w:rPr>
        <mc:AlternateContent>
          <mc:Choice Requires="wps">
            <w:drawing>
              <wp:anchor distT="0" distB="0" distL="114300" distR="114300" simplePos="0" relativeHeight="251746304" behindDoc="0" locked="0" layoutInCell="1" allowOverlap="1" wp14:anchorId="01CEC33A" wp14:editId="7424444F">
                <wp:simplePos x="0" y="0"/>
                <wp:positionH relativeFrom="margin">
                  <wp:posOffset>2105025</wp:posOffset>
                </wp:positionH>
                <wp:positionV relativeFrom="paragraph">
                  <wp:posOffset>3331210</wp:posOffset>
                </wp:positionV>
                <wp:extent cx="1495425" cy="1828800"/>
                <wp:effectExtent l="0" t="0" r="28575" b="19050"/>
                <wp:wrapNone/>
                <wp:docPr id="80" name="Rectangle 80"/>
                <wp:cNvGraphicFramePr/>
                <a:graphic xmlns:a="http://schemas.openxmlformats.org/drawingml/2006/main">
                  <a:graphicData uri="http://schemas.microsoft.com/office/word/2010/wordprocessingShape">
                    <wps:wsp>
                      <wps:cNvSpPr/>
                      <wps:spPr>
                        <a:xfrm>
                          <a:off x="0" y="0"/>
                          <a:ext cx="1495425" cy="1828800"/>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8356223" id="Rectangle 80" o:spid="_x0000_s1026" style="position:absolute;margin-left:165.75pt;margin-top:262.3pt;width:117.75pt;height:2in;z-index:251746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" filled="f" strokecolor="red" strokeweight="1.75pt">
                <w10:wrap anchorx="margin"/>
              </v:rect>
            </w:pict>
          </mc:Fallback>
        </mc:AlternateContent>
      </w:r>
      <w:r w:rsidRPr="00C21F72">
        <w:rPr>
          <w:rFonts w:ascii="Times New Roman" w:hAnsi="Times New Roman" w:cs="Times New Roman"/>
          <w:noProof/>
          <w:lang w:eastAsia="en-GB"/>
        </w:rPr>
        <w:drawing>
          <wp:anchor distT="0" distB="0" distL="114300" distR="114300" simplePos="0" relativeHeight="251742208" behindDoc="0" locked="0" layoutInCell="1" allowOverlap="1" wp14:anchorId="131EE55C" wp14:editId="2351AA9A">
            <wp:simplePos x="0" y="0"/>
            <wp:positionH relativeFrom="margin">
              <wp:align>left</wp:align>
            </wp:positionH>
            <wp:positionV relativeFrom="paragraph">
              <wp:posOffset>378460</wp:posOffset>
            </wp:positionV>
            <wp:extent cx="5727065" cy="7848600"/>
            <wp:effectExtent l="0" t="0" r="6985" b="0"/>
            <wp:wrapSquare wrapText="bothSides"/>
            <wp:docPr id="116" name="Picture 116" descr="C:\Users\Rich\AppData\Local\Microsoft\Windows\INetCache\Content.Word\chrome_2017-04-10_16-03-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Rich\AppData\Local\Microsoft\Windows\INetCache\Content.Word\chrome_2017-04-10_16-03-59.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7065" cy="784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AF0BB8" w:rsidRPr="00C21F72">
        <w:rPr>
          <w:rFonts w:ascii="Times New Roman" w:hAnsi="Times New Roman" w:cs="Times New Roman"/>
          <w:b/>
          <w:noProof/>
          <w:lang w:eastAsia="en-GB"/>
        </w:rPr>
        <mc:AlternateContent>
          <mc:Choice Requires="wps">
            <w:drawing>
              <wp:anchor distT="0" distB="0" distL="114300" distR="114300" simplePos="0" relativeHeight="251743232" behindDoc="0" locked="0" layoutInCell="1" allowOverlap="1" wp14:anchorId="66FCC4FD" wp14:editId="0A1E0B16">
                <wp:simplePos x="0" y="0"/>
                <wp:positionH relativeFrom="margin">
                  <wp:posOffset>295275</wp:posOffset>
                </wp:positionH>
                <wp:positionV relativeFrom="paragraph">
                  <wp:posOffset>1781175</wp:posOffset>
                </wp:positionV>
                <wp:extent cx="1762125" cy="1657350"/>
                <wp:effectExtent l="0" t="0" r="28575" b="19050"/>
                <wp:wrapNone/>
                <wp:docPr id="73" name="Rectangle 73"/>
                <wp:cNvGraphicFramePr/>
                <a:graphic xmlns:a="http://schemas.openxmlformats.org/drawingml/2006/main">
                  <a:graphicData uri="http://schemas.microsoft.com/office/word/2010/wordprocessingShape">
                    <wps:wsp>
                      <wps:cNvSpPr/>
                      <wps:spPr>
                        <a:xfrm>
                          <a:off x="0" y="0"/>
                          <a:ext cx="1762125" cy="1657350"/>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4246E19" id="Rectangle 73" o:spid="_x0000_s1026" style="position:absolute;margin-left:23.25pt;margin-top:140.25pt;width:138.75pt;height:130.5pt;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" filled="f" strokecolor="red" strokeweight="1.75pt">
                <w10:wrap anchorx="margin"/>
              </v:rect>
            </w:pict>
          </mc:Fallback>
        </mc:AlternateContent>
      </w:r>
      <w:r w:rsidR="00AF0BB8" w:rsidRPr="00C21F72">
        <w:rPr>
          <w:rFonts w:ascii="Times New Roman" w:hAnsi="Times New Roman" w:cs="Times New Roman"/>
          <w:b/>
          <w:noProof/>
          <w:lang w:eastAsia="en-GB"/>
        </w:rPr>
        <mc:AlternateContent>
          <mc:Choice Requires="wps">
            <w:drawing>
              <wp:anchor distT="0" distB="0" distL="114300" distR="114300" simplePos="0" relativeHeight="251744256" behindDoc="0" locked="0" layoutInCell="1" allowOverlap="1" wp14:anchorId="3D9BF10E" wp14:editId="227B8A6B">
                <wp:simplePos x="0" y="0"/>
                <wp:positionH relativeFrom="margin">
                  <wp:posOffset>285750</wp:posOffset>
                </wp:positionH>
                <wp:positionV relativeFrom="paragraph">
                  <wp:posOffset>3438525</wp:posOffset>
                </wp:positionV>
                <wp:extent cx="1771650" cy="962025"/>
                <wp:effectExtent l="0" t="0" r="19050" b="28575"/>
                <wp:wrapNone/>
                <wp:docPr id="74" name="Rectangle 74"/>
                <wp:cNvGraphicFramePr/>
                <a:graphic xmlns:a="http://schemas.openxmlformats.org/drawingml/2006/main">
                  <a:graphicData uri="http://schemas.microsoft.com/office/word/2010/wordprocessingShape">
                    <wps:wsp>
                      <wps:cNvSpPr/>
                      <wps:spPr>
                        <a:xfrm>
                          <a:off x="0" y="0"/>
                          <a:ext cx="1771650" cy="962025"/>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4839477" id="Rectangle 74" o:spid="_x0000_s1026" style="position:absolute;margin-left:22.5pt;margin-top:270.75pt;width:139.5pt;height:75.75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" filled="f" strokecolor="red" strokeweight="1.75pt">
                <w10:wrap anchorx="margin"/>
              </v:rect>
            </w:pict>
          </mc:Fallback>
        </mc:AlternateContent>
      </w:r>
      <w:r w:rsidR="00AF0BB8" w:rsidRPr="00C21F72">
        <w:rPr>
          <w:rFonts w:ascii="Times New Roman" w:hAnsi="Times New Roman" w:cs="Times New Roman"/>
          <w:noProof/>
          <w:lang w:eastAsia="en-GB"/>
        </w:rPr>
        <mc:AlternateContent>
          <mc:Choice Requires="wps">
            <w:drawing>
              <wp:anchor distT="0" distB="0" distL="114300" distR="114300" simplePos="0" relativeHeight="251751424" behindDoc="0" locked="0" layoutInCell="1" allowOverlap="1" wp14:anchorId="7879E6A9" wp14:editId="7792DFA5">
                <wp:simplePos x="0" y="0"/>
                <wp:positionH relativeFrom="column">
                  <wp:posOffset>4943475</wp:posOffset>
                </wp:positionH>
                <wp:positionV relativeFrom="paragraph">
                  <wp:posOffset>1943100</wp:posOffset>
                </wp:positionV>
                <wp:extent cx="523875" cy="696595"/>
                <wp:effectExtent l="0" t="0" r="0" b="0"/>
                <wp:wrapThrough wrapText="bothSides">
                  <wp:wrapPolygon edited="0">
                    <wp:start x="0" y="0"/>
                    <wp:lineTo x="0" y="0"/>
                    <wp:lineTo x="0" y="0"/>
                  </wp:wrapPolygon>
                </wp:wrapThrough>
                <wp:docPr id="75" name="Text Box 75"/>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879E6A9" id="Text Box 75" o:spid="_x0000_s1057" type="#_x0000_t202" style="position:absolute;margin-left:389.25pt;margin-top:153pt;width:41.25pt;height:54.85pt;z-index:2517514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w10:wrap type="through"/>
              </v:shape>
            </w:pict>
          </mc:Fallback>
        </mc:AlternateContent>
      </w:r>
      <w:r w:rsidR="00AF0BB8" w:rsidRPr="00C21F72">
        <w:rPr>
          <w:rFonts w:ascii="Times New Roman" w:hAnsi="Times New Roman" w:cs="Times New Roman"/>
          <w:noProof/>
          <w:lang w:eastAsia="en-GB"/>
        </w:rPr>
        <mc:AlternateContent>
          <mc:Choice Requires="wps">
            <w:drawing>
              <wp:anchor distT="0" distB="0" distL="114300" distR="114300" simplePos="0" relativeHeight="251748352" behindDoc="0" locked="0" layoutInCell="1" allowOverlap="1" wp14:anchorId="589ABFB1" wp14:editId="43B8C1CB">
                <wp:simplePos x="0" y="0"/>
                <wp:positionH relativeFrom="column">
                  <wp:posOffset>3228975</wp:posOffset>
                </wp:positionH>
                <wp:positionV relativeFrom="paragraph">
                  <wp:posOffset>4581525</wp:posOffset>
                </wp:positionV>
                <wp:extent cx="523875" cy="696595"/>
                <wp:effectExtent l="0" t="0" r="0" b="0"/>
                <wp:wrapThrough wrapText="bothSides">
                  <wp:wrapPolygon edited="0">
                    <wp:start x="0" y="0"/>
                    <wp:lineTo x="0" y="0"/>
                    <wp:lineTo x="0" y="0"/>
                  </wp:wrapPolygon>
                </wp:wrapThrough>
                <wp:docPr id="76" name="Text Box 76"/>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89ABFB1" id="Text Box 76" o:spid="_x0000_s1058" type="#_x0000_t202" style="position:absolute;margin-left:254.25pt;margin-top:360.75pt;width:41.25pt;height:54.85pt;z-index:2517483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w10:wrap type="through"/>
              </v:shape>
            </w:pict>
          </mc:Fallback>
        </mc:AlternateContent>
      </w:r>
      <w:r w:rsidR="00AF0BB8" w:rsidRPr="00C21F72">
        <w:rPr>
          <w:rFonts w:ascii="Times New Roman" w:hAnsi="Times New Roman" w:cs="Times New Roman"/>
          <w:noProof/>
          <w:lang w:eastAsia="en-GB"/>
        </w:rPr>
        <mc:AlternateContent>
          <mc:Choice Requires="wps">
            <w:drawing>
              <wp:anchor distT="0" distB="0" distL="114300" distR="114300" simplePos="0" relativeHeight="251749376" behindDoc="0" locked="0" layoutInCell="1" allowOverlap="1" wp14:anchorId="21EF5014" wp14:editId="74DFE61B">
                <wp:simplePos x="0" y="0"/>
                <wp:positionH relativeFrom="column">
                  <wp:posOffset>228600</wp:posOffset>
                </wp:positionH>
                <wp:positionV relativeFrom="paragraph">
                  <wp:posOffset>3209925</wp:posOffset>
                </wp:positionV>
                <wp:extent cx="523875" cy="696595"/>
                <wp:effectExtent l="0" t="0" r="0" b="0"/>
                <wp:wrapThrough wrapText="bothSides">
                  <wp:wrapPolygon edited="0">
                    <wp:start x="0" y="0"/>
                    <wp:lineTo x="0" y="0"/>
                    <wp:lineTo x="0" y="0"/>
                  </wp:wrapPolygon>
                </wp:wrapThrough>
                <wp:docPr id="77" name="Text Box 77"/>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1EF5014" id="Text Box 77" o:spid="_x0000_s1059" type="#_x0000_t202" style="position:absolute;margin-left:18pt;margin-top:252.75pt;width:41.25pt;height:54.85pt;z-index:2517493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w10:wrap type="through"/>
              </v:shape>
            </w:pict>
          </mc:Fallback>
        </mc:AlternateContent>
      </w:r>
      <w:r w:rsidR="00AF0BB8" w:rsidRPr="00C21F72">
        <w:rPr>
          <w:rFonts w:ascii="Times New Roman" w:hAnsi="Times New Roman" w:cs="Times New Roman"/>
          <w:noProof/>
          <w:lang w:eastAsia="en-GB"/>
        </w:rPr>
        <mc:AlternateContent>
          <mc:Choice Requires="wps">
            <w:drawing>
              <wp:anchor distT="0" distB="0" distL="114300" distR="114300" simplePos="0" relativeHeight="251750400" behindDoc="0" locked="0" layoutInCell="1" allowOverlap="1" wp14:anchorId="4C8B87A7" wp14:editId="1FDFF699">
                <wp:simplePos x="0" y="0"/>
                <wp:positionH relativeFrom="column">
                  <wp:posOffset>266700</wp:posOffset>
                </wp:positionH>
                <wp:positionV relativeFrom="paragraph">
                  <wp:posOffset>1657350</wp:posOffset>
                </wp:positionV>
                <wp:extent cx="523875" cy="696595"/>
                <wp:effectExtent l="0" t="0" r="0" b="0"/>
                <wp:wrapThrough wrapText="bothSides">
                  <wp:wrapPolygon edited="0">
                    <wp:start x="0" y="0"/>
                    <wp:lineTo x="0" y="0"/>
                    <wp:lineTo x="0" y="0"/>
                  </wp:wrapPolygon>
                </wp:wrapThrough>
                <wp:docPr id="78" name="Text Box 78"/>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2BD2">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8B87A7" id="Text Box 78" o:spid="_x0000_s1060" type="#_x0000_t202" style="position:absolute;margin-left:21pt;margin-top:130.5pt;width:41.25pt;height:54.85pt;z-index:2517504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2BD2">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w10:wrap type="through"/>
              </v:shape>
            </w:pict>
          </mc:Fallback>
        </mc:AlternateContent>
      </w:r>
      <w:r w:rsidR="00AF0BB8" w:rsidRPr="00C21F72">
        <w:rPr>
          <w:rFonts w:ascii="Times New Roman" w:hAnsi="Times New Roman" w:cs="Times New Roman"/>
          <w:b/>
          <w:noProof/>
          <w:lang w:eastAsia="en-GB"/>
        </w:rPr>
        <mc:AlternateContent>
          <mc:Choice Requires="wps">
            <w:drawing>
              <wp:anchor distT="0" distB="0" distL="114300" distR="114300" simplePos="0" relativeHeight="251747328" behindDoc="0" locked="0" layoutInCell="1" allowOverlap="1" wp14:anchorId="6E0418C1" wp14:editId="2E36A7C4">
                <wp:simplePos x="0" y="0"/>
                <wp:positionH relativeFrom="margin">
                  <wp:posOffset>3629025</wp:posOffset>
                </wp:positionH>
                <wp:positionV relativeFrom="paragraph">
                  <wp:posOffset>2076450</wp:posOffset>
                </wp:positionV>
                <wp:extent cx="1685925" cy="2000250"/>
                <wp:effectExtent l="0" t="0" r="28575" b="19050"/>
                <wp:wrapNone/>
                <wp:docPr id="79" name="Rectangle 79"/>
                <wp:cNvGraphicFramePr/>
                <a:graphic xmlns:a="http://schemas.openxmlformats.org/drawingml/2006/main">
                  <a:graphicData uri="http://schemas.microsoft.com/office/word/2010/wordprocessingShape">
                    <wps:wsp>
                      <wps:cNvSpPr/>
                      <wps:spPr>
                        <a:xfrm>
                          <a:off x="0" y="0"/>
                          <a:ext cx="1685925" cy="2000250"/>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3950887" id="Rectangle 79" o:spid="_x0000_s1026" style="position:absolute;margin-left:285.75pt;margin-top:163.5pt;width:132.75pt;height:157.5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" filled="f" strokecolor="red" strokeweight="1.75pt">
                <w10:wrap anchorx="margin"/>
              </v:rect>
            </w:pict>
          </mc:Fallback>
        </mc:AlternateContent>
      </w:r>
      <w:r w:rsidR="00AF0BB8" w:rsidRPr="00C21F72">
        <w:rPr>
          <w:rFonts w:ascii="Times New Roman" w:hAnsi="Times New Roman" w:cs="Times New Roman"/>
          <w:b/>
        </w:rPr>
        <w:t xml:space="preserve">William Hill: Colleagues </w:t>
      </w:r>
    </w:p>
    <w:p w:rsidR="001241A5" w:rsidRPr="00C21F72" w:rsidRDefault="001241A5" w:rsidP="001241A5">
      <w:pPr>
        <w:spacing w:line="360" w:lineRule="auto"/>
        <w:rPr>
          <w:rFonts w:ascii="Times New Roman" w:hAnsi="Times New Roman" w:cs="Times New Roman"/>
          <w:b/>
          <w:i/>
        </w:rPr>
      </w:pPr>
      <w:r w:rsidRPr="00C21F72">
        <w:rPr>
          <w:rFonts w:ascii="Times New Roman" w:hAnsi="Times New Roman" w:cs="Times New Roman"/>
          <w:b/>
          <w:i/>
        </w:rPr>
        <w:t>Figure 4.13: Screenshot 12: Colleagues</w:t>
      </w:r>
    </w:p>
    <w:p w:rsidR="00AF0BB8" w:rsidRPr="00C21F72" w:rsidRDefault="00AF0BB8"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 xml:space="preserve">Section 1: Summary </w:t>
      </w: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Section 1 is </w:t>
      </w:r>
      <w:r w:rsidR="008D5543" w:rsidRPr="00C21F72">
        <w:rPr>
          <w:rFonts w:ascii="Times New Roman" w:hAnsi="Times New Roman" w:cs="Times New Roman"/>
        </w:rPr>
        <w:t>a summary</w:t>
      </w:r>
      <w:r w:rsidRPr="00C21F72">
        <w:rPr>
          <w:rFonts w:ascii="Times New Roman" w:hAnsi="Times New Roman" w:cs="Times New Roman"/>
        </w:rPr>
        <w:t xml:space="preserve"> of William Hill as an organisation. William Hill currently has 16,000 colleagues around the world, and state they are committed to ensuring employees are engaged and fulfilled in their work. In efforts to treat all employees fairly they introduced the national living wage to all employees and committed to supplying no zero hour contracts.</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 xml:space="preserve">Section 2: Engagement </w:t>
      </w: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William Hill use a yearly survey in order to address employee concerns, although one was not carried out in 2016 it is stated that they are committed to undertake one in 2017. This survey is also a means to </w:t>
      </w:r>
      <w:r w:rsidR="00220412" w:rsidRPr="00C21F72">
        <w:rPr>
          <w:rFonts w:ascii="Times New Roman" w:hAnsi="Times New Roman" w:cs="Times New Roman"/>
        </w:rPr>
        <w:t>understand</w:t>
      </w:r>
      <w:r w:rsidRPr="00C21F72">
        <w:rPr>
          <w:rFonts w:ascii="Times New Roman" w:hAnsi="Times New Roman" w:cs="Times New Roman"/>
        </w:rPr>
        <w:t xml:space="preserve"> their employee engagement, as they state engaged employees contribute to continued success at William Hill.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 xml:space="preserve">Section 3: Development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Section 3 is information about the development opportunities that William Hill provide. In 2016 William Hill started a programme called </w:t>
      </w:r>
      <w:r w:rsidR="00220412" w:rsidRPr="00C21F72">
        <w:rPr>
          <w:rFonts w:ascii="Times New Roman" w:hAnsi="Times New Roman" w:cs="Times New Roman"/>
        </w:rPr>
        <w:t>taking</w:t>
      </w:r>
      <w:r w:rsidRPr="00C21F72">
        <w:rPr>
          <w:rFonts w:ascii="Times New Roman" w:hAnsi="Times New Roman" w:cs="Times New Roman"/>
        </w:rPr>
        <w:t xml:space="preserve"> the Lead Programme. This programme aims to recruit management from within the company, in 2016 27 colleagues took part and 18 have since gone on to senior management roles within William Hill. William Hill also stated using ‘Our Club’ which is a private organisation that aims to turn long-term unemployed people into positive, productive employees </w:t>
      </w:r>
      <w:sdt>
        <w:sdtPr>
          <w:rPr>
            <w:rFonts w:ascii="Times New Roman" w:hAnsi="Times New Roman" w:cs="Times New Roman"/>
          </w:rPr>
          <w:id w:val="1631212097"/>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WDR17 \l 2057 </w:instrText>
          </w:r>
          <w:r w:rsidRPr="00C21F72">
            <w:rPr>
              <w:rFonts w:ascii="Times New Roman" w:hAnsi="Times New Roman" w:cs="Times New Roman"/>
            </w:rPr>
            <w:fldChar w:fldCharType="separate"/>
          </w:r>
          <w:r w:rsidR="005B2D6C" w:rsidRPr="00C21F72">
            <w:rPr>
              <w:rFonts w:ascii="Times New Roman" w:hAnsi="Times New Roman" w:cs="Times New Roman"/>
            </w:rPr>
            <w:t>(WDR, 2017)</w:t>
          </w:r>
          <w:r w:rsidRPr="00C21F72">
            <w:rPr>
              <w:rFonts w:ascii="Times New Roman" w:hAnsi="Times New Roman" w:cs="Times New Roman"/>
            </w:rPr>
            <w:fldChar w:fldCharType="end"/>
          </w:r>
        </w:sdtContent>
      </w:sdt>
      <w:r w:rsidRPr="00C21F72">
        <w:rPr>
          <w:rFonts w:ascii="Times New Roman" w:hAnsi="Times New Roman" w:cs="Times New Roman"/>
        </w:rPr>
        <w:t xml:space="preserve">.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 xml:space="preserve">Section 4: Human Rights </w:t>
      </w:r>
    </w:p>
    <w:p w:rsidR="00AF0BB8" w:rsidRPr="00C21F72" w:rsidRDefault="00AF0BB8" w:rsidP="00AF0BB8">
      <w:pPr>
        <w:spacing w:line="360" w:lineRule="auto"/>
        <w:rPr>
          <w:rFonts w:ascii="Times New Roman" w:hAnsi="Times New Roman" w:cs="Times New Roman"/>
          <w:b/>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Section 4 states that;</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i/>
        </w:rPr>
      </w:pPr>
      <w:r w:rsidRPr="00C21F72">
        <w:rPr>
          <w:rFonts w:ascii="Times New Roman" w:hAnsi="Times New Roman" w:cs="Times New Roman"/>
          <w:b/>
          <w:i/>
        </w:rPr>
        <w:t>“</w:t>
      </w:r>
      <w:r w:rsidR="00220412" w:rsidRPr="00C21F72">
        <w:rPr>
          <w:rFonts w:ascii="Times New Roman" w:hAnsi="Times New Roman" w:cs="Times New Roman"/>
          <w:b/>
          <w:i/>
        </w:rPr>
        <w:t>The</w:t>
      </w:r>
      <w:r w:rsidRPr="00C21F72">
        <w:rPr>
          <w:rFonts w:ascii="Times New Roman" w:hAnsi="Times New Roman" w:cs="Times New Roman"/>
          <w:b/>
          <w:i/>
        </w:rPr>
        <w:t xml:space="preserve"> board has considered it not necessary to operate a specific human rights policy. Our policies already operate within a framework to comply with relevant laws, to behave in an ethical manner and to respect human rights of our employees and other stakeholders in the business” </w:t>
      </w:r>
      <w:sdt>
        <w:sdtPr>
          <w:rPr>
            <w:rFonts w:ascii="Times New Roman" w:hAnsi="Times New Roman" w:cs="Times New Roman"/>
            <w:b/>
            <w:i/>
          </w:rPr>
          <w:id w:val="1178236417"/>
          <w:citation/>
        </w:sdtPr>
        <w:sdtEndPr/>
        <w:sdtContent>
          <w:r w:rsidRPr="00C21F72">
            <w:rPr>
              <w:rFonts w:ascii="Times New Roman" w:hAnsi="Times New Roman" w:cs="Times New Roman"/>
              <w:b/>
              <w:i/>
            </w:rPr>
            <w:fldChar w:fldCharType="begin"/>
          </w:r>
          <w:r w:rsidRPr="00C21F72">
            <w:rPr>
              <w:rFonts w:ascii="Times New Roman" w:hAnsi="Times New Roman" w:cs="Times New Roman"/>
              <w:b/>
              <w:i/>
            </w:rPr>
            <w:instrText xml:space="preserve">CITATION Wil16 \p 36 \l 2057 </w:instrText>
          </w:r>
          <w:r w:rsidRPr="00C21F72">
            <w:rPr>
              <w:rFonts w:ascii="Times New Roman" w:hAnsi="Times New Roman" w:cs="Times New Roman"/>
              <w:b/>
              <w:i/>
            </w:rPr>
            <w:fldChar w:fldCharType="separate"/>
          </w:r>
          <w:r w:rsidR="005B2D6C" w:rsidRPr="00C21F72">
            <w:rPr>
              <w:rFonts w:ascii="Times New Roman" w:hAnsi="Times New Roman" w:cs="Times New Roman"/>
            </w:rPr>
            <w:t>(William Hill PLC, 2016, p. 36)</w:t>
          </w:r>
          <w:r w:rsidRPr="00C21F72">
            <w:rPr>
              <w:rFonts w:ascii="Times New Roman" w:hAnsi="Times New Roman" w:cs="Times New Roman"/>
              <w:b/>
              <w:i/>
            </w:rPr>
            <w:fldChar w:fldCharType="end"/>
          </w:r>
        </w:sdtContent>
      </w:sdt>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noProof/>
          <w:lang w:eastAsia="en-GB"/>
        </w:rPr>
        <w:lastRenderedPageBreak/>
        <mc:AlternateContent>
          <mc:Choice Requires="wps">
            <w:drawing>
              <wp:anchor distT="0" distB="0" distL="114300" distR="114300" simplePos="0" relativeHeight="251758592" behindDoc="0" locked="0" layoutInCell="1" allowOverlap="1" wp14:anchorId="0F0AA7EC" wp14:editId="26D8B146">
                <wp:simplePos x="0" y="0"/>
                <wp:positionH relativeFrom="column">
                  <wp:posOffset>4943475</wp:posOffset>
                </wp:positionH>
                <wp:positionV relativeFrom="paragraph">
                  <wp:posOffset>2971800</wp:posOffset>
                </wp:positionV>
                <wp:extent cx="523875" cy="696595"/>
                <wp:effectExtent l="0" t="0" r="0" b="0"/>
                <wp:wrapThrough wrapText="bothSides">
                  <wp:wrapPolygon edited="0">
                    <wp:start x="0" y="0"/>
                    <wp:lineTo x="0" y="0"/>
                    <wp:lineTo x="0" y="0"/>
                  </wp:wrapPolygon>
                </wp:wrapThrough>
                <wp:docPr id="82" name="Text Box 82"/>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F0AA7EC" id="Text Box 82" o:spid="_x0000_s1061" type="#_x0000_t202" style="position:absolute;margin-left:389.25pt;margin-top:234pt;width:41.25pt;height:54.85pt;z-index:2517585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xbxContent>
                </v:textbox>
                <w10:wrap type="through"/>
              </v:shape>
            </w:pict>
          </mc:Fallback>
        </mc:AlternateContent>
      </w:r>
      <w:r w:rsidRPr="00C21F72">
        <w:rPr>
          <w:rFonts w:ascii="Times New Roman" w:hAnsi="Times New Roman" w:cs="Times New Roman"/>
          <w:noProof/>
          <w:lang w:eastAsia="en-GB"/>
        </w:rPr>
        <mc:AlternateContent>
          <mc:Choice Requires="wps">
            <w:drawing>
              <wp:anchor distT="0" distB="0" distL="114300" distR="114300" simplePos="0" relativeHeight="251759616" behindDoc="0" locked="0" layoutInCell="1" allowOverlap="1" wp14:anchorId="6215882B" wp14:editId="6F15CD3C">
                <wp:simplePos x="0" y="0"/>
                <wp:positionH relativeFrom="column">
                  <wp:posOffset>3162300</wp:posOffset>
                </wp:positionH>
                <wp:positionV relativeFrom="paragraph">
                  <wp:posOffset>1590675</wp:posOffset>
                </wp:positionV>
                <wp:extent cx="523875" cy="696595"/>
                <wp:effectExtent l="0" t="0" r="0" b="0"/>
                <wp:wrapThrough wrapText="bothSides">
                  <wp:wrapPolygon edited="0">
                    <wp:start x="0" y="0"/>
                    <wp:lineTo x="0" y="0"/>
                    <wp:lineTo x="0" y="0"/>
                  </wp:wrapPolygon>
                </wp:wrapThrough>
                <wp:docPr id="83" name="Text Box 83"/>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15882B" id="Text Box 83" o:spid="_x0000_s1062" type="#_x0000_t202" style="position:absolute;margin-left:249pt;margin-top:125.25pt;width:41.25pt;height:54.85pt;z-index:2517596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xbxContent>
                </v:textbox>
                <w10:wrap type="through"/>
              </v:shape>
            </w:pict>
          </mc:Fallback>
        </mc:AlternateContent>
      </w:r>
      <w:r w:rsidRPr="00C21F72">
        <w:rPr>
          <w:rFonts w:ascii="Times New Roman" w:hAnsi="Times New Roman" w:cs="Times New Roman"/>
          <w:noProof/>
          <w:lang w:eastAsia="en-GB"/>
        </w:rPr>
        <mc:AlternateContent>
          <mc:Choice Requires="wps">
            <w:drawing>
              <wp:anchor distT="0" distB="0" distL="114300" distR="114300" simplePos="0" relativeHeight="251760640" behindDoc="0" locked="0" layoutInCell="1" allowOverlap="1" wp14:anchorId="326F5B0D" wp14:editId="7504DD0F">
                <wp:simplePos x="0" y="0"/>
                <wp:positionH relativeFrom="column">
                  <wp:posOffset>219075</wp:posOffset>
                </wp:positionH>
                <wp:positionV relativeFrom="paragraph">
                  <wp:posOffset>2828925</wp:posOffset>
                </wp:positionV>
                <wp:extent cx="523875" cy="696595"/>
                <wp:effectExtent l="0" t="0" r="0" b="0"/>
                <wp:wrapThrough wrapText="bothSides">
                  <wp:wrapPolygon edited="0">
                    <wp:start x="0" y="0"/>
                    <wp:lineTo x="0" y="0"/>
                    <wp:lineTo x="0" y="0"/>
                  </wp:wrapPolygon>
                </wp:wrapThrough>
                <wp:docPr id="84" name="Text Box 84"/>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26F5B0D" id="Text Box 84" o:spid="_x0000_s1063" type="#_x0000_t202" style="position:absolute;margin-left:17.25pt;margin-top:222.75pt;width:41.25pt;height:54.85pt;z-index:2517606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xbxContent>
                </v:textbox>
                <w10:wrap type="through"/>
              </v:shape>
            </w:pict>
          </mc:Fallback>
        </mc:AlternateContent>
      </w:r>
      <w:r w:rsidRPr="00C21F72">
        <w:rPr>
          <w:rFonts w:ascii="Times New Roman" w:hAnsi="Times New Roman" w:cs="Times New Roman"/>
          <w:noProof/>
          <w:lang w:eastAsia="en-GB"/>
        </w:rPr>
        <mc:AlternateContent>
          <mc:Choice Requires="wps">
            <w:drawing>
              <wp:anchor distT="0" distB="0" distL="114300" distR="114300" simplePos="0" relativeHeight="251761664" behindDoc="0" locked="0" layoutInCell="1" allowOverlap="1" wp14:anchorId="56A17266" wp14:editId="0AAE86E7">
                <wp:simplePos x="0" y="0"/>
                <wp:positionH relativeFrom="column">
                  <wp:posOffset>238125</wp:posOffset>
                </wp:positionH>
                <wp:positionV relativeFrom="paragraph">
                  <wp:posOffset>1619250</wp:posOffset>
                </wp:positionV>
                <wp:extent cx="523875" cy="696595"/>
                <wp:effectExtent l="0" t="0" r="0" b="0"/>
                <wp:wrapThrough wrapText="bothSides">
                  <wp:wrapPolygon edited="0">
                    <wp:start x="0" y="0"/>
                    <wp:lineTo x="0" y="0"/>
                    <wp:lineTo x="0" y="0"/>
                  </wp:wrapPolygon>
                </wp:wrapThrough>
                <wp:docPr id="85" name="Text Box 85"/>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A17266" id="Text Box 85" o:spid="_x0000_s1064" type="#_x0000_t202" style="position:absolute;margin-left:18.75pt;margin-top:127.5pt;width:41.25pt;height:54.85pt;z-index:2517616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w10:wrap type="through"/>
              </v:shape>
            </w:pict>
          </mc:Fallback>
        </mc:AlternateContent>
      </w:r>
      <w:r w:rsidRPr="00C21F72">
        <w:rPr>
          <w:rFonts w:ascii="Times New Roman" w:hAnsi="Times New Roman" w:cs="Times New Roman"/>
          <w:b/>
          <w:noProof/>
          <w:lang w:eastAsia="en-GB"/>
        </w:rPr>
        <mc:AlternateContent>
          <mc:Choice Requires="wps">
            <w:drawing>
              <wp:anchor distT="0" distB="0" distL="114300" distR="114300" simplePos="0" relativeHeight="251757568" behindDoc="0" locked="0" layoutInCell="1" allowOverlap="1" wp14:anchorId="647A0935" wp14:editId="38C0266C">
                <wp:simplePos x="0" y="0"/>
                <wp:positionH relativeFrom="margin">
                  <wp:posOffset>3562350</wp:posOffset>
                </wp:positionH>
                <wp:positionV relativeFrom="paragraph">
                  <wp:posOffset>3114674</wp:posOffset>
                </wp:positionV>
                <wp:extent cx="1762125" cy="1685925"/>
                <wp:effectExtent l="0" t="0" r="28575" b="28575"/>
                <wp:wrapNone/>
                <wp:docPr id="86" name="Rectangle 86"/>
                <wp:cNvGraphicFramePr/>
                <a:graphic xmlns:a="http://schemas.openxmlformats.org/drawingml/2006/main">
                  <a:graphicData uri="http://schemas.microsoft.com/office/word/2010/wordprocessingShape">
                    <wps:wsp>
                      <wps:cNvSpPr/>
                      <wps:spPr>
                        <a:xfrm>
                          <a:off x="0" y="0"/>
                          <a:ext cx="1762125" cy="1685925"/>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0447E87" id="Rectangle 86" o:spid="_x0000_s1026" style="position:absolute;margin-left:280.5pt;margin-top:245.25pt;width:138.75pt;height:132.75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" filled="f" strokecolor="red" strokeweight="1.75pt">
                <w10:wrap anchorx="margin"/>
              </v:rect>
            </w:pict>
          </mc:Fallback>
        </mc:AlternateContent>
      </w:r>
      <w:r w:rsidRPr="00C21F72">
        <w:rPr>
          <w:rFonts w:ascii="Times New Roman" w:hAnsi="Times New Roman" w:cs="Times New Roman"/>
          <w:b/>
          <w:noProof/>
          <w:lang w:eastAsia="en-GB"/>
        </w:rPr>
        <mc:AlternateContent>
          <mc:Choice Requires="wps">
            <w:drawing>
              <wp:anchor distT="0" distB="0" distL="114300" distR="114300" simplePos="0" relativeHeight="251756544" behindDoc="0" locked="0" layoutInCell="1" allowOverlap="1" wp14:anchorId="3E8ED3DA" wp14:editId="08622B24">
                <wp:simplePos x="0" y="0"/>
                <wp:positionH relativeFrom="margin">
                  <wp:posOffset>3562350</wp:posOffset>
                </wp:positionH>
                <wp:positionV relativeFrom="paragraph">
                  <wp:posOffset>1743074</wp:posOffset>
                </wp:positionV>
                <wp:extent cx="1581150" cy="1362075"/>
                <wp:effectExtent l="0" t="0" r="19050" b="28575"/>
                <wp:wrapNone/>
                <wp:docPr id="87" name="Rectangle 87"/>
                <wp:cNvGraphicFramePr/>
                <a:graphic xmlns:a="http://schemas.openxmlformats.org/drawingml/2006/main">
                  <a:graphicData uri="http://schemas.microsoft.com/office/word/2010/wordprocessingShape">
                    <wps:wsp>
                      <wps:cNvSpPr/>
                      <wps:spPr>
                        <a:xfrm>
                          <a:off x="0" y="0"/>
                          <a:ext cx="1581150" cy="1362075"/>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9E56C56" id="Rectangle 87" o:spid="_x0000_s1026" style="position:absolute;margin-left:280.5pt;margin-top:137.25pt;width:124.5pt;height:107.25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" filled="f" strokecolor="red" strokeweight="1.75pt">
                <w10:wrap anchorx="margin"/>
              </v:rect>
            </w:pict>
          </mc:Fallback>
        </mc:AlternateContent>
      </w:r>
      <w:r w:rsidRPr="00C21F72">
        <w:rPr>
          <w:rFonts w:ascii="Times New Roman" w:hAnsi="Times New Roman" w:cs="Times New Roman"/>
          <w:b/>
          <w:noProof/>
          <w:lang w:eastAsia="en-GB"/>
        </w:rPr>
        <mc:AlternateContent>
          <mc:Choice Requires="wps">
            <w:drawing>
              <wp:anchor distT="0" distB="0" distL="114300" distR="114300" simplePos="0" relativeHeight="251755520" behindDoc="0" locked="0" layoutInCell="1" allowOverlap="1" wp14:anchorId="391DA87E" wp14:editId="41D5CE41">
                <wp:simplePos x="0" y="0"/>
                <wp:positionH relativeFrom="margin">
                  <wp:posOffset>2000250</wp:posOffset>
                </wp:positionH>
                <wp:positionV relativeFrom="paragraph">
                  <wp:posOffset>1733550</wp:posOffset>
                </wp:positionV>
                <wp:extent cx="1562100" cy="3067050"/>
                <wp:effectExtent l="0" t="0" r="19050" b="19050"/>
                <wp:wrapNone/>
                <wp:docPr id="88" name="Rectangle 88"/>
                <wp:cNvGraphicFramePr/>
                <a:graphic xmlns:a="http://schemas.openxmlformats.org/drawingml/2006/main">
                  <a:graphicData uri="http://schemas.microsoft.com/office/word/2010/wordprocessingShape">
                    <wps:wsp>
                      <wps:cNvSpPr/>
                      <wps:spPr>
                        <a:xfrm>
                          <a:off x="0" y="0"/>
                          <a:ext cx="1562100" cy="3067050"/>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396300" id="Rectangle 88" o:spid="_x0000_s1026" style="position:absolute;margin-left:157.5pt;margin-top:136.5pt;width:123pt;height:241.5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" filled="f" strokecolor="red" strokeweight="1.75pt">
                <w10:wrap anchorx="margin"/>
              </v:rect>
            </w:pict>
          </mc:Fallback>
        </mc:AlternateContent>
      </w:r>
      <w:r w:rsidRPr="00C21F72">
        <w:rPr>
          <w:rFonts w:ascii="Times New Roman" w:hAnsi="Times New Roman" w:cs="Times New Roman"/>
          <w:noProof/>
          <w:lang w:eastAsia="en-GB"/>
        </w:rPr>
        <w:drawing>
          <wp:anchor distT="0" distB="0" distL="114300" distR="114300" simplePos="0" relativeHeight="251752448" behindDoc="0" locked="0" layoutInCell="1" allowOverlap="1" wp14:anchorId="42565D58" wp14:editId="0647C89F">
            <wp:simplePos x="0" y="0"/>
            <wp:positionH relativeFrom="margin">
              <wp:align>left</wp:align>
            </wp:positionH>
            <wp:positionV relativeFrom="paragraph">
              <wp:posOffset>228600</wp:posOffset>
            </wp:positionV>
            <wp:extent cx="5648325" cy="8001000"/>
            <wp:effectExtent l="0" t="0" r="9525" b="0"/>
            <wp:wrapSquare wrapText="bothSides"/>
            <wp:docPr id="117" name="Picture 117" descr="C:\Users\Rich\AppData\Local\Microsoft\Windows\INetCache\Content.Word\chrome_2017-04-10_16-27-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Rich\AppData\Local\Microsoft\Windows\INetCache\Content.Word\chrome_2017-04-10_16-27-32.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48325" cy="8001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1F72">
        <w:rPr>
          <w:rFonts w:ascii="Times New Roman" w:hAnsi="Times New Roman" w:cs="Times New Roman"/>
          <w:b/>
          <w:noProof/>
          <w:lang w:eastAsia="en-GB"/>
        </w:rPr>
        <mc:AlternateContent>
          <mc:Choice Requires="wps">
            <w:drawing>
              <wp:anchor distT="0" distB="0" distL="114300" distR="114300" simplePos="0" relativeHeight="251754496" behindDoc="0" locked="0" layoutInCell="1" allowOverlap="1" wp14:anchorId="0AE83277" wp14:editId="08E4A346">
                <wp:simplePos x="0" y="0"/>
                <wp:positionH relativeFrom="margin">
                  <wp:posOffset>285750</wp:posOffset>
                </wp:positionH>
                <wp:positionV relativeFrom="paragraph">
                  <wp:posOffset>2981325</wp:posOffset>
                </wp:positionV>
                <wp:extent cx="1676400" cy="1047750"/>
                <wp:effectExtent l="0" t="0" r="19050" b="19050"/>
                <wp:wrapNone/>
                <wp:docPr id="89" name="Rectangle 89"/>
                <wp:cNvGraphicFramePr/>
                <a:graphic xmlns:a="http://schemas.openxmlformats.org/drawingml/2006/main">
                  <a:graphicData uri="http://schemas.microsoft.com/office/word/2010/wordprocessingShape">
                    <wps:wsp>
                      <wps:cNvSpPr/>
                      <wps:spPr>
                        <a:xfrm>
                          <a:off x="0" y="0"/>
                          <a:ext cx="1676400" cy="1047750"/>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2735966" id="Rectangle 89" o:spid="_x0000_s1026" style="position:absolute;margin-left:22.5pt;margin-top:234.75pt;width:132pt;height:82.5pt;z-index:251754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" filled="f" strokecolor="red" strokeweight="1.75pt">
                <w10:wrap anchorx="margin"/>
              </v:rect>
            </w:pict>
          </mc:Fallback>
        </mc:AlternateContent>
      </w:r>
      <w:r w:rsidRPr="00C21F72">
        <w:rPr>
          <w:rFonts w:ascii="Times New Roman" w:hAnsi="Times New Roman" w:cs="Times New Roman"/>
          <w:b/>
          <w:noProof/>
          <w:lang w:eastAsia="en-GB"/>
        </w:rPr>
        <mc:AlternateContent>
          <mc:Choice Requires="wps">
            <w:drawing>
              <wp:anchor distT="0" distB="0" distL="114300" distR="114300" simplePos="0" relativeHeight="251753472" behindDoc="0" locked="0" layoutInCell="1" allowOverlap="1" wp14:anchorId="46587611" wp14:editId="4AB64883">
                <wp:simplePos x="0" y="0"/>
                <wp:positionH relativeFrom="margin">
                  <wp:posOffset>304800</wp:posOffset>
                </wp:positionH>
                <wp:positionV relativeFrom="paragraph">
                  <wp:posOffset>1771651</wp:posOffset>
                </wp:positionV>
                <wp:extent cx="1638300" cy="1162050"/>
                <wp:effectExtent l="0" t="0" r="19050" b="19050"/>
                <wp:wrapNone/>
                <wp:docPr id="90" name="Rectangle 90"/>
                <wp:cNvGraphicFramePr/>
                <a:graphic xmlns:a="http://schemas.openxmlformats.org/drawingml/2006/main">
                  <a:graphicData uri="http://schemas.microsoft.com/office/word/2010/wordprocessingShape">
                    <wps:wsp>
                      <wps:cNvSpPr/>
                      <wps:spPr>
                        <a:xfrm>
                          <a:off x="0" y="0"/>
                          <a:ext cx="1638300" cy="1162050"/>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C125644" id="Rectangle 90" o:spid="_x0000_s1026" style="position:absolute;margin-left:24pt;margin-top:139.5pt;width:129pt;height:91.5pt;z-index:251753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" filled="f" strokecolor="red" strokeweight="1.75pt">
                <w10:wrap anchorx="margin"/>
              </v:rect>
            </w:pict>
          </mc:Fallback>
        </mc:AlternateContent>
      </w:r>
      <w:r w:rsidRPr="00C21F72">
        <w:rPr>
          <w:rFonts w:ascii="Times New Roman" w:hAnsi="Times New Roman" w:cs="Times New Roman"/>
          <w:b/>
        </w:rPr>
        <w:t xml:space="preserve">William Hill: Colleagues Continued </w:t>
      </w:r>
    </w:p>
    <w:p w:rsidR="00AF0BB8" w:rsidRPr="00C21F72" w:rsidRDefault="001241A5" w:rsidP="00AF0BB8">
      <w:pPr>
        <w:spacing w:line="360" w:lineRule="auto"/>
        <w:rPr>
          <w:rFonts w:ascii="Times New Roman" w:hAnsi="Times New Roman" w:cs="Times New Roman"/>
          <w:b/>
          <w:i/>
        </w:rPr>
      </w:pPr>
      <w:r w:rsidRPr="00C21F72">
        <w:rPr>
          <w:rFonts w:ascii="Times New Roman" w:hAnsi="Times New Roman" w:cs="Times New Roman"/>
          <w:b/>
          <w:i/>
        </w:rPr>
        <w:t xml:space="preserve">Figure 4.14: Screenshot 13: </w:t>
      </w:r>
      <w:r w:rsidR="00463806" w:rsidRPr="00C21F72">
        <w:rPr>
          <w:rFonts w:ascii="Times New Roman" w:hAnsi="Times New Roman" w:cs="Times New Roman"/>
          <w:b/>
          <w:i/>
        </w:rPr>
        <w:t>Colleagues continued</w:t>
      </w:r>
    </w:p>
    <w:p w:rsidR="00AF0BB8" w:rsidRPr="00C21F72" w:rsidRDefault="00AF0BB8"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lastRenderedPageBreak/>
        <w:t xml:space="preserve">Section 5: Working Chance </w:t>
      </w:r>
    </w:p>
    <w:p w:rsidR="00AF0BB8" w:rsidRPr="00C21F72" w:rsidRDefault="00AF0BB8" w:rsidP="00AF0BB8">
      <w:pPr>
        <w:spacing w:line="360" w:lineRule="auto"/>
        <w:rPr>
          <w:rFonts w:ascii="Times New Roman" w:hAnsi="Times New Roman" w:cs="Times New Roman"/>
          <w:b/>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In 2016 William Hill worked with a Female Ex-Offender charity called Working Chance, this charity aims to provide women support with past convictions. William Hill state that in 2016, 20 women joined betting shop teams through this partnership.</w:t>
      </w:r>
    </w:p>
    <w:p w:rsidR="00AF0BB8" w:rsidRPr="00C21F72" w:rsidRDefault="00AF0BB8" w:rsidP="00AF0BB8">
      <w:pPr>
        <w:spacing w:line="360" w:lineRule="auto"/>
        <w:rPr>
          <w:rFonts w:ascii="Times New Roman" w:hAnsi="Times New Roman" w:cs="Times New Roman"/>
          <w:b/>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 xml:space="preserve">Section 6: Our Club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Section 6 details Williams Hill</w:t>
      </w:r>
      <w:r w:rsidR="00220412" w:rsidRPr="00C21F72">
        <w:rPr>
          <w:rFonts w:ascii="Times New Roman" w:hAnsi="Times New Roman" w:cs="Times New Roman"/>
        </w:rPr>
        <w:t>’</w:t>
      </w:r>
      <w:r w:rsidRPr="00C21F72">
        <w:rPr>
          <w:rFonts w:ascii="Times New Roman" w:hAnsi="Times New Roman" w:cs="Times New Roman"/>
        </w:rPr>
        <w:t>s partnership with Our Club which was previously mentioned in (Section 3: Development)</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 xml:space="preserve">Section 7: Diversity </w:t>
      </w: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William Hill state they are proud to have a diverse range of colleagues. However, by viewing the graph displayed it seems clear that the diversity in lower management jobs diverse, but within higher management there is a very noticeable difference between male and female employees.</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 xml:space="preserve">Section 8: Reward and Benefit </w:t>
      </w:r>
    </w:p>
    <w:p w:rsidR="00AF0BB8" w:rsidRPr="00C21F72" w:rsidRDefault="00AF0BB8" w:rsidP="00AF0BB8">
      <w:pPr>
        <w:spacing w:line="360" w:lineRule="auto"/>
        <w:rPr>
          <w:rFonts w:ascii="Times New Roman" w:hAnsi="Times New Roman" w:cs="Times New Roman"/>
          <w:b/>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Section 8 Includes information about William Hills reward schemes that are in place for employees. The first scheme is William Hill </w:t>
      </w:r>
      <w:r w:rsidR="00220412" w:rsidRPr="00C21F72">
        <w:rPr>
          <w:rFonts w:ascii="Times New Roman" w:hAnsi="Times New Roman" w:cs="Times New Roman"/>
        </w:rPr>
        <w:t>Share save</w:t>
      </w:r>
      <w:r w:rsidRPr="00C21F72">
        <w:rPr>
          <w:rFonts w:ascii="Times New Roman" w:hAnsi="Times New Roman" w:cs="Times New Roman"/>
        </w:rPr>
        <w:t xml:space="preserve"> scheme which allows employees to contribute a percentage of their wages annually to purchasing shares which can be sold at a later date. William Hill Excellence awards are also given yearly to performing shops and to employees who have contributed to the community and innovation.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noProof/>
          <w:lang w:eastAsia="en-GB"/>
        </w:rPr>
        <w:lastRenderedPageBreak/>
        <mc:AlternateContent>
          <mc:Choice Requires="wps">
            <w:drawing>
              <wp:anchor distT="0" distB="0" distL="114300" distR="114300" simplePos="0" relativeHeight="251766784" behindDoc="0" locked="0" layoutInCell="1" allowOverlap="1" wp14:anchorId="4E08975D" wp14:editId="3AA3B974">
                <wp:simplePos x="0" y="0"/>
                <wp:positionH relativeFrom="column">
                  <wp:posOffset>3629025</wp:posOffset>
                </wp:positionH>
                <wp:positionV relativeFrom="paragraph">
                  <wp:posOffset>3409950</wp:posOffset>
                </wp:positionV>
                <wp:extent cx="523875" cy="696595"/>
                <wp:effectExtent l="0" t="0" r="0" b="0"/>
                <wp:wrapThrough wrapText="bothSides">
                  <wp:wrapPolygon edited="0">
                    <wp:start x="0" y="0"/>
                    <wp:lineTo x="0" y="0"/>
                    <wp:lineTo x="0" y="0"/>
                  </wp:wrapPolygon>
                </wp:wrapThrough>
                <wp:docPr id="91" name="Text Box 91"/>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08975D" id="Text Box 91" o:spid="_x0000_s1065" type="#_x0000_t202" style="position:absolute;margin-left:285.75pt;margin-top:268.5pt;width:41.25pt;height:54.85pt;z-index:2517667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w10:wrap type="through"/>
              </v:shape>
            </w:pict>
          </mc:Fallback>
        </mc:AlternateContent>
      </w:r>
      <w:r w:rsidRPr="00C21F72">
        <w:rPr>
          <w:rFonts w:ascii="Times New Roman" w:hAnsi="Times New Roman" w:cs="Times New Roman"/>
          <w:noProof/>
          <w:lang w:eastAsia="en-GB"/>
        </w:rPr>
        <mc:AlternateContent>
          <mc:Choice Requires="wps">
            <w:drawing>
              <wp:anchor distT="0" distB="0" distL="114300" distR="114300" simplePos="0" relativeHeight="251767808" behindDoc="0" locked="0" layoutInCell="1" allowOverlap="1" wp14:anchorId="360E7BD8" wp14:editId="64B1EC1A">
                <wp:simplePos x="0" y="0"/>
                <wp:positionH relativeFrom="column">
                  <wp:posOffset>2095500</wp:posOffset>
                </wp:positionH>
                <wp:positionV relativeFrom="paragraph">
                  <wp:posOffset>3419475</wp:posOffset>
                </wp:positionV>
                <wp:extent cx="523875" cy="696595"/>
                <wp:effectExtent l="0" t="0" r="0" b="0"/>
                <wp:wrapThrough wrapText="bothSides">
                  <wp:wrapPolygon edited="0">
                    <wp:start x="0" y="0"/>
                    <wp:lineTo x="0" y="0"/>
                    <wp:lineTo x="0" y="0"/>
                  </wp:wrapPolygon>
                </wp:wrapThrough>
                <wp:docPr id="92" name="Text Box 92"/>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0E7BD8" id="Text Box 92" o:spid="_x0000_s1066" type="#_x0000_t202" style="position:absolute;margin-left:165pt;margin-top:269.25pt;width:41.25pt;height:54.85pt;z-index:2517678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w10:wrap type="through"/>
              </v:shape>
            </w:pict>
          </mc:Fallback>
        </mc:AlternateContent>
      </w:r>
      <w:r w:rsidRPr="00C21F72">
        <w:rPr>
          <w:rFonts w:ascii="Times New Roman" w:hAnsi="Times New Roman" w:cs="Times New Roman"/>
          <w:b/>
          <w:noProof/>
          <w:lang w:eastAsia="en-GB"/>
        </w:rPr>
        <mc:AlternateContent>
          <mc:Choice Requires="wps">
            <w:drawing>
              <wp:anchor distT="0" distB="0" distL="114300" distR="114300" simplePos="0" relativeHeight="251765760" behindDoc="0" locked="0" layoutInCell="1" allowOverlap="1" wp14:anchorId="18BB8B19" wp14:editId="6DD3F5E7">
                <wp:simplePos x="0" y="0"/>
                <wp:positionH relativeFrom="margin">
                  <wp:posOffset>3648075</wp:posOffset>
                </wp:positionH>
                <wp:positionV relativeFrom="paragraph">
                  <wp:posOffset>3590926</wp:posOffset>
                </wp:positionV>
                <wp:extent cx="1638300" cy="2762250"/>
                <wp:effectExtent l="0" t="0" r="19050" b="19050"/>
                <wp:wrapNone/>
                <wp:docPr id="93" name="Rectangle 93"/>
                <wp:cNvGraphicFramePr/>
                <a:graphic xmlns:a="http://schemas.openxmlformats.org/drawingml/2006/main">
                  <a:graphicData uri="http://schemas.microsoft.com/office/word/2010/wordprocessingShape">
                    <wps:wsp>
                      <wps:cNvSpPr/>
                      <wps:spPr>
                        <a:xfrm>
                          <a:off x="0" y="0"/>
                          <a:ext cx="1638300" cy="2762250"/>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0029DDE" id="Rectangle 93" o:spid="_x0000_s1026" style="position:absolute;margin-left:287.25pt;margin-top:282.75pt;width:129pt;height:217.5pt;z-index:251765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" filled="f" strokecolor="red" strokeweight="1.75pt">
                <w10:wrap anchorx="margin"/>
              </v:rect>
            </w:pict>
          </mc:Fallback>
        </mc:AlternateContent>
      </w:r>
      <w:r w:rsidRPr="00C21F72">
        <w:rPr>
          <w:rFonts w:ascii="Times New Roman" w:hAnsi="Times New Roman" w:cs="Times New Roman"/>
          <w:b/>
          <w:noProof/>
          <w:lang w:eastAsia="en-GB"/>
        </w:rPr>
        <mc:AlternateContent>
          <mc:Choice Requires="wps">
            <w:drawing>
              <wp:anchor distT="0" distB="0" distL="114300" distR="114300" simplePos="0" relativeHeight="251764736" behindDoc="0" locked="0" layoutInCell="1" allowOverlap="1" wp14:anchorId="778D851E" wp14:editId="0B38C6D0">
                <wp:simplePos x="0" y="0"/>
                <wp:positionH relativeFrom="margin">
                  <wp:posOffset>2143125</wp:posOffset>
                </wp:positionH>
                <wp:positionV relativeFrom="paragraph">
                  <wp:posOffset>3590925</wp:posOffset>
                </wp:positionV>
                <wp:extent cx="1504950" cy="3267075"/>
                <wp:effectExtent l="0" t="0" r="19050" b="28575"/>
                <wp:wrapNone/>
                <wp:docPr id="94" name="Rectangle 94"/>
                <wp:cNvGraphicFramePr/>
                <a:graphic xmlns:a="http://schemas.openxmlformats.org/drawingml/2006/main">
                  <a:graphicData uri="http://schemas.microsoft.com/office/word/2010/wordprocessingShape">
                    <wps:wsp>
                      <wps:cNvSpPr/>
                      <wps:spPr>
                        <a:xfrm>
                          <a:off x="0" y="0"/>
                          <a:ext cx="1504950" cy="3267075"/>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1DB4730" id="Rectangle 94" o:spid="_x0000_s1026" style="position:absolute;margin-left:168.75pt;margin-top:282.75pt;width:118.5pt;height:257.25pt;z-index:251764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" filled="f" strokecolor="red" strokeweight="1.75pt">
                <w10:wrap anchorx="margin"/>
              </v:rect>
            </w:pict>
          </mc:Fallback>
        </mc:AlternateContent>
      </w:r>
      <w:r w:rsidRPr="00C21F72">
        <w:rPr>
          <w:rFonts w:ascii="Times New Roman" w:hAnsi="Times New Roman" w:cs="Times New Roman"/>
          <w:noProof/>
          <w:lang w:eastAsia="en-GB"/>
        </w:rPr>
        <mc:AlternateContent>
          <mc:Choice Requires="wps">
            <w:drawing>
              <wp:anchor distT="0" distB="0" distL="114300" distR="114300" simplePos="0" relativeHeight="251768832" behindDoc="0" locked="0" layoutInCell="1" allowOverlap="1" wp14:anchorId="1C2FD73B" wp14:editId="7260B8B7">
                <wp:simplePos x="0" y="0"/>
                <wp:positionH relativeFrom="column">
                  <wp:posOffset>285750</wp:posOffset>
                </wp:positionH>
                <wp:positionV relativeFrom="paragraph">
                  <wp:posOffset>1638300</wp:posOffset>
                </wp:positionV>
                <wp:extent cx="523875" cy="696595"/>
                <wp:effectExtent l="0" t="0" r="0" b="0"/>
                <wp:wrapThrough wrapText="bothSides">
                  <wp:wrapPolygon edited="0">
                    <wp:start x="0" y="0"/>
                    <wp:lineTo x="0" y="0"/>
                    <wp:lineTo x="0" y="0"/>
                  </wp:wrapPolygon>
                </wp:wrapThrough>
                <wp:docPr id="95" name="Text Box 95"/>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2FD73B" id="Text Box 95" o:spid="_x0000_s1067" type="#_x0000_t202" style="position:absolute;margin-left:22.5pt;margin-top:129pt;width:41.25pt;height:54.85pt;z-index:2517688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w10:wrap type="through"/>
              </v:shape>
            </w:pict>
          </mc:Fallback>
        </mc:AlternateContent>
      </w:r>
      <w:r w:rsidRPr="00C21F72">
        <w:rPr>
          <w:rFonts w:ascii="Times New Roman" w:hAnsi="Times New Roman" w:cs="Times New Roman"/>
          <w:noProof/>
          <w:lang w:eastAsia="en-GB"/>
        </w:rPr>
        <w:drawing>
          <wp:anchor distT="0" distB="0" distL="114300" distR="114300" simplePos="0" relativeHeight="251762688" behindDoc="0" locked="0" layoutInCell="1" allowOverlap="1" wp14:anchorId="039B2CDC" wp14:editId="7314A872">
            <wp:simplePos x="0" y="0"/>
            <wp:positionH relativeFrom="margin">
              <wp:align>left</wp:align>
            </wp:positionH>
            <wp:positionV relativeFrom="paragraph">
              <wp:posOffset>257175</wp:posOffset>
            </wp:positionV>
            <wp:extent cx="5727700" cy="7334348"/>
            <wp:effectExtent l="0" t="0" r="6350" b="0"/>
            <wp:wrapSquare wrapText="bothSides"/>
            <wp:docPr id="118" name="Picture 118" descr="C:\Users\Rich\AppData\Local\Microsoft\Windows\INetCache\Content.Word\chrome_2017-04-10_16-47-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Rich\AppData\Local\Microsoft\Windows\INetCache\Content.Word\chrome_2017-04-10_16-47-40.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7700" cy="7334348"/>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1F72">
        <w:rPr>
          <w:rFonts w:ascii="Times New Roman" w:hAnsi="Times New Roman" w:cs="Times New Roman"/>
          <w:b/>
          <w:noProof/>
          <w:lang w:eastAsia="en-GB"/>
        </w:rPr>
        <mc:AlternateContent>
          <mc:Choice Requires="wps">
            <w:drawing>
              <wp:anchor distT="0" distB="0" distL="114300" distR="114300" simplePos="0" relativeHeight="251763712" behindDoc="0" locked="0" layoutInCell="1" allowOverlap="1" wp14:anchorId="7A8F03EA" wp14:editId="5B96146D">
                <wp:simplePos x="0" y="0"/>
                <wp:positionH relativeFrom="margin">
                  <wp:posOffset>352425</wp:posOffset>
                </wp:positionH>
                <wp:positionV relativeFrom="paragraph">
                  <wp:posOffset>1762125</wp:posOffset>
                </wp:positionV>
                <wp:extent cx="1790700" cy="5095875"/>
                <wp:effectExtent l="0" t="0" r="19050" b="28575"/>
                <wp:wrapNone/>
                <wp:docPr id="97" name="Rectangle 97"/>
                <wp:cNvGraphicFramePr/>
                <a:graphic xmlns:a="http://schemas.openxmlformats.org/drawingml/2006/main">
                  <a:graphicData uri="http://schemas.microsoft.com/office/word/2010/wordprocessingShape">
                    <wps:wsp>
                      <wps:cNvSpPr/>
                      <wps:spPr>
                        <a:xfrm>
                          <a:off x="0" y="0"/>
                          <a:ext cx="1790700" cy="5095875"/>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AF3E44D" id="Rectangle 97" o:spid="_x0000_s1026" style="position:absolute;margin-left:27.75pt;margin-top:138.75pt;width:141pt;height:401.25pt;z-index:251763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" filled="f" strokecolor="red" strokeweight="1.75pt">
                <w10:wrap anchorx="margin"/>
              </v:rect>
            </w:pict>
          </mc:Fallback>
        </mc:AlternateContent>
      </w:r>
      <w:r w:rsidRPr="00C21F72">
        <w:rPr>
          <w:rFonts w:ascii="Times New Roman" w:hAnsi="Times New Roman" w:cs="Times New Roman"/>
          <w:b/>
        </w:rPr>
        <w:t xml:space="preserve">William Hill: Community </w:t>
      </w:r>
    </w:p>
    <w:p w:rsidR="001241A5" w:rsidRPr="00C21F72" w:rsidRDefault="001241A5" w:rsidP="001241A5">
      <w:pPr>
        <w:spacing w:line="360" w:lineRule="auto"/>
        <w:rPr>
          <w:rFonts w:ascii="Times New Roman" w:hAnsi="Times New Roman" w:cs="Times New Roman"/>
          <w:b/>
          <w:i/>
        </w:rPr>
      </w:pPr>
      <w:r w:rsidRPr="00C21F72">
        <w:rPr>
          <w:rFonts w:ascii="Times New Roman" w:hAnsi="Times New Roman" w:cs="Times New Roman"/>
          <w:b/>
          <w:i/>
        </w:rPr>
        <w:t xml:space="preserve">Figure 4.15: Screenshot 14: Community </w:t>
      </w:r>
    </w:p>
    <w:p w:rsidR="00AF0BB8" w:rsidRPr="00C21F72" w:rsidRDefault="00AF0BB8"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lastRenderedPageBreak/>
        <w:t>Section 1: Summary</w:t>
      </w:r>
    </w:p>
    <w:p w:rsidR="00AF0BB8" w:rsidRPr="00C21F72" w:rsidRDefault="00AF0BB8" w:rsidP="00AF0BB8">
      <w:pPr>
        <w:spacing w:line="360" w:lineRule="auto"/>
        <w:rPr>
          <w:rFonts w:ascii="Times New Roman" w:hAnsi="Times New Roman" w:cs="Times New Roman"/>
          <w:b/>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William Hill display their commitment to supporting communities in the UK and around the world. William Hill</w:t>
      </w:r>
      <w:r w:rsidR="00220412" w:rsidRPr="00C21F72">
        <w:rPr>
          <w:rFonts w:ascii="Times New Roman" w:hAnsi="Times New Roman" w:cs="Times New Roman"/>
        </w:rPr>
        <w:t>’</w:t>
      </w:r>
      <w:r w:rsidRPr="00C21F72">
        <w:rPr>
          <w:rFonts w:ascii="Times New Roman" w:hAnsi="Times New Roman" w:cs="Times New Roman"/>
        </w:rPr>
        <w:t xml:space="preserve">s community commitment is called ‘Close to HOME’ and it encourages employees to volunteer their time and skills to support good causes in local communities. The policy prioritises the giving of company time to support worthy causes through three key areas: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pStyle w:val="ListParagraph"/>
        <w:spacing w:line="360" w:lineRule="auto"/>
        <w:rPr>
          <w:rFonts w:ascii="Times New Roman" w:hAnsi="Times New Roman" w:cs="Times New Roman"/>
        </w:rPr>
      </w:pPr>
      <w:r w:rsidRPr="00C21F72">
        <w:rPr>
          <w:rFonts w:ascii="Times New Roman" w:hAnsi="Times New Roman" w:cs="Times New Roman"/>
        </w:rPr>
        <w:t>Through sport;</w:t>
      </w:r>
    </w:p>
    <w:p w:rsidR="00AF0BB8" w:rsidRPr="00C21F72" w:rsidRDefault="00AF0BB8" w:rsidP="00AF0BB8">
      <w:pPr>
        <w:pStyle w:val="ListParagraph"/>
        <w:spacing w:line="360" w:lineRule="auto"/>
        <w:rPr>
          <w:rFonts w:ascii="Times New Roman" w:hAnsi="Times New Roman" w:cs="Times New Roman"/>
        </w:rPr>
      </w:pPr>
      <w:r w:rsidRPr="00C21F72">
        <w:rPr>
          <w:rFonts w:ascii="Times New Roman" w:hAnsi="Times New Roman" w:cs="Times New Roman"/>
        </w:rPr>
        <w:t xml:space="preserve">Through promoting skills and opportunities; and </w:t>
      </w:r>
    </w:p>
    <w:p w:rsidR="00AF0BB8" w:rsidRPr="00C21F72" w:rsidRDefault="00AF0BB8" w:rsidP="00AF0BB8">
      <w:pPr>
        <w:pStyle w:val="ListParagraph"/>
        <w:spacing w:line="360" w:lineRule="auto"/>
        <w:rPr>
          <w:rFonts w:ascii="Times New Roman" w:hAnsi="Times New Roman" w:cs="Times New Roman"/>
        </w:rPr>
      </w:pPr>
      <w:r w:rsidRPr="00C21F72">
        <w:rPr>
          <w:rFonts w:ascii="Times New Roman" w:hAnsi="Times New Roman" w:cs="Times New Roman"/>
        </w:rPr>
        <w:t xml:space="preserve">Through supporting the local community environment.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In 2016, William Hill employees participated in 48 community projects and volunteered 6,393 hours. William Hill has formed partnerships from animal rescues to homeless shelters. </w:t>
      </w:r>
    </w:p>
    <w:p w:rsidR="00AF0BB8" w:rsidRPr="00C21F72" w:rsidRDefault="00AF0BB8" w:rsidP="00AF0BB8">
      <w:pPr>
        <w:spacing w:line="360" w:lineRule="auto"/>
        <w:rPr>
          <w:rFonts w:ascii="Times New Roman" w:hAnsi="Times New Roman" w:cs="Times New Roman"/>
          <w:b/>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Section 2: International Community Day</w:t>
      </w:r>
    </w:p>
    <w:p w:rsidR="00AF0BB8" w:rsidRPr="00C21F72" w:rsidRDefault="00AF0BB8" w:rsidP="00AF0BB8">
      <w:pPr>
        <w:spacing w:line="360" w:lineRule="auto"/>
        <w:rPr>
          <w:rFonts w:ascii="Times New Roman" w:hAnsi="Times New Roman" w:cs="Times New Roman"/>
          <w:b/>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In 2016 William Hill held an International Community Day, which saw colleagues across all William Hills offices taking part in 24 hours of volunteering projects. Some examples follow;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pStyle w:val="ListParagraph"/>
        <w:spacing w:line="360" w:lineRule="auto"/>
        <w:rPr>
          <w:rFonts w:ascii="Times New Roman" w:hAnsi="Times New Roman" w:cs="Times New Roman"/>
        </w:rPr>
      </w:pPr>
      <w:r w:rsidRPr="00C21F72">
        <w:rPr>
          <w:rFonts w:ascii="Times New Roman" w:hAnsi="Times New Roman" w:cs="Times New Roman"/>
        </w:rPr>
        <w:t>Colleagues in Manila ran football sessions for young people from a local charity;</w:t>
      </w:r>
    </w:p>
    <w:p w:rsidR="00AF0BB8" w:rsidRPr="00C21F72" w:rsidRDefault="00AF0BB8" w:rsidP="00AF0BB8">
      <w:pPr>
        <w:pStyle w:val="ListParagraph"/>
        <w:spacing w:line="360" w:lineRule="auto"/>
        <w:rPr>
          <w:rFonts w:ascii="Times New Roman" w:hAnsi="Times New Roman" w:cs="Times New Roman"/>
        </w:rPr>
      </w:pPr>
      <w:r w:rsidRPr="00C21F72">
        <w:rPr>
          <w:rFonts w:ascii="Times New Roman" w:hAnsi="Times New Roman" w:cs="Times New Roman"/>
        </w:rPr>
        <w:t>In Gibraltar, colleagues volunteered at an animal shelter;</w:t>
      </w:r>
    </w:p>
    <w:p w:rsidR="00AF0BB8" w:rsidRPr="00C21F72" w:rsidRDefault="00AF0BB8" w:rsidP="00AF0BB8">
      <w:pPr>
        <w:pStyle w:val="ListParagraph"/>
        <w:spacing w:line="360" w:lineRule="auto"/>
        <w:rPr>
          <w:rFonts w:ascii="Times New Roman" w:hAnsi="Times New Roman" w:cs="Times New Roman"/>
        </w:rPr>
      </w:pPr>
      <w:r w:rsidRPr="00C21F72">
        <w:rPr>
          <w:rFonts w:ascii="Times New Roman" w:hAnsi="Times New Roman" w:cs="Times New Roman"/>
        </w:rPr>
        <w:t>A Bulgarian team helped refurbish an orphanage; and</w:t>
      </w:r>
    </w:p>
    <w:p w:rsidR="00220412" w:rsidRPr="00C21F72" w:rsidRDefault="00AF0BB8" w:rsidP="001241A5">
      <w:pPr>
        <w:pStyle w:val="ListParagraph"/>
        <w:spacing w:line="360" w:lineRule="auto"/>
        <w:rPr>
          <w:rFonts w:ascii="Times New Roman" w:hAnsi="Times New Roman" w:cs="Times New Roman"/>
        </w:rPr>
      </w:pPr>
      <w:r w:rsidRPr="00C21F72">
        <w:rPr>
          <w:rFonts w:ascii="Times New Roman" w:hAnsi="Times New Roman" w:cs="Times New Roman"/>
        </w:rPr>
        <w:t>Head office London team improved th</w:t>
      </w:r>
      <w:r w:rsidR="00974CB9" w:rsidRPr="00C21F72">
        <w:rPr>
          <w:rFonts w:ascii="Times New Roman" w:hAnsi="Times New Roman" w:cs="Times New Roman"/>
        </w:rPr>
        <w:t xml:space="preserve">e garden of a local care home. </w:t>
      </w:r>
    </w:p>
    <w:p w:rsidR="001241A5" w:rsidRPr="00C21F72" w:rsidRDefault="001241A5" w:rsidP="001241A5">
      <w:pPr>
        <w:pStyle w:val="ListParagraph"/>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 xml:space="preserve">Section 3: Environmental Impact </w:t>
      </w:r>
    </w:p>
    <w:p w:rsidR="00AF0BB8" w:rsidRPr="00C21F72" w:rsidRDefault="00AF0BB8" w:rsidP="00AF0BB8">
      <w:pPr>
        <w:spacing w:line="360" w:lineRule="auto"/>
        <w:rPr>
          <w:rFonts w:ascii="Times New Roman" w:hAnsi="Times New Roman" w:cs="Times New Roman"/>
          <w:b/>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Section 3 entails a section on the William Hills efforts to decrease their carbon footprint, through the reduction of CO2 emissions. In 2016, William Hill state the company saw a 10% reduction in the amount of emissions produced.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noProof/>
          <w:lang w:eastAsia="en-GB"/>
        </w:rPr>
        <w:lastRenderedPageBreak/>
        <mc:AlternateContent>
          <mc:Choice Requires="wps">
            <w:drawing>
              <wp:anchor distT="0" distB="0" distL="114300" distR="114300" simplePos="0" relativeHeight="251772928" behindDoc="0" locked="0" layoutInCell="1" allowOverlap="1" wp14:anchorId="279A9382" wp14:editId="7019AA01">
                <wp:simplePos x="0" y="0"/>
                <wp:positionH relativeFrom="column">
                  <wp:posOffset>5019675</wp:posOffset>
                </wp:positionH>
                <wp:positionV relativeFrom="paragraph">
                  <wp:posOffset>1733550</wp:posOffset>
                </wp:positionV>
                <wp:extent cx="523875" cy="696595"/>
                <wp:effectExtent l="0" t="0" r="0" b="0"/>
                <wp:wrapThrough wrapText="bothSides">
                  <wp:wrapPolygon edited="0">
                    <wp:start x="0" y="0"/>
                    <wp:lineTo x="0" y="0"/>
                    <wp:lineTo x="0" y="0"/>
                  </wp:wrapPolygon>
                </wp:wrapThrough>
                <wp:docPr id="98" name="Text Box 98"/>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9A9382" id="Text Box 98" o:spid="_x0000_s1068" type="#_x0000_t202" style="position:absolute;margin-left:395.25pt;margin-top:136.5pt;width:41.25pt;height:54.85pt;z-index:2517729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w10:wrap type="through"/>
              </v:shape>
            </w:pict>
          </mc:Fallback>
        </mc:AlternateContent>
      </w:r>
      <w:r w:rsidRPr="00C21F72">
        <w:rPr>
          <w:rFonts w:ascii="Times New Roman" w:hAnsi="Times New Roman" w:cs="Times New Roman"/>
          <w:noProof/>
          <w:lang w:eastAsia="en-GB"/>
        </w:rPr>
        <mc:AlternateContent>
          <mc:Choice Requires="wps">
            <w:drawing>
              <wp:anchor distT="0" distB="0" distL="114300" distR="114300" simplePos="0" relativeHeight="251773952" behindDoc="0" locked="0" layoutInCell="1" allowOverlap="1" wp14:anchorId="239BE904" wp14:editId="2F4713A6">
                <wp:simplePos x="0" y="0"/>
                <wp:positionH relativeFrom="column">
                  <wp:posOffset>276225</wp:posOffset>
                </wp:positionH>
                <wp:positionV relativeFrom="paragraph">
                  <wp:posOffset>1743075</wp:posOffset>
                </wp:positionV>
                <wp:extent cx="523875" cy="696595"/>
                <wp:effectExtent l="0" t="0" r="0" b="0"/>
                <wp:wrapThrough wrapText="bothSides">
                  <wp:wrapPolygon edited="0">
                    <wp:start x="0" y="0"/>
                    <wp:lineTo x="0" y="0"/>
                    <wp:lineTo x="0" y="0"/>
                  </wp:wrapPolygon>
                </wp:wrapThrough>
                <wp:docPr id="99" name="Text Box 99"/>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39BE904" id="Text Box 99" o:spid="_x0000_s1069" type="#_x0000_t202" style="position:absolute;margin-left:21.75pt;margin-top:137.25pt;width:41.25pt;height:54.85pt;z-index:2517739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w10:wrap type="through"/>
              </v:shape>
            </w:pict>
          </mc:Fallback>
        </mc:AlternateContent>
      </w:r>
      <w:r w:rsidRPr="00C21F72">
        <w:rPr>
          <w:rFonts w:ascii="Times New Roman" w:hAnsi="Times New Roman" w:cs="Times New Roman"/>
          <w:b/>
          <w:noProof/>
          <w:lang w:eastAsia="en-GB"/>
        </w:rPr>
        <mc:AlternateContent>
          <mc:Choice Requires="wps">
            <w:drawing>
              <wp:anchor distT="0" distB="0" distL="114300" distR="114300" simplePos="0" relativeHeight="251770880" behindDoc="0" locked="0" layoutInCell="1" allowOverlap="1" wp14:anchorId="54C98EEF" wp14:editId="537D598A">
                <wp:simplePos x="0" y="0"/>
                <wp:positionH relativeFrom="margin">
                  <wp:posOffset>304800</wp:posOffset>
                </wp:positionH>
                <wp:positionV relativeFrom="paragraph">
                  <wp:posOffset>1847850</wp:posOffset>
                </wp:positionV>
                <wp:extent cx="3257550" cy="6000750"/>
                <wp:effectExtent l="0" t="0" r="19050" b="19050"/>
                <wp:wrapNone/>
                <wp:docPr id="100" name="Rectangle 100"/>
                <wp:cNvGraphicFramePr/>
                <a:graphic xmlns:a="http://schemas.openxmlformats.org/drawingml/2006/main">
                  <a:graphicData uri="http://schemas.microsoft.com/office/word/2010/wordprocessingShape">
                    <wps:wsp>
                      <wps:cNvSpPr/>
                      <wps:spPr>
                        <a:xfrm>
                          <a:off x="0" y="0"/>
                          <a:ext cx="3257550" cy="6000750"/>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777C6D0" id="Rectangle 100" o:spid="_x0000_s1026" style="position:absolute;margin-left:24pt;margin-top:145.5pt;width:256.5pt;height:472.5pt;z-index:251770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" filled="f" strokecolor="red" strokeweight="1.75pt">
                <w10:wrap anchorx="margin"/>
              </v:rect>
            </w:pict>
          </mc:Fallback>
        </mc:AlternateContent>
      </w:r>
      <w:r w:rsidRPr="00C21F72">
        <w:rPr>
          <w:rFonts w:ascii="Times New Roman" w:hAnsi="Times New Roman" w:cs="Times New Roman"/>
          <w:b/>
          <w:noProof/>
          <w:lang w:eastAsia="en-GB"/>
        </w:rPr>
        <mc:AlternateContent>
          <mc:Choice Requires="wps">
            <w:drawing>
              <wp:anchor distT="0" distB="0" distL="114300" distR="114300" simplePos="0" relativeHeight="251771904" behindDoc="0" locked="0" layoutInCell="1" allowOverlap="1" wp14:anchorId="0AE0E07F" wp14:editId="7011280C">
                <wp:simplePos x="0" y="0"/>
                <wp:positionH relativeFrom="margin">
                  <wp:posOffset>3562350</wp:posOffset>
                </wp:positionH>
                <wp:positionV relativeFrom="paragraph">
                  <wp:posOffset>1857375</wp:posOffset>
                </wp:positionV>
                <wp:extent cx="1857375" cy="2847975"/>
                <wp:effectExtent l="0" t="0" r="28575" b="28575"/>
                <wp:wrapNone/>
                <wp:docPr id="101" name="Rectangle 101"/>
                <wp:cNvGraphicFramePr/>
                <a:graphic xmlns:a="http://schemas.openxmlformats.org/drawingml/2006/main">
                  <a:graphicData uri="http://schemas.microsoft.com/office/word/2010/wordprocessingShape">
                    <wps:wsp>
                      <wps:cNvSpPr/>
                      <wps:spPr>
                        <a:xfrm>
                          <a:off x="0" y="0"/>
                          <a:ext cx="1857375" cy="2847975"/>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F9F9F56" id="Rectangle 101" o:spid="_x0000_s1026" style="position:absolute;margin-left:280.5pt;margin-top:146.25pt;width:146.25pt;height:224.25pt;z-index:251771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" filled="f" strokecolor="red" strokeweight="1.75pt">
                <w10:wrap anchorx="margin"/>
              </v:rect>
            </w:pict>
          </mc:Fallback>
        </mc:AlternateContent>
      </w:r>
      <w:r w:rsidRPr="00C21F72">
        <w:rPr>
          <w:rFonts w:ascii="Times New Roman" w:hAnsi="Times New Roman" w:cs="Times New Roman"/>
          <w:b/>
        </w:rPr>
        <w:t xml:space="preserve">William Hill: Community Continued </w:t>
      </w:r>
      <w:r w:rsidRPr="00C21F72">
        <w:rPr>
          <w:rFonts w:ascii="Times New Roman" w:hAnsi="Times New Roman" w:cs="Times New Roman"/>
          <w:noProof/>
          <w:lang w:eastAsia="en-GB"/>
        </w:rPr>
        <w:drawing>
          <wp:anchor distT="0" distB="0" distL="114300" distR="114300" simplePos="0" relativeHeight="251769856" behindDoc="0" locked="0" layoutInCell="1" allowOverlap="1" wp14:anchorId="5D3A523D" wp14:editId="2171CDFF">
            <wp:simplePos x="0" y="0"/>
            <wp:positionH relativeFrom="column">
              <wp:posOffset>0</wp:posOffset>
            </wp:positionH>
            <wp:positionV relativeFrom="paragraph">
              <wp:posOffset>219075</wp:posOffset>
            </wp:positionV>
            <wp:extent cx="5727700" cy="7350125"/>
            <wp:effectExtent l="0" t="0" r="6350" b="3175"/>
            <wp:wrapSquare wrapText="bothSides"/>
            <wp:docPr id="119" name="Picture 119" descr="C:\Users\Rich\AppData\Local\Microsoft\Windows\INetCache\Content.Word\chrome_2017-04-10_17-23-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Rich\AppData\Local\Microsoft\Windows\INetCache\Content.Word\chrome_2017-04-10_17-23-21.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7700" cy="7350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0BB8" w:rsidRPr="00C21F72" w:rsidRDefault="00AF0BB8" w:rsidP="00AF0BB8">
      <w:pPr>
        <w:spacing w:line="360" w:lineRule="auto"/>
        <w:rPr>
          <w:rFonts w:ascii="Times New Roman" w:hAnsi="Times New Roman" w:cs="Times New Roman"/>
        </w:rPr>
      </w:pPr>
    </w:p>
    <w:p w:rsidR="001241A5" w:rsidRPr="00C21F72" w:rsidRDefault="001241A5" w:rsidP="001241A5">
      <w:pPr>
        <w:spacing w:line="360" w:lineRule="auto"/>
        <w:rPr>
          <w:rFonts w:ascii="Times New Roman" w:hAnsi="Times New Roman" w:cs="Times New Roman"/>
          <w:b/>
          <w:i/>
        </w:rPr>
      </w:pPr>
      <w:r w:rsidRPr="00C21F72">
        <w:rPr>
          <w:rFonts w:ascii="Times New Roman" w:hAnsi="Times New Roman" w:cs="Times New Roman"/>
          <w:b/>
          <w:i/>
        </w:rPr>
        <w:t>Figure 4.16: Screenshot 15: Community Continued</w:t>
      </w:r>
    </w:p>
    <w:p w:rsidR="00AF0BB8" w:rsidRPr="00C21F72" w:rsidRDefault="00AF0BB8" w:rsidP="00AF0BB8">
      <w:pPr>
        <w:spacing w:line="360" w:lineRule="auto"/>
        <w:rPr>
          <w:rFonts w:ascii="Times New Roman" w:hAnsi="Times New Roman" w:cs="Times New Roman"/>
        </w:rPr>
      </w:pPr>
    </w:p>
    <w:p w:rsidR="00463806" w:rsidRPr="00C21F72" w:rsidRDefault="00463806" w:rsidP="00AF0BB8">
      <w:pPr>
        <w:spacing w:line="360" w:lineRule="auto"/>
        <w:rPr>
          <w:rFonts w:ascii="Times New Roman" w:hAnsi="Times New Roman" w:cs="Times New Roman"/>
        </w:rPr>
      </w:pPr>
    </w:p>
    <w:p w:rsidR="00463806" w:rsidRPr="00C21F72" w:rsidRDefault="00463806"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lastRenderedPageBreak/>
        <w:t xml:space="preserve">Section 1: Bobby Moore Fund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William Hill joined the Bobby Moore Fund in 2016, a cause set up by Stephanie Moore </w:t>
      </w:r>
      <w:sdt>
        <w:sdtPr>
          <w:rPr>
            <w:rFonts w:ascii="Times New Roman" w:hAnsi="Times New Roman" w:cs="Times New Roman"/>
          </w:rPr>
          <w:id w:val="722254558"/>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Can17 \l 2057 </w:instrText>
          </w:r>
          <w:r w:rsidRPr="00C21F72">
            <w:rPr>
              <w:rFonts w:ascii="Times New Roman" w:hAnsi="Times New Roman" w:cs="Times New Roman"/>
            </w:rPr>
            <w:fldChar w:fldCharType="separate"/>
          </w:r>
          <w:r w:rsidR="005B2D6C" w:rsidRPr="00C21F72">
            <w:rPr>
              <w:rFonts w:ascii="Times New Roman" w:hAnsi="Times New Roman" w:cs="Times New Roman"/>
            </w:rPr>
            <w:t>(Cancer Research UK, 2017)</w:t>
          </w:r>
          <w:r w:rsidRPr="00C21F72">
            <w:rPr>
              <w:rFonts w:ascii="Times New Roman" w:hAnsi="Times New Roman" w:cs="Times New Roman"/>
            </w:rPr>
            <w:fldChar w:fldCharType="end"/>
          </w:r>
        </w:sdtContent>
      </w:sdt>
      <w:r w:rsidRPr="00C21F72">
        <w:rPr>
          <w:rFonts w:ascii="Times New Roman" w:hAnsi="Times New Roman" w:cs="Times New Roman"/>
        </w:rPr>
        <w:t>. This section includes a statement made by Stephanie Moore;</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i/>
        </w:rPr>
      </w:pPr>
      <w:r w:rsidRPr="00C21F72">
        <w:rPr>
          <w:rFonts w:ascii="Times New Roman" w:hAnsi="Times New Roman" w:cs="Times New Roman"/>
          <w:b/>
          <w:i/>
        </w:rPr>
        <w:t xml:space="preserve">“William Hill really got behind Football Shirt Friday in 2016 and raised an amazing amount by wearing and encouraging customers to wear their favourite team’s shirt for a donation. Every penny raised will go towards helping us beat bowel cancer once and for all.” </w:t>
      </w:r>
      <w:sdt>
        <w:sdtPr>
          <w:rPr>
            <w:rFonts w:ascii="Times New Roman" w:hAnsi="Times New Roman" w:cs="Times New Roman"/>
            <w:b/>
            <w:i/>
          </w:rPr>
          <w:id w:val="-692764445"/>
          <w:citation/>
        </w:sdtPr>
        <w:sdtEndPr/>
        <w:sdtContent>
          <w:r w:rsidRPr="00C21F72">
            <w:rPr>
              <w:rFonts w:ascii="Times New Roman" w:hAnsi="Times New Roman" w:cs="Times New Roman"/>
              <w:b/>
              <w:i/>
            </w:rPr>
            <w:fldChar w:fldCharType="begin"/>
          </w:r>
          <w:r w:rsidRPr="00C21F72">
            <w:rPr>
              <w:rFonts w:ascii="Times New Roman" w:hAnsi="Times New Roman" w:cs="Times New Roman"/>
              <w:b/>
              <w:i/>
            </w:rPr>
            <w:instrText xml:space="preserve">CITATION Ste16 \l 2057 </w:instrText>
          </w:r>
          <w:r w:rsidRPr="00C21F72">
            <w:rPr>
              <w:rFonts w:ascii="Times New Roman" w:hAnsi="Times New Roman" w:cs="Times New Roman"/>
              <w:b/>
              <w:i/>
            </w:rPr>
            <w:fldChar w:fldCharType="separate"/>
          </w:r>
          <w:r w:rsidR="005B2D6C" w:rsidRPr="00C21F72">
            <w:rPr>
              <w:rFonts w:ascii="Times New Roman" w:hAnsi="Times New Roman" w:cs="Times New Roman"/>
            </w:rPr>
            <w:t>(Moore, 2016)</w:t>
          </w:r>
          <w:r w:rsidRPr="00C21F72">
            <w:rPr>
              <w:rFonts w:ascii="Times New Roman" w:hAnsi="Times New Roman" w:cs="Times New Roman"/>
              <w:b/>
              <w:i/>
            </w:rPr>
            <w:fldChar w:fldCharType="end"/>
          </w:r>
        </w:sdtContent>
      </w:sdt>
      <w:r w:rsidRPr="00C21F72">
        <w:rPr>
          <w:rFonts w:ascii="Times New Roman" w:hAnsi="Times New Roman" w:cs="Times New Roman"/>
          <w:b/>
          <w:i/>
        </w:rPr>
        <w:t xml:space="preserve">.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William Hill</w:t>
      </w:r>
      <w:r w:rsidR="00220412" w:rsidRPr="00C21F72">
        <w:rPr>
          <w:rFonts w:ascii="Times New Roman" w:hAnsi="Times New Roman" w:cs="Times New Roman"/>
        </w:rPr>
        <w:t>’</w:t>
      </w:r>
      <w:r w:rsidRPr="00C21F72">
        <w:rPr>
          <w:rFonts w:ascii="Times New Roman" w:hAnsi="Times New Roman" w:cs="Times New Roman"/>
        </w:rPr>
        <w:t xml:space="preserve">s involvement with the charity raised £20,000.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Section 2: William Hill Foundation</w:t>
      </w:r>
    </w:p>
    <w:p w:rsidR="00AF0BB8" w:rsidRPr="00C21F72" w:rsidRDefault="00AF0BB8"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William Hill offer a foundation to help employees who are times of difficulty, in 2016, £48,645 in grants were made through the hardship fund.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463806" w:rsidRPr="00C21F72" w:rsidRDefault="00463806" w:rsidP="00AF0BB8">
      <w:pPr>
        <w:spacing w:line="360" w:lineRule="auto"/>
        <w:rPr>
          <w:rFonts w:ascii="Times New Roman" w:hAnsi="Times New Roman" w:cs="Times New Roman"/>
        </w:rPr>
      </w:pPr>
    </w:p>
    <w:p w:rsidR="00463806" w:rsidRPr="00C21F72" w:rsidRDefault="00463806" w:rsidP="00AF0BB8">
      <w:pPr>
        <w:spacing w:line="360" w:lineRule="auto"/>
        <w:rPr>
          <w:rFonts w:ascii="Times New Roman" w:hAnsi="Times New Roman" w:cs="Times New Roman"/>
        </w:rPr>
      </w:pPr>
    </w:p>
    <w:p w:rsidR="00463806" w:rsidRPr="00C21F72" w:rsidRDefault="00463806"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1241A5" w:rsidRPr="00C21F72" w:rsidRDefault="001241A5"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lastRenderedPageBreak/>
        <w:t xml:space="preserve">William Hill: Performance </w:t>
      </w: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noProof/>
          <w:lang w:eastAsia="en-GB"/>
        </w:rPr>
        <mc:AlternateContent>
          <mc:Choice Requires="wps">
            <w:drawing>
              <wp:anchor distT="0" distB="0" distL="114300" distR="114300" simplePos="0" relativeHeight="251781120" behindDoc="0" locked="0" layoutInCell="1" allowOverlap="1" wp14:anchorId="25F86F54" wp14:editId="46D3AC20">
                <wp:simplePos x="0" y="0"/>
                <wp:positionH relativeFrom="column">
                  <wp:posOffset>104775</wp:posOffset>
                </wp:positionH>
                <wp:positionV relativeFrom="paragraph">
                  <wp:posOffset>4069080</wp:posOffset>
                </wp:positionV>
                <wp:extent cx="523875" cy="696595"/>
                <wp:effectExtent l="0" t="0" r="0" b="0"/>
                <wp:wrapThrough wrapText="bothSides">
                  <wp:wrapPolygon edited="0">
                    <wp:start x="0" y="0"/>
                    <wp:lineTo x="0" y="0"/>
                    <wp:lineTo x="0" y="0"/>
                  </wp:wrapPolygon>
                </wp:wrapThrough>
                <wp:docPr id="102" name="Text Box 102"/>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5F86F54" id="Text Box 102" o:spid="_x0000_s1070" type="#_x0000_t202" style="position:absolute;margin-left:8.25pt;margin-top:320.4pt;width:41.25pt;height:54.85pt;z-index:2517811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w10:wrap type="through"/>
              </v:shape>
            </w:pict>
          </mc:Fallback>
        </mc:AlternateContent>
      </w:r>
      <w:r w:rsidRPr="00C21F72">
        <w:rPr>
          <w:rFonts w:ascii="Times New Roman" w:hAnsi="Times New Roman" w:cs="Times New Roman"/>
          <w:noProof/>
          <w:lang w:eastAsia="en-GB"/>
        </w:rPr>
        <mc:AlternateContent>
          <mc:Choice Requires="wps">
            <w:drawing>
              <wp:anchor distT="0" distB="0" distL="114300" distR="114300" simplePos="0" relativeHeight="251782144" behindDoc="0" locked="0" layoutInCell="1" allowOverlap="1" wp14:anchorId="417F33D2" wp14:editId="47F3E438">
                <wp:simplePos x="0" y="0"/>
                <wp:positionH relativeFrom="column">
                  <wp:posOffset>85725</wp:posOffset>
                </wp:positionH>
                <wp:positionV relativeFrom="paragraph">
                  <wp:posOffset>1916430</wp:posOffset>
                </wp:positionV>
                <wp:extent cx="523875" cy="696595"/>
                <wp:effectExtent l="0" t="0" r="0" b="0"/>
                <wp:wrapThrough wrapText="bothSides">
                  <wp:wrapPolygon edited="0">
                    <wp:start x="0" y="0"/>
                    <wp:lineTo x="0" y="0"/>
                    <wp:lineTo x="0" y="0"/>
                  </wp:wrapPolygon>
                </wp:wrapThrough>
                <wp:docPr id="103" name="Text Box 103"/>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17F33D2" id="Text Box 103" o:spid="_x0000_s1071" type="#_x0000_t202" style="position:absolute;margin-left:6.75pt;margin-top:150.9pt;width:41.25pt;height:54.85pt;z-index:251782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w10:wrap type="through"/>
              </v:shape>
            </w:pict>
          </mc:Fallback>
        </mc:AlternateContent>
      </w:r>
      <w:r w:rsidRPr="00C21F72">
        <w:rPr>
          <w:rFonts w:ascii="Times New Roman" w:hAnsi="Times New Roman" w:cs="Times New Roman"/>
          <w:b/>
          <w:i/>
          <w:noProof/>
          <w:lang w:eastAsia="en-GB"/>
        </w:rPr>
        <mc:AlternateContent>
          <mc:Choice Requires="wps">
            <w:drawing>
              <wp:anchor distT="0" distB="0" distL="114300" distR="114300" simplePos="0" relativeHeight="251778048" behindDoc="0" locked="0" layoutInCell="1" allowOverlap="1" wp14:anchorId="72870584" wp14:editId="40EB9C9A">
                <wp:simplePos x="0" y="0"/>
                <wp:positionH relativeFrom="margin">
                  <wp:posOffset>104775</wp:posOffset>
                </wp:positionH>
                <wp:positionV relativeFrom="paragraph">
                  <wp:posOffset>4183379</wp:posOffset>
                </wp:positionV>
                <wp:extent cx="5191125" cy="2562225"/>
                <wp:effectExtent l="0" t="0" r="28575" b="28575"/>
                <wp:wrapNone/>
                <wp:docPr id="104" name="Rectangle 104"/>
                <wp:cNvGraphicFramePr/>
                <a:graphic xmlns:a="http://schemas.openxmlformats.org/drawingml/2006/main">
                  <a:graphicData uri="http://schemas.microsoft.com/office/word/2010/wordprocessingShape">
                    <wps:wsp>
                      <wps:cNvSpPr/>
                      <wps:spPr>
                        <a:xfrm>
                          <a:off x="0" y="0"/>
                          <a:ext cx="5191125" cy="2562225"/>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0EE6AA5" id="Rectangle 104" o:spid="_x0000_s1026" style="position:absolute;margin-left:8.25pt;margin-top:329.4pt;width:408.75pt;height:201.75pt;z-index:251778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" filled="f" strokecolor="red" strokeweight="1.75pt">
                <w10:wrap anchorx="margin"/>
              </v:rect>
            </w:pict>
          </mc:Fallback>
        </mc:AlternateContent>
      </w:r>
      <w:r w:rsidRPr="00C21F72">
        <w:rPr>
          <w:rFonts w:ascii="Times New Roman" w:hAnsi="Times New Roman" w:cs="Times New Roman"/>
          <w:b/>
          <w:i/>
          <w:noProof/>
          <w:lang w:eastAsia="en-GB"/>
        </w:rPr>
        <mc:AlternateContent>
          <mc:Choice Requires="wps">
            <w:drawing>
              <wp:anchor distT="0" distB="0" distL="114300" distR="114300" simplePos="0" relativeHeight="251777024" behindDoc="0" locked="0" layoutInCell="1" allowOverlap="1" wp14:anchorId="29E39F55" wp14:editId="1C643C20">
                <wp:simplePos x="0" y="0"/>
                <wp:positionH relativeFrom="margin">
                  <wp:posOffset>114300</wp:posOffset>
                </wp:positionH>
                <wp:positionV relativeFrom="paragraph">
                  <wp:posOffset>2049780</wp:posOffset>
                </wp:positionV>
                <wp:extent cx="5191125" cy="2133600"/>
                <wp:effectExtent l="0" t="0" r="28575" b="19050"/>
                <wp:wrapNone/>
                <wp:docPr id="105" name="Rectangle 105"/>
                <wp:cNvGraphicFramePr/>
                <a:graphic xmlns:a="http://schemas.openxmlformats.org/drawingml/2006/main">
                  <a:graphicData uri="http://schemas.microsoft.com/office/word/2010/wordprocessingShape">
                    <wps:wsp>
                      <wps:cNvSpPr/>
                      <wps:spPr>
                        <a:xfrm>
                          <a:off x="0" y="0"/>
                          <a:ext cx="5191125" cy="2133600"/>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2FB863F" id="Rectangle 105" o:spid="_x0000_s1026" style="position:absolute;margin-left:9pt;margin-top:161.4pt;width:408.75pt;height:168pt;z-index:251777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" filled="f" strokecolor="red" strokeweight="1.75pt">
                <w10:wrap anchorx="margin"/>
              </v:rect>
            </w:pict>
          </mc:Fallback>
        </mc:AlternateContent>
      </w: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noProof/>
          <w:lang w:eastAsia="en-GB"/>
        </w:rPr>
        <w:drawing>
          <wp:anchor distT="0" distB="0" distL="114300" distR="114300" simplePos="0" relativeHeight="251774976" behindDoc="0" locked="0" layoutInCell="1" allowOverlap="1" wp14:anchorId="4C634C99" wp14:editId="187E7389">
            <wp:simplePos x="0" y="0"/>
            <wp:positionH relativeFrom="column">
              <wp:posOffset>0</wp:posOffset>
            </wp:positionH>
            <wp:positionV relativeFrom="paragraph">
              <wp:posOffset>3810</wp:posOffset>
            </wp:positionV>
            <wp:extent cx="5727499" cy="7620000"/>
            <wp:effectExtent l="0" t="0" r="6985" b="0"/>
            <wp:wrapSquare wrapText="bothSides"/>
            <wp:docPr id="120" name="Picture 120" descr="C:\Users\Rich\AppData\Local\Microsoft\Windows\INetCache\Content.Word\2017-04-10_17-53-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Rich\AppData\Local\Microsoft\Windows\INetCache\Content.Word\2017-04-10_17-53-41.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7499" cy="7620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241A5" w:rsidRPr="00C21F72" w:rsidRDefault="001241A5" w:rsidP="001241A5">
      <w:pPr>
        <w:spacing w:line="360" w:lineRule="auto"/>
        <w:rPr>
          <w:rFonts w:ascii="Times New Roman" w:hAnsi="Times New Roman" w:cs="Times New Roman"/>
          <w:b/>
          <w:i/>
        </w:rPr>
      </w:pPr>
      <w:r w:rsidRPr="00C21F72">
        <w:rPr>
          <w:rFonts w:ascii="Times New Roman" w:hAnsi="Times New Roman" w:cs="Times New Roman"/>
          <w:b/>
          <w:i/>
        </w:rPr>
        <w:t xml:space="preserve">Figure 4.17: Screenshot 16: Performance </w:t>
      </w:r>
    </w:p>
    <w:p w:rsidR="001241A5" w:rsidRPr="00C21F72" w:rsidRDefault="001241A5" w:rsidP="001241A5">
      <w:pPr>
        <w:spacing w:line="360" w:lineRule="auto"/>
        <w:rPr>
          <w:rFonts w:ascii="Times New Roman" w:hAnsi="Times New Roman" w:cs="Times New Roman"/>
          <w:b/>
          <w:i/>
        </w:rPr>
      </w:pPr>
      <w:r w:rsidRPr="00C21F72">
        <w:rPr>
          <w:rFonts w:ascii="Times New Roman" w:hAnsi="Times New Roman" w:cs="Times New Roman"/>
          <w:noProof/>
          <w:lang w:eastAsia="en-GB"/>
        </w:rPr>
        <w:lastRenderedPageBreak/>
        <mc:AlternateContent>
          <mc:Choice Requires="wps">
            <w:drawing>
              <wp:anchor distT="0" distB="0" distL="114300" distR="114300" simplePos="0" relativeHeight="251849728" behindDoc="0" locked="0" layoutInCell="1" allowOverlap="1" wp14:anchorId="048F6AF4" wp14:editId="0D06B317">
                <wp:simplePos x="0" y="0"/>
                <wp:positionH relativeFrom="column">
                  <wp:posOffset>209550</wp:posOffset>
                </wp:positionH>
                <wp:positionV relativeFrom="paragraph">
                  <wp:posOffset>2981325</wp:posOffset>
                </wp:positionV>
                <wp:extent cx="523875" cy="696595"/>
                <wp:effectExtent l="0" t="0" r="0" b="0"/>
                <wp:wrapThrough wrapText="bothSides">
                  <wp:wrapPolygon edited="0">
                    <wp:start x="0" y="0"/>
                    <wp:lineTo x="0" y="0"/>
                    <wp:lineTo x="0" y="0"/>
                  </wp:wrapPolygon>
                </wp:wrapThrough>
                <wp:docPr id="150" name="Text Box 150"/>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1241A5">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48F6AF4" id="Text Box 150" o:spid="_x0000_s1072" type="#_x0000_t202" style="position:absolute;margin-left:16.5pt;margin-top:234.75pt;width:41.25pt;height:54.85pt;z-index:2518497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" filled="f" stroked="f">
                <v:textbox style="mso-fit-shape-to-text:t">
                  <w:txbxContent>
                    <w:p w:rsidR="00C020FE" w:rsidRPr="00102BD2" w:rsidRDefault="00C020FE" w:rsidP="001241A5">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w10:wrap type="through"/>
              </v:shape>
            </w:pict>
          </mc:Fallback>
        </mc:AlternateContent>
      </w:r>
      <w:r w:rsidRPr="00C21F72">
        <w:rPr>
          <w:rFonts w:ascii="Times New Roman" w:hAnsi="Times New Roman" w:cs="Times New Roman"/>
          <w:noProof/>
          <w:lang w:eastAsia="en-GB"/>
        </w:rPr>
        <mc:AlternateContent>
          <mc:Choice Requires="wps">
            <w:drawing>
              <wp:anchor distT="0" distB="0" distL="114300" distR="114300" simplePos="0" relativeHeight="251784192" behindDoc="0" locked="0" layoutInCell="1" allowOverlap="1" wp14:anchorId="4622FC1A" wp14:editId="472E472A">
                <wp:simplePos x="0" y="0"/>
                <wp:positionH relativeFrom="column">
                  <wp:posOffset>214630</wp:posOffset>
                </wp:positionH>
                <wp:positionV relativeFrom="paragraph">
                  <wp:posOffset>1515745</wp:posOffset>
                </wp:positionV>
                <wp:extent cx="523875" cy="696595"/>
                <wp:effectExtent l="0" t="0" r="0" b="0"/>
                <wp:wrapThrough wrapText="bothSides">
                  <wp:wrapPolygon edited="0">
                    <wp:start x="0" y="0"/>
                    <wp:lineTo x="0" y="0"/>
                    <wp:lineTo x="0" y="0"/>
                  </wp:wrapPolygon>
                </wp:wrapThrough>
                <wp:docPr id="106" name="Text Box 106"/>
                <wp:cNvGraphicFramePr/>
                <a:graphic xmlns:a="http://schemas.openxmlformats.org/drawingml/2006/main">
                  <a:graphicData uri="http://schemas.microsoft.com/office/word/2010/wordprocessingShape">
                    <wps:wsp>
                      <wps:cNvSpPr txBox="1"/>
                      <wps:spPr>
                        <a:xfrm>
                          <a:off x="0" y="0"/>
                          <a:ext cx="523875" cy="696595"/>
                        </a:xfrm>
                        <a:prstGeom prst="rect">
                          <a:avLst/>
                        </a:prstGeom>
                        <a:noFill/>
                        <a:ln>
                          <a:noFill/>
                        </a:ln>
                        <a:effectLst/>
                      </wps:spPr>
                      <wps:txbx>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22FC1A" id="Text Box 106" o:spid="_x0000_s1073" type="#_x0000_t202" style="position:absolute;margin-left:16.9pt;margin-top:119.35pt;width:41.25pt;height:54.85pt;z-index:2517841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" filled="f" stroked="f">
                <v:textbox style="mso-fit-shape-to-text:t">
                  <w:txbxContent>
                    <w:p w:rsidR="00C020FE" w:rsidRPr="00102BD2" w:rsidRDefault="00C020FE" w:rsidP="00AF0BB8">
                      <w:pPr>
                        <w:jc w:val="cente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i/>
                          <w:noProof/>
                          <w:color w:val="FF000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w10:wrap type="through"/>
              </v:shape>
            </w:pict>
          </mc:Fallback>
        </mc:AlternateContent>
      </w:r>
      <w:r w:rsidRPr="00C21F72">
        <w:rPr>
          <w:rFonts w:ascii="Times New Roman" w:hAnsi="Times New Roman" w:cs="Times New Roman"/>
          <w:b/>
          <w:i/>
          <w:noProof/>
          <w:lang w:eastAsia="en-GB"/>
        </w:rPr>
        <mc:AlternateContent>
          <mc:Choice Requires="wps">
            <w:drawing>
              <wp:anchor distT="0" distB="0" distL="114300" distR="114300" simplePos="0" relativeHeight="251780096" behindDoc="0" locked="0" layoutInCell="1" allowOverlap="1" wp14:anchorId="28AB80E0" wp14:editId="567BDF00">
                <wp:simplePos x="0" y="0"/>
                <wp:positionH relativeFrom="margin">
                  <wp:align>center</wp:align>
                </wp:positionH>
                <wp:positionV relativeFrom="paragraph">
                  <wp:posOffset>3100705</wp:posOffset>
                </wp:positionV>
                <wp:extent cx="5191125" cy="1524000"/>
                <wp:effectExtent l="0" t="0" r="28575" b="19050"/>
                <wp:wrapNone/>
                <wp:docPr id="108" name="Rectangle 108"/>
                <wp:cNvGraphicFramePr/>
                <a:graphic xmlns:a="http://schemas.openxmlformats.org/drawingml/2006/main">
                  <a:graphicData uri="http://schemas.microsoft.com/office/word/2010/wordprocessingShape">
                    <wps:wsp>
                      <wps:cNvSpPr/>
                      <wps:spPr>
                        <a:xfrm>
                          <a:off x="0" y="0"/>
                          <a:ext cx="5191125" cy="1524000"/>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715FF35" id="Rectangle 108" o:spid="_x0000_s1026" style="position:absolute;margin-left:0;margin-top:244.15pt;width:408.75pt;height:120pt;z-index:2517800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" filled="f" strokecolor="red" strokeweight="1.75pt">
                <w10:wrap anchorx="margin"/>
              </v:rect>
            </w:pict>
          </mc:Fallback>
        </mc:AlternateContent>
      </w:r>
      <w:r w:rsidRPr="00C21F72">
        <w:rPr>
          <w:rFonts w:ascii="Times New Roman" w:hAnsi="Times New Roman" w:cs="Times New Roman"/>
          <w:b/>
          <w:i/>
          <w:noProof/>
          <w:lang w:eastAsia="en-GB"/>
        </w:rPr>
        <mc:AlternateContent>
          <mc:Choice Requires="wps">
            <w:drawing>
              <wp:anchor distT="0" distB="0" distL="114300" distR="114300" simplePos="0" relativeHeight="251779072" behindDoc="0" locked="0" layoutInCell="1" allowOverlap="1" wp14:anchorId="6926E3BB" wp14:editId="13FB69E2">
                <wp:simplePos x="0" y="0"/>
                <wp:positionH relativeFrom="margin">
                  <wp:align>center</wp:align>
                </wp:positionH>
                <wp:positionV relativeFrom="paragraph">
                  <wp:posOffset>1652905</wp:posOffset>
                </wp:positionV>
                <wp:extent cx="5191125" cy="1457325"/>
                <wp:effectExtent l="0" t="0" r="28575" b="28575"/>
                <wp:wrapNone/>
                <wp:docPr id="121" name="Rectangle 121"/>
                <wp:cNvGraphicFramePr/>
                <a:graphic xmlns:a="http://schemas.openxmlformats.org/drawingml/2006/main">
                  <a:graphicData uri="http://schemas.microsoft.com/office/word/2010/wordprocessingShape">
                    <wps:wsp>
                      <wps:cNvSpPr/>
                      <wps:spPr>
                        <a:xfrm>
                          <a:off x="0" y="0"/>
                          <a:ext cx="5191125" cy="1457325"/>
                        </a:xfrm>
                        <a:prstGeom prst="rect">
                          <a:avLst/>
                        </a:prstGeom>
                        <a:noFill/>
                        <a:ln w="222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209DF35" id="Rectangle 121" o:spid="_x0000_s1026" style="position:absolute;margin-left:0;margin-top:130.15pt;width:408.75pt;height:114.75pt;z-index:2517790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" filled="f" strokecolor="red" strokeweight="1.75pt">
                <w10:wrap anchorx="margin"/>
              </v:rect>
            </w:pict>
          </mc:Fallback>
        </mc:AlternateContent>
      </w:r>
      <w:r w:rsidRPr="00C21F72">
        <w:rPr>
          <w:rFonts w:ascii="Times New Roman" w:hAnsi="Times New Roman" w:cs="Times New Roman"/>
          <w:b/>
          <w:i/>
          <w:noProof/>
          <w:lang w:eastAsia="en-GB"/>
        </w:rPr>
        <w:drawing>
          <wp:anchor distT="0" distB="0" distL="114300" distR="114300" simplePos="0" relativeHeight="251776000" behindDoc="0" locked="0" layoutInCell="1" allowOverlap="1" wp14:anchorId="2F19BAA0" wp14:editId="09195675">
            <wp:simplePos x="0" y="0"/>
            <wp:positionH relativeFrom="margin">
              <wp:align>left</wp:align>
            </wp:positionH>
            <wp:positionV relativeFrom="paragraph">
              <wp:posOffset>3175</wp:posOffset>
            </wp:positionV>
            <wp:extent cx="5727700" cy="5307021"/>
            <wp:effectExtent l="0" t="0" r="6350" b="8255"/>
            <wp:wrapSquare wrapText="bothSides"/>
            <wp:docPr id="123" name="Picture 123" descr="C:\Users\Rich\AppData\Local\Microsoft\Windows\INetCache\Content.Word\chrome_2017-04-10_17-54-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Rich\AppData\Local\Microsoft\Windows\INetCache\Content.Word\chrome_2017-04-10_17-54-13.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7700" cy="5307021"/>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1F72">
        <w:rPr>
          <w:rFonts w:ascii="Times New Roman" w:hAnsi="Times New Roman" w:cs="Times New Roman"/>
          <w:b/>
          <w:i/>
        </w:rPr>
        <w:t xml:space="preserve">Figure 4.18: Screenshot 17: Performance Continued </w:t>
      </w:r>
    </w:p>
    <w:p w:rsidR="001241A5" w:rsidRPr="00C21F72" w:rsidRDefault="001241A5" w:rsidP="00AF0BB8">
      <w:pPr>
        <w:spacing w:line="360" w:lineRule="auto"/>
        <w:rPr>
          <w:rFonts w:ascii="Times New Roman" w:hAnsi="Times New Roman" w:cs="Times New Roman"/>
          <w:b/>
          <w:i/>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Section 1: Customers</w:t>
      </w: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Customer Pr</w:t>
      </w:r>
      <w:r w:rsidR="001241A5" w:rsidRPr="00C21F72">
        <w:rPr>
          <w:rFonts w:ascii="Times New Roman" w:hAnsi="Times New Roman" w:cs="Times New Roman"/>
          <w:b/>
        </w:rPr>
        <w:t xml:space="preserve">otection: </w:t>
      </w: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This section displays the number of self-exclusion between the years 2015 and 2016. The</w:t>
      </w:r>
      <w:r w:rsidR="00220412" w:rsidRPr="00C21F72">
        <w:rPr>
          <w:rFonts w:ascii="Times New Roman" w:hAnsi="Times New Roman" w:cs="Times New Roman"/>
        </w:rPr>
        <w:t>re</w:t>
      </w:r>
      <w:r w:rsidRPr="00C21F72">
        <w:rPr>
          <w:rFonts w:ascii="Times New Roman" w:hAnsi="Times New Roman" w:cs="Times New Roman"/>
        </w:rPr>
        <w:t xml:space="preserve"> is a clear rise in the amount of self-exclusions between the years 2015 having 8,152 and 2016 9,687. William hill state they have continued to improve responsible gambling interactions, supported by staff to help them identify patterns of harmful behaviour. It is not clear if this is the reason behind the increase of self-exclusions. Gambling Commission figures indicated that the number of people using the self-exclusion had risen by 45% between 2009 and 2011. However, this tool has been seen as very ineffective at preventing problem gamblers from gambling. In </w:t>
      </w:r>
      <w:r w:rsidR="001241A5" w:rsidRPr="00C21F72">
        <w:rPr>
          <w:rFonts w:ascii="Times New Roman" w:hAnsi="Times New Roman" w:cs="Times New Roman"/>
        </w:rPr>
        <w:t>2010,</w:t>
      </w:r>
      <w:r w:rsidRPr="00C21F72">
        <w:rPr>
          <w:rFonts w:ascii="Times New Roman" w:hAnsi="Times New Roman" w:cs="Times New Roman"/>
        </w:rPr>
        <w:t xml:space="preserve"> many gamblers found that they were able to bet again without any challenges in betting shops, 2010 seen 10,468 breaches of self-exclusions </w:t>
      </w:r>
      <w:sdt>
        <w:sdtPr>
          <w:rPr>
            <w:rFonts w:ascii="Times New Roman" w:hAnsi="Times New Roman" w:cs="Times New Roman"/>
          </w:rPr>
          <w:id w:val="3864366"/>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Ros12 \l 2057 </w:instrText>
          </w:r>
          <w:r w:rsidRPr="00C21F72">
            <w:rPr>
              <w:rFonts w:ascii="Times New Roman" w:hAnsi="Times New Roman" w:cs="Times New Roman"/>
            </w:rPr>
            <w:fldChar w:fldCharType="separate"/>
          </w:r>
          <w:r w:rsidR="005B2D6C" w:rsidRPr="00C21F72">
            <w:rPr>
              <w:rFonts w:ascii="Times New Roman" w:hAnsi="Times New Roman" w:cs="Times New Roman"/>
            </w:rPr>
            <w:t>(Ross, 2012)</w:t>
          </w:r>
          <w:r w:rsidRPr="00C21F72">
            <w:rPr>
              <w:rFonts w:ascii="Times New Roman" w:hAnsi="Times New Roman" w:cs="Times New Roman"/>
            </w:rPr>
            <w:fldChar w:fldCharType="end"/>
          </w:r>
        </w:sdtContent>
      </w:sdt>
      <w:r w:rsidRPr="00C21F72">
        <w:rPr>
          <w:rFonts w:ascii="Times New Roman" w:hAnsi="Times New Roman" w:cs="Times New Roman"/>
        </w:rPr>
        <w:t xml:space="preserve">.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 xml:space="preserve">Customer Satisfaction </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This section shows William Hills net promoter score which is indicated by their yearly mystery shopper scores. William Hill have not improved since 2015 still will with an overall score of 68%</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 xml:space="preserve">Section 2: Colleagues </w:t>
      </w:r>
    </w:p>
    <w:p w:rsidR="00AF0BB8" w:rsidRPr="00C21F72" w:rsidRDefault="00AF0BB8" w:rsidP="00AF0BB8">
      <w:pPr>
        <w:spacing w:line="360" w:lineRule="auto"/>
        <w:rPr>
          <w:rFonts w:ascii="Times New Roman" w:hAnsi="Times New Roman" w:cs="Times New Roman"/>
          <w:b/>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 xml:space="preserve">Protection </w:t>
      </w: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Section 2 covers employee accident to robberies and average cash loss. There has been improvement over the past year in a few different areas such as robberies which has seen a successful decrees of 76% since 2008. However, the number of incidents in regards to violence has increased by a dramatic 46%.</w:t>
      </w:r>
    </w:p>
    <w:p w:rsidR="00AF0BB8" w:rsidRPr="00C21F72" w:rsidRDefault="00AF0BB8" w:rsidP="00AF0BB8">
      <w:pPr>
        <w:spacing w:line="360" w:lineRule="auto"/>
        <w:rPr>
          <w:rFonts w:ascii="Times New Roman" w:hAnsi="Times New Roman" w:cs="Times New Roman"/>
          <w:b/>
        </w:rPr>
      </w:pPr>
    </w:p>
    <w:p w:rsidR="00AF0BB8" w:rsidRPr="00C21F72" w:rsidRDefault="00DE6BF6" w:rsidP="00AF0BB8">
      <w:pPr>
        <w:spacing w:line="360" w:lineRule="auto"/>
        <w:rPr>
          <w:rFonts w:ascii="Times New Roman" w:hAnsi="Times New Roman" w:cs="Times New Roman"/>
          <w:b/>
        </w:rPr>
      </w:pPr>
      <w:r w:rsidRPr="00C21F72">
        <w:rPr>
          <w:rFonts w:ascii="Times New Roman" w:hAnsi="Times New Roman" w:cs="Times New Roman"/>
          <w:b/>
        </w:rPr>
        <w:t xml:space="preserve">Training and Development </w:t>
      </w: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William Hill state their business has been made more sustainable by attracting and retaining engaged employees. This has been done by offering clear careers progression and development opportunities. 2016 has seen </w:t>
      </w:r>
      <w:r w:rsidR="002E1C7A" w:rsidRPr="00C21F72">
        <w:rPr>
          <w:rFonts w:ascii="Times New Roman" w:hAnsi="Times New Roman" w:cs="Times New Roman"/>
        </w:rPr>
        <w:t>a significant increase</w:t>
      </w:r>
      <w:r w:rsidRPr="00C21F72">
        <w:rPr>
          <w:rFonts w:ascii="Times New Roman" w:hAnsi="Times New Roman" w:cs="Times New Roman"/>
        </w:rPr>
        <w:t xml:space="preserve"> in the value of their training investment. </w:t>
      </w:r>
    </w:p>
    <w:p w:rsidR="00AF0BB8" w:rsidRPr="00C21F72" w:rsidRDefault="00AF0BB8" w:rsidP="00AF0BB8">
      <w:pPr>
        <w:spacing w:line="360" w:lineRule="auto"/>
        <w:rPr>
          <w:rFonts w:ascii="Times New Roman" w:hAnsi="Times New Roman" w:cs="Times New Roman"/>
          <w:b/>
        </w:rPr>
      </w:pPr>
    </w:p>
    <w:p w:rsidR="00AF0BB8" w:rsidRPr="00C21F72" w:rsidRDefault="00DE6BF6" w:rsidP="00AF0BB8">
      <w:pPr>
        <w:spacing w:line="360" w:lineRule="auto"/>
        <w:rPr>
          <w:rFonts w:ascii="Times New Roman" w:hAnsi="Times New Roman" w:cs="Times New Roman"/>
          <w:b/>
        </w:rPr>
      </w:pPr>
      <w:r w:rsidRPr="00C21F72">
        <w:rPr>
          <w:rFonts w:ascii="Times New Roman" w:hAnsi="Times New Roman" w:cs="Times New Roman"/>
          <w:b/>
        </w:rPr>
        <w:t xml:space="preserve">Engagement </w:t>
      </w: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Not applicable as the 2016 emp</w:t>
      </w:r>
      <w:r w:rsidR="00DE6BF6" w:rsidRPr="00C21F72">
        <w:rPr>
          <w:rFonts w:ascii="Times New Roman" w:hAnsi="Times New Roman" w:cs="Times New Roman"/>
        </w:rPr>
        <w:t>loyee survey was not conducted.</w:t>
      </w:r>
    </w:p>
    <w:p w:rsidR="00DE6BF6" w:rsidRPr="00C21F72" w:rsidRDefault="00DE6BF6" w:rsidP="00AF0BB8">
      <w:pPr>
        <w:spacing w:line="360" w:lineRule="auto"/>
        <w:rPr>
          <w:rFonts w:ascii="Times New Roman" w:hAnsi="Times New Roman" w:cs="Times New Roman"/>
        </w:rPr>
      </w:pPr>
    </w:p>
    <w:p w:rsidR="00AF0BB8" w:rsidRPr="00C21F72" w:rsidRDefault="00DE6BF6" w:rsidP="00AF0BB8">
      <w:pPr>
        <w:spacing w:line="360" w:lineRule="auto"/>
        <w:rPr>
          <w:rFonts w:ascii="Times New Roman" w:hAnsi="Times New Roman" w:cs="Times New Roman"/>
          <w:b/>
        </w:rPr>
      </w:pPr>
      <w:r w:rsidRPr="00C21F72">
        <w:rPr>
          <w:rFonts w:ascii="Times New Roman" w:hAnsi="Times New Roman" w:cs="Times New Roman"/>
          <w:b/>
        </w:rPr>
        <w:t>Support</w:t>
      </w:r>
    </w:p>
    <w:p w:rsidR="00DE6BF6"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This section covers the William Hill foundation which was previously mentioned and displa</w:t>
      </w:r>
      <w:r w:rsidR="00463806" w:rsidRPr="00C21F72">
        <w:rPr>
          <w:rFonts w:ascii="Times New Roman" w:hAnsi="Times New Roman" w:cs="Times New Roman"/>
        </w:rPr>
        <w:t xml:space="preserve">ys the amount given in grants. </w:t>
      </w:r>
    </w:p>
    <w:p w:rsidR="00DE6BF6" w:rsidRPr="00C21F72" w:rsidRDefault="00DE6BF6" w:rsidP="00AF0BB8">
      <w:pPr>
        <w:spacing w:line="360" w:lineRule="auto"/>
        <w:rPr>
          <w:rFonts w:ascii="Times New Roman" w:hAnsi="Times New Roman" w:cs="Times New Roman"/>
          <w:b/>
        </w:rPr>
      </w:pPr>
    </w:p>
    <w:p w:rsidR="00AF0BB8" w:rsidRPr="00C21F72" w:rsidRDefault="00AF0BB8" w:rsidP="00AF0BB8">
      <w:pPr>
        <w:spacing w:line="360" w:lineRule="auto"/>
        <w:rPr>
          <w:rFonts w:ascii="Times New Roman" w:hAnsi="Times New Roman" w:cs="Times New Roman"/>
          <w:b/>
        </w:rPr>
      </w:pPr>
      <w:r w:rsidRPr="00C21F72">
        <w:rPr>
          <w:rFonts w:ascii="Times New Roman" w:hAnsi="Times New Roman" w:cs="Times New Roman"/>
          <w:b/>
        </w:rPr>
        <w:t xml:space="preserve">Section 3: Community </w:t>
      </w:r>
    </w:p>
    <w:p w:rsidR="00AF0BB8" w:rsidRPr="00C21F72" w:rsidRDefault="00AF0BB8" w:rsidP="00AF0BB8">
      <w:pPr>
        <w:spacing w:line="360" w:lineRule="auto"/>
        <w:rPr>
          <w:rFonts w:ascii="Times New Roman" w:hAnsi="Times New Roman" w:cs="Times New Roman"/>
          <w:b/>
        </w:rPr>
      </w:pPr>
    </w:p>
    <w:p w:rsidR="00AF0BB8" w:rsidRPr="00C21F72" w:rsidRDefault="00DE6BF6" w:rsidP="00AF0BB8">
      <w:pPr>
        <w:spacing w:line="360" w:lineRule="auto"/>
        <w:rPr>
          <w:rFonts w:ascii="Times New Roman" w:hAnsi="Times New Roman" w:cs="Times New Roman"/>
          <w:b/>
        </w:rPr>
      </w:pPr>
      <w:r w:rsidRPr="00C21F72">
        <w:rPr>
          <w:rFonts w:ascii="Times New Roman" w:hAnsi="Times New Roman" w:cs="Times New Roman"/>
          <w:b/>
        </w:rPr>
        <w:t xml:space="preserve">Environment </w:t>
      </w: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Co2 emissions have</w:t>
      </w:r>
      <w:r w:rsidR="00DE6BF6" w:rsidRPr="00C21F72">
        <w:rPr>
          <w:rFonts w:ascii="Times New Roman" w:hAnsi="Times New Roman" w:cs="Times New Roman"/>
        </w:rPr>
        <w:t xml:space="preserve"> seen a 10% decrees since 2015.</w:t>
      </w:r>
    </w:p>
    <w:p w:rsidR="00AF0BB8" w:rsidRPr="00C21F72" w:rsidRDefault="00DE6BF6" w:rsidP="00AF0BB8">
      <w:pPr>
        <w:spacing w:line="360" w:lineRule="auto"/>
        <w:rPr>
          <w:rFonts w:ascii="Times New Roman" w:hAnsi="Times New Roman" w:cs="Times New Roman"/>
          <w:b/>
        </w:rPr>
      </w:pPr>
      <w:r w:rsidRPr="00C21F72">
        <w:rPr>
          <w:rFonts w:ascii="Times New Roman" w:hAnsi="Times New Roman" w:cs="Times New Roman"/>
          <w:b/>
        </w:rPr>
        <w:t xml:space="preserve">Industry Relationships </w:t>
      </w:r>
    </w:p>
    <w:p w:rsidR="00AF0BB8" w:rsidRPr="00C21F72" w:rsidRDefault="00DE6BF6" w:rsidP="00AF0BB8">
      <w:pPr>
        <w:spacing w:line="360" w:lineRule="auto"/>
        <w:rPr>
          <w:rFonts w:ascii="Times New Roman" w:hAnsi="Times New Roman" w:cs="Times New Roman"/>
        </w:rPr>
      </w:pPr>
      <w:r w:rsidRPr="00C21F72">
        <w:rPr>
          <w:rFonts w:ascii="Times New Roman" w:hAnsi="Times New Roman" w:cs="Times New Roman"/>
        </w:rPr>
        <w:t xml:space="preserve">William </w:t>
      </w:r>
      <w:r w:rsidR="00AF0BB8" w:rsidRPr="00C21F72">
        <w:rPr>
          <w:rFonts w:ascii="Times New Roman" w:hAnsi="Times New Roman" w:cs="Times New Roman"/>
        </w:rPr>
        <w:t>Hill have committed a further £4 million in spor</w:t>
      </w:r>
      <w:r w:rsidRPr="00C21F72">
        <w:rPr>
          <w:rFonts w:ascii="Times New Roman" w:hAnsi="Times New Roman" w:cs="Times New Roman"/>
        </w:rPr>
        <w:t>ts sponsorships since 2015.</w:t>
      </w:r>
    </w:p>
    <w:p w:rsidR="00AF0BB8" w:rsidRPr="00C21F72" w:rsidRDefault="00DE6BF6" w:rsidP="00AF0BB8">
      <w:pPr>
        <w:spacing w:line="360" w:lineRule="auto"/>
        <w:rPr>
          <w:rFonts w:ascii="Times New Roman" w:hAnsi="Times New Roman" w:cs="Times New Roman"/>
          <w:b/>
        </w:rPr>
      </w:pPr>
      <w:r w:rsidRPr="00C21F72">
        <w:rPr>
          <w:rFonts w:ascii="Times New Roman" w:hAnsi="Times New Roman" w:cs="Times New Roman"/>
          <w:b/>
        </w:rPr>
        <w:lastRenderedPageBreak/>
        <w:t xml:space="preserve">Community Engagement </w:t>
      </w: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This section is a more statistical view to the previous section on community engagement. It shows that William Hill have increased their </w:t>
      </w:r>
      <w:r w:rsidR="008D5543" w:rsidRPr="00C21F72">
        <w:rPr>
          <w:rFonts w:ascii="Times New Roman" w:hAnsi="Times New Roman" w:cs="Times New Roman"/>
        </w:rPr>
        <w:t>Gamble Aware</w:t>
      </w:r>
      <w:r w:rsidRPr="00C21F72">
        <w:rPr>
          <w:rFonts w:ascii="Times New Roman" w:hAnsi="Times New Roman" w:cs="Times New Roman"/>
        </w:rPr>
        <w:t xml:space="preserve"> donation by £500,000 since 2015. It also shows the large increase in</w:t>
      </w:r>
      <w:r w:rsidR="00DE6BF6" w:rsidRPr="00C21F72">
        <w:rPr>
          <w:rFonts w:ascii="Times New Roman" w:hAnsi="Times New Roman" w:cs="Times New Roman"/>
        </w:rPr>
        <w:t xml:space="preserve"> their charity matching scheme.</w:t>
      </w:r>
    </w:p>
    <w:p w:rsidR="00DE6BF6" w:rsidRPr="00C21F72" w:rsidRDefault="00DE6BF6" w:rsidP="00AF0BB8">
      <w:pPr>
        <w:spacing w:line="360" w:lineRule="auto"/>
        <w:rPr>
          <w:rFonts w:ascii="Times New Roman" w:hAnsi="Times New Roman" w:cs="Times New Roman"/>
        </w:rPr>
      </w:pPr>
    </w:p>
    <w:p w:rsidR="00AF0BB8" w:rsidRPr="00C21F72" w:rsidRDefault="00DE6BF6" w:rsidP="00AF0BB8">
      <w:pPr>
        <w:spacing w:line="360" w:lineRule="auto"/>
        <w:rPr>
          <w:rFonts w:ascii="Times New Roman" w:hAnsi="Times New Roman" w:cs="Times New Roman"/>
          <w:b/>
        </w:rPr>
      </w:pPr>
      <w:r w:rsidRPr="00C21F72">
        <w:rPr>
          <w:rFonts w:ascii="Times New Roman" w:hAnsi="Times New Roman" w:cs="Times New Roman"/>
          <w:b/>
        </w:rPr>
        <w:t>Summary of William Hill</w:t>
      </w:r>
    </w:p>
    <w:p w:rsidR="00AF0BB8" w:rsidRPr="00C21F72" w:rsidRDefault="00AF0BB8" w:rsidP="00AF0BB8">
      <w:pPr>
        <w:spacing w:line="360" w:lineRule="auto"/>
        <w:rPr>
          <w:rFonts w:ascii="Times New Roman" w:hAnsi="Times New Roman" w:cs="Times New Roman"/>
        </w:rPr>
      </w:pPr>
      <w:r w:rsidRPr="00C21F72">
        <w:rPr>
          <w:rFonts w:ascii="Times New Roman" w:hAnsi="Times New Roman" w:cs="Times New Roman"/>
        </w:rPr>
        <w:t xml:space="preserve">Throughout the content analysis of William Hills website followed by a case study of part of William Hills annual report 2016. It is evident that William Hill apply the regulations and guidelines set by the gambling commissions. However, through their website the user found it very difficult to find the appropriate information needed for certain aspects of their responsible gambling tools, such as their self-exclusion where William Hill state they have leading technology for the tool. </w:t>
      </w:r>
      <w:r w:rsidR="00A93133" w:rsidRPr="00C21F72">
        <w:rPr>
          <w:rFonts w:ascii="Times New Roman" w:hAnsi="Times New Roman" w:cs="Times New Roman"/>
        </w:rPr>
        <w:t>William Hill also state g</w:t>
      </w:r>
    </w:p>
    <w:p w:rsidR="00AF0BB8" w:rsidRPr="00C21F72" w:rsidRDefault="00AF0BB8" w:rsidP="00AF0BB8">
      <w:pPr>
        <w:spacing w:line="360" w:lineRule="auto"/>
        <w:rPr>
          <w:rFonts w:ascii="Times New Roman" w:hAnsi="Times New Roman" w:cs="Times New Roman"/>
        </w:rPr>
      </w:pPr>
    </w:p>
    <w:p w:rsidR="00AF0BB8" w:rsidRPr="00C21F72" w:rsidRDefault="00AF0BB8" w:rsidP="00AF0BB8">
      <w:pPr>
        <w:spacing w:line="360" w:lineRule="auto"/>
        <w:rPr>
          <w:rFonts w:ascii="Times New Roman" w:hAnsi="Times New Roman" w:cs="Times New Roman"/>
          <w:lang w:bidi="en-US"/>
        </w:rPr>
      </w:pPr>
    </w:p>
    <w:p w:rsidR="00AF0BB8" w:rsidRPr="00C21F72" w:rsidRDefault="00AF0BB8" w:rsidP="00AF0BB8">
      <w:pPr>
        <w:spacing w:line="360" w:lineRule="auto"/>
        <w:rPr>
          <w:rFonts w:ascii="Times New Roman" w:hAnsi="Times New Roman" w:cs="Times New Roman"/>
          <w:lang w:bidi="en-US"/>
        </w:rPr>
      </w:pPr>
    </w:p>
    <w:p w:rsidR="00847067" w:rsidRPr="00C21F72" w:rsidRDefault="00847067" w:rsidP="00AF0BB8">
      <w:pPr>
        <w:spacing w:line="360" w:lineRule="auto"/>
        <w:rPr>
          <w:rFonts w:ascii="Times New Roman" w:hAnsi="Times New Roman" w:cs="Times New Roman"/>
          <w:lang w:bidi="en-US"/>
        </w:rPr>
      </w:pPr>
    </w:p>
    <w:p w:rsidR="00847067" w:rsidRPr="00C21F72" w:rsidRDefault="00847067" w:rsidP="00AF0BB8">
      <w:pPr>
        <w:spacing w:line="360" w:lineRule="auto"/>
        <w:rPr>
          <w:rFonts w:ascii="Times New Roman" w:hAnsi="Times New Roman" w:cs="Times New Roman"/>
          <w:lang w:bidi="en-US"/>
        </w:rPr>
      </w:pPr>
    </w:p>
    <w:p w:rsidR="00847067" w:rsidRPr="00C21F72" w:rsidRDefault="00847067" w:rsidP="00AF0BB8">
      <w:pPr>
        <w:spacing w:line="360" w:lineRule="auto"/>
        <w:rPr>
          <w:rFonts w:ascii="Times New Roman" w:hAnsi="Times New Roman" w:cs="Times New Roman"/>
          <w:lang w:bidi="en-US"/>
        </w:rPr>
      </w:pPr>
    </w:p>
    <w:p w:rsidR="00847067" w:rsidRPr="00C21F72" w:rsidRDefault="00847067" w:rsidP="00AF0BB8">
      <w:pPr>
        <w:spacing w:line="360" w:lineRule="auto"/>
        <w:rPr>
          <w:rFonts w:ascii="Times New Roman" w:hAnsi="Times New Roman" w:cs="Times New Roman"/>
          <w:lang w:bidi="en-US"/>
        </w:rPr>
      </w:pPr>
    </w:p>
    <w:p w:rsidR="00847067" w:rsidRPr="00C21F72" w:rsidRDefault="00847067" w:rsidP="00AF0BB8">
      <w:pPr>
        <w:spacing w:line="360" w:lineRule="auto"/>
        <w:rPr>
          <w:rFonts w:ascii="Times New Roman" w:hAnsi="Times New Roman" w:cs="Times New Roman"/>
          <w:lang w:bidi="en-US"/>
        </w:rPr>
      </w:pPr>
    </w:p>
    <w:p w:rsidR="00847067" w:rsidRPr="00C21F72" w:rsidRDefault="00847067" w:rsidP="00AF0BB8">
      <w:pPr>
        <w:spacing w:line="360" w:lineRule="auto"/>
        <w:rPr>
          <w:rFonts w:ascii="Times New Roman" w:hAnsi="Times New Roman" w:cs="Times New Roman"/>
          <w:lang w:bidi="en-US"/>
        </w:rPr>
      </w:pPr>
    </w:p>
    <w:p w:rsidR="00847067" w:rsidRPr="00C21F72" w:rsidRDefault="00847067" w:rsidP="00AF0BB8">
      <w:pPr>
        <w:spacing w:line="360" w:lineRule="auto"/>
        <w:rPr>
          <w:rFonts w:ascii="Times New Roman" w:hAnsi="Times New Roman" w:cs="Times New Roman"/>
          <w:lang w:bidi="en-US"/>
        </w:rPr>
      </w:pPr>
    </w:p>
    <w:p w:rsidR="00847067" w:rsidRPr="00C21F72" w:rsidRDefault="00847067" w:rsidP="00AF0BB8">
      <w:pPr>
        <w:spacing w:line="360" w:lineRule="auto"/>
        <w:rPr>
          <w:rFonts w:ascii="Times New Roman" w:hAnsi="Times New Roman" w:cs="Times New Roman"/>
          <w:lang w:bidi="en-US"/>
        </w:rPr>
      </w:pPr>
    </w:p>
    <w:p w:rsidR="00847067" w:rsidRPr="00C21F72" w:rsidRDefault="00847067" w:rsidP="00AF0BB8">
      <w:pPr>
        <w:spacing w:line="360" w:lineRule="auto"/>
        <w:rPr>
          <w:rFonts w:ascii="Times New Roman" w:hAnsi="Times New Roman" w:cs="Times New Roman"/>
          <w:lang w:bidi="en-US"/>
        </w:rPr>
      </w:pPr>
    </w:p>
    <w:p w:rsidR="00463806" w:rsidRPr="00C21F72" w:rsidRDefault="00463806" w:rsidP="00AF0BB8">
      <w:pPr>
        <w:spacing w:line="360" w:lineRule="auto"/>
        <w:rPr>
          <w:rFonts w:ascii="Times New Roman" w:hAnsi="Times New Roman" w:cs="Times New Roman"/>
          <w:lang w:bidi="en-US"/>
        </w:rPr>
      </w:pPr>
    </w:p>
    <w:p w:rsidR="00463806" w:rsidRPr="00C21F72" w:rsidRDefault="00463806" w:rsidP="00AF0BB8">
      <w:pPr>
        <w:spacing w:line="360" w:lineRule="auto"/>
        <w:rPr>
          <w:rFonts w:ascii="Times New Roman" w:hAnsi="Times New Roman" w:cs="Times New Roman"/>
          <w:lang w:bidi="en-US"/>
        </w:rPr>
      </w:pPr>
    </w:p>
    <w:p w:rsidR="00463806" w:rsidRPr="00C21F72" w:rsidRDefault="00463806" w:rsidP="00AF0BB8">
      <w:pPr>
        <w:spacing w:line="360" w:lineRule="auto"/>
        <w:rPr>
          <w:rFonts w:ascii="Times New Roman" w:hAnsi="Times New Roman" w:cs="Times New Roman"/>
          <w:lang w:bidi="en-US"/>
        </w:rPr>
      </w:pPr>
    </w:p>
    <w:p w:rsidR="00463806" w:rsidRPr="00C21F72" w:rsidRDefault="00463806" w:rsidP="00AF0BB8">
      <w:pPr>
        <w:spacing w:line="360" w:lineRule="auto"/>
        <w:rPr>
          <w:rFonts w:ascii="Times New Roman" w:hAnsi="Times New Roman" w:cs="Times New Roman"/>
          <w:lang w:bidi="en-US"/>
        </w:rPr>
      </w:pPr>
    </w:p>
    <w:p w:rsidR="00463806" w:rsidRPr="00C21F72" w:rsidRDefault="00463806" w:rsidP="00AF0BB8">
      <w:pPr>
        <w:spacing w:line="360" w:lineRule="auto"/>
        <w:rPr>
          <w:rFonts w:ascii="Times New Roman" w:hAnsi="Times New Roman" w:cs="Times New Roman"/>
          <w:lang w:bidi="en-US"/>
        </w:rPr>
      </w:pPr>
    </w:p>
    <w:p w:rsidR="00463806" w:rsidRPr="00C21F72" w:rsidRDefault="00463806" w:rsidP="00AF0BB8">
      <w:pPr>
        <w:spacing w:line="360" w:lineRule="auto"/>
        <w:rPr>
          <w:rFonts w:ascii="Times New Roman" w:hAnsi="Times New Roman" w:cs="Times New Roman"/>
          <w:lang w:bidi="en-US"/>
        </w:rPr>
      </w:pPr>
    </w:p>
    <w:p w:rsidR="00463806" w:rsidRPr="00C21F72" w:rsidRDefault="00463806" w:rsidP="00AF0BB8">
      <w:pPr>
        <w:spacing w:line="360" w:lineRule="auto"/>
        <w:rPr>
          <w:rFonts w:ascii="Times New Roman" w:hAnsi="Times New Roman" w:cs="Times New Roman"/>
          <w:lang w:bidi="en-US"/>
        </w:rPr>
      </w:pPr>
    </w:p>
    <w:p w:rsidR="00847067" w:rsidRPr="00C21F72" w:rsidRDefault="00847067" w:rsidP="00AF0BB8">
      <w:pPr>
        <w:spacing w:line="360" w:lineRule="auto"/>
        <w:rPr>
          <w:rFonts w:ascii="Times New Roman" w:hAnsi="Times New Roman" w:cs="Times New Roman"/>
          <w:lang w:bidi="en-US"/>
        </w:rPr>
      </w:pPr>
    </w:p>
    <w:p w:rsidR="00847067" w:rsidRPr="00C21F72" w:rsidRDefault="00847067" w:rsidP="00AF0BB8">
      <w:pPr>
        <w:spacing w:line="360" w:lineRule="auto"/>
        <w:rPr>
          <w:rFonts w:ascii="Times New Roman" w:hAnsi="Times New Roman" w:cs="Times New Roman"/>
          <w:lang w:bidi="en-US"/>
        </w:rPr>
      </w:pPr>
    </w:p>
    <w:p w:rsidR="00847067" w:rsidRPr="00C21F72" w:rsidRDefault="00295F85" w:rsidP="00295F85">
      <w:pPr>
        <w:pStyle w:val="Heading2"/>
        <w:rPr>
          <w:rFonts w:ascii="Times New Roman" w:hAnsi="Times New Roman" w:cs="Times New Roman"/>
          <w:b/>
          <w:color w:val="auto"/>
          <w:sz w:val="28"/>
          <w:lang w:bidi="en-US"/>
        </w:rPr>
      </w:pPr>
      <w:bookmarkStart w:id="61" w:name="_Toc481741980"/>
      <w:r w:rsidRPr="00C21F72">
        <w:rPr>
          <w:rFonts w:ascii="Times New Roman" w:hAnsi="Times New Roman" w:cs="Times New Roman"/>
          <w:b/>
          <w:color w:val="auto"/>
          <w:sz w:val="28"/>
          <w:lang w:bidi="en-US"/>
        </w:rPr>
        <w:lastRenderedPageBreak/>
        <w:t>4.6 Content Analysis Finding’s</w:t>
      </w:r>
      <w:bookmarkEnd w:id="61"/>
    </w:p>
    <w:p w:rsidR="00847067" w:rsidRPr="00C21F72" w:rsidRDefault="00847067" w:rsidP="00AF0BB8">
      <w:pPr>
        <w:spacing w:line="360" w:lineRule="auto"/>
        <w:rPr>
          <w:rFonts w:ascii="Times New Roman" w:hAnsi="Times New Roman" w:cs="Times New Roman"/>
          <w:lang w:bidi="en-US"/>
        </w:rPr>
      </w:pPr>
    </w:p>
    <w:tbl>
      <w:tblPr>
        <w:tblpPr w:leftFromText="180" w:rightFromText="180" w:vertAnchor="text" w:horzAnchor="margin" w:tblpY="340"/>
        <w:tblW w:w="9180" w:type="dxa"/>
        <w:tblLayout w:type="fixed"/>
        <w:tblCellMar>
          <w:top w:w="15" w:type="dxa"/>
          <w:bottom w:w="15" w:type="dxa"/>
        </w:tblCellMar>
        <w:tblLook w:val="04A0" w:firstRow="1" w:lastRow="0" w:firstColumn="1" w:lastColumn="0" w:noHBand="0" w:noVBand="1"/>
      </w:tblPr>
      <w:tblGrid>
        <w:gridCol w:w="1312"/>
        <w:gridCol w:w="475"/>
        <w:gridCol w:w="656"/>
        <w:gridCol w:w="656"/>
        <w:gridCol w:w="1059"/>
        <w:gridCol w:w="998"/>
        <w:gridCol w:w="1059"/>
        <w:gridCol w:w="475"/>
        <w:gridCol w:w="475"/>
        <w:gridCol w:w="475"/>
        <w:gridCol w:w="475"/>
        <w:gridCol w:w="475"/>
        <w:gridCol w:w="590"/>
      </w:tblGrid>
      <w:tr w:rsidR="00C772F9" w:rsidRPr="00C21F72" w:rsidTr="00C772F9">
        <w:trPr>
          <w:trHeight w:val="285"/>
        </w:trPr>
        <w:tc>
          <w:tcPr>
            <w:tcW w:w="1312" w:type="dxa"/>
            <w:tcBorders>
              <w:top w:val="single" w:sz="4" w:space="0" w:color="7F7F7F"/>
              <w:left w:val="single" w:sz="4" w:space="0" w:color="7F7F7F"/>
              <w:bottom w:val="single" w:sz="4" w:space="0" w:color="auto"/>
              <w:right w:val="single" w:sz="4" w:space="0" w:color="7F7F7F"/>
            </w:tcBorders>
            <w:shd w:val="clear" w:color="000000" w:fill="FFCC99"/>
            <w:noWrap/>
            <w:vAlign w:val="bottom"/>
            <w:hideMark/>
          </w:tcPr>
          <w:p w:rsidR="005909AB" w:rsidRPr="00C21F72" w:rsidRDefault="005909AB" w:rsidP="005909AB">
            <w:pPr>
              <w:rPr>
                <w:rFonts w:ascii="Times New Roman" w:eastAsia="Times New Roman" w:hAnsi="Times New Roman" w:cs="Times New Roman"/>
                <w:sz w:val="20"/>
                <w:szCs w:val="20"/>
                <w:lang w:eastAsia="en-GB"/>
              </w:rPr>
            </w:pPr>
          </w:p>
        </w:tc>
        <w:tc>
          <w:tcPr>
            <w:tcW w:w="475" w:type="dxa"/>
            <w:tcBorders>
              <w:top w:val="single" w:sz="4" w:space="0" w:color="7F7F7F"/>
              <w:left w:val="single" w:sz="4" w:space="0" w:color="7F7F7F"/>
              <w:bottom w:val="single" w:sz="4" w:space="0" w:color="auto"/>
              <w:right w:val="single" w:sz="4" w:space="0" w:color="7F7F7F"/>
            </w:tcBorders>
            <w:shd w:val="clear" w:color="000000" w:fill="FFCC99"/>
            <w:noWrap/>
            <w:vAlign w:val="bottom"/>
            <w:hideMark/>
          </w:tcPr>
          <w:p w:rsidR="005909AB" w:rsidRPr="00C21F72" w:rsidRDefault="005909AB" w:rsidP="005909AB">
            <w:pPr>
              <w:rPr>
                <w:rFonts w:ascii="Times New Roman" w:eastAsia="Times New Roman" w:hAnsi="Times New Roman" w:cs="Times New Roman"/>
                <w:sz w:val="20"/>
                <w:szCs w:val="20"/>
                <w:lang w:eastAsia="en-GB"/>
              </w:rPr>
            </w:pPr>
          </w:p>
        </w:tc>
        <w:tc>
          <w:tcPr>
            <w:tcW w:w="656" w:type="dxa"/>
            <w:tcBorders>
              <w:top w:val="single" w:sz="4" w:space="0" w:color="7F7F7F"/>
              <w:left w:val="single" w:sz="4" w:space="0" w:color="7F7F7F"/>
              <w:bottom w:val="single" w:sz="4" w:space="0" w:color="auto"/>
              <w:right w:val="single" w:sz="4" w:space="0" w:color="7F7F7F"/>
            </w:tcBorders>
            <w:shd w:val="clear" w:color="000000" w:fill="FFCC99"/>
            <w:noWrap/>
            <w:vAlign w:val="bottom"/>
            <w:hideMark/>
          </w:tcPr>
          <w:p w:rsidR="005909AB" w:rsidRPr="00C21F72" w:rsidRDefault="005909AB" w:rsidP="005909AB">
            <w:pPr>
              <w:rPr>
                <w:rFonts w:ascii="Times New Roman" w:eastAsia="Times New Roman" w:hAnsi="Times New Roman" w:cs="Times New Roman"/>
                <w:sz w:val="20"/>
                <w:szCs w:val="20"/>
                <w:lang w:eastAsia="en-GB"/>
              </w:rPr>
            </w:pPr>
          </w:p>
        </w:tc>
        <w:tc>
          <w:tcPr>
            <w:tcW w:w="656" w:type="dxa"/>
            <w:tcBorders>
              <w:top w:val="single" w:sz="4" w:space="0" w:color="7F7F7F"/>
              <w:left w:val="single" w:sz="4" w:space="0" w:color="7F7F7F"/>
              <w:bottom w:val="single" w:sz="4" w:space="0" w:color="auto"/>
              <w:right w:val="single" w:sz="4" w:space="0" w:color="7F7F7F"/>
            </w:tcBorders>
            <w:shd w:val="clear" w:color="000000" w:fill="FFCC99"/>
            <w:noWrap/>
            <w:vAlign w:val="bottom"/>
            <w:hideMark/>
          </w:tcPr>
          <w:p w:rsidR="005909AB" w:rsidRPr="00C21F72" w:rsidRDefault="005909AB" w:rsidP="005909AB">
            <w:pPr>
              <w:rPr>
                <w:rFonts w:ascii="Times New Roman" w:eastAsia="Times New Roman" w:hAnsi="Times New Roman" w:cs="Times New Roman"/>
                <w:sz w:val="20"/>
                <w:szCs w:val="20"/>
                <w:lang w:eastAsia="en-GB"/>
              </w:rPr>
            </w:pPr>
          </w:p>
        </w:tc>
        <w:tc>
          <w:tcPr>
            <w:tcW w:w="1059" w:type="dxa"/>
            <w:tcBorders>
              <w:top w:val="single" w:sz="4" w:space="0" w:color="7F7F7F"/>
              <w:left w:val="single" w:sz="4" w:space="0" w:color="7F7F7F"/>
              <w:bottom w:val="single" w:sz="4" w:space="0" w:color="auto"/>
              <w:right w:val="single" w:sz="4" w:space="0" w:color="7F7F7F"/>
            </w:tcBorders>
            <w:shd w:val="clear" w:color="000000" w:fill="FFCC99"/>
            <w:noWrap/>
            <w:vAlign w:val="bottom"/>
            <w:hideMark/>
          </w:tcPr>
          <w:p w:rsidR="005909AB" w:rsidRPr="00C21F72" w:rsidRDefault="005909AB" w:rsidP="005909AB">
            <w:pPr>
              <w:rPr>
                <w:rFonts w:ascii="Times New Roman" w:eastAsia="Times New Roman" w:hAnsi="Times New Roman" w:cs="Times New Roman"/>
                <w:sz w:val="20"/>
                <w:szCs w:val="20"/>
                <w:lang w:eastAsia="en-GB"/>
              </w:rPr>
            </w:pPr>
          </w:p>
        </w:tc>
        <w:tc>
          <w:tcPr>
            <w:tcW w:w="998" w:type="dxa"/>
            <w:tcBorders>
              <w:top w:val="single" w:sz="4" w:space="0" w:color="7F7F7F"/>
              <w:left w:val="single" w:sz="4" w:space="0" w:color="7F7F7F"/>
              <w:bottom w:val="single" w:sz="4" w:space="0" w:color="auto"/>
              <w:right w:val="single" w:sz="4" w:space="0" w:color="7F7F7F"/>
            </w:tcBorders>
            <w:shd w:val="clear" w:color="000000" w:fill="FFCC99"/>
            <w:noWrap/>
            <w:vAlign w:val="bottom"/>
            <w:hideMark/>
          </w:tcPr>
          <w:p w:rsidR="005909AB" w:rsidRPr="00C21F72" w:rsidRDefault="005909AB" w:rsidP="005909AB">
            <w:pPr>
              <w:rPr>
                <w:rFonts w:ascii="Times New Roman" w:eastAsia="Times New Roman" w:hAnsi="Times New Roman" w:cs="Times New Roman"/>
                <w:sz w:val="20"/>
                <w:szCs w:val="20"/>
                <w:lang w:eastAsia="en-GB"/>
              </w:rPr>
            </w:pPr>
          </w:p>
        </w:tc>
        <w:tc>
          <w:tcPr>
            <w:tcW w:w="1059" w:type="dxa"/>
            <w:tcBorders>
              <w:top w:val="single" w:sz="4" w:space="0" w:color="7F7F7F"/>
              <w:left w:val="single" w:sz="4" w:space="0" w:color="7F7F7F"/>
              <w:bottom w:val="single" w:sz="4" w:space="0" w:color="auto"/>
              <w:right w:val="single" w:sz="4" w:space="0" w:color="7F7F7F"/>
            </w:tcBorders>
            <w:shd w:val="clear" w:color="000000" w:fill="FFCC99"/>
            <w:noWrap/>
            <w:vAlign w:val="bottom"/>
            <w:hideMark/>
          </w:tcPr>
          <w:p w:rsidR="005909AB" w:rsidRPr="00C21F72" w:rsidRDefault="005909AB" w:rsidP="005909AB">
            <w:pPr>
              <w:rPr>
                <w:rFonts w:ascii="Times New Roman" w:eastAsia="Times New Roman" w:hAnsi="Times New Roman" w:cs="Times New Roman"/>
                <w:sz w:val="20"/>
                <w:szCs w:val="20"/>
                <w:lang w:eastAsia="en-GB"/>
              </w:rPr>
            </w:pPr>
          </w:p>
        </w:tc>
        <w:tc>
          <w:tcPr>
            <w:tcW w:w="475" w:type="dxa"/>
            <w:tcBorders>
              <w:top w:val="single" w:sz="4" w:space="0" w:color="7F7F7F"/>
              <w:left w:val="single" w:sz="4" w:space="0" w:color="7F7F7F"/>
              <w:bottom w:val="single" w:sz="4" w:space="0" w:color="auto"/>
              <w:right w:val="single" w:sz="4" w:space="0" w:color="7F7F7F"/>
            </w:tcBorders>
            <w:shd w:val="clear" w:color="000000" w:fill="FFCC99"/>
            <w:noWrap/>
            <w:vAlign w:val="bottom"/>
            <w:hideMark/>
          </w:tcPr>
          <w:p w:rsidR="005909AB" w:rsidRPr="00C21F72" w:rsidRDefault="005909AB" w:rsidP="005909AB">
            <w:pPr>
              <w:rPr>
                <w:rFonts w:ascii="Times New Roman" w:eastAsia="Times New Roman" w:hAnsi="Times New Roman" w:cs="Times New Roman"/>
                <w:sz w:val="20"/>
                <w:szCs w:val="20"/>
                <w:lang w:eastAsia="en-GB"/>
              </w:rPr>
            </w:pPr>
          </w:p>
        </w:tc>
        <w:tc>
          <w:tcPr>
            <w:tcW w:w="475" w:type="dxa"/>
            <w:tcBorders>
              <w:top w:val="single" w:sz="4" w:space="0" w:color="7F7F7F"/>
              <w:left w:val="single" w:sz="4" w:space="0" w:color="7F7F7F"/>
              <w:bottom w:val="single" w:sz="4" w:space="0" w:color="auto"/>
              <w:right w:val="single" w:sz="4" w:space="0" w:color="7F7F7F"/>
            </w:tcBorders>
            <w:shd w:val="clear" w:color="000000" w:fill="FFCC99"/>
            <w:noWrap/>
            <w:vAlign w:val="bottom"/>
            <w:hideMark/>
          </w:tcPr>
          <w:p w:rsidR="005909AB" w:rsidRPr="00C21F72" w:rsidRDefault="005909AB" w:rsidP="005909AB">
            <w:pPr>
              <w:rPr>
                <w:rFonts w:ascii="Times New Roman" w:eastAsia="Times New Roman" w:hAnsi="Times New Roman" w:cs="Times New Roman"/>
                <w:sz w:val="20"/>
                <w:szCs w:val="20"/>
                <w:lang w:eastAsia="en-GB"/>
              </w:rPr>
            </w:pPr>
          </w:p>
        </w:tc>
        <w:tc>
          <w:tcPr>
            <w:tcW w:w="475" w:type="dxa"/>
            <w:tcBorders>
              <w:top w:val="single" w:sz="4" w:space="0" w:color="7F7F7F"/>
              <w:left w:val="single" w:sz="4" w:space="0" w:color="7F7F7F"/>
              <w:bottom w:val="single" w:sz="4" w:space="0" w:color="auto"/>
              <w:right w:val="single" w:sz="4" w:space="0" w:color="7F7F7F"/>
            </w:tcBorders>
            <w:shd w:val="clear" w:color="000000" w:fill="FFCC99"/>
            <w:noWrap/>
            <w:vAlign w:val="bottom"/>
            <w:hideMark/>
          </w:tcPr>
          <w:p w:rsidR="005909AB" w:rsidRPr="00C21F72" w:rsidRDefault="005909AB" w:rsidP="005909AB">
            <w:pPr>
              <w:rPr>
                <w:rFonts w:ascii="Times New Roman" w:eastAsia="Times New Roman" w:hAnsi="Times New Roman" w:cs="Times New Roman"/>
                <w:sz w:val="20"/>
                <w:szCs w:val="20"/>
                <w:lang w:eastAsia="en-GB"/>
              </w:rPr>
            </w:pPr>
          </w:p>
        </w:tc>
        <w:tc>
          <w:tcPr>
            <w:tcW w:w="475" w:type="dxa"/>
            <w:tcBorders>
              <w:top w:val="single" w:sz="4" w:space="0" w:color="7F7F7F"/>
              <w:left w:val="single" w:sz="4" w:space="0" w:color="7F7F7F"/>
              <w:bottom w:val="single" w:sz="4" w:space="0" w:color="auto"/>
              <w:right w:val="single" w:sz="4" w:space="0" w:color="7F7F7F"/>
            </w:tcBorders>
            <w:shd w:val="clear" w:color="000000" w:fill="FFCC99"/>
            <w:noWrap/>
            <w:vAlign w:val="bottom"/>
            <w:hideMark/>
          </w:tcPr>
          <w:p w:rsidR="005909AB" w:rsidRPr="00C21F72" w:rsidRDefault="005909AB" w:rsidP="005909AB">
            <w:pPr>
              <w:rPr>
                <w:rFonts w:ascii="Times New Roman" w:eastAsia="Times New Roman" w:hAnsi="Times New Roman" w:cs="Times New Roman"/>
                <w:sz w:val="20"/>
                <w:szCs w:val="20"/>
                <w:lang w:eastAsia="en-GB"/>
              </w:rPr>
            </w:pPr>
          </w:p>
        </w:tc>
        <w:tc>
          <w:tcPr>
            <w:tcW w:w="475" w:type="dxa"/>
            <w:tcBorders>
              <w:top w:val="single" w:sz="4" w:space="0" w:color="7F7F7F"/>
              <w:left w:val="single" w:sz="4" w:space="0" w:color="7F7F7F"/>
              <w:bottom w:val="single" w:sz="4" w:space="0" w:color="auto"/>
              <w:right w:val="single" w:sz="4" w:space="0" w:color="7F7F7F"/>
            </w:tcBorders>
            <w:shd w:val="clear" w:color="000000" w:fill="FFCC99"/>
            <w:noWrap/>
            <w:vAlign w:val="bottom"/>
            <w:hideMark/>
          </w:tcPr>
          <w:p w:rsidR="005909AB" w:rsidRPr="00C21F72" w:rsidRDefault="005909AB" w:rsidP="005909AB">
            <w:pPr>
              <w:rPr>
                <w:rFonts w:ascii="Times New Roman" w:eastAsia="Times New Roman" w:hAnsi="Times New Roman" w:cs="Times New Roman"/>
                <w:sz w:val="20"/>
                <w:szCs w:val="20"/>
                <w:lang w:eastAsia="en-GB"/>
              </w:rPr>
            </w:pPr>
          </w:p>
        </w:tc>
        <w:tc>
          <w:tcPr>
            <w:tcW w:w="590" w:type="dxa"/>
            <w:tcBorders>
              <w:top w:val="single" w:sz="4" w:space="0" w:color="7F7F7F"/>
              <w:left w:val="single" w:sz="4" w:space="0" w:color="7F7F7F"/>
              <w:bottom w:val="single" w:sz="4" w:space="0" w:color="auto"/>
              <w:right w:val="single" w:sz="4" w:space="0" w:color="7F7F7F"/>
            </w:tcBorders>
            <w:shd w:val="clear" w:color="000000" w:fill="FFCC99"/>
            <w:noWrap/>
            <w:vAlign w:val="bottom"/>
            <w:hideMark/>
          </w:tcPr>
          <w:p w:rsidR="005909AB" w:rsidRPr="00C21F72" w:rsidRDefault="005909AB" w:rsidP="005909AB">
            <w:pPr>
              <w:rPr>
                <w:rFonts w:ascii="Times New Roman" w:eastAsia="Times New Roman" w:hAnsi="Times New Roman" w:cs="Times New Roman"/>
                <w:sz w:val="20"/>
                <w:szCs w:val="20"/>
                <w:lang w:eastAsia="en-GB"/>
              </w:rPr>
            </w:pPr>
          </w:p>
        </w:tc>
      </w:tr>
      <w:tr w:rsidR="00C772F9" w:rsidRPr="00C21F72" w:rsidTr="00C772F9">
        <w:trPr>
          <w:trHeight w:val="2165"/>
        </w:trPr>
        <w:tc>
          <w:tcPr>
            <w:tcW w:w="1312" w:type="dxa"/>
            <w:tcBorders>
              <w:top w:val="single" w:sz="4" w:space="0" w:color="auto"/>
              <w:left w:val="single" w:sz="4" w:space="0" w:color="auto"/>
              <w:bottom w:val="single" w:sz="4" w:space="0" w:color="auto"/>
              <w:right w:val="single" w:sz="4" w:space="0" w:color="auto"/>
            </w:tcBorders>
            <w:vAlign w:val="bottom"/>
            <w:hideMark/>
          </w:tcPr>
          <w:p w:rsidR="005909AB" w:rsidRPr="00C21F72" w:rsidRDefault="005909AB" w:rsidP="005909AB">
            <w:pPr>
              <w:rPr>
                <w:rFonts w:ascii="Times New Roman" w:eastAsia="Times New Roman" w:hAnsi="Times New Roman" w:cs="Times New Roman"/>
                <w:b/>
                <w:bCs/>
                <w:u w:val="single"/>
                <w:lang w:eastAsia="en-GB"/>
              </w:rPr>
            </w:pPr>
            <w:r w:rsidRPr="00C21F72">
              <w:rPr>
                <w:rFonts w:ascii="Times New Roman" w:eastAsia="Times New Roman" w:hAnsi="Times New Roman" w:cs="Times New Roman"/>
                <w:b/>
                <w:bCs/>
                <w:u w:val="single"/>
                <w:lang w:eastAsia="en-GB"/>
              </w:rPr>
              <w:t>Betting Operator:</w:t>
            </w:r>
          </w:p>
        </w:tc>
        <w:tc>
          <w:tcPr>
            <w:tcW w:w="475" w:type="dxa"/>
            <w:tcBorders>
              <w:top w:val="single" w:sz="4" w:space="0" w:color="auto"/>
              <w:left w:val="single" w:sz="4" w:space="0" w:color="auto"/>
              <w:bottom w:val="single" w:sz="4" w:space="0" w:color="auto"/>
              <w:right w:val="single" w:sz="4" w:space="0" w:color="auto"/>
            </w:tcBorders>
            <w:textDirection w:val="btLr"/>
            <w:vAlign w:val="bottom"/>
            <w:hideMark/>
          </w:tcPr>
          <w:p w:rsidR="005909AB" w:rsidRPr="00C21F72" w:rsidRDefault="005909AB" w:rsidP="005909AB">
            <w:pPr>
              <w:jc w:val="both"/>
              <w:rPr>
                <w:rFonts w:ascii="Times New Roman" w:eastAsia="Times New Roman" w:hAnsi="Times New Roman" w:cs="Times New Roman"/>
                <w:b/>
                <w:bCs/>
                <w:sz w:val="22"/>
                <w:szCs w:val="22"/>
                <w:lang w:eastAsia="en-GB"/>
              </w:rPr>
            </w:pPr>
            <w:r w:rsidRPr="00C21F72">
              <w:rPr>
                <w:rFonts w:ascii="Times New Roman" w:eastAsia="Times New Roman" w:hAnsi="Times New Roman" w:cs="Times New Roman"/>
                <w:b/>
                <w:bCs/>
                <w:sz w:val="22"/>
                <w:szCs w:val="22"/>
                <w:lang w:eastAsia="en-GB"/>
              </w:rPr>
              <w:t>Correct Age 18</w:t>
            </w:r>
          </w:p>
        </w:tc>
        <w:tc>
          <w:tcPr>
            <w:tcW w:w="656" w:type="dxa"/>
            <w:tcBorders>
              <w:top w:val="single" w:sz="4" w:space="0" w:color="auto"/>
              <w:left w:val="single" w:sz="4" w:space="0" w:color="auto"/>
              <w:bottom w:val="single" w:sz="4" w:space="0" w:color="auto"/>
              <w:right w:val="single" w:sz="4" w:space="0" w:color="auto"/>
            </w:tcBorders>
            <w:textDirection w:val="btLr"/>
            <w:vAlign w:val="bottom"/>
            <w:hideMark/>
          </w:tcPr>
          <w:p w:rsidR="005909AB" w:rsidRPr="00C21F72" w:rsidRDefault="005909AB" w:rsidP="005909AB">
            <w:pPr>
              <w:jc w:val="both"/>
              <w:rPr>
                <w:rFonts w:ascii="Times New Roman" w:eastAsia="Times New Roman" w:hAnsi="Times New Roman" w:cs="Times New Roman"/>
                <w:b/>
                <w:bCs/>
                <w:sz w:val="22"/>
                <w:szCs w:val="22"/>
                <w:lang w:eastAsia="en-GB"/>
              </w:rPr>
            </w:pPr>
            <w:r w:rsidRPr="00C21F72">
              <w:rPr>
                <w:rFonts w:ascii="Times New Roman" w:eastAsia="Times New Roman" w:hAnsi="Times New Roman" w:cs="Times New Roman"/>
                <w:b/>
                <w:bCs/>
                <w:sz w:val="22"/>
                <w:szCs w:val="22"/>
                <w:lang w:eastAsia="en-GB"/>
              </w:rPr>
              <w:t>Age Verification</w:t>
            </w:r>
          </w:p>
        </w:tc>
        <w:tc>
          <w:tcPr>
            <w:tcW w:w="656" w:type="dxa"/>
            <w:tcBorders>
              <w:top w:val="single" w:sz="4" w:space="0" w:color="auto"/>
              <w:left w:val="single" w:sz="4" w:space="0" w:color="auto"/>
              <w:bottom w:val="single" w:sz="4" w:space="0" w:color="auto"/>
              <w:right w:val="single" w:sz="4" w:space="0" w:color="auto"/>
            </w:tcBorders>
            <w:textDirection w:val="btLr"/>
            <w:vAlign w:val="bottom"/>
            <w:hideMark/>
          </w:tcPr>
          <w:p w:rsidR="005909AB" w:rsidRPr="00C21F72" w:rsidRDefault="005909AB" w:rsidP="005909AB">
            <w:pPr>
              <w:jc w:val="both"/>
              <w:rPr>
                <w:rFonts w:ascii="Times New Roman" w:eastAsia="Times New Roman" w:hAnsi="Times New Roman" w:cs="Times New Roman"/>
                <w:b/>
                <w:bCs/>
                <w:sz w:val="22"/>
                <w:szCs w:val="22"/>
                <w:lang w:eastAsia="en-GB"/>
              </w:rPr>
            </w:pPr>
            <w:r w:rsidRPr="00C21F72">
              <w:rPr>
                <w:rFonts w:ascii="Times New Roman" w:eastAsia="Times New Roman" w:hAnsi="Times New Roman" w:cs="Times New Roman"/>
                <w:b/>
                <w:bCs/>
                <w:sz w:val="22"/>
                <w:szCs w:val="22"/>
                <w:lang w:eastAsia="en-GB"/>
              </w:rPr>
              <w:t>RG Links</w:t>
            </w:r>
          </w:p>
        </w:tc>
        <w:tc>
          <w:tcPr>
            <w:tcW w:w="1059" w:type="dxa"/>
            <w:tcBorders>
              <w:top w:val="single" w:sz="4" w:space="0" w:color="auto"/>
              <w:left w:val="single" w:sz="4" w:space="0" w:color="auto"/>
              <w:bottom w:val="single" w:sz="4" w:space="0" w:color="auto"/>
              <w:right w:val="single" w:sz="4" w:space="0" w:color="auto"/>
            </w:tcBorders>
            <w:textDirection w:val="btLr"/>
            <w:vAlign w:val="bottom"/>
            <w:hideMark/>
          </w:tcPr>
          <w:p w:rsidR="005909AB" w:rsidRPr="00C21F72" w:rsidRDefault="005909AB" w:rsidP="005909AB">
            <w:pPr>
              <w:jc w:val="both"/>
              <w:rPr>
                <w:rFonts w:ascii="Times New Roman" w:eastAsia="Times New Roman" w:hAnsi="Times New Roman" w:cs="Times New Roman"/>
                <w:b/>
                <w:bCs/>
                <w:sz w:val="22"/>
                <w:szCs w:val="22"/>
                <w:lang w:eastAsia="en-GB"/>
              </w:rPr>
            </w:pPr>
            <w:r w:rsidRPr="00C21F72">
              <w:rPr>
                <w:rFonts w:ascii="Times New Roman" w:eastAsia="Times New Roman" w:hAnsi="Times New Roman" w:cs="Times New Roman"/>
                <w:b/>
                <w:bCs/>
                <w:sz w:val="22"/>
                <w:szCs w:val="22"/>
                <w:lang w:eastAsia="en-GB"/>
              </w:rPr>
              <w:t>RG Information</w:t>
            </w:r>
          </w:p>
        </w:tc>
        <w:tc>
          <w:tcPr>
            <w:tcW w:w="998" w:type="dxa"/>
            <w:tcBorders>
              <w:top w:val="single" w:sz="4" w:space="0" w:color="auto"/>
              <w:left w:val="single" w:sz="4" w:space="0" w:color="auto"/>
              <w:bottom w:val="single" w:sz="4" w:space="0" w:color="auto"/>
              <w:right w:val="single" w:sz="4" w:space="0" w:color="auto"/>
            </w:tcBorders>
            <w:textDirection w:val="btLr"/>
            <w:vAlign w:val="bottom"/>
            <w:hideMark/>
          </w:tcPr>
          <w:p w:rsidR="005909AB" w:rsidRPr="00C21F72" w:rsidRDefault="005909AB" w:rsidP="005909AB">
            <w:pPr>
              <w:jc w:val="both"/>
              <w:rPr>
                <w:rFonts w:ascii="Times New Roman" w:eastAsia="Times New Roman" w:hAnsi="Times New Roman" w:cs="Times New Roman"/>
                <w:b/>
                <w:bCs/>
                <w:sz w:val="22"/>
                <w:szCs w:val="22"/>
                <w:lang w:eastAsia="en-GB"/>
              </w:rPr>
            </w:pPr>
            <w:r w:rsidRPr="00C21F72">
              <w:rPr>
                <w:rFonts w:ascii="Times New Roman" w:eastAsia="Times New Roman" w:hAnsi="Times New Roman" w:cs="Times New Roman"/>
                <w:b/>
                <w:bCs/>
                <w:sz w:val="22"/>
                <w:szCs w:val="22"/>
                <w:lang w:eastAsia="en-GB"/>
              </w:rPr>
              <w:t>License</w:t>
            </w:r>
          </w:p>
        </w:tc>
        <w:tc>
          <w:tcPr>
            <w:tcW w:w="1059" w:type="dxa"/>
            <w:tcBorders>
              <w:top w:val="single" w:sz="4" w:space="0" w:color="auto"/>
              <w:left w:val="single" w:sz="4" w:space="0" w:color="auto"/>
              <w:bottom w:val="single" w:sz="4" w:space="0" w:color="auto"/>
              <w:right w:val="single" w:sz="4" w:space="0" w:color="auto"/>
            </w:tcBorders>
            <w:textDirection w:val="btLr"/>
            <w:vAlign w:val="bottom"/>
            <w:hideMark/>
          </w:tcPr>
          <w:p w:rsidR="005909AB" w:rsidRPr="00C21F72" w:rsidRDefault="005909AB" w:rsidP="005909AB">
            <w:pPr>
              <w:jc w:val="both"/>
              <w:rPr>
                <w:rFonts w:ascii="Times New Roman" w:eastAsia="Times New Roman" w:hAnsi="Times New Roman" w:cs="Times New Roman"/>
                <w:b/>
                <w:bCs/>
                <w:sz w:val="22"/>
                <w:szCs w:val="22"/>
                <w:lang w:eastAsia="en-GB"/>
              </w:rPr>
            </w:pPr>
            <w:r w:rsidRPr="00C21F72">
              <w:rPr>
                <w:rFonts w:ascii="Times New Roman" w:eastAsia="Times New Roman" w:hAnsi="Times New Roman" w:cs="Times New Roman"/>
                <w:b/>
                <w:bCs/>
                <w:sz w:val="22"/>
                <w:szCs w:val="22"/>
                <w:lang w:eastAsia="en-GB"/>
              </w:rPr>
              <w:t>Self-Exclusion Option</w:t>
            </w:r>
          </w:p>
        </w:tc>
        <w:tc>
          <w:tcPr>
            <w:tcW w:w="475" w:type="dxa"/>
            <w:tcBorders>
              <w:top w:val="single" w:sz="4" w:space="0" w:color="auto"/>
              <w:left w:val="single" w:sz="4" w:space="0" w:color="auto"/>
              <w:bottom w:val="single" w:sz="4" w:space="0" w:color="auto"/>
              <w:right w:val="single" w:sz="4" w:space="0" w:color="auto"/>
            </w:tcBorders>
            <w:textDirection w:val="btLr"/>
            <w:vAlign w:val="bottom"/>
            <w:hideMark/>
          </w:tcPr>
          <w:p w:rsidR="005909AB" w:rsidRPr="00C21F72" w:rsidRDefault="005909AB" w:rsidP="005909AB">
            <w:pPr>
              <w:jc w:val="both"/>
              <w:rPr>
                <w:rFonts w:ascii="Times New Roman" w:eastAsia="Times New Roman" w:hAnsi="Times New Roman" w:cs="Times New Roman"/>
                <w:b/>
                <w:bCs/>
                <w:sz w:val="22"/>
                <w:szCs w:val="22"/>
                <w:lang w:eastAsia="en-GB"/>
              </w:rPr>
            </w:pPr>
            <w:r w:rsidRPr="00C21F72">
              <w:rPr>
                <w:rFonts w:ascii="Times New Roman" w:eastAsia="Times New Roman" w:hAnsi="Times New Roman" w:cs="Times New Roman"/>
                <w:b/>
                <w:bCs/>
                <w:sz w:val="22"/>
                <w:szCs w:val="22"/>
                <w:lang w:eastAsia="en-GB"/>
              </w:rPr>
              <w:t>Warning on RG</w:t>
            </w:r>
          </w:p>
        </w:tc>
        <w:tc>
          <w:tcPr>
            <w:tcW w:w="475" w:type="dxa"/>
            <w:tcBorders>
              <w:top w:val="single" w:sz="4" w:space="0" w:color="auto"/>
              <w:left w:val="single" w:sz="4" w:space="0" w:color="auto"/>
              <w:bottom w:val="single" w:sz="4" w:space="0" w:color="auto"/>
              <w:right w:val="single" w:sz="4" w:space="0" w:color="auto"/>
            </w:tcBorders>
            <w:textDirection w:val="btLr"/>
            <w:vAlign w:val="bottom"/>
            <w:hideMark/>
          </w:tcPr>
          <w:p w:rsidR="005909AB" w:rsidRPr="00C21F72" w:rsidRDefault="005909AB" w:rsidP="005909AB">
            <w:pPr>
              <w:jc w:val="both"/>
              <w:rPr>
                <w:rFonts w:ascii="Times New Roman" w:eastAsia="Times New Roman" w:hAnsi="Times New Roman" w:cs="Times New Roman"/>
                <w:b/>
                <w:bCs/>
                <w:sz w:val="22"/>
                <w:szCs w:val="22"/>
                <w:lang w:eastAsia="en-GB"/>
              </w:rPr>
            </w:pPr>
            <w:r w:rsidRPr="00C21F72">
              <w:rPr>
                <w:rFonts w:ascii="Times New Roman" w:eastAsia="Times New Roman" w:hAnsi="Times New Roman" w:cs="Times New Roman"/>
                <w:b/>
                <w:bCs/>
                <w:sz w:val="22"/>
                <w:szCs w:val="22"/>
                <w:lang w:eastAsia="en-GB"/>
              </w:rPr>
              <w:t>Deposit Limits</w:t>
            </w:r>
          </w:p>
        </w:tc>
        <w:tc>
          <w:tcPr>
            <w:tcW w:w="475" w:type="dxa"/>
            <w:tcBorders>
              <w:top w:val="single" w:sz="4" w:space="0" w:color="auto"/>
              <w:left w:val="single" w:sz="4" w:space="0" w:color="auto"/>
              <w:bottom w:val="single" w:sz="4" w:space="0" w:color="auto"/>
              <w:right w:val="single" w:sz="4" w:space="0" w:color="auto"/>
            </w:tcBorders>
            <w:textDirection w:val="btLr"/>
            <w:vAlign w:val="bottom"/>
            <w:hideMark/>
          </w:tcPr>
          <w:p w:rsidR="005909AB" w:rsidRPr="00C21F72" w:rsidRDefault="005909AB" w:rsidP="005909AB">
            <w:pPr>
              <w:jc w:val="both"/>
              <w:rPr>
                <w:rFonts w:ascii="Times New Roman" w:eastAsia="Times New Roman" w:hAnsi="Times New Roman" w:cs="Times New Roman"/>
                <w:b/>
                <w:bCs/>
                <w:sz w:val="22"/>
                <w:szCs w:val="22"/>
                <w:lang w:eastAsia="en-GB"/>
              </w:rPr>
            </w:pPr>
            <w:r w:rsidRPr="00C21F72">
              <w:rPr>
                <w:rFonts w:ascii="Times New Roman" w:eastAsia="Times New Roman" w:hAnsi="Times New Roman" w:cs="Times New Roman"/>
                <w:b/>
                <w:bCs/>
                <w:sz w:val="22"/>
                <w:szCs w:val="22"/>
                <w:lang w:eastAsia="en-GB"/>
              </w:rPr>
              <w:t>Account Closure</w:t>
            </w:r>
          </w:p>
        </w:tc>
        <w:tc>
          <w:tcPr>
            <w:tcW w:w="475" w:type="dxa"/>
            <w:tcBorders>
              <w:top w:val="single" w:sz="4" w:space="0" w:color="auto"/>
              <w:left w:val="single" w:sz="4" w:space="0" w:color="auto"/>
              <w:bottom w:val="single" w:sz="4" w:space="0" w:color="auto"/>
              <w:right w:val="single" w:sz="4" w:space="0" w:color="auto"/>
            </w:tcBorders>
            <w:textDirection w:val="btLr"/>
            <w:vAlign w:val="bottom"/>
            <w:hideMark/>
          </w:tcPr>
          <w:p w:rsidR="005909AB" w:rsidRPr="00C21F72" w:rsidRDefault="005909AB" w:rsidP="005909AB">
            <w:pPr>
              <w:jc w:val="both"/>
              <w:rPr>
                <w:rFonts w:ascii="Times New Roman" w:eastAsia="Times New Roman" w:hAnsi="Times New Roman" w:cs="Times New Roman"/>
                <w:b/>
                <w:bCs/>
                <w:sz w:val="22"/>
                <w:szCs w:val="22"/>
                <w:lang w:eastAsia="en-GB"/>
              </w:rPr>
            </w:pPr>
            <w:r w:rsidRPr="00C21F72">
              <w:rPr>
                <w:rFonts w:ascii="Times New Roman" w:eastAsia="Times New Roman" w:hAnsi="Times New Roman" w:cs="Times New Roman"/>
                <w:b/>
                <w:bCs/>
                <w:sz w:val="22"/>
                <w:szCs w:val="22"/>
                <w:lang w:eastAsia="en-GB"/>
              </w:rPr>
              <w:t>CSR Report</w:t>
            </w:r>
          </w:p>
        </w:tc>
        <w:tc>
          <w:tcPr>
            <w:tcW w:w="475" w:type="dxa"/>
            <w:tcBorders>
              <w:top w:val="single" w:sz="4" w:space="0" w:color="auto"/>
              <w:left w:val="single" w:sz="4" w:space="0" w:color="auto"/>
              <w:bottom w:val="single" w:sz="4" w:space="0" w:color="auto"/>
              <w:right w:val="single" w:sz="4" w:space="0" w:color="auto"/>
            </w:tcBorders>
            <w:textDirection w:val="btLr"/>
            <w:vAlign w:val="bottom"/>
            <w:hideMark/>
          </w:tcPr>
          <w:p w:rsidR="005909AB" w:rsidRPr="00C21F72" w:rsidRDefault="005909AB" w:rsidP="005909AB">
            <w:pPr>
              <w:jc w:val="right"/>
              <w:rPr>
                <w:rFonts w:ascii="Times New Roman" w:eastAsia="Times New Roman" w:hAnsi="Times New Roman" w:cs="Times New Roman"/>
                <w:b/>
                <w:bCs/>
                <w:sz w:val="22"/>
                <w:szCs w:val="22"/>
                <w:lang w:eastAsia="en-GB"/>
              </w:rPr>
            </w:pPr>
            <w:r w:rsidRPr="00C21F72">
              <w:rPr>
                <w:rFonts w:ascii="Times New Roman" w:eastAsia="Times New Roman" w:hAnsi="Times New Roman" w:cs="Times New Roman"/>
                <w:b/>
                <w:bCs/>
                <w:sz w:val="22"/>
                <w:szCs w:val="22"/>
                <w:lang w:eastAsia="en-GB"/>
              </w:rPr>
              <w:t>GC Objectives</w:t>
            </w:r>
          </w:p>
        </w:tc>
        <w:tc>
          <w:tcPr>
            <w:tcW w:w="590" w:type="dxa"/>
            <w:tcBorders>
              <w:top w:val="single" w:sz="4" w:space="0" w:color="auto"/>
              <w:left w:val="single" w:sz="4" w:space="0" w:color="auto"/>
              <w:bottom w:val="single" w:sz="4" w:space="0" w:color="auto"/>
              <w:right w:val="single" w:sz="4" w:space="0" w:color="auto"/>
            </w:tcBorders>
            <w:textDirection w:val="btLr"/>
            <w:vAlign w:val="bottom"/>
            <w:hideMark/>
          </w:tcPr>
          <w:p w:rsidR="005909AB" w:rsidRPr="00C21F72" w:rsidRDefault="005909AB" w:rsidP="005909AB">
            <w:pPr>
              <w:jc w:val="right"/>
              <w:rPr>
                <w:rFonts w:ascii="Times New Roman" w:eastAsia="Times New Roman" w:hAnsi="Times New Roman" w:cs="Times New Roman"/>
                <w:b/>
                <w:bCs/>
                <w:sz w:val="32"/>
                <w:szCs w:val="32"/>
                <w:lang w:eastAsia="en-GB"/>
              </w:rPr>
            </w:pPr>
            <w:r w:rsidRPr="00C21F72">
              <w:rPr>
                <w:rFonts w:ascii="Times New Roman" w:eastAsia="Times New Roman" w:hAnsi="Times New Roman" w:cs="Times New Roman"/>
                <w:b/>
                <w:bCs/>
                <w:sz w:val="32"/>
                <w:szCs w:val="32"/>
                <w:lang w:eastAsia="en-GB"/>
              </w:rPr>
              <w:t>Overall Rating</w:t>
            </w:r>
          </w:p>
        </w:tc>
      </w:tr>
      <w:tr w:rsidR="00C772F9" w:rsidRPr="00C21F72" w:rsidTr="00C772F9">
        <w:trPr>
          <w:trHeight w:val="414"/>
        </w:trPr>
        <w:tc>
          <w:tcPr>
            <w:tcW w:w="1312" w:type="dxa"/>
            <w:tcBorders>
              <w:top w:val="single" w:sz="4" w:space="0" w:color="auto"/>
              <w:left w:val="single" w:sz="4" w:space="0" w:color="auto"/>
              <w:bottom w:val="single" w:sz="4" w:space="0" w:color="auto"/>
              <w:right w:val="single" w:sz="4" w:space="0" w:color="auto"/>
            </w:tcBorders>
            <w:vAlign w:val="bottom"/>
            <w:hideMark/>
          </w:tcPr>
          <w:p w:rsidR="005909AB" w:rsidRPr="00C21F72" w:rsidRDefault="005909AB" w:rsidP="005909AB">
            <w:pPr>
              <w:rPr>
                <w:rFonts w:ascii="Times New Roman" w:eastAsia="Times New Roman" w:hAnsi="Times New Roman" w:cs="Times New Roman"/>
                <w:b/>
                <w:bCs/>
                <w:sz w:val="22"/>
                <w:szCs w:val="22"/>
                <w:lang w:eastAsia="en-GB"/>
              </w:rPr>
            </w:pPr>
            <w:r w:rsidRPr="00C21F72">
              <w:rPr>
                <w:rFonts w:ascii="Times New Roman" w:eastAsia="Times New Roman" w:hAnsi="Times New Roman" w:cs="Times New Roman"/>
                <w:b/>
                <w:bCs/>
                <w:sz w:val="22"/>
                <w:szCs w:val="22"/>
                <w:lang w:eastAsia="en-GB"/>
              </w:rPr>
              <w:t>Ladbrokes</w:t>
            </w:r>
          </w:p>
        </w:tc>
        <w:tc>
          <w:tcPr>
            <w:tcW w:w="475" w:type="dxa"/>
            <w:tcBorders>
              <w:top w:val="single" w:sz="4" w:space="0" w:color="auto"/>
              <w:left w:val="single" w:sz="4" w:space="0" w:color="auto"/>
              <w:bottom w:val="single" w:sz="4" w:space="0" w:color="auto"/>
              <w:right w:val="single" w:sz="4" w:space="0" w:color="auto"/>
            </w:tcBorders>
            <w:vAlign w:val="bottom"/>
            <w:hideMark/>
          </w:tcPr>
          <w:p w:rsidR="005909AB" w:rsidRPr="00C21F72" w:rsidRDefault="00C772F9" w:rsidP="005909AB">
            <w:pPr>
              <w:rPr>
                <w:rFonts w:ascii="Times New Roman" w:eastAsia="Times New Roman" w:hAnsi="Times New Roman" w:cs="Times New Roman"/>
                <w:sz w:val="32"/>
                <w:szCs w:val="32"/>
                <w:lang w:eastAsia="en-GB"/>
              </w:rPr>
            </w:pPr>
            <w:r>
              <w:rPr>
                <w:rFonts w:ascii="Times New Roman" w:hAnsi="Times New Roman" w:cs="Times New Roman"/>
                <w:lang w:bidi="en-US"/>
              </w:rPr>
              <w:sym w:font="Wingdings" w:char="F0FC"/>
            </w:r>
          </w:p>
        </w:tc>
        <w:tc>
          <w:tcPr>
            <w:tcW w:w="656" w:type="dxa"/>
            <w:tcBorders>
              <w:top w:val="single" w:sz="4" w:space="0" w:color="auto"/>
              <w:left w:val="single" w:sz="4" w:space="0" w:color="auto"/>
              <w:bottom w:val="single" w:sz="4" w:space="0" w:color="auto"/>
              <w:right w:val="single" w:sz="4" w:space="0" w:color="auto"/>
            </w:tcBorders>
            <w:vAlign w:val="bottom"/>
            <w:hideMark/>
          </w:tcPr>
          <w:p w:rsidR="005909AB" w:rsidRPr="00C21F72" w:rsidRDefault="005909AB" w:rsidP="005909AB">
            <w:pPr>
              <w:rPr>
                <w:rFonts w:ascii="Times New Roman" w:eastAsia="Times New Roman" w:hAnsi="Times New Roman" w:cs="Times New Roman"/>
                <w:sz w:val="22"/>
                <w:szCs w:val="22"/>
                <w:lang w:eastAsia="en-GB"/>
              </w:rPr>
            </w:pPr>
            <w:r w:rsidRPr="00C21F72">
              <w:rPr>
                <w:rFonts w:ascii="Times New Roman" w:eastAsia="Times New Roman" w:hAnsi="Times New Roman" w:cs="Times New Roman"/>
                <w:sz w:val="22"/>
                <w:szCs w:val="22"/>
                <w:lang w:eastAsia="en-GB"/>
              </w:rPr>
              <w:t>High</w:t>
            </w:r>
          </w:p>
        </w:tc>
        <w:tc>
          <w:tcPr>
            <w:tcW w:w="656" w:type="dxa"/>
            <w:tcBorders>
              <w:top w:val="single" w:sz="4" w:space="0" w:color="auto"/>
              <w:left w:val="single" w:sz="4" w:space="0" w:color="auto"/>
              <w:bottom w:val="single" w:sz="4" w:space="0" w:color="auto"/>
              <w:right w:val="single" w:sz="4" w:space="0" w:color="auto"/>
            </w:tcBorders>
            <w:vAlign w:val="bottom"/>
            <w:hideMark/>
          </w:tcPr>
          <w:p w:rsidR="005909AB" w:rsidRPr="00C21F72" w:rsidRDefault="005909AB" w:rsidP="005909AB">
            <w:pPr>
              <w:rPr>
                <w:rFonts w:ascii="Times New Roman" w:eastAsia="Times New Roman" w:hAnsi="Times New Roman" w:cs="Times New Roman"/>
                <w:sz w:val="22"/>
                <w:szCs w:val="22"/>
                <w:lang w:eastAsia="en-GB"/>
              </w:rPr>
            </w:pPr>
            <w:r w:rsidRPr="00C21F72">
              <w:rPr>
                <w:rFonts w:ascii="Times New Roman" w:eastAsia="Times New Roman" w:hAnsi="Times New Roman" w:cs="Times New Roman"/>
                <w:sz w:val="22"/>
                <w:szCs w:val="22"/>
                <w:lang w:eastAsia="en-GB"/>
              </w:rPr>
              <w:t>High</w:t>
            </w:r>
          </w:p>
        </w:tc>
        <w:tc>
          <w:tcPr>
            <w:tcW w:w="1059" w:type="dxa"/>
            <w:tcBorders>
              <w:top w:val="single" w:sz="4" w:space="0" w:color="auto"/>
              <w:left w:val="single" w:sz="4" w:space="0" w:color="auto"/>
              <w:bottom w:val="single" w:sz="4" w:space="0" w:color="auto"/>
              <w:right w:val="single" w:sz="4" w:space="0" w:color="auto"/>
            </w:tcBorders>
            <w:vAlign w:val="bottom"/>
            <w:hideMark/>
          </w:tcPr>
          <w:p w:rsidR="005909AB" w:rsidRPr="00C21F72" w:rsidRDefault="005909AB" w:rsidP="005909AB">
            <w:pPr>
              <w:rPr>
                <w:rFonts w:ascii="Times New Roman" w:eastAsia="Times New Roman" w:hAnsi="Times New Roman" w:cs="Times New Roman"/>
                <w:sz w:val="22"/>
                <w:szCs w:val="22"/>
                <w:lang w:eastAsia="en-GB"/>
              </w:rPr>
            </w:pPr>
            <w:r w:rsidRPr="00C21F72">
              <w:rPr>
                <w:rFonts w:ascii="Times New Roman" w:eastAsia="Times New Roman" w:hAnsi="Times New Roman" w:cs="Times New Roman"/>
                <w:sz w:val="22"/>
                <w:szCs w:val="22"/>
                <w:lang w:eastAsia="en-GB"/>
              </w:rPr>
              <w:t>Moderate</w:t>
            </w:r>
          </w:p>
        </w:tc>
        <w:tc>
          <w:tcPr>
            <w:tcW w:w="998" w:type="dxa"/>
            <w:tcBorders>
              <w:top w:val="single" w:sz="4" w:space="0" w:color="auto"/>
              <w:left w:val="single" w:sz="4" w:space="0" w:color="auto"/>
              <w:bottom w:val="single" w:sz="4" w:space="0" w:color="auto"/>
              <w:right w:val="single" w:sz="4" w:space="0" w:color="auto"/>
            </w:tcBorders>
            <w:vAlign w:val="bottom"/>
            <w:hideMark/>
          </w:tcPr>
          <w:p w:rsidR="005909AB" w:rsidRPr="00C21F72" w:rsidRDefault="005909AB" w:rsidP="005909AB">
            <w:pPr>
              <w:rPr>
                <w:rFonts w:ascii="Times New Roman" w:eastAsia="Times New Roman" w:hAnsi="Times New Roman" w:cs="Times New Roman"/>
                <w:sz w:val="22"/>
                <w:szCs w:val="22"/>
                <w:lang w:eastAsia="en-GB"/>
              </w:rPr>
            </w:pPr>
            <w:r w:rsidRPr="00C21F72">
              <w:rPr>
                <w:rFonts w:ascii="Times New Roman" w:eastAsia="Times New Roman" w:hAnsi="Times New Roman" w:cs="Times New Roman"/>
                <w:sz w:val="22"/>
                <w:szCs w:val="22"/>
                <w:lang w:eastAsia="en-GB"/>
              </w:rPr>
              <w:t>UK</w:t>
            </w:r>
          </w:p>
        </w:tc>
        <w:tc>
          <w:tcPr>
            <w:tcW w:w="1059" w:type="dxa"/>
            <w:tcBorders>
              <w:top w:val="single" w:sz="4" w:space="0" w:color="auto"/>
              <w:left w:val="single" w:sz="4" w:space="0" w:color="auto"/>
              <w:bottom w:val="single" w:sz="4" w:space="0" w:color="auto"/>
              <w:right w:val="single" w:sz="4" w:space="0" w:color="auto"/>
            </w:tcBorders>
            <w:vAlign w:val="bottom"/>
            <w:hideMark/>
          </w:tcPr>
          <w:p w:rsidR="005909AB" w:rsidRPr="00C21F72" w:rsidRDefault="005909AB" w:rsidP="005909AB">
            <w:pPr>
              <w:rPr>
                <w:rFonts w:ascii="Times New Roman" w:eastAsia="Times New Roman" w:hAnsi="Times New Roman" w:cs="Times New Roman"/>
                <w:sz w:val="22"/>
                <w:szCs w:val="22"/>
                <w:lang w:eastAsia="en-GB"/>
              </w:rPr>
            </w:pPr>
            <w:r w:rsidRPr="00C21F72">
              <w:rPr>
                <w:rFonts w:ascii="Times New Roman" w:eastAsia="Times New Roman" w:hAnsi="Times New Roman" w:cs="Times New Roman"/>
                <w:sz w:val="22"/>
                <w:szCs w:val="22"/>
                <w:lang w:eastAsia="en-GB"/>
              </w:rPr>
              <w:t>Moderate</w:t>
            </w:r>
          </w:p>
        </w:tc>
        <w:tc>
          <w:tcPr>
            <w:tcW w:w="475" w:type="dxa"/>
            <w:tcBorders>
              <w:top w:val="single" w:sz="4" w:space="0" w:color="auto"/>
              <w:left w:val="single" w:sz="4" w:space="0" w:color="auto"/>
              <w:bottom w:val="single" w:sz="4" w:space="0" w:color="auto"/>
              <w:right w:val="single" w:sz="4" w:space="0" w:color="auto"/>
            </w:tcBorders>
            <w:vAlign w:val="bottom"/>
            <w:hideMark/>
          </w:tcPr>
          <w:p w:rsidR="005909AB" w:rsidRPr="00C21F72" w:rsidRDefault="00C772F9" w:rsidP="005909AB">
            <w:pPr>
              <w:rPr>
                <w:rFonts w:ascii="Times New Roman" w:eastAsia="Times New Roman" w:hAnsi="Times New Roman" w:cs="Times New Roman"/>
                <w:sz w:val="32"/>
                <w:szCs w:val="32"/>
                <w:lang w:eastAsia="en-GB"/>
              </w:rPr>
            </w:pPr>
            <w:r>
              <w:rPr>
                <w:rFonts w:ascii="Times New Roman" w:hAnsi="Times New Roman" w:cs="Times New Roman"/>
                <w:lang w:bidi="en-US"/>
              </w:rPr>
              <w:sym w:font="Wingdings" w:char="F0FC"/>
            </w:r>
          </w:p>
        </w:tc>
        <w:tc>
          <w:tcPr>
            <w:tcW w:w="475" w:type="dxa"/>
            <w:tcBorders>
              <w:top w:val="single" w:sz="4" w:space="0" w:color="auto"/>
              <w:left w:val="single" w:sz="4" w:space="0" w:color="auto"/>
              <w:bottom w:val="single" w:sz="4" w:space="0" w:color="auto"/>
              <w:right w:val="single" w:sz="4" w:space="0" w:color="auto"/>
            </w:tcBorders>
            <w:vAlign w:val="bottom"/>
            <w:hideMark/>
          </w:tcPr>
          <w:p w:rsidR="005909AB" w:rsidRPr="00C21F72" w:rsidRDefault="00C772F9" w:rsidP="005909AB">
            <w:pPr>
              <w:rPr>
                <w:rFonts w:ascii="Times New Roman" w:eastAsia="Times New Roman" w:hAnsi="Times New Roman" w:cs="Times New Roman"/>
                <w:sz w:val="32"/>
                <w:szCs w:val="32"/>
                <w:lang w:eastAsia="en-GB"/>
              </w:rPr>
            </w:pPr>
            <w:r>
              <w:rPr>
                <w:rFonts w:ascii="Times New Roman" w:hAnsi="Times New Roman" w:cs="Times New Roman"/>
                <w:lang w:bidi="en-US"/>
              </w:rPr>
              <w:sym w:font="Wingdings" w:char="F0FD"/>
            </w:r>
          </w:p>
        </w:tc>
        <w:tc>
          <w:tcPr>
            <w:tcW w:w="475" w:type="dxa"/>
            <w:tcBorders>
              <w:top w:val="single" w:sz="4" w:space="0" w:color="auto"/>
              <w:left w:val="single" w:sz="4" w:space="0" w:color="auto"/>
              <w:bottom w:val="single" w:sz="4" w:space="0" w:color="auto"/>
              <w:right w:val="single" w:sz="4" w:space="0" w:color="auto"/>
            </w:tcBorders>
            <w:vAlign w:val="bottom"/>
            <w:hideMark/>
          </w:tcPr>
          <w:p w:rsidR="005909AB" w:rsidRPr="00C21F72" w:rsidRDefault="00C772F9" w:rsidP="005909AB">
            <w:pPr>
              <w:rPr>
                <w:rFonts w:ascii="Times New Roman" w:eastAsia="Times New Roman" w:hAnsi="Times New Roman" w:cs="Times New Roman"/>
                <w:sz w:val="32"/>
                <w:szCs w:val="32"/>
                <w:lang w:eastAsia="en-GB"/>
              </w:rPr>
            </w:pPr>
            <w:r>
              <w:rPr>
                <w:rFonts w:ascii="Times New Roman" w:hAnsi="Times New Roman" w:cs="Times New Roman"/>
                <w:lang w:bidi="en-US"/>
              </w:rPr>
              <w:sym w:font="Wingdings" w:char="F0FC"/>
            </w:r>
          </w:p>
        </w:tc>
        <w:tc>
          <w:tcPr>
            <w:tcW w:w="475" w:type="dxa"/>
            <w:tcBorders>
              <w:top w:val="single" w:sz="4" w:space="0" w:color="auto"/>
              <w:left w:val="single" w:sz="4" w:space="0" w:color="auto"/>
              <w:bottom w:val="single" w:sz="4" w:space="0" w:color="auto"/>
              <w:right w:val="single" w:sz="4" w:space="0" w:color="auto"/>
            </w:tcBorders>
            <w:vAlign w:val="bottom"/>
            <w:hideMark/>
          </w:tcPr>
          <w:p w:rsidR="005909AB" w:rsidRPr="00C21F72" w:rsidRDefault="00C772F9" w:rsidP="005909AB">
            <w:pPr>
              <w:rPr>
                <w:rFonts w:ascii="Times New Roman" w:eastAsia="Times New Roman" w:hAnsi="Times New Roman" w:cs="Times New Roman"/>
                <w:sz w:val="32"/>
                <w:szCs w:val="32"/>
                <w:lang w:eastAsia="en-GB"/>
              </w:rPr>
            </w:pPr>
            <w:r>
              <w:rPr>
                <w:rFonts w:ascii="Times New Roman" w:hAnsi="Times New Roman" w:cs="Times New Roman"/>
                <w:lang w:bidi="en-US"/>
              </w:rPr>
              <w:sym w:font="Wingdings" w:char="F0FC"/>
            </w:r>
          </w:p>
        </w:tc>
        <w:tc>
          <w:tcPr>
            <w:tcW w:w="475" w:type="dxa"/>
            <w:tcBorders>
              <w:top w:val="single" w:sz="4" w:space="0" w:color="auto"/>
              <w:left w:val="single" w:sz="4" w:space="0" w:color="auto"/>
              <w:bottom w:val="single" w:sz="4" w:space="0" w:color="auto"/>
              <w:right w:val="single" w:sz="4" w:space="0" w:color="auto"/>
            </w:tcBorders>
            <w:vAlign w:val="bottom"/>
            <w:hideMark/>
          </w:tcPr>
          <w:p w:rsidR="005909AB" w:rsidRPr="00C21F72" w:rsidRDefault="00C772F9" w:rsidP="005909AB">
            <w:pPr>
              <w:rPr>
                <w:rFonts w:ascii="Times New Roman" w:eastAsia="Times New Roman" w:hAnsi="Times New Roman" w:cs="Times New Roman"/>
                <w:sz w:val="32"/>
                <w:szCs w:val="32"/>
                <w:lang w:eastAsia="en-GB"/>
              </w:rPr>
            </w:pPr>
            <w:r>
              <w:rPr>
                <w:rFonts w:ascii="Times New Roman" w:hAnsi="Times New Roman" w:cs="Times New Roman"/>
                <w:lang w:bidi="en-US"/>
              </w:rPr>
              <w:sym w:font="Wingdings" w:char="F0FC"/>
            </w:r>
          </w:p>
        </w:tc>
        <w:tc>
          <w:tcPr>
            <w:tcW w:w="590" w:type="dxa"/>
            <w:tcBorders>
              <w:top w:val="single" w:sz="4" w:space="0" w:color="auto"/>
              <w:left w:val="single" w:sz="4" w:space="0" w:color="auto"/>
              <w:bottom w:val="single" w:sz="4" w:space="0" w:color="auto"/>
              <w:right w:val="single" w:sz="4" w:space="0" w:color="auto"/>
            </w:tcBorders>
            <w:shd w:val="clear" w:color="000000" w:fill="C6EFCE"/>
            <w:vAlign w:val="bottom"/>
            <w:hideMark/>
          </w:tcPr>
          <w:p w:rsidR="005909AB" w:rsidRPr="00C21F72" w:rsidRDefault="005909AB" w:rsidP="005909AB">
            <w:pPr>
              <w:jc w:val="right"/>
              <w:rPr>
                <w:rFonts w:ascii="Times New Roman" w:eastAsia="Times New Roman" w:hAnsi="Times New Roman" w:cs="Times New Roman"/>
                <w:sz w:val="22"/>
                <w:szCs w:val="22"/>
                <w:lang w:eastAsia="en-GB"/>
              </w:rPr>
            </w:pPr>
            <w:r w:rsidRPr="00C21F72">
              <w:rPr>
                <w:rFonts w:ascii="Times New Roman" w:eastAsia="Times New Roman" w:hAnsi="Times New Roman" w:cs="Times New Roman"/>
                <w:sz w:val="22"/>
                <w:szCs w:val="22"/>
                <w:lang w:eastAsia="en-GB"/>
              </w:rPr>
              <w:t>17</w:t>
            </w:r>
          </w:p>
        </w:tc>
      </w:tr>
      <w:tr w:rsidR="00C772F9" w:rsidRPr="00C21F72" w:rsidTr="00C772F9">
        <w:trPr>
          <w:trHeight w:val="371"/>
        </w:trPr>
        <w:tc>
          <w:tcPr>
            <w:tcW w:w="1312" w:type="dxa"/>
            <w:tcBorders>
              <w:top w:val="single" w:sz="4" w:space="0" w:color="auto"/>
              <w:left w:val="single" w:sz="4" w:space="0" w:color="auto"/>
              <w:bottom w:val="single" w:sz="4" w:space="0" w:color="auto"/>
              <w:right w:val="single" w:sz="4" w:space="0" w:color="auto"/>
            </w:tcBorders>
            <w:vAlign w:val="bottom"/>
            <w:hideMark/>
          </w:tcPr>
          <w:p w:rsidR="005909AB" w:rsidRPr="00C21F72" w:rsidRDefault="005909AB" w:rsidP="005909AB">
            <w:pPr>
              <w:rPr>
                <w:rFonts w:ascii="Times New Roman" w:eastAsia="Times New Roman" w:hAnsi="Times New Roman" w:cs="Times New Roman"/>
                <w:b/>
                <w:bCs/>
                <w:sz w:val="22"/>
                <w:szCs w:val="22"/>
                <w:lang w:eastAsia="en-GB"/>
              </w:rPr>
            </w:pPr>
            <w:r w:rsidRPr="00C21F72">
              <w:rPr>
                <w:rFonts w:ascii="Times New Roman" w:eastAsia="Times New Roman" w:hAnsi="Times New Roman" w:cs="Times New Roman"/>
                <w:b/>
                <w:bCs/>
                <w:sz w:val="22"/>
                <w:szCs w:val="22"/>
                <w:lang w:eastAsia="en-GB"/>
              </w:rPr>
              <w:t>William Hill PLC</w:t>
            </w:r>
          </w:p>
        </w:tc>
        <w:tc>
          <w:tcPr>
            <w:tcW w:w="475" w:type="dxa"/>
            <w:tcBorders>
              <w:top w:val="single" w:sz="4" w:space="0" w:color="auto"/>
              <w:left w:val="single" w:sz="4" w:space="0" w:color="auto"/>
              <w:bottom w:val="single" w:sz="4" w:space="0" w:color="auto"/>
              <w:right w:val="single" w:sz="4" w:space="0" w:color="auto"/>
            </w:tcBorders>
            <w:vAlign w:val="bottom"/>
            <w:hideMark/>
          </w:tcPr>
          <w:p w:rsidR="005909AB" w:rsidRPr="00C21F72" w:rsidRDefault="00C772F9" w:rsidP="005909AB">
            <w:pPr>
              <w:rPr>
                <w:rFonts w:ascii="Times New Roman" w:eastAsia="Times New Roman" w:hAnsi="Times New Roman" w:cs="Times New Roman"/>
                <w:sz w:val="32"/>
                <w:szCs w:val="32"/>
                <w:lang w:eastAsia="en-GB"/>
              </w:rPr>
            </w:pPr>
            <w:r>
              <w:rPr>
                <w:rFonts w:ascii="Times New Roman" w:hAnsi="Times New Roman" w:cs="Times New Roman"/>
                <w:lang w:bidi="en-US"/>
              </w:rPr>
              <w:sym w:font="Wingdings" w:char="F0FC"/>
            </w:r>
          </w:p>
        </w:tc>
        <w:tc>
          <w:tcPr>
            <w:tcW w:w="656" w:type="dxa"/>
            <w:tcBorders>
              <w:top w:val="single" w:sz="4" w:space="0" w:color="auto"/>
              <w:left w:val="single" w:sz="4" w:space="0" w:color="auto"/>
              <w:bottom w:val="single" w:sz="4" w:space="0" w:color="auto"/>
              <w:right w:val="single" w:sz="4" w:space="0" w:color="auto"/>
            </w:tcBorders>
            <w:vAlign w:val="bottom"/>
            <w:hideMark/>
          </w:tcPr>
          <w:p w:rsidR="005909AB" w:rsidRPr="00C21F72" w:rsidRDefault="005909AB" w:rsidP="005909AB">
            <w:pPr>
              <w:rPr>
                <w:rFonts w:ascii="Times New Roman" w:eastAsia="Times New Roman" w:hAnsi="Times New Roman" w:cs="Times New Roman"/>
                <w:sz w:val="22"/>
                <w:szCs w:val="22"/>
                <w:lang w:eastAsia="en-GB"/>
              </w:rPr>
            </w:pPr>
            <w:r w:rsidRPr="00C21F72">
              <w:rPr>
                <w:rFonts w:ascii="Times New Roman" w:eastAsia="Times New Roman" w:hAnsi="Times New Roman" w:cs="Times New Roman"/>
                <w:sz w:val="22"/>
                <w:szCs w:val="22"/>
                <w:lang w:eastAsia="en-GB"/>
              </w:rPr>
              <w:t>Low</w:t>
            </w:r>
          </w:p>
        </w:tc>
        <w:tc>
          <w:tcPr>
            <w:tcW w:w="656" w:type="dxa"/>
            <w:tcBorders>
              <w:top w:val="single" w:sz="4" w:space="0" w:color="auto"/>
              <w:left w:val="single" w:sz="4" w:space="0" w:color="auto"/>
              <w:bottom w:val="single" w:sz="4" w:space="0" w:color="auto"/>
              <w:right w:val="single" w:sz="4" w:space="0" w:color="auto"/>
            </w:tcBorders>
            <w:vAlign w:val="bottom"/>
            <w:hideMark/>
          </w:tcPr>
          <w:p w:rsidR="005909AB" w:rsidRPr="00C21F72" w:rsidRDefault="005909AB" w:rsidP="005909AB">
            <w:pPr>
              <w:rPr>
                <w:rFonts w:ascii="Times New Roman" w:eastAsia="Times New Roman" w:hAnsi="Times New Roman" w:cs="Times New Roman"/>
                <w:sz w:val="22"/>
                <w:szCs w:val="22"/>
                <w:lang w:eastAsia="en-GB"/>
              </w:rPr>
            </w:pPr>
            <w:r w:rsidRPr="00C21F72">
              <w:rPr>
                <w:rFonts w:ascii="Times New Roman" w:eastAsia="Times New Roman" w:hAnsi="Times New Roman" w:cs="Times New Roman"/>
                <w:sz w:val="22"/>
                <w:szCs w:val="22"/>
                <w:lang w:eastAsia="en-GB"/>
              </w:rPr>
              <w:t>High</w:t>
            </w:r>
          </w:p>
        </w:tc>
        <w:tc>
          <w:tcPr>
            <w:tcW w:w="1059" w:type="dxa"/>
            <w:tcBorders>
              <w:top w:val="single" w:sz="4" w:space="0" w:color="auto"/>
              <w:left w:val="single" w:sz="4" w:space="0" w:color="auto"/>
              <w:bottom w:val="single" w:sz="4" w:space="0" w:color="auto"/>
              <w:right w:val="single" w:sz="4" w:space="0" w:color="auto"/>
            </w:tcBorders>
            <w:vAlign w:val="bottom"/>
            <w:hideMark/>
          </w:tcPr>
          <w:p w:rsidR="005909AB" w:rsidRPr="00C21F72" w:rsidRDefault="005909AB" w:rsidP="005909AB">
            <w:pPr>
              <w:rPr>
                <w:rFonts w:ascii="Times New Roman" w:eastAsia="Times New Roman" w:hAnsi="Times New Roman" w:cs="Times New Roman"/>
                <w:sz w:val="22"/>
                <w:szCs w:val="22"/>
                <w:lang w:eastAsia="en-GB"/>
              </w:rPr>
            </w:pPr>
            <w:r w:rsidRPr="00C21F72">
              <w:rPr>
                <w:rFonts w:ascii="Times New Roman" w:eastAsia="Times New Roman" w:hAnsi="Times New Roman" w:cs="Times New Roman"/>
                <w:sz w:val="22"/>
                <w:szCs w:val="22"/>
                <w:lang w:eastAsia="en-GB"/>
              </w:rPr>
              <w:t>High</w:t>
            </w:r>
          </w:p>
        </w:tc>
        <w:tc>
          <w:tcPr>
            <w:tcW w:w="998" w:type="dxa"/>
            <w:tcBorders>
              <w:top w:val="single" w:sz="4" w:space="0" w:color="auto"/>
              <w:left w:val="single" w:sz="4" w:space="0" w:color="auto"/>
              <w:bottom w:val="single" w:sz="4" w:space="0" w:color="auto"/>
              <w:right w:val="single" w:sz="4" w:space="0" w:color="auto"/>
            </w:tcBorders>
            <w:vAlign w:val="bottom"/>
            <w:hideMark/>
          </w:tcPr>
          <w:p w:rsidR="005909AB" w:rsidRPr="00C21F72" w:rsidRDefault="005909AB" w:rsidP="005909AB">
            <w:pPr>
              <w:rPr>
                <w:rFonts w:ascii="Times New Roman" w:eastAsia="Times New Roman" w:hAnsi="Times New Roman" w:cs="Times New Roman"/>
                <w:sz w:val="22"/>
                <w:szCs w:val="22"/>
                <w:lang w:eastAsia="en-GB"/>
              </w:rPr>
            </w:pPr>
            <w:r w:rsidRPr="00C21F72">
              <w:rPr>
                <w:rFonts w:ascii="Times New Roman" w:eastAsia="Times New Roman" w:hAnsi="Times New Roman" w:cs="Times New Roman"/>
                <w:sz w:val="22"/>
                <w:szCs w:val="22"/>
                <w:lang w:eastAsia="en-GB"/>
              </w:rPr>
              <w:t>Offshore</w:t>
            </w:r>
          </w:p>
        </w:tc>
        <w:tc>
          <w:tcPr>
            <w:tcW w:w="1059" w:type="dxa"/>
            <w:tcBorders>
              <w:top w:val="single" w:sz="4" w:space="0" w:color="auto"/>
              <w:left w:val="single" w:sz="4" w:space="0" w:color="auto"/>
              <w:bottom w:val="single" w:sz="4" w:space="0" w:color="auto"/>
              <w:right w:val="single" w:sz="4" w:space="0" w:color="auto"/>
            </w:tcBorders>
            <w:vAlign w:val="bottom"/>
            <w:hideMark/>
          </w:tcPr>
          <w:p w:rsidR="005909AB" w:rsidRPr="00C21F72" w:rsidRDefault="005909AB" w:rsidP="005909AB">
            <w:pPr>
              <w:rPr>
                <w:rFonts w:ascii="Times New Roman" w:eastAsia="Times New Roman" w:hAnsi="Times New Roman" w:cs="Times New Roman"/>
                <w:sz w:val="22"/>
                <w:szCs w:val="22"/>
                <w:lang w:eastAsia="en-GB"/>
              </w:rPr>
            </w:pPr>
            <w:r w:rsidRPr="00C21F72">
              <w:rPr>
                <w:rFonts w:ascii="Times New Roman" w:eastAsia="Times New Roman" w:hAnsi="Times New Roman" w:cs="Times New Roman"/>
                <w:sz w:val="22"/>
                <w:szCs w:val="22"/>
                <w:lang w:eastAsia="en-GB"/>
              </w:rPr>
              <w:t>High</w:t>
            </w:r>
          </w:p>
        </w:tc>
        <w:tc>
          <w:tcPr>
            <w:tcW w:w="475" w:type="dxa"/>
            <w:tcBorders>
              <w:top w:val="single" w:sz="4" w:space="0" w:color="auto"/>
              <w:left w:val="single" w:sz="4" w:space="0" w:color="auto"/>
              <w:bottom w:val="single" w:sz="4" w:space="0" w:color="auto"/>
              <w:right w:val="single" w:sz="4" w:space="0" w:color="auto"/>
            </w:tcBorders>
            <w:vAlign w:val="bottom"/>
            <w:hideMark/>
          </w:tcPr>
          <w:p w:rsidR="005909AB" w:rsidRPr="00C21F72" w:rsidRDefault="00C772F9" w:rsidP="005909AB">
            <w:pPr>
              <w:rPr>
                <w:rFonts w:ascii="Times New Roman" w:eastAsia="Times New Roman" w:hAnsi="Times New Roman" w:cs="Times New Roman"/>
                <w:sz w:val="32"/>
                <w:szCs w:val="32"/>
                <w:lang w:eastAsia="en-GB"/>
              </w:rPr>
            </w:pPr>
            <w:r>
              <w:rPr>
                <w:rFonts w:ascii="Times New Roman" w:hAnsi="Times New Roman" w:cs="Times New Roman"/>
                <w:lang w:bidi="en-US"/>
              </w:rPr>
              <w:sym w:font="Wingdings" w:char="F0FC"/>
            </w:r>
          </w:p>
        </w:tc>
        <w:tc>
          <w:tcPr>
            <w:tcW w:w="475" w:type="dxa"/>
            <w:tcBorders>
              <w:top w:val="single" w:sz="4" w:space="0" w:color="auto"/>
              <w:left w:val="single" w:sz="4" w:space="0" w:color="auto"/>
              <w:bottom w:val="single" w:sz="4" w:space="0" w:color="auto"/>
              <w:right w:val="single" w:sz="4" w:space="0" w:color="auto"/>
            </w:tcBorders>
            <w:vAlign w:val="bottom"/>
            <w:hideMark/>
          </w:tcPr>
          <w:p w:rsidR="005909AB" w:rsidRPr="00C21F72" w:rsidRDefault="00C772F9" w:rsidP="005909AB">
            <w:pPr>
              <w:rPr>
                <w:rFonts w:ascii="Times New Roman" w:eastAsia="Times New Roman" w:hAnsi="Times New Roman" w:cs="Times New Roman"/>
                <w:sz w:val="32"/>
                <w:szCs w:val="32"/>
                <w:lang w:eastAsia="en-GB"/>
              </w:rPr>
            </w:pPr>
            <w:r>
              <w:rPr>
                <w:rFonts w:ascii="Times New Roman" w:hAnsi="Times New Roman" w:cs="Times New Roman"/>
                <w:lang w:bidi="en-US"/>
              </w:rPr>
              <w:sym w:font="Wingdings" w:char="F0FC"/>
            </w:r>
          </w:p>
        </w:tc>
        <w:tc>
          <w:tcPr>
            <w:tcW w:w="475" w:type="dxa"/>
            <w:tcBorders>
              <w:top w:val="single" w:sz="4" w:space="0" w:color="auto"/>
              <w:left w:val="single" w:sz="4" w:space="0" w:color="auto"/>
              <w:bottom w:val="single" w:sz="4" w:space="0" w:color="auto"/>
              <w:right w:val="single" w:sz="4" w:space="0" w:color="auto"/>
            </w:tcBorders>
            <w:vAlign w:val="bottom"/>
            <w:hideMark/>
          </w:tcPr>
          <w:p w:rsidR="005909AB" w:rsidRPr="00C21F72" w:rsidRDefault="00C772F9" w:rsidP="005909AB">
            <w:pPr>
              <w:rPr>
                <w:rFonts w:ascii="Times New Roman" w:eastAsia="Times New Roman" w:hAnsi="Times New Roman" w:cs="Times New Roman"/>
                <w:sz w:val="32"/>
                <w:szCs w:val="32"/>
                <w:lang w:eastAsia="en-GB"/>
              </w:rPr>
            </w:pPr>
            <w:r>
              <w:rPr>
                <w:rFonts w:ascii="Times New Roman" w:hAnsi="Times New Roman" w:cs="Times New Roman"/>
                <w:lang w:bidi="en-US"/>
              </w:rPr>
              <w:sym w:font="Wingdings" w:char="F0FD"/>
            </w:r>
          </w:p>
        </w:tc>
        <w:tc>
          <w:tcPr>
            <w:tcW w:w="475" w:type="dxa"/>
            <w:tcBorders>
              <w:top w:val="single" w:sz="4" w:space="0" w:color="auto"/>
              <w:left w:val="single" w:sz="4" w:space="0" w:color="auto"/>
              <w:bottom w:val="single" w:sz="4" w:space="0" w:color="auto"/>
              <w:right w:val="single" w:sz="4" w:space="0" w:color="auto"/>
            </w:tcBorders>
            <w:vAlign w:val="bottom"/>
            <w:hideMark/>
          </w:tcPr>
          <w:p w:rsidR="005909AB" w:rsidRPr="00C21F72" w:rsidRDefault="00C772F9" w:rsidP="005909AB">
            <w:pPr>
              <w:rPr>
                <w:rFonts w:ascii="Times New Roman" w:eastAsia="Times New Roman" w:hAnsi="Times New Roman" w:cs="Times New Roman"/>
                <w:sz w:val="32"/>
                <w:szCs w:val="32"/>
                <w:lang w:eastAsia="en-GB"/>
              </w:rPr>
            </w:pPr>
            <w:r>
              <w:rPr>
                <w:rFonts w:ascii="Times New Roman" w:hAnsi="Times New Roman" w:cs="Times New Roman"/>
                <w:lang w:bidi="en-US"/>
              </w:rPr>
              <w:sym w:font="Wingdings" w:char="F0FD"/>
            </w:r>
          </w:p>
        </w:tc>
        <w:tc>
          <w:tcPr>
            <w:tcW w:w="475" w:type="dxa"/>
            <w:tcBorders>
              <w:top w:val="single" w:sz="4" w:space="0" w:color="auto"/>
              <w:left w:val="single" w:sz="4" w:space="0" w:color="auto"/>
              <w:bottom w:val="single" w:sz="4" w:space="0" w:color="auto"/>
              <w:right w:val="single" w:sz="4" w:space="0" w:color="auto"/>
            </w:tcBorders>
            <w:vAlign w:val="bottom"/>
            <w:hideMark/>
          </w:tcPr>
          <w:p w:rsidR="005909AB" w:rsidRPr="00C21F72" w:rsidRDefault="00C772F9" w:rsidP="005909AB">
            <w:pPr>
              <w:rPr>
                <w:rFonts w:ascii="Times New Roman" w:eastAsia="Times New Roman" w:hAnsi="Times New Roman" w:cs="Times New Roman"/>
                <w:sz w:val="32"/>
                <w:szCs w:val="32"/>
                <w:lang w:eastAsia="en-GB"/>
              </w:rPr>
            </w:pPr>
            <w:r>
              <w:rPr>
                <w:rFonts w:ascii="Times New Roman" w:hAnsi="Times New Roman" w:cs="Times New Roman"/>
                <w:lang w:bidi="en-US"/>
              </w:rPr>
              <w:sym w:font="Wingdings" w:char="F0FC"/>
            </w:r>
          </w:p>
        </w:tc>
        <w:tc>
          <w:tcPr>
            <w:tcW w:w="590" w:type="dxa"/>
            <w:tcBorders>
              <w:top w:val="single" w:sz="4" w:space="0" w:color="auto"/>
              <w:left w:val="single" w:sz="4" w:space="0" w:color="auto"/>
              <w:bottom w:val="single" w:sz="4" w:space="0" w:color="auto"/>
              <w:right w:val="single" w:sz="4" w:space="0" w:color="auto"/>
            </w:tcBorders>
            <w:shd w:val="clear" w:color="000000" w:fill="FFC7CE"/>
            <w:vAlign w:val="bottom"/>
            <w:hideMark/>
          </w:tcPr>
          <w:p w:rsidR="005909AB" w:rsidRPr="00C21F72" w:rsidRDefault="005909AB" w:rsidP="005909AB">
            <w:pPr>
              <w:jc w:val="right"/>
              <w:rPr>
                <w:rFonts w:ascii="Times New Roman" w:eastAsia="Times New Roman" w:hAnsi="Times New Roman" w:cs="Times New Roman"/>
                <w:sz w:val="22"/>
                <w:szCs w:val="22"/>
                <w:lang w:eastAsia="en-GB"/>
              </w:rPr>
            </w:pPr>
            <w:r w:rsidRPr="00C21F72">
              <w:rPr>
                <w:rFonts w:ascii="Times New Roman" w:eastAsia="Times New Roman" w:hAnsi="Times New Roman" w:cs="Times New Roman"/>
                <w:sz w:val="22"/>
                <w:szCs w:val="22"/>
                <w:lang w:eastAsia="en-GB"/>
              </w:rPr>
              <w:t>15</w:t>
            </w:r>
          </w:p>
        </w:tc>
      </w:tr>
    </w:tbl>
    <w:p w:rsidR="002E1C7A" w:rsidRPr="00C21F72" w:rsidRDefault="002E1C7A" w:rsidP="00AF0BB8">
      <w:pPr>
        <w:spacing w:line="360" w:lineRule="auto"/>
        <w:rPr>
          <w:rFonts w:ascii="Times New Roman" w:hAnsi="Times New Roman" w:cs="Times New Roman"/>
          <w:lang w:bidi="en-US"/>
        </w:rPr>
      </w:pPr>
    </w:p>
    <w:p w:rsidR="002E1C7A" w:rsidRPr="00C21F72" w:rsidRDefault="002E1C7A" w:rsidP="00AF0BB8">
      <w:pPr>
        <w:spacing w:line="360" w:lineRule="auto"/>
        <w:rPr>
          <w:rFonts w:ascii="Times New Roman" w:hAnsi="Times New Roman" w:cs="Times New Roman"/>
          <w:lang w:bidi="en-US"/>
        </w:rPr>
      </w:pPr>
    </w:p>
    <w:p w:rsidR="00847067" w:rsidRPr="00C21F72" w:rsidRDefault="00295F85" w:rsidP="00AF0BB8">
      <w:pPr>
        <w:spacing w:line="360" w:lineRule="auto"/>
        <w:rPr>
          <w:rFonts w:ascii="Times New Roman" w:hAnsi="Times New Roman" w:cs="Times New Roman"/>
          <w:b/>
          <w:lang w:bidi="en-US"/>
        </w:rPr>
      </w:pPr>
      <w:r w:rsidRPr="00C21F72">
        <w:rPr>
          <w:rFonts w:ascii="Times New Roman" w:hAnsi="Times New Roman" w:cs="Times New Roman"/>
          <w:b/>
          <w:lang w:bidi="en-US"/>
        </w:rPr>
        <w:t>Figure: 4.19: Table of ratings for operators</w:t>
      </w:r>
    </w:p>
    <w:p w:rsidR="00463806" w:rsidRPr="00C21F72" w:rsidRDefault="00463806" w:rsidP="00AF0BB8">
      <w:pPr>
        <w:spacing w:line="360" w:lineRule="auto"/>
        <w:rPr>
          <w:rFonts w:ascii="Times New Roman" w:hAnsi="Times New Roman" w:cs="Times New Roman"/>
          <w:b/>
          <w:lang w:bidi="en-US"/>
        </w:rPr>
      </w:pPr>
    </w:p>
    <w:p w:rsidR="00847067" w:rsidRPr="00C21F72" w:rsidRDefault="00446686" w:rsidP="00AF0BB8">
      <w:pPr>
        <w:spacing w:line="360" w:lineRule="auto"/>
        <w:rPr>
          <w:rFonts w:ascii="Times New Roman" w:hAnsi="Times New Roman" w:cs="Times New Roman"/>
          <w:lang w:bidi="en-US"/>
        </w:rPr>
      </w:pPr>
      <w:r w:rsidRPr="00C21F72">
        <w:rPr>
          <w:rFonts w:ascii="Times New Roman" w:hAnsi="Times New Roman" w:cs="Times New Roman"/>
          <w:lang w:bidi="en-US"/>
        </w:rPr>
        <w:t xml:space="preserve">The content analysis within this research was processed through ratings. Both Ladbrokes and William Hill’s website and annual report/CSR report have been </w:t>
      </w:r>
      <w:r w:rsidR="008D5543" w:rsidRPr="00C21F72">
        <w:rPr>
          <w:rFonts w:ascii="Times New Roman" w:hAnsi="Times New Roman" w:cs="Times New Roman"/>
          <w:lang w:bidi="en-US"/>
        </w:rPr>
        <w:t>analysed</w:t>
      </w:r>
      <w:r w:rsidRPr="00C21F72">
        <w:rPr>
          <w:rFonts w:ascii="Times New Roman" w:hAnsi="Times New Roman" w:cs="Times New Roman"/>
          <w:lang w:bidi="en-US"/>
        </w:rPr>
        <w:t xml:space="preserve">. </w:t>
      </w:r>
      <w:r w:rsidR="00455486" w:rsidRPr="00C21F72">
        <w:rPr>
          <w:rFonts w:ascii="Times New Roman" w:hAnsi="Times New Roman" w:cs="Times New Roman"/>
          <w:lang w:bidi="en-US"/>
        </w:rPr>
        <w:t xml:space="preserve">The findings will be discussed in more depth. The ratings were made through a pointing system of 1 point per tick. Then ranging from 1 point for Low, 2 Moderate, 3 High, with </w:t>
      </w:r>
      <w:r w:rsidR="005909AB" w:rsidRPr="00C21F72">
        <w:rPr>
          <w:rFonts w:ascii="Times New Roman" w:hAnsi="Times New Roman" w:cs="Times New Roman"/>
          <w:lang w:bidi="en-US"/>
        </w:rPr>
        <w:t>a</w:t>
      </w:r>
      <w:r w:rsidR="00455486" w:rsidRPr="00C21F72">
        <w:rPr>
          <w:rFonts w:ascii="Times New Roman" w:hAnsi="Times New Roman" w:cs="Times New Roman"/>
          <w:lang w:bidi="en-US"/>
        </w:rPr>
        <w:t xml:space="preserve"> maximum overall rating of 20.</w:t>
      </w:r>
      <w:r w:rsidR="00C772F9">
        <w:rPr>
          <w:rFonts w:ascii="Times New Roman" w:hAnsi="Times New Roman" w:cs="Times New Roman"/>
          <w:lang w:bidi="en-US"/>
        </w:rPr>
        <w:t xml:space="preserve"> </w:t>
      </w:r>
    </w:p>
    <w:p w:rsidR="00455486" w:rsidRPr="00C21F72" w:rsidRDefault="00455486" w:rsidP="00AF0BB8">
      <w:pPr>
        <w:spacing w:line="360" w:lineRule="auto"/>
        <w:rPr>
          <w:rFonts w:ascii="Times New Roman" w:hAnsi="Times New Roman" w:cs="Times New Roman"/>
          <w:lang w:bidi="en-US"/>
        </w:rPr>
      </w:pPr>
    </w:p>
    <w:p w:rsidR="00847067" w:rsidRPr="00C21F72" w:rsidRDefault="00295F85" w:rsidP="00AF0BB8">
      <w:pPr>
        <w:spacing w:line="360" w:lineRule="auto"/>
        <w:rPr>
          <w:rFonts w:ascii="Times New Roman" w:hAnsi="Times New Roman" w:cs="Times New Roman"/>
          <w:b/>
          <w:sz w:val="28"/>
          <w:lang w:bidi="en-US"/>
        </w:rPr>
      </w:pPr>
      <w:r w:rsidRPr="00C21F72">
        <w:rPr>
          <w:rFonts w:ascii="Times New Roman" w:hAnsi="Times New Roman" w:cs="Times New Roman"/>
          <w:b/>
          <w:sz w:val="28"/>
          <w:lang w:bidi="en-US"/>
        </w:rPr>
        <w:t xml:space="preserve">Ladbrokes: </w:t>
      </w:r>
    </w:p>
    <w:p w:rsidR="00C37C9B" w:rsidRPr="00C21F72" w:rsidRDefault="00295F85" w:rsidP="00AF0BB8">
      <w:pPr>
        <w:spacing w:line="360" w:lineRule="auto"/>
        <w:rPr>
          <w:rFonts w:ascii="Times New Roman" w:hAnsi="Times New Roman" w:cs="Times New Roman"/>
          <w:lang w:bidi="en-US"/>
        </w:rPr>
      </w:pPr>
      <w:r w:rsidRPr="00C21F72">
        <w:rPr>
          <w:rFonts w:ascii="Times New Roman" w:hAnsi="Times New Roman" w:cs="Times New Roman"/>
          <w:lang w:bidi="en-US"/>
        </w:rPr>
        <w:t xml:space="preserve">Ladbrokes displayed a clear age logo throughout their website. The researcher attempted to create an online account and was asked to provide ID proof to verify account. Ladbrokes homepage also displayed a link to RG on their homepage and offered separate links to different sections of their RG page. </w:t>
      </w:r>
      <w:r w:rsidR="00424632" w:rsidRPr="00C21F72">
        <w:rPr>
          <w:rFonts w:ascii="Times New Roman" w:hAnsi="Times New Roman" w:cs="Times New Roman"/>
          <w:lang w:bidi="en-US"/>
        </w:rPr>
        <w:t xml:space="preserve">Ladbrokes RG page consisted of numerous links and lacked in depth information on RG, however, Ladbrokes achieved a High rating through their in-depth information which was provided within their CSR report. Ladbrokes state their commitment to paying UK taxes which was further researched and found they hold a UK operating license. Ladbrokes website lacked information relating to self-exclusion options. </w:t>
      </w:r>
      <w:r w:rsidR="00446686" w:rsidRPr="00C21F72">
        <w:rPr>
          <w:rFonts w:ascii="Times New Roman" w:hAnsi="Times New Roman" w:cs="Times New Roman"/>
          <w:lang w:bidi="en-US"/>
        </w:rPr>
        <w:t xml:space="preserve">The researcher was not able to find any RG warning on either their website or CSR report. However, Ladbrokes did provide clear information on deposit limits, and account closure, with guidelines on using these tools. </w:t>
      </w:r>
    </w:p>
    <w:p w:rsidR="00295F85" w:rsidRPr="00C21F72" w:rsidRDefault="00446686" w:rsidP="00AF0BB8">
      <w:pPr>
        <w:spacing w:line="360" w:lineRule="auto"/>
        <w:rPr>
          <w:rFonts w:ascii="Times New Roman" w:hAnsi="Times New Roman" w:cs="Times New Roman"/>
          <w:lang w:bidi="en-US"/>
        </w:rPr>
      </w:pPr>
      <w:r w:rsidRPr="00C21F72">
        <w:rPr>
          <w:rFonts w:ascii="Times New Roman" w:hAnsi="Times New Roman" w:cs="Times New Roman"/>
          <w:lang w:bidi="en-US"/>
        </w:rPr>
        <w:lastRenderedPageBreak/>
        <w:t>Ladbrokes offered a separate document from the annual report, a dedicated report to CSR, this was subject to Ladbrokes commitment to CSR engagement. Both their website and CSR report clearly showed they abide by the objectives set by the Gambling Commission.</w:t>
      </w:r>
    </w:p>
    <w:p w:rsidR="00446686" w:rsidRPr="00C21F72" w:rsidRDefault="00446686" w:rsidP="00AF0BB8">
      <w:pPr>
        <w:spacing w:line="360" w:lineRule="auto"/>
        <w:rPr>
          <w:rFonts w:ascii="Times New Roman" w:hAnsi="Times New Roman" w:cs="Times New Roman"/>
          <w:lang w:bidi="en-US"/>
        </w:rPr>
      </w:pPr>
      <w:r w:rsidRPr="00C21F72">
        <w:rPr>
          <w:rFonts w:ascii="Times New Roman" w:hAnsi="Times New Roman" w:cs="Times New Roman"/>
          <w:lang w:bidi="en-US"/>
        </w:rPr>
        <w:t xml:space="preserve">The content analysis scored Ladbrokes 17/20. The research felt as their commitment to CSR was made clear within their CSR communication strategies. However, felt as the information given lacked reliability, and was just used as a method for gaining legitimacy, and social acceptance </w:t>
      </w:r>
      <w:sdt>
        <w:sdtPr>
          <w:rPr>
            <w:rFonts w:ascii="Times New Roman" w:hAnsi="Times New Roman" w:cs="Times New Roman"/>
            <w:lang w:bidi="en-US"/>
          </w:rPr>
          <w:id w:val="-503515872"/>
          <w:citation/>
        </w:sdtPr>
        <w:sdtEndPr/>
        <w:sdtContent>
          <w:r w:rsidRPr="00C21F72">
            <w:rPr>
              <w:rFonts w:ascii="Times New Roman" w:hAnsi="Times New Roman" w:cs="Times New Roman"/>
              <w:lang w:bidi="en-US"/>
            </w:rPr>
            <w:fldChar w:fldCharType="begin"/>
          </w:r>
          <w:r w:rsidRPr="00C21F72">
            <w:rPr>
              <w:rFonts w:ascii="Times New Roman" w:hAnsi="Times New Roman" w:cs="Times New Roman"/>
              <w:lang w:bidi="en-US"/>
            </w:rPr>
            <w:instrText xml:space="preserve"> CITATION Bel16 \l 2057 </w:instrText>
          </w:r>
          <w:r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(Belal, 2016)</w:t>
          </w:r>
          <w:r w:rsidRPr="00C21F72">
            <w:rPr>
              <w:rFonts w:ascii="Times New Roman" w:hAnsi="Times New Roman" w:cs="Times New Roman"/>
              <w:lang w:bidi="en-US"/>
            </w:rPr>
            <w:fldChar w:fldCharType="end"/>
          </w:r>
        </w:sdtContent>
      </w:sdt>
      <w:r w:rsidRPr="00C21F72">
        <w:rPr>
          <w:rFonts w:ascii="Times New Roman" w:hAnsi="Times New Roman" w:cs="Times New Roman"/>
          <w:lang w:bidi="en-US"/>
        </w:rPr>
        <w:t xml:space="preserve">. </w:t>
      </w:r>
    </w:p>
    <w:p w:rsidR="00455486" w:rsidRPr="00C21F72" w:rsidRDefault="00455486" w:rsidP="00AF0BB8">
      <w:pPr>
        <w:spacing w:line="360" w:lineRule="auto"/>
        <w:rPr>
          <w:rFonts w:ascii="Times New Roman" w:hAnsi="Times New Roman" w:cs="Times New Roman"/>
          <w:lang w:bidi="en-US"/>
        </w:rPr>
      </w:pPr>
    </w:p>
    <w:p w:rsidR="001B2EDA" w:rsidRPr="00C21F72" w:rsidRDefault="00455486" w:rsidP="00AF0BB8">
      <w:pPr>
        <w:spacing w:line="360" w:lineRule="auto"/>
        <w:rPr>
          <w:rFonts w:ascii="Times New Roman" w:hAnsi="Times New Roman" w:cs="Times New Roman"/>
          <w:b/>
          <w:sz w:val="28"/>
          <w:lang w:bidi="en-US"/>
        </w:rPr>
      </w:pPr>
      <w:r w:rsidRPr="00C21F72">
        <w:rPr>
          <w:rFonts w:ascii="Times New Roman" w:hAnsi="Times New Roman" w:cs="Times New Roman"/>
          <w:b/>
          <w:sz w:val="28"/>
          <w:lang w:bidi="en-US"/>
        </w:rPr>
        <w:t>William Hill</w:t>
      </w:r>
      <w:r w:rsidR="001B2EDA" w:rsidRPr="00C21F72">
        <w:rPr>
          <w:rFonts w:ascii="Times New Roman" w:hAnsi="Times New Roman" w:cs="Times New Roman"/>
          <w:b/>
          <w:sz w:val="28"/>
          <w:lang w:bidi="en-US"/>
        </w:rPr>
        <w:t xml:space="preserve">: </w:t>
      </w:r>
    </w:p>
    <w:p w:rsidR="00C37C9B" w:rsidRPr="00C21F72" w:rsidRDefault="001B2EDA" w:rsidP="00C37C9B">
      <w:pPr>
        <w:spacing w:line="360" w:lineRule="auto"/>
        <w:rPr>
          <w:rFonts w:ascii="Times New Roman" w:hAnsi="Times New Roman" w:cs="Times New Roman"/>
          <w:lang w:bidi="en-US"/>
        </w:rPr>
      </w:pPr>
      <w:r w:rsidRPr="00C21F72">
        <w:rPr>
          <w:rFonts w:ascii="Times New Roman" w:hAnsi="Times New Roman" w:cs="Times New Roman"/>
          <w:lang w:bidi="en-US"/>
        </w:rPr>
        <w:t xml:space="preserve">William Hill also displayed a clear age logo on their website. The researcher tested their age verification, by creating an account with a random age, and was able to make the account with no restrictions or any implication what proof of age needed to be provided. William Hill provided a clear link to their RG page, although it was displayed at the bottom of the page. William Hill was rated high for their RG communication, throughout their website and the CSR section within the annual report, in depth information regarding RG was evident. Unlike Ladbrokes, William Hill do not license from the UK, but do so from Gibraltar which research showed a maximum of 1% tax is paid capped at £425,000 </w:t>
      </w:r>
      <w:sdt>
        <w:sdtPr>
          <w:rPr>
            <w:rFonts w:ascii="Times New Roman" w:hAnsi="Times New Roman" w:cs="Times New Roman"/>
            <w:lang w:bidi="en-US"/>
          </w:rPr>
          <w:id w:val="819229471"/>
          <w:citation/>
        </w:sdtPr>
        <w:sdtEndPr/>
        <w:sdtContent>
          <w:r w:rsidRPr="00C21F72">
            <w:rPr>
              <w:rFonts w:ascii="Times New Roman" w:hAnsi="Times New Roman" w:cs="Times New Roman"/>
              <w:lang w:bidi="en-US"/>
            </w:rPr>
            <w:fldChar w:fldCharType="begin"/>
          </w:r>
          <w:r w:rsidRPr="00C21F72">
            <w:rPr>
              <w:rFonts w:ascii="Times New Roman" w:hAnsi="Times New Roman" w:cs="Times New Roman"/>
              <w:lang w:bidi="en-US"/>
            </w:rPr>
            <w:instrText xml:space="preserve"> CITATION Onl16 \l 2057 </w:instrText>
          </w:r>
          <w:r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(Banks, 2016)</w:t>
          </w:r>
          <w:r w:rsidRPr="00C21F72">
            <w:rPr>
              <w:rFonts w:ascii="Times New Roman" w:hAnsi="Times New Roman" w:cs="Times New Roman"/>
              <w:lang w:bidi="en-US"/>
            </w:rPr>
            <w:fldChar w:fldCharType="end"/>
          </w:r>
        </w:sdtContent>
      </w:sdt>
      <w:r w:rsidRPr="00C21F72">
        <w:rPr>
          <w:rFonts w:ascii="Times New Roman" w:hAnsi="Times New Roman" w:cs="Times New Roman"/>
          <w:lang w:bidi="en-US"/>
        </w:rPr>
        <w:t xml:space="preserve">. </w:t>
      </w:r>
    </w:p>
    <w:p w:rsidR="00C37C9B" w:rsidRPr="00C21F72" w:rsidRDefault="00C37C9B" w:rsidP="00C37C9B">
      <w:pPr>
        <w:spacing w:line="360" w:lineRule="auto"/>
        <w:rPr>
          <w:rFonts w:ascii="Times New Roman" w:hAnsi="Times New Roman" w:cs="Times New Roman"/>
          <w:lang w:bidi="en-US"/>
        </w:rPr>
      </w:pPr>
    </w:p>
    <w:p w:rsidR="00C37C9B" w:rsidRPr="00C21F72" w:rsidRDefault="001B2EDA" w:rsidP="00C37C9B">
      <w:pPr>
        <w:spacing w:line="360" w:lineRule="auto"/>
        <w:rPr>
          <w:rFonts w:ascii="Times New Roman" w:hAnsi="Times New Roman" w:cs="Times New Roman"/>
        </w:rPr>
      </w:pPr>
      <w:r w:rsidRPr="00C21F72">
        <w:rPr>
          <w:rFonts w:ascii="Times New Roman" w:hAnsi="Times New Roman" w:cs="Times New Roman"/>
          <w:lang w:bidi="en-US"/>
        </w:rPr>
        <w:t>William Hill offered clear information on self-exclusion options available for customer and provided information within the annual report showing yearly self-exclusion, and stated they are rising due to better self-exclusion technology and employee engagement.</w:t>
      </w:r>
      <w:r w:rsidR="00C37C9B" w:rsidRPr="00C21F72">
        <w:rPr>
          <w:rFonts w:ascii="Times New Roman" w:hAnsi="Times New Roman" w:cs="Times New Roman"/>
          <w:lang w:bidi="en-US"/>
        </w:rPr>
        <w:t xml:space="preserve"> William Hill state</w:t>
      </w:r>
      <w:r w:rsidRPr="00C21F72">
        <w:rPr>
          <w:rFonts w:ascii="Times New Roman" w:hAnsi="Times New Roman" w:cs="Times New Roman"/>
          <w:lang w:bidi="en-US"/>
        </w:rPr>
        <w:t xml:space="preserve"> </w:t>
      </w:r>
      <w:r w:rsidR="00C37C9B" w:rsidRPr="00C21F72">
        <w:rPr>
          <w:rFonts w:ascii="Times New Roman" w:hAnsi="Times New Roman" w:cs="Times New Roman"/>
          <w:lang w:bidi="en-US"/>
        </w:rPr>
        <w:t>“</w:t>
      </w:r>
      <w:r w:rsidR="00C37C9B" w:rsidRPr="00C21F72">
        <w:rPr>
          <w:rFonts w:ascii="Times New Roman" w:hAnsi="Times New Roman" w:cs="Times New Roman"/>
        </w:rPr>
        <w:t xml:space="preserve">Here at William Hill we want you to enjoy your OG experience. We work with our regulators and with gambling charities in an attempt to offer a range of control tools that those who are experiencing difficulties may use” </w:t>
      </w:r>
      <w:sdt>
        <w:sdtPr>
          <w:rPr>
            <w:rFonts w:ascii="Times New Roman" w:hAnsi="Times New Roman" w:cs="Times New Roman"/>
          </w:rPr>
          <w:id w:val="2064363583"/>
          <w:citation/>
        </w:sdtPr>
        <w:sdtEndPr/>
        <w:sdtContent>
          <w:r w:rsidR="00C37C9B" w:rsidRPr="00C21F72">
            <w:rPr>
              <w:rFonts w:ascii="Times New Roman" w:hAnsi="Times New Roman" w:cs="Times New Roman"/>
            </w:rPr>
            <w:fldChar w:fldCharType="begin"/>
          </w:r>
          <w:r w:rsidR="00C37C9B" w:rsidRPr="00C21F72">
            <w:rPr>
              <w:rFonts w:ascii="Times New Roman" w:hAnsi="Times New Roman" w:cs="Times New Roman"/>
            </w:rPr>
            <w:instrText xml:space="preserve"> CITATION Wil17 \l 2057 </w:instrText>
          </w:r>
          <w:r w:rsidR="00C37C9B" w:rsidRPr="00C21F72">
            <w:rPr>
              <w:rFonts w:ascii="Times New Roman" w:hAnsi="Times New Roman" w:cs="Times New Roman"/>
            </w:rPr>
            <w:fldChar w:fldCharType="separate"/>
          </w:r>
          <w:r w:rsidR="005B2D6C" w:rsidRPr="00C21F72">
            <w:rPr>
              <w:rFonts w:ascii="Times New Roman" w:hAnsi="Times New Roman" w:cs="Times New Roman"/>
            </w:rPr>
            <w:t>(William Hill PLC, 2017)</w:t>
          </w:r>
          <w:r w:rsidR="00C37C9B" w:rsidRPr="00C21F72">
            <w:rPr>
              <w:rFonts w:ascii="Times New Roman" w:hAnsi="Times New Roman" w:cs="Times New Roman"/>
            </w:rPr>
            <w:fldChar w:fldCharType="end"/>
          </w:r>
        </w:sdtContent>
      </w:sdt>
      <w:r w:rsidR="00C37C9B" w:rsidRPr="00C21F72">
        <w:rPr>
          <w:rFonts w:ascii="Times New Roman" w:hAnsi="Times New Roman" w:cs="Times New Roman"/>
        </w:rPr>
        <w:t xml:space="preserve">. Then follow up this statement with “Remember though that whilst gambling operators can provide tools with which an individual can control their gambling, the operator cannot assume all responsibility for exercising that control. There has to be a large element of personal responsibility.”. This statement relates Friedman’s </w:t>
      </w:r>
      <w:sdt>
        <w:sdtPr>
          <w:rPr>
            <w:rFonts w:ascii="Times New Roman" w:hAnsi="Times New Roman" w:cs="Times New Roman"/>
          </w:rPr>
          <w:id w:val="-1317032697"/>
          <w:citation/>
        </w:sdtPr>
        <w:sdtEndPr/>
        <w:sdtContent>
          <w:r w:rsidR="00C37C9B" w:rsidRPr="00C21F72">
            <w:rPr>
              <w:rFonts w:ascii="Times New Roman" w:hAnsi="Times New Roman" w:cs="Times New Roman"/>
            </w:rPr>
            <w:fldChar w:fldCharType="begin"/>
          </w:r>
          <w:r w:rsidR="00C37C9B" w:rsidRPr="00C21F72">
            <w:rPr>
              <w:rFonts w:ascii="Times New Roman" w:hAnsi="Times New Roman" w:cs="Times New Roman"/>
            </w:rPr>
            <w:instrText xml:space="preserve">CITATION Fri701 \n  \t  \l 1033 </w:instrText>
          </w:r>
          <w:r w:rsidR="00C37C9B" w:rsidRPr="00C21F72">
            <w:rPr>
              <w:rFonts w:ascii="Times New Roman" w:hAnsi="Times New Roman" w:cs="Times New Roman"/>
            </w:rPr>
            <w:fldChar w:fldCharType="separate"/>
          </w:r>
          <w:r w:rsidR="005B2D6C" w:rsidRPr="00C21F72">
            <w:rPr>
              <w:rFonts w:ascii="Times New Roman" w:hAnsi="Times New Roman" w:cs="Times New Roman"/>
            </w:rPr>
            <w:t>(1970)</w:t>
          </w:r>
          <w:r w:rsidR="00C37C9B" w:rsidRPr="00C21F72">
            <w:rPr>
              <w:rFonts w:ascii="Times New Roman" w:hAnsi="Times New Roman" w:cs="Times New Roman"/>
            </w:rPr>
            <w:fldChar w:fldCharType="end"/>
          </w:r>
        </w:sdtContent>
      </w:sdt>
      <w:r w:rsidR="00C37C9B" w:rsidRPr="00C21F72">
        <w:rPr>
          <w:rFonts w:ascii="Times New Roman" w:hAnsi="Times New Roman" w:cs="Times New Roman"/>
        </w:rPr>
        <w:t xml:space="preserve"> theory which suggests that the sole responsibility of a business is to use its resources in order to increase profits so long as they stay within the rules and do not engage in deception or fraud. Friedman’s views suggested that “only humans can have a moral responsibility for their actions”. This was found to relate to the instrumental theory of CSR. Palazzo and Richer </w:t>
      </w:r>
      <w:sdt>
        <w:sdtPr>
          <w:rPr>
            <w:rFonts w:ascii="Times New Roman" w:hAnsi="Times New Roman" w:cs="Times New Roman"/>
          </w:rPr>
          <w:id w:val="-98952918"/>
          <w:citation/>
        </w:sdtPr>
        <w:sdtEndPr/>
        <w:sdtContent>
          <w:r w:rsidR="00C37C9B" w:rsidRPr="00C21F72">
            <w:rPr>
              <w:rFonts w:ascii="Times New Roman" w:hAnsi="Times New Roman" w:cs="Times New Roman"/>
            </w:rPr>
            <w:fldChar w:fldCharType="begin"/>
          </w:r>
          <w:r w:rsidR="00C37C9B" w:rsidRPr="00C21F72">
            <w:rPr>
              <w:rFonts w:ascii="Times New Roman" w:hAnsi="Times New Roman" w:cs="Times New Roman"/>
            </w:rPr>
            <w:instrText xml:space="preserve">CITATION Pal051 \n  \t  \l 2057 </w:instrText>
          </w:r>
          <w:r w:rsidR="00C37C9B" w:rsidRPr="00C21F72">
            <w:rPr>
              <w:rFonts w:ascii="Times New Roman" w:hAnsi="Times New Roman" w:cs="Times New Roman"/>
            </w:rPr>
            <w:fldChar w:fldCharType="separate"/>
          </w:r>
          <w:r w:rsidR="005B2D6C" w:rsidRPr="00C21F72">
            <w:rPr>
              <w:rFonts w:ascii="Times New Roman" w:hAnsi="Times New Roman" w:cs="Times New Roman"/>
            </w:rPr>
            <w:t>(2005)</w:t>
          </w:r>
          <w:r w:rsidR="00C37C9B" w:rsidRPr="00C21F72">
            <w:rPr>
              <w:rFonts w:ascii="Times New Roman" w:hAnsi="Times New Roman" w:cs="Times New Roman"/>
            </w:rPr>
            <w:fldChar w:fldCharType="end"/>
          </w:r>
        </w:sdtContent>
      </w:sdt>
      <w:r w:rsidR="00C37C9B" w:rsidRPr="00C21F72">
        <w:rPr>
          <w:rFonts w:ascii="Times New Roman" w:hAnsi="Times New Roman" w:cs="Times New Roman"/>
        </w:rPr>
        <w:t xml:space="preserve"> also agreed that controversial industries should engage at a transactional level of CSR. This level of CSR refers to the organisations integrity, </w:t>
      </w:r>
      <w:r w:rsidR="00C37C9B" w:rsidRPr="00C21F72">
        <w:rPr>
          <w:rFonts w:ascii="Times New Roman" w:hAnsi="Times New Roman" w:cs="Times New Roman"/>
        </w:rPr>
        <w:lastRenderedPageBreak/>
        <w:t xml:space="preserve">i.e. it complies with legal and moral rules and behaves with fairness and transparency, avoiding harm or taking responsibility for it, if caused </w:t>
      </w:r>
      <w:sdt>
        <w:sdtPr>
          <w:rPr>
            <w:rFonts w:ascii="Times New Roman" w:hAnsi="Times New Roman" w:cs="Times New Roman"/>
          </w:rPr>
          <w:id w:val="-907456560"/>
          <w:citation/>
        </w:sdtPr>
        <w:sdtEndPr/>
        <w:sdtContent>
          <w:r w:rsidR="00C37C9B" w:rsidRPr="00C21F72">
            <w:rPr>
              <w:rFonts w:ascii="Times New Roman" w:hAnsi="Times New Roman" w:cs="Times New Roman"/>
            </w:rPr>
            <w:fldChar w:fldCharType="begin"/>
          </w:r>
          <w:r w:rsidR="00C37C9B" w:rsidRPr="00C21F72">
            <w:rPr>
              <w:rFonts w:ascii="Times New Roman" w:hAnsi="Times New Roman" w:cs="Times New Roman"/>
            </w:rPr>
            <w:instrText xml:space="preserve"> CITATION Yan12 \l 2057 </w:instrText>
          </w:r>
          <w:r w:rsidR="00C37C9B" w:rsidRPr="00C21F72">
            <w:rPr>
              <w:rFonts w:ascii="Times New Roman" w:hAnsi="Times New Roman" w:cs="Times New Roman"/>
            </w:rPr>
            <w:fldChar w:fldCharType="separate"/>
          </w:r>
          <w:r w:rsidR="005B2D6C" w:rsidRPr="00C21F72">
            <w:rPr>
              <w:rFonts w:ascii="Times New Roman" w:hAnsi="Times New Roman" w:cs="Times New Roman"/>
            </w:rPr>
            <w:t>(Yani-de-Soriano &amp; Javed, 2012)</w:t>
          </w:r>
          <w:r w:rsidR="00C37C9B" w:rsidRPr="00C21F72">
            <w:rPr>
              <w:rFonts w:ascii="Times New Roman" w:hAnsi="Times New Roman" w:cs="Times New Roman"/>
            </w:rPr>
            <w:fldChar w:fldCharType="end"/>
          </w:r>
        </w:sdtContent>
      </w:sdt>
      <w:r w:rsidR="00C37C9B" w:rsidRPr="00C21F72">
        <w:rPr>
          <w:rFonts w:ascii="Times New Roman" w:hAnsi="Times New Roman" w:cs="Times New Roman"/>
        </w:rPr>
        <w:t>. William Hill offered deposit limits, but there were no instructions on account closure.</w:t>
      </w:r>
    </w:p>
    <w:p w:rsidR="00C37C9B" w:rsidRPr="00C21F72" w:rsidRDefault="00C37C9B" w:rsidP="00C37C9B">
      <w:pPr>
        <w:spacing w:line="360" w:lineRule="auto"/>
        <w:rPr>
          <w:rFonts w:ascii="Times New Roman" w:hAnsi="Times New Roman" w:cs="Times New Roman"/>
        </w:rPr>
      </w:pPr>
    </w:p>
    <w:p w:rsidR="00C37C9B" w:rsidRPr="00C21F72" w:rsidRDefault="00C37C9B" w:rsidP="00C37C9B">
      <w:pPr>
        <w:spacing w:line="360" w:lineRule="auto"/>
        <w:rPr>
          <w:rFonts w:ascii="Times New Roman" w:hAnsi="Times New Roman" w:cs="Times New Roman"/>
        </w:rPr>
      </w:pPr>
      <w:r w:rsidRPr="00C21F72">
        <w:rPr>
          <w:rFonts w:ascii="Times New Roman" w:hAnsi="Times New Roman" w:cs="Times New Roman"/>
        </w:rPr>
        <w:t xml:space="preserve">Overall, William Hill scored 15/20 due to their age verification, and not using a CSR report for communication. </w:t>
      </w:r>
    </w:p>
    <w:p w:rsidR="00C37C9B" w:rsidRPr="00C21F72" w:rsidRDefault="00C37C9B" w:rsidP="00C37C9B">
      <w:pPr>
        <w:spacing w:line="360" w:lineRule="auto"/>
        <w:rPr>
          <w:rFonts w:ascii="Times New Roman" w:hAnsi="Times New Roman" w:cs="Times New Roman"/>
        </w:rPr>
      </w:pPr>
    </w:p>
    <w:p w:rsidR="00C37C9B" w:rsidRPr="00C21F72" w:rsidRDefault="00C37C9B" w:rsidP="00C37C9B">
      <w:pPr>
        <w:spacing w:line="360" w:lineRule="auto"/>
        <w:rPr>
          <w:rFonts w:ascii="Times New Roman" w:hAnsi="Times New Roman" w:cs="Times New Roman"/>
        </w:rPr>
      </w:pPr>
    </w:p>
    <w:p w:rsidR="00C37C9B" w:rsidRPr="00C21F72" w:rsidRDefault="00C37C9B" w:rsidP="00C37C9B">
      <w:pPr>
        <w:spacing w:line="360" w:lineRule="auto"/>
        <w:rPr>
          <w:rFonts w:ascii="Times New Roman" w:hAnsi="Times New Roman" w:cs="Times New Roman"/>
        </w:rPr>
      </w:pPr>
    </w:p>
    <w:p w:rsidR="00455486" w:rsidRPr="00C21F72" w:rsidRDefault="00455486" w:rsidP="00AF0BB8">
      <w:pPr>
        <w:spacing w:line="360" w:lineRule="auto"/>
        <w:rPr>
          <w:rFonts w:ascii="Times New Roman" w:hAnsi="Times New Roman" w:cs="Times New Roman"/>
          <w:b/>
          <w:i/>
          <w:lang w:bidi="en-US"/>
        </w:rPr>
      </w:pPr>
    </w:p>
    <w:p w:rsidR="00847067" w:rsidRPr="00C21F72" w:rsidRDefault="00847067" w:rsidP="00AF0BB8">
      <w:pPr>
        <w:spacing w:line="360" w:lineRule="auto"/>
        <w:rPr>
          <w:rFonts w:ascii="Times New Roman" w:hAnsi="Times New Roman" w:cs="Times New Roman"/>
          <w:lang w:bidi="en-US"/>
        </w:rPr>
      </w:pPr>
    </w:p>
    <w:p w:rsidR="00847067" w:rsidRPr="00C21F72" w:rsidRDefault="00847067" w:rsidP="00AF0BB8">
      <w:pPr>
        <w:spacing w:line="360" w:lineRule="auto"/>
        <w:rPr>
          <w:rFonts w:ascii="Times New Roman" w:hAnsi="Times New Roman" w:cs="Times New Roman"/>
          <w:lang w:bidi="en-US"/>
        </w:rPr>
      </w:pPr>
    </w:p>
    <w:p w:rsidR="00847067" w:rsidRPr="00C21F72" w:rsidRDefault="00847067" w:rsidP="00AF0BB8">
      <w:pPr>
        <w:spacing w:line="360" w:lineRule="auto"/>
        <w:rPr>
          <w:rFonts w:ascii="Times New Roman" w:hAnsi="Times New Roman" w:cs="Times New Roman"/>
          <w:lang w:bidi="en-US"/>
        </w:rPr>
      </w:pPr>
    </w:p>
    <w:p w:rsidR="00847067" w:rsidRPr="00C21F72" w:rsidRDefault="00847067" w:rsidP="00AF0BB8">
      <w:pPr>
        <w:spacing w:line="360" w:lineRule="auto"/>
        <w:rPr>
          <w:rFonts w:ascii="Times New Roman" w:hAnsi="Times New Roman" w:cs="Times New Roman"/>
          <w:lang w:bidi="en-US"/>
        </w:rPr>
      </w:pPr>
    </w:p>
    <w:p w:rsidR="00847067" w:rsidRPr="00C21F72" w:rsidRDefault="00847067" w:rsidP="00AF0BB8">
      <w:pPr>
        <w:spacing w:line="360" w:lineRule="auto"/>
        <w:rPr>
          <w:rFonts w:ascii="Times New Roman" w:hAnsi="Times New Roman" w:cs="Times New Roman"/>
          <w:lang w:bidi="en-US"/>
        </w:rPr>
      </w:pPr>
    </w:p>
    <w:p w:rsidR="00847067" w:rsidRPr="00C21F72" w:rsidRDefault="00847067" w:rsidP="00AF0BB8">
      <w:pPr>
        <w:spacing w:line="360" w:lineRule="auto"/>
        <w:rPr>
          <w:rFonts w:ascii="Times New Roman" w:hAnsi="Times New Roman" w:cs="Times New Roman"/>
          <w:lang w:bidi="en-US"/>
        </w:rPr>
      </w:pPr>
    </w:p>
    <w:p w:rsidR="00847067" w:rsidRPr="00C21F72" w:rsidRDefault="00847067" w:rsidP="00AF0BB8">
      <w:pPr>
        <w:spacing w:line="360" w:lineRule="auto"/>
        <w:rPr>
          <w:rFonts w:ascii="Times New Roman" w:hAnsi="Times New Roman" w:cs="Times New Roman"/>
          <w:lang w:bidi="en-US"/>
        </w:rPr>
      </w:pPr>
    </w:p>
    <w:p w:rsidR="00847067" w:rsidRPr="00C21F72" w:rsidRDefault="00847067" w:rsidP="00AF0BB8">
      <w:pPr>
        <w:spacing w:line="360" w:lineRule="auto"/>
        <w:rPr>
          <w:rFonts w:ascii="Times New Roman" w:hAnsi="Times New Roman" w:cs="Times New Roman"/>
          <w:lang w:bidi="en-US"/>
        </w:rPr>
      </w:pPr>
    </w:p>
    <w:p w:rsidR="00847067" w:rsidRPr="00C21F72" w:rsidRDefault="00847067" w:rsidP="00AF0BB8">
      <w:pPr>
        <w:spacing w:line="360" w:lineRule="auto"/>
        <w:rPr>
          <w:rFonts w:ascii="Times New Roman" w:hAnsi="Times New Roman" w:cs="Times New Roman"/>
          <w:lang w:bidi="en-US"/>
        </w:rPr>
      </w:pPr>
    </w:p>
    <w:p w:rsidR="00847067" w:rsidRPr="00C21F72" w:rsidRDefault="00847067" w:rsidP="00AF0BB8">
      <w:pPr>
        <w:spacing w:line="360" w:lineRule="auto"/>
        <w:rPr>
          <w:rFonts w:ascii="Times New Roman" w:hAnsi="Times New Roman" w:cs="Times New Roman"/>
          <w:lang w:bidi="en-US"/>
        </w:rPr>
      </w:pPr>
    </w:p>
    <w:p w:rsidR="00847067" w:rsidRPr="00C21F72" w:rsidRDefault="00847067" w:rsidP="00AF0BB8">
      <w:pPr>
        <w:spacing w:line="360" w:lineRule="auto"/>
        <w:rPr>
          <w:rFonts w:ascii="Times New Roman" w:hAnsi="Times New Roman" w:cs="Times New Roman"/>
          <w:lang w:bidi="en-US"/>
        </w:rPr>
      </w:pPr>
    </w:p>
    <w:p w:rsidR="00847067" w:rsidRPr="00C21F72" w:rsidRDefault="00847067" w:rsidP="00AF0BB8">
      <w:pPr>
        <w:spacing w:line="360" w:lineRule="auto"/>
        <w:rPr>
          <w:rFonts w:ascii="Times New Roman" w:hAnsi="Times New Roman" w:cs="Times New Roman"/>
          <w:lang w:bidi="en-US"/>
        </w:rPr>
      </w:pPr>
    </w:p>
    <w:p w:rsidR="00847067" w:rsidRPr="00C21F72" w:rsidRDefault="00847067" w:rsidP="00AF0BB8">
      <w:pPr>
        <w:spacing w:line="360" w:lineRule="auto"/>
        <w:rPr>
          <w:rFonts w:ascii="Times New Roman" w:hAnsi="Times New Roman" w:cs="Times New Roman"/>
          <w:lang w:bidi="en-US"/>
        </w:rPr>
      </w:pPr>
    </w:p>
    <w:p w:rsidR="00847067" w:rsidRPr="00C21F72" w:rsidRDefault="00847067" w:rsidP="00AF0BB8">
      <w:pPr>
        <w:spacing w:line="360" w:lineRule="auto"/>
        <w:rPr>
          <w:rFonts w:ascii="Times New Roman" w:hAnsi="Times New Roman" w:cs="Times New Roman"/>
          <w:lang w:bidi="en-US"/>
        </w:rPr>
      </w:pPr>
    </w:p>
    <w:p w:rsidR="00847067" w:rsidRPr="00C21F72" w:rsidRDefault="00847067" w:rsidP="00AF0BB8">
      <w:pPr>
        <w:spacing w:line="360" w:lineRule="auto"/>
        <w:rPr>
          <w:rFonts w:ascii="Times New Roman" w:hAnsi="Times New Roman" w:cs="Times New Roman"/>
          <w:lang w:bidi="en-US"/>
        </w:rPr>
      </w:pPr>
    </w:p>
    <w:p w:rsidR="00847067" w:rsidRPr="00C21F72" w:rsidRDefault="00847067" w:rsidP="00AF0BB8">
      <w:pPr>
        <w:spacing w:line="360" w:lineRule="auto"/>
        <w:rPr>
          <w:rFonts w:ascii="Times New Roman" w:hAnsi="Times New Roman" w:cs="Times New Roman"/>
          <w:lang w:bidi="en-US"/>
        </w:rPr>
      </w:pPr>
    </w:p>
    <w:p w:rsidR="00847067" w:rsidRPr="00C21F72" w:rsidRDefault="00847067" w:rsidP="00AF0BB8">
      <w:pPr>
        <w:spacing w:line="360" w:lineRule="auto"/>
        <w:rPr>
          <w:rFonts w:ascii="Times New Roman" w:hAnsi="Times New Roman" w:cs="Times New Roman"/>
          <w:lang w:bidi="en-US"/>
        </w:rPr>
      </w:pPr>
    </w:p>
    <w:p w:rsidR="00AF0BB8" w:rsidRPr="00C21F72" w:rsidRDefault="00AF0BB8" w:rsidP="00AF0BB8">
      <w:pPr>
        <w:spacing w:line="360" w:lineRule="auto"/>
        <w:rPr>
          <w:rFonts w:ascii="Times New Roman" w:hAnsi="Times New Roman" w:cs="Times New Roman"/>
          <w:lang w:bidi="en-US"/>
        </w:rPr>
      </w:pPr>
    </w:p>
    <w:p w:rsidR="00463806" w:rsidRPr="00C21F72" w:rsidRDefault="00463806" w:rsidP="00AF0BB8">
      <w:pPr>
        <w:spacing w:line="360" w:lineRule="auto"/>
        <w:rPr>
          <w:rFonts w:ascii="Times New Roman" w:hAnsi="Times New Roman" w:cs="Times New Roman"/>
          <w:lang w:bidi="en-US"/>
        </w:rPr>
      </w:pPr>
    </w:p>
    <w:p w:rsidR="00463806" w:rsidRPr="00C21F72" w:rsidRDefault="00463806" w:rsidP="00AF0BB8">
      <w:pPr>
        <w:spacing w:line="360" w:lineRule="auto"/>
        <w:rPr>
          <w:rFonts w:ascii="Times New Roman" w:hAnsi="Times New Roman" w:cs="Times New Roman"/>
          <w:lang w:bidi="en-US"/>
        </w:rPr>
      </w:pPr>
    </w:p>
    <w:p w:rsidR="00AF0BB8" w:rsidRPr="00C21F72" w:rsidRDefault="00AF0BB8" w:rsidP="00AF0BB8">
      <w:pPr>
        <w:spacing w:line="360" w:lineRule="auto"/>
        <w:rPr>
          <w:rFonts w:ascii="Times New Roman" w:hAnsi="Times New Roman" w:cs="Times New Roman"/>
          <w:lang w:bidi="en-US"/>
        </w:rPr>
      </w:pPr>
    </w:p>
    <w:p w:rsidR="00B1570F" w:rsidRPr="00C21F72" w:rsidRDefault="00B1570F" w:rsidP="00AF0BB8">
      <w:pPr>
        <w:spacing w:line="360" w:lineRule="auto"/>
        <w:rPr>
          <w:rFonts w:ascii="Times New Roman" w:hAnsi="Times New Roman" w:cs="Times New Roman"/>
        </w:rPr>
      </w:pPr>
    </w:p>
    <w:p w:rsidR="00B1570F" w:rsidRPr="00C21F72" w:rsidRDefault="00B1570F" w:rsidP="00F52FD8">
      <w:pPr>
        <w:pStyle w:val="Heading1"/>
        <w:spacing w:line="360" w:lineRule="auto"/>
        <w:rPr>
          <w:rFonts w:ascii="Times New Roman" w:hAnsi="Times New Roman" w:cs="Times New Roman"/>
          <w:b/>
          <w:color w:val="auto"/>
        </w:rPr>
      </w:pPr>
      <w:bookmarkStart w:id="62" w:name="_Toc481741981"/>
      <w:r w:rsidRPr="00C21F72">
        <w:rPr>
          <w:rFonts w:ascii="Times New Roman" w:hAnsi="Times New Roman" w:cs="Times New Roman"/>
          <w:b/>
          <w:color w:val="auto"/>
        </w:rPr>
        <w:lastRenderedPageBreak/>
        <w:t>Chapter 5: Conclusion</w:t>
      </w:r>
      <w:bookmarkEnd w:id="62"/>
      <w:r w:rsidRPr="00C21F72">
        <w:rPr>
          <w:rFonts w:ascii="Times New Roman" w:hAnsi="Times New Roman" w:cs="Times New Roman"/>
          <w:b/>
          <w:color w:val="auto"/>
        </w:rPr>
        <w:t xml:space="preserve"> </w:t>
      </w:r>
    </w:p>
    <w:p w:rsidR="007B03D0" w:rsidRPr="00C21F72" w:rsidRDefault="007B03D0" w:rsidP="00F52FD8">
      <w:pPr>
        <w:spacing w:line="360" w:lineRule="auto"/>
        <w:rPr>
          <w:rFonts w:ascii="Times New Roman" w:hAnsi="Times New Roman" w:cs="Times New Roman"/>
        </w:rPr>
      </w:pPr>
    </w:p>
    <w:p w:rsidR="007B03D0" w:rsidRPr="00C21F72" w:rsidRDefault="007B03D0" w:rsidP="00F52FD8">
      <w:pPr>
        <w:pStyle w:val="Heading2"/>
        <w:spacing w:line="360" w:lineRule="auto"/>
        <w:rPr>
          <w:rFonts w:ascii="Times New Roman" w:hAnsi="Times New Roman" w:cs="Times New Roman"/>
          <w:b/>
          <w:color w:val="auto"/>
          <w:sz w:val="28"/>
        </w:rPr>
      </w:pPr>
      <w:bookmarkStart w:id="63" w:name="_Toc481741982"/>
      <w:r w:rsidRPr="00C21F72">
        <w:rPr>
          <w:rFonts w:ascii="Times New Roman" w:hAnsi="Times New Roman" w:cs="Times New Roman"/>
          <w:b/>
          <w:color w:val="auto"/>
          <w:sz w:val="28"/>
        </w:rPr>
        <w:t>5.1 Introduction</w:t>
      </w:r>
      <w:bookmarkEnd w:id="63"/>
      <w:r w:rsidRPr="00C21F72">
        <w:rPr>
          <w:rFonts w:ascii="Times New Roman" w:hAnsi="Times New Roman" w:cs="Times New Roman"/>
          <w:b/>
          <w:color w:val="auto"/>
          <w:sz w:val="28"/>
        </w:rPr>
        <w:t xml:space="preserve"> </w:t>
      </w:r>
    </w:p>
    <w:p w:rsidR="007B03D0" w:rsidRPr="00C21F72" w:rsidRDefault="00DC48D2" w:rsidP="00F52FD8">
      <w:pPr>
        <w:spacing w:line="360" w:lineRule="auto"/>
        <w:rPr>
          <w:rFonts w:ascii="Times New Roman" w:hAnsi="Times New Roman" w:cs="Times New Roman"/>
        </w:rPr>
      </w:pPr>
      <w:r w:rsidRPr="00C21F72">
        <w:rPr>
          <w:rFonts w:ascii="Times New Roman" w:hAnsi="Times New Roman" w:cs="Times New Roman"/>
        </w:rPr>
        <w:t xml:space="preserve">This </w:t>
      </w:r>
      <w:r w:rsidR="00463806" w:rsidRPr="00C21F72">
        <w:rPr>
          <w:rFonts w:ascii="Times New Roman" w:hAnsi="Times New Roman" w:cs="Times New Roman"/>
        </w:rPr>
        <w:t>concluding chapter</w:t>
      </w:r>
      <w:r w:rsidRPr="00C21F72">
        <w:rPr>
          <w:rFonts w:ascii="Times New Roman" w:hAnsi="Times New Roman" w:cs="Times New Roman"/>
        </w:rPr>
        <w:t xml:space="preserve"> seeks to discuss the main findings as collected in this study. Limitations of the dissertation – this chapter will provide recommendations – lack of dialogue with</w:t>
      </w:r>
      <w:r w:rsidR="007B03D0" w:rsidRPr="00C21F72">
        <w:rPr>
          <w:rFonts w:ascii="Times New Roman" w:hAnsi="Times New Roman" w:cs="Times New Roman"/>
        </w:rPr>
        <w:t xml:space="preserve"> operators and problem gamblers. </w:t>
      </w:r>
      <w:r w:rsidR="00B1570F" w:rsidRPr="00C21F72">
        <w:rPr>
          <w:rFonts w:ascii="Times New Roman" w:hAnsi="Times New Roman" w:cs="Times New Roman"/>
        </w:rPr>
        <w:t xml:space="preserve">The value and content of </w:t>
      </w:r>
      <w:r w:rsidRPr="00C21F72">
        <w:rPr>
          <w:rFonts w:ascii="Times New Roman" w:hAnsi="Times New Roman" w:cs="Times New Roman"/>
        </w:rPr>
        <w:t>CSR</w:t>
      </w:r>
      <w:r w:rsidR="00B1570F" w:rsidRPr="00C21F72">
        <w:rPr>
          <w:rFonts w:ascii="Times New Roman" w:hAnsi="Times New Roman" w:cs="Times New Roman"/>
        </w:rPr>
        <w:t xml:space="preserve"> communications within the UK gambling industry has been investigated within the Results chapter. However, it is important to link the results together with the findi</w:t>
      </w:r>
      <w:r w:rsidR="007B03D0" w:rsidRPr="00C21F72">
        <w:rPr>
          <w:rFonts w:ascii="Times New Roman" w:hAnsi="Times New Roman" w:cs="Times New Roman"/>
        </w:rPr>
        <w:t xml:space="preserve">ng from the literature review. </w:t>
      </w:r>
      <w:r w:rsidR="00B1570F" w:rsidRPr="00C21F72">
        <w:rPr>
          <w:rFonts w:ascii="Times New Roman" w:hAnsi="Times New Roman" w:cs="Times New Roman"/>
        </w:rPr>
        <w:t xml:space="preserve">Although the ethical stance of the operators </w:t>
      </w:r>
      <w:r w:rsidR="005909AB" w:rsidRPr="00C21F72">
        <w:rPr>
          <w:rFonts w:ascii="Times New Roman" w:hAnsi="Times New Roman" w:cs="Times New Roman"/>
        </w:rPr>
        <w:t>has</w:t>
      </w:r>
      <w:r w:rsidR="00B1570F" w:rsidRPr="00C21F72">
        <w:rPr>
          <w:rFonts w:ascii="Times New Roman" w:hAnsi="Times New Roman" w:cs="Times New Roman"/>
        </w:rPr>
        <w:t xml:space="preserve"> been analysed, it is difficult to truly understand what the underlying moral creed is without being able to interview the Directors of the organisation in detail.  </w:t>
      </w:r>
    </w:p>
    <w:p w:rsidR="002F2AA2" w:rsidRPr="00C21F72" w:rsidRDefault="002F2AA2" w:rsidP="002F2AA2">
      <w:pPr>
        <w:rPr>
          <w:rFonts w:ascii="Times New Roman" w:hAnsi="Times New Roman" w:cs="Times New Roman"/>
        </w:rPr>
      </w:pPr>
    </w:p>
    <w:p w:rsidR="002F2AA2" w:rsidRPr="00C21F72" w:rsidRDefault="002F2AA2" w:rsidP="002F2AA2">
      <w:pPr>
        <w:rPr>
          <w:rFonts w:ascii="Times New Roman" w:hAnsi="Times New Roman" w:cs="Times New Roman"/>
        </w:rPr>
      </w:pPr>
    </w:p>
    <w:p w:rsidR="007B03D0" w:rsidRPr="00C21F72" w:rsidRDefault="007B03D0" w:rsidP="00F52FD8">
      <w:pPr>
        <w:pStyle w:val="Heading2"/>
        <w:spacing w:line="360" w:lineRule="auto"/>
        <w:rPr>
          <w:rFonts w:ascii="Times New Roman" w:hAnsi="Times New Roman" w:cs="Times New Roman"/>
          <w:b/>
          <w:color w:val="auto"/>
          <w:sz w:val="28"/>
        </w:rPr>
      </w:pPr>
      <w:bookmarkStart w:id="64" w:name="_Toc481741983"/>
      <w:r w:rsidRPr="00C21F72">
        <w:rPr>
          <w:rFonts w:ascii="Times New Roman" w:hAnsi="Times New Roman" w:cs="Times New Roman"/>
          <w:b/>
          <w:color w:val="auto"/>
          <w:sz w:val="28"/>
        </w:rPr>
        <w:t>5.2 Main Findings</w:t>
      </w:r>
      <w:bookmarkEnd w:id="64"/>
      <w:r w:rsidRPr="00C21F72">
        <w:rPr>
          <w:rFonts w:ascii="Times New Roman" w:hAnsi="Times New Roman" w:cs="Times New Roman"/>
          <w:b/>
          <w:color w:val="auto"/>
          <w:sz w:val="28"/>
        </w:rPr>
        <w:t xml:space="preserve"> </w:t>
      </w:r>
    </w:p>
    <w:p w:rsidR="007B03D0" w:rsidRPr="00C21F72" w:rsidRDefault="007B03D0" w:rsidP="00F52FD8">
      <w:pPr>
        <w:spacing w:line="360" w:lineRule="auto"/>
        <w:rPr>
          <w:rFonts w:ascii="Times New Roman" w:hAnsi="Times New Roman" w:cs="Times New Roman"/>
        </w:rPr>
      </w:pPr>
    </w:p>
    <w:p w:rsidR="007B03D0" w:rsidRPr="00C21F72" w:rsidRDefault="007B03D0" w:rsidP="00D72B98">
      <w:pPr>
        <w:spacing w:line="360" w:lineRule="auto"/>
        <w:rPr>
          <w:rFonts w:ascii="Times New Roman" w:hAnsi="Times New Roman" w:cs="Times New Roman"/>
        </w:rPr>
      </w:pPr>
      <w:r w:rsidRPr="00C21F72">
        <w:rPr>
          <w:rFonts w:ascii="Times New Roman" w:hAnsi="Times New Roman" w:cs="Times New Roman"/>
        </w:rPr>
        <w:t>The aim of this dissertation sought to understand how UK gambling operators value CSR and how they comm</w:t>
      </w:r>
      <w:r w:rsidR="00D72B98" w:rsidRPr="00C21F72">
        <w:rPr>
          <w:rFonts w:ascii="Times New Roman" w:hAnsi="Times New Roman" w:cs="Times New Roman"/>
        </w:rPr>
        <w:t>unicate CSR. The aim of the research</w:t>
      </w:r>
      <w:r w:rsidRPr="00C21F72">
        <w:rPr>
          <w:rFonts w:ascii="Times New Roman" w:hAnsi="Times New Roman" w:cs="Times New Roman"/>
        </w:rPr>
        <w:t xml:space="preserve"> </w:t>
      </w:r>
      <w:r w:rsidR="00D72B98" w:rsidRPr="00C21F72">
        <w:rPr>
          <w:rFonts w:ascii="Times New Roman" w:hAnsi="Times New Roman" w:cs="Times New Roman"/>
        </w:rPr>
        <w:t>was to critically analyse the communication of CSR values in the UK gambling industry with special reference to Ladbrokes and William Hill which was achieved</w:t>
      </w:r>
      <w:r w:rsidR="003F5DB6" w:rsidRPr="00C21F72">
        <w:rPr>
          <w:rFonts w:ascii="Times New Roman" w:hAnsi="Times New Roman" w:cs="Times New Roman"/>
        </w:rPr>
        <w:t xml:space="preserve">. Three objectives were set out in this research in order to obtain reliable and substantial results: </w:t>
      </w:r>
    </w:p>
    <w:p w:rsidR="007B03D0" w:rsidRPr="00C21F72" w:rsidRDefault="007B03D0" w:rsidP="00F52FD8">
      <w:pPr>
        <w:spacing w:line="360" w:lineRule="auto"/>
        <w:rPr>
          <w:rFonts w:ascii="Times New Roman" w:hAnsi="Times New Roman" w:cs="Times New Roman"/>
        </w:rPr>
      </w:pPr>
    </w:p>
    <w:p w:rsidR="003F5DB6" w:rsidRPr="00C21F72" w:rsidRDefault="003F5DB6" w:rsidP="00F52FD8">
      <w:pPr>
        <w:spacing w:line="360" w:lineRule="auto"/>
        <w:rPr>
          <w:rFonts w:ascii="Times New Roman" w:hAnsi="Times New Roman" w:cs="Times New Roman"/>
        </w:rPr>
      </w:pPr>
      <w:r w:rsidRPr="00C21F72">
        <w:rPr>
          <w:rFonts w:ascii="Times New Roman" w:hAnsi="Times New Roman" w:cs="Times New Roman"/>
        </w:rPr>
        <w:t>- To investigate the value and content of CSR communications</w:t>
      </w:r>
      <w:r w:rsidR="00D72B98" w:rsidRPr="00C21F72">
        <w:rPr>
          <w:rFonts w:ascii="Times New Roman" w:hAnsi="Times New Roman" w:cs="Times New Roman"/>
        </w:rPr>
        <w:t xml:space="preserve"> in the UK gambling industry</w:t>
      </w:r>
    </w:p>
    <w:p w:rsidR="003F5DB6" w:rsidRPr="00C21F72" w:rsidRDefault="003F5DB6" w:rsidP="00F52FD8">
      <w:pPr>
        <w:spacing w:line="360" w:lineRule="auto"/>
        <w:rPr>
          <w:rFonts w:ascii="Times New Roman" w:hAnsi="Times New Roman" w:cs="Times New Roman"/>
        </w:rPr>
      </w:pPr>
      <w:r w:rsidRPr="00C21F72">
        <w:rPr>
          <w:rFonts w:ascii="Times New Roman" w:hAnsi="Times New Roman" w:cs="Times New Roman"/>
        </w:rPr>
        <w:t xml:space="preserve">- To evaluate the </w:t>
      </w:r>
      <w:r w:rsidR="00D72B98" w:rsidRPr="00C21F72">
        <w:rPr>
          <w:rFonts w:ascii="Times New Roman" w:hAnsi="Times New Roman" w:cs="Times New Roman"/>
        </w:rPr>
        <w:t>value</w:t>
      </w:r>
      <w:r w:rsidRPr="00C21F72">
        <w:rPr>
          <w:rFonts w:ascii="Times New Roman" w:hAnsi="Times New Roman" w:cs="Times New Roman"/>
        </w:rPr>
        <w:t xml:space="preserve"> of CSR </w:t>
      </w:r>
      <w:r w:rsidR="00D72B98" w:rsidRPr="00C21F72">
        <w:rPr>
          <w:rFonts w:ascii="Times New Roman" w:hAnsi="Times New Roman" w:cs="Times New Roman"/>
        </w:rPr>
        <w:t>in the UK gambling industry</w:t>
      </w:r>
    </w:p>
    <w:p w:rsidR="003F5DB6" w:rsidRPr="00C21F72" w:rsidRDefault="003F5DB6" w:rsidP="00F52FD8">
      <w:pPr>
        <w:spacing w:line="360" w:lineRule="auto"/>
        <w:rPr>
          <w:rFonts w:ascii="Times New Roman" w:hAnsi="Times New Roman" w:cs="Times New Roman"/>
        </w:rPr>
      </w:pPr>
      <w:r w:rsidRPr="00C21F72">
        <w:rPr>
          <w:rFonts w:ascii="Times New Roman" w:hAnsi="Times New Roman" w:cs="Times New Roman"/>
        </w:rPr>
        <w:t>- Produce recommendations for improved CSR communications</w:t>
      </w:r>
    </w:p>
    <w:p w:rsidR="007B03D0" w:rsidRPr="00C21F72" w:rsidRDefault="007B03D0" w:rsidP="00F52FD8">
      <w:pPr>
        <w:spacing w:line="360" w:lineRule="auto"/>
        <w:rPr>
          <w:rFonts w:ascii="Times New Roman" w:hAnsi="Times New Roman" w:cs="Times New Roman"/>
        </w:rPr>
      </w:pPr>
    </w:p>
    <w:p w:rsidR="007B03D0" w:rsidRPr="00C21F72" w:rsidRDefault="003F5DB6" w:rsidP="00F52FD8">
      <w:pPr>
        <w:pStyle w:val="Heading2"/>
        <w:spacing w:line="360" w:lineRule="auto"/>
        <w:rPr>
          <w:rFonts w:ascii="Times New Roman" w:hAnsi="Times New Roman" w:cs="Times New Roman"/>
          <w:b/>
          <w:color w:val="auto"/>
          <w:sz w:val="28"/>
        </w:rPr>
      </w:pPr>
      <w:bookmarkStart w:id="65" w:name="_Toc481741984"/>
      <w:r w:rsidRPr="00C21F72">
        <w:rPr>
          <w:rFonts w:ascii="Times New Roman" w:hAnsi="Times New Roman" w:cs="Times New Roman"/>
          <w:b/>
          <w:color w:val="auto"/>
          <w:sz w:val="28"/>
        </w:rPr>
        <w:t>5.2.1 The Value</w:t>
      </w:r>
      <w:r w:rsidR="00220412" w:rsidRPr="00C21F72">
        <w:rPr>
          <w:rFonts w:ascii="Times New Roman" w:hAnsi="Times New Roman" w:cs="Times New Roman"/>
          <w:b/>
          <w:color w:val="auto"/>
          <w:sz w:val="28"/>
        </w:rPr>
        <w:t xml:space="preserve"> and Content of CSR Communication in the UK Gambling Industry</w:t>
      </w:r>
      <w:bookmarkEnd w:id="65"/>
    </w:p>
    <w:p w:rsidR="007B03D0" w:rsidRPr="00C21F72" w:rsidRDefault="007B03D0" w:rsidP="00F52FD8">
      <w:pPr>
        <w:spacing w:line="360" w:lineRule="auto"/>
        <w:rPr>
          <w:rFonts w:ascii="Times New Roman" w:hAnsi="Times New Roman" w:cs="Times New Roman"/>
        </w:rPr>
      </w:pPr>
    </w:p>
    <w:p w:rsidR="007B03D0" w:rsidRPr="00C21F72" w:rsidRDefault="009A3F1E" w:rsidP="00F52FD8">
      <w:pPr>
        <w:spacing w:line="360" w:lineRule="auto"/>
        <w:rPr>
          <w:rFonts w:ascii="Times New Roman" w:hAnsi="Times New Roman" w:cs="Times New Roman"/>
        </w:rPr>
      </w:pPr>
      <w:r w:rsidRPr="00C21F72">
        <w:rPr>
          <w:rFonts w:ascii="Times New Roman" w:hAnsi="Times New Roman" w:cs="Times New Roman"/>
        </w:rPr>
        <w:t>T</w:t>
      </w:r>
      <w:r w:rsidR="003F5DB6" w:rsidRPr="00C21F72">
        <w:rPr>
          <w:rFonts w:ascii="Times New Roman" w:hAnsi="Times New Roman" w:cs="Times New Roman"/>
        </w:rPr>
        <w:t>his research project aimed to, investigate the value and content of CSR communication, within two UK gambling operators</w:t>
      </w:r>
      <w:r w:rsidRPr="00C21F72">
        <w:rPr>
          <w:rFonts w:ascii="Times New Roman" w:hAnsi="Times New Roman" w:cs="Times New Roman"/>
        </w:rPr>
        <w:t>,</w:t>
      </w:r>
      <w:r w:rsidR="003F5DB6" w:rsidRPr="00C21F72">
        <w:rPr>
          <w:rFonts w:ascii="Times New Roman" w:hAnsi="Times New Roman" w:cs="Times New Roman"/>
        </w:rPr>
        <w:t xml:space="preserve"> </w:t>
      </w:r>
      <w:r w:rsidRPr="00C21F72">
        <w:rPr>
          <w:rFonts w:ascii="Times New Roman" w:hAnsi="Times New Roman" w:cs="Times New Roman"/>
        </w:rPr>
        <w:t>and examine the perceptions of CSR communications provides by (Ladbrokes &amp; William Hill)</w:t>
      </w:r>
      <w:r w:rsidR="003F5DB6" w:rsidRPr="00C21F72">
        <w:rPr>
          <w:rFonts w:ascii="Times New Roman" w:hAnsi="Times New Roman" w:cs="Times New Roman"/>
        </w:rPr>
        <w:t xml:space="preserve">. </w:t>
      </w:r>
    </w:p>
    <w:p w:rsidR="003F5DB6" w:rsidRPr="00C21F72" w:rsidRDefault="003F5DB6" w:rsidP="00F52FD8">
      <w:pPr>
        <w:spacing w:line="360" w:lineRule="auto"/>
        <w:rPr>
          <w:rFonts w:ascii="Times New Roman" w:hAnsi="Times New Roman" w:cs="Times New Roman"/>
        </w:rPr>
      </w:pPr>
    </w:p>
    <w:p w:rsidR="0022526B" w:rsidRPr="00C21F72" w:rsidRDefault="00D72B98" w:rsidP="00F52FD8">
      <w:pPr>
        <w:spacing w:line="360" w:lineRule="auto"/>
        <w:rPr>
          <w:rFonts w:ascii="Times New Roman" w:hAnsi="Times New Roman" w:cs="Times New Roman"/>
        </w:rPr>
      </w:pPr>
      <w:r w:rsidRPr="00C21F72">
        <w:rPr>
          <w:rFonts w:ascii="Times New Roman" w:hAnsi="Times New Roman" w:cs="Times New Roman"/>
        </w:rPr>
        <w:lastRenderedPageBreak/>
        <w:t xml:space="preserve">The literature review indicated that </w:t>
      </w:r>
      <w:r w:rsidR="003F5DB6" w:rsidRPr="00C21F72">
        <w:rPr>
          <w:rFonts w:ascii="Times New Roman" w:hAnsi="Times New Roman" w:cs="Times New Roman"/>
        </w:rPr>
        <w:t xml:space="preserve">gambling operators in the UK are highly pressured by CSR obligations. The result of this high pressure has led to regulations and licensing objectives being set by the Gambling Commission. </w:t>
      </w:r>
      <w:r w:rsidR="007E009D" w:rsidRPr="00C21F72">
        <w:rPr>
          <w:rFonts w:ascii="Times New Roman" w:hAnsi="Times New Roman" w:cs="Times New Roman"/>
        </w:rPr>
        <w:t xml:space="preserve">It is evident through current literature that the liberalization of gambling in the UK has had impact on problem gambling. </w:t>
      </w:r>
    </w:p>
    <w:p w:rsidR="002725AA" w:rsidRPr="00C21F72" w:rsidRDefault="007E009D" w:rsidP="00F52FD8">
      <w:pPr>
        <w:spacing w:line="360" w:lineRule="auto"/>
        <w:rPr>
          <w:rFonts w:ascii="Times New Roman" w:hAnsi="Times New Roman" w:cs="Times New Roman"/>
        </w:rPr>
      </w:pPr>
      <w:r w:rsidRPr="00C21F72">
        <w:rPr>
          <w:rFonts w:ascii="Times New Roman" w:hAnsi="Times New Roman" w:cs="Times New Roman"/>
        </w:rPr>
        <w:t xml:space="preserve">The last gambling prevalence survey indicated that 0.9% of gamblers are effected by problem gambling </w:t>
      </w:r>
      <w:sdt>
        <w:sdtPr>
          <w:rPr>
            <w:rFonts w:ascii="Times New Roman" w:hAnsi="Times New Roman" w:cs="Times New Roman"/>
          </w:rPr>
          <w:id w:val="1404108916"/>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Orf12 \t  \l 2057 </w:instrText>
          </w:r>
          <w:r w:rsidRPr="00C21F72">
            <w:rPr>
              <w:rFonts w:ascii="Times New Roman" w:hAnsi="Times New Roman" w:cs="Times New Roman"/>
            </w:rPr>
            <w:fldChar w:fldCharType="separate"/>
          </w:r>
          <w:r w:rsidR="005B2D6C" w:rsidRPr="00C21F72">
            <w:rPr>
              <w:rFonts w:ascii="Times New Roman" w:hAnsi="Times New Roman" w:cs="Times New Roman"/>
            </w:rPr>
            <w:t>(Orford &amp; Griffiths, 2012)</w:t>
          </w:r>
          <w:r w:rsidRPr="00C21F72">
            <w:rPr>
              <w:rFonts w:ascii="Times New Roman" w:hAnsi="Times New Roman" w:cs="Times New Roman"/>
            </w:rPr>
            <w:fldChar w:fldCharType="end"/>
          </w:r>
        </w:sdtContent>
      </w:sdt>
      <w:r w:rsidRPr="00C21F72">
        <w:rPr>
          <w:rFonts w:ascii="Times New Roman" w:hAnsi="Times New Roman" w:cs="Times New Roman"/>
        </w:rPr>
        <w:t xml:space="preserve">. </w:t>
      </w:r>
      <w:r w:rsidR="0022526B" w:rsidRPr="00C21F72">
        <w:rPr>
          <w:rFonts w:ascii="Times New Roman" w:hAnsi="Times New Roman" w:cs="Times New Roman"/>
        </w:rPr>
        <w:t xml:space="preserve">BGPS abandoned due to lack of funding – highlights a lack of seriousness about gambling-harms. In replacement of the BGPS, questions about gambling have been added on to general surveys about health in England and Scotland. </w:t>
      </w:r>
      <w:r w:rsidRPr="00C21F72">
        <w:rPr>
          <w:rFonts w:ascii="Times New Roman" w:hAnsi="Times New Roman" w:cs="Times New Roman"/>
        </w:rPr>
        <w:t xml:space="preserve">However, no UK gambling prevalence survey has been conducted since, only a study in Wales 2016, which indicated that 1.1% of participants were effected by problem gambling, and 3.8% were seen as moderate risk problem gamblers </w:t>
      </w:r>
      <w:sdt>
        <w:sdtPr>
          <w:rPr>
            <w:rFonts w:ascii="Times New Roman" w:hAnsi="Times New Roman" w:cs="Times New Roman"/>
          </w:rPr>
          <w:id w:val="500401229"/>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Gam16 \l 2057 </w:instrText>
          </w:r>
          <w:r w:rsidRPr="00C21F72">
            <w:rPr>
              <w:rFonts w:ascii="Times New Roman" w:hAnsi="Times New Roman" w:cs="Times New Roman"/>
            </w:rPr>
            <w:fldChar w:fldCharType="separate"/>
          </w:r>
          <w:r w:rsidR="005B2D6C" w:rsidRPr="00C21F72">
            <w:rPr>
              <w:rFonts w:ascii="Times New Roman" w:hAnsi="Times New Roman" w:cs="Times New Roman"/>
            </w:rPr>
            <w:t>(Gambling Commission, 2016)</w:t>
          </w:r>
          <w:r w:rsidRPr="00C21F72">
            <w:rPr>
              <w:rFonts w:ascii="Times New Roman" w:hAnsi="Times New Roman" w:cs="Times New Roman"/>
            </w:rPr>
            <w:fldChar w:fldCharType="end"/>
          </w:r>
        </w:sdtContent>
      </w:sdt>
      <w:r w:rsidRPr="00C21F72">
        <w:rPr>
          <w:rFonts w:ascii="Times New Roman" w:hAnsi="Times New Roman" w:cs="Times New Roman"/>
        </w:rPr>
        <w:t xml:space="preserve">. </w:t>
      </w:r>
      <w:r w:rsidR="00526226" w:rsidRPr="00C21F72">
        <w:rPr>
          <w:rFonts w:ascii="Times New Roman" w:hAnsi="Times New Roman" w:cs="Times New Roman"/>
        </w:rPr>
        <w:t xml:space="preserve">This shows clearly that problem gambling is on the rise. However, the revenues the gambling industry bring builds relationships with government. Figures estimates problem gambling costs the government £1.2b compared to £2.6b the gambling industry contributes to the government annually </w:t>
      </w:r>
      <w:sdt>
        <w:sdtPr>
          <w:rPr>
            <w:rFonts w:ascii="Times New Roman" w:hAnsi="Times New Roman" w:cs="Times New Roman"/>
          </w:rPr>
          <w:id w:val="-1625148635"/>
          <w:citation/>
        </w:sdtPr>
        <w:sdtEndPr/>
        <w:sdtContent>
          <w:r w:rsidR="00526226" w:rsidRPr="00C21F72">
            <w:rPr>
              <w:rFonts w:ascii="Times New Roman" w:hAnsi="Times New Roman" w:cs="Times New Roman"/>
            </w:rPr>
            <w:fldChar w:fldCharType="begin"/>
          </w:r>
          <w:r w:rsidR="00526226" w:rsidRPr="00C21F72">
            <w:rPr>
              <w:rFonts w:ascii="Times New Roman" w:hAnsi="Times New Roman" w:cs="Times New Roman"/>
            </w:rPr>
            <w:instrText xml:space="preserve">CITATION Dav16s \t  \l 2057 </w:instrText>
          </w:r>
          <w:r w:rsidR="00526226" w:rsidRPr="00C21F72">
            <w:rPr>
              <w:rFonts w:ascii="Times New Roman" w:hAnsi="Times New Roman" w:cs="Times New Roman"/>
            </w:rPr>
            <w:fldChar w:fldCharType="separate"/>
          </w:r>
          <w:r w:rsidR="005B2D6C" w:rsidRPr="00C21F72">
            <w:rPr>
              <w:rFonts w:ascii="Times New Roman" w:hAnsi="Times New Roman" w:cs="Times New Roman"/>
            </w:rPr>
            <w:t>(Davies, 2016)</w:t>
          </w:r>
          <w:r w:rsidR="00526226" w:rsidRPr="00C21F72">
            <w:rPr>
              <w:rFonts w:ascii="Times New Roman" w:hAnsi="Times New Roman" w:cs="Times New Roman"/>
            </w:rPr>
            <w:fldChar w:fldCharType="end"/>
          </w:r>
        </w:sdtContent>
      </w:sdt>
      <w:r w:rsidR="00526226" w:rsidRPr="00C21F72">
        <w:rPr>
          <w:rFonts w:ascii="Times New Roman" w:hAnsi="Times New Roman" w:cs="Times New Roman"/>
        </w:rPr>
        <w:t xml:space="preserve">. </w:t>
      </w:r>
      <w:r w:rsidR="00CD11BF" w:rsidRPr="00C21F72">
        <w:rPr>
          <w:rFonts w:ascii="Times New Roman" w:hAnsi="Times New Roman" w:cs="Times New Roman"/>
        </w:rPr>
        <w:t xml:space="preserve">Figures like these enable stakeholders to pressure governments to add regulations. The research chapter of this dissertation, examined RG information, and tools on their website and their annual report. </w:t>
      </w:r>
      <w:r w:rsidR="002725AA" w:rsidRPr="00C21F72">
        <w:rPr>
          <w:rFonts w:ascii="Times New Roman" w:hAnsi="Times New Roman" w:cs="Times New Roman"/>
        </w:rPr>
        <w:t xml:space="preserve">It was made clear that Ladbrokes and William Hill both use CSR strategies in order to gain legitimacy. Legitimacy theory specifies that </w:t>
      </w:r>
      <w:r w:rsidR="00770225" w:rsidRPr="00C21F72">
        <w:rPr>
          <w:rFonts w:ascii="Times New Roman" w:hAnsi="Times New Roman" w:cs="Times New Roman"/>
        </w:rPr>
        <w:t>organisation</w:t>
      </w:r>
      <w:r w:rsidR="002725AA" w:rsidRPr="00C21F72">
        <w:rPr>
          <w:rFonts w:ascii="Times New Roman" w:hAnsi="Times New Roman" w:cs="Times New Roman"/>
        </w:rPr>
        <w:t xml:space="preserve">s try to legitimise their activities by engaging in CSR, in order for their </w:t>
      </w:r>
      <w:r w:rsidR="00770225" w:rsidRPr="00C21F72">
        <w:rPr>
          <w:rFonts w:ascii="Times New Roman" w:hAnsi="Times New Roman" w:cs="Times New Roman"/>
        </w:rPr>
        <w:t>organisation</w:t>
      </w:r>
      <w:r w:rsidR="002725AA" w:rsidRPr="00C21F72">
        <w:rPr>
          <w:rFonts w:ascii="Times New Roman" w:hAnsi="Times New Roman" w:cs="Times New Roman"/>
        </w:rPr>
        <w:t xml:space="preserve"> to get approval from society </w:t>
      </w:r>
      <w:sdt>
        <w:sdtPr>
          <w:rPr>
            <w:rFonts w:ascii="Times New Roman" w:hAnsi="Times New Roman" w:cs="Times New Roman"/>
          </w:rPr>
          <w:id w:val="-17702631"/>
          <w:citation/>
        </w:sdtPr>
        <w:sdtEndPr/>
        <w:sdtContent>
          <w:r w:rsidR="002725AA" w:rsidRPr="00C21F72">
            <w:rPr>
              <w:rFonts w:ascii="Times New Roman" w:hAnsi="Times New Roman" w:cs="Times New Roman"/>
            </w:rPr>
            <w:fldChar w:fldCharType="begin"/>
          </w:r>
          <w:r w:rsidR="002725AA" w:rsidRPr="00C21F72">
            <w:rPr>
              <w:rFonts w:ascii="Times New Roman" w:hAnsi="Times New Roman" w:cs="Times New Roman"/>
            </w:rPr>
            <w:instrText xml:space="preserve"> CITATION Bel16 \l 1033 </w:instrText>
          </w:r>
          <w:r w:rsidR="002725AA" w:rsidRPr="00C21F72">
            <w:rPr>
              <w:rFonts w:ascii="Times New Roman" w:hAnsi="Times New Roman" w:cs="Times New Roman"/>
            </w:rPr>
            <w:fldChar w:fldCharType="separate"/>
          </w:r>
          <w:r w:rsidR="005B2D6C" w:rsidRPr="00C21F72">
            <w:rPr>
              <w:rFonts w:ascii="Times New Roman" w:hAnsi="Times New Roman" w:cs="Times New Roman"/>
            </w:rPr>
            <w:t>(Belal, 2016)</w:t>
          </w:r>
          <w:r w:rsidR="002725AA" w:rsidRPr="00C21F72">
            <w:rPr>
              <w:rFonts w:ascii="Times New Roman" w:hAnsi="Times New Roman" w:cs="Times New Roman"/>
            </w:rPr>
            <w:fldChar w:fldCharType="end"/>
          </w:r>
        </w:sdtContent>
      </w:sdt>
      <w:r w:rsidR="002725AA" w:rsidRPr="00C21F72">
        <w:rPr>
          <w:rFonts w:ascii="Times New Roman" w:hAnsi="Times New Roman" w:cs="Times New Roman"/>
        </w:rPr>
        <w:t xml:space="preserve">. </w:t>
      </w:r>
      <w:r w:rsidR="009A3F1E" w:rsidRPr="00C21F72">
        <w:rPr>
          <w:rFonts w:ascii="Times New Roman" w:hAnsi="Times New Roman" w:cs="Times New Roman"/>
        </w:rPr>
        <w:t xml:space="preserve">The value of CSR was much more apparent with Ladbrokes who proved to engage more with CSR. Ladbrokes are currently one of the few gambling </w:t>
      </w:r>
      <w:r w:rsidR="00770225" w:rsidRPr="00C21F72">
        <w:rPr>
          <w:rFonts w:ascii="Times New Roman" w:hAnsi="Times New Roman" w:cs="Times New Roman"/>
        </w:rPr>
        <w:t>organisation</w:t>
      </w:r>
      <w:r w:rsidR="009A3F1E" w:rsidRPr="00C21F72">
        <w:rPr>
          <w:rFonts w:ascii="Times New Roman" w:hAnsi="Times New Roman" w:cs="Times New Roman"/>
        </w:rPr>
        <w:t xml:space="preserve">s who operate in the UK and not offshores. William Hill, did not offer a CSR report like Ladbrokes, but dedicated a section of their annual report to CSR. Both operators engage in watered down CSR, because it is the only method to gain legitimacy. </w:t>
      </w:r>
    </w:p>
    <w:p w:rsidR="002725AA" w:rsidRPr="00C21F72" w:rsidRDefault="002725AA" w:rsidP="00F52FD8">
      <w:pPr>
        <w:spacing w:line="360" w:lineRule="auto"/>
        <w:rPr>
          <w:rFonts w:ascii="Times New Roman" w:hAnsi="Times New Roman" w:cs="Times New Roman"/>
        </w:rPr>
      </w:pPr>
    </w:p>
    <w:p w:rsidR="007E009D" w:rsidRPr="00C21F72" w:rsidRDefault="002725AA" w:rsidP="00F52FD8">
      <w:pPr>
        <w:spacing w:line="360" w:lineRule="auto"/>
        <w:rPr>
          <w:rFonts w:ascii="Times New Roman" w:hAnsi="Times New Roman" w:cs="Times New Roman"/>
        </w:rPr>
      </w:pPr>
      <w:r w:rsidRPr="00C21F72">
        <w:rPr>
          <w:rFonts w:ascii="Times New Roman" w:hAnsi="Times New Roman" w:cs="Times New Roman"/>
        </w:rPr>
        <w:t xml:space="preserve">The underlying question which this research attempted to understand was how an industry which produces harms to consumers can be socially responsible. This question is very difficult to answer, as the industry stays within the law and engages in CSR. The problems which this industry relate to Friedman </w:t>
      </w:r>
      <w:sdt>
        <w:sdtPr>
          <w:rPr>
            <w:rFonts w:ascii="Times New Roman" w:hAnsi="Times New Roman" w:cs="Times New Roman"/>
          </w:rPr>
          <w:id w:val="-1853953161"/>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Fri70 \n  \t  \l 2057 </w:instrText>
          </w:r>
          <w:r w:rsidRPr="00C21F72">
            <w:rPr>
              <w:rFonts w:ascii="Times New Roman" w:hAnsi="Times New Roman" w:cs="Times New Roman"/>
            </w:rPr>
            <w:fldChar w:fldCharType="separate"/>
          </w:r>
          <w:r w:rsidR="005B2D6C" w:rsidRPr="00C21F72">
            <w:rPr>
              <w:rFonts w:ascii="Times New Roman" w:hAnsi="Times New Roman" w:cs="Times New Roman"/>
            </w:rPr>
            <w:t>(1970)</w:t>
          </w:r>
          <w:r w:rsidRPr="00C21F72">
            <w:rPr>
              <w:rFonts w:ascii="Times New Roman" w:hAnsi="Times New Roman" w:cs="Times New Roman"/>
            </w:rPr>
            <w:fldChar w:fldCharType="end"/>
          </w:r>
        </w:sdtContent>
      </w:sdt>
      <w:r w:rsidRPr="00C21F72">
        <w:rPr>
          <w:rFonts w:ascii="Times New Roman" w:hAnsi="Times New Roman" w:cs="Times New Roman"/>
        </w:rPr>
        <w:t xml:space="preserve"> who suggests that only humans have a moral responsibility for their actions, and business overall objectives are to increase profits, and social issues and problems are the responsibility of governments not of an </w:t>
      </w:r>
      <w:r w:rsidR="00770225" w:rsidRPr="00C21F72">
        <w:rPr>
          <w:rFonts w:ascii="Times New Roman" w:hAnsi="Times New Roman" w:cs="Times New Roman"/>
        </w:rPr>
        <w:t>organisation</w:t>
      </w:r>
      <w:r w:rsidRPr="00C21F72">
        <w:rPr>
          <w:rFonts w:ascii="Times New Roman" w:hAnsi="Times New Roman" w:cs="Times New Roman"/>
        </w:rPr>
        <w:t xml:space="preserve"> </w:t>
      </w:r>
      <w:sdt>
        <w:sdtPr>
          <w:rPr>
            <w:rFonts w:ascii="Times New Roman" w:hAnsi="Times New Roman" w:cs="Times New Roman"/>
          </w:rPr>
          <w:id w:val="-51928384"/>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Cra04 \l 2057 </w:instrText>
          </w:r>
          <w:r w:rsidRPr="00C21F72">
            <w:rPr>
              <w:rFonts w:ascii="Times New Roman" w:hAnsi="Times New Roman" w:cs="Times New Roman"/>
            </w:rPr>
            <w:fldChar w:fldCharType="separate"/>
          </w:r>
          <w:r w:rsidR="005B2D6C" w:rsidRPr="00C21F72">
            <w:rPr>
              <w:rFonts w:ascii="Times New Roman" w:hAnsi="Times New Roman" w:cs="Times New Roman"/>
            </w:rPr>
            <w:t>(Crane &amp; Matten, 2004)</w:t>
          </w:r>
          <w:r w:rsidRPr="00C21F72">
            <w:rPr>
              <w:rFonts w:ascii="Times New Roman" w:hAnsi="Times New Roman" w:cs="Times New Roman"/>
            </w:rPr>
            <w:fldChar w:fldCharType="end"/>
          </w:r>
        </w:sdtContent>
      </w:sdt>
      <w:r w:rsidRPr="00C21F72">
        <w:rPr>
          <w:rFonts w:ascii="Times New Roman" w:hAnsi="Times New Roman" w:cs="Times New Roman"/>
        </w:rPr>
        <w:t xml:space="preserve">. </w:t>
      </w:r>
    </w:p>
    <w:p w:rsidR="002D6117" w:rsidRPr="00C21F72" w:rsidRDefault="002D6117" w:rsidP="00F52FD8">
      <w:pPr>
        <w:spacing w:line="360" w:lineRule="auto"/>
        <w:rPr>
          <w:rFonts w:ascii="Times New Roman" w:hAnsi="Times New Roman" w:cs="Times New Roman"/>
          <w:b/>
        </w:rPr>
      </w:pPr>
    </w:p>
    <w:p w:rsidR="002D6117" w:rsidRPr="00C21F72" w:rsidRDefault="002D6117" w:rsidP="00711FA3">
      <w:pPr>
        <w:pStyle w:val="Heading2"/>
        <w:spacing w:line="360" w:lineRule="auto"/>
        <w:rPr>
          <w:rFonts w:ascii="Times New Roman" w:hAnsi="Times New Roman" w:cs="Times New Roman"/>
          <w:b/>
          <w:color w:val="auto"/>
          <w:sz w:val="28"/>
        </w:rPr>
      </w:pPr>
      <w:bookmarkStart w:id="66" w:name="_Toc481741985"/>
      <w:r w:rsidRPr="00C21F72">
        <w:rPr>
          <w:rFonts w:ascii="Times New Roman" w:hAnsi="Times New Roman" w:cs="Times New Roman"/>
          <w:b/>
          <w:color w:val="auto"/>
          <w:sz w:val="28"/>
        </w:rPr>
        <w:lastRenderedPageBreak/>
        <w:t>5.2.2 The Value of CSR within the UK Gambling Industry</w:t>
      </w:r>
      <w:bookmarkEnd w:id="66"/>
      <w:r w:rsidRPr="00C21F72">
        <w:rPr>
          <w:rFonts w:ascii="Times New Roman" w:hAnsi="Times New Roman" w:cs="Times New Roman"/>
          <w:b/>
          <w:color w:val="auto"/>
          <w:sz w:val="28"/>
        </w:rPr>
        <w:t xml:space="preserve"> </w:t>
      </w:r>
    </w:p>
    <w:p w:rsidR="002D6117" w:rsidRPr="00C21F72" w:rsidRDefault="002D6117" w:rsidP="00711FA3">
      <w:pPr>
        <w:spacing w:line="360" w:lineRule="auto"/>
        <w:rPr>
          <w:rFonts w:ascii="Times New Roman" w:hAnsi="Times New Roman" w:cs="Times New Roman"/>
        </w:rPr>
      </w:pPr>
    </w:p>
    <w:p w:rsidR="002D6117" w:rsidRPr="00C21F72" w:rsidRDefault="002D6117" w:rsidP="00711FA3">
      <w:pPr>
        <w:spacing w:line="360" w:lineRule="auto"/>
        <w:rPr>
          <w:rFonts w:ascii="Times New Roman" w:hAnsi="Times New Roman" w:cs="Times New Roman"/>
        </w:rPr>
      </w:pPr>
      <w:r w:rsidRPr="00C21F72">
        <w:rPr>
          <w:rFonts w:ascii="Times New Roman" w:hAnsi="Times New Roman" w:cs="Times New Roman"/>
        </w:rPr>
        <w:t xml:space="preserve">The gambling industry has mushroomed over the past decade, in terms of technological advancements and liberalization. </w:t>
      </w:r>
      <w:r w:rsidRPr="00C21F72">
        <w:rPr>
          <w:rFonts w:ascii="Times New Roman" w:hAnsi="Times New Roman" w:cs="Times New Roman"/>
          <w:lang w:bidi="en-US"/>
        </w:rPr>
        <w:t xml:space="preserve">The industry is massive and extremely profitable; it has current links to political and economic institutions of state </w:t>
      </w:r>
      <w:sdt>
        <w:sdtPr>
          <w:rPr>
            <w:rFonts w:ascii="Times New Roman" w:hAnsi="Times New Roman" w:cs="Times New Roman"/>
            <w:lang w:bidi="en-US"/>
          </w:rPr>
          <w:id w:val="1891992854"/>
          <w:citation/>
        </w:sdtPr>
        <w:sdtEndPr/>
        <w:sdtContent>
          <w:r w:rsidRPr="00C21F72">
            <w:rPr>
              <w:rFonts w:ascii="Times New Roman" w:hAnsi="Times New Roman" w:cs="Times New Roman"/>
              <w:lang w:bidi="en-US"/>
            </w:rPr>
            <w:fldChar w:fldCharType="begin"/>
          </w:r>
          <w:r w:rsidRPr="00C21F72">
            <w:rPr>
              <w:rFonts w:ascii="Times New Roman" w:hAnsi="Times New Roman" w:cs="Times New Roman"/>
              <w:lang w:bidi="en-US"/>
            </w:rPr>
            <w:instrText xml:space="preserve"> CITATION Rei071 \l 2057 </w:instrText>
          </w:r>
          <w:r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(Reith, 2007)</w:t>
          </w:r>
          <w:r w:rsidRPr="00C21F72">
            <w:rPr>
              <w:rFonts w:ascii="Times New Roman" w:hAnsi="Times New Roman" w:cs="Times New Roman"/>
              <w:lang w:bidi="en-US"/>
            </w:rPr>
            <w:fldChar w:fldCharType="end"/>
          </w:r>
        </w:sdtContent>
      </w:sdt>
      <w:r w:rsidRPr="00C21F72">
        <w:rPr>
          <w:rFonts w:ascii="Times New Roman" w:hAnsi="Times New Roman" w:cs="Times New Roman"/>
          <w:lang w:bidi="en-US"/>
        </w:rPr>
        <w:t xml:space="preserve">. It is evident that CSR policies are in place, which acknowledge the potential harm of gambling however they are very weak. </w:t>
      </w:r>
      <w:r w:rsidR="00033C8C" w:rsidRPr="00C21F72">
        <w:rPr>
          <w:rFonts w:ascii="Times New Roman" w:hAnsi="Times New Roman" w:cs="Times New Roman"/>
          <w:lang w:bidi="en-US"/>
        </w:rPr>
        <w:t xml:space="preserve">Both Ladbrokes and William Hill all claim to be integrating CSR into the core of their business. Ladbrokes emphasize their financial success is “rigorously underpinned by a solid foundation of long term responsible thinking” </w:t>
      </w:r>
      <w:sdt>
        <w:sdtPr>
          <w:rPr>
            <w:rFonts w:ascii="Times New Roman" w:hAnsi="Times New Roman" w:cs="Times New Roman"/>
            <w:lang w:bidi="en-US"/>
          </w:rPr>
          <w:id w:val="1324167112"/>
          <w:citation/>
        </w:sdtPr>
        <w:sdtEndPr/>
        <w:sdtContent>
          <w:r w:rsidR="00033C8C" w:rsidRPr="00C21F72">
            <w:rPr>
              <w:rFonts w:ascii="Times New Roman" w:hAnsi="Times New Roman" w:cs="Times New Roman"/>
              <w:lang w:bidi="en-US"/>
            </w:rPr>
            <w:fldChar w:fldCharType="begin"/>
          </w:r>
          <w:r w:rsidR="00033C8C" w:rsidRPr="00C21F72">
            <w:rPr>
              <w:rFonts w:ascii="Times New Roman" w:hAnsi="Times New Roman" w:cs="Times New Roman"/>
              <w:lang w:bidi="en-US"/>
            </w:rPr>
            <w:instrText xml:space="preserve"> CITATION Lad141 \l 2057 </w:instrText>
          </w:r>
          <w:r w:rsidR="00033C8C"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(Ladbrokes, 2014)</w:t>
          </w:r>
          <w:r w:rsidR="00033C8C" w:rsidRPr="00C21F72">
            <w:rPr>
              <w:rFonts w:ascii="Times New Roman" w:hAnsi="Times New Roman" w:cs="Times New Roman"/>
              <w:lang w:bidi="en-US"/>
            </w:rPr>
            <w:fldChar w:fldCharType="end"/>
          </w:r>
        </w:sdtContent>
      </w:sdt>
      <w:r w:rsidR="00033C8C" w:rsidRPr="00C21F72">
        <w:rPr>
          <w:rFonts w:ascii="Times New Roman" w:hAnsi="Times New Roman" w:cs="Times New Roman"/>
          <w:lang w:bidi="en-US"/>
        </w:rPr>
        <w:t xml:space="preserve">. However, research found that Ladbrokes had their first financial loss due to CSR issues such as paying UK tax. William Hill on the other hand state “they are committed to improving continuously its practices in the area of corporate social responsibility” </w:t>
      </w:r>
      <w:sdt>
        <w:sdtPr>
          <w:rPr>
            <w:rFonts w:ascii="Times New Roman" w:hAnsi="Times New Roman" w:cs="Times New Roman"/>
            <w:lang w:bidi="en-US"/>
          </w:rPr>
          <w:id w:val="-1181804860"/>
          <w:citation/>
        </w:sdtPr>
        <w:sdtEndPr/>
        <w:sdtContent>
          <w:r w:rsidR="00033C8C" w:rsidRPr="00C21F72">
            <w:rPr>
              <w:rFonts w:ascii="Times New Roman" w:hAnsi="Times New Roman" w:cs="Times New Roman"/>
              <w:lang w:bidi="en-US"/>
            </w:rPr>
            <w:fldChar w:fldCharType="begin"/>
          </w:r>
          <w:r w:rsidR="00033C8C" w:rsidRPr="00C21F72">
            <w:rPr>
              <w:rFonts w:ascii="Times New Roman" w:hAnsi="Times New Roman" w:cs="Times New Roman"/>
              <w:lang w:bidi="en-US"/>
            </w:rPr>
            <w:instrText xml:space="preserve"> CITATION Wil16 \l 2057 </w:instrText>
          </w:r>
          <w:r w:rsidR="00033C8C"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(William Hill PLC, 2016)</w:t>
          </w:r>
          <w:r w:rsidR="00033C8C" w:rsidRPr="00C21F72">
            <w:rPr>
              <w:rFonts w:ascii="Times New Roman" w:hAnsi="Times New Roman" w:cs="Times New Roman"/>
              <w:lang w:bidi="en-US"/>
            </w:rPr>
            <w:fldChar w:fldCharType="end"/>
          </w:r>
        </w:sdtContent>
      </w:sdt>
      <w:r w:rsidR="00033C8C" w:rsidRPr="00C21F72">
        <w:rPr>
          <w:rFonts w:ascii="Times New Roman" w:hAnsi="Times New Roman" w:cs="Times New Roman"/>
          <w:lang w:bidi="en-US"/>
        </w:rPr>
        <w:t xml:space="preserve">. Both UK gambling operators report on how they are looking to encourage socially responsible gambling. This has raised </w:t>
      </w:r>
      <w:r w:rsidR="005909AB" w:rsidRPr="00C21F72">
        <w:rPr>
          <w:rFonts w:ascii="Times New Roman" w:hAnsi="Times New Roman" w:cs="Times New Roman"/>
          <w:lang w:bidi="en-US"/>
        </w:rPr>
        <w:t>several</w:t>
      </w:r>
      <w:r w:rsidR="00033C8C" w:rsidRPr="00C21F72">
        <w:rPr>
          <w:rFonts w:ascii="Times New Roman" w:hAnsi="Times New Roman" w:cs="Times New Roman"/>
          <w:lang w:bidi="en-US"/>
        </w:rPr>
        <w:t xml:space="preserve"> issues which merit discussion. The broad questions which arise about industries whose good and services can have potentially harmful effects on society such as gambling are heavily </w:t>
      </w:r>
      <w:r w:rsidR="00711FA3" w:rsidRPr="00C21F72">
        <w:rPr>
          <w:rFonts w:ascii="Times New Roman" w:hAnsi="Times New Roman" w:cs="Times New Roman"/>
          <w:lang w:bidi="en-US"/>
        </w:rPr>
        <w:t xml:space="preserve">demonized. It is clear that CSR is used as a strategic tool in the gambling industry to minimize any potential negative impacts for the </w:t>
      </w:r>
      <w:r w:rsidR="00770225" w:rsidRPr="00C21F72">
        <w:rPr>
          <w:rFonts w:ascii="Times New Roman" w:hAnsi="Times New Roman" w:cs="Times New Roman"/>
          <w:lang w:bidi="en-US"/>
        </w:rPr>
        <w:t>organisation</w:t>
      </w:r>
      <w:r w:rsidR="00711FA3" w:rsidRPr="00C21F72">
        <w:rPr>
          <w:rFonts w:ascii="Times New Roman" w:hAnsi="Times New Roman" w:cs="Times New Roman"/>
          <w:lang w:bidi="en-US"/>
        </w:rPr>
        <w:t xml:space="preserve"> </w:t>
      </w:r>
      <w:sdt>
        <w:sdtPr>
          <w:rPr>
            <w:rFonts w:ascii="Times New Roman" w:hAnsi="Times New Roman" w:cs="Times New Roman"/>
            <w:lang w:bidi="en-US"/>
          </w:rPr>
          <w:id w:val="-708952389"/>
          <w:citation/>
        </w:sdtPr>
        <w:sdtEndPr/>
        <w:sdtContent>
          <w:r w:rsidR="00711FA3" w:rsidRPr="00C21F72">
            <w:rPr>
              <w:rFonts w:ascii="Times New Roman" w:hAnsi="Times New Roman" w:cs="Times New Roman"/>
              <w:lang w:bidi="en-US"/>
            </w:rPr>
            <w:fldChar w:fldCharType="begin"/>
          </w:r>
          <w:r w:rsidR="00711FA3" w:rsidRPr="00C21F72">
            <w:rPr>
              <w:rFonts w:ascii="Times New Roman" w:hAnsi="Times New Roman" w:cs="Times New Roman"/>
              <w:lang w:bidi="en-US"/>
            </w:rPr>
            <w:instrText xml:space="preserve"> CITATION Jon09 \l 2057 </w:instrText>
          </w:r>
          <w:r w:rsidR="00711FA3" w:rsidRPr="00C21F72">
            <w:rPr>
              <w:rFonts w:ascii="Times New Roman" w:hAnsi="Times New Roman" w:cs="Times New Roman"/>
              <w:lang w:bidi="en-US"/>
            </w:rPr>
            <w:fldChar w:fldCharType="separate"/>
          </w:r>
          <w:r w:rsidR="005B2D6C" w:rsidRPr="00C21F72">
            <w:rPr>
              <w:rFonts w:ascii="Times New Roman" w:hAnsi="Times New Roman" w:cs="Times New Roman"/>
              <w:lang w:bidi="en-US"/>
            </w:rPr>
            <w:t>(Jones, et al., 2009)</w:t>
          </w:r>
          <w:r w:rsidR="00711FA3" w:rsidRPr="00C21F72">
            <w:rPr>
              <w:rFonts w:ascii="Times New Roman" w:hAnsi="Times New Roman" w:cs="Times New Roman"/>
              <w:lang w:bidi="en-US"/>
            </w:rPr>
            <w:fldChar w:fldCharType="end"/>
          </w:r>
        </w:sdtContent>
      </w:sdt>
      <w:r w:rsidR="00711FA3" w:rsidRPr="00C21F72">
        <w:rPr>
          <w:rFonts w:ascii="Times New Roman" w:hAnsi="Times New Roman" w:cs="Times New Roman"/>
          <w:lang w:bidi="en-US"/>
        </w:rPr>
        <w:t xml:space="preserve">. </w:t>
      </w:r>
    </w:p>
    <w:p w:rsidR="00526226" w:rsidRPr="00C21F72" w:rsidRDefault="00526226" w:rsidP="00F52FD8">
      <w:pPr>
        <w:spacing w:line="360" w:lineRule="auto"/>
        <w:rPr>
          <w:rFonts w:ascii="Times New Roman" w:hAnsi="Times New Roman" w:cs="Times New Roman"/>
        </w:rPr>
      </w:pPr>
    </w:p>
    <w:p w:rsidR="00526226" w:rsidRPr="00C21F72" w:rsidRDefault="00711FA3" w:rsidP="00F52FD8">
      <w:pPr>
        <w:pStyle w:val="Heading2"/>
        <w:spacing w:line="360" w:lineRule="auto"/>
        <w:rPr>
          <w:rFonts w:ascii="Times New Roman" w:hAnsi="Times New Roman" w:cs="Times New Roman"/>
          <w:b/>
          <w:color w:val="auto"/>
          <w:sz w:val="28"/>
        </w:rPr>
      </w:pPr>
      <w:bookmarkStart w:id="67" w:name="_Toc481741986"/>
      <w:r w:rsidRPr="00C21F72">
        <w:rPr>
          <w:rFonts w:ascii="Times New Roman" w:hAnsi="Times New Roman" w:cs="Times New Roman"/>
          <w:b/>
          <w:color w:val="auto"/>
          <w:sz w:val="28"/>
        </w:rPr>
        <w:t>5.2.3</w:t>
      </w:r>
      <w:r w:rsidR="009A3F1E" w:rsidRPr="00C21F72">
        <w:rPr>
          <w:rFonts w:ascii="Times New Roman" w:hAnsi="Times New Roman" w:cs="Times New Roman"/>
          <w:b/>
          <w:color w:val="auto"/>
          <w:sz w:val="28"/>
        </w:rPr>
        <w:t xml:space="preserve"> Recommendations for Improved CSR Communications in the Industry</w:t>
      </w:r>
      <w:bookmarkEnd w:id="67"/>
    </w:p>
    <w:p w:rsidR="009A3F1E" w:rsidRPr="00C21F72" w:rsidRDefault="009A3F1E" w:rsidP="00F52FD8">
      <w:pPr>
        <w:spacing w:line="360" w:lineRule="auto"/>
        <w:rPr>
          <w:rFonts w:ascii="Times New Roman" w:hAnsi="Times New Roman" w:cs="Times New Roman"/>
        </w:rPr>
      </w:pPr>
    </w:p>
    <w:p w:rsidR="009A3F1E" w:rsidRPr="00C21F72" w:rsidRDefault="009A3F1E" w:rsidP="00F52FD8">
      <w:pPr>
        <w:spacing w:line="360" w:lineRule="auto"/>
        <w:rPr>
          <w:rFonts w:ascii="Times New Roman" w:hAnsi="Times New Roman" w:cs="Times New Roman"/>
        </w:rPr>
      </w:pPr>
      <w:r w:rsidRPr="00C21F72">
        <w:rPr>
          <w:rFonts w:ascii="Times New Roman" w:hAnsi="Times New Roman" w:cs="Times New Roman"/>
        </w:rPr>
        <w:t>The last objective of this research aimed to produce solid recommendations for improved CSR communications within the UK</w:t>
      </w:r>
      <w:r w:rsidR="002610B5" w:rsidRPr="00C21F72">
        <w:rPr>
          <w:rFonts w:ascii="Times New Roman" w:hAnsi="Times New Roman" w:cs="Times New Roman"/>
        </w:rPr>
        <w:t xml:space="preserve"> gambling industry. The following</w:t>
      </w:r>
      <w:r w:rsidRPr="00C21F72">
        <w:rPr>
          <w:rFonts w:ascii="Times New Roman" w:hAnsi="Times New Roman" w:cs="Times New Roman"/>
        </w:rPr>
        <w:t xml:space="preserve"> recommendations were built through the </w:t>
      </w:r>
      <w:r w:rsidR="002610B5" w:rsidRPr="00C21F72">
        <w:rPr>
          <w:rFonts w:ascii="Times New Roman" w:hAnsi="Times New Roman" w:cs="Times New Roman"/>
        </w:rPr>
        <w:t xml:space="preserve">content analysis and the evaluation of current CSR communication literature </w:t>
      </w:r>
      <w:r w:rsidRPr="00C21F72">
        <w:rPr>
          <w:rFonts w:ascii="Times New Roman" w:hAnsi="Times New Roman" w:cs="Times New Roman"/>
        </w:rPr>
        <w:t>con</w:t>
      </w:r>
      <w:r w:rsidR="002610B5" w:rsidRPr="00C21F72">
        <w:rPr>
          <w:rFonts w:ascii="Times New Roman" w:hAnsi="Times New Roman" w:cs="Times New Roman"/>
        </w:rPr>
        <w:t>ducted within this dissertation:</w:t>
      </w:r>
    </w:p>
    <w:p w:rsidR="00526226" w:rsidRPr="00C21F72" w:rsidRDefault="00526226" w:rsidP="00F52FD8">
      <w:pPr>
        <w:spacing w:line="360" w:lineRule="auto"/>
        <w:rPr>
          <w:rFonts w:ascii="Times New Roman" w:hAnsi="Times New Roman" w:cs="Times New Roman"/>
        </w:rPr>
      </w:pPr>
    </w:p>
    <w:p w:rsidR="002610B5" w:rsidRPr="00C21F72" w:rsidRDefault="00E5213C" w:rsidP="00F52FD8">
      <w:pPr>
        <w:pStyle w:val="ListParagraph"/>
        <w:numPr>
          <w:ilvl w:val="0"/>
          <w:numId w:val="18"/>
        </w:numPr>
        <w:spacing w:line="360" w:lineRule="auto"/>
        <w:rPr>
          <w:rFonts w:ascii="Times New Roman" w:hAnsi="Times New Roman" w:cs="Times New Roman"/>
        </w:rPr>
      </w:pPr>
      <w:r w:rsidRPr="00C21F72">
        <w:rPr>
          <w:rFonts w:ascii="Times New Roman" w:hAnsi="Times New Roman" w:cs="Times New Roman"/>
          <w:i/>
        </w:rPr>
        <w:t>Increased efforts to increase legitimacy</w:t>
      </w:r>
      <w:r w:rsidRPr="00C21F72">
        <w:rPr>
          <w:rFonts w:ascii="Times New Roman" w:hAnsi="Times New Roman" w:cs="Times New Roman"/>
        </w:rPr>
        <w:t xml:space="preserve">: </w:t>
      </w:r>
      <w:r w:rsidR="002610B5" w:rsidRPr="00C21F72">
        <w:rPr>
          <w:rFonts w:ascii="Times New Roman" w:hAnsi="Times New Roman" w:cs="Times New Roman"/>
        </w:rPr>
        <w:t xml:space="preserve">Throughout this dissertation is was evident that CSR is only engaged by gambling operators in order to achieve legitimacy and social acceptance. Gambling operators achieve this by offering RG tools, to help prevent problem gambling, and involve themselves in CSR initiatives. The researcher understands that gaining true legitimacy is impossible within a harmful industry. However, to achieve a greater social acceptance, operators could offer PG sessions </w:t>
      </w:r>
      <w:r w:rsidR="002610B5" w:rsidRPr="00C21F72">
        <w:rPr>
          <w:rFonts w:ascii="Times New Roman" w:hAnsi="Times New Roman" w:cs="Times New Roman"/>
        </w:rPr>
        <w:lastRenderedPageBreak/>
        <w:t xml:space="preserve">with customers who are beginning to show signs of PG. If operators are able to communicate personally with customers rather than directing them to other PG charities, legitimacy could be gained through social and community acceptance. </w:t>
      </w:r>
      <w:r w:rsidR="004728F8" w:rsidRPr="00C21F72">
        <w:rPr>
          <w:rFonts w:ascii="Times New Roman" w:hAnsi="Times New Roman" w:cs="Times New Roman"/>
        </w:rPr>
        <w:t>However, this is unlikely due to gamblers and PG are the lifeblood of the casino.</w:t>
      </w:r>
    </w:p>
    <w:p w:rsidR="00E5213C" w:rsidRPr="00C21F72" w:rsidRDefault="00E5213C" w:rsidP="00F52FD8">
      <w:pPr>
        <w:pStyle w:val="ListParagraph"/>
        <w:spacing w:line="360" w:lineRule="auto"/>
        <w:rPr>
          <w:rFonts w:ascii="Times New Roman" w:hAnsi="Times New Roman" w:cs="Times New Roman"/>
        </w:rPr>
      </w:pPr>
    </w:p>
    <w:p w:rsidR="00E5213C" w:rsidRPr="00C21F72" w:rsidRDefault="00E5213C" w:rsidP="00F52FD8">
      <w:pPr>
        <w:pStyle w:val="ListParagraph"/>
        <w:numPr>
          <w:ilvl w:val="0"/>
          <w:numId w:val="18"/>
        </w:numPr>
        <w:spacing w:line="360" w:lineRule="auto"/>
        <w:rPr>
          <w:rFonts w:ascii="Times New Roman" w:hAnsi="Times New Roman" w:cs="Times New Roman"/>
        </w:rPr>
      </w:pPr>
      <w:r w:rsidRPr="00C21F72">
        <w:rPr>
          <w:rFonts w:ascii="Times New Roman" w:hAnsi="Times New Roman" w:cs="Times New Roman"/>
          <w:i/>
        </w:rPr>
        <w:t>Embed CSR into the organisations marketing communications</w:t>
      </w:r>
      <w:r w:rsidRPr="00C21F72">
        <w:rPr>
          <w:rFonts w:ascii="Times New Roman" w:hAnsi="Times New Roman" w:cs="Times New Roman"/>
        </w:rPr>
        <w:t xml:space="preserve">: Literature has made it evident that it is paramount to embed CSR into an organisations marketing approach. Ladbrokes, and William Hill both provide short RG messages within their advertisements. However, these are seen as very weak and do not offer any help to customers. Gambling operators need to dedicate adverts to CSR initiatives and not solely focus of profits but the harm caused by gambling. </w:t>
      </w:r>
    </w:p>
    <w:p w:rsidR="00E5213C" w:rsidRPr="00C21F72" w:rsidRDefault="00E5213C" w:rsidP="00F52FD8">
      <w:pPr>
        <w:spacing w:line="360" w:lineRule="auto"/>
        <w:rPr>
          <w:rFonts w:ascii="Times New Roman" w:hAnsi="Times New Roman" w:cs="Times New Roman"/>
        </w:rPr>
      </w:pPr>
    </w:p>
    <w:p w:rsidR="002610B5" w:rsidRPr="00C21F72" w:rsidRDefault="00E5213C" w:rsidP="00F52FD8">
      <w:pPr>
        <w:pStyle w:val="ListParagraph"/>
        <w:numPr>
          <w:ilvl w:val="0"/>
          <w:numId w:val="18"/>
        </w:numPr>
        <w:spacing w:line="360" w:lineRule="auto"/>
        <w:rPr>
          <w:rFonts w:ascii="Times New Roman" w:hAnsi="Times New Roman" w:cs="Times New Roman"/>
        </w:rPr>
      </w:pPr>
      <w:r w:rsidRPr="00C21F72">
        <w:rPr>
          <w:rFonts w:ascii="Times New Roman" w:hAnsi="Times New Roman" w:cs="Times New Roman"/>
          <w:i/>
        </w:rPr>
        <w:t>Establish a CSR culture within the organisation</w:t>
      </w:r>
      <w:r w:rsidRPr="00C21F72">
        <w:rPr>
          <w:rFonts w:ascii="Times New Roman" w:hAnsi="Times New Roman" w:cs="Times New Roman"/>
        </w:rPr>
        <w:t xml:space="preserve">:  CSR communication needs to start with an internal communication within the organisation. If employees of William Hill, and Ladbrokes are truly aware of CSR, employees will be able to understand CSR values and will be able to adjust their behaviours in daily business, internally and externally. </w:t>
      </w:r>
    </w:p>
    <w:p w:rsidR="00925DC4" w:rsidRPr="00C21F72" w:rsidRDefault="00925DC4" w:rsidP="00925DC4">
      <w:pPr>
        <w:pStyle w:val="ListParagraph"/>
        <w:rPr>
          <w:rFonts w:ascii="Times New Roman" w:hAnsi="Times New Roman" w:cs="Times New Roman"/>
        </w:rPr>
      </w:pPr>
    </w:p>
    <w:p w:rsidR="00925DC4" w:rsidRPr="00C21F72" w:rsidRDefault="00925DC4" w:rsidP="00925DC4">
      <w:pPr>
        <w:pStyle w:val="Heading2"/>
        <w:spacing w:line="360" w:lineRule="auto"/>
        <w:rPr>
          <w:rFonts w:ascii="Times New Roman" w:hAnsi="Times New Roman" w:cs="Times New Roman"/>
          <w:b/>
          <w:color w:val="auto"/>
          <w:sz w:val="28"/>
        </w:rPr>
      </w:pPr>
      <w:bookmarkStart w:id="68" w:name="_Toc481741987"/>
      <w:r w:rsidRPr="00C21F72">
        <w:rPr>
          <w:rFonts w:ascii="Times New Roman" w:hAnsi="Times New Roman" w:cs="Times New Roman"/>
          <w:b/>
          <w:color w:val="auto"/>
          <w:sz w:val="28"/>
        </w:rPr>
        <w:t>5.3 Discussion of Main Findings</w:t>
      </w:r>
      <w:bookmarkEnd w:id="68"/>
    </w:p>
    <w:p w:rsidR="00925DC4" w:rsidRPr="00C21F72" w:rsidRDefault="00925DC4" w:rsidP="00925DC4">
      <w:pPr>
        <w:spacing w:line="360" w:lineRule="auto"/>
        <w:rPr>
          <w:rFonts w:ascii="Times New Roman" w:hAnsi="Times New Roman" w:cs="Times New Roman"/>
        </w:rPr>
      </w:pPr>
    </w:p>
    <w:p w:rsidR="00E5213C" w:rsidRPr="00C21F72" w:rsidRDefault="00925DC4" w:rsidP="00463806">
      <w:pPr>
        <w:spacing w:line="360" w:lineRule="auto"/>
        <w:rPr>
          <w:rFonts w:ascii="Times New Roman" w:hAnsi="Times New Roman" w:cs="Times New Roman"/>
        </w:rPr>
      </w:pPr>
      <w:r w:rsidRPr="00C21F72">
        <w:rPr>
          <w:rFonts w:ascii="Times New Roman" w:hAnsi="Times New Roman" w:cs="Times New Roman"/>
        </w:rPr>
        <w:t xml:space="preserve">The research in the literature review showed there was no clear consensus of the term CSR. The term CSR is made of a vast amount of definitions, with no clear or distinctive definition. CSR is engaged different by </w:t>
      </w:r>
      <w:r w:rsidR="00770225" w:rsidRPr="00C21F72">
        <w:rPr>
          <w:rFonts w:ascii="Times New Roman" w:hAnsi="Times New Roman" w:cs="Times New Roman"/>
        </w:rPr>
        <w:t>organisation</w:t>
      </w:r>
      <w:r w:rsidRPr="00C21F72">
        <w:rPr>
          <w:rFonts w:ascii="Times New Roman" w:hAnsi="Times New Roman" w:cs="Times New Roman"/>
        </w:rPr>
        <w:t xml:space="preserve">s. The purpose of this research was to attempt to understand the value and content of CSR communications in the UK gambling industry. The research chapter made it clear that the chosen operators involve themselves with CSR and make customers aware of their CSR commitments. However, as Orford </w:t>
      </w:r>
      <w:sdt>
        <w:sdtPr>
          <w:rPr>
            <w:rFonts w:ascii="Times New Roman" w:hAnsi="Times New Roman" w:cs="Times New Roman"/>
          </w:rPr>
          <w:id w:val="-1331903807"/>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CITATION Orf10 \n  \t  \l 2057 </w:instrText>
          </w:r>
          <w:r w:rsidRPr="00C21F72">
            <w:rPr>
              <w:rFonts w:ascii="Times New Roman" w:hAnsi="Times New Roman" w:cs="Times New Roman"/>
            </w:rPr>
            <w:fldChar w:fldCharType="separate"/>
          </w:r>
          <w:r w:rsidR="005B2D6C" w:rsidRPr="00C21F72">
            <w:rPr>
              <w:rFonts w:ascii="Times New Roman" w:hAnsi="Times New Roman" w:cs="Times New Roman"/>
            </w:rPr>
            <w:t>(2010)</w:t>
          </w:r>
          <w:r w:rsidRPr="00C21F72">
            <w:rPr>
              <w:rFonts w:ascii="Times New Roman" w:hAnsi="Times New Roman" w:cs="Times New Roman"/>
            </w:rPr>
            <w:fldChar w:fldCharType="end"/>
          </w:r>
        </w:sdtContent>
      </w:sdt>
      <w:r w:rsidRPr="00C21F72">
        <w:rPr>
          <w:rFonts w:ascii="Times New Roman" w:hAnsi="Times New Roman" w:cs="Times New Roman"/>
        </w:rPr>
        <w:t xml:space="preserve"> suggested an informed gambler can still become a problem gambler. The information which is given by the operators, is weak. It was evident that William Hill </w:t>
      </w:r>
      <w:r w:rsidR="008D5543" w:rsidRPr="00C21F72">
        <w:rPr>
          <w:rFonts w:ascii="Times New Roman" w:hAnsi="Times New Roman" w:cs="Times New Roman"/>
        </w:rPr>
        <w:t>engage</w:t>
      </w:r>
      <w:r w:rsidRPr="00C21F72">
        <w:rPr>
          <w:rFonts w:ascii="Times New Roman" w:hAnsi="Times New Roman" w:cs="Times New Roman"/>
        </w:rPr>
        <w:t xml:space="preserve"> in CSR as a strategic objective, but when it comes to real concerns of problem gambling (PG) only offer a gateway to other charities. Ladbrokes have attempted to integrate CSR into their core, by advertising their commitment to CSR, and operating within the UK rather than off shores. Overall, it was clear both operators used CSR strategically in order to gain legitimacy, as legitimacy theory indicates </w:t>
      </w:r>
      <w:r w:rsidR="00770225" w:rsidRPr="00C21F72">
        <w:rPr>
          <w:rFonts w:ascii="Times New Roman" w:hAnsi="Times New Roman" w:cs="Times New Roman"/>
        </w:rPr>
        <w:t>organisation</w:t>
      </w:r>
      <w:r w:rsidRPr="00C21F72">
        <w:rPr>
          <w:rFonts w:ascii="Times New Roman" w:hAnsi="Times New Roman" w:cs="Times New Roman"/>
        </w:rPr>
        <w:t xml:space="preserve">s try to legitimise their activities by engaging in CSR, in order for their </w:t>
      </w:r>
      <w:r w:rsidR="00770225" w:rsidRPr="00C21F72">
        <w:rPr>
          <w:rFonts w:ascii="Times New Roman" w:hAnsi="Times New Roman" w:cs="Times New Roman"/>
        </w:rPr>
        <w:t>organisation</w:t>
      </w:r>
      <w:r w:rsidRPr="00C21F72">
        <w:rPr>
          <w:rFonts w:ascii="Times New Roman" w:hAnsi="Times New Roman" w:cs="Times New Roman"/>
        </w:rPr>
        <w:t xml:space="preserve"> to get approval from society </w:t>
      </w:r>
      <w:sdt>
        <w:sdtPr>
          <w:rPr>
            <w:rFonts w:ascii="Times New Roman" w:hAnsi="Times New Roman" w:cs="Times New Roman"/>
          </w:rPr>
          <w:id w:val="969479329"/>
          <w:citation/>
        </w:sdtPr>
        <w:sdtEndPr/>
        <w:sdtContent>
          <w:r w:rsidRPr="00C21F72">
            <w:rPr>
              <w:rFonts w:ascii="Times New Roman" w:hAnsi="Times New Roman" w:cs="Times New Roman"/>
            </w:rPr>
            <w:fldChar w:fldCharType="begin"/>
          </w:r>
          <w:r w:rsidRPr="00C21F72">
            <w:rPr>
              <w:rFonts w:ascii="Times New Roman" w:hAnsi="Times New Roman" w:cs="Times New Roman"/>
            </w:rPr>
            <w:instrText xml:space="preserve"> CITATION Bel16 \l 1033 </w:instrText>
          </w:r>
          <w:r w:rsidRPr="00C21F72">
            <w:rPr>
              <w:rFonts w:ascii="Times New Roman" w:hAnsi="Times New Roman" w:cs="Times New Roman"/>
            </w:rPr>
            <w:fldChar w:fldCharType="separate"/>
          </w:r>
          <w:r w:rsidR="005B2D6C" w:rsidRPr="00C21F72">
            <w:rPr>
              <w:rFonts w:ascii="Times New Roman" w:hAnsi="Times New Roman" w:cs="Times New Roman"/>
            </w:rPr>
            <w:t>(Belal, 2016)</w:t>
          </w:r>
          <w:r w:rsidRPr="00C21F72">
            <w:rPr>
              <w:rFonts w:ascii="Times New Roman" w:hAnsi="Times New Roman" w:cs="Times New Roman"/>
            </w:rPr>
            <w:fldChar w:fldCharType="end"/>
          </w:r>
        </w:sdtContent>
      </w:sdt>
      <w:r w:rsidRPr="00C21F72">
        <w:rPr>
          <w:rFonts w:ascii="Times New Roman" w:hAnsi="Times New Roman" w:cs="Times New Roman"/>
        </w:rPr>
        <w:t>.</w:t>
      </w:r>
    </w:p>
    <w:p w:rsidR="00E5213C" w:rsidRPr="00C21F72" w:rsidRDefault="00925DC4" w:rsidP="00F52FD8">
      <w:pPr>
        <w:pStyle w:val="Heading2"/>
        <w:spacing w:line="360" w:lineRule="auto"/>
        <w:rPr>
          <w:rFonts w:ascii="Times New Roman" w:hAnsi="Times New Roman" w:cs="Times New Roman"/>
          <w:b/>
          <w:color w:val="auto"/>
          <w:sz w:val="28"/>
        </w:rPr>
      </w:pPr>
      <w:bookmarkStart w:id="69" w:name="_Toc481741988"/>
      <w:r w:rsidRPr="00C21F72">
        <w:rPr>
          <w:rFonts w:ascii="Times New Roman" w:hAnsi="Times New Roman" w:cs="Times New Roman"/>
          <w:b/>
          <w:color w:val="auto"/>
          <w:sz w:val="28"/>
        </w:rPr>
        <w:lastRenderedPageBreak/>
        <w:t>5.4</w:t>
      </w:r>
      <w:r w:rsidR="00E5213C" w:rsidRPr="00C21F72">
        <w:rPr>
          <w:rFonts w:ascii="Times New Roman" w:hAnsi="Times New Roman" w:cs="Times New Roman"/>
          <w:b/>
          <w:color w:val="auto"/>
          <w:sz w:val="28"/>
        </w:rPr>
        <w:t xml:space="preserve"> Recommendation for Future Research</w:t>
      </w:r>
      <w:bookmarkEnd w:id="69"/>
    </w:p>
    <w:p w:rsidR="00E5213C" w:rsidRPr="00C21F72" w:rsidRDefault="00E5213C" w:rsidP="00F52FD8">
      <w:pPr>
        <w:spacing w:line="360" w:lineRule="auto"/>
        <w:rPr>
          <w:rFonts w:ascii="Times New Roman" w:hAnsi="Times New Roman" w:cs="Times New Roman"/>
        </w:rPr>
      </w:pPr>
    </w:p>
    <w:p w:rsidR="00B87EC6" w:rsidRPr="00C21F72" w:rsidRDefault="00D96B8C" w:rsidP="00F52FD8">
      <w:pPr>
        <w:spacing w:line="360" w:lineRule="auto"/>
        <w:rPr>
          <w:rFonts w:ascii="Times New Roman" w:hAnsi="Times New Roman" w:cs="Times New Roman"/>
        </w:rPr>
      </w:pPr>
      <w:r w:rsidRPr="00C21F72">
        <w:rPr>
          <w:rFonts w:ascii="Times New Roman" w:hAnsi="Times New Roman" w:cs="Times New Roman"/>
        </w:rPr>
        <w:t>This dissertation was successful in achieving the objectives of this project. However, the research suggests this area is subject to further research</w:t>
      </w:r>
      <w:r w:rsidR="00B87EC6" w:rsidRPr="00C21F72">
        <w:rPr>
          <w:rFonts w:ascii="Times New Roman" w:hAnsi="Times New Roman" w:cs="Times New Roman"/>
        </w:rPr>
        <w:t xml:space="preserve">. Concerns which arise within this research area are subject to the lack of research in this area, and the sensitivity of the subject. </w:t>
      </w:r>
      <w:r w:rsidR="00FA1369" w:rsidRPr="00C21F72">
        <w:rPr>
          <w:rFonts w:ascii="Times New Roman" w:hAnsi="Times New Roman" w:cs="Times New Roman"/>
        </w:rPr>
        <w:t>For</w:t>
      </w:r>
      <w:r w:rsidR="00B87EC6" w:rsidRPr="00C21F72">
        <w:rPr>
          <w:rFonts w:ascii="Times New Roman" w:hAnsi="Times New Roman" w:cs="Times New Roman"/>
        </w:rPr>
        <w:t xml:space="preserve"> more superior research to be conducted the researcher must: </w:t>
      </w:r>
    </w:p>
    <w:p w:rsidR="00B87EC6" w:rsidRPr="00C21F72" w:rsidRDefault="00B87EC6" w:rsidP="00F52FD8">
      <w:pPr>
        <w:spacing w:line="360" w:lineRule="auto"/>
        <w:rPr>
          <w:rFonts w:ascii="Times New Roman" w:hAnsi="Times New Roman" w:cs="Times New Roman"/>
        </w:rPr>
      </w:pPr>
    </w:p>
    <w:p w:rsidR="00B87EC6" w:rsidRPr="00C21F72" w:rsidRDefault="00B87EC6" w:rsidP="00F52FD8">
      <w:pPr>
        <w:pStyle w:val="ListParagraph"/>
        <w:numPr>
          <w:ilvl w:val="0"/>
          <w:numId w:val="18"/>
        </w:numPr>
        <w:spacing w:line="360" w:lineRule="auto"/>
        <w:rPr>
          <w:rFonts w:ascii="Times New Roman" w:hAnsi="Times New Roman" w:cs="Times New Roman"/>
        </w:rPr>
      </w:pPr>
      <w:r w:rsidRPr="00C21F72">
        <w:rPr>
          <w:rFonts w:ascii="Times New Roman" w:hAnsi="Times New Roman" w:cs="Times New Roman"/>
        </w:rPr>
        <w:t xml:space="preserve">Attempt to contact the chosen organisations researched. Communication with the operators will allow the researcher to gain further insight into the depths of the operators CSR communications values. </w:t>
      </w:r>
    </w:p>
    <w:p w:rsidR="00B87EC6" w:rsidRPr="00C21F72" w:rsidRDefault="00B87EC6" w:rsidP="00F52FD8">
      <w:pPr>
        <w:pStyle w:val="ListParagraph"/>
        <w:numPr>
          <w:ilvl w:val="0"/>
          <w:numId w:val="18"/>
        </w:numPr>
        <w:spacing w:line="360" w:lineRule="auto"/>
        <w:rPr>
          <w:rFonts w:ascii="Times New Roman" w:hAnsi="Times New Roman" w:cs="Times New Roman"/>
        </w:rPr>
      </w:pPr>
      <w:r w:rsidRPr="00C21F72">
        <w:rPr>
          <w:rFonts w:ascii="Times New Roman" w:hAnsi="Times New Roman" w:cs="Times New Roman"/>
        </w:rPr>
        <w:t xml:space="preserve">Conduct content analysis with a wider sample of UK gambling operators, this will gain a more comprehensive view. </w:t>
      </w:r>
    </w:p>
    <w:p w:rsidR="00B87EC6" w:rsidRPr="00C21F72" w:rsidRDefault="00B87EC6" w:rsidP="00F52FD8">
      <w:pPr>
        <w:pStyle w:val="ListParagraph"/>
        <w:numPr>
          <w:ilvl w:val="0"/>
          <w:numId w:val="18"/>
        </w:numPr>
        <w:spacing w:line="360" w:lineRule="auto"/>
        <w:rPr>
          <w:rFonts w:ascii="Times New Roman" w:hAnsi="Times New Roman" w:cs="Times New Roman"/>
        </w:rPr>
      </w:pPr>
      <w:r w:rsidRPr="00C21F72">
        <w:rPr>
          <w:rFonts w:ascii="Times New Roman" w:hAnsi="Times New Roman" w:cs="Times New Roman"/>
        </w:rPr>
        <w:t xml:space="preserve">Produce interviews, or a questionnaire to include the opinions of gamblers and ex-gamblers in order to cross reference operator’s statements with the views of gamblers. </w:t>
      </w:r>
    </w:p>
    <w:p w:rsidR="00E5213C" w:rsidRPr="00C21F72" w:rsidRDefault="00B87EC6" w:rsidP="00F52FD8">
      <w:pPr>
        <w:spacing w:line="360" w:lineRule="auto"/>
        <w:rPr>
          <w:rFonts w:ascii="Times New Roman" w:hAnsi="Times New Roman" w:cs="Times New Roman"/>
        </w:rPr>
      </w:pPr>
      <w:r w:rsidRPr="00C21F72">
        <w:rPr>
          <w:rFonts w:ascii="Times New Roman" w:hAnsi="Times New Roman" w:cs="Times New Roman"/>
        </w:rPr>
        <w:t xml:space="preserve">   </w:t>
      </w:r>
    </w:p>
    <w:p w:rsidR="002725AA" w:rsidRPr="00C21F72" w:rsidRDefault="00B87EC6" w:rsidP="00F52FD8">
      <w:pPr>
        <w:spacing w:line="360" w:lineRule="auto"/>
        <w:rPr>
          <w:rFonts w:ascii="Times New Roman" w:hAnsi="Times New Roman" w:cs="Times New Roman"/>
        </w:rPr>
      </w:pPr>
      <w:r w:rsidRPr="00C21F72">
        <w:rPr>
          <w:rFonts w:ascii="Times New Roman" w:hAnsi="Times New Roman" w:cs="Times New Roman"/>
        </w:rPr>
        <w:t xml:space="preserve">It is important to mention that gambling and OG research is less than a generation old. This produces a lack of relevant literature for the researcher to use. </w:t>
      </w:r>
    </w:p>
    <w:p w:rsidR="004728F8" w:rsidRPr="00C21F72" w:rsidRDefault="004728F8" w:rsidP="00F52FD8">
      <w:pPr>
        <w:spacing w:line="360" w:lineRule="auto"/>
        <w:rPr>
          <w:rFonts w:ascii="Times New Roman" w:hAnsi="Times New Roman" w:cs="Times New Roman"/>
        </w:rPr>
      </w:pPr>
    </w:p>
    <w:p w:rsidR="00B87EC6" w:rsidRPr="00C21F72" w:rsidRDefault="00925DC4" w:rsidP="00F52FD8">
      <w:pPr>
        <w:pStyle w:val="Heading2"/>
        <w:spacing w:line="360" w:lineRule="auto"/>
        <w:rPr>
          <w:rFonts w:ascii="Times New Roman" w:hAnsi="Times New Roman" w:cs="Times New Roman"/>
          <w:b/>
          <w:color w:val="auto"/>
          <w:sz w:val="28"/>
        </w:rPr>
      </w:pPr>
      <w:bookmarkStart w:id="70" w:name="_Toc481741989"/>
      <w:r w:rsidRPr="00C21F72">
        <w:rPr>
          <w:rFonts w:ascii="Times New Roman" w:hAnsi="Times New Roman" w:cs="Times New Roman"/>
          <w:b/>
          <w:color w:val="auto"/>
          <w:sz w:val="28"/>
        </w:rPr>
        <w:t>5.5</w:t>
      </w:r>
      <w:r w:rsidR="00B87EC6" w:rsidRPr="00C21F72">
        <w:rPr>
          <w:rFonts w:ascii="Times New Roman" w:hAnsi="Times New Roman" w:cs="Times New Roman"/>
          <w:b/>
          <w:color w:val="auto"/>
          <w:sz w:val="28"/>
        </w:rPr>
        <w:t xml:space="preserve"> Limitations</w:t>
      </w:r>
      <w:bookmarkEnd w:id="70"/>
      <w:r w:rsidR="00B87EC6" w:rsidRPr="00C21F72">
        <w:rPr>
          <w:rFonts w:ascii="Times New Roman" w:hAnsi="Times New Roman" w:cs="Times New Roman"/>
          <w:b/>
          <w:color w:val="auto"/>
          <w:sz w:val="28"/>
        </w:rPr>
        <w:t xml:space="preserve"> </w:t>
      </w:r>
    </w:p>
    <w:p w:rsidR="00B87EC6" w:rsidRPr="00C21F72" w:rsidRDefault="00B87EC6" w:rsidP="00F52FD8">
      <w:pPr>
        <w:spacing w:line="360" w:lineRule="auto"/>
        <w:rPr>
          <w:rFonts w:ascii="Times New Roman" w:hAnsi="Times New Roman" w:cs="Times New Roman"/>
        </w:rPr>
      </w:pPr>
    </w:p>
    <w:p w:rsidR="00B87EC6" w:rsidRPr="00C21F72" w:rsidRDefault="00F07ED4" w:rsidP="00F52FD8">
      <w:pPr>
        <w:spacing w:line="360" w:lineRule="auto"/>
        <w:rPr>
          <w:rFonts w:ascii="Times New Roman" w:hAnsi="Times New Roman" w:cs="Times New Roman"/>
        </w:rPr>
      </w:pPr>
      <w:r w:rsidRPr="00C21F72">
        <w:rPr>
          <w:rFonts w:ascii="Times New Roman" w:hAnsi="Times New Roman" w:cs="Times New Roman"/>
        </w:rPr>
        <w:t xml:space="preserve">One of the largest limitations which occurred within this research, was that the research was only able to critically analyse information which resided on the operator’s websites and annual reports. It was not possible to gain further insight on deeper values of CSR communications which </w:t>
      </w:r>
      <w:r w:rsidR="00FA1369" w:rsidRPr="00C21F72">
        <w:rPr>
          <w:rFonts w:ascii="Times New Roman" w:hAnsi="Times New Roman" w:cs="Times New Roman"/>
        </w:rPr>
        <w:t>operators</w:t>
      </w:r>
      <w:r w:rsidRPr="00C21F72">
        <w:rPr>
          <w:rFonts w:ascii="Times New Roman" w:hAnsi="Times New Roman" w:cs="Times New Roman"/>
        </w:rPr>
        <w:t xml:space="preserve"> pursue. Although this research was focused on CSR communications, it was also focused on gambling which is a sensitive research topic due to the problems which it can cause. </w:t>
      </w:r>
    </w:p>
    <w:p w:rsidR="00F07ED4" w:rsidRPr="00C21F72" w:rsidRDefault="00F07ED4" w:rsidP="00F52FD8">
      <w:pPr>
        <w:spacing w:line="360" w:lineRule="auto"/>
        <w:rPr>
          <w:rFonts w:ascii="Times New Roman" w:hAnsi="Times New Roman" w:cs="Times New Roman"/>
        </w:rPr>
      </w:pPr>
    </w:p>
    <w:p w:rsidR="00F07ED4" w:rsidRPr="00C21F72" w:rsidRDefault="00F07ED4" w:rsidP="00F52FD8">
      <w:pPr>
        <w:spacing w:line="360" w:lineRule="auto"/>
        <w:rPr>
          <w:rFonts w:ascii="Times New Roman" w:hAnsi="Times New Roman" w:cs="Times New Roman"/>
        </w:rPr>
      </w:pPr>
      <w:r w:rsidRPr="00C21F72">
        <w:rPr>
          <w:rFonts w:ascii="Times New Roman" w:hAnsi="Times New Roman" w:cs="Times New Roman"/>
        </w:rPr>
        <w:t>Lack of resources was a substa</w:t>
      </w:r>
      <w:r w:rsidR="006E2003" w:rsidRPr="00C21F72">
        <w:rPr>
          <w:rFonts w:ascii="Times New Roman" w:hAnsi="Times New Roman" w:cs="Times New Roman"/>
        </w:rPr>
        <w:t xml:space="preserve">ntial issue with this research. The research conducted was carried out over the space of 2 weeks. Jawad </w:t>
      </w:r>
      <w:sdt>
        <w:sdtPr>
          <w:rPr>
            <w:rFonts w:ascii="Times New Roman" w:hAnsi="Times New Roman" w:cs="Times New Roman"/>
          </w:rPr>
          <w:id w:val="-1969510129"/>
          <w:citation/>
        </w:sdtPr>
        <w:sdtEndPr/>
        <w:sdtContent>
          <w:r w:rsidR="006E2003" w:rsidRPr="00C21F72">
            <w:rPr>
              <w:rFonts w:ascii="Times New Roman" w:hAnsi="Times New Roman" w:cs="Times New Roman"/>
            </w:rPr>
            <w:fldChar w:fldCharType="begin"/>
          </w:r>
          <w:r w:rsidR="006E2003" w:rsidRPr="00C21F72">
            <w:rPr>
              <w:rFonts w:ascii="Times New Roman" w:hAnsi="Times New Roman" w:cs="Times New Roman"/>
            </w:rPr>
            <w:instrText xml:space="preserve">CITATION Jaw \n  \t  \l 2057 </w:instrText>
          </w:r>
          <w:r w:rsidR="006E2003" w:rsidRPr="00C21F72">
            <w:rPr>
              <w:rFonts w:ascii="Times New Roman" w:hAnsi="Times New Roman" w:cs="Times New Roman"/>
            </w:rPr>
            <w:fldChar w:fldCharType="separate"/>
          </w:r>
          <w:r w:rsidR="005B2D6C" w:rsidRPr="00C21F72">
            <w:rPr>
              <w:rFonts w:ascii="Times New Roman" w:hAnsi="Times New Roman" w:cs="Times New Roman"/>
            </w:rPr>
            <w:t>(2016)</w:t>
          </w:r>
          <w:r w:rsidR="006E2003" w:rsidRPr="00C21F72">
            <w:rPr>
              <w:rFonts w:ascii="Times New Roman" w:hAnsi="Times New Roman" w:cs="Times New Roman"/>
            </w:rPr>
            <w:fldChar w:fldCharType="end"/>
          </w:r>
        </w:sdtContent>
      </w:sdt>
      <w:r w:rsidR="006E2003" w:rsidRPr="00C21F72">
        <w:rPr>
          <w:rFonts w:ascii="Times New Roman" w:hAnsi="Times New Roman" w:cs="Times New Roman"/>
        </w:rPr>
        <w:t xml:space="preserve"> argues that to ensure that data is reliable and valid, that all research should be conducted at the same time, on the same day. However, this was impossible for the researcher due to commitments to others academic modules. Financial issues also occurred in this research, which led to the researcher not being able to access certain journals, software’s, etc. </w:t>
      </w:r>
    </w:p>
    <w:p w:rsidR="006E2003" w:rsidRPr="00C21F72" w:rsidRDefault="006E2003" w:rsidP="00F52FD8">
      <w:pPr>
        <w:spacing w:line="360" w:lineRule="auto"/>
        <w:rPr>
          <w:rFonts w:ascii="Times New Roman" w:hAnsi="Times New Roman" w:cs="Times New Roman"/>
        </w:rPr>
      </w:pPr>
    </w:p>
    <w:p w:rsidR="006E2003" w:rsidRPr="00C21F72" w:rsidRDefault="006E2003" w:rsidP="00F52FD8">
      <w:pPr>
        <w:spacing w:line="360" w:lineRule="auto"/>
        <w:rPr>
          <w:rFonts w:ascii="Times New Roman" w:hAnsi="Times New Roman" w:cs="Times New Roman"/>
        </w:rPr>
      </w:pPr>
      <w:r w:rsidRPr="00C21F72">
        <w:rPr>
          <w:rFonts w:ascii="Times New Roman" w:hAnsi="Times New Roman" w:cs="Times New Roman"/>
        </w:rPr>
        <w:t xml:space="preserve">Lack of time, was a very limiting factor in this research, due to this study being allocated to a set time. The researcher suggests that more time could potentially lead to deeper and more relevant information. </w:t>
      </w:r>
    </w:p>
    <w:p w:rsidR="006E2003" w:rsidRPr="00C21F72" w:rsidRDefault="006E2003" w:rsidP="00F52FD8">
      <w:pPr>
        <w:spacing w:line="360" w:lineRule="auto"/>
        <w:rPr>
          <w:rFonts w:ascii="Times New Roman" w:hAnsi="Times New Roman" w:cs="Times New Roman"/>
        </w:rPr>
      </w:pPr>
    </w:p>
    <w:p w:rsidR="00F07ED4" w:rsidRPr="00C21F72" w:rsidRDefault="00F07ED4" w:rsidP="00F52FD8">
      <w:pPr>
        <w:spacing w:line="360" w:lineRule="auto"/>
        <w:rPr>
          <w:rFonts w:ascii="Times New Roman" w:hAnsi="Times New Roman" w:cs="Times New Roman"/>
        </w:rPr>
      </w:pPr>
    </w:p>
    <w:p w:rsidR="00B87EC6" w:rsidRPr="00C21F72" w:rsidRDefault="00925DC4" w:rsidP="00F52FD8">
      <w:pPr>
        <w:pStyle w:val="Heading2"/>
        <w:spacing w:line="360" w:lineRule="auto"/>
        <w:rPr>
          <w:rFonts w:ascii="Times New Roman" w:hAnsi="Times New Roman" w:cs="Times New Roman"/>
          <w:b/>
          <w:color w:val="auto"/>
          <w:sz w:val="28"/>
        </w:rPr>
      </w:pPr>
      <w:bookmarkStart w:id="71" w:name="_Toc481741990"/>
      <w:r w:rsidRPr="00C21F72">
        <w:rPr>
          <w:rFonts w:ascii="Times New Roman" w:hAnsi="Times New Roman" w:cs="Times New Roman"/>
          <w:b/>
          <w:color w:val="auto"/>
          <w:sz w:val="28"/>
        </w:rPr>
        <w:t>5.6</w:t>
      </w:r>
      <w:r w:rsidR="00334EBB" w:rsidRPr="00C21F72">
        <w:rPr>
          <w:rFonts w:ascii="Times New Roman" w:hAnsi="Times New Roman" w:cs="Times New Roman"/>
          <w:b/>
          <w:color w:val="auto"/>
          <w:sz w:val="28"/>
        </w:rPr>
        <w:t xml:space="preserve"> Conclusion of the Study</w:t>
      </w:r>
      <w:bookmarkEnd w:id="71"/>
      <w:r w:rsidR="00334EBB" w:rsidRPr="00C21F72">
        <w:rPr>
          <w:rFonts w:ascii="Times New Roman" w:hAnsi="Times New Roman" w:cs="Times New Roman"/>
          <w:b/>
          <w:color w:val="auto"/>
          <w:sz w:val="28"/>
        </w:rPr>
        <w:t xml:space="preserve"> </w:t>
      </w:r>
    </w:p>
    <w:p w:rsidR="00334EBB" w:rsidRPr="00C21F72" w:rsidRDefault="00334EBB" w:rsidP="00F52FD8">
      <w:pPr>
        <w:spacing w:line="360" w:lineRule="auto"/>
        <w:rPr>
          <w:rFonts w:ascii="Times New Roman" w:hAnsi="Times New Roman" w:cs="Times New Roman"/>
        </w:rPr>
      </w:pPr>
    </w:p>
    <w:p w:rsidR="006E2003" w:rsidRPr="00C21F72" w:rsidRDefault="006E2003" w:rsidP="00F52FD8">
      <w:pPr>
        <w:spacing w:line="360" w:lineRule="auto"/>
        <w:rPr>
          <w:rFonts w:ascii="Times New Roman" w:hAnsi="Times New Roman" w:cs="Times New Roman"/>
        </w:rPr>
      </w:pPr>
      <w:r w:rsidRPr="00C21F72">
        <w:rPr>
          <w:rFonts w:ascii="Times New Roman" w:hAnsi="Times New Roman" w:cs="Times New Roman"/>
        </w:rPr>
        <w:t xml:space="preserve">This section will identify the most apparent theme which was discovered through this research. </w:t>
      </w:r>
    </w:p>
    <w:p w:rsidR="006E2003" w:rsidRPr="00C21F72" w:rsidRDefault="006E2003" w:rsidP="00F52FD8">
      <w:pPr>
        <w:spacing w:line="360" w:lineRule="auto"/>
        <w:rPr>
          <w:rFonts w:ascii="Times New Roman" w:hAnsi="Times New Roman" w:cs="Times New Roman"/>
        </w:rPr>
      </w:pPr>
    </w:p>
    <w:p w:rsidR="00334EBB" w:rsidRPr="00C21F72" w:rsidRDefault="006E2003" w:rsidP="00F52FD8">
      <w:pPr>
        <w:spacing w:line="360" w:lineRule="auto"/>
        <w:rPr>
          <w:rFonts w:ascii="Times New Roman" w:hAnsi="Times New Roman" w:cs="Times New Roman"/>
        </w:rPr>
      </w:pPr>
      <w:r w:rsidRPr="00C21F72">
        <w:rPr>
          <w:rFonts w:ascii="Times New Roman" w:hAnsi="Times New Roman" w:cs="Times New Roman"/>
        </w:rPr>
        <w:t xml:space="preserve">The overall theme which was evident through this research, was the issue that falls to legitimacy. The researcher believes that CSR is only engaged within the industry due to laws and regulations which pressures operators into engaging in CSR. The use of CSR communication in both operators aimed to gain legitimacy for the operators.  </w:t>
      </w:r>
      <w:r w:rsidR="00F52FD8" w:rsidRPr="00C21F72">
        <w:rPr>
          <w:rFonts w:ascii="Times New Roman" w:hAnsi="Times New Roman" w:cs="Times New Roman"/>
        </w:rPr>
        <w:t>As Suchman</w:t>
      </w:r>
      <w:sdt>
        <w:sdtPr>
          <w:rPr>
            <w:rFonts w:ascii="Times New Roman" w:hAnsi="Times New Roman" w:cs="Times New Roman"/>
          </w:rPr>
          <w:id w:val="787397524"/>
          <w:citation/>
        </w:sdtPr>
        <w:sdtEndPr/>
        <w:sdtContent>
          <w:r w:rsidR="00F52FD8" w:rsidRPr="00C21F72">
            <w:rPr>
              <w:rFonts w:ascii="Times New Roman" w:hAnsi="Times New Roman" w:cs="Times New Roman"/>
            </w:rPr>
            <w:fldChar w:fldCharType="begin"/>
          </w:r>
          <w:r w:rsidR="00F52FD8" w:rsidRPr="00C21F72">
            <w:rPr>
              <w:rFonts w:ascii="Times New Roman" w:hAnsi="Times New Roman" w:cs="Times New Roman"/>
            </w:rPr>
            <w:instrText xml:space="preserve">CITATION Suc95 \n  \t  \l 2057 </w:instrText>
          </w:r>
          <w:r w:rsidR="00F52FD8" w:rsidRPr="00C21F72">
            <w:rPr>
              <w:rFonts w:ascii="Times New Roman" w:hAnsi="Times New Roman" w:cs="Times New Roman"/>
            </w:rPr>
            <w:fldChar w:fldCharType="separate"/>
          </w:r>
          <w:r w:rsidR="005B2D6C" w:rsidRPr="00C21F72">
            <w:rPr>
              <w:rFonts w:ascii="Times New Roman" w:hAnsi="Times New Roman" w:cs="Times New Roman"/>
            </w:rPr>
            <w:t xml:space="preserve"> (1995)</w:t>
          </w:r>
          <w:r w:rsidR="00F52FD8" w:rsidRPr="00C21F72">
            <w:rPr>
              <w:rFonts w:ascii="Times New Roman" w:hAnsi="Times New Roman" w:cs="Times New Roman"/>
            </w:rPr>
            <w:fldChar w:fldCharType="end"/>
          </w:r>
        </w:sdtContent>
      </w:sdt>
      <w:r w:rsidR="00F52FD8" w:rsidRPr="00C21F72">
        <w:rPr>
          <w:rFonts w:ascii="Times New Roman" w:hAnsi="Times New Roman" w:cs="Times New Roman"/>
        </w:rPr>
        <w:t xml:space="preserve"> identified the key challenges of maintaining and gaining legitimacy rest heavily on the operator’s communication. Both Ladbrokes and William Hill offered information on their CSR engagements on their websites and within their annual report. The content analysis aimed to understand the value of CSR communication for these two operators. The research proved that although both operators engage in CSR, they do not offer in-depth or any personal help for PG’s. As previously mentioned gambling operators engage in a weak form of CSR, in order to gain legitimacy and social acceptance to help prevent further regulations. </w:t>
      </w:r>
      <w:r w:rsidR="004728F8" w:rsidRPr="00C21F72">
        <w:rPr>
          <w:rFonts w:ascii="Times New Roman" w:hAnsi="Times New Roman" w:cs="Times New Roman"/>
        </w:rPr>
        <w:t>To conclude this dissertation the researcher understands that CSR is engaged by gambling operators to a certain extent, this</w:t>
      </w:r>
      <w:r w:rsidR="003D2092" w:rsidRPr="00C21F72">
        <w:rPr>
          <w:rFonts w:ascii="Times New Roman" w:hAnsi="Times New Roman" w:cs="Times New Roman"/>
        </w:rPr>
        <w:t xml:space="preserve"> form of CSR which is engaged</w:t>
      </w:r>
      <w:r w:rsidR="004728F8" w:rsidRPr="00C21F72">
        <w:rPr>
          <w:rFonts w:ascii="Times New Roman" w:hAnsi="Times New Roman" w:cs="Times New Roman"/>
        </w:rPr>
        <w:t xml:space="preserve"> by gambling</w:t>
      </w:r>
      <w:r w:rsidR="003D2092" w:rsidRPr="00C21F72">
        <w:rPr>
          <w:rFonts w:ascii="Times New Roman" w:hAnsi="Times New Roman" w:cs="Times New Roman"/>
        </w:rPr>
        <w:t xml:space="preserve"> operators is weak and lacks any</w:t>
      </w:r>
      <w:r w:rsidR="004728F8" w:rsidRPr="00C21F72">
        <w:rPr>
          <w:rFonts w:ascii="Times New Roman" w:hAnsi="Times New Roman" w:cs="Times New Roman"/>
        </w:rPr>
        <w:t xml:space="preserve"> results. CSR is used as a strategic tool, to gain legitimacy and social acceptance. The problem with CSR in </w:t>
      </w:r>
      <w:r w:rsidR="003D2092" w:rsidRPr="00C21F72">
        <w:rPr>
          <w:rFonts w:ascii="Times New Roman" w:hAnsi="Times New Roman" w:cs="Times New Roman"/>
        </w:rPr>
        <w:t xml:space="preserve">the gambling industry will always relate back to the question that surrounds CSR research, can an industry which provides harmful products be seen as ethical. </w:t>
      </w:r>
    </w:p>
    <w:p w:rsidR="007B03D0" w:rsidRPr="00C21F72" w:rsidRDefault="007B03D0" w:rsidP="00F52FD8">
      <w:pPr>
        <w:spacing w:line="360" w:lineRule="auto"/>
        <w:rPr>
          <w:rFonts w:ascii="Times New Roman" w:hAnsi="Times New Roman" w:cs="Times New Roman"/>
        </w:rPr>
      </w:pPr>
    </w:p>
    <w:p w:rsidR="00E41AD0" w:rsidRPr="00C21F72" w:rsidRDefault="00E41AD0" w:rsidP="00F52FD8">
      <w:pPr>
        <w:spacing w:line="360" w:lineRule="auto"/>
        <w:rPr>
          <w:rFonts w:ascii="Times New Roman" w:hAnsi="Times New Roman" w:cs="Times New Roman"/>
        </w:rPr>
      </w:pPr>
    </w:p>
    <w:p w:rsidR="00E41AD0" w:rsidRPr="00C21F72" w:rsidRDefault="00E41AD0" w:rsidP="00F52FD8">
      <w:pPr>
        <w:spacing w:line="360" w:lineRule="auto"/>
        <w:rPr>
          <w:rFonts w:ascii="Times New Roman" w:hAnsi="Times New Roman" w:cs="Times New Roman"/>
        </w:rPr>
      </w:pPr>
    </w:p>
    <w:p w:rsidR="00E41AD0" w:rsidRPr="00C21F72" w:rsidRDefault="00E41AD0" w:rsidP="00F52FD8">
      <w:pPr>
        <w:spacing w:line="360" w:lineRule="auto"/>
        <w:rPr>
          <w:rFonts w:ascii="Times New Roman" w:hAnsi="Times New Roman" w:cs="Times New Roman"/>
        </w:rPr>
      </w:pPr>
    </w:p>
    <w:p w:rsidR="00E41AD0" w:rsidRPr="00C21F72" w:rsidRDefault="00E41AD0" w:rsidP="00F52FD8">
      <w:pPr>
        <w:spacing w:line="360" w:lineRule="auto"/>
        <w:rPr>
          <w:rFonts w:ascii="Times New Roman" w:hAnsi="Times New Roman" w:cs="Times New Roman"/>
        </w:rPr>
      </w:pPr>
    </w:p>
    <w:bookmarkStart w:id="72" w:name="_Toc481741991" w:displacedByCustomXml="next"/>
    <w:sdt>
      <w:sdtPr>
        <w:rPr>
          <w:rFonts w:ascii="Times New Roman" w:eastAsiaTheme="minorHAnsi" w:hAnsi="Times New Roman" w:cs="Times New Roman"/>
          <w:color w:val="auto"/>
          <w:sz w:val="24"/>
          <w:szCs w:val="24"/>
        </w:rPr>
        <w:id w:val="-1240558472"/>
        <w:docPartObj>
          <w:docPartGallery w:val="Bibliographies"/>
          <w:docPartUnique/>
        </w:docPartObj>
      </w:sdtPr>
      <w:sdtEndPr/>
      <w:sdtContent>
        <w:p w:rsidR="00E41AD0" w:rsidRPr="00C21F72" w:rsidRDefault="00E41AD0" w:rsidP="00E41AD0">
          <w:pPr>
            <w:pStyle w:val="Heading1"/>
            <w:spacing w:line="360" w:lineRule="auto"/>
            <w:rPr>
              <w:rFonts w:ascii="Times New Roman" w:hAnsi="Times New Roman" w:cs="Times New Roman"/>
              <w:b/>
              <w:color w:val="auto"/>
            </w:rPr>
          </w:pPr>
          <w:r w:rsidRPr="00C21F72">
            <w:rPr>
              <w:rFonts w:ascii="Times New Roman" w:hAnsi="Times New Roman" w:cs="Times New Roman"/>
              <w:b/>
              <w:color w:val="auto"/>
            </w:rPr>
            <w:t>Bibliography</w:t>
          </w:r>
          <w:bookmarkEnd w:id="72"/>
        </w:p>
        <w:sdt>
          <w:sdtPr>
            <w:rPr>
              <w:rFonts w:ascii="Times New Roman" w:hAnsi="Times New Roman" w:cs="Times New Roman"/>
            </w:rPr>
            <w:id w:val="111145805"/>
            <w:bibliography/>
          </w:sdtPr>
          <w:sdtEndPr/>
          <w:sdtContent>
            <w:p w:rsidR="005B2D6C" w:rsidRPr="00C21F72" w:rsidRDefault="00E41AD0" w:rsidP="00463806">
              <w:pPr>
                <w:pStyle w:val="Bibliography"/>
                <w:spacing w:line="360" w:lineRule="auto"/>
                <w:rPr>
                  <w:rFonts w:ascii="Times New Roman" w:hAnsi="Times New Roman" w:cs="Times New Roman"/>
                </w:rPr>
              </w:pPr>
              <w:r w:rsidRPr="00C21F72">
                <w:rPr>
                  <w:rFonts w:ascii="Times New Roman" w:hAnsi="Times New Roman" w:cs="Times New Roman"/>
                </w:rPr>
                <w:fldChar w:fldCharType="begin"/>
              </w:r>
              <w:r w:rsidRPr="00C21F72">
                <w:rPr>
                  <w:rFonts w:ascii="Times New Roman" w:hAnsi="Times New Roman" w:cs="Times New Roman"/>
                </w:rPr>
                <w:instrText xml:space="preserve"> BIBLIOGRAPHY </w:instrText>
              </w:r>
              <w:r w:rsidRPr="00C21F72">
                <w:rPr>
                  <w:rFonts w:ascii="Times New Roman" w:hAnsi="Times New Roman" w:cs="Times New Roman"/>
                </w:rPr>
                <w:fldChar w:fldCharType="separate"/>
              </w:r>
              <w:r w:rsidR="005B2D6C" w:rsidRPr="00C21F72">
                <w:rPr>
                  <w:rFonts w:ascii="Times New Roman" w:hAnsi="Times New Roman" w:cs="Times New Roman"/>
                </w:rPr>
                <w:t xml:space="preserve">Abbott, N., 2016. </w:t>
              </w:r>
              <w:r w:rsidR="005B2D6C" w:rsidRPr="00C21F72">
                <w:rPr>
                  <w:rFonts w:ascii="Times New Roman" w:hAnsi="Times New Roman" w:cs="Times New Roman"/>
                  <w:i/>
                  <w:iCs/>
                </w:rPr>
                <w:t xml:space="preserve">Campaign for Fairer Gambling “relieved” over upcoming gambling review. </w:t>
              </w:r>
              <w:r w:rsidR="005B2D6C" w:rsidRPr="00C21F72">
                <w:rPr>
                  <w:rFonts w:ascii="Times New Roman" w:hAnsi="Times New Roman" w:cs="Times New Roman"/>
                </w:rPr>
                <w:t xml:space="preserve">[Online] </w:t>
              </w:r>
              <w:r w:rsidR="005B2D6C" w:rsidRPr="00C21F72">
                <w:rPr>
                  <w:rFonts w:ascii="Times New Roman" w:hAnsi="Times New Roman" w:cs="Times New Roman"/>
                </w:rPr>
                <w:br/>
                <w:t xml:space="preserve">Available at: </w:t>
              </w:r>
              <w:r w:rsidR="005B2D6C" w:rsidRPr="00C21F72">
                <w:rPr>
                  <w:rFonts w:ascii="Times New Roman" w:hAnsi="Times New Roman" w:cs="Times New Roman"/>
                  <w:u w:val="single"/>
                </w:rPr>
                <w:t>https://www.gamblinginsider.com/news/2541/campaign-for-fairer-gambling-relieved-over-upcoming-gambling-review</w:t>
              </w:r>
              <w:r w:rsidR="005B2D6C" w:rsidRPr="00C21F72">
                <w:rPr>
                  <w:rFonts w:ascii="Times New Roman" w:hAnsi="Times New Roman" w:cs="Times New Roman"/>
                </w:rPr>
                <w:br/>
                <w:t>[Accessed 15 04 2017].</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Adami, M. F. &amp; Kiger, A., n.d. The use of triangulation for completeness purposes. </w:t>
              </w:r>
              <w:r w:rsidRPr="00C21F72">
                <w:rPr>
                  <w:rFonts w:ascii="Times New Roman" w:hAnsi="Times New Roman" w:cs="Times New Roman"/>
                  <w:i/>
                  <w:iCs/>
                </w:rPr>
                <w:t xml:space="preserve">Nurse Researcher, </w:t>
              </w:r>
              <w:r w:rsidRPr="00C21F72">
                <w:rPr>
                  <w:rFonts w:ascii="Times New Roman" w:hAnsi="Times New Roman" w:cs="Times New Roman"/>
                </w:rPr>
                <w:t>12(4), pp. 19-29.</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Association of British Bookmakers, 2016. </w:t>
              </w:r>
              <w:r w:rsidRPr="00C21F72">
                <w:rPr>
                  <w:rFonts w:ascii="Times New Roman" w:hAnsi="Times New Roman" w:cs="Times New Roman"/>
                  <w:i/>
                  <w:iCs/>
                </w:rPr>
                <w:t xml:space="preserve">Safe Bet Alliance (SBA), </w:t>
              </w:r>
              <w:r w:rsidRPr="00C21F72">
                <w:rPr>
                  <w:rFonts w:ascii="Times New Roman" w:hAnsi="Times New Roman" w:cs="Times New Roman"/>
                </w:rPr>
                <w:t>s.l.: s.n.</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Babor, T. &amp; Miller, P., 2014. Conflict of interest and Addiction’s new transparency </w:t>
              </w:r>
              <w:r w:rsidR="008D5543" w:rsidRPr="00C21F72">
                <w:rPr>
                  <w:rFonts w:ascii="Times New Roman" w:hAnsi="Times New Roman" w:cs="Times New Roman"/>
                </w:rPr>
                <w:t>declaration</w:t>
              </w:r>
              <w:r w:rsidRPr="00C21F72">
                <w:rPr>
                  <w:rFonts w:ascii="Times New Roman" w:hAnsi="Times New Roman" w:cs="Times New Roman"/>
                </w:rPr>
                <w:t xml:space="preserve"> procedures. </w:t>
              </w:r>
              <w:r w:rsidRPr="00C21F72">
                <w:rPr>
                  <w:rFonts w:ascii="Times New Roman" w:hAnsi="Times New Roman" w:cs="Times New Roman"/>
                  <w:i/>
                  <w:iCs/>
                </w:rPr>
                <w:t>Addiction.</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Bailey, K., 2008. </w:t>
              </w:r>
              <w:r w:rsidRPr="00C21F72">
                <w:rPr>
                  <w:rFonts w:ascii="Times New Roman" w:hAnsi="Times New Roman" w:cs="Times New Roman"/>
                  <w:i/>
                  <w:iCs/>
                </w:rPr>
                <w:t xml:space="preserve">Methods of Social Research, 4th Edition. </w:t>
              </w:r>
              <w:r w:rsidR="008D5543" w:rsidRPr="00C21F72">
                <w:rPr>
                  <w:rFonts w:ascii="Times New Roman" w:hAnsi="Times New Roman" w:cs="Times New Roman"/>
                </w:rPr>
                <w:t>s.l.: Simon</w:t>
              </w:r>
              <w:r w:rsidRPr="00C21F72">
                <w:rPr>
                  <w:rFonts w:ascii="Times New Roman" w:hAnsi="Times New Roman" w:cs="Times New Roman"/>
                </w:rPr>
                <w:t xml:space="preserve"> and Schuster.</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Balmer, J. &amp; Gray, E., 2007. The nature and management of ethical corporate identity. </w:t>
              </w:r>
              <w:r w:rsidRPr="00C21F72">
                <w:rPr>
                  <w:rFonts w:ascii="Times New Roman" w:hAnsi="Times New Roman" w:cs="Times New Roman"/>
                  <w:i/>
                  <w:iCs/>
                </w:rPr>
                <w:t xml:space="preserve">Journal of Business Ethics, </w:t>
              </w:r>
              <w:r w:rsidRPr="00C21F72">
                <w:rPr>
                  <w:rFonts w:ascii="Times New Roman" w:hAnsi="Times New Roman" w:cs="Times New Roman"/>
                </w:rPr>
                <w:t>pp. 7-15.</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Banks, J., 2016. </w:t>
              </w:r>
              <w:r w:rsidRPr="00C21F72">
                <w:rPr>
                  <w:rFonts w:ascii="Times New Roman" w:hAnsi="Times New Roman" w:cs="Times New Roman"/>
                  <w:i/>
                  <w:iCs/>
                </w:rPr>
                <w:t xml:space="preserve">Online Gambling and Crime: Causes, Controls and Controversies. </w:t>
              </w:r>
              <w:r w:rsidR="008D5543" w:rsidRPr="00C21F72">
                <w:rPr>
                  <w:rFonts w:ascii="Times New Roman" w:hAnsi="Times New Roman" w:cs="Times New Roman"/>
                </w:rPr>
                <w:t>s.l. Routledge</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Barnett, M. L., 2007. Stakeholder influence capacity and the variability of financial returns to corporate social responsibility. </w:t>
              </w:r>
              <w:r w:rsidRPr="00C21F72">
                <w:rPr>
                  <w:rFonts w:ascii="Times New Roman" w:hAnsi="Times New Roman" w:cs="Times New Roman"/>
                  <w:i/>
                  <w:iCs/>
                </w:rPr>
                <w:t xml:space="preserve">Academy of Management Review, </w:t>
              </w:r>
              <w:r w:rsidRPr="00C21F72">
                <w:rPr>
                  <w:rFonts w:ascii="Times New Roman" w:hAnsi="Times New Roman" w:cs="Times New Roman"/>
                </w:rPr>
                <w:t>pp. 794-816.</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Bechtoldt, H. P., 1959. Construct Validity: A Critique. </w:t>
              </w:r>
              <w:r w:rsidRPr="00C21F72">
                <w:rPr>
                  <w:rFonts w:ascii="Times New Roman" w:hAnsi="Times New Roman" w:cs="Times New Roman"/>
                  <w:i/>
                  <w:iCs/>
                </w:rPr>
                <w:t xml:space="preserve">American </w:t>
              </w:r>
              <w:r w:rsidR="008D5543" w:rsidRPr="00C21F72">
                <w:rPr>
                  <w:rFonts w:ascii="Times New Roman" w:hAnsi="Times New Roman" w:cs="Times New Roman"/>
                  <w:i/>
                  <w:iCs/>
                </w:rPr>
                <w:t>Psychologist,</w:t>
              </w:r>
              <w:r w:rsidRPr="00C21F72">
                <w:rPr>
                  <w:rFonts w:ascii="Times New Roman" w:hAnsi="Times New Roman" w:cs="Times New Roman"/>
                  <w:i/>
                  <w:iCs/>
                </w:rPr>
                <w:t xml:space="preserve"> </w:t>
              </w:r>
              <w:r w:rsidRPr="00C21F72">
                <w:rPr>
                  <w:rFonts w:ascii="Times New Roman" w:hAnsi="Times New Roman" w:cs="Times New Roman"/>
                </w:rPr>
                <w:t>14(10), pp. 619-629.</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lastRenderedPageBreak/>
                <w:t xml:space="preserve">Beck, U., 1992. </w:t>
              </w:r>
              <w:r w:rsidRPr="00C21F72">
                <w:rPr>
                  <w:rFonts w:ascii="Times New Roman" w:hAnsi="Times New Roman" w:cs="Times New Roman"/>
                  <w:i/>
                  <w:iCs/>
                </w:rPr>
                <w:t xml:space="preserve">Risk Society Towards a New Modernity. </w:t>
              </w:r>
              <w:r w:rsidR="008D5543" w:rsidRPr="00C21F72">
                <w:rPr>
                  <w:rFonts w:ascii="Times New Roman" w:hAnsi="Times New Roman" w:cs="Times New Roman"/>
                </w:rPr>
                <w:t>s.l. SAGE</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Belal, A., 2016. </w:t>
              </w:r>
              <w:r w:rsidRPr="00C21F72">
                <w:rPr>
                  <w:rFonts w:ascii="Times New Roman" w:hAnsi="Times New Roman" w:cs="Times New Roman"/>
                  <w:i/>
                  <w:iCs/>
                </w:rPr>
                <w:t xml:space="preserve">Corporate Social Responsibility Reporting in Developing </w:t>
              </w:r>
              <w:r w:rsidR="008D5543" w:rsidRPr="00C21F72">
                <w:rPr>
                  <w:rFonts w:ascii="Times New Roman" w:hAnsi="Times New Roman" w:cs="Times New Roman"/>
                  <w:i/>
                  <w:iCs/>
                </w:rPr>
                <w:t>Countries:</w:t>
              </w:r>
              <w:r w:rsidRPr="00C21F72">
                <w:rPr>
                  <w:rFonts w:ascii="Times New Roman" w:hAnsi="Times New Roman" w:cs="Times New Roman"/>
                  <w:i/>
                  <w:iCs/>
                </w:rPr>
                <w:t xml:space="preserve"> </w:t>
              </w:r>
              <w:r w:rsidR="008D5543" w:rsidRPr="00C21F72">
                <w:rPr>
                  <w:rFonts w:ascii="Times New Roman" w:hAnsi="Times New Roman" w:cs="Times New Roman"/>
                </w:rPr>
                <w:t>s.l.: Routledge.</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Belasen, A. T., 2007. </w:t>
              </w:r>
              <w:r w:rsidRPr="00C21F72">
                <w:rPr>
                  <w:rFonts w:ascii="Times New Roman" w:hAnsi="Times New Roman" w:cs="Times New Roman"/>
                  <w:i/>
                  <w:iCs/>
                </w:rPr>
                <w:t xml:space="preserve">The Theory and Practice of Corporate Communication: A Competing Values Perspective. </w:t>
              </w:r>
              <w:r w:rsidR="008D5543" w:rsidRPr="00C21F72">
                <w:rPr>
                  <w:rFonts w:ascii="Times New Roman" w:hAnsi="Times New Roman" w:cs="Times New Roman"/>
                </w:rPr>
                <w:t>s.l. SAGE</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Berger, A. A., 2000. </w:t>
              </w:r>
              <w:r w:rsidRPr="00C21F72">
                <w:rPr>
                  <w:rFonts w:ascii="Times New Roman" w:hAnsi="Times New Roman" w:cs="Times New Roman"/>
                  <w:i/>
                  <w:iCs/>
                </w:rPr>
                <w:t xml:space="preserve">Media and Communication Research: An Introduction to Qualitative and Quantitative Approaches. </w:t>
              </w:r>
              <w:r w:rsidR="008D5543" w:rsidRPr="00C21F72">
                <w:rPr>
                  <w:rFonts w:ascii="Times New Roman" w:hAnsi="Times New Roman" w:cs="Times New Roman"/>
                </w:rPr>
                <w:t>s.l. SAGE</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Bhattacharya, C. &amp; Sen, S., 2004. Doing better at doing good: When, why and how consumers respond to corporate social initiatives. </w:t>
              </w:r>
              <w:r w:rsidRPr="00C21F72">
                <w:rPr>
                  <w:rFonts w:ascii="Times New Roman" w:hAnsi="Times New Roman" w:cs="Times New Roman"/>
                  <w:i/>
                  <w:iCs/>
                </w:rPr>
                <w:t xml:space="preserve">California Management Review, </w:t>
              </w:r>
              <w:r w:rsidRPr="00C21F72">
                <w:rPr>
                  <w:rFonts w:ascii="Times New Roman" w:hAnsi="Times New Roman" w:cs="Times New Roman"/>
                </w:rPr>
                <w:t>pp. 9-24.</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Binde, P., 2014. </w:t>
              </w:r>
              <w:r w:rsidRPr="00C21F72">
                <w:rPr>
                  <w:rFonts w:ascii="Times New Roman" w:hAnsi="Times New Roman" w:cs="Times New Roman"/>
                  <w:i/>
                  <w:iCs/>
                </w:rPr>
                <w:t xml:space="preserve">Gambling advertising:  A Critical </w:t>
              </w:r>
              <w:r w:rsidR="008D5543" w:rsidRPr="00C21F72">
                <w:rPr>
                  <w:rFonts w:ascii="Times New Roman" w:hAnsi="Times New Roman" w:cs="Times New Roman"/>
                  <w:i/>
                  <w:iCs/>
                </w:rPr>
                <w:t>Research</w:t>
              </w:r>
              <w:r w:rsidRPr="00C21F72">
                <w:rPr>
                  <w:rFonts w:ascii="Times New Roman" w:hAnsi="Times New Roman" w:cs="Times New Roman"/>
                  <w:i/>
                  <w:iCs/>
                </w:rPr>
                <w:t xml:space="preserve"> Review, </w:t>
              </w:r>
              <w:r w:rsidRPr="00C21F72">
                <w:rPr>
                  <w:rFonts w:ascii="Times New Roman" w:hAnsi="Times New Roman" w:cs="Times New Roman"/>
                </w:rPr>
                <w:t xml:space="preserve">s.l.: Responsible Gambling </w:t>
              </w:r>
              <w:r w:rsidR="008D5543" w:rsidRPr="00C21F72">
                <w:rPr>
                  <w:rFonts w:ascii="Times New Roman" w:hAnsi="Times New Roman" w:cs="Times New Roman"/>
                </w:rPr>
                <w:t>Trust.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Britten, N., 2008. </w:t>
              </w:r>
              <w:r w:rsidRPr="00C21F72">
                <w:rPr>
                  <w:rFonts w:ascii="Times New Roman" w:hAnsi="Times New Roman" w:cs="Times New Roman"/>
                  <w:i/>
                  <w:iCs/>
                </w:rPr>
                <w:t xml:space="preserve">Gambler sues William Hill for letting him bet. </w:t>
              </w:r>
              <w:r w:rsidRPr="00C21F72">
                <w:rPr>
                  <w:rFonts w:ascii="Times New Roman" w:hAnsi="Times New Roman" w:cs="Times New Roman"/>
                </w:rPr>
                <w:t xml:space="preserve">[Online] </w:t>
              </w:r>
              <w:r w:rsidRPr="00C21F72">
                <w:rPr>
                  <w:rFonts w:ascii="Times New Roman" w:hAnsi="Times New Roman" w:cs="Times New Roman"/>
                </w:rPr>
                <w:br/>
                <w:t xml:space="preserve">Available at: </w:t>
              </w:r>
              <w:r w:rsidRPr="00C21F72">
                <w:rPr>
                  <w:rFonts w:ascii="Times New Roman" w:hAnsi="Times New Roman" w:cs="Times New Roman"/>
                  <w:u w:val="single"/>
                </w:rPr>
                <w:t>http://www.telegraph.co.uk/news/uknews/1578629/Gambler-sues-William-Hill-for-letting-him-bet.html</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Brugger, M., 2014. </w:t>
              </w:r>
              <w:r w:rsidRPr="00C21F72">
                <w:rPr>
                  <w:rFonts w:ascii="Times New Roman" w:hAnsi="Times New Roman" w:cs="Times New Roman"/>
                  <w:i/>
                  <w:iCs/>
                </w:rPr>
                <w:t xml:space="preserve">Communicating Corporate Social Responsibility. </w:t>
              </w:r>
              <w:r w:rsidR="008D5543" w:rsidRPr="00C21F72">
                <w:rPr>
                  <w:rFonts w:ascii="Times New Roman" w:hAnsi="Times New Roman" w:cs="Times New Roman"/>
                </w:rPr>
                <w:t>s.l.: Emerald</w:t>
              </w:r>
              <w:r w:rsidRPr="00C21F72">
                <w:rPr>
                  <w:rFonts w:ascii="Times New Roman" w:hAnsi="Times New Roman" w:cs="Times New Roman"/>
                </w:rPr>
                <w:t xml:space="preserve"> Group </w:t>
              </w:r>
              <w:r w:rsidR="008D5543" w:rsidRPr="00C21F72">
                <w:rPr>
                  <w:rFonts w:ascii="Times New Roman" w:hAnsi="Times New Roman" w:cs="Times New Roman"/>
                </w:rPr>
                <w:t>Publishing.</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Burns, A. &amp; Bush, R., 2000. </w:t>
              </w:r>
              <w:r w:rsidRPr="00C21F72">
                <w:rPr>
                  <w:rFonts w:ascii="Times New Roman" w:hAnsi="Times New Roman" w:cs="Times New Roman"/>
                  <w:i/>
                  <w:iCs/>
                </w:rPr>
                <w:t xml:space="preserve">Marketing Research: Volume 1. </w:t>
              </w:r>
              <w:r w:rsidR="008D5543" w:rsidRPr="00C21F72">
                <w:rPr>
                  <w:rFonts w:ascii="Times New Roman" w:hAnsi="Times New Roman" w:cs="Times New Roman"/>
                </w:rPr>
                <w:t>s.l. Prentice</w:t>
              </w:r>
              <w:r w:rsidRPr="00C21F72">
                <w:rPr>
                  <w:rFonts w:ascii="Times New Roman" w:hAnsi="Times New Roman" w:cs="Times New Roman"/>
                </w:rPr>
                <w:t xml:space="preserve"> Hall.</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lastRenderedPageBreak/>
                <w:t xml:space="preserve">Bury, R., 2016. </w:t>
              </w:r>
              <w:r w:rsidRPr="00C21F72">
                <w:rPr>
                  <w:rFonts w:ascii="Times New Roman" w:hAnsi="Times New Roman" w:cs="Times New Roman"/>
                  <w:i/>
                  <w:iCs/>
                </w:rPr>
                <w:t xml:space="preserve">Ladbrokes reports its first loss in a decade. </w:t>
              </w:r>
              <w:r w:rsidRPr="00C21F72">
                <w:rPr>
                  <w:rFonts w:ascii="Times New Roman" w:hAnsi="Times New Roman" w:cs="Times New Roman"/>
                </w:rPr>
                <w:t xml:space="preserve">[Online] </w:t>
              </w:r>
              <w:r w:rsidRPr="00C21F72">
                <w:rPr>
                  <w:rFonts w:ascii="Times New Roman" w:hAnsi="Times New Roman" w:cs="Times New Roman"/>
                </w:rPr>
                <w:br/>
                <w:t xml:space="preserve">Available at: </w:t>
              </w:r>
              <w:r w:rsidRPr="00C21F72">
                <w:rPr>
                  <w:rFonts w:ascii="Times New Roman" w:hAnsi="Times New Roman" w:cs="Times New Roman"/>
                  <w:u w:val="single"/>
                </w:rPr>
                <w:t>http://www.telegraph.co.uk/business/2016/02/23/ladbrokes-reports-its-first-loss-in-a-decade/</w:t>
              </w:r>
              <w:r w:rsidRPr="00C21F72">
                <w:rPr>
                  <w:rFonts w:ascii="Times New Roman" w:hAnsi="Times New Roman" w:cs="Times New Roman"/>
                </w:rPr>
                <w:br/>
                <w:t>[Accessed 13 04 2017].</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Byrd, J., Hickman, K., Baker, C. &amp; Cohanier, B., 2017. </w:t>
              </w:r>
              <w:r w:rsidRPr="00C21F72">
                <w:rPr>
                  <w:rFonts w:ascii="Times New Roman" w:hAnsi="Times New Roman" w:cs="Times New Roman"/>
                  <w:i/>
                  <w:iCs/>
                </w:rPr>
                <w:t xml:space="preserve">Corporate Social Responsibility Reporting in Controversial Industries, </w:t>
              </w:r>
              <w:r w:rsidRPr="00C21F72">
                <w:rPr>
                  <w:rFonts w:ascii="Times New Roman" w:hAnsi="Times New Roman" w:cs="Times New Roman"/>
                </w:rPr>
                <w:t>s.l.: SSRN.</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Campbell, D. &amp; Beck, A., 2004. Answering allegations: the use of corporate website for </w:t>
              </w:r>
              <w:r w:rsidR="008D5543" w:rsidRPr="00C21F72">
                <w:rPr>
                  <w:rFonts w:ascii="Times New Roman" w:hAnsi="Times New Roman" w:cs="Times New Roman"/>
                </w:rPr>
                <w:t>restorative</w:t>
              </w:r>
              <w:r w:rsidRPr="00C21F72">
                <w:rPr>
                  <w:rFonts w:ascii="Times New Roman" w:hAnsi="Times New Roman" w:cs="Times New Roman"/>
                </w:rPr>
                <w:t xml:space="preserve"> ethical and social disclosure. </w:t>
              </w:r>
              <w:r w:rsidRPr="00C21F72">
                <w:rPr>
                  <w:rFonts w:ascii="Times New Roman" w:hAnsi="Times New Roman" w:cs="Times New Roman"/>
                  <w:i/>
                  <w:iCs/>
                </w:rPr>
                <w:t xml:space="preserve">business Ethics: A European Review, </w:t>
              </w:r>
              <w:r w:rsidRPr="00C21F72">
                <w:rPr>
                  <w:rFonts w:ascii="Times New Roman" w:hAnsi="Times New Roman" w:cs="Times New Roman"/>
                </w:rPr>
                <w:t>13(2), pp. 100-116.</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Campbell, D., Craven, B. &amp; Shrives, P., 2003. Voluntary social reporting in three FTSE sectors: a comment on perception and legitimacy. </w:t>
              </w:r>
              <w:r w:rsidRPr="00C21F72">
                <w:rPr>
                  <w:rFonts w:ascii="Times New Roman" w:hAnsi="Times New Roman" w:cs="Times New Roman"/>
                  <w:i/>
                  <w:iCs/>
                </w:rPr>
                <w:t xml:space="preserve">Accounting, Auditing and Accountability Journal, </w:t>
              </w:r>
              <w:r w:rsidRPr="00C21F72">
                <w:rPr>
                  <w:rFonts w:ascii="Times New Roman" w:hAnsi="Times New Roman" w:cs="Times New Roman"/>
                </w:rPr>
                <w:t>16(3), pp. 558-581.</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Campbell, J. L. &amp; Pederson, O. K., 2001. </w:t>
              </w:r>
              <w:r w:rsidRPr="00C21F72">
                <w:rPr>
                  <w:rFonts w:ascii="Times New Roman" w:hAnsi="Times New Roman" w:cs="Times New Roman"/>
                  <w:i/>
                  <w:iCs/>
                </w:rPr>
                <w:t xml:space="preserve">The Rise of Neoliberalism and Institutional Analysis. </w:t>
              </w:r>
              <w:r w:rsidR="008D5543" w:rsidRPr="00C21F72">
                <w:rPr>
                  <w:rFonts w:ascii="Times New Roman" w:hAnsi="Times New Roman" w:cs="Times New Roman"/>
                </w:rPr>
                <w:t>s.l. Princeton</w:t>
              </w:r>
              <w:r w:rsidRPr="00C21F72">
                <w:rPr>
                  <w:rFonts w:ascii="Times New Roman" w:hAnsi="Times New Roman" w:cs="Times New Roman"/>
                </w:rPr>
                <w:t xml:space="preserve"> University Press.</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Cancer Research UK, 2017. </w:t>
              </w:r>
              <w:r w:rsidRPr="00C21F72">
                <w:rPr>
                  <w:rFonts w:ascii="Times New Roman" w:hAnsi="Times New Roman" w:cs="Times New Roman"/>
                  <w:i/>
                  <w:iCs/>
                </w:rPr>
                <w:t xml:space="preserve">Bobby Moore Fund. </w:t>
              </w:r>
              <w:r w:rsidRPr="00C21F72">
                <w:rPr>
                  <w:rFonts w:ascii="Times New Roman" w:hAnsi="Times New Roman" w:cs="Times New Roman"/>
                </w:rPr>
                <w:t xml:space="preserve">[Online] </w:t>
              </w:r>
              <w:r w:rsidRPr="00C21F72">
                <w:rPr>
                  <w:rFonts w:ascii="Times New Roman" w:hAnsi="Times New Roman" w:cs="Times New Roman"/>
                </w:rPr>
                <w:br/>
                <w:t xml:space="preserve">Available at: </w:t>
              </w:r>
              <w:r w:rsidRPr="00C21F72">
                <w:rPr>
                  <w:rFonts w:ascii="Times New Roman" w:hAnsi="Times New Roman" w:cs="Times New Roman"/>
                  <w:u w:val="single"/>
                </w:rPr>
                <w:t>http://www.cancerresearchuk.org/support-us/become-a-partner/our-charity-partners/bobby-moore-fund</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lastRenderedPageBreak/>
                <w:t xml:space="preserve">Capriotti, P., 2011. Communicating corporate social responsibility through the internet and social media. </w:t>
              </w:r>
              <w:r w:rsidRPr="00C21F72">
                <w:rPr>
                  <w:rFonts w:ascii="Times New Roman" w:hAnsi="Times New Roman" w:cs="Times New Roman"/>
                  <w:i/>
                  <w:iCs/>
                </w:rPr>
                <w:t>The Handbook of Communication and Corporate Social Responsibility.</w:t>
              </w:r>
            </w:p>
            <w:p w:rsidR="005B2D6C" w:rsidRPr="00C21F72" w:rsidRDefault="008D5543" w:rsidP="00463806">
              <w:pPr>
                <w:pStyle w:val="Bibliography"/>
                <w:spacing w:line="720" w:lineRule="auto"/>
                <w:rPr>
                  <w:rFonts w:ascii="Times New Roman" w:hAnsi="Times New Roman" w:cs="Times New Roman"/>
                </w:rPr>
              </w:pPr>
              <w:r w:rsidRPr="00C21F72">
                <w:rPr>
                  <w:rFonts w:ascii="Times New Roman" w:hAnsi="Times New Roman" w:cs="Times New Roman"/>
                </w:rPr>
                <w:t>Carroll,</w:t>
              </w:r>
              <w:r w:rsidR="005B2D6C" w:rsidRPr="00C21F72">
                <w:rPr>
                  <w:rFonts w:ascii="Times New Roman" w:hAnsi="Times New Roman" w:cs="Times New Roman"/>
                </w:rPr>
                <w:t xml:space="preserve"> A. B., 1991. The Pyramid of Corporate Social Responsibility: Toward the Moral Management of </w:t>
              </w:r>
              <w:r w:rsidR="00770225" w:rsidRPr="00C21F72">
                <w:rPr>
                  <w:rFonts w:ascii="Times New Roman" w:hAnsi="Times New Roman" w:cs="Times New Roman"/>
                </w:rPr>
                <w:t>Organisation</w:t>
              </w:r>
              <w:r w:rsidR="005B2D6C" w:rsidRPr="00C21F72">
                <w:rPr>
                  <w:rFonts w:ascii="Times New Roman" w:hAnsi="Times New Roman" w:cs="Times New Roman"/>
                </w:rPr>
                <w:t xml:space="preserve">al Stakeholder. </w:t>
              </w:r>
              <w:r w:rsidR="005B2D6C" w:rsidRPr="00C21F72">
                <w:rPr>
                  <w:rFonts w:ascii="Times New Roman" w:hAnsi="Times New Roman" w:cs="Times New Roman"/>
                  <w:i/>
                  <w:iCs/>
                </w:rPr>
                <w:t xml:space="preserve">Business </w:t>
              </w:r>
              <w:r w:rsidRPr="00C21F72">
                <w:rPr>
                  <w:rFonts w:ascii="Times New Roman" w:hAnsi="Times New Roman" w:cs="Times New Roman"/>
                  <w:i/>
                  <w:iCs/>
                </w:rPr>
                <w:t>Horizons,</w:t>
              </w:r>
              <w:r w:rsidR="005B2D6C" w:rsidRPr="00C21F72">
                <w:rPr>
                  <w:rFonts w:ascii="Times New Roman" w:hAnsi="Times New Roman" w:cs="Times New Roman"/>
                  <w:i/>
                  <w:iCs/>
                </w:rPr>
                <w:t xml:space="preserve"> </w:t>
              </w:r>
              <w:r w:rsidR="005B2D6C" w:rsidRPr="00C21F72">
                <w:rPr>
                  <w:rFonts w:ascii="Times New Roman" w:hAnsi="Times New Roman" w:cs="Times New Roman"/>
                </w:rPr>
                <w:t>34(4), pp. 39-48.</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Carroll, A., 1999. Corporate Social Responsibility: Evolution of Definitional Construct. </w:t>
              </w:r>
              <w:r w:rsidRPr="00C21F72">
                <w:rPr>
                  <w:rFonts w:ascii="Times New Roman" w:hAnsi="Times New Roman" w:cs="Times New Roman"/>
                  <w:i/>
                  <w:iCs/>
                </w:rPr>
                <w:t xml:space="preserve">Business and Society, </w:t>
              </w:r>
              <w:r w:rsidRPr="00C21F72">
                <w:rPr>
                  <w:rFonts w:ascii="Times New Roman" w:hAnsi="Times New Roman" w:cs="Times New Roman"/>
                </w:rPr>
                <w:t>pp. 268-295.</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Carroll, A. B., 2000. Ethical Challenges for Business in the new Millennium. </w:t>
              </w:r>
              <w:r w:rsidRPr="00C21F72">
                <w:rPr>
                  <w:rFonts w:ascii="Times New Roman" w:hAnsi="Times New Roman" w:cs="Times New Roman"/>
                  <w:i/>
                  <w:iCs/>
                </w:rPr>
                <w:t xml:space="preserve">Business Ethics, </w:t>
              </w:r>
              <w:r w:rsidRPr="00C21F72">
                <w:rPr>
                  <w:rFonts w:ascii="Times New Roman" w:hAnsi="Times New Roman" w:cs="Times New Roman"/>
                </w:rPr>
                <w:t>10(1), pp. 33-42.</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Carter, R. &amp; Lubinsk, J., 2015. </w:t>
              </w:r>
              <w:r w:rsidRPr="00C21F72">
                <w:rPr>
                  <w:rFonts w:ascii="Times New Roman" w:hAnsi="Times New Roman" w:cs="Times New Roman"/>
                  <w:i/>
                  <w:iCs/>
                </w:rPr>
                <w:t xml:space="preserve">Rehabilitation Research: Principles and Applications. </w:t>
              </w:r>
              <w:r w:rsidR="008D5543" w:rsidRPr="00C21F72">
                <w:rPr>
                  <w:rFonts w:ascii="Times New Roman" w:hAnsi="Times New Roman" w:cs="Times New Roman"/>
                </w:rPr>
                <w:t>s.l.: Elsevier</w:t>
              </w:r>
              <w:r w:rsidRPr="00C21F72">
                <w:rPr>
                  <w:rFonts w:ascii="Times New Roman" w:hAnsi="Times New Roman" w:cs="Times New Roman"/>
                </w:rPr>
                <w:t xml:space="preserve"> Health Sciences.</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Casino City, 2017. </w:t>
              </w:r>
              <w:r w:rsidRPr="00C21F72">
                <w:rPr>
                  <w:rFonts w:ascii="Times New Roman" w:hAnsi="Times New Roman" w:cs="Times New Roman"/>
                  <w:i/>
                  <w:iCs/>
                </w:rPr>
                <w:t xml:space="preserve">Casino City. </w:t>
              </w:r>
              <w:r w:rsidRPr="00C21F72">
                <w:rPr>
                  <w:rFonts w:ascii="Times New Roman" w:hAnsi="Times New Roman" w:cs="Times New Roman"/>
                </w:rPr>
                <w:t xml:space="preserve">[Online] </w:t>
              </w:r>
              <w:r w:rsidRPr="00C21F72">
                <w:rPr>
                  <w:rFonts w:ascii="Times New Roman" w:hAnsi="Times New Roman" w:cs="Times New Roman"/>
                </w:rPr>
                <w:br/>
                <w:t xml:space="preserve">Available at: </w:t>
              </w:r>
              <w:r w:rsidRPr="00C21F72">
                <w:rPr>
                  <w:rFonts w:ascii="Times New Roman" w:hAnsi="Times New Roman" w:cs="Times New Roman"/>
                  <w:u w:val="single"/>
                </w:rPr>
                <w:t>http://online.casinocity.com/</w:t>
              </w:r>
              <w:r w:rsidRPr="00C21F72">
                <w:rPr>
                  <w:rFonts w:ascii="Times New Roman" w:hAnsi="Times New Roman" w:cs="Times New Roman"/>
                </w:rPr>
                <w:br/>
                <w:t>[Accessed 17 January 2017].</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Chenery, B. H., 1963. The use of </w:t>
              </w:r>
              <w:r w:rsidR="008D5543" w:rsidRPr="00C21F72">
                <w:rPr>
                  <w:rFonts w:ascii="Times New Roman" w:hAnsi="Times New Roman" w:cs="Times New Roman"/>
                </w:rPr>
                <w:t>interindustry</w:t>
              </w:r>
              <w:r w:rsidRPr="00C21F72">
                <w:rPr>
                  <w:rFonts w:ascii="Times New Roman" w:hAnsi="Times New Roman" w:cs="Times New Roman"/>
                </w:rPr>
                <w:t xml:space="preserve"> analysis in development programming. </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Christensen, L. T., 2002. New tensions and challenges in integrated communications. </w:t>
              </w:r>
              <w:r w:rsidRPr="00C21F72">
                <w:rPr>
                  <w:rFonts w:ascii="Times New Roman" w:hAnsi="Times New Roman" w:cs="Times New Roman"/>
                  <w:i/>
                  <w:iCs/>
                </w:rPr>
                <w:t xml:space="preserve">Corporate Communications: An International Journal, </w:t>
              </w:r>
              <w:r w:rsidRPr="00C21F72">
                <w:rPr>
                  <w:rFonts w:ascii="Times New Roman" w:hAnsi="Times New Roman" w:cs="Times New Roman"/>
                </w:rPr>
                <w:t>14(2), pp. 207-219.</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lastRenderedPageBreak/>
                <w:t xml:space="preserve">Clarkson, M., 1995. A Stakeholder Framework for </w:t>
              </w:r>
              <w:r w:rsidR="008D5543" w:rsidRPr="00C21F72">
                <w:rPr>
                  <w:rFonts w:ascii="Times New Roman" w:hAnsi="Times New Roman" w:cs="Times New Roman"/>
                </w:rPr>
                <w:t>Analysing</w:t>
              </w:r>
              <w:r w:rsidRPr="00C21F72">
                <w:rPr>
                  <w:rFonts w:ascii="Times New Roman" w:hAnsi="Times New Roman" w:cs="Times New Roman"/>
                </w:rPr>
                <w:t xml:space="preserve"> and Evaluating Corporate Social Performance. </w:t>
              </w:r>
              <w:r w:rsidRPr="00C21F72">
                <w:rPr>
                  <w:rFonts w:ascii="Times New Roman" w:hAnsi="Times New Roman" w:cs="Times New Roman"/>
                  <w:i/>
                  <w:iCs/>
                </w:rPr>
                <w:t xml:space="preserve">Academy of Management </w:t>
              </w:r>
              <w:r w:rsidR="008D5543" w:rsidRPr="00C21F72">
                <w:rPr>
                  <w:rFonts w:ascii="Times New Roman" w:hAnsi="Times New Roman" w:cs="Times New Roman"/>
                  <w:i/>
                  <w:iCs/>
                </w:rPr>
                <w:t>Review,</w:t>
              </w:r>
              <w:r w:rsidRPr="00C21F72">
                <w:rPr>
                  <w:rFonts w:ascii="Times New Roman" w:hAnsi="Times New Roman" w:cs="Times New Roman"/>
                  <w:i/>
                  <w:iCs/>
                </w:rPr>
                <w:t xml:space="preserve"> </w:t>
              </w:r>
              <w:r w:rsidRPr="00C21F72">
                <w:rPr>
                  <w:rFonts w:ascii="Times New Roman" w:hAnsi="Times New Roman" w:cs="Times New Roman"/>
                </w:rPr>
                <w:t>20(1), pp. 92-117.</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Cohen, R., 2013. </w:t>
              </w:r>
              <w:r w:rsidRPr="00C21F72">
                <w:rPr>
                  <w:rFonts w:ascii="Times New Roman" w:hAnsi="Times New Roman" w:cs="Times New Roman"/>
                  <w:i/>
                  <w:iCs/>
                </w:rPr>
                <w:t xml:space="preserve">It’s a Gamble: Casinos Offering Charitable Donations to Woo Voter Support. </w:t>
              </w:r>
              <w:r w:rsidRPr="00C21F72">
                <w:rPr>
                  <w:rFonts w:ascii="Times New Roman" w:hAnsi="Times New Roman" w:cs="Times New Roman"/>
                </w:rPr>
                <w:t xml:space="preserve">[Online] </w:t>
              </w:r>
              <w:r w:rsidRPr="00C21F72">
                <w:rPr>
                  <w:rFonts w:ascii="Times New Roman" w:hAnsi="Times New Roman" w:cs="Times New Roman"/>
                </w:rPr>
                <w:br/>
                <w:t xml:space="preserve">Available at: </w:t>
              </w:r>
              <w:r w:rsidRPr="00C21F72">
                <w:rPr>
                  <w:rFonts w:ascii="Times New Roman" w:hAnsi="Times New Roman" w:cs="Times New Roman"/>
                  <w:u w:val="single"/>
                </w:rPr>
                <w:t>https://nonprofitquarterly.org/2013/10/24/it-s-a-gamble-casinos-offering-charitable-donations-to-woo-voter-support/</w:t>
              </w:r>
              <w:r w:rsidRPr="00C21F72">
                <w:rPr>
                  <w:rFonts w:ascii="Times New Roman" w:hAnsi="Times New Roman" w:cs="Times New Roman"/>
                </w:rPr>
                <w:br/>
                <w:t>[Accessed 18 04 2017].</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Collins, P., 2003. </w:t>
              </w:r>
              <w:r w:rsidRPr="00C21F72">
                <w:rPr>
                  <w:rFonts w:ascii="Times New Roman" w:hAnsi="Times New Roman" w:cs="Times New Roman"/>
                  <w:i/>
                  <w:iCs/>
                </w:rPr>
                <w:t xml:space="preserve">Gambling and Public Interest. </w:t>
              </w:r>
              <w:r w:rsidR="008D5543" w:rsidRPr="00C21F72">
                <w:rPr>
                  <w:rFonts w:ascii="Times New Roman" w:hAnsi="Times New Roman" w:cs="Times New Roman"/>
                </w:rPr>
                <w:t>s.l. Greenwood</w:t>
              </w:r>
              <w:r w:rsidRPr="00C21F72">
                <w:rPr>
                  <w:rFonts w:ascii="Times New Roman" w:hAnsi="Times New Roman" w:cs="Times New Roman"/>
                </w:rPr>
                <w:t xml:space="preserve"> Publishing Group.</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Collis, J. &amp; Hussey, R., 2009. </w:t>
              </w:r>
              <w:r w:rsidRPr="00C21F72">
                <w:rPr>
                  <w:rFonts w:ascii="Times New Roman" w:hAnsi="Times New Roman" w:cs="Times New Roman"/>
                  <w:i/>
                  <w:iCs/>
                </w:rPr>
                <w:t xml:space="preserve">Business Research: A Practical Guide for Undergraduate and Postgraduate Students. </w:t>
              </w:r>
              <w:r w:rsidR="008D5543" w:rsidRPr="00C21F72">
                <w:rPr>
                  <w:rFonts w:ascii="Times New Roman" w:hAnsi="Times New Roman" w:cs="Times New Roman"/>
                </w:rPr>
                <w:t>s.l. Palgrave</w:t>
              </w:r>
              <w:r w:rsidRPr="00C21F72">
                <w:rPr>
                  <w:rFonts w:ascii="Times New Roman" w:hAnsi="Times New Roman" w:cs="Times New Roman"/>
                </w:rPr>
                <w:t xml:space="preserve"> </w:t>
              </w:r>
              <w:r w:rsidR="008D5543" w:rsidRPr="00C21F72">
                <w:rPr>
                  <w:rFonts w:ascii="Times New Roman" w:hAnsi="Times New Roman" w:cs="Times New Roman"/>
                </w:rPr>
                <w:t>Macmillan.</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Cornelissen, J., 2014. </w:t>
              </w:r>
              <w:r w:rsidRPr="00C21F72">
                <w:rPr>
                  <w:rFonts w:ascii="Times New Roman" w:hAnsi="Times New Roman" w:cs="Times New Roman"/>
                  <w:i/>
                  <w:iCs/>
                </w:rPr>
                <w:t xml:space="preserve">Corporate Communication: A Guide to Theory and Practice. </w:t>
              </w:r>
              <w:r w:rsidR="008D5543" w:rsidRPr="00C21F72">
                <w:rPr>
                  <w:rFonts w:ascii="Times New Roman" w:hAnsi="Times New Roman" w:cs="Times New Roman"/>
                </w:rPr>
                <w:t>s.l. SAGE</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Cosgrave, J., 2013. </w:t>
              </w:r>
              <w:r w:rsidRPr="00C21F72">
                <w:rPr>
                  <w:rFonts w:ascii="Times New Roman" w:hAnsi="Times New Roman" w:cs="Times New Roman"/>
                  <w:i/>
                  <w:iCs/>
                </w:rPr>
                <w:t xml:space="preserve">The Sociology of Risk and Gambling Reader. </w:t>
              </w:r>
              <w:r w:rsidR="008D5543" w:rsidRPr="00C21F72">
                <w:rPr>
                  <w:rFonts w:ascii="Times New Roman" w:hAnsi="Times New Roman" w:cs="Times New Roman"/>
                </w:rPr>
                <w:t>s.l. Routledge</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Crane, A., 2008. </w:t>
              </w:r>
              <w:r w:rsidRPr="00C21F72">
                <w:rPr>
                  <w:rFonts w:ascii="Times New Roman" w:hAnsi="Times New Roman" w:cs="Times New Roman"/>
                  <w:i/>
                  <w:iCs/>
                </w:rPr>
                <w:t xml:space="preserve">The Oxford Handbook of Corporate Social Responsibility. </w:t>
              </w:r>
              <w:r w:rsidR="008D5543" w:rsidRPr="00C21F72">
                <w:rPr>
                  <w:rFonts w:ascii="Times New Roman" w:hAnsi="Times New Roman" w:cs="Times New Roman"/>
                </w:rPr>
                <w:t>s.l.: OUP</w:t>
              </w:r>
              <w:r w:rsidRPr="00C21F72">
                <w:rPr>
                  <w:rFonts w:ascii="Times New Roman" w:hAnsi="Times New Roman" w:cs="Times New Roman"/>
                </w:rPr>
                <w:t xml:space="preserve"> </w:t>
              </w:r>
              <w:r w:rsidR="008D5543" w:rsidRPr="00C21F72">
                <w:rPr>
                  <w:rFonts w:ascii="Times New Roman" w:hAnsi="Times New Roman" w:cs="Times New Roman"/>
                </w:rPr>
                <w:t>Oxford.</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Crane, A. &amp; Glozer, S., 2016. Researching Corporate Social Responsibility Communication: Themes, Opportunities and </w:t>
              </w:r>
              <w:r w:rsidR="008D5543" w:rsidRPr="00C21F72">
                <w:rPr>
                  <w:rFonts w:ascii="Times New Roman" w:hAnsi="Times New Roman" w:cs="Times New Roman"/>
                </w:rPr>
                <w:t>Challenges</w:t>
              </w:r>
              <w:r w:rsidRPr="00C21F72">
                <w:rPr>
                  <w:rFonts w:ascii="Times New Roman" w:hAnsi="Times New Roman" w:cs="Times New Roman"/>
                </w:rPr>
                <w:t xml:space="preserve">. </w:t>
              </w:r>
              <w:r w:rsidRPr="00C21F72">
                <w:rPr>
                  <w:rFonts w:ascii="Times New Roman" w:hAnsi="Times New Roman" w:cs="Times New Roman"/>
                  <w:i/>
                  <w:iCs/>
                </w:rPr>
                <w:t xml:space="preserve">Journal of Management Studies, </w:t>
              </w:r>
              <w:r w:rsidRPr="00C21F72">
                <w:rPr>
                  <w:rFonts w:ascii="Times New Roman" w:hAnsi="Times New Roman" w:cs="Times New Roman"/>
                </w:rPr>
                <w:t>pp. 1223-1252.</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Crane, A. &amp; Matten, D., 2003. </w:t>
              </w:r>
              <w:r w:rsidRPr="00C21F72">
                <w:rPr>
                  <w:rFonts w:ascii="Times New Roman" w:hAnsi="Times New Roman" w:cs="Times New Roman"/>
                  <w:i/>
                  <w:iCs/>
                </w:rPr>
                <w:t xml:space="preserve">Business Ethics. </w:t>
              </w:r>
              <w:r w:rsidR="008D5543" w:rsidRPr="00C21F72">
                <w:rPr>
                  <w:rFonts w:ascii="Times New Roman" w:hAnsi="Times New Roman" w:cs="Times New Roman"/>
                </w:rPr>
                <w:t>s.l. Oxford</w:t>
              </w:r>
              <w:r w:rsidRPr="00C21F72">
                <w:rPr>
                  <w:rFonts w:ascii="Times New Roman" w:hAnsi="Times New Roman" w:cs="Times New Roman"/>
                </w:rPr>
                <w:t xml:space="preserve"> University Press.</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lastRenderedPageBreak/>
                <w:t>Crane, A. &amp; Matten, D., 2004. Q</w:t>
              </w:r>
              <w:r w:rsidR="008D5543">
                <w:rPr>
                  <w:rFonts w:ascii="Times New Roman" w:hAnsi="Times New Roman" w:cs="Times New Roman"/>
                </w:rPr>
                <w:t>uestioning the Domain of B</w:t>
              </w:r>
              <w:r w:rsidRPr="00C21F72">
                <w:rPr>
                  <w:rFonts w:ascii="Times New Roman" w:hAnsi="Times New Roman" w:cs="Times New Roman"/>
                </w:rPr>
                <w:t xml:space="preserve">usiness Ethics Curriculum: Where Laws ends or Where </w:t>
              </w:r>
              <w:r w:rsidR="008D5543" w:rsidRPr="00C21F72">
                <w:rPr>
                  <w:rFonts w:ascii="Times New Roman" w:hAnsi="Times New Roman" w:cs="Times New Roman"/>
                </w:rPr>
                <w:t>It</w:t>
              </w:r>
              <w:r w:rsidRPr="00C21F72">
                <w:rPr>
                  <w:rFonts w:ascii="Times New Roman" w:hAnsi="Times New Roman" w:cs="Times New Roman"/>
                </w:rPr>
                <w:t xml:space="preserve"> </w:t>
              </w:r>
              <w:r w:rsidR="008D5543" w:rsidRPr="00C21F72">
                <w:rPr>
                  <w:rFonts w:ascii="Times New Roman" w:hAnsi="Times New Roman" w:cs="Times New Roman"/>
                </w:rPr>
                <w:t>Starts?</w:t>
              </w:r>
              <w:r w:rsidRPr="00C21F72">
                <w:rPr>
                  <w:rFonts w:ascii="Times New Roman" w:hAnsi="Times New Roman" w:cs="Times New Roman"/>
                </w:rPr>
                <w:t xml:space="preserve"> </w:t>
              </w:r>
              <w:r w:rsidR="008D5543" w:rsidRPr="00C21F72">
                <w:rPr>
                  <w:rFonts w:ascii="Times New Roman" w:hAnsi="Times New Roman" w:cs="Times New Roman"/>
                  <w:i/>
                  <w:iCs/>
                </w:rPr>
                <w:t>International</w:t>
              </w:r>
              <w:r w:rsidRPr="00C21F72">
                <w:rPr>
                  <w:rFonts w:ascii="Times New Roman" w:hAnsi="Times New Roman" w:cs="Times New Roman"/>
                  <w:i/>
                  <w:iCs/>
                </w:rPr>
                <w:t xml:space="preserve"> Centre of Corporate Social </w:t>
              </w:r>
              <w:r w:rsidR="008D5543" w:rsidRPr="00C21F72">
                <w:rPr>
                  <w:rFonts w:ascii="Times New Roman" w:hAnsi="Times New Roman" w:cs="Times New Roman"/>
                  <w:i/>
                  <w:iCs/>
                </w:rPr>
                <w:t>Responsibility.</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Creswell, J. W. &amp; Clark, V., 2011. </w:t>
              </w:r>
              <w:r w:rsidRPr="00C21F72">
                <w:rPr>
                  <w:rFonts w:ascii="Times New Roman" w:hAnsi="Times New Roman" w:cs="Times New Roman"/>
                  <w:i/>
                  <w:iCs/>
                </w:rPr>
                <w:t xml:space="preserve">Designing and Conducting Mixed Methods Research. </w:t>
              </w:r>
              <w:r w:rsidR="008D5543" w:rsidRPr="00C21F72">
                <w:rPr>
                  <w:rFonts w:ascii="Times New Roman" w:hAnsi="Times New Roman" w:cs="Times New Roman"/>
                </w:rPr>
                <w:t>s.l. SAGE</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Davies, K., 1960. Can Business Afford to Ignore Corporate Social </w:t>
              </w:r>
              <w:r w:rsidR="008D5543" w:rsidRPr="00C21F72">
                <w:rPr>
                  <w:rFonts w:ascii="Times New Roman" w:hAnsi="Times New Roman" w:cs="Times New Roman"/>
                </w:rPr>
                <w:t>Responsibilities?</w:t>
              </w:r>
              <w:r w:rsidRPr="00C21F72">
                <w:rPr>
                  <w:rFonts w:ascii="Times New Roman" w:hAnsi="Times New Roman" w:cs="Times New Roman"/>
                </w:rPr>
                <w:t xml:space="preserve"> </w:t>
              </w:r>
              <w:r w:rsidRPr="00C21F72">
                <w:rPr>
                  <w:rFonts w:ascii="Times New Roman" w:hAnsi="Times New Roman" w:cs="Times New Roman"/>
                  <w:i/>
                  <w:iCs/>
                </w:rPr>
                <w:t>California Management Review.</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Davies, R., 2016. </w:t>
              </w:r>
              <w:r w:rsidRPr="00C21F72">
                <w:rPr>
                  <w:rFonts w:ascii="Times New Roman" w:hAnsi="Times New Roman" w:cs="Times New Roman"/>
                  <w:i/>
                  <w:iCs/>
                </w:rPr>
                <w:t xml:space="preserve">Betting firms spent half a billion pounds on TV adverts since 2012. </w:t>
              </w:r>
              <w:r w:rsidRPr="00C21F72">
                <w:rPr>
                  <w:rFonts w:ascii="Times New Roman" w:hAnsi="Times New Roman" w:cs="Times New Roman"/>
                </w:rPr>
                <w:t xml:space="preserve">[Online] </w:t>
              </w:r>
              <w:r w:rsidRPr="00C21F72">
                <w:rPr>
                  <w:rFonts w:ascii="Times New Roman" w:hAnsi="Times New Roman" w:cs="Times New Roman"/>
                </w:rPr>
                <w:br/>
                <w:t xml:space="preserve">Available at: </w:t>
              </w:r>
              <w:r w:rsidRPr="00C21F72">
                <w:rPr>
                  <w:rFonts w:ascii="Times New Roman" w:hAnsi="Times New Roman" w:cs="Times New Roman"/>
                  <w:u w:val="single"/>
                </w:rPr>
                <w:t>https://www.theguardian.com/society/2016/jul/15/betting-firms-spent-half-a-billion-pounds-on-tv-adverts-since-2012</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Davies, R., 2016. </w:t>
              </w:r>
              <w:r w:rsidRPr="00C21F72">
                <w:rPr>
                  <w:rFonts w:ascii="Times New Roman" w:hAnsi="Times New Roman" w:cs="Times New Roman"/>
                  <w:i/>
                  <w:iCs/>
                </w:rPr>
                <w:t xml:space="preserve">Problem gambling costs UK up to £1.2bn a year, says report. </w:t>
              </w:r>
              <w:r w:rsidRPr="00C21F72">
                <w:rPr>
                  <w:rFonts w:ascii="Times New Roman" w:hAnsi="Times New Roman" w:cs="Times New Roman"/>
                </w:rPr>
                <w:t xml:space="preserve">[Online] </w:t>
              </w:r>
              <w:r w:rsidRPr="00C21F72">
                <w:rPr>
                  <w:rFonts w:ascii="Times New Roman" w:hAnsi="Times New Roman" w:cs="Times New Roman"/>
                </w:rPr>
                <w:br/>
                <w:t xml:space="preserve">Available at: </w:t>
              </w:r>
              <w:r w:rsidRPr="00C21F72">
                <w:rPr>
                  <w:rFonts w:ascii="Times New Roman" w:hAnsi="Times New Roman" w:cs="Times New Roman"/>
                  <w:u w:val="single"/>
                </w:rPr>
                <w:t>https://www.theguardian.com/society/2016/dec/13/problem-gambling-gambleaware-ippr</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Denzin, N. K., 1978. </w:t>
              </w:r>
              <w:r w:rsidRPr="00C21F72">
                <w:rPr>
                  <w:rFonts w:ascii="Times New Roman" w:hAnsi="Times New Roman" w:cs="Times New Roman"/>
                  <w:i/>
                  <w:iCs/>
                </w:rPr>
                <w:t xml:space="preserve">Sociological Methods. </w:t>
              </w:r>
              <w:r w:rsidRPr="00C21F72">
                <w:rPr>
                  <w:rFonts w:ascii="Times New Roman" w:hAnsi="Times New Roman" w:cs="Times New Roman"/>
                </w:rPr>
                <w:t xml:space="preserve">New York: </w:t>
              </w:r>
              <w:r w:rsidR="008D5543" w:rsidRPr="00C21F72">
                <w:rPr>
                  <w:rFonts w:ascii="Times New Roman" w:hAnsi="Times New Roman" w:cs="Times New Roman"/>
                </w:rPr>
                <w:t>McGraw-Hill.</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Dogtiev, A., 2017. </w:t>
              </w:r>
              <w:r w:rsidRPr="00C21F72">
                <w:rPr>
                  <w:rFonts w:ascii="Times New Roman" w:hAnsi="Times New Roman" w:cs="Times New Roman"/>
                  <w:i/>
                  <w:iCs/>
                </w:rPr>
                <w:t xml:space="preserve">2016 Global Gaming &amp; Gambling Markets Overview. </w:t>
              </w:r>
              <w:r w:rsidRPr="00C21F72">
                <w:rPr>
                  <w:rFonts w:ascii="Times New Roman" w:hAnsi="Times New Roman" w:cs="Times New Roman"/>
                </w:rPr>
                <w:t xml:space="preserve">[Online] </w:t>
              </w:r>
              <w:r w:rsidRPr="00C21F72">
                <w:rPr>
                  <w:rFonts w:ascii="Times New Roman" w:hAnsi="Times New Roman" w:cs="Times New Roman"/>
                </w:rPr>
                <w:br/>
                <w:t xml:space="preserve">Available at: </w:t>
              </w:r>
              <w:r w:rsidRPr="00C21F72">
                <w:rPr>
                  <w:rFonts w:ascii="Times New Roman" w:hAnsi="Times New Roman" w:cs="Times New Roman"/>
                  <w:u w:val="single"/>
                </w:rPr>
                <w:t>http://www.mobyaffiliates.com/blog/2016-global-gaming-gambling-markets-</w:t>
              </w:r>
              <w:r w:rsidRPr="00C21F72">
                <w:rPr>
                  <w:rFonts w:ascii="Times New Roman" w:hAnsi="Times New Roman" w:cs="Times New Roman"/>
                  <w:u w:val="single"/>
                </w:rPr>
                <w:lastRenderedPageBreak/>
                <w:t>overview/</w:t>
              </w:r>
              <w:r w:rsidRPr="00C21F72">
                <w:rPr>
                  <w:rFonts w:ascii="Times New Roman" w:hAnsi="Times New Roman" w:cs="Times New Roman"/>
                </w:rPr>
                <w:br/>
                <w:t>[Accessed 22 04 2017].</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Donaldson, T., 1982. Corporations and Morality. </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Donaldson, T. &amp; Dunfee, T., 1994. Toward a Unified Conception of Business Ethics: Integrative Social Contracts Theory. </w:t>
              </w:r>
              <w:r w:rsidRPr="00C21F72">
                <w:rPr>
                  <w:rFonts w:ascii="Times New Roman" w:hAnsi="Times New Roman" w:cs="Times New Roman"/>
                  <w:i/>
                  <w:iCs/>
                </w:rPr>
                <w:t xml:space="preserve">The Academy of Management Review, </w:t>
              </w:r>
              <w:r w:rsidRPr="00C21F72">
                <w:rPr>
                  <w:rFonts w:ascii="Times New Roman" w:hAnsi="Times New Roman" w:cs="Times New Roman"/>
                </w:rPr>
                <w:t>pp. 252-284.</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Douglas, J. D., 1970. </w:t>
              </w:r>
              <w:r w:rsidRPr="00C21F72">
                <w:rPr>
                  <w:rFonts w:ascii="Times New Roman" w:hAnsi="Times New Roman" w:cs="Times New Roman"/>
                  <w:i/>
                  <w:iCs/>
                </w:rPr>
                <w:t xml:space="preserve">Deviance and Respectability. The Social Construct of Moral Meanings. </w:t>
              </w:r>
              <w:r w:rsidR="008D5543" w:rsidRPr="00C21F72">
                <w:rPr>
                  <w:rFonts w:ascii="Times New Roman" w:hAnsi="Times New Roman" w:cs="Times New Roman"/>
                </w:rPr>
                <w:t>s.l. S.n</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Dudovskiy, J., 2012. Carroll’s CSR Pyramid and its applications to small and medium sized businesses. </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Duff, P., 2012. </w:t>
              </w:r>
              <w:r w:rsidRPr="00C21F72">
                <w:rPr>
                  <w:rFonts w:ascii="Times New Roman" w:hAnsi="Times New Roman" w:cs="Times New Roman"/>
                  <w:i/>
                  <w:iCs/>
                </w:rPr>
                <w:t xml:space="preserve">Case Study Research in Applied Linguistics. </w:t>
              </w:r>
              <w:r w:rsidR="008D5543" w:rsidRPr="00C21F72">
                <w:rPr>
                  <w:rFonts w:ascii="Times New Roman" w:hAnsi="Times New Roman" w:cs="Times New Roman"/>
                </w:rPr>
                <w:t>s.l. Routledge.</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Du, S., Bhattacharya, C. &amp; Sen, S., 2010. Maximizing business returns to corporate social responsibility: the role of CSR communication. </w:t>
              </w:r>
              <w:r w:rsidRPr="00C21F72">
                <w:rPr>
                  <w:rFonts w:ascii="Times New Roman" w:hAnsi="Times New Roman" w:cs="Times New Roman"/>
                  <w:i/>
                  <w:iCs/>
                </w:rPr>
                <w:t xml:space="preserve">International Journal of Management, </w:t>
              </w:r>
              <w:r w:rsidRPr="00C21F72">
                <w:rPr>
                  <w:rFonts w:ascii="Times New Roman" w:hAnsi="Times New Roman" w:cs="Times New Roman"/>
                </w:rPr>
                <w:t>pp. 8-19.</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Easterby-Smith, M., Thorpe, R. &amp; Lowe, A., 2002. </w:t>
              </w:r>
              <w:r w:rsidRPr="00C21F72">
                <w:rPr>
                  <w:rFonts w:ascii="Times New Roman" w:hAnsi="Times New Roman" w:cs="Times New Roman"/>
                  <w:i/>
                  <w:iCs/>
                </w:rPr>
                <w:t xml:space="preserve">Management Research: An Introduction. </w:t>
              </w:r>
              <w:r w:rsidR="008D5543" w:rsidRPr="00C21F72">
                <w:rPr>
                  <w:rFonts w:ascii="Times New Roman" w:hAnsi="Times New Roman" w:cs="Times New Roman"/>
                </w:rPr>
                <w:t>s.l. SAGE</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lastRenderedPageBreak/>
                <w:t xml:space="preserve">Erskine, P., 2014. </w:t>
              </w:r>
              <w:r w:rsidRPr="00C21F72">
                <w:rPr>
                  <w:rFonts w:ascii="Times New Roman" w:hAnsi="Times New Roman" w:cs="Times New Roman"/>
                  <w:i/>
                  <w:iCs/>
                </w:rPr>
                <w:t xml:space="preserve">Ladbrokes Archive. </w:t>
              </w:r>
              <w:r w:rsidRPr="00C21F72">
                <w:rPr>
                  <w:rFonts w:ascii="Times New Roman" w:hAnsi="Times New Roman" w:cs="Times New Roman"/>
                </w:rPr>
                <w:t xml:space="preserve">[Online] </w:t>
              </w:r>
              <w:r w:rsidRPr="00C21F72">
                <w:rPr>
                  <w:rFonts w:ascii="Times New Roman" w:hAnsi="Times New Roman" w:cs="Times New Roman"/>
                </w:rPr>
                <w:br/>
                <w:t xml:space="preserve">Available at: </w:t>
              </w:r>
              <w:r w:rsidRPr="00C21F72">
                <w:rPr>
                  <w:rFonts w:ascii="Times New Roman" w:hAnsi="Times New Roman" w:cs="Times New Roman"/>
                  <w:u w:val="single"/>
                </w:rPr>
                <w:t>https://www.ladbrokescoralplc.com/media/press-releases/ladbrokes-archive/2014/2014-07-04</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Farrell, S., 2016. </w:t>
              </w:r>
              <w:r w:rsidRPr="00C21F72">
                <w:rPr>
                  <w:rFonts w:ascii="Times New Roman" w:hAnsi="Times New Roman" w:cs="Times New Roman"/>
                  <w:i/>
                  <w:iCs/>
                </w:rPr>
                <w:t xml:space="preserve">Ladbrokes and Coral. </w:t>
              </w:r>
              <w:r w:rsidRPr="00C21F72">
                <w:rPr>
                  <w:rFonts w:ascii="Times New Roman" w:hAnsi="Times New Roman" w:cs="Times New Roman"/>
                </w:rPr>
                <w:t xml:space="preserve">[Online] </w:t>
              </w:r>
              <w:r w:rsidRPr="00C21F72">
                <w:rPr>
                  <w:rFonts w:ascii="Times New Roman" w:hAnsi="Times New Roman" w:cs="Times New Roman"/>
                </w:rPr>
                <w:br/>
                <w:t xml:space="preserve">Available at: </w:t>
              </w:r>
              <w:r w:rsidRPr="00C21F72">
                <w:rPr>
                  <w:rFonts w:ascii="Times New Roman" w:hAnsi="Times New Roman" w:cs="Times New Roman"/>
                  <w:u w:val="single"/>
                </w:rPr>
                <w:t>https://www.theguardian.com/business/2016/oct/17/ladbrokes-coral-sell-betting-shops-betfred-stan-james-merger</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Ferrell, O., 1997. </w:t>
              </w:r>
              <w:r w:rsidRPr="00C21F72">
                <w:rPr>
                  <w:rFonts w:ascii="Times New Roman" w:hAnsi="Times New Roman" w:cs="Times New Roman"/>
                  <w:i/>
                  <w:iCs/>
                </w:rPr>
                <w:t xml:space="preserve">Business Ethics: Ethical Decision Making and Cases. </w:t>
              </w:r>
              <w:r w:rsidR="008D5543" w:rsidRPr="00C21F72">
                <w:rPr>
                  <w:rFonts w:ascii="Times New Roman" w:hAnsi="Times New Roman" w:cs="Times New Roman"/>
                </w:rPr>
                <w:t>s.l. Houghton</w:t>
              </w:r>
              <w:r w:rsidRPr="00C21F72">
                <w:rPr>
                  <w:rFonts w:ascii="Times New Roman" w:hAnsi="Times New Roman" w:cs="Times New Roman"/>
                </w:rPr>
                <w:t xml:space="preserve"> Mifflin Company.</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Foster, D., 1996. Primary Culprit. 26 </w:t>
              </w:r>
              <w:r w:rsidR="008D5543" w:rsidRPr="00C21F72">
                <w:rPr>
                  <w:rFonts w:ascii="Times New Roman" w:hAnsi="Times New Roman" w:cs="Times New Roman"/>
                </w:rPr>
                <w:t>February</w:t>
              </w:r>
              <w:r w:rsidRPr="00C21F72">
                <w:rPr>
                  <w:rFonts w:ascii="Times New Roman" w:hAnsi="Times New Roman" w:cs="Times New Roman"/>
                </w:rPr>
                <w:t>. 50-57.</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Fowler, F. J., 2013. </w:t>
              </w:r>
              <w:r w:rsidRPr="00C21F72">
                <w:rPr>
                  <w:rFonts w:ascii="Times New Roman" w:hAnsi="Times New Roman" w:cs="Times New Roman"/>
                  <w:i/>
                  <w:iCs/>
                </w:rPr>
                <w:t xml:space="preserve">Survey Research Methods. </w:t>
              </w:r>
              <w:r w:rsidR="008D5543" w:rsidRPr="00C21F72">
                <w:rPr>
                  <w:rFonts w:ascii="Times New Roman" w:hAnsi="Times New Roman" w:cs="Times New Roman"/>
                </w:rPr>
                <w:t>s.l. Sage</w:t>
              </w:r>
              <w:r w:rsidRPr="00C21F72">
                <w:rPr>
                  <w:rFonts w:ascii="Times New Roman" w:hAnsi="Times New Roman" w:cs="Times New Roman"/>
                </w:rPr>
                <w:t xml:space="preserve"> </w:t>
              </w:r>
              <w:r w:rsidR="008D5543" w:rsidRPr="00C21F72">
                <w:rPr>
                  <w:rFonts w:ascii="Times New Roman" w:hAnsi="Times New Roman" w:cs="Times New Roman"/>
                </w:rPr>
                <w:t>Publications.</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Fraedrich, J. &amp; Ferrell, O., 2012. </w:t>
              </w:r>
              <w:r w:rsidRPr="00C21F72">
                <w:rPr>
                  <w:rFonts w:ascii="Times New Roman" w:hAnsi="Times New Roman" w:cs="Times New Roman"/>
                  <w:i/>
                  <w:iCs/>
                </w:rPr>
                <w:t xml:space="preserve">Business Ethics: Ethical Decision Making &amp; Cases. </w:t>
              </w:r>
              <w:r w:rsidR="008D5543" w:rsidRPr="00C21F72">
                <w:rPr>
                  <w:rFonts w:ascii="Times New Roman" w:hAnsi="Times New Roman" w:cs="Times New Roman"/>
                </w:rPr>
                <w:t>s.l. S.n</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Freeman, E., 1988. Stakeholder Theory of the Modern Corporation. </w:t>
              </w:r>
              <w:r w:rsidR="008D5543" w:rsidRPr="00C21F72">
                <w:rPr>
                  <w:rFonts w:ascii="Times New Roman" w:hAnsi="Times New Roman" w:cs="Times New Roman"/>
                  <w:i/>
                  <w:iCs/>
                </w:rPr>
                <w:t>General</w:t>
              </w:r>
              <w:r w:rsidRPr="00C21F72">
                <w:rPr>
                  <w:rFonts w:ascii="Times New Roman" w:hAnsi="Times New Roman" w:cs="Times New Roman"/>
                  <w:i/>
                  <w:iCs/>
                </w:rPr>
                <w:t xml:space="preserve"> Issues in Business </w:t>
              </w:r>
              <w:r w:rsidR="008D5543" w:rsidRPr="00C21F72">
                <w:rPr>
                  <w:rFonts w:ascii="Times New Roman" w:hAnsi="Times New Roman" w:cs="Times New Roman"/>
                  <w:i/>
                  <w:iCs/>
                </w:rPr>
                <w:t>Ethics,</w:t>
              </w:r>
              <w:r w:rsidRPr="00C21F72">
                <w:rPr>
                  <w:rFonts w:ascii="Times New Roman" w:hAnsi="Times New Roman" w:cs="Times New Roman"/>
                  <w:i/>
                  <w:iCs/>
                </w:rPr>
                <w:t xml:space="preserve"> </w:t>
              </w:r>
              <w:r w:rsidRPr="00C21F72">
                <w:rPr>
                  <w:rFonts w:ascii="Times New Roman" w:hAnsi="Times New Roman" w:cs="Times New Roman"/>
                </w:rPr>
                <w:t>pp. 38-48.</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Freeman, E., 2008. A New Approach to CSR: Company Stakeholder Responsibility. </w:t>
              </w:r>
              <w:r w:rsidRPr="00C21F72">
                <w:rPr>
                  <w:rFonts w:ascii="Times New Roman" w:hAnsi="Times New Roman" w:cs="Times New Roman"/>
                  <w:i/>
                  <w:iCs/>
                </w:rPr>
                <w:t xml:space="preserve">Business Roundtable </w:t>
              </w:r>
              <w:r w:rsidR="008D5543" w:rsidRPr="00C21F72">
                <w:rPr>
                  <w:rFonts w:ascii="Times New Roman" w:hAnsi="Times New Roman" w:cs="Times New Roman"/>
                  <w:i/>
                  <w:iCs/>
                </w:rPr>
                <w:t>Institute</w:t>
              </w:r>
              <w:r w:rsidRPr="00C21F72">
                <w:rPr>
                  <w:rFonts w:ascii="Times New Roman" w:hAnsi="Times New Roman" w:cs="Times New Roman"/>
                  <w:i/>
                  <w:iCs/>
                </w:rPr>
                <w:t xml:space="preserve"> for Corporate </w:t>
              </w:r>
              <w:r w:rsidR="008D5543" w:rsidRPr="00C21F72">
                <w:rPr>
                  <w:rFonts w:ascii="Times New Roman" w:hAnsi="Times New Roman" w:cs="Times New Roman"/>
                  <w:i/>
                  <w:iCs/>
                </w:rPr>
                <w:t>Ethics.</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Freeman, E., Velamuri, R. &amp; Moriarty, B., 2006. Company Stakeholder Responsibility: A New Approach to CSR. </w:t>
              </w:r>
              <w:r w:rsidRPr="00C21F72">
                <w:rPr>
                  <w:rFonts w:ascii="Times New Roman" w:hAnsi="Times New Roman" w:cs="Times New Roman"/>
                  <w:i/>
                  <w:iCs/>
                </w:rPr>
                <w:t>Business Roundtable: Institute for Corporate Ethics.</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lastRenderedPageBreak/>
                <w:t xml:space="preserve">Friedman, M., 1962. Capitalism and freedom. </w:t>
              </w:r>
              <w:r w:rsidRPr="00C21F72">
                <w:rPr>
                  <w:rFonts w:ascii="Times New Roman" w:hAnsi="Times New Roman" w:cs="Times New Roman"/>
                  <w:i/>
                  <w:iCs/>
                </w:rPr>
                <w:t>University of Chicago Press.</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Friedman, M., 1970. The Social Responsibility of Business is to Increase its Profits. </w:t>
              </w:r>
              <w:r w:rsidRPr="00C21F72">
                <w:rPr>
                  <w:rFonts w:ascii="Times New Roman" w:hAnsi="Times New Roman" w:cs="Times New Roman"/>
                  <w:i/>
                  <w:iCs/>
                </w:rPr>
                <w:t xml:space="preserve">The New York Times </w:t>
              </w:r>
              <w:r w:rsidR="008D5543" w:rsidRPr="00C21F72">
                <w:rPr>
                  <w:rFonts w:ascii="Times New Roman" w:hAnsi="Times New Roman" w:cs="Times New Roman"/>
                  <w:i/>
                  <w:iCs/>
                </w:rPr>
                <w:t>Magazine.</w:t>
              </w:r>
            </w:p>
            <w:p w:rsidR="005B2D6C" w:rsidRPr="00C21F72" w:rsidRDefault="008D5543" w:rsidP="00463806">
              <w:pPr>
                <w:pStyle w:val="Bibliography"/>
                <w:spacing w:line="720" w:lineRule="auto"/>
                <w:rPr>
                  <w:rFonts w:ascii="Times New Roman" w:hAnsi="Times New Roman" w:cs="Times New Roman"/>
                </w:rPr>
              </w:pPr>
              <w:r w:rsidRPr="00C21F72">
                <w:rPr>
                  <w:rFonts w:ascii="Times New Roman" w:hAnsi="Times New Roman" w:cs="Times New Roman"/>
                </w:rPr>
                <w:t>Gainsbury,</w:t>
              </w:r>
              <w:r w:rsidR="005B2D6C" w:rsidRPr="00C21F72">
                <w:rPr>
                  <w:rFonts w:ascii="Times New Roman" w:hAnsi="Times New Roman" w:cs="Times New Roman"/>
                </w:rPr>
                <w:t xml:space="preserve"> S. &amp; Blaszczynski, A., 2016. </w:t>
              </w:r>
              <w:r w:rsidR="005B2D6C" w:rsidRPr="00C21F72">
                <w:rPr>
                  <w:rFonts w:ascii="Times New Roman" w:hAnsi="Times New Roman" w:cs="Times New Roman"/>
                  <w:i/>
                  <w:iCs/>
                </w:rPr>
                <w:t xml:space="preserve">Exploring Internet </w:t>
              </w:r>
              <w:r w:rsidRPr="00C21F72">
                <w:rPr>
                  <w:rFonts w:ascii="Times New Roman" w:hAnsi="Times New Roman" w:cs="Times New Roman"/>
                  <w:i/>
                  <w:iCs/>
                </w:rPr>
                <w:t>Gambling</w:t>
              </w:r>
              <w:r w:rsidR="005B2D6C" w:rsidRPr="00C21F72">
                <w:rPr>
                  <w:rFonts w:ascii="Times New Roman" w:hAnsi="Times New Roman" w:cs="Times New Roman"/>
                  <w:i/>
                  <w:iCs/>
                </w:rPr>
                <w:t xml:space="preserve">: Policy, Prevention and Treatment. </w:t>
              </w:r>
              <w:r w:rsidRPr="00C21F72">
                <w:rPr>
                  <w:rFonts w:ascii="Times New Roman" w:hAnsi="Times New Roman" w:cs="Times New Roman"/>
                </w:rPr>
                <w:t>s.l. Routledge</w:t>
              </w:r>
              <w:r w:rsidR="005B2D6C"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Gambling </w:t>
              </w:r>
              <w:r w:rsidR="008D5543" w:rsidRPr="00C21F72">
                <w:rPr>
                  <w:rFonts w:ascii="Times New Roman" w:hAnsi="Times New Roman" w:cs="Times New Roman"/>
                </w:rPr>
                <w:t>Commission,</w:t>
              </w:r>
              <w:r w:rsidRPr="00C21F72">
                <w:rPr>
                  <w:rFonts w:ascii="Times New Roman" w:hAnsi="Times New Roman" w:cs="Times New Roman"/>
                </w:rPr>
                <w:t xml:space="preserve"> 2017. </w:t>
              </w:r>
              <w:r w:rsidRPr="00C21F72">
                <w:rPr>
                  <w:rFonts w:ascii="Times New Roman" w:hAnsi="Times New Roman" w:cs="Times New Roman"/>
                  <w:i/>
                  <w:iCs/>
                </w:rPr>
                <w:t xml:space="preserve">The 2005 </w:t>
              </w:r>
              <w:r w:rsidR="008D5543" w:rsidRPr="00C21F72">
                <w:rPr>
                  <w:rFonts w:ascii="Times New Roman" w:hAnsi="Times New Roman" w:cs="Times New Roman"/>
                  <w:i/>
                  <w:iCs/>
                </w:rPr>
                <w:t>Gambling</w:t>
              </w:r>
              <w:r w:rsidRPr="00C21F72">
                <w:rPr>
                  <w:rFonts w:ascii="Times New Roman" w:hAnsi="Times New Roman" w:cs="Times New Roman"/>
                  <w:i/>
                  <w:iCs/>
                </w:rPr>
                <w:t xml:space="preserve"> Act, </w:t>
              </w:r>
              <w:r w:rsidRPr="00C21F72">
                <w:rPr>
                  <w:rFonts w:ascii="Times New Roman" w:hAnsi="Times New Roman" w:cs="Times New Roman"/>
                </w:rPr>
                <w:t>s.l.: s.n.</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Gambling Commission, 2016. </w:t>
              </w:r>
              <w:r w:rsidRPr="00C21F72">
                <w:rPr>
                  <w:rFonts w:ascii="Times New Roman" w:hAnsi="Times New Roman" w:cs="Times New Roman"/>
                  <w:i/>
                  <w:iCs/>
                </w:rPr>
                <w:t xml:space="preserve">New survey data highlights gambling participation and problem gambling rates in Wales. </w:t>
              </w:r>
              <w:r w:rsidRPr="00C21F72">
                <w:rPr>
                  <w:rFonts w:ascii="Times New Roman" w:hAnsi="Times New Roman" w:cs="Times New Roman"/>
                </w:rPr>
                <w:t xml:space="preserve">[Online] </w:t>
              </w:r>
              <w:r w:rsidRPr="00C21F72">
                <w:rPr>
                  <w:rFonts w:ascii="Times New Roman" w:hAnsi="Times New Roman" w:cs="Times New Roman"/>
                </w:rPr>
                <w:br/>
                <w:t xml:space="preserve">Available at: </w:t>
              </w:r>
              <w:r w:rsidRPr="00C21F72">
                <w:rPr>
                  <w:rFonts w:ascii="Times New Roman" w:hAnsi="Times New Roman" w:cs="Times New Roman"/>
                  <w:u w:val="single"/>
                </w:rPr>
                <w:t>http://www.gamblingcommission.gov.uk/news-action-and-statistics/news/2016/New-survey-data-highlights-gambling-participation-and-problem-gambling-rates-in-Wales.aspx</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Garriga, E. &amp; Melé, D., 2004. Corporate Social Responsibility. </w:t>
              </w:r>
              <w:r w:rsidRPr="00C21F72">
                <w:rPr>
                  <w:rFonts w:ascii="Times New Roman" w:hAnsi="Times New Roman" w:cs="Times New Roman"/>
                  <w:i/>
                  <w:iCs/>
                </w:rPr>
                <w:t xml:space="preserve">Journal of Business </w:t>
              </w:r>
              <w:r w:rsidR="008D5543" w:rsidRPr="00C21F72">
                <w:rPr>
                  <w:rFonts w:ascii="Times New Roman" w:hAnsi="Times New Roman" w:cs="Times New Roman"/>
                  <w:i/>
                  <w:iCs/>
                </w:rPr>
                <w:t>Ethics,</w:t>
              </w:r>
              <w:r w:rsidRPr="00C21F72">
                <w:rPr>
                  <w:rFonts w:ascii="Times New Roman" w:hAnsi="Times New Roman" w:cs="Times New Roman"/>
                  <w:i/>
                  <w:iCs/>
                </w:rPr>
                <w:t xml:space="preserve"> </w:t>
              </w:r>
              <w:r w:rsidRPr="00C21F72">
                <w:rPr>
                  <w:rFonts w:ascii="Times New Roman" w:hAnsi="Times New Roman" w:cs="Times New Roman"/>
                </w:rPr>
                <w:t>pp. 51-71.</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Gay, R., Charlesworth, A. &amp; Esen, R., 2007. </w:t>
              </w:r>
              <w:r w:rsidRPr="00C21F72">
                <w:rPr>
                  <w:rFonts w:ascii="Times New Roman" w:hAnsi="Times New Roman" w:cs="Times New Roman"/>
                  <w:i/>
                  <w:iCs/>
                </w:rPr>
                <w:t xml:space="preserve">Online Marketing: A Customer-Led Approach. </w:t>
              </w:r>
              <w:r w:rsidR="00311BBD" w:rsidRPr="00C21F72">
                <w:rPr>
                  <w:rFonts w:ascii="Times New Roman" w:hAnsi="Times New Roman" w:cs="Times New Roman"/>
                </w:rPr>
                <w:t>s.l. S.n</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GC, 2017. </w:t>
              </w:r>
              <w:r w:rsidRPr="00C21F72">
                <w:rPr>
                  <w:rFonts w:ascii="Times New Roman" w:hAnsi="Times New Roman" w:cs="Times New Roman"/>
                  <w:i/>
                  <w:iCs/>
                </w:rPr>
                <w:t xml:space="preserve">What is the Senet </w:t>
              </w:r>
              <w:r w:rsidR="00311BBD" w:rsidRPr="00C21F72">
                <w:rPr>
                  <w:rFonts w:ascii="Times New Roman" w:hAnsi="Times New Roman" w:cs="Times New Roman"/>
                  <w:i/>
                  <w:iCs/>
                </w:rPr>
                <w:t>Group?</w:t>
              </w:r>
              <w:r w:rsidRPr="00C21F72">
                <w:rPr>
                  <w:rFonts w:ascii="Times New Roman" w:hAnsi="Times New Roman" w:cs="Times New Roman"/>
                  <w:i/>
                  <w:iCs/>
                </w:rPr>
                <w:t xml:space="preserve"> </w:t>
              </w:r>
              <w:r w:rsidRPr="00C21F72">
                <w:rPr>
                  <w:rFonts w:ascii="Times New Roman" w:hAnsi="Times New Roman" w:cs="Times New Roman"/>
                </w:rPr>
                <w:t xml:space="preserve">[Online] </w:t>
              </w:r>
              <w:r w:rsidRPr="00C21F72">
                <w:rPr>
                  <w:rFonts w:ascii="Times New Roman" w:hAnsi="Times New Roman" w:cs="Times New Roman"/>
                </w:rPr>
                <w:br/>
                <w:t xml:space="preserve">Available at: </w:t>
              </w:r>
              <w:r w:rsidRPr="00C21F72">
                <w:rPr>
                  <w:rFonts w:ascii="Times New Roman" w:hAnsi="Times New Roman" w:cs="Times New Roman"/>
                  <w:u w:val="single"/>
                </w:rPr>
                <w:t>https://www.gambling.com/laws/senet-group</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lastRenderedPageBreak/>
                <w:t xml:space="preserve">Gentleman, A., 2016. </w:t>
              </w:r>
              <w:r w:rsidRPr="00C21F72">
                <w:rPr>
                  <w:rFonts w:ascii="Times New Roman" w:hAnsi="Times New Roman" w:cs="Times New Roman"/>
                  <w:i/>
                  <w:iCs/>
                </w:rPr>
                <w:t xml:space="preserve">Inside the NHS's only specialist gambling clinic. </w:t>
              </w:r>
              <w:r w:rsidRPr="00C21F72">
                <w:rPr>
                  <w:rFonts w:ascii="Times New Roman" w:hAnsi="Times New Roman" w:cs="Times New Roman"/>
                </w:rPr>
                <w:t xml:space="preserve">[Online] </w:t>
              </w:r>
              <w:r w:rsidRPr="00C21F72">
                <w:rPr>
                  <w:rFonts w:ascii="Times New Roman" w:hAnsi="Times New Roman" w:cs="Times New Roman"/>
                </w:rPr>
                <w:br/>
                <w:t xml:space="preserve">Available at: </w:t>
              </w:r>
              <w:r w:rsidRPr="00C21F72">
                <w:rPr>
                  <w:rFonts w:ascii="Times New Roman" w:hAnsi="Times New Roman" w:cs="Times New Roman"/>
                  <w:u w:val="single"/>
                </w:rPr>
                <w:t>https://www.theguardian.com/society/2016/jun/06/gambling-secret-addiction-ruins-lives</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Goffman, E., 1959. </w:t>
              </w:r>
              <w:r w:rsidRPr="00C21F72">
                <w:rPr>
                  <w:rFonts w:ascii="Times New Roman" w:hAnsi="Times New Roman" w:cs="Times New Roman"/>
                  <w:i/>
                  <w:iCs/>
                </w:rPr>
                <w:t xml:space="preserve">The presentation of self in everyday life. </w:t>
              </w:r>
              <w:r w:rsidR="00311BBD" w:rsidRPr="00C21F72">
                <w:rPr>
                  <w:rFonts w:ascii="Times New Roman" w:hAnsi="Times New Roman" w:cs="Times New Roman"/>
                </w:rPr>
                <w:t>s.l. S.n</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Goodman, M. B., 2001. Current Trends in Corporate Communication. </w:t>
              </w:r>
              <w:r w:rsidRPr="00C21F72">
                <w:rPr>
                  <w:rFonts w:ascii="Times New Roman" w:hAnsi="Times New Roman" w:cs="Times New Roman"/>
                  <w:i/>
                  <w:iCs/>
                </w:rPr>
                <w:t xml:space="preserve">Corporate Communications: An International </w:t>
              </w:r>
              <w:r w:rsidR="00311BBD" w:rsidRPr="00C21F72">
                <w:rPr>
                  <w:rFonts w:ascii="Times New Roman" w:hAnsi="Times New Roman" w:cs="Times New Roman"/>
                  <w:i/>
                  <w:iCs/>
                </w:rPr>
                <w:t>Journal,</w:t>
              </w:r>
              <w:r w:rsidRPr="00C21F72">
                <w:rPr>
                  <w:rFonts w:ascii="Times New Roman" w:hAnsi="Times New Roman" w:cs="Times New Roman"/>
                  <w:i/>
                  <w:iCs/>
                </w:rPr>
                <w:t xml:space="preserve"> </w:t>
              </w:r>
              <w:r w:rsidRPr="00C21F72">
                <w:rPr>
                  <w:rFonts w:ascii="Times New Roman" w:hAnsi="Times New Roman" w:cs="Times New Roman"/>
                </w:rPr>
                <w:t>pp. 117-123.</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Gordon, R. &amp; Moodie, C., 2009. Dead cert or long shot: the utility of social marketing in tackling problem gambling in the </w:t>
              </w:r>
              <w:r w:rsidR="00311BBD" w:rsidRPr="00C21F72">
                <w:rPr>
                  <w:rFonts w:ascii="Times New Roman" w:hAnsi="Times New Roman" w:cs="Times New Roman"/>
                </w:rPr>
                <w:t>UK?</w:t>
              </w:r>
              <w:r w:rsidRPr="00C21F72">
                <w:rPr>
                  <w:rFonts w:ascii="Times New Roman" w:hAnsi="Times New Roman" w:cs="Times New Roman"/>
                </w:rPr>
                <w:t xml:space="preserve"> </w:t>
              </w:r>
              <w:r w:rsidRPr="00C21F72">
                <w:rPr>
                  <w:rFonts w:ascii="Times New Roman" w:hAnsi="Times New Roman" w:cs="Times New Roman"/>
                  <w:i/>
                  <w:iCs/>
                </w:rPr>
                <w:t xml:space="preserve">International Journal of </w:t>
              </w:r>
              <w:r w:rsidR="00311BBD" w:rsidRPr="00C21F72">
                <w:rPr>
                  <w:rFonts w:ascii="Times New Roman" w:hAnsi="Times New Roman" w:cs="Times New Roman"/>
                  <w:i/>
                  <w:iCs/>
                </w:rPr>
                <w:t>Non-profit</w:t>
              </w:r>
              <w:r w:rsidRPr="00C21F72">
                <w:rPr>
                  <w:rFonts w:ascii="Times New Roman" w:hAnsi="Times New Roman" w:cs="Times New Roman"/>
                  <w:i/>
                  <w:iCs/>
                </w:rPr>
                <w:t xml:space="preserve"> and Voluntary Sector Marketing, </w:t>
              </w:r>
              <w:r w:rsidRPr="00C21F72">
                <w:rPr>
                  <w:rFonts w:ascii="Times New Roman" w:hAnsi="Times New Roman" w:cs="Times New Roman"/>
                </w:rPr>
                <w:t>pp. 243-253.</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Gratton, C. &amp; Jones, I., 2004. </w:t>
              </w:r>
              <w:r w:rsidRPr="00C21F72">
                <w:rPr>
                  <w:rFonts w:ascii="Times New Roman" w:hAnsi="Times New Roman" w:cs="Times New Roman"/>
                  <w:i/>
                  <w:iCs/>
                </w:rPr>
                <w:t xml:space="preserve">Research Methods for Sport Studies. </w:t>
              </w:r>
              <w:r w:rsidR="00311BBD" w:rsidRPr="00C21F72">
                <w:rPr>
                  <w:rFonts w:ascii="Times New Roman" w:hAnsi="Times New Roman" w:cs="Times New Roman"/>
                </w:rPr>
                <w:t>s.l. Psychology</w:t>
              </w:r>
              <w:r w:rsidRPr="00C21F72">
                <w:rPr>
                  <w:rFonts w:ascii="Times New Roman" w:hAnsi="Times New Roman" w:cs="Times New Roman"/>
                </w:rPr>
                <w:t xml:space="preserve"> Press.</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Gray, R. &amp; Bebbington, J., 2005. CORPORATE </w:t>
              </w:r>
              <w:r w:rsidR="00311BBD" w:rsidRPr="00C21F72">
                <w:rPr>
                  <w:rFonts w:ascii="Times New Roman" w:hAnsi="Times New Roman" w:cs="Times New Roman"/>
                </w:rPr>
                <w:t>SUSTAINABILITY: Accountability</w:t>
              </w:r>
              <w:r w:rsidRPr="00C21F72">
                <w:rPr>
                  <w:rFonts w:ascii="Times New Roman" w:hAnsi="Times New Roman" w:cs="Times New Roman"/>
                </w:rPr>
                <w:t xml:space="preserve"> and the Pursuit of the Impossible Dream. </w:t>
              </w:r>
              <w:r w:rsidRPr="00C21F72">
                <w:rPr>
                  <w:rFonts w:ascii="Times New Roman" w:hAnsi="Times New Roman" w:cs="Times New Roman"/>
                  <w:i/>
                  <w:iCs/>
                </w:rPr>
                <w:t xml:space="preserve">Social and </w:t>
              </w:r>
              <w:r w:rsidR="00311BBD" w:rsidRPr="00C21F72">
                <w:rPr>
                  <w:rFonts w:ascii="Times New Roman" w:hAnsi="Times New Roman" w:cs="Times New Roman"/>
                  <w:i/>
                  <w:iCs/>
                </w:rPr>
                <w:t>Environmental</w:t>
              </w:r>
              <w:r w:rsidRPr="00C21F72">
                <w:rPr>
                  <w:rFonts w:ascii="Times New Roman" w:hAnsi="Times New Roman" w:cs="Times New Roman"/>
                  <w:i/>
                  <w:iCs/>
                </w:rPr>
                <w:t xml:space="preserve"> Accounting Research.</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Gray, R., Mohammed, J., Power, D. &amp; Sinclair, D., 2001. Social and Environmental Disclosure and Corporate Characteristics: A Research Note and Extension. </w:t>
              </w:r>
              <w:r w:rsidRPr="00C21F72">
                <w:rPr>
                  <w:rFonts w:ascii="Times New Roman" w:hAnsi="Times New Roman" w:cs="Times New Roman"/>
                  <w:i/>
                  <w:iCs/>
                </w:rPr>
                <w:t xml:space="preserve">Journal of Business Finance &amp; </w:t>
              </w:r>
              <w:r w:rsidR="00311BBD" w:rsidRPr="00C21F72">
                <w:rPr>
                  <w:rFonts w:ascii="Times New Roman" w:hAnsi="Times New Roman" w:cs="Times New Roman"/>
                  <w:i/>
                  <w:iCs/>
                </w:rPr>
                <w:t>Accounting.</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Great Britain: </w:t>
              </w:r>
              <w:r w:rsidR="00311BBD" w:rsidRPr="00C21F72">
                <w:rPr>
                  <w:rFonts w:ascii="Times New Roman" w:hAnsi="Times New Roman" w:cs="Times New Roman"/>
                </w:rPr>
                <w:t>Parliament</w:t>
              </w:r>
              <w:r w:rsidRPr="00C21F72">
                <w:rPr>
                  <w:rFonts w:ascii="Times New Roman" w:hAnsi="Times New Roman" w:cs="Times New Roman"/>
                </w:rPr>
                <w:t xml:space="preserve">: House of Commons: Culture, Media and Sport </w:t>
              </w:r>
              <w:r w:rsidR="00311BBD" w:rsidRPr="00C21F72">
                <w:rPr>
                  <w:rFonts w:ascii="Times New Roman" w:hAnsi="Times New Roman" w:cs="Times New Roman"/>
                </w:rPr>
                <w:t>Committee</w:t>
              </w:r>
              <w:r w:rsidRPr="00C21F72">
                <w:rPr>
                  <w:rFonts w:ascii="Times New Roman" w:hAnsi="Times New Roman" w:cs="Times New Roman"/>
                </w:rPr>
                <w:t xml:space="preserve">., 2012. </w:t>
              </w:r>
              <w:r w:rsidRPr="00C21F72">
                <w:rPr>
                  <w:rFonts w:ascii="Times New Roman" w:hAnsi="Times New Roman" w:cs="Times New Roman"/>
                  <w:i/>
                  <w:iCs/>
                </w:rPr>
                <w:t xml:space="preserve">The Gambling Act 2005: a bet worth taking, </w:t>
              </w:r>
              <w:r w:rsidRPr="00C21F72">
                <w:rPr>
                  <w:rFonts w:ascii="Times New Roman" w:hAnsi="Times New Roman" w:cs="Times New Roman"/>
                </w:rPr>
                <w:t>s.l.: The Stationery Office.</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lastRenderedPageBreak/>
                <w:t xml:space="preserve">Greener, S., 2008. </w:t>
              </w:r>
              <w:r w:rsidRPr="00C21F72">
                <w:rPr>
                  <w:rFonts w:ascii="Times New Roman" w:hAnsi="Times New Roman" w:cs="Times New Roman"/>
                  <w:i/>
                  <w:iCs/>
                </w:rPr>
                <w:t xml:space="preserve">Business Research Methods. </w:t>
              </w:r>
              <w:r w:rsidR="00311BBD" w:rsidRPr="00C21F72">
                <w:rPr>
                  <w:rFonts w:ascii="Times New Roman" w:hAnsi="Times New Roman" w:cs="Times New Roman"/>
                </w:rPr>
                <w:t>s.l. S.n</w:t>
              </w:r>
              <w:r w:rsidRPr="00C21F72">
                <w:rPr>
                  <w:rFonts w:ascii="Times New Roman" w:hAnsi="Times New Roman" w:cs="Times New Roman"/>
                </w:rPr>
                <w:t>.</w:t>
              </w:r>
            </w:p>
            <w:p w:rsidR="005B2D6C" w:rsidRPr="00C21F72" w:rsidRDefault="00311BBD" w:rsidP="00463806">
              <w:pPr>
                <w:pStyle w:val="Bibliography"/>
                <w:spacing w:line="720" w:lineRule="auto"/>
                <w:rPr>
                  <w:rFonts w:ascii="Times New Roman" w:hAnsi="Times New Roman" w:cs="Times New Roman"/>
                </w:rPr>
              </w:pPr>
              <w:r w:rsidRPr="00C21F72">
                <w:rPr>
                  <w:rFonts w:ascii="Times New Roman" w:hAnsi="Times New Roman" w:cs="Times New Roman"/>
                </w:rPr>
                <w:t>Grey,</w:t>
              </w:r>
              <w:r w:rsidR="005B2D6C" w:rsidRPr="00C21F72">
                <w:rPr>
                  <w:rFonts w:ascii="Times New Roman" w:hAnsi="Times New Roman" w:cs="Times New Roman"/>
                </w:rPr>
                <w:t xml:space="preserve"> R., Owen, D. &amp; Adams, C., 1996. </w:t>
              </w:r>
              <w:r w:rsidR="005B2D6C" w:rsidRPr="00C21F72">
                <w:rPr>
                  <w:rFonts w:ascii="Times New Roman" w:hAnsi="Times New Roman" w:cs="Times New Roman"/>
                  <w:i/>
                  <w:iCs/>
                </w:rPr>
                <w:t xml:space="preserve">Accounting and Accountability: Change and Challenges in Corporate Social and Environmental Reporting. </w:t>
              </w:r>
              <w:r w:rsidRPr="00C21F72">
                <w:rPr>
                  <w:rFonts w:ascii="Times New Roman" w:hAnsi="Times New Roman" w:cs="Times New Roman"/>
                </w:rPr>
                <w:t>s.l. Practice</w:t>
              </w:r>
              <w:r w:rsidR="005B2D6C" w:rsidRPr="00C21F72">
                <w:rPr>
                  <w:rFonts w:ascii="Times New Roman" w:hAnsi="Times New Roman" w:cs="Times New Roman"/>
                </w:rPr>
                <w:t xml:space="preserve"> </w:t>
              </w:r>
              <w:r w:rsidRPr="00C21F72">
                <w:rPr>
                  <w:rFonts w:ascii="Times New Roman" w:hAnsi="Times New Roman" w:cs="Times New Roman"/>
                </w:rPr>
                <w:t>Hall.</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Grey, R., Kouhy, R. &amp; Lavers, S., 1995. Corporate Social and Environmental Reporting: a review of the literature and longitudinal study of UK disclosure. </w:t>
              </w:r>
              <w:r w:rsidRPr="00C21F72">
                <w:rPr>
                  <w:rFonts w:ascii="Times New Roman" w:hAnsi="Times New Roman" w:cs="Times New Roman"/>
                  <w:i/>
                  <w:iCs/>
                </w:rPr>
                <w:t xml:space="preserve">Accounting, Auditing &amp; Accountability </w:t>
              </w:r>
              <w:r w:rsidR="00311BBD" w:rsidRPr="00C21F72">
                <w:rPr>
                  <w:rFonts w:ascii="Times New Roman" w:hAnsi="Times New Roman" w:cs="Times New Roman"/>
                  <w:i/>
                  <w:iCs/>
                </w:rPr>
                <w:t>Journal,</w:t>
              </w:r>
              <w:r w:rsidRPr="00C21F72">
                <w:rPr>
                  <w:rFonts w:ascii="Times New Roman" w:hAnsi="Times New Roman" w:cs="Times New Roman"/>
                  <w:i/>
                  <w:iCs/>
                </w:rPr>
                <w:t xml:space="preserve"> </w:t>
              </w:r>
              <w:r w:rsidRPr="00C21F72">
                <w:rPr>
                  <w:rFonts w:ascii="Times New Roman" w:hAnsi="Times New Roman" w:cs="Times New Roman"/>
                </w:rPr>
                <w:t>8(2), pp. 47-77.</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Griffiths, M., 2003. Internet Gambling: Issues, Concerns, and Recommendations. </w:t>
              </w:r>
              <w:r w:rsidRPr="00C21F72">
                <w:rPr>
                  <w:rFonts w:ascii="Times New Roman" w:hAnsi="Times New Roman" w:cs="Times New Roman"/>
                  <w:i/>
                  <w:iCs/>
                </w:rPr>
                <w:t xml:space="preserve">Cyber Psychology &amp; Behaviour, </w:t>
              </w:r>
              <w:r w:rsidRPr="00C21F72">
                <w:rPr>
                  <w:rFonts w:ascii="Times New Roman" w:hAnsi="Times New Roman" w:cs="Times New Roman"/>
                </w:rPr>
                <w:t>pp. 557-568.</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Griffiths, M., 2009. Gambling research and the search for a sustainable funding infrastructure. </w:t>
              </w:r>
              <w:r w:rsidRPr="00C21F72">
                <w:rPr>
                  <w:rFonts w:ascii="Times New Roman" w:hAnsi="Times New Roman" w:cs="Times New Roman"/>
                  <w:i/>
                  <w:iCs/>
                </w:rPr>
                <w:t xml:space="preserve">Gambling </w:t>
              </w:r>
              <w:r w:rsidR="00311BBD" w:rsidRPr="00C21F72">
                <w:rPr>
                  <w:rFonts w:ascii="Times New Roman" w:hAnsi="Times New Roman" w:cs="Times New Roman"/>
                  <w:i/>
                  <w:iCs/>
                </w:rPr>
                <w:t>Research,</w:t>
              </w:r>
              <w:r w:rsidRPr="00C21F72">
                <w:rPr>
                  <w:rFonts w:ascii="Times New Roman" w:hAnsi="Times New Roman" w:cs="Times New Roman"/>
                  <w:i/>
                  <w:iCs/>
                </w:rPr>
                <w:t xml:space="preserve"> </w:t>
              </w:r>
              <w:r w:rsidRPr="00C21F72">
                <w:rPr>
                  <w:rFonts w:ascii="Times New Roman" w:hAnsi="Times New Roman" w:cs="Times New Roman"/>
                </w:rPr>
                <w:t>Volume 21, pp. 28-32.</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Guffey, M. E., </w:t>
              </w:r>
              <w:r w:rsidR="00311BBD" w:rsidRPr="00C21F72">
                <w:rPr>
                  <w:rFonts w:ascii="Times New Roman" w:hAnsi="Times New Roman" w:cs="Times New Roman"/>
                </w:rPr>
                <w:t>Rogin,</w:t>
              </w:r>
              <w:r w:rsidRPr="00C21F72">
                <w:rPr>
                  <w:rFonts w:ascii="Times New Roman" w:hAnsi="Times New Roman" w:cs="Times New Roman"/>
                </w:rPr>
                <w:t xml:space="preserve"> P. &amp; Rhodes, K., 2009. </w:t>
              </w:r>
              <w:r w:rsidRPr="00C21F72">
                <w:rPr>
                  <w:rFonts w:ascii="Times New Roman" w:hAnsi="Times New Roman" w:cs="Times New Roman"/>
                  <w:i/>
                  <w:iCs/>
                </w:rPr>
                <w:t xml:space="preserve">Business Communication: </w:t>
              </w:r>
              <w:r w:rsidR="00311BBD" w:rsidRPr="00C21F72">
                <w:rPr>
                  <w:rFonts w:ascii="Times New Roman" w:hAnsi="Times New Roman" w:cs="Times New Roman"/>
                  <w:i/>
                  <w:iCs/>
                </w:rPr>
                <w:t>Process</w:t>
              </w:r>
              <w:r w:rsidRPr="00C21F72">
                <w:rPr>
                  <w:rFonts w:ascii="Times New Roman" w:hAnsi="Times New Roman" w:cs="Times New Roman"/>
                  <w:i/>
                  <w:iCs/>
                </w:rPr>
                <w:t xml:space="preserve"> and Product. </w:t>
              </w:r>
              <w:r w:rsidR="00311BBD" w:rsidRPr="00C21F72">
                <w:rPr>
                  <w:rFonts w:ascii="Times New Roman" w:hAnsi="Times New Roman" w:cs="Times New Roman"/>
                </w:rPr>
                <w:t>s.l. Cengage</w:t>
              </w:r>
              <w:r w:rsidRPr="00C21F72">
                <w:rPr>
                  <w:rFonts w:ascii="Times New Roman" w:hAnsi="Times New Roman" w:cs="Times New Roman"/>
                </w:rPr>
                <w:t xml:space="preserve"> </w:t>
              </w:r>
              <w:r w:rsidR="00311BBD" w:rsidRPr="00C21F72">
                <w:rPr>
                  <w:rFonts w:ascii="Times New Roman" w:hAnsi="Times New Roman" w:cs="Times New Roman"/>
                </w:rPr>
                <w:t>Learning.</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Hage, M., 2007. </w:t>
              </w:r>
              <w:r w:rsidRPr="00C21F72">
                <w:rPr>
                  <w:rFonts w:ascii="Times New Roman" w:hAnsi="Times New Roman" w:cs="Times New Roman"/>
                  <w:i/>
                  <w:iCs/>
                </w:rPr>
                <w:t xml:space="preserve">A </w:t>
              </w:r>
              <w:r w:rsidR="00311BBD" w:rsidRPr="00C21F72">
                <w:rPr>
                  <w:rFonts w:ascii="Times New Roman" w:hAnsi="Times New Roman" w:cs="Times New Roman"/>
                  <w:i/>
                  <w:iCs/>
                </w:rPr>
                <w:t>stakeholder’s</w:t>
              </w:r>
              <w:r w:rsidRPr="00C21F72">
                <w:rPr>
                  <w:rFonts w:ascii="Times New Roman" w:hAnsi="Times New Roman" w:cs="Times New Roman"/>
                  <w:i/>
                  <w:iCs/>
                </w:rPr>
                <w:t xml:space="preserve"> concern towards an </w:t>
              </w:r>
              <w:r w:rsidR="00311BBD" w:rsidRPr="00C21F72">
                <w:rPr>
                  <w:rFonts w:ascii="Times New Roman" w:hAnsi="Times New Roman" w:cs="Times New Roman"/>
                  <w:i/>
                  <w:iCs/>
                </w:rPr>
                <w:t>economic</w:t>
              </w:r>
              <w:r w:rsidRPr="00C21F72">
                <w:rPr>
                  <w:rFonts w:ascii="Times New Roman" w:hAnsi="Times New Roman" w:cs="Times New Roman"/>
                  <w:i/>
                  <w:iCs/>
                </w:rPr>
                <w:t xml:space="preserve"> theory on stakeholder governance. </w:t>
              </w:r>
              <w:r w:rsidR="00311BBD" w:rsidRPr="00C21F72">
                <w:rPr>
                  <w:rFonts w:ascii="Times New Roman" w:hAnsi="Times New Roman" w:cs="Times New Roman"/>
                </w:rPr>
                <w:t>s.l. S.n</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Hák, T. &amp; Moldan, B., 2012. </w:t>
              </w:r>
              <w:r w:rsidRPr="00C21F72">
                <w:rPr>
                  <w:rFonts w:ascii="Times New Roman" w:hAnsi="Times New Roman" w:cs="Times New Roman"/>
                  <w:i/>
                  <w:iCs/>
                </w:rPr>
                <w:t xml:space="preserve">Sustainability Indicators: A Scientific Assessment. </w:t>
              </w:r>
              <w:r w:rsidR="00311BBD" w:rsidRPr="00C21F72">
                <w:rPr>
                  <w:rFonts w:ascii="Times New Roman" w:hAnsi="Times New Roman" w:cs="Times New Roman"/>
                </w:rPr>
                <w:t>s.l. Island</w:t>
              </w:r>
              <w:r w:rsidRPr="00C21F72">
                <w:rPr>
                  <w:rFonts w:ascii="Times New Roman" w:hAnsi="Times New Roman" w:cs="Times New Roman"/>
                </w:rPr>
                <w:t xml:space="preserve"> Press.</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lastRenderedPageBreak/>
                <w:t xml:space="preserve">Ha, L. &amp; James, E. L., 1998. Interactivity re-examined: A baseline analysis of early business web site. </w:t>
              </w:r>
              <w:r w:rsidRPr="00C21F72">
                <w:rPr>
                  <w:rFonts w:ascii="Times New Roman" w:hAnsi="Times New Roman" w:cs="Times New Roman"/>
                  <w:i/>
                  <w:iCs/>
                </w:rPr>
                <w:t xml:space="preserve">Journal of Broadcasting and Electronic </w:t>
              </w:r>
              <w:r w:rsidR="00311BBD" w:rsidRPr="00C21F72">
                <w:rPr>
                  <w:rFonts w:ascii="Times New Roman" w:hAnsi="Times New Roman" w:cs="Times New Roman"/>
                  <w:i/>
                  <w:iCs/>
                </w:rPr>
                <w:t>Media.</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Heinmiller, T., 2016. </w:t>
              </w:r>
              <w:r w:rsidRPr="00C21F72">
                <w:rPr>
                  <w:rFonts w:ascii="Times New Roman" w:hAnsi="Times New Roman" w:cs="Times New Roman"/>
                  <w:i/>
                  <w:iCs/>
                </w:rPr>
                <w:t xml:space="preserve">Water Policy Reform in Southern Alberta: An Advocacy Coalition Approach. </w:t>
              </w:r>
              <w:r w:rsidR="00311BBD" w:rsidRPr="00C21F72">
                <w:rPr>
                  <w:rFonts w:ascii="Times New Roman" w:hAnsi="Times New Roman" w:cs="Times New Roman"/>
                </w:rPr>
                <w:t>s.l. S.n</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Henderson, D., 2001. Misguided </w:t>
              </w:r>
              <w:r w:rsidR="00311BBD" w:rsidRPr="00C21F72">
                <w:rPr>
                  <w:rFonts w:ascii="Times New Roman" w:hAnsi="Times New Roman" w:cs="Times New Roman"/>
                </w:rPr>
                <w:t>Virtue</w:t>
              </w:r>
              <w:r w:rsidRPr="00C21F72">
                <w:rPr>
                  <w:rFonts w:ascii="Times New Roman" w:hAnsi="Times New Roman" w:cs="Times New Roman"/>
                </w:rPr>
                <w:t xml:space="preserve">: False Notions of Corporate Social Responsibility. </w:t>
              </w:r>
              <w:r w:rsidRPr="00C21F72">
                <w:rPr>
                  <w:rFonts w:ascii="Times New Roman" w:hAnsi="Times New Roman" w:cs="Times New Roman"/>
                  <w:i/>
                  <w:iCs/>
                </w:rPr>
                <w:t xml:space="preserve">Institute of Economic </w:t>
              </w:r>
              <w:r w:rsidR="00311BBD" w:rsidRPr="00C21F72">
                <w:rPr>
                  <w:rFonts w:ascii="Times New Roman" w:hAnsi="Times New Roman" w:cs="Times New Roman"/>
                  <w:i/>
                  <w:iCs/>
                </w:rPr>
                <w:t>Affairs.</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Houlder, V., 2017. </w:t>
              </w:r>
              <w:r w:rsidRPr="00C21F72">
                <w:rPr>
                  <w:rFonts w:ascii="Times New Roman" w:hAnsi="Times New Roman" w:cs="Times New Roman"/>
                  <w:i/>
                  <w:iCs/>
                </w:rPr>
                <w:t xml:space="preserve">Ladbrokes loses appeal over £71m tax avoidance case. </w:t>
              </w:r>
              <w:r w:rsidRPr="00C21F72">
                <w:rPr>
                  <w:rFonts w:ascii="Times New Roman" w:hAnsi="Times New Roman" w:cs="Times New Roman"/>
                </w:rPr>
                <w:t xml:space="preserve">[Online] </w:t>
              </w:r>
              <w:r w:rsidRPr="00C21F72">
                <w:rPr>
                  <w:rFonts w:ascii="Times New Roman" w:hAnsi="Times New Roman" w:cs="Times New Roman"/>
                </w:rPr>
                <w:br/>
                <w:t xml:space="preserve">Available at: </w:t>
              </w:r>
              <w:r w:rsidRPr="00C21F72">
                <w:rPr>
                  <w:rFonts w:ascii="Times New Roman" w:hAnsi="Times New Roman" w:cs="Times New Roman"/>
                  <w:u w:val="single"/>
                </w:rPr>
                <w:t>https://www.ft.com/content/8de8f866-fb73-11e6-96f8-3700c5664d30</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Huhn, T. S., 1970. </w:t>
              </w:r>
              <w:r w:rsidRPr="00C21F72">
                <w:rPr>
                  <w:rFonts w:ascii="Times New Roman" w:hAnsi="Times New Roman" w:cs="Times New Roman"/>
                  <w:i/>
                  <w:iCs/>
                </w:rPr>
                <w:t xml:space="preserve">The Structure of Scientific Revolutions. </w:t>
              </w:r>
              <w:r w:rsidR="00311BBD" w:rsidRPr="00C21F72">
                <w:rPr>
                  <w:rFonts w:ascii="Times New Roman" w:hAnsi="Times New Roman" w:cs="Times New Roman"/>
                </w:rPr>
                <w:t>s.l. S.n</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Hunger, D. &amp; Wheelan, T., 2000. </w:t>
              </w:r>
              <w:r w:rsidRPr="00C21F72">
                <w:rPr>
                  <w:rFonts w:ascii="Times New Roman" w:hAnsi="Times New Roman" w:cs="Times New Roman"/>
                  <w:i/>
                  <w:iCs/>
                </w:rPr>
                <w:t xml:space="preserve">Strategic Management. </w:t>
              </w:r>
              <w:r w:rsidR="00311BBD" w:rsidRPr="00C21F72">
                <w:rPr>
                  <w:rFonts w:ascii="Times New Roman" w:hAnsi="Times New Roman" w:cs="Times New Roman"/>
                </w:rPr>
                <w:t>s.l. Prentice</w:t>
              </w:r>
              <w:r w:rsidRPr="00C21F72">
                <w:rPr>
                  <w:rFonts w:ascii="Times New Roman" w:hAnsi="Times New Roman" w:cs="Times New Roman"/>
                </w:rPr>
                <w:t xml:space="preserve"> Hall.</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Jankowicz, A. D., 2004. </w:t>
              </w:r>
              <w:r w:rsidRPr="00C21F72">
                <w:rPr>
                  <w:rFonts w:ascii="Times New Roman" w:hAnsi="Times New Roman" w:cs="Times New Roman"/>
                  <w:i/>
                  <w:iCs/>
                </w:rPr>
                <w:t xml:space="preserve">Business research projects. </w:t>
              </w:r>
              <w:r w:rsidR="00311BBD" w:rsidRPr="00C21F72">
                <w:rPr>
                  <w:rFonts w:ascii="Times New Roman" w:hAnsi="Times New Roman" w:cs="Times New Roman"/>
                </w:rPr>
                <w:t>s.l. S.n</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Jawad, C., 2006. </w:t>
              </w:r>
              <w:r w:rsidRPr="00C21F72">
                <w:rPr>
                  <w:rFonts w:ascii="Times New Roman" w:hAnsi="Times New Roman" w:cs="Times New Roman"/>
                  <w:i/>
                  <w:iCs/>
                </w:rPr>
                <w:t xml:space="preserve">An Analysis of Responsible </w:t>
              </w:r>
              <w:r w:rsidR="00311BBD" w:rsidRPr="00C21F72">
                <w:rPr>
                  <w:rFonts w:ascii="Times New Roman" w:hAnsi="Times New Roman" w:cs="Times New Roman"/>
                  <w:i/>
                  <w:iCs/>
                </w:rPr>
                <w:t>Internet</w:t>
              </w:r>
              <w:r w:rsidRPr="00C21F72">
                <w:rPr>
                  <w:rFonts w:ascii="Times New Roman" w:hAnsi="Times New Roman" w:cs="Times New Roman"/>
                  <w:i/>
                  <w:iCs/>
                </w:rPr>
                <w:t xml:space="preserve"> Gambling Websites. </w:t>
              </w:r>
              <w:r w:rsidR="00311BBD" w:rsidRPr="00C21F72">
                <w:rPr>
                  <w:rFonts w:ascii="Times New Roman" w:hAnsi="Times New Roman" w:cs="Times New Roman"/>
                </w:rPr>
                <w:t>s.l. S.n</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Jawad, C., 2016. </w:t>
              </w:r>
              <w:r w:rsidRPr="00C21F72">
                <w:rPr>
                  <w:rFonts w:ascii="Times New Roman" w:hAnsi="Times New Roman" w:cs="Times New Roman"/>
                  <w:i/>
                  <w:iCs/>
                </w:rPr>
                <w:t xml:space="preserve">A critical analysis of responsible gambling, </w:t>
              </w:r>
              <w:r w:rsidRPr="00C21F72">
                <w:rPr>
                  <w:rFonts w:ascii="Times New Roman" w:hAnsi="Times New Roman" w:cs="Times New Roman"/>
                </w:rPr>
                <w:t>s.l.: s.n.</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Jawad, C., 2016. </w:t>
              </w:r>
              <w:r w:rsidRPr="00C21F72">
                <w:rPr>
                  <w:rFonts w:ascii="Times New Roman" w:hAnsi="Times New Roman" w:cs="Times New Roman"/>
                  <w:i/>
                  <w:iCs/>
                </w:rPr>
                <w:t xml:space="preserve">The Business Case for CSR and Sustainability: Are Virtuous </w:t>
              </w:r>
              <w:r w:rsidR="00311BBD" w:rsidRPr="00C21F72">
                <w:rPr>
                  <w:rFonts w:ascii="Times New Roman" w:hAnsi="Times New Roman" w:cs="Times New Roman"/>
                  <w:i/>
                  <w:iCs/>
                </w:rPr>
                <w:t>Firms</w:t>
              </w:r>
              <w:r w:rsidRPr="00C21F72">
                <w:rPr>
                  <w:rFonts w:ascii="Times New Roman" w:hAnsi="Times New Roman" w:cs="Times New Roman"/>
                  <w:i/>
                  <w:iCs/>
                </w:rPr>
                <w:t xml:space="preserve"> Built to </w:t>
              </w:r>
              <w:r w:rsidR="00311BBD" w:rsidRPr="00C21F72">
                <w:rPr>
                  <w:rFonts w:ascii="Times New Roman" w:hAnsi="Times New Roman" w:cs="Times New Roman"/>
                  <w:i/>
                  <w:iCs/>
                </w:rPr>
                <w:t>Last?</w:t>
              </w:r>
              <w:r w:rsidRPr="00C21F72">
                <w:rPr>
                  <w:rFonts w:ascii="Times New Roman" w:hAnsi="Times New Roman" w:cs="Times New Roman"/>
                  <w:i/>
                  <w:iCs/>
                </w:rPr>
                <w:t xml:space="preserve"> </w:t>
              </w:r>
              <w:r w:rsidRPr="00C21F72">
                <w:rPr>
                  <w:rFonts w:ascii="Times New Roman" w:hAnsi="Times New Roman" w:cs="Times New Roman"/>
                </w:rPr>
                <w:t>s.l.: s.n.</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Johnson, R., 2004. Kant's Moral Philosophy. </w:t>
              </w:r>
              <w:r w:rsidRPr="00C21F72">
                <w:rPr>
                  <w:rFonts w:ascii="Times New Roman" w:hAnsi="Times New Roman" w:cs="Times New Roman"/>
                  <w:i/>
                  <w:iCs/>
                </w:rPr>
                <w:t xml:space="preserve">Stanford </w:t>
              </w:r>
              <w:r w:rsidR="00311BBD" w:rsidRPr="00C21F72">
                <w:rPr>
                  <w:rFonts w:ascii="Times New Roman" w:hAnsi="Times New Roman" w:cs="Times New Roman"/>
                  <w:i/>
                  <w:iCs/>
                </w:rPr>
                <w:t>Encyclopaedia</w:t>
              </w:r>
              <w:r w:rsidRPr="00C21F72">
                <w:rPr>
                  <w:rFonts w:ascii="Times New Roman" w:hAnsi="Times New Roman" w:cs="Times New Roman"/>
                  <w:i/>
                  <w:iCs/>
                </w:rPr>
                <w:t xml:space="preserve"> of </w:t>
              </w:r>
              <w:r w:rsidR="00311BBD" w:rsidRPr="00C21F72">
                <w:rPr>
                  <w:rFonts w:ascii="Times New Roman" w:hAnsi="Times New Roman" w:cs="Times New Roman"/>
                  <w:i/>
                  <w:iCs/>
                </w:rPr>
                <w:t>Philosophy.</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lastRenderedPageBreak/>
                <w:t xml:space="preserve">Jones, P., Hillier, D. &amp; Comfort, D., 2009. Corporate social responsibility in the UK gambling industry. </w:t>
              </w:r>
              <w:r w:rsidRPr="00C21F72">
                <w:rPr>
                  <w:rFonts w:ascii="Times New Roman" w:hAnsi="Times New Roman" w:cs="Times New Roman"/>
                  <w:i/>
                  <w:iCs/>
                </w:rPr>
                <w:t xml:space="preserve">Corporate Governance: The international journal of business in society, </w:t>
              </w:r>
              <w:r w:rsidRPr="00C21F72">
                <w:rPr>
                  <w:rFonts w:ascii="Times New Roman" w:hAnsi="Times New Roman" w:cs="Times New Roman"/>
                </w:rPr>
                <w:t>pp. 189-201.</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Kalkenberg, J., 2006. The Value of Corporate Social Responsibility Looking Beyond the Bottom Line. </w:t>
              </w:r>
              <w:r w:rsidRPr="00C21F72">
                <w:rPr>
                  <w:rFonts w:ascii="Times New Roman" w:hAnsi="Times New Roman" w:cs="Times New Roman"/>
                  <w:i/>
                  <w:iCs/>
                </w:rPr>
                <w:t>Norwegian School of Economics and Business Administration.</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Kaptein, M. &amp; Wempe, J., 1998. A Means of Sharing Responsibility. </w:t>
              </w:r>
              <w:r w:rsidRPr="00C21F72">
                <w:rPr>
                  <w:rFonts w:ascii="Times New Roman" w:hAnsi="Times New Roman" w:cs="Times New Roman"/>
                  <w:i/>
                  <w:iCs/>
                </w:rPr>
                <w:t xml:space="preserve">The Ethics Report, </w:t>
              </w:r>
              <w:r w:rsidRPr="00C21F72">
                <w:rPr>
                  <w:rFonts w:ascii="Times New Roman" w:hAnsi="Times New Roman" w:cs="Times New Roman"/>
                </w:rPr>
                <w:t>7(3), pp. 131-139.</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Katsirikou, A. &amp; Skiadas, C., 2010. </w:t>
              </w:r>
              <w:r w:rsidRPr="00C21F72">
                <w:rPr>
                  <w:rFonts w:ascii="Times New Roman" w:hAnsi="Times New Roman" w:cs="Times New Roman"/>
                  <w:i/>
                  <w:iCs/>
                </w:rPr>
                <w:t xml:space="preserve">Qualitative and Quantitative Methods in Libraries. </w:t>
              </w:r>
              <w:r w:rsidR="00311BBD" w:rsidRPr="00C21F72">
                <w:rPr>
                  <w:rFonts w:ascii="Times New Roman" w:hAnsi="Times New Roman" w:cs="Times New Roman"/>
                </w:rPr>
                <w:t>s.l. World</w:t>
              </w:r>
              <w:r w:rsidRPr="00C21F72">
                <w:rPr>
                  <w:rFonts w:ascii="Times New Roman" w:hAnsi="Times New Roman" w:cs="Times New Roman"/>
                </w:rPr>
                <w:t xml:space="preserve"> </w:t>
              </w:r>
              <w:r w:rsidR="00311BBD" w:rsidRPr="00C21F72">
                <w:rPr>
                  <w:rFonts w:ascii="Times New Roman" w:hAnsi="Times New Roman" w:cs="Times New Roman"/>
                </w:rPr>
                <w:t>Scientific.</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Kerlinger, F., 1973. Foundations of </w:t>
              </w:r>
              <w:r w:rsidR="00311BBD" w:rsidRPr="00C21F72">
                <w:rPr>
                  <w:rFonts w:ascii="Times New Roman" w:hAnsi="Times New Roman" w:cs="Times New Roman"/>
                </w:rPr>
                <w:t>Behavioural</w:t>
              </w:r>
              <w:r w:rsidRPr="00C21F72">
                <w:rPr>
                  <w:rFonts w:ascii="Times New Roman" w:hAnsi="Times New Roman" w:cs="Times New Roman"/>
                </w:rPr>
                <w:t xml:space="preserve"> Research. </w:t>
              </w:r>
              <w:r w:rsidR="00311BBD" w:rsidRPr="00C21F72">
                <w:rPr>
                  <w:rFonts w:ascii="Times New Roman" w:hAnsi="Times New Roman" w:cs="Times New Roman"/>
                  <w:i/>
                  <w:iCs/>
                </w:rPr>
                <w:t>Behavioural</w:t>
              </w:r>
              <w:r w:rsidRPr="00C21F72">
                <w:rPr>
                  <w:rFonts w:ascii="Times New Roman" w:hAnsi="Times New Roman" w:cs="Times New Roman"/>
                  <w:i/>
                  <w:iCs/>
                </w:rPr>
                <w:t xml:space="preserve"> </w:t>
              </w:r>
              <w:r w:rsidR="00311BBD" w:rsidRPr="00C21F72">
                <w:rPr>
                  <w:rFonts w:ascii="Times New Roman" w:hAnsi="Times New Roman" w:cs="Times New Roman"/>
                  <w:i/>
                  <w:iCs/>
                </w:rPr>
                <w:t>Research.</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Khan, J. A., 2011. </w:t>
              </w:r>
              <w:r w:rsidRPr="00C21F72">
                <w:rPr>
                  <w:rFonts w:ascii="Times New Roman" w:hAnsi="Times New Roman" w:cs="Times New Roman"/>
                  <w:i/>
                  <w:iCs/>
                </w:rPr>
                <w:t xml:space="preserve">Research Methodology. </w:t>
              </w:r>
              <w:r w:rsidR="00311BBD" w:rsidRPr="00C21F72">
                <w:rPr>
                  <w:rFonts w:ascii="Times New Roman" w:hAnsi="Times New Roman" w:cs="Times New Roman"/>
                </w:rPr>
                <w:t>slap</w:t>
              </w:r>
              <w:r w:rsidRPr="00C21F72">
                <w:rPr>
                  <w:rFonts w:ascii="Times New Roman" w:hAnsi="Times New Roman" w:cs="Times New Roman"/>
                </w:rPr>
                <w:t xml:space="preserve"> </w:t>
              </w:r>
              <w:r w:rsidR="00311BBD" w:rsidRPr="00C21F72">
                <w:rPr>
                  <w:rFonts w:ascii="Times New Roman" w:hAnsi="Times New Roman" w:cs="Times New Roman"/>
                </w:rPr>
                <w:t>Publishing.</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Kilcullen, M. &amp; Kooistra, J., 1999. At least do no harm: sources of the changing role of business and corporate social responsibility. Volume 27, pp. 158-178.</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Kimery, K. &amp; Rinehart, S., 1998. Markets and Constituencies: An alternative view of the marketing concept. </w:t>
              </w:r>
              <w:r w:rsidRPr="00C21F72">
                <w:rPr>
                  <w:rFonts w:ascii="Times New Roman" w:hAnsi="Times New Roman" w:cs="Times New Roman"/>
                  <w:i/>
                  <w:iCs/>
                </w:rPr>
                <w:t xml:space="preserve">Journal of Business Research, </w:t>
              </w:r>
              <w:r w:rsidRPr="00C21F72">
                <w:rPr>
                  <w:rFonts w:ascii="Times New Roman" w:hAnsi="Times New Roman" w:cs="Times New Roman"/>
                </w:rPr>
                <w:t>pp. 117-124.</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Kim, P., Eng, R., Deering, J. &amp; Maxfield, A., 1999. Published criteria for </w:t>
              </w:r>
              <w:r w:rsidR="00311BBD" w:rsidRPr="00C21F72">
                <w:rPr>
                  <w:rFonts w:ascii="Times New Roman" w:hAnsi="Times New Roman" w:cs="Times New Roman"/>
                </w:rPr>
                <w:t>evaluating</w:t>
              </w:r>
              <w:r w:rsidRPr="00C21F72">
                <w:rPr>
                  <w:rFonts w:ascii="Times New Roman" w:hAnsi="Times New Roman" w:cs="Times New Roman"/>
                </w:rPr>
                <w:t xml:space="preserve"> health related web sites: review. </w:t>
              </w:r>
              <w:r w:rsidRPr="00C21F72">
                <w:rPr>
                  <w:rFonts w:ascii="Times New Roman" w:hAnsi="Times New Roman" w:cs="Times New Roman"/>
                  <w:i/>
                  <w:iCs/>
                </w:rPr>
                <w:t xml:space="preserve">British Medical </w:t>
              </w:r>
              <w:r w:rsidR="00311BBD" w:rsidRPr="00C21F72">
                <w:rPr>
                  <w:rFonts w:ascii="Times New Roman" w:hAnsi="Times New Roman" w:cs="Times New Roman"/>
                  <w:i/>
                  <w:iCs/>
                </w:rPr>
                <w:t>Journal.</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lastRenderedPageBreak/>
                <w:t xml:space="preserve">Kingma, S., 2004. Gambling and the risk society: the </w:t>
              </w:r>
              <w:r w:rsidR="00311BBD" w:rsidRPr="00C21F72">
                <w:rPr>
                  <w:rFonts w:ascii="Times New Roman" w:hAnsi="Times New Roman" w:cs="Times New Roman"/>
                </w:rPr>
                <w:t>liberalisation</w:t>
              </w:r>
              <w:r w:rsidRPr="00C21F72">
                <w:rPr>
                  <w:rFonts w:ascii="Times New Roman" w:hAnsi="Times New Roman" w:cs="Times New Roman"/>
                </w:rPr>
                <w:t xml:space="preserve"> and legitimation crisis of gambling in the Netherlands. </w:t>
              </w:r>
              <w:r w:rsidRPr="00C21F72">
                <w:rPr>
                  <w:rFonts w:ascii="Times New Roman" w:hAnsi="Times New Roman" w:cs="Times New Roman"/>
                  <w:i/>
                  <w:iCs/>
                </w:rPr>
                <w:t>International Gambling Studies.</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Kingma, S., 2008. </w:t>
              </w:r>
              <w:r w:rsidRPr="00C21F72">
                <w:rPr>
                  <w:rFonts w:ascii="Times New Roman" w:hAnsi="Times New Roman" w:cs="Times New Roman"/>
                  <w:i/>
                  <w:iCs/>
                </w:rPr>
                <w:t xml:space="preserve">Global Gambling: Cultural Perspectives on Gambling </w:t>
              </w:r>
              <w:r w:rsidR="00770225" w:rsidRPr="00C21F72">
                <w:rPr>
                  <w:rFonts w:ascii="Times New Roman" w:hAnsi="Times New Roman" w:cs="Times New Roman"/>
                  <w:i/>
                  <w:iCs/>
                </w:rPr>
                <w:t>Organisation</w:t>
              </w:r>
              <w:r w:rsidRPr="00C21F72">
                <w:rPr>
                  <w:rFonts w:ascii="Times New Roman" w:hAnsi="Times New Roman" w:cs="Times New Roman"/>
                  <w:i/>
                  <w:iCs/>
                </w:rPr>
                <w:t xml:space="preserve">s. </w:t>
              </w:r>
              <w:r w:rsidR="00311BBD" w:rsidRPr="00C21F72">
                <w:rPr>
                  <w:rFonts w:ascii="Times New Roman" w:hAnsi="Times New Roman" w:cs="Times New Roman"/>
                </w:rPr>
                <w:t>s.l. Routledge</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Kitchen, P. &amp; Uzunoglu, E., 2014. </w:t>
              </w:r>
              <w:r w:rsidRPr="00C21F72">
                <w:rPr>
                  <w:rFonts w:ascii="Times New Roman" w:hAnsi="Times New Roman" w:cs="Times New Roman"/>
                  <w:i/>
                  <w:iCs/>
                </w:rPr>
                <w:t xml:space="preserve">Integrated Communications in the Postmodern Era. </w:t>
              </w:r>
              <w:r w:rsidR="00311BBD" w:rsidRPr="00C21F72">
                <w:rPr>
                  <w:rFonts w:ascii="Times New Roman" w:hAnsi="Times New Roman" w:cs="Times New Roman"/>
                </w:rPr>
                <w:t>s.l. Springer</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Kitson, A. &amp; Campbell, R., 2008. </w:t>
              </w:r>
              <w:r w:rsidRPr="00C21F72">
                <w:rPr>
                  <w:rFonts w:ascii="Times New Roman" w:hAnsi="Times New Roman" w:cs="Times New Roman"/>
                  <w:i/>
                  <w:iCs/>
                </w:rPr>
                <w:t xml:space="preserve">Ethical Organisations. </w:t>
              </w:r>
              <w:r w:rsidR="00311BBD" w:rsidRPr="00C21F72">
                <w:rPr>
                  <w:rFonts w:ascii="Times New Roman" w:hAnsi="Times New Roman" w:cs="Times New Roman"/>
                </w:rPr>
                <w:t>s.l. Palgrave</w:t>
              </w:r>
              <w:r w:rsidRPr="00C21F72">
                <w:rPr>
                  <w:rFonts w:ascii="Times New Roman" w:hAnsi="Times New Roman" w:cs="Times New Roman"/>
                </w:rPr>
                <w:t xml:space="preserve"> Macmillan.</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Kraemer, R. &amp; Whiteman, G., 2008. </w:t>
              </w:r>
              <w:r w:rsidRPr="00C21F72">
                <w:rPr>
                  <w:rFonts w:ascii="Times New Roman" w:hAnsi="Times New Roman" w:cs="Times New Roman"/>
                  <w:i/>
                  <w:iCs/>
                </w:rPr>
                <w:t xml:space="preserve">REPORT FROM THE FRONT-STAGE – AN ETHNOGRAPHIC ACCOUNT OF THE 19TH WORLD. </w:t>
              </w:r>
              <w:r w:rsidR="00311BBD" w:rsidRPr="00C21F72">
                <w:rPr>
                  <w:rFonts w:ascii="Times New Roman" w:hAnsi="Times New Roman" w:cs="Times New Roman"/>
                </w:rPr>
                <w:t>s.l. S.n</w:t>
              </w:r>
              <w:r w:rsidRPr="00C21F72">
                <w:rPr>
                  <w:rFonts w:ascii="Times New Roman" w:hAnsi="Times New Roman" w:cs="Times New Roman"/>
                </w:rPr>
                <w:t>.</w:t>
              </w:r>
            </w:p>
            <w:p w:rsidR="005B2D6C" w:rsidRPr="00C21F72" w:rsidRDefault="00311BBD" w:rsidP="00463806">
              <w:pPr>
                <w:pStyle w:val="Bibliography"/>
                <w:spacing w:line="720" w:lineRule="auto"/>
                <w:rPr>
                  <w:rFonts w:ascii="Times New Roman" w:hAnsi="Times New Roman" w:cs="Times New Roman"/>
                </w:rPr>
              </w:pPr>
              <w:r w:rsidRPr="00C21F72">
                <w:rPr>
                  <w:rFonts w:ascii="Times New Roman" w:hAnsi="Times New Roman" w:cs="Times New Roman"/>
                </w:rPr>
                <w:t>Krippendorf,</w:t>
              </w:r>
              <w:r w:rsidR="005B2D6C" w:rsidRPr="00C21F72">
                <w:rPr>
                  <w:rFonts w:ascii="Times New Roman" w:hAnsi="Times New Roman" w:cs="Times New Roman"/>
                </w:rPr>
                <w:t xml:space="preserve"> K., 1980. </w:t>
              </w:r>
              <w:r w:rsidR="005B2D6C" w:rsidRPr="00C21F72">
                <w:rPr>
                  <w:rFonts w:ascii="Times New Roman" w:hAnsi="Times New Roman" w:cs="Times New Roman"/>
                  <w:i/>
                  <w:iCs/>
                </w:rPr>
                <w:t xml:space="preserve">Validity in Content Analysis. </w:t>
              </w:r>
              <w:r w:rsidRPr="00C21F72">
                <w:rPr>
                  <w:rFonts w:ascii="Times New Roman" w:hAnsi="Times New Roman" w:cs="Times New Roman"/>
                </w:rPr>
                <w:t>s.l. S.n</w:t>
              </w:r>
              <w:r w:rsidR="005B2D6C" w:rsidRPr="00C21F72">
                <w:rPr>
                  <w:rFonts w:ascii="Times New Roman" w:hAnsi="Times New Roman" w:cs="Times New Roman"/>
                </w:rPr>
                <w:t>.</w:t>
              </w:r>
            </w:p>
            <w:p w:rsidR="005B2D6C" w:rsidRPr="00C21F72" w:rsidRDefault="00311BBD" w:rsidP="00463806">
              <w:pPr>
                <w:pStyle w:val="Bibliography"/>
                <w:spacing w:line="720" w:lineRule="auto"/>
                <w:rPr>
                  <w:rFonts w:ascii="Times New Roman" w:hAnsi="Times New Roman" w:cs="Times New Roman"/>
                </w:rPr>
              </w:pPr>
              <w:r w:rsidRPr="00C21F72">
                <w:rPr>
                  <w:rFonts w:ascii="Times New Roman" w:hAnsi="Times New Roman" w:cs="Times New Roman"/>
                </w:rPr>
                <w:t>Krippendorff,</w:t>
              </w:r>
              <w:r w:rsidR="005B2D6C" w:rsidRPr="00C21F72">
                <w:rPr>
                  <w:rFonts w:ascii="Times New Roman" w:hAnsi="Times New Roman" w:cs="Times New Roman"/>
                </w:rPr>
                <w:t xml:space="preserve"> K., 2012. </w:t>
              </w:r>
              <w:r w:rsidR="005B2D6C" w:rsidRPr="00C21F72">
                <w:rPr>
                  <w:rFonts w:ascii="Times New Roman" w:hAnsi="Times New Roman" w:cs="Times New Roman"/>
                  <w:i/>
                  <w:iCs/>
                </w:rPr>
                <w:t xml:space="preserve">Content Analysis: An Introduction to its Methodology. </w:t>
              </w:r>
              <w:r w:rsidRPr="00C21F72">
                <w:rPr>
                  <w:rFonts w:ascii="Times New Roman" w:hAnsi="Times New Roman" w:cs="Times New Roman"/>
                </w:rPr>
                <w:t>s.l. SAGE</w:t>
              </w:r>
              <w:r w:rsidR="005B2D6C"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Kumar, R., 2008. </w:t>
              </w:r>
              <w:r w:rsidRPr="00C21F72">
                <w:rPr>
                  <w:rFonts w:ascii="Times New Roman" w:hAnsi="Times New Roman" w:cs="Times New Roman"/>
                  <w:i/>
                  <w:iCs/>
                </w:rPr>
                <w:t xml:space="preserve">Research Methodology. </w:t>
              </w:r>
              <w:r w:rsidRPr="00C21F72">
                <w:rPr>
                  <w:rFonts w:ascii="Times New Roman" w:hAnsi="Times New Roman" w:cs="Times New Roman"/>
                </w:rPr>
                <w:t>s.l.:APH.</w:t>
              </w:r>
            </w:p>
            <w:p w:rsidR="005B2D6C" w:rsidRPr="00C21F72" w:rsidRDefault="00311BBD" w:rsidP="00463806">
              <w:pPr>
                <w:pStyle w:val="Bibliography"/>
                <w:spacing w:line="720" w:lineRule="auto"/>
                <w:rPr>
                  <w:rFonts w:ascii="Times New Roman" w:hAnsi="Times New Roman" w:cs="Times New Roman"/>
                </w:rPr>
              </w:pPr>
              <w:r w:rsidRPr="00C21F72">
                <w:rPr>
                  <w:rFonts w:ascii="Times New Roman" w:hAnsi="Times New Roman" w:cs="Times New Roman"/>
                </w:rPr>
                <w:t>Ladbrokes,</w:t>
              </w:r>
              <w:r w:rsidR="005B2D6C" w:rsidRPr="00C21F72">
                <w:rPr>
                  <w:rFonts w:ascii="Times New Roman" w:hAnsi="Times New Roman" w:cs="Times New Roman"/>
                </w:rPr>
                <w:t xml:space="preserve"> 2014. </w:t>
              </w:r>
              <w:r w:rsidR="005B2D6C" w:rsidRPr="00C21F72">
                <w:rPr>
                  <w:rFonts w:ascii="Times New Roman" w:hAnsi="Times New Roman" w:cs="Times New Roman"/>
                  <w:i/>
                  <w:iCs/>
                </w:rPr>
                <w:t xml:space="preserve">Corporate </w:t>
              </w:r>
              <w:r w:rsidRPr="00C21F72">
                <w:rPr>
                  <w:rFonts w:ascii="Times New Roman" w:hAnsi="Times New Roman" w:cs="Times New Roman"/>
                  <w:i/>
                  <w:iCs/>
                </w:rPr>
                <w:t>Responsibility,</w:t>
              </w:r>
              <w:r w:rsidR="005B2D6C" w:rsidRPr="00C21F72">
                <w:rPr>
                  <w:rFonts w:ascii="Times New Roman" w:hAnsi="Times New Roman" w:cs="Times New Roman"/>
                  <w:i/>
                  <w:iCs/>
                </w:rPr>
                <w:t xml:space="preserve"> </w:t>
              </w:r>
              <w:r w:rsidR="005B2D6C" w:rsidRPr="00C21F72">
                <w:rPr>
                  <w:rFonts w:ascii="Times New Roman" w:hAnsi="Times New Roman" w:cs="Times New Roman"/>
                </w:rPr>
                <w:t>s.l.: Ladbrokes.</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Ladbrokes Coral PLC, 2014. </w:t>
              </w:r>
              <w:r w:rsidRPr="00C21F72">
                <w:rPr>
                  <w:rFonts w:ascii="Times New Roman" w:hAnsi="Times New Roman" w:cs="Times New Roman"/>
                  <w:i/>
                  <w:iCs/>
                </w:rPr>
                <w:t xml:space="preserve">Ladbrokes establishes Social Responsibility Committee, </w:t>
              </w:r>
              <w:r w:rsidRPr="00C21F72">
                <w:rPr>
                  <w:rFonts w:ascii="Times New Roman" w:hAnsi="Times New Roman" w:cs="Times New Roman"/>
                </w:rPr>
                <w:t>s.l.: Ladbrokes.</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Ladbrokes PLC, 2015. </w:t>
              </w:r>
              <w:r w:rsidRPr="00C21F72">
                <w:rPr>
                  <w:rFonts w:ascii="Times New Roman" w:hAnsi="Times New Roman" w:cs="Times New Roman"/>
                  <w:i/>
                  <w:iCs/>
                </w:rPr>
                <w:t xml:space="preserve">Building a Better Ladbrokes, </w:t>
              </w:r>
              <w:r w:rsidRPr="00C21F72">
                <w:rPr>
                  <w:rFonts w:ascii="Times New Roman" w:hAnsi="Times New Roman" w:cs="Times New Roman"/>
                </w:rPr>
                <w:t>s.l.: Ladbrokes PLC.</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Ladbrokes, 2014. </w:t>
              </w:r>
              <w:r w:rsidRPr="00C21F72">
                <w:rPr>
                  <w:rFonts w:ascii="Times New Roman" w:hAnsi="Times New Roman" w:cs="Times New Roman"/>
                  <w:i/>
                  <w:iCs/>
                </w:rPr>
                <w:t xml:space="preserve">CSR Report, </w:t>
              </w:r>
              <w:r w:rsidRPr="00C21F72">
                <w:rPr>
                  <w:rFonts w:ascii="Times New Roman" w:hAnsi="Times New Roman" w:cs="Times New Roman"/>
                </w:rPr>
                <w:t>s.l.: Ladbrokes.</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lastRenderedPageBreak/>
                <w:t xml:space="preserve">Lambooy, T., 2014. Legal Aspects of Corporate Social Responsibility. </w:t>
              </w:r>
              <w:r w:rsidRPr="00C21F72">
                <w:rPr>
                  <w:rFonts w:ascii="Times New Roman" w:hAnsi="Times New Roman" w:cs="Times New Roman"/>
                  <w:i/>
                  <w:iCs/>
                </w:rPr>
                <w:t xml:space="preserve">Journal of European Law, </w:t>
              </w:r>
              <w:r w:rsidRPr="00C21F72">
                <w:rPr>
                  <w:rFonts w:ascii="Times New Roman" w:hAnsi="Times New Roman" w:cs="Times New Roman"/>
                </w:rPr>
                <w:t>30(70).</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Lantos, G., 2001. The Ethicality of Altruistic. </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Lantos, G., 2002. The ethicality of altruistic corporate social responsibility. </w:t>
              </w:r>
              <w:r w:rsidRPr="00C21F72">
                <w:rPr>
                  <w:rFonts w:ascii="Times New Roman" w:hAnsi="Times New Roman" w:cs="Times New Roman"/>
                  <w:i/>
                  <w:iCs/>
                </w:rPr>
                <w:t xml:space="preserve">Journal of Consumer Marketing, </w:t>
              </w:r>
              <w:r w:rsidRPr="00C21F72">
                <w:rPr>
                  <w:rFonts w:ascii="Times New Roman" w:hAnsi="Times New Roman" w:cs="Times New Roman"/>
                </w:rPr>
                <w:t>19(3), pp. 205-232.</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Lewis, J., 2010. </w:t>
              </w:r>
              <w:r w:rsidRPr="00C21F72">
                <w:rPr>
                  <w:rFonts w:ascii="Times New Roman" w:hAnsi="Times New Roman" w:cs="Times New Roman"/>
                  <w:i/>
                  <w:iCs/>
                </w:rPr>
                <w:t xml:space="preserve">For sale: Personal details of millions of Ladbrokes gamblers, offered to the MoS by a mysterious Australian. </w:t>
              </w:r>
              <w:r w:rsidRPr="00C21F72">
                <w:rPr>
                  <w:rFonts w:ascii="Times New Roman" w:hAnsi="Times New Roman" w:cs="Times New Roman"/>
                </w:rPr>
                <w:t xml:space="preserve">[Online] </w:t>
              </w:r>
              <w:r w:rsidRPr="00C21F72">
                <w:rPr>
                  <w:rFonts w:ascii="Times New Roman" w:hAnsi="Times New Roman" w:cs="Times New Roman"/>
                </w:rPr>
                <w:br/>
                <w:t xml:space="preserve">Available at: </w:t>
              </w:r>
              <w:r w:rsidRPr="00C21F72">
                <w:rPr>
                  <w:rFonts w:ascii="Times New Roman" w:hAnsi="Times New Roman" w:cs="Times New Roman"/>
                  <w:u w:val="single"/>
                </w:rPr>
                <w:t>http://www.dailymail.co.uk/news/article-1245622/For-sale-Personal-details-millions-Ladbrokes-gamblers.html</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Light, R., 2007. The Gambling Act 2005: Regulatory Containment and Market Control. </w:t>
              </w:r>
              <w:r w:rsidRPr="00C21F72">
                <w:rPr>
                  <w:rFonts w:ascii="Times New Roman" w:hAnsi="Times New Roman" w:cs="Times New Roman"/>
                  <w:i/>
                  <w:iCs/>
                </w:rPr>
                <w:t xml:space="preserve">The Modern Law Review, </w:t>
              </w:r>
              <w:r w:rsidRPr="00C21F72">
                <w:rPr>
                  <w:rFonts w:ascii="Times New Roman" w:hAnsi="Times New Roman" w:cs="Times New Roman"/>
                </w:rPr>
                <w:t>pp. 626-653.</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Lindbolm, C. K., 1994. The implications of </w:t>
              </w:r>
              <w:r w:rsidR="00770225" w:rsidRPr="00C21F72">
                <w:rPr>
                  <w:rFonts w:ascii="Times New Roman" w:hAnsi="Times New Roman" w:cs="Times New Roman"/>
                </w:rPr>
                <w:t>organisation</w:t>
              </w:r>
              <w:r w:rsidRPr="00C21F72">
                <w:rPr>
                  <w:rFonts w:ascii="Times New Roman" w:hAnsi="Times New Roman" w:cs="Times New Roman"/>
                </w:rPr>
                <w:t xml:space="preserve">al legitimacy for corporate social performance and disclosure. </w:t>
              </w:r>
              <w:r w:rsidRPr="00C21F72">
                <w:rPr>
                  <w:rFonts w:ascii="Times New Roman" w:hAnsi="Times New Roman" w:cs="Times New Roman"/>
                  <w:i/>
                  <w:iCs/>
                </w:rPr>
                <w:t>Critical Perspectives on Accounting Conference.</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Loh, C., Deegan, C. &amp; Inglis, R., 2015. The changing trends of corporate social and environmental disclosure within the Australian gambling industry. </w:t>
              </w:r>
              <w:r w:rsidRPr="00C21F72">
                <w:rPr>
                  <w:rFonts w:ascii="Times New Roman" w:hAnsi="Times New Roman" w:cs="Times New Roman"/>
                  <w:i/>
                  <w:iCs/>
                </w:rPr>
                <w:t xml:space="preserve">Accounting and Finance, </w:t>
              </w:r>
              <w:r w:rsidRPr="00C21F72">
                <w:rPr>
                  <w:rFonts w:ascii="Times New Roman" w:hAnsi="Times New Roman" w:cs="Times New Roman"/>
                </w:rPr>
                <w:t>pp. 783-823.</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Lowe, D. &amp; Gaedke, M., 2005. </w:t>
              </w:r>
              <w:r w:rsidRPr="00C21F72">
                <w:rPr>
                  <w:rFonts w:ascii="Times New Roman" w:hAnsi="Times New Roman" w:cs="Times New Roman"/>
                  <w:i/>
                  <w:iCs/>
                </w:rPr>
                <w:t xml:space="preserve">Web Engineering. </w:t>
              </w:r>
              <w:r w:rsidR="00311BBD" w:rsidRPr="00C21F72">
                <w:rPr>
                  <w:rFonts w:ascii="Times New Roman" w:hAnsi="Times New Roman" w:cs="Times New Roman"/>
                </w:rPr>
                <w:t>s.l. Springer</w:t>
              </w:r>
              <w:r w:rsidRPr="00C21F72">
                <w:rPr>
                  <w:rFonts w:ascii="Times New Roman" w:hAnsi="Times New Roman" w:cs="Times New Roman"/>
                </w:rPr>
                <w:t xml:space="preserve"> Science &amp; Business </w:t>
              </w:r>
              <w:r w:rsidR="00311BBD" w:rsidRPr="00C21F72">
                <w:rPr>
                  <w:rFonts w:ascii="Times New Roman" w:hAnsi="Times New Roman" w:cs="Times New Roman"/>
                </w:rPr>
                <w:t>Media.</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lastRenderedPageBreak/>
                <w:t xml:space="preserve">MacInnes, P., 2017. </w:t>
              </w:r>
              <w:r w:rsidRPr="00C21F72">
                <w:rPr>
                  <w:rFonts w:ascii="Times New Roman" w:hAnsi="Times New Roman" w:cs="Times New Roman"/>
                  <w:i/>
                  <w:iCs/>
                </w:rPr>
                <w:t xml:space="preserve">Experts warn of £12.6bn scale of UK gambling problem. </w:t>
              </w:r>
              <w:r w:rsidRPr="00C21F72">
                <w:rPr>
                  <w:rFonts w:ascii="Times New Roman" w:hAnsi="Times New Roman" w:cs="Times New Roman"/>
                </w:rPr>
                <w:t xml:space="preserve">[Online] </w:t>
              </w:r>
              <w:r w:rsidRPr="00C21F72">
                <w:rPr>
                  <w:rFonts w:ascii="Times New Roman" w:hAnsi="Times New Roman" w:cs="Times New Roman"/>
                </w:rPr>
                <w:br/>
                <w:t xml:space="preserve">Available at: </w:t>
              </w:r>
              <w:r w:rsidRPr="00C21F72">
                <w:rPr>
                  <w:rFonts w:ascii="Times New Roman" w:hAnsi="Times New Roman" w:cs="Times New Roman"/>
                  <w:u w:val="single"/>
                </w:rPr>
                <w:t>https://www.theguardian.com/sport/2017/apr/27/12-billion-pounds-scale-uk-gambling-problem-experts-warn</w:t>
              </w:r>
              <w:r w:rsidRPr="00C21F72">
                <w:rPr>
                  <w:rFonts w:ascii="Times New Roman" w:hAnsi="Times New Roman" w:cs="Times New Roman"/>
                </w:rPr>
                <w:br/>
                <w:t>[Accessed 20 04 2017].</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Mason, E. J. &amp; Wong, N. C., 1998. Observation of two distinct phase states in a self-phase-locked type II phase-matched optical parametric oscillator. </w:t>
              </w:r>
              <w:r w:rsidRPr="00C21F72">
                <w:rPr>
                  <w:rFonts w:ascii="Times New Roman" w:hAnsi="Times New Roman" w:cs="Times New Roman"/>
                  <w:i/>
                  <w:iCs/>
                </w:rPr>
                <w:t xml:space="preserve">Optics Letters, </w:t>
              </w:r>
              <w:r w:rsidRPr="00C21F72">
                <w:rPr>
                  <w:rFonts w:ascii="Times New Roman" w:hAnsi="Times New Roman" w:cs="Times New Roman"/>
                </w:rPr>
                <w:t>23(22), pp. 1733-1735.</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Matten, D. &amp; </w:t>
              </w:r>
              <w:r w:rsidR="00311BBD" w:rsidRPr="00C21F72">
                <w:rPr>
                  <w:rFonts w:ascii="Times New Roman" w:hAnsi="Times New Roman" w:cs="Times New Roman"/>
                </w:rPr>
                <w:t>Crane,</w:t>
              </w:r>
              <w:r w:rsidRPr="00C21F72">
                <w:rPr>
                  <w:rFonts w:ascii="Times New Roman" w:hAnsi="Times New Roman" w:cs="Times New Roman"/>
                </w:rPr>
                <w:t xml:space="preserve"> A., 2003. Corporate Citizenship: Towards an extended theoretical conceptualization. </w:t>
              </w:r>
              <w:r w:rsidR="00311BBD" w:rsidRPr="00C21F72">
                <w:rPr>
                  <w:rFonts w:ascii="Times New Roman" w:hAnsi="Times New Roman" w:cs="Times New Roman"/>
                  <w:i/>
                  <w:iCs/>
                </w:rPr>
                <w:t>International</w:t>
              </w:r>
              <w:r w:rsidRPr="00C21F72">
                <w:rPr>
                  <w:rFonts w:ascii="Times New Roman" w:hAnsi="Times New Roman" w:cs="Times New Roman"/>
                  <w:i/>
                  <w:iCs/>
                </w:rPr>
                <w:t xml:space="preserve"> Centre for Corporate Social </w:t>
              </w:r>
              <w:r w:rsidR="00311BBD" w:rsidRPr="00C21F72">
                <w:rPr>
                  <w:rFonts w:ascii="Times New Roman" w:hAnsi="Times New Roman" w:cs="Times New Roman"/>
                  <w:i/>
                  <w:iCs/>
                </w:rPr>
                <w:t>Responsibility.</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McGivern, Y., 2009. </w:t>
              </w:r>
              <w:r w:rsidRPr="00C21F72">
                <w:rPr>
                  <w:rFonts w:ascii="Times New Roman" w:hAnsi="Times New Roman" w:cs="Times New Roman"/>
                  <w:i/>
                  <w:iCs/>
                </w:rPr>
                <w:t xml:space="preserve">The Practice of Market Research: An Introduction. </w:t>
              </w:r>
              <w:r w:rsidR="00311BBD" w:rsidRPr="00C21F72">
                <w:rPr>
                  <w:rFonts w:ascii="Times New Roman" w:hAnsi="Times New Roman" w:cs="Times New Roman"/>
                </w:rPr>
                <w:t>s.l. Pearson</w:t>
              </w:r>
              <w:r w:rsidRPr="00C21F72">
                <w:rPr>
                  <w:rFonts w:ascii="Times New Roman" w:hAnsi="Times New Roman" w:cs="Times New Roman"/>
                </w:rPr>
                <w:t xml:space="preserve"> Education.</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McMillan, S., 2000. The Challenge of Applying Content Analysis to the World Wide Web. </w:t>
              </w:r>
              <w:r w:rsidRPr="00C21F72">
                <w:rPr>
                  <w:rFonts w:ascii="Times New Roman" w:hAnsi="Times New Roman" w:cs="Times New Roman"/>
                  <w:i/>
                  <w:iCs/>
                </w:rPr>
                <w:t>SAGE Journal.</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McMurray, A., 2004. </w:t>
              </w:r>
              <w:r w:rsidRPr="00C21F72">
                <w:rPr>
                  <w:rFonts w:ascii="Times New Roman" w:hAnsi="Times New Roman" w:cs="Times New Roman"/>
                  <w:i/>
                  <w:iCs/>
                </w:rPr>
                <w:t xml:space="preserve">Research: A </w:t>
              </w:r>
              <w:r w:rsidR="00311BBD" w:rsidRPr="00C21F72">
                <w:rPr>
                  <w:rFonts w:ascii="Times New Roman" w:hAnsi="Times New Roman" w:cs="Times New Roman"/>
                  <w:i/>
                  <w:iCs/>
                </w:rPr>
                <w:t>Common-sense</w:t>
              </w:r>
              <w:r w:rsidRPr="00C21F72">
                <w:rPr>
                  <w:rFonts w:ascii="Times New Roman" w:hAnsi="Times New Roman" w:cs="Times New Roman"/>
                  <w:i/>
                  <w:iCs/>
                </w:rPr>
                <w:t xml:space="preserve"> Approach. </w:t>
              </w:r>
              <w:r w:rsidR="00311BBD" w:rsidRPr="00C21F72">
                <w:rPr>
                  <w:rFonts w:ascii="Times New Roman" w:hAnsi="Times New Roman" w:cs="Times New Roman"/>
                </w:rPr>
                <w:t>s.l. Cengage</w:t>
              </w:r>
              <w:r w:rsidRPr="00C21F72">
                <w:rPr>
                  <w:rFonts w:ascii="Times New Roman" w:hAnsi="Times New Roman" w:cs="Times New Roman"/>
                </w:rPr>
                <w:t xml:space="preserve"> </w:t>
              </w:r>
              <w:r w:rsidR="00311BBD" w:rsidRPr="00C21F72">
                <w:rPr>
                  <w:rFonts w:ascii="Times New Roman" w:hAnsi="Times New Roman" w:cs="Times New Roman"/>
                </w:rPr>
                <w:t>Learning.</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Merson, R., 2010. </w:t>
              </w:r>
              <w:r w:rsidRPr="00C21F72">
                <w:rPr>
                  <w:rFonts w:ascii="Times New Roman" w:hAnsi="Times New Roman" w:cs="Times New Roman"/>
                  <w:i/>
                  <w:iCs/>
                </w:rPr>
                <w:t xml:space="preserve">Rules Are Not Enough: The art of governance in the real world. </w:t>
              </w:r>
              <w:r w:rsidR="00311BBD" w:rsidRPr="00C21F72">
                <w:rPr>
                  <w:rFonts w:ascii="Times New Roman" w:hAnsi="Times New Roman" w:cs="Times New Roman"/>
                </w:rPr>
                <w:t>s.l. S.n</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Meyer, G., Hayer, T. &amp; Griffiths, M., 2009. </w:t>
              </w:r>
              <w:r w:rsidRPr="00C21F72">
                <w:rPr>
                  <w:rFonts w:ascii="Times New Roman" w:hAnsi="Times New Roman" w:cs="Times New Roman"/>
                  <w:i/>
                  <w:iCs/>
                </w:rPr>
                <w:t xml:space="preserve">Problem Gambling in Europe: Challenges, Preventions, and Interventions. </w:t>
              </w:r>
              <w:r w:rsidR="00311BBD" w:rsidRPr="00C21F72">
                <w:rPr>
                  <w:rFonts w:ascii="Times New Roman" w:hAnsi="Times New Roman" w:cs="Times New Roman"/>
                </w:rPr>
                <w:t>s.l. Springer</w:t>
              </w:r>
              <w:r w:rsidRPr="00C21F72">
                <w:rPr>
                  <w:rFonts w:ascii="Times New Roman" w:hAnsi="Times New Roman" w:cs="Times New Roman"/>
                </w:rPr>
                <w:t xml:space="preserve"> Science &amp; Business.</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lastRenderedPageBreak/>
                <w:t xml:space="preserve">Meznar, M. &amp; Nigh, D., 1995. Buffer or Bridge? Environmental and </w:t>
              </w:r>
              <w:r w:rsidR="00770225" w:rsidRPr="00C21F72">
                <w:rPr>
                  <w:rFonts w:ascii="Times New Roman" w:hAnsi="Times New Roman" w:cs="Times New Roman"/>
                </w:rPr>
                <w:t>Organisation</w:t>
              </w:r>
              <w:r w:rsidRPr="00C21F72">
                <w:rPr>
                  <w:rFonts w:ascii="Times New Roman" w:hAnsi="Times New Roman" w:cs="Times New Roman"/>
                </w:rPr>
                <w:t xml:space="preserve">al Determinants of Public Affairs Activities in American Firms. </w:t>
              </w:r>
              <w:r w:rsidRPr="00C21F72">
                <w:rPr>
                  <w:rFonts w:ascii="Times New Roman" w:hAnsi="Times New Roman" w:cs="Times New Roman"/>
                  <w:i/>
                  <w:iCs/>
                </w:rPr>
                <w:t>Academy of Management Journal.</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Miers, D., 1996. Regulation and the Public Interest: Commercial Gambling and the National Lottery. </w:t>
              </w:r>
              <w:r w:rsidRPr="00C21F72">
                <w:rPr>
                  <w:rFonts w:ascii="Times New Roman" w:hAnsi="Times New Roman" w:cs="Times New Roman"/>
                  <w:i/>
                  <w:iCs/>
                </w:rPr>
                <w:t>The Modern Law Review.</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Miers, D., 2002. OFGAM? OFBET? The Regulation of. </w:t>
              </w:r>
              <w:r w:rsidRPr="00C21F72">
                <w:rPr>
                  <w:rFonts w:ascii="Times New Roman" w:hAnsi="Times New Roman" w:cs="Times New Roman"/>
                  <w:i/>
                  <w:iCs/>
                </w:rPr>
                <w:t xml:space="preserve">Entertainment Law, </w:t>
              </w:r>
              <w:r w:rsidRPr="00C21F72">
                <w:rPr>
                  <w:rFonts w:ascii="Times New Roman" w:hAnsi="Times New Roman" w:cs="Times New Roman"/>
                </w:rPr>
                <w:t>pp. 20-51.</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Miers, D., 2011. From Constraint to Competition: 50 Years of Change in British Gambling Policy. </w:t>
              </w:r>
              <w:r w:rsidRPr="00C21F72">
                <w:rPr>
                  <w:rFonts w:ascii="Times New Roman" w:hAnsi="Times New Roman" w:cs="Times New Roman"/>
                  <w:i/>
                  <w:iCs/>
                </w:rPr>
                <w:t xml:space="preserve">Gaming law Review and Economics, </w:t>
              </w:r>
              <w:r w:rsidRPr="00C21F72">
                <w:rPr>
                  <w:rFonts w:ascii="Times New Roman" w:hAnsi="Times New Roman" w:cs="Times New Roman"/>
                </w:rPr>
                <w:t>pp. 93-103.</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Miers, D., 2014. The Gambling Market in Great Britain. </w:t>
              </w:r>
              <w:r w:rsidRPr="00C21F72">
                <w:rPr>
                  <w:rFonts w:ascii="Times New Roman" w:hAnsi="Times New Roman" w:cs="Times New Roman"/>
                  <w:i/>
                  <w:iCs/>
                </w:rPr>
                <w:t xml:space="preserve">Problem </w:t>
              </w:r>
              <w:r w:rsidR="00311BBD" w:rsidRPr="00C21F72">
                <w:rPr>
                  <w:rFonts w:ascii="Times New Roman" w:hAnsi="Times New Roman" w:cs="Times New Roman"/>
                  <w:i/>
                  <w:iCs/>
                </w:rPr>
                <w:t>Gambling.</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Moir, L., 2001. What do we mean by corporate social </w:t>
              </w:r>
              <w:r w:rsidR="00311BBD" w:rsidRPr="00C21F72">
                <w:rPr>
                  <w:rFonts w:ascii="Times New Roman" w:hAnsi="Times New Roman" w:cs="Times New Roman"/>
                </w:rPr>
                <w:t>responsibility?</w:t>
              </w:r>
              <w:r w:rsidRPr="00C21F72">
                <w:rPr>
                  <w:rFonts w:ascii="Times New Roman" w:hAnsi="Times New Roman" w:cs="Times New Roman"/>
                </w:rPr>
                <w:t xml:space="preserve"> </w:t>
              </w:r>
              <w:r w:rsidRPr="00C21F72">
                <w:rPr>
                  <w:rFonts w:ascii="Times New Roman" w:hAnsi="Times New Roman" w:cs="Times New Roman"/>
                  <w:i/>
                  <w:iCs/>
                </w:rPr>
                <w:t xml:space="preserve">Corporate Governance: The International Journal of Business in Society, </w:t>
              </w:r>
              <w:r w:rsidRPr="00C21F72">
                <w:rPr>
                  <w:rFonts w:ascii="Times New Roman" w:hAnsi="Times New Roman" w:cs="Times New Roman"/>
                </w:rPr>
                <w:t>1(2), pp. 19-22.</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Moodie, C. &amp; Reith, G., 2009. Responsible gambling signage on electronic gaming </w:t>
              </w:r>
              <w:r w:rsidR="00311BBD" w:rsidRPr="00C21F72">
                <w:rPr>
                  <w:rFonts w:ascii="Times New Roman" w:hAnsi="Times New Roman" w:cs="Times New Roman"/>
                </w:rPr>
                <w:t>machines,</w:t>
              </w:r>
              <w:r w:rsidRPr="00C21F72">
                <w:rPr>
                  <w:rFonts w:ascii="Times New Roman" w:hAnsi="Times New Roman" w:cs="Times New Roman"/>
                </w:rPr>
                <w:t xml:space="preserve"> </w:t>
              </w:r>
              <w:r w:rsidR="00311BBD" w:rsidRPr="00C21F72">
                <w:rPr>
                  <w:rFonts w:ascii="Times New Roman" w:hAnsi="Times New Roman" w:cs="Times New Roman"/>
                  <w:i/>
                  <w:iCs/>
                </w:rPr>
                <w:t>International</w:t>
              </w:r>
              <w:r w:rsidRPr="00C21F72">
                <w:rPr>
                  <w:rFonts w:ascii="Times New Roman" w:hAnsi="Times New Roman" w:cs="Times New Roman"/>
                  <w:i/>
                  <w:iCs/>
                </w:rPr>
                <w:t xml:space="preserve"> Gambling Studies, </w:t>
              </w:r>
              <w:r w:rsidRPr="00C21F72">
                <w:rPr>
                  <w:rFonts w:ascii="Times New Roman" w:hAnsi="Times New Roman" w:cs="Times New Roman"/>
                </w:rPr>
                <w:t>pp. 5-17.</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Moore, M. &amp; Alexander, L., 2007. </w:t>
              </w:r>
              <w:r w:rsidRPr="00C21F72">
                <w:rPr>
                  <w:rFonts w:ascii="Times New Roman" w:hAnsi="Times New Roman" w:cs="Times New Roman"/>
                  <w:i/>
                  <w:iCs/>
                </w:rPr>
                <w:t xml:space="preserve">Deontological Ethics. </w:t>
              </w:r>
              <w:r w:rsidR="00311BBD" w:rsidRPr="00C21F72">
                <w:rPr>
                  <w:rFonts w:ascii="Times New Roman" w:hAnsi="Times New Roman" w:cs="Times New Roman"/>
                </w:rPr>
                <w:t>s.l. S.n</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Moore, S., 2016. </w:t>
              </w:r>
              <w:r w:rsidRPr="00C21F72">
                <w:rPr>
                  <w:rFonts w:ascii="Times New Roman" w:hAnsi="Times New Roman" w:cs="Times New Roman"/>
                  <w:i/>
                  <w:iCs/>
                </w:rPr>
                <w:t xml:space="preserve">William Hill PLC Annual Report, </w:t>
              </w:r>
              <w:r w:rsidRPr="00C21F72">
                <w:rPr>
                  <w:rFonts w:ascii="Times New Roman" w:hAnsi="Times New Roman" w:cs="Times New Roman"/>
                </w:rPr>
                <w:t>s.l.: s.n.</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Moreno, A. &amp; Capriotti, P., 2009. Communicating CSR, citizenship and sustainability on the web. </w:t>
              </w:r>
              <w:r w:rsidRPr="00C21F72">
                <w:rPr>
                  <w:rFonts w:ascii="Times New Roman" w:hAnsi="Times New Roman" w:cs="Times New Roman"/>
                  <w:i/>
                  <w:iCs/>
                </w:rPr>
                <w:t xml:space="preserve">Journal of Communication </w:t>
              </w:r>
              <w:r w:rsidR="00311BBD" w:rsidRPr="00C21F72">
                <w:rPr>
                  <w:rFonts w:ascii="Times New Roman" w:hAnsi="Times New Roman" w:cs="Times New Roman"/>
                  <w:i/>
                  <w:iCs/>
                </w:rPr>
                <w:t>Management,</w:t>
              </w:r>
              <w:r w:rsidRPr="00C21F72">
                <w:rPr>
                  <w:rFonts w:ascii="Times New Roman" w:hAnsi="Times New Roman" w:cs="Times New Roman"/>
                  <w:i/>
                  <w:iCs/>
                </w:rPr>
                <w:t xml:space="preserve"> </w:t>
              </w:r>
              <w:r w:rsidRPr="00C21F72">
                <w:rPr>
                  <w:rFonts w:ascii="Times New Roman" w:hAnsi="Times New Roman" w:cs="Times New Roman"/>
                </w:rPr>
                <w:t>pp. 157-175.</w:t>
              </w:r>
            </w:p>
            <w:p w:rsidR="005B2D6C" w:rsidRPr="00C21F72" w:rsidRDefault="00311BBD" w:rsidP="00463806">
              <w:pPr>
                <w:pStyle w:val="Bibliography"/>
                <w:spacing w:line="720" w:lineRule="auto"/>
                <w:rPr>
                  <w:rFonts w:ascii="Times New Roman" w:hAnsi="Times New Roman" w:cs="Times New Roman"/>
                </w:rPr>
              </w:pPr>
              <w:r w:rsidRPr="00C21F72">
                <w:rPr>
                  <w:rFonts w:ascii="Times New Roman" w:hAnsi="Times New Roman" w:cs="Times New Roman"/>
                </w:rPr>
                <w:lastRenderedPageBreak/>
                <w:t>Morsing,</w:t>
              </w:r>
              <w:r w:rsidR="005B2D6C" w:rsidRPr="00C21F72">
                <w:rPr>
                  <w:rFonts w:ascii="Times New Roman" w:hAnsi="Times New Roman" w:cs="Times New Roman"/>
                </w:rPr>
                <w:t xml:space="preserve"> M. &amp; Beckmann, S., 2006. </w:t>
              </w:r>
              <w:r w:rsidR="005B2D6C" w:rsidRPr="00C21F72">
                <w:rPr>
                  <w:rFonts w:ascii="Times New Roman" w:hAnsi="Times New Roman" w:cs="Times New Roman"/>
                  <w:i/>
                  <w:iCs/>
                </w:rPr>
                <w:t xml:space="preserve">Strategic CSR Communication. </w:t>
              </w:r>
              <w:r w:rsidRPr="00C21F72">
                <w:rPr>
                  <w:rFonts w:ascii="Times New Roman" w:hAnsi="Times New Roman" w:cs="Times New Roman"/>
                </w:rPr>
                <w:t>s.l.: DJOF</w:t>
              </w:r>
              <w:r w:rsidR="005B2D6C" w:rsidRPr="00C21F72">
                <w:rPr>
                  <w:rFonts w:ascii="Times New Roman" w:hAnsi="Times New Roman" w:cs="Times New Roman"/>
                </w:rPr>
                <w:t xml:space="preserve"> </w:t>
              </w:r>
              <w:r w:rsidRPr="00C21F72">
                <w:rPr>
                  <w:rFonts w:ascii="Times New Roman" w:hAnsi="Times New Roman" w:cs="Times New Roman"/>
                </w:rPr>
                <w:t>Publishing.</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Morsing, M. &amp; Schultz, M., 2006. Corporate social responsibility communication: stakeholder information, response and involvement strategies. </w:t>
              </w:r>
              <w:r w:rsidRPr="00C21F72">
                <w:rPr>
                  <w:rFonts w:ascii="Times New Roman" w:hAnsi="Times New Roman" w:cs="Times New Roman"/>
                  <w:i/>
                  <w:iCs/>
                </w:rPr>
                <w:t>Business Ethics a European Review.</w:t>
              </w:r>
            </w:p>
            <w:p w:rsidR="005B2D6C" w:rsidRPr="00C21F72" w:rsidRDefault="00311BBD" w:rsidP="00463806">
              <w:pPr>
                <w:pStyle w:val="Bibliography"/>
                <w:spacing w:line="720" w:lineRule="auto"/>
                <w:rPr>
                  <w:rFonts w:ascii="Times New Roman" w:hAnsi="Times New Roman" w:cs="Times New Roman"/>
                </w:rPr>
              </w:pPr>
              <w:r w:rsidRPr="00C21F72">
                <w:rPr>
                  <w:rFonts w:ascii="Times New Roman" w:hAnsi="Times New Roman" w:cs="Times New Roman"/>
                </w:rPr>
                <w:t>Mosteller,</w:t>
              </w:r>
              <w:r w:rsidR="005B2D6C" w:rsidRPr="00C21F72">
                <w:rPr>
                  <w:rFonts w:ascii="Times New Roman" w:hAnsi="Times New Roman" w:cs="Times New Roman"/>
                </w:rPr>
                <w:t xml:space="preserve"> F. &amp; Wallace, L. D., 1964. </w:t>
              </w:r>
              <w:r w:rsidR="005B2D6C" w:rsidRPr="00C21F72">
                <w:rPr>
                  <w:rFonts w:ascii="Times New Roman" w:hAnsi="Times New Roman" w:cs="Times New Roman"/>
                  <w:i/>
                  <w:iCs/>
                </w:rPr>
                <w:t xml:space="preserve">Inference and Disputed Authorship: The Federalist. </w:t>
              </w:r>
              <w:r w:rsidRPr="00C21F72">
                <w:rPr>
                  <w:rFonts w:ascii="Times New Roman" w:hAnsi="Times New Roman" w:cs="Times New Roman"/>
                </w:rPr>
                <w:t>s.l. S.n</w:t>
              </w:r>
              <w:r w:rsidR="005B2D6C" w:rsidRPr="00C21F72">
                <w:rPr>
                  <w:rFonts w:ascii="Times New Roman" w:hAnsi="Times New Roman" w:cs="Times New Roman"/>
                </w:rPr>
                <w:t>.</w:t>
              </w:r>
            </w:p>
            <w:p w:rsidR="005B2D6C" w:rsidRPr="00C21F72" w:rsidRDefault="00311BBD" w:rsidP="00463806">
              <w:pPr>
                <w:pStyle w:val="Bibliography"/>
                <w:spacing w:line="720" w:lineRule="auto"/>
                <w:rPr>
                  <w:rFonts w:ascii="Times New Roman" w:hAnsi="Times New Roman" w:cs="Times New Roman"/>
                </w:rPr>
              </w:pPr>
              <w:r w:rsidRPr="00C21F72">
                <w:rPr>
                  <w:rFonts w:ascii="Times New Roman" w:hAnsi="Times New Roman" w:cs="Times New Roman"/>
                </w:rPr>
                <w:t>Mullerat,</w:t>
              </w:r>
              <w:r w:rsidR="005B2D6C" w:rsidRPr="00C21F72">
                <w:rPr>
                  <w:rFonts w:ascii="Times New Roman" w:hAnsi="Times New Roman" w:cs="Times New Roman"/>
                </w:rPr>
                <w:t xml:space="preserve"> R., 2010. </w:t>
              </w:r>
              <w:r w:rsidRPr="00C21F72">
                <w:rPr>
                  <w:rFonts w:ascii="Times New Roman" w:hAnsi="Times New Roman" w:cs="Times New Roman"/>
                  <w:i/>
                  <w:iCs/>
                </w:rPr>
                <w:t>international</w:t>
              </w:r>
              <w:r w:rsidR="005B2D6C" w:rsidRPr="00C21F72">
                <w:rPr>
                  <w:rFonts w:ascii="Times New Roman" w:hAnsi="Times New Roman" w:cs="Times New Roman"/>
                  <w:i/>
                  <w:iCs/>
                </w:rPr>
                <w:t xml:space="preserve"> Corporate Social Responsibility: The Role of Corporations in the Economic Order of the 21st Century. </w:t>
              </w:r>
              <w:r w:rsidRPr="00C21F72">
                <w:rPr>
                  <w:rFonts w:ascii="Times New Roman" w:hAnsi="Times New Roman" w:cs="Times New Roman"/>
                </w:rPr>
                <w:t>s.l. Kluwer</w:t>
              </w:r>
              <w:r w:rsidR="005B2D6C" w:rsidRPr="00C21F72">
                <w:rPr>
                  <w:rFonts w:ascii="Times New Roman" w:hAnsi="Times New Roman" w:cs="Times New Roman"/>
                </w:rPr>
                <w:t xml:space="preserve"> Law International.</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Mustafa, A., 2008. </w:t>
              </w:r>
              <w:r w:rsidRPr="00C21F72">
                <w:rPr>
                  <w:rFonts w:ascii="Times New Roman" w:hAnsi="Times New Roman" w:cs="Times New Roman"/>
                  <w:i/>
                  <w:iCs/>
                </w:rPr>
                <w:t xml:space="preserve">Case Study </w:t>
              </w:r>
              <w:r w:rsidR="00311BBD" w:rsidRPr="00C21F72">
                <w:rPr>
                  <w:rFonts w:ascii="Times New Roman" w:hAnsi="Times New Roman" w:cs="Times New Roman"/>
                  <w:i/>
                  <w:iCs/>
                </w:rPr>
                <w:t>Method Theory</w:t>
              </w:r>
              <w:r w:rsidRPr="00C21F72">
                <w:rPr>
                  <w:rFonts w:ascii="Times New Roman" w:hAnsi="Times New Roman" w:cs="Times New Roman"/>
                  <w:i/>
                  <w:iCs/>
                </w:rPr>
                <w:t xml:space="preserve"> And Practice, Research And Management Approaches. </w:t>
              </w:r>
              <w:r w:rsidR="00311BBD" w:rsidRPr="00C21F72">
                <w:rPr>
                  <w:rFonts w:ascii="Times New Roman" w:hAnsi="Times New Roman" w:cs="Times New Roman"/>
                </w:rPr>
                <w:t>s.l. Atlantic</w:t>
              </w:r>
              <w:r w:rsidRPr="00C21F72">
                <w:rPr>
                  <w:rFonts w:ascii="Times New Roman" w:hAnsi="Times New Roman" w:cs="Times New Roman"/>
                </w:rPr>
                <w:t xml:space="preserve"> Publishers.</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Neuendorf, K., 2002. </w:t>
              </w:r>
              <w:r w:rsidRPr="00C21F72">
                <w:rPr>
                  <w:rFonts w:ascii="Times New Roman" w:hAnsi="Times New Roman" w:cs="Times New Roman"/>
                  <w:i/>
                  <w:iCs/>
                </w:rPr>
                <w:t xml:space="preserve">The Content Analysis Guidebook. </w:t>
              </w:r>
              <w:r w:rsidR="00311BBD" w:rsidRPr="00C21F72">
                <w:rPr>
                  <w:rFonts w:ascii="Times New Roman" w:hAnsi="Times New Roman" w:cs="Times New Roman"/>
                </w:rPr>
                <w:t>s.l. SAGE</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Nicholls, S., 2014. </w:t>
              </w:r>
              <w:r w:rsidRPr="00C21F72">
                <w:rPr>
                  <w:rFonts w:ascii="Times New Roman" w:hAnsi="Times New Roman" w:cs="Times New Roman"/>
                  <w:i/>
                  <w:iCs/>
                </w:rPr>
                <w:t xml:space="preserve">Clubs bet $1.2m on gambling research, Xenophon claims 'stalling tactic'. </w:t>
              </w:r>
              <w:r w:rsidRPr="00C21F72">
                <w:rPr>
                  <w:rFonts w:ascii="Times New Roman" w:hAnsi="Times New Roman" w:cs="Times New Roman"/>
                </w:rPr>
                <w:t xml:space="preserve">[Online] </w:t>
              </w:r>
              <w:r w:rsidRPr="00C21F72">
                <w:rPr>
                  <w:rFonts w:ascii="Times New Roman" w:hAnsi="Times New Roman" w:cs="Times New Roman"/>
                </w:rPr>
                <w:br/>
                <w:t xml:space="preserve">Available at: </w:t>
              </w:r>
              <w:r w:rsidRPr="00C21F72">
                <w:rPr>
                  <w:rFonts w:ascii="Times New Roman" w:hAnsi="Times New Roman" w:cs="Times New Roman"/>
                  <w:u w:val="single"/>
                </w:rPr>
                <w:t>http://www.smh.com.au/nsw/clubs-bet-12m-on-gambling-research-xenophon-claims-stalling-tactic-20140530-399ud.html</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Oppenheim, A. N., 2000. </w:t>
              </w:r>
              <w:r w:rsidRPr="00C21F72">
                <w:rPr>
                  <w:rFonts w:ascii="Times New Roman" w:hAnsi="Times New Roman" w:cs="Times New Roman"/>
                  <w:i/>
                  <w:iCs/>
                </w:rPr>
                <w:t xml:space="preserve">Questionnaire Design, Interviewing and Attitude Measurement. </w:t>
              </w:r>
              <w:r w:rsidR="00311BBD" w:rsidRPr="00C21F72">
                <w:rPr>
                  <w:rFonts w:ascii="Times New Roman" w:hAnsi="Times New Roman" w:cs="Times New Roman"/>
                </w:rPr>
                <w:t>s.l. Bloomsbury</w:t>
              </w:r>
              <w:r w:rsidRPr="00C21F72">
                <w:rPr>
                  <w:rFonts w:ascii="Times New Roman" w:hAnsi="Times New Roman" w:cs="Times New Roman"/>
                </w:rPr>
                <w:t xml:space="preserve"> Publishing.</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lastRenderedPageBreak/>
                <w:t xml:space="preserve">Orford, J., 2010. The role of social factors in gambling: evidence from the 2007 British Gambling Prevalence Survey. </w:t>
              </w:r>
              <w:r w:rsidRPr="00C21F72">
                <w:rPr>
                  <w:rFonts w:ascii="Times New Roman" w:hAnsi="Times New Roman" w:cs="Times New Roman"/>
                  <w:i/>
                  <w:iCs/>
                </w:rPr>
                <w:t xml:space="preserve">Gambling and Social Responsibility, </w:t>
              </w:r>
              <w:r w:rsidRPr="00C21F72">
                <w:rPr>
                  <w:rFonts w:ascii="Times New Roman" w:hAnsi="Times New Roman" w:cs="Times New Roman"/>
                </w:rPr>
                <w:t>pp. 257-271.</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Orford, J. &amp; Griffiths, M., 2012. What proportion of gambling is problem. </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Palazzo, G. &amp; Richter, U., 2005. CSR Business as usual? the case of the tobacco industry. </w:t>
              </w:r>
              <w:r w:rsidRPr="00C21F72">
                <w:rPr>
                  <w:rFonts w:ascii="Times New Roman" w:hAnsi="Times New Roman" w:cs="Times New Roman"/>
                  <w:i/>
                  <w:iCs/>
                </w:rPr>
                <w:t xml:space="preserve">Journal of Business </w:t>
              </w:r>
              <w:r w:rsidR="00311BBD" w:rsidRPr="00C21F72">
                <w:rPr>
                  <w:rFonts w:ascii="Times New Roman" w:hAnsi="Times New Roman" w:cs="Times New Roman"/>
                  <w:i/>
                  <w:iCs/>
                </w:rPr>
                <w:t>Ethics,</w:t>
              </w:r>
              <w:r w:rsidRPr="00C21F72">
                <w:rPr>
                  <w:rFonts w:ascii="Times New Roman" w:hAnsi="Times New Roman" w:cs="Times New Roman"/>
                  <w:i/>
                  <w:iCs/>
                </w:rPr>
                <w:t xml:space="preserve"> </w:t>
              </w:r>
              <w:r w:rsidRPr="00C21F72">
                <w:rPr>
                  <w:rFonts w:ascii="Times New Roman" w:hAnsi="Times New Roman" w:cs="Times New Roman"/>
                </w:rPr>
                <w:t>pp. 387-401.</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Phillips, J. &amp; </w:t>
              </w:r>
              <w:r w:rsidR="00311BBD" w:rsidRPr="00C21F72">
                <w:rPr>
                  <w:rFonts w:ascii="Times New Roman" w:hAnsi="Times New Roman" w:cs="Times New Roman"/>
                </w:rPr>
                <w:t>Blaszczynski,</w:t>
              </w:r>
              <w:r w:rsidRPr="00C21F72">
                <w:rPr>
                  <w:rFonts w:ascii="Times New Roman" w:hAnsi="Times New Roman" w:cs="Times New Roman"/>
                </w:rPr>
                <w:t xml:space="preserve"> A., 2010. Gambling and the impact of new and emerging technologies and associated products. </w:t>
              </w:r>
              <w:r w:rsidRPr="00C21F72">
                <w:rPr>
                  <w:rFonts w:ascii="Times New Roman" w:hAnsi="Times New Roman" w:cs="Times New Roman"/>
                  <w:i/>
                  <w:iCs/>
                </w:rPr>
                <w:t xml:space="preserve">Gambling Research </w:t>
              </w:r>
              <w:r w:rsidR="00311BBD" w:rsidRPr="00C21F72">
                <w:rPr>
                  <w:rFonts w:ascii="Times New Roman" w:hAnsi="Times New Roman" w:cs="Times New Roman"/>
                  <w:i/>
                  <w:iCs/>
                </w:rPr>
                <w:t>Australia.</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Pitt, M., 2015. </w:t>
              </w:r>
              <w:r w:rsidRPr="00C21F72">
                <w:rPr>
                  <w:rFonts w:ascii="Times New Roman" w:hAnsi="Times New Roman" w:cs="Times New Roman"/>
                  <w:i/>
                  <w:iCs/>
                </w:rPr>
                <w:t xml:space="preserve">British Gambling Industry Generates £7.1bn Revenues. </w:t>
              </w:r>
              <w:r w:rsidRPr="00C21F72">
                <w:rPr>
                  <w:rFonts w:ascii="Times New Roman" w:hAnsi="Times New Roman" w:cs="Times New Roman"/>
                </w:rPr>
                <w:t xml:space="preserve">[Online] </w:t>
              </w:r>
              <w:r w:rsidRPr="00C21F72">
                <w:rPr>
                  <w:rFonts w:ascii="Times New Roman" w:hAnsi="Times New Roman" w:cs="Times New Roman"/>
                </w:rPr>
                <w:br/>
                <w:t xml:space="preserve">Available at: </w:t>
              </w:r>
              <w:r w:rsidRPr="00C21F72">
                <w:rPr>
                  <w:rFonts w:ascii="Times New Roman" w:hAnsi="Times New Roman" w:cs="Times New Roman"/>
                  <w:u w:val="single"/>
                </w:rPr>
                <w:t>https://uk.pokernews.com/news/2015/07/british-gambling-industry-generates-7-1bn-revenues-18333.htm</w:t>
              </w:r>
              <w:r w:rsidRPr="00C21F72">
                <w:rPr>
                  <w:rFonts w:ascii="Times New Roman" w:hAnsi="Times New Roman" w:cs="Times New Roman"/>
                </w:rPr>
                <w:br/>
                <w:t>[Accessed 22 04 2017].</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Podnar, K., 2008. Communicating Corporate Social Responsibility. </w:t>
              </w:r>
              <w:r w:rsidRPr="00C21F72">
                <w:rPr>
                  <w:rFonts w:ascii="Times New Roman" w:hAnsi="Times New Roman" w:cs="Times New Roman"/>
                  <w:i/>
                  <w:iCs/>
                </w:rPr>
                <w:t xml:space="preserve">Journal of Marketing Communications, </w:t>
              </w:r>
              <w:r w:rsidRPr="00C21F72">
                <w:rPr>
                  <w:rFonts w:ascii="Times New Roman" w:hAnsi="Times New Roman" w:cs="Times New Roman"/>
                </w:rPr>
                <w:t>pp. 75-81.</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Pozgar, G., 2012. </w:t>
              </w:r>
              <w:r w:rsidRPr="00C21F72">
                <w:rPr>
                  <w:rFonts w:ascii="Times New Roman" w:hAnsi="Times New Roman" w:cs="Times New Roman"/>
                  <w:i/>
                  <w:iCs/>
                </w:rPr>
                <w:t xml:space="preserve">Legal and Ethical Issues for Health Professionals. </w:t>
              </w:r>
              <w:r w:rsidR="00311BBD" w:rsidRPr="00C21F72">
                <w:rPr>
                  <w:rFonts w:ascii="Times New Roman" w:hAnsi="Times New Roman" w:cs="Times New Roman"/>
                </w:rPr>
                <w:t>s.l. Jones</w:t>
              </w:r>
              <w:r w:rsidRPr="00C21F72">
                <w:rPr>
                  <w:rFonts w:ascii="Times New Roman" w:hAnsi="Times New Roman" w:cs="Times New Roman"/>
                </w:rPr>
                <w:t xml:space="preserve"> &amp; Bartlett.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Pozgar, G., 2014. </w:t>
              </w:r>
              <w:r w:rsidRPr="00C21F72">
                <w:rPr>
                  <w:rFonts w:ascii="Times New Roman" w:hAnsi="Times New Roman" w:cs="Times New Roman"/>
                  <w:i/>
                  <w:iCs/>
                </w:rPr>
                <w:t xml:space="preserve">Legal and Ethical Issues for Health Professionals. </w:t>
              </w:r>
              <w:r w:rsidR="00311BBD" w:rsidRPr="00C21F72">
                <w:rPr>
                  <w:rFonts w:ascii="Times New Roman" w:hAnsi="Times New Roman" w:cs="Times New Roman"/>
                </w:rPr>
                <w:t>s.l. Jones</w:t>
              </w:r>
              <w:r w:rsidRPr="00C21F72">
                <w:rPr>
                  <w:rFonts w:ascii="Times New Roman" w:hAnsi="Times New Roman" w:cs="Times New Roman"/>
                </w:rPr>
                <w:t xml:space="preserve"> &amp; </w:t>
              </w:r>
              <w:r w:rsidR="00311BBD" w:rsidRPr="00C21F72">
                <w:rPr>
                  <w:rFonts w:ascii="Times New Roman" w:hAnsi="Times New Roman" w:cs="Times New Roman"/>
                </w:rPr>
                <w:t>Bartlett.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Punch, K., 1998. </w:t>
              </w:r>
              <w:r w:rsidRPr="00C21F72">
                <w:rPr>
                  <w:rFonts w:ascii="Times New Roman" w:hAnsi="Times New Roman" w:cs="Times New Roman"/>
                  <w:i/>
                  <w:iCs/>
                </w:rPr>
                <w:t xml:space="preserve">Introduction to Social Research: Quantitative and Qualitative Approaches. </w:t>
              </w:r>
              <w:r w:rsidR="00311BBD" w:rsidRPr="00C21F72">
                <w:rPr>
                  <w:rFonts w:ascii="Times New Roman" w:hAnsi="Times New Roman" w:cs="Times New Roman"/>
                </w:rPr>
                <w:t>s.l. SAGE</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lastRenderedPageBreak/>
                <w:t xml:space="preserve">Reith, G., 2006. Gambling and the Contradictions of Consumption: </w:t>
              </w:r>
              <w:r w:rsidR="00311BBD" w:rsidRPr="00C21F72">
                <w:rPr>
                  <w:rFonts w:ascii="Times New Roman" w:hAnsi="Times New Roman" w:cs="Times New Roman"/>
                </w:rPr>
                <w:t>A</w:t>
              </w:r>
              <w:r w:rsidRPr="00C21F72">
                <w:rPr>
                  <w:rFonts w:ascii="Times New Roman" w:hAnsi="Times New Roman" w:cs="Times New Roman"/>
                </w:rPr>
                <w:t xml:space="preserve"> Genealogy of the. </w:t>
              </w:r>
              <w:r w:rsidRPr="00C21F72">
                <w:rPr>
                  <w:rFonts w:ascii="Times New Roman" w:hAnsi="Times New Roman" w:cs="Times New Roman"/>
                  <w:i/>
                  <w:iCs/>
                </w:rPr>
                <w:t xml:space="preserve">American </w:t>
              </w:r>
              <w:r w:rsidR="00311BBD" w:rsidRPr="00C21F72">
                <w:rPr>
                  <w:rFonts w:ascii="Times New Roman" w:hAnsi="Times New Roman" w:cs="Times New Roman"/>
                  <w:i/>
                  <w:iCs/>
                </w:rPr>
                <w:t>Behavioural</w:t>
              </w:r>
              <w:r w:rsidRPr="00C21F72">
                <w:rPr>
                  <w:rFonts w:ascii="Times New Roman" w:hAnsi="Times New Roman" w:cs="Times New Roman"/>
                  <w:i/>
                  <w:iCs/>
                </w:rPr>
                <w:t xml:space="preserve"> Scientist.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Reith, G., 2007. Gambling and the Contradictions of Consumption. </w:t>
              </w:r>
              <w:r w:rsidRPr="00C21F72">
                <w:rPr>
                  <w:rFonts w:ascii="Times New Roman" w:hAnsi="Times New Roman" w:cs="Times New Roman"/>
                  <w:i/>
                  <w:iCs/>
                </w:rPr>
                <w:t xml:space="preserve">American Behavioural </w:t>
              </w:r>
              <w:r w:rsidR="00311BBD" w:rsidRPr="00C21F72">
                <w:rPr>
                  <w:rFonts w:ascii="Times New Roman" w:hAnsi="Times New Roman" w:cs="Times New Roman"/>
                  <w:i/>
                  <w:iCs/>
                </w:rPr>
                <w:t>Scientist,</w:t>
              </w:r>
              <w:r w:rsidRPr="00C21F72">
                <w:rPr>
                  <w:rFonts w:ascii="Times New Roman" w:hAnsi="Times New Roman" w:cs="Times New Roman"/>
                  <w:i/>
                  <w:iCs/>
                </w:rPr>
                <w:t xml:space="preserve"> </w:t>
              </w:r>
              <w:r w:rsidRPr="00C21F72">
                <w:rPr>
                  <w:rFonts w:ascii="Times New Roman" w:hAnsi="Times New Roman" w:cs="Times New Roman"/>
                </w:rPr>
                <w:t>pp. 33-55.</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Reith, G., 2007. Gambling and the Contradictions of Consumption </w:t>
              </w:r>
              <w:r w:rsidR="00311BBD" w:rsidRPr="00C21F72">
                <w:rPr>
                  <w:rFonts w:ascii="Times New Roman" w:hAnsi="Times New Roman" w:cs="Times New Roman"/>
                </w:rPr>
                <w:t>a</w:t>
              </w:r>
              <w:r w:rsidRPr="00C21F72">
                <w:rPr>
                  <w:rFonts w:ascii="Times New Roman" w:hAnsi="Times New Roman" w:cs="Times New Roman"/>
                </w:rPr>
                <w:t xml:space="preserve"> Genealogy of the “Pathological” Subject. </w:t>
              </w:r>
              <w:r w:rsidRPr="00C21F72">
                <w:rPr>
                  <w:rFonts w:ascii="Times New Roman" w:hAnsi="Times New Roman" w:cs="Times New Roman"/>
                  <w:i/>
                  <w:iCs/>
                </w:rPr>
                <w:t xml:space="preserve">American </w:t>
              </w:r>
              <w:r w:rsidR="00311BBD" w:rsidRPr="00C21F72">
                <w:rPr>
                  <w:rFonts w:ascii="Times New Roman" w:hAnsi="Times New Roman" w:cs="Times New Roman"/>
                  <w:i/>
                  <w:iCs/>
                </w:rPr>
                <w:t>Behavioural</w:t>
              </w:r>
              <w:r w:rsidRPr="00C21F72">
                <w:rPr>
                  <w:rFonts w:ascii="Times New Roman" w:hAnsi="Times New Roman" w:cs="Times New Roman"/>
                  <w:i/>
                  <w:iCs/>
                </w:rPr>
                <w:t xml:space="preserve"> </w:t>
              </w:r>
              <w:r w:rsidR="00311BBD" w:rsidRPr="00C21F72">
                <w:rPr>
                  <w:rFonts w:ascii="Times New Roman" w:hAnsi="Times New Roman" w:cs="Times New Roman"/>
                  <w:i/>
                  <w:iCs/>
                </w:rPr>
                <w:t>Scientist.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Robson, C., 2002. </w:t>
              </w:r>
              <w:r w:rsidRPr="00C21F72">
                <w:rPr>
                  <w:rFonts w:ascii="Times New Roman" w:hAnsi="Times New Roman" w:cs="Times New Roman"/>
                  <w:i/>
                  <w:iCs/>
                </w:rPr>
                <w:t xml:space="preserve">Real World Research: A Resource for Social Scientists and Practitioner-Researchers. </w:t>
              </w:r>
              <w:r w:rsidR="00311BBD" w:rsidRPr="00C21F72">
                <w:rPr>
                  <w:rFonts w:ascii="Times New Roman" w:hAnsi="Times New Roman" w:cs="Times New Roman"/>
                </w:rPr>
                <w:t>s.l. Wiley</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Rogers, R. M., 2005. Gambling: </w:t>
              </w:r>
              <w:r w:rsidR="00311BBD" w:rsidRPr="00C21F72">
                <w:rPr>
                  <w:rFonts w:ascii="Times New Roman" w:hAnsi="Times New Roman" w:cs="Times New Roman"/>
                </w:rPr>
                <w:t>Don’t</w:t>
              </w:r>
              <w:r w:rsidRPr="00C21F72">
                <w:rPr>
                  <w:rFonts w:ascii="Times New Roman" w:hAnsi="Times New Roman" w:cs="Times New Roman"/>
                </w:rPr>
                <w:t xml:space="preserve"> Bet on it. </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Roller, M. &amp; Lavrakas, P., 2015. </w:t>
              </w:r>
              <w:r w:rsidRPr="00C21F72">
                <w:rPr>
                  <w:rFonts w:ascii="Times New Roman" w:hAnsi="Times New Roman" w:cs="Times New Roman"/>
                  <w:i/>
                  <w:iCs/>
                </w:rPr>
                <w:t xml:space="preserve">Applied Qualitative Research Design: A Total Quality Framework Approach. </w:t>
              </w:r>
              <w:r w:rsidR="00311BBD" w:rsidRPr="00C21F72">
                <w:rPr>
                  <w:rFonts w:ascii="Times New Roman" w:hAnsi="Times New Roman" w:cs="Times New Roman"/>
                </w:rPr>
                <w:t>s.l. Guilford</w:t>
              </w:r>
              <w:r w:rsidRPr="00C21F72">
                <w:rPr>
                  <w:rFonts w:ascii="Times New Roman" w:hAnsi="Times New Roman" w:cs="Times New Roman"/>
                </w:rPr>
                <w:t xml:space="preserve"> Publications.</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Ross, A., 2012. </w:t>
              </w:r>
              <w:r w:rsidRPr="00C21F72">
                <w:rPr>
                  <w:rFonts w:ascii="Times New Roman" w:hAnsi="Times New Roman" w:cs="Times New Roman"/>
                  <w:i/>
                  <w:iCs/>
                </w:rPr>
                <w:t xml:space="preserve">Why self-exclusion is not an answer to problem gambling. </w:t>
              </w:r>
              <w:r w:rsidRPr="00C21F72">
                <w:rPr>
                  <w:rFonts w:ascii="Times New Roman" w:hAnsi="Times New Roman" w:cs="Times New Roman"/>
                </w:rPr>
                <w:t xml:space="preserve">[Online] </w:t>
              </w:r>
              <w:r w:rsidRPr="00C21F72">
                <w:rPr>
                  <w:rFonts w:ascii="Times New Roman" w:hAnsi="Times New Roman" w:cs="Times New Roman"/>
                </w:rPr>
                <w:br/>
                <w:t xml:space="preserve">Available at: </w:t>
              </w:r>
              <w:r w:rsidRPr="00C21F72">
                <w:rPr>
                  <w:rFonts w:ascii="Times New Roman" w:hAnsi="Times New Roman" w:cs="Times New Roman"/>
                  <w:u w:val="single"/>
                </w:rPr>
                <w:t>https://www.thebureauinvestigates.com/stories/2012-07-24/why-self-exclusion-is-not-an-answer-to-problem-gambling</w:t>
              </w:r>
              <w:r w:rsidRPr="00C21F72">
                <w:rPr>
                  <w:rFonts w:ascii="Times New Roman" w:hAnsi="Times New Roman" w:cs="Times New Roman"/>
                </w:rPr>
                <w:br/>
                <w:t>[Accessed 12 04 2017].</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Sanchez, C., 2012. The Sin of Gambling: Part 4 - The Case Against the Permissibility of Gambling. </w:t>
              </w:r>
              <w:r w:rsidRPr="00C21F72">
                <w:rPr>
                  <w:rFonts w:ascii="Times New Roman" w:hAnsi="Times New Roman" w:cs="Times New Roman"/>
                  <w:i/>
                  <w:iCs/>
                </w:rPr>
                <w:t xml:space="preserve">The Case Against the Permissibility of </w:t>
              </w:r>
              <w:r w:rsidR="00311BBD" w:rsidRPr="00C21F72">
                <w:rPr>
                  <w:rFonts w:ascii="Times New Roman" w:hAnsi="Times New Roman" w:cs="Times New Roman"/>
                  <w:i/>
                  <w:iCs/>
                </w:rPr>
                <w:t>Gambling.</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lastRenderedPageBreak/>
                <w:t xml:space="preserve">Saunders, M., 2009. </w:t>
              </w:r>
              <w:r w:rsidRPr="00C21F72">
                <w:rPr>
                  <w:rFonts w:ascii="Times New Roman" w:hAnsi="Times New Roman" w:cs="Times New Roman"/>
                  <w:i/>
                  <w:iCs/>
                </w:rPr>
                <w:t xml:space="preserve">Research Methods for Business Students. </w:t>
              </w:r>
              <w:r w:rsidR="00311BBD" w:rsidRPr="00C21F72">
                <w:rPr>
                  <w:rFonts w:ascii="Times New Roman" w:hAnsi="Times New Roman" w:cs="Times New Roman"/>
                </w:rPr>
                <w:t>s.l. S.n</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Scherer, A. &amp; Palazzo, G., 2007. Toward a political conception of corporate responsibility: Business and society seen from a Habermasian perspective. </w:t>
              </w:r>
              <w:r w:rsidRPr="00C21F72">
                <w:rPr>
                  <w:rFonts w:ascii="Times New Roman" w:hAnsi="Times New Roman" w:cs="Times New Roman"/>
                  <w:i/>
                  <w:iCs/>
                </w:rPr>
                <w:t>Academy of Management Review.</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Scherer, A. &amp; Palazzo, G., 2009. Globalization and corporate social responsibility. </w:t>
              </w:r>
              <w:r w:rsidRPr="00C21F72">
                <w:rPr>
                  <w:rFonts w:ascii="Times New Roman" w:hAnsi="Times New Roman" w:cs="Times New Roman"/>
                  <w:i/>
                  <w:iCs/>
                </w:rPr>
                <w:t>The Oxford Handbook of Social Responsibility.</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Scheuren, F., 2004. </w:t>
              </w:r>
              <w:r w:rsidRPr="00C21F72">
                <w:rPr>
                  <w:rFonts w:ascii="Times New Roman" w:hAnsi="Times New Roman" w:cs="Times New Roman"/>
                  <w:i/>
                  <w:iCs/>
                </w:rPr>
                <w:t xml:space="preserve">What is a </w:t>
              </w:r>
              <w:r w:rsidR="00311BBD" w:rsidRPr="00C21F72">
                <w:rPr>
                  <w:rFonts w:ascii="Times New Roman" w:hAnsi="Times New Roman" w:cs="Times New Roman"/>
                  <w:i/>
                  <w:iCs/>
                </w:rPr>
                <w:t>survey?</w:t>
              </w:r>
              <w:r w:rsidRPr="00C21F72">
                <w:rPr>
                  <w:rFonts w:ascii="Times New Roman" w:hAnsi="Times New Roman" w:cs="Times New Roman"/>
                  <w:i/>
                  <w:iCs/>
                </w:rPr>
                <w:t xml:space="preserve"> </w:t>
              </w:r>
              <w:r w:rsidR="00311BBD" w:rsidRPr="00C21F72">
                <w:rPr>
                  <w:rFonts w:ascii="Times New Roman" w:hAnsi="Times New Roman" w:cs="Times New Roman"/>
                </w:rPr>
                <w:t>Washington:</w:t>
              </w:r>
              <w:r w:rsidRPr="00C21F72">
                <w:rPr>
                  <w:rFonts w:ascii="Times New Roman" w:hAnsi="Times New Roman" w:cs="Times New Roman"/>
                </w:rPr>
                <w:t xml:space="preserve"> American Statistical </w:t>
              </w:r>
              <w:r w:rsidR="00311BBD" w:rsidRPr="00C21F72">
                <w:rPr>
                  <w:rFonts w:ascii="Times New Roman" w:hAnsi="Times New Roman" w:cs="Times New Roman"/>
                </w:rPr>
                <w:t>Association.</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Scott, J., 1990. </w:t>
              </w:r>
              <w:r w:rsidRPr="00C21F72">
                <w:rPr>
                  <w:rFonts w:ascii="Times New Roman" w:hAnsi="Times New Roman" w:cs="Times New Roman"/>
                  <w:i/>
                  <w:iCs/>
                </w:rPr>
                <w:t xml:space="preserve">A Matter of Record: Documentary Sources in Social Research. </w:t>
              </w:r>
              <w:r w:rsidR="00311BBD" w:rsidRPr="00C21F72">
                <w:rPr>
                  <w:rFonts w:ascii="Times New Roman" w:hAnsi="Times New Roman" w:cs="Times New Roman"/>
                </w:rPr>
                <w:t>s.l. S.n</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Senet Group, 2016. </w:t>
              </w:r>
              <w:r w:rsidRPr="00C21F72">
                <w:rPr>
                  <w:rFonts w:ascii="Times New Roman" w:hAnsi="Times New Roman" w:cs="Times New Roman"/>
                  <w:i/>
                  <w:iCs/>
                </w:rPr>
                <w:t xml:space="preserve">About Us. </w:t>
              </w:r>
              <w:r w:rsidRPr="00C21F72">
                <w:rPr>
                  <w:rFonts w:ascii="Times New Roman" w:hAnsi="Times New Roman" w:cs="Times New Roman"/>
                </w:rPr>
                <w:t xml:space="preserve">[Online] </w:t>
              </w:r>
              <w:r w:rsidRPr="00C21F72">
                <w:rPr>
                  <w:rFonts w:ascii="Times New Roman" w:hAnsi="Times New Roman" w:cs="Times New Roman"/>
                </w:rPr>
                <w:br/>
                <w:t xml:space="preserve">Available at: </w:t>
              </w:r>
              <w:r w:rsidRPr="00C21F72">
                <w:rPr>
                  <w:rFonts w:ascii="Times New Roman" w:hAnsi="Times New Roman" w:cs="Times New Roman"/>
                  <w:u w:val="single"/>
                </w:rPr>
                <w:t>http://senetgroup.org.uk/about-us/</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Shaw, R., 2016. </w:t>
              </w:r>
              <w:r w:rsidRPr="00C21F72">
                <w:rPr>
                  <w:rFonts w:ascii="Times New Roman" w:hAnsi="Times New Roman" w:cs="Times New Roman"/>
                  <w:i/>
                  <w:iCs/>
                </w:rPr>
                <w:t xml:space="preserve">Critical Analysis of Corporate Social Responsibility within the UK Gambling Industry, </w:t>
              </w:r>
              <w:r w:rsidRPr="00C21F72">
                <w:rPr>
                  <w:rFonts w:ascii="Times New Roman" w:hAnsi="Times New Roman" w:cs="Times New Roman"/>
                </w:rPr>
                <w:t>s.l.: s.n.</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Silverman, D., 1995. The Quality of Qualitative Data: Two Strategies for </w:t>
              </w:r>
              <w:r w:rsidR="00311BBD" w:rsidRPr="00C21F72">
                <w:rPr>
                  <w:rFonts w:ascii="Times New Roman" w:hAnsi="Times New Roman" w:cs="Times New Roman"/>
                </w:rPr>
                <w:t>Analysing</w:t>
              </w:r>
              <w:r w:rsidRPr="00C21F72">
                <w:rPr>
                  <w:rFonts w:ascii="Times New Roman" w:hAnsi="Times New Roman" w:cs="Times New Roman"/>
                </w:rPr>
                <w:t xml:space="preserve"> Medical Interviews. </w:t>
              </w:r>
              <w:r w:rsidRPr="00C21F72">
                <w:rPr>
                  <w:rFonts w:ascii="Times New Roman" w:hAnsi="Times New Roman" w:cs="Times New Roman"/>
                  <w:i/>
                  <w:iCs/>
                </w:rPr>
                <w:t xml:space="preserve">Qualitative </w:t>
              </w:r>
              <w:r w:rsidR="00311BBD" w:rsidRPr="00C21F72">
                <w:rPr>
                  <w:rFonts w:ascii="Times New Roman" w:hAnsi="Times New Roman" w:cs="Times New Roman"/>
                  <w:i/>
                  <w:iCs/>
                </w:rPr>
                <w:t>Inquiry.</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Sims, R. R., 2003. </w:t>
              </w:r>
              <w:r w:rsidRPr="00C21F72">
                <w:rPr>
                  <w:rFonts w:ascii="Times New Roman" w:hAnsi="Times New Roman" w:cs="Times New Roman"/>
                  <w:i/>
                  <w:iCs/>
                </w:rPr>
                <w:t xml:space="preserve">Ethics and Corporate Social Responsibility: Why Giants Fall. </w:t>
              </w:r>
              <w:r w:rsidR="00311BBD" w:rsidRPr="00C21F72">
                <w:rPr>
                  <w:rFonts w:ascii="Times New Roman" w:hAnsi="Times New Roman" w:cs="Times New Roman"/>
                </w:rPr>
                <w:t>s.l. Greenwood</w:t>
              </w:r>
              <w:r w:rsidRPr="00C21F72">
                <w:rPr>
                  <w:rFonts w:ascii="Times New Roman" w:hAnsi="Times New Roman" w:cs="Times New Roman"/>
                </w:rPr>
                <w:t xml:space="preserve"> Publishing Group.</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lastRenderedPageBreak/>
                <w:t xml:space="preserve">Spapens, T., Littler, A. &amp; Fijnaut, C., 2008. </w:t>
              </w:r>
              <w:r w:rsidRPr="00C21F72">
                <w:rPr>
                  <w:rFonts w:ascii="Times New Roman" w:hAnsi="Times New Roman" w:cs="Times New Roman"/>
                  <w:i/>
                  <w:iCs/>
                </w:rPr>
                <w:t xml:space="preserve">Crime, Addiction and the Regulation of Gambling. </w:t>
              </w:r>
              <w:r w:rsidR="00311BBD" w:rsidRPr="00C21F72">
                <w:rPr>
                  <w:rFonts w:ascii="Times New Roman" w:hAnsi="Times New Roman" w:cs="Times New Roman"/>
                </w:rPr>
                <w:t>s.l.: BRILL</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Stake, R. E., 2005. </w:t>
              </w:r>
              <w:r w:rsidRPr="00C21F72">
                <w:rPr>
                  <w:rFonts w:ascii="Times New Roman" w:hAnsi="Times New Roman" w:cs="Times New Roman"/>
                  <w:i/>
                  <w:iCs/>
                </w:rPr>
                <w:t xml:space="preserve">Qualitative case studies. </w:t>
              </w:r>
              <w:r w:rsidR="00311BBD" w:rsidRPr="00C21F72">
                <w:rPr>
                  <w:rFonts w:ascii="Times New Roman" w:hAnsi="Times New Roman" w:cs="Times New Roman"/>
                </w:rPr>
                <w:t>s.l. SAGE</w:t>
              </w:r>
              <w:r w:rsidRPr="00C21F72">
                <w:rPr>
                  <w:rFonts w:ascii="Times New Roman" w:hAnsi="Times New Roman" w:cs="Times New Roman"/>
                </w:rPr>
                <w:t>.</w:t>
              </w:r>
            </w:p>
            <w:p w:rsidR="005B2D6C" w:rsidRPr="00C21F72" w:rsidRDefault="00311BBD" w:rsidP="00463806">
              <w:pPr>
                <w:pStyle w:val="Bibliography"/>
                <w:spacing w:line="720" w:lineRule="auto"/>
                <w:rPr>
                  <w:rFonts w:ascii="Times New Roman" w:hAnsi="Times New Roman" w:cs="Times New Roman"/>
                </w:rPr>
              </w:pPr>
              <w:r w:rsidRPr="00C21F72">
                <w:rPr>
                  <w:rFonts w:ascii="Times New Roman" w:hAnsi="Times New Roman" w:cs="Times New Roman"/>
                </w:rPr>
                <w:t>Stemler,</w:t>
              </w:r>
              <w:r w:rsidR="005B2D6C" w:rsidRPr="00C21F72">
                <w:rPr>
                  <w:rFonts w:ascii="Times New Roman" w:hAnsi="Times New Roman" w:cs="Times New Roman"/>
                </w:rPr>
                <w:t xml:space="preserve"> S. &amp; Bebell, D., 1998. An Empirical Approach to Understanding and </w:t>
              </w:r>
              <w:r w:rsidRPr="00C21F72">
                <w:rPr>
                  <w:rFonts w:ascii="Times New Roman" w:hAnsi="Times New Roman" w:cs="Times New Roman"/>
                </w:rPr>
                <w:t>Analysing</w:t>
              </w:r>
              <w:r w:rsidR="005B2D6C" w:rsidRPr="00C21F72">
                <w:rPr>
                  <w:rFonts w:ascii="Times New Roman" w:hAnsi="Times New Roman" w:cs="Times New Roman"/>
                </w:rPr>
                <w:t xml:space="preserve"> the Mission Statements of Selected Educational Institutions. </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Stemler, S., 2001. Practical </w:t>
              </w:r>
              <w:r w:rsidR="00311BBD" w:rsidRPr="00C21F72">
                <w:rPr>
                  <w:rFonts w:ascii="Times New Roman" w:hAnsi="Times New Roman" w:cs="Times New Roman"/>
                </w:rPr>
                <w:t>Assessment</w:t>
              </w:r>
              <w:r w:rsidRPr="00C21F72">
                <w:rPr>
                  <w:rFonts w:ascii="Times New Roman" w:hAnsi="Times New Roman" w:cs="Times New Roman"/>
                </w:rPr>
                <w:t>, Research and Evaluation. 7(17).</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Stittle, J., 2003. </w:t>
              </w:r>
              <w:r w:rsidRPr="00C21F72">
                <w:rPr>
                  <w:rFonts w:ascii="Times New Roman" w:hAnsi="Times New Roman" w:cs="Times New Roman"/>
                  <w:i/>
                  <w:iCs/>
                </w:rPr>
                <w:t xml:space="preserve">Annual Reports: Delivering Your Corporate Message to Stakeholders. </w:t>
              </w:r>
              <w:r w:rsidR="00311BBD" w:rsidRPr="00C21F72">
                <w:rPr>
                  <w:rFonts w:ascii="Times New Roman" w:hAnsi="Times New Roman" w:cs="Times New Roman"/>
                </w:rPr>
                <w:t>s.l. Gower</w:t>
              </w:r>
              <w:r w:rsidRPr="00C21F72">
                <w:rPr>
                  <w:rFonts w:ascii="Times New Roman" w:hAnsi="Times New Roman" w:cs="Times New Roman"/>
                </w:rPr>
                <w:t xml:space="preserve"> Publishing.</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Stone, J., 2016. </w:t>
              </w:r>
              <w:r w:rsidRPr="00C21F72">
                <w:rPr>
                  <w:rFonts w:ascii="Times New Roman" w:hAnsi="Times New Roman" w:cs="Times New Roman"/>
                  <w:i/>
                  <w:iCs/>
                </w:rPr>
                <w:t xml:space="preserve">Neoliberalism is increasing inequality and stunting economic growth. </w:t>
              </w:r>
              <w:r w:rsidRPr="00C21F72">
                <w:rPr>
                  <w:rFonts w:ascii="Times New Roman" w:hAnsi="Times New Roman" w:cs="Times New Roman"/>
                </w:rPr>
                <w:t xml:space="preserve">[Online] </w:t>
              </w:r>
              <w:r w:rsidRPr="00C21F72">
                <w:rPr>
                  <w:rFonts w:ascii="Times New Roman" w:hAnsi="Times New Roman" w:cs="Times New Roman"/>
                </w:rPr>
                <w:br/>
                <w:t xml:space="preserve">Available at: </w:t>
              </w:r>
              <w:r w:rsidRPr="00C21F72">
                <w:rPr>
                  <w:rFonts w:ascii="Times New Roman" w:hAnsi="Times New Roman" w:cs="Times New Roman"/>
                  <w:u w:val="single"/>
                </w:rPr>
                <w:t>http://www.independent.co.uk/news/uk/politics/neoliberalism-is-increasing-inequality-and-stunting-economic-growth-the-imf-says-a7052416.html</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Suchman, M., 1995. Managing Legitimacy: Strategic and Institutional Approaches. </w:t>
              </w:r>
              <w:r w:rsidRPr="00C21F72">
                <w:rPr>
                  <w:rFonts w:ascii="Times New Roman" w:hAnsi="Times New Roman" w:cs="Times New Roman"/>
                  <w:i/>
                  <w:iCs/>
                </w:rPr>
                <w:t xml:space="preserve">The Academy of Management Review, </w:t>
              </w:r>
              <w:r w:rsidRPr="00C21F72">
                <w:rPr>
                  <w:rFonts w:ascii="Times New Roman" w:hAnsi="Times New Roman" w:cs="Times New Roman"/>
                </w:rPr>
                <w:t>pp. 571-610.</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Swanson, R. &amp; Holton, E., 2005. </w:t>
              </w:r>
              <w:r w:rsidRPr="00C21F72">
                <w:rPr>
                  <w:rFonts w:ascii="Times New Roman" w:hAnsi="Times New Roman" w:cs="Times New Roman"/>
                  <w:i/>
                  <w:iCs/>
                </w:rPr>
                <w:t xml:space="preserve">Research in </w:t>
              </w:r>
              <w:r w:rsidR="00770225" w:rsidRPr="00C21F72">
                <w:rPr>
                  <w:rFonts w:ascii="Times New Roman" w:hAnsi="Times New Roman" w:cs="Times New Roman"/>
                  <w:i/>
                  <w:iCs/>
                </w:rPr>
                <w:t>Organisation</w:t>
              </w:r>
              <w:r w:rsidRPr="00C21F72">
                <w:rPr>
                  <w:rFonts w:ascii="Times New Roman" w:hAnsi="Times New Roman" w:cs="Times New Roman"/>
                  <w:i/>
                  <w:iCs/>
                </w:rPr>
                <w:t xml:space="preserve">s: Foundations and Methods in Inquiry. </w:t>
              </w:r>
              <w:r w:rsidR="00311BBD" w:rsidRPr="00C21F72">
                <w:rPr>
                  <w:rFonts w:ascii="Times New Roman" w:hAnsi="Times New Roman" w:cs="Times New Roman"/>
                </w:rPr>
                <w:t>s.l. Berrett-Koehler</w:t>
              </w:r>
              <w:r w:rsidRPr="00C21F72">
                <w:rPr>
                  <w:rFonts w:ascii="Times New Roman" w:hAnsi="Times New Roman" w:cs="Times New Roman"/>
                </w:rPr>
                <w:t xml:space="preserve"> Publishers.</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Sweeney, L. &amp; Coughlan, J., 2008. </w:t>
              </w:r>
              <w:r w:rsidRPr="00C21F72">
                <w:rPr>
                  <w:rFonts w:ascii="Times New Roman" w:hAnsi="Times New Roman" w:cs="Times New Roman"/>
                  <w:i/>
                  <w:iCs/>
                </w:rPr>
                <w:t xml:space="preserve">Do Different Industries Report Corporate </w:t>
              </w:r>
              <w:r w:rsidR="00311BBD" w:rsidRPr="00C21F72">
                <w:rPr>
                  <w:rFonts w:ascii="Times New Roman" w:hAnsi="Times New Roman" w:cs="Times New Roman"/>
                  <w:i/>
                  <w:iCs/>
                </w:rPr>
                <w:t>Social?</w:t>
              </w:r>
              <w:r w:rsidRPr="00C21F72">
                <w:rPr>
                  <w:rFonts w:ascii="Times New Roman" w:hAnsi="Times New Roman" w:cs="Times New Roman"/>
                  <w:i/>
                  <w:iCs/>
                </w:rPr>
                <w:t xml:space="preserve"> </w:t>
              </w:r>
              <w:r w:rsidR="00311BBD" w:rsidRPr="00C21F72">
                <w:rPr>
                  <w:rFonts w:ascii="Times New Roman" w:hAnsi="Times New Roman" w:cs="Times New Roman"/>
                </w:rPr>
                <w:t>s.l.: s.n.</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lastRenderedPageBreak/>
                <w:t xml:space="preserve">Tashakkori, A. &amp; Teddlie, C., 2003. </w:t>
              </w:r>
              <w:r w:rsidRPr="00C21F72">
                <w:rPr>
                  <w:rFonts w:ascii="Times New Roman" w:hAnsi="Times New Roman" w:cs="Times New Roman"/>
                  <w:i/>
                  <w:iCs/>
                </w:rPr>
                <w:t>Handbook of Mixed Methods in Social &amp; </w:t>
              </w:r>
              <w:r w:rsidR="00311BBD" w:rsidRPr="00C21F72">
                <w:rPr>
                  <w:rFonts w:ascii="Times New Roman" w:hAnsi="Times New Roman" w:cs="Times New Roman"/>
                  <w:i/>
                  <w:iCs/>
                </w:rPr>
                <w:t>Behavioural</w:t>
              </w:r>
              <w:r w:rsidRPr="00C21F72">
                <w:rPr>
                  <w:rFonts w:ascii="Times New Roman" w:hAnsi="Times New Roman" w:cs="Times New Roman"/>
                  <w:i/>
                  <w:iCs/>
                </w:rPr>
                <w:t xml:space="preserve"> Research. </w:t>
              </w:r>
              <w:r w:rsidR="00311BBD" w:rsidRPr="00C21F72">
                <w:rPr>
                  <w:rFonts w:ascii="Times New Roman" w:hAnsi="Times New Roman" w:cs="Times New Roman"/>
                </w:rPr>
                <w:t>s.l. Sage</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Taylor, R., 2017. </w:t>
              </w:r>
              <w:r w:rsidRPr="00C21F72">
                <w:rPr>
                  <w:rFonts w:ascii="Times New Roman" w:hAnsi="Times New Roman" w:cs="Times New Roman"/>
                  <w:i/>
                  <w:iCs/>
                </w:rPr>
                <w:t xml:space="preserve">Kielhofner's Research in Occupational Therapy. </w:t>
              </w:r>
              <w:r w:rsidR="00311BBD" w:rsidRPr="00C21F72">
                <w:rPr>
                  <w:rFonts w:ascii="Times New Roman" w:hAnsi="Times New Roman" w:cs="Times New Roman"/>
                </w:rPr>
                <w:t>s.l. S.n</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Tetrevova, L. &amp; Svedik, J., 2014. </w:t>
              </w:r>
              <w:r w:rsidRPr="00C21F72">
                <w:rPr>
                  <w:rFonts w:ascii="Times New Roman" w:hAnsi="Times New Roman" w:cs="Times New Roman"/>
                  <w:i/>
                  <w:iCs/>
                </w:rPr>
                <w:t xml:space="preserve">Corporate Social Responsibility in Gambling, </w:t>
              </w:r>
              <w:r w:rsidRPr="00C21F72">
                <w:rPr>
                  <w:rFonts w:ascii="Times New Roman" w:hAnsi="Times New Roman" w:cs="Times New Roman"/>
                </w:rPr>
                <w:t>s.l.: s.n.</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The Royal Gambling </w:t>
              </w:r>
              <w:r w:rsidR="00311BBD" w:rsidRPr="00C21F72">
                <w:rPr>
                  <w:rFonts w:ascii="Times New Roman" w:hAnsi="Times New Roman" w:cs="Times New Roman"/>
                </w:rPr>
                <w:t>Commission,</w:t>
              </w:r>
              <w:r w:rsidRPr="00C21F72">
                <w:rPr>
                  <w:rFonts w:ascii="Times New Roman" w:hAnsi="Times New Roman" w:cs="Times New Roman"/>
                </w:rPr>
                <w:t xml:space="preserve"> 1951. s.l.: s.n.</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Unerman, J., 2000. Reflections on quantification in corporate social reporting content analysis. </w:t>
              </w:r>
              <w:r w:rsidRPr="00C21F72">
                <w:rPr>
                  <w:rFonts w:ascii="Times New Roman" w:hAnsi="Times New Roman" w:cs="Times New Roman"/>
                  <w:i/>
                  <w:iCs/>
                </w:rPr>
                <w:t xml:space="preserve">Accounting, Auditing &amp; Accountability </w:t>
              </w:r>
              <w:r w:rsidR="00311BBD" w:rsidRPr="00C21F72">
                <w:rPr>
                  <w:rFonts w:ascii="Times New Roman" w:hAnsi="Times New Roman" w:cs="Times New Roman"/>
                  <w:i/>
                  <w:iCs/>
                </w:rPr>
                <w:t>Journal,</w:t>
              </w:r>
              <w:r w:rsidRPr="00C21F72">
                <w:rPr>
                  <w:rFonts w:ascii="Times New Roman" w:hAnsi="Times New Roman" w:cs="Times New Roman"/>
                  <w:i/>
                  <w:iCs/>
                </w:rPr>
                <w:t xml:space="preserve"> </w:t>
              </w:r>
              <w:r w:rsidRPr="00C21F72">
                <w:rPr>
                  <w:rFonts w:ascii="Times New Roman" w:hAnsi="Times New Roman" w:cs="Times New Roman"/>
                </w:rPr>
                <w:t>13(5), pp. 667-680.</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Visser, W., 2012. </w:t>
              </w:r>
              <w:r w:rsidRPr="00C21F72">
                <w:rPr>
                  <w:rFonts w:ascii="Times New Roman" w:hAnsi="Times New Roman" w:cs="Times New Roman"/>
                  <w:i/>
                  <w:iCs/>
                </w:rPr>
                <w:t xml:space="preserve">Corporate Sustainability &amp; Responsibility: An Introductory Text on CSR Theory &amp; Practice - Past, Present &amp; Future. </w:t>
              </w:r>
              <w:r w:rsidR="00311BBD" w:rsidRPr="00C21F72">
                <w:rPr>
                  <w:rFonts w:ascii="Times New Roman" w:hAnsi="Times New Roman" w:cs="Times New Roman"/>
                </w:rPr>
                <w:t>s.l. Business</w:t>
              </w:r>
              <w:r w:rsidRPr="00C21F72">
                <w:rPr>
                  <w:rFonts w:ascii="Times New Roman" w:hAnsi="Times New Roman" w:cs="Times New Roman"/>
                </w:rPr>
                <w:t xml:space="preserve"> and </w:t>
              </w:r>
              <w:r w:rsidR="00311BBD" w:rsidRPr="00C21F72">
                <w:rPr>
                  <w:rFonts w:ascii="Times New Roman" w:hAnsi="Times New Roman" w:cs="Times New Roman"/>
                </w:rPr>
                <w:t>Economics.</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Walker, D. M., 1999. The Social Costs of Gambling: An Economic Perspective. </w:t>
              </w:r>
              <w:r w:rsidRPr="00C21F72">
                <w:rPr>
                  <w:rFonts w:ascii="Times New Roman" w:hAnsi="Times New Roman" w:cs="Times New Roman"/>
                  <w:i/>
                  <w:iCs/>
                </w:rPr>
                <w:t>Journal of Gambling Studies.</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Walsh, D., 2016. </w:t>
              </w:r>
              <w:r w:rsidRPr="00C21F72">
                <w:rPr>
                  <w:rFonts w:ascii="Times New Roman" w:hAnsi="Times New Roman" w:cs="Times New Roman"/>
                  <w:i/>
                  <w:iCs/>
                </w:rPr>
                <w:t xml:space="preserve">Bookmakers to lay of 700 as part of merger. </w:t>
              </w:r>
              <w:r w:rsidRPr="00C21F72">
                <w:rPr>
                  <w:rFonts w:ascii="Times New Roman" w:hAnsi="Times New Roman" w:cs="Times New Roman"/>
                </w:rPr>
                <w:t xml:space="preserve">[Online] </w:t>
              </w:r>
              <w:r w:rsidRPr="00C21F72">
                <w:rPr>
                  <w:rFonts w:ascii="Times New Roman" w:hAnsi="Times New Roman" w:cs="Times New Roman"/>
                </w:rPr>
                <w:br/>
                <w:t xml:space="preserve">Available at: </w:t>
              </w:r>
              <w:r w:rsidRPr="00C21F72">
                <w:rPr>
                  <w:rFonts w:ascii="Times New Roman" w:hAnsi="Times New Roman" w:cs="Times New Roman"/>
                  <w:u w:val="single"/>
                </w:rPr>
                <w:t>http://www.thetimes.co.uk/article/bookmakers-to-lay-off-700-as-part-of-merger-90xbfz3cd</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Ward, H., 2003. Legal Issues in Corporate Citizenship. </w:t>
              </w:r>
              <w:r w:rsidR="00311BBD" w:rsidRPr="00C21F72">
                <w:rPr>
                  <w:rFonts w:ascii="Times New Roman" w:hAnsi="Times New Roman" w:cs="Times New Roman"/>
                  <w:i/>
                  <w:iCs/>
                </w:rPr>
                <w:t>Global</w:t>
              </w:r>
              <w:r w:rsidRPr="00C21F72">
                <w:rPr>
                  <w:rFonts w:ascii="Times New Roman" w:hAnsi="Times New Roman" w:cs="Times New Roman"/>
                  <w:i/>
                  <w:iCs/>
                </w:rPr>
                <w:t xml:space="preserve"> </w:t>
              </w:r>
              <w:r w:rsidR="00311BBD" w:rsidRPr="00C21F72">
                <w:rPr>
                  <w:rFonts w:ascii="Times New Roman" w:hAnsi="Times New Roman" w:cs="Times New Roman"/>
                  <w:i/>
                  <w:iCs/>
                </w:rPr>
                <w:t>Ansvar.</w:t>
              </w:r>
            </w:p>
            <w:p w:rsidR="005B2D6C" w:rsidRPr="00C21F72" w:rsidRDefault="00311BBD" w:rsidP="00463806">
              <w:pPr>
                <w:pStyle w:val="Bibliography"/>
                <w:spacing w:line="720" w:lineRule="auto"/>
                <w:rPr>
                  <w:rFonts w:ascii="Times New Roman" w:hAnsi="Times New Roman" w:cs="Times New Roman"/>
                </w:rPr>
              </w:pPr>
              <w:r w:rsidRPr="00C21F72">
                <w:rPr>
                  <w:rFonts w:ascii="Times New Roman" w:hAnsi="Times New Roman" w:cs="Times New Roman"/>
                </w:rPr>
                <w:t>Wardle,</w:t>
              </w:r>
              <w:r w:rsidR="005B2D6C" w:rsidRPr="00C21F72">
                <w:rPr>
                  <w:rFonts w:ascii="Times New Roman" w:hAnsi="Times New Roman" w:cs="Times New Roman"/>
                </w:rPr>
                <w:t xml:space="preserve"> H. et al., 2010. </w:t>
              </w:r>
              <w:r w:rsidR="005B2D6C" w:rsidRPr="00C21F72">
                <w:rPr>
                  <w:rFonts w:ascii="Times New Roman" w:hAnsi="Times New Roman" w:cs="Times New Roman"/>
                  <w:i/>
                  <w:iCs/>
                </w:rPr>
                <w:t xml:space="preserve">British Gambling Prevalence Survey, </w:t>
              </w:r>
              <w:r w:rsidR="005B2D6C" w:rsidRPr="00C21F72">
                <w:rPr>
                  <w:rFonts w:ascii="Times New Roman" w:hAnsi="Times New Roman" w:cs="Times New Roman"/>
                </w:rPr>
                <w:t xml:space="preserve">s.l.: </w:t>
              </w:r>
              <w:r w:rsidRPr="00C21F72">
                <w:rPr>
                  <w:rFonts w:ascii="Times New Roman" w:hAnsi="Times New Roman" w:cs="Times New Roman"/>
                </w:rPr>
                <w:t>Nat Cen</w:t>
              </w:r>
              <w:r w:rsidR="005B2D6C"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Wardle, H., 2013. </w:t>
              </w:r>
              <w:r w:rsidRPr="00C21F72">
                <w:rPr>
                  <w:rFonts w:ascii="Times New Roman" w:hAnsi="Times New Roman" w:cs="Times New Roman"/>
                  <w:i/>
                  <w:iCs/>
                </w:rPr>
                <w:t xml:space="preserve">Gambling Behaviour, </w:t>
              </w:r>
              <w:r w:rsidRPr="00C21F72">
                <w:rPr>
                  <w:rFonts w:ascii="Times New Roman" w:hAnsi="Times New Roman" w:cs="Times New Roman"/>
                </w:rPr>
                <w:t>s.l.: s.n.</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lastRenderedPageBreak/>
                <w:t xml:space="preserve">WDR, 2017. </w:t>
              </w:r>
              <w:r w:rsidRPr="00C21F72">
                <w:rPr>
                  <w:rFonts w:ascii="Times New Roman" w:hAnsi="Times New Roman" w:cs="Times New Roman"/>
                  <w:i/>
                  <w:iCs/>
                </w:rPr>
                <w:t xml:space="preserve">Our Club. </w:t>
              </w:r>
              <w:r w:rsidRPr="00C21F72">
                <w:rPr>
                  <w:rFonts w:ascii="Times New Roman" w:hAnsi="Times New Roman" w:cs="Times New Roman"/>
                </w:rPr>
                <w:t xml:space="preserve">[Online] </w:t>
              </w:r>
              <w:r w:rsidRPr="00C21F72">
                <w:rPr>
                  <w:rFonts w:ascii="Times New Roman" w:hAnsi="Times New Roman" w:cs="Times New Roman"/>
                </w:rPr>
                <w:br/>
                <w:t xml:space="preserve">Available at: </w:t>
              </w:r>
              <w:r w:rsidRPr="00C21F72">
                <w:rPr>
                  <w:rFonts w:ascii="Times New Roman" w:hAnsi="Times New Roman" w:cs="Times New Roman"/>
                  <w:u w:val="single"/>
                </w:rPr>
                <w:t>http://www.wdr.co.uk/our-club</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Webber, R. P., 1990. </w:t>
              </w:r>
              <w:r w:rsidRPr="00C21F72">
                <w:rPr>
                  <w:rFonts w:ascii="Times New Roman" w:hAnsi="Times New Roman" w:cs="Times New Roman"/>
                  <w:i/>
                  <w:iCs/>
                </w:rPr>
                <w:t xml:space="preserve">Basic Content Analysis. </w:t>
              </w:r>
              <w:r w:rsidR="00311BBD" w:rsidRPr="00C21F72">
                <w:rPr>
                  <w:rFonts w:ascii="Times New Roman" w:hAnsi="Times New Roman" w:cs="Times New Roman"/>
                </w:rPr>
                <w:t>s.l. Sage</w:t>
              </w:r>
              <w:r w:rsidRPr="00C21F72">
                <w:rPr>
                  <w:rFonts w:ascii="Times New Roman" w:hAnsi="Times New Roman" w:cs="Times New Roman"/>
                </w:rPr>
                <w:t xml:space="preserve"> </w:t>
              </w:r>
              <w:r w:rsidR="00311BBD" w:rsidRPr="00C21F72">
                <w:rPr>
                  <w:rFonts w:ascii="Times New Roman" w:hAnsi="Times New Roman" w:cs="Times New Roman"/>
                </w:rPr>
                <w:t>Publications.</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Webster, N., 1961. </w:t>
              </w:r>
              <w:r w:rsidR="00311BBD" w:rsidRPr="00C21F72">
                <w:rPr>
                  <w:rFonts w:ascii="Times New Roman" w:hAnsi="Times New Roman" w:cs="Times New Roman"/>
                  <w:i/>
                  <w:iCs/>
                </w:rPr>
                <w:t>Webster’s</w:t>
              </w:r>
              <w:r w:rsidRPr="00C21F72">
                <w:rPr>
                  <w:rFonts w:ascii="Times New Roman" w:hAnsi="Times New Roman" w:cs="Times New Roman"/>
                  <w:i/>
                  <w:iCs/>
                </w:rPr>
                <w:t xml:space="preserve"> </w:t>
              </w:r>
              <w:r w:rsidR="00311BBD" w:rsidRPr="00C21F72">
                <w:rPr>
                  <w:rFonts w:ascii="Times New Roman" w:hAnsi="Times New Roman" w:cs="Times New Roman"/>
                  <w:i/>
                  <w:iCs/>
                </w:rPr>
                <w:t>Third</w:t>
              </w:r>
              <w:r w:rsidRPr="00C21F72">
                <w:rPr>
                  <w:rFonts w:ascii="Times New Roman" w:hAnsi="Times New Roman" w:cs="Times New Roman"/>
                  <w:i/>
                  <w:iCs/>
                </w:rPr>
                <w:t xml:space="preserve"> New </w:t>
              </w:r>
              <w:r w:rsidR="00311BBD" w:rsidRPr="00C21F72">
                <w:rPr>
                  <w:rFonts w:ascii="Times New Roman" w:hAnsi="Times New Roman" w:cs="Times New Roman"/>
                  <w:i/>
                  <w:iCs/>
                </w:rPr>
                <w:t>International</w:t>
              </w:r>
              <w:r w:rsidRPr="00C21F72">
                <w:rPr>
                  <w:rFonts w:ascii="Times New Roman" w:hAnsi="Times New Roman" w:cs="Times New Roman"/>
                  <w:i/>
                  <w:iCs/>
                </w:rPr>
                <w:t xml:space="preserve"> Dictionary. </w:t>
              </w:r>
              <w:r w:rsidR="00311BBD" w:rsidRPr="00C21F72">
                <w:rPr>
                  <w:rFonts w:ascii="Times New Roman" w:hAnsi="Times New Roman" w:cs="Times New Roman"/>
                </w:rPr>
                <w:t>s.l. S.n</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William Hill PLC, 2016. </w:t>
              </w:r>
              <w:r w:rsidRPr="00C21F72">
                <w:rPr>
                  <w:rFonts w:ascii="Times New Roman" w:hAnsi="Times New Roman" w:cs="Times New Roman"/>
                  <w:i/>
                  <w:iCs/>
                </w:rPr>
                <w:t xml:space="preserve">William Hill PLC Annual Accounts and Reports, </w:t>
              </w:r>
              <w:r w:rsidRPr="00C21F72">
                <w:rPr>
                  <w:rFonts w:ascii="Times New Roman" w:hAnsi="Times New Roman" w:cs="Times New Roman"/>
                </w:rPr>
                <w:t>s.l.: s.n.</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William Hill PLC, 2017. </w:t>
              </w:r>
              <w:r w:rsidRPr="00C21F72">
                <w:rPr>
                  <w:rFonts w:ascii="Times New Roman" w:hAnsi="Times New Roman" w:cs="Times New Roman"/>
                  <w:i/>
                  <w:iCs/>
                </w:rPr>
                <w:t xml:space="preserve">William Hill Today. </w:t>
              </w:r>
              <w:r w:rsidRPr="00C21F72">
                <w:rPr>
                  <w:rFonts w:ascii="Times New Roman" w:hAnsi="Times New Roman" w:cs="Times New Roman"/>
                </w:rPr>
                <w:t xml:space="preserve">[Online] </w:t>
              </w:r>
              <w:r w:rsidRPr="00C21F72">
                <w:rPr>
                  <w:rFonts w:ascii="Times New Roman" w:hAnsi="Times New Roman" w:cs="Times New Roman"/>
                </w:rPr>
                <w:br/>
                <w:t xml:space="preserve">Available at: </w:t>
              </w:r>
              <w:r w:rsidRPr="00C21F72">
                <w:rPr>
                  <w:rFonts w:ascii="Times New Roman" w:hAnsi="Times New Roman" w:cs="Times New Roman"/>
                  <w:u w:val="single"/>
                </w:rPr>
                <w:t>https://www.williamhillplc.com/about/william-hill-today/</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William, A., 1998. </w:t>
              </w:r>
              <w:r w:rsidRPr="00C21F72">
                <w:rPr>
                  <w:rFonts w:ascii="Times New Roman" w:hAnsi="Times New Roman" w:cs="Times New Roman"/>
                  <w:i/>
                  <w:iCs/>
                </w:rPr>
                <w:t xml:space="preserve">UK Government &amp; Politics. </w:t>
              </w:r>
              <w:r w:rsidR="00311BBD" w:rsidRPr="00C21F72">
                <w:rPr>
                  <w:rFonts w:ascii="Times New Roman" w:hAnsi="Times New Roman" w:cs="Times New Roman"/>
                </w:rPr>
                <w:t>s.l. Heinemann</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Williams, R., Wood, R. &amp; Parke, J., 2012. </w:t>
              </w:r>
              <w:r w:rsidRPr="00C21F72">
                <w:rPr>
                  <w:rFonts w:ascii="Times New Roman" w:hAnsi="Times New Roman" w:cs="Times New Roman"/>
                  <w:i/>
                  <w:iCs/>
                </w:rPr>
                <w:t xml:space="preserve">Routledge International Handbook of Internet Gambling. </w:t>
              </w:r>
              <w:r w:rsidR="00311BBD" w:rsidRPr="00C21F72">
                <w:rPr>
                  <w:rFonts w:ascii="Times New Roman" w:hAnsi="Times New Roman" w:cs="Times New Roman"/>
                </w:rPr>
                <w:t>s.l. Routledge</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Wilmhurst, T. &amp; Frost, G., 2000. Corporate environmental reporting: A test of legitimacy theory. </w:t>
              </w:r>
              <w:r w:rsidRPr="00C21F72">
                <w:rPr>
                  <w:rFonts w:ascii="Times New Roman" w:hAnsi="Times New Roman" w:cs="Times New Roman"/>
                  <w:i/>
                  <w:iCs/>
                </w:rPr>
                <w:t xml:space="preserve">Accounting, Auditing &amp; Accountability Journal, </w:t>
              </w:r>
              <w:r w:rsidRPr="00C21F72">
                <w:rPr>
                  <w:rFonts w:ascii="Times New Roman" w:hAnsi="Times New Roman" w:cs="Times New Roman"/>
                </w:rPr>
                <w:t>Issue 10-26.</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Yani-de-Soriano, M. &amp; Javed, U., 2012. Can an </w:t>
              </w:r>
              <w:r w:rsidR="00311BBD" w:rsidRPr="00C21F72">
                <w:rPr>
                  <w:rFonts w:ascii="Times New Roman" w:hAnsi="Times New Roman" w:cs="Times New Roman"/>
                </w:rPr>
                <w:t>Industry</w:t>
              </w:r>
              <w:r w:rsidRPr="00C21F72">
                <w:rPr>
                  <w:rFonts w:ascii="Times New Roman" w:hAnsi="Times New Roman" w:cs="Times New Roman"/>
                </w:rPr>
                <w:t xml:space="preserve"> be Socially Responsible if its Products Harm Consumers? The Case of Online Gambling. </w:t>
              </w:r>
              <w:r w:rsidRPr="00C21F72">
                <w:rPr>
                  <w:rFonts w:ascii="Times New Roman" w:hAnsi="Times New Roman" w:cs="Times New Roman"/>
                  <w:i/>
                  <w:iCs/>
                </w:rPr>
                <w:t>Journal of Business Ethics.</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Yin, R. K., 1994. </w:t>
              </w:r>
              <w:r w:rsidRPr="00C21F72">
                <w:rPr>
                  <w:rFonts w:ascii="Times New Roman" w:hAnsi="Times New Roman" w:cs="Times New Roman"/>
                  <w:i/>
                  <w:iCs/>
                </w:rPr>
                <w:t xml:space="preserve">Case study research: design and methods. </w:t>
              </w:r>
              <w:r w:rsidR="00311BBD" w:rsidRPr="00C21F72">
                <w:rPr>
                  <w:rFonts w:ascii="Times New Roman" w:hAnsi="Times New Roman" w:cs="Times New Roman"/>
                </w:rPr>
                <w:t>s.l. SAGE</w:t>
              </w:r>
              <w:r w:rsidRPr="00C21F72">
                <w:rPr>
                  <w:rFonts w:ascii="Times New Roman" w:hAnsi="Times New Roman" w:cs="Times New Roman"/>
                </w:rPr>
                <w:t>.</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t xml:space="preserve">Young, M., 2010. Gambling, capitalism and the state: towards a new dialectic of the risk society. </w:t>
              </w:r>
              <w:r w:rsidRPr="00C21F72">
                <w:rPr>
                  <w:rFonts w:ascii="Times New Roman" w:hAnsi="Times New Roman" w:cs="Times New Roman"/>
                  <w:i/>
                  <w:iCs/>
                </w:rPr>
                <w:t xml:space="preserve">Journal of Consumer Culture, </w:t>
              </w:r>
              <w:r w:rsidRPr="00C21F72">
                <w:rPr>
                  <w:rFonts w:ascii="Times New Roman" w:hAnsi="Times New Roman" w:cs="Times New Roman"/>
                </w:rPr>
                <w:t>pp. 254-273.</w:t>
              </w:r>
            </w:p>
            <w:p w:rsidR="005B2D6C" w:rsidRPr="00C21F72" w:rsidRDefault="005B2D6C" w:rsidP="00463806">
              <w:pPr>
                <w:pStyle w:val="Bibliography"/>
                <w:spacing w:line="720" w:lineRule="auto"/>
                <w:rPr>
                  <w:rFonts w:ascii="Times New Roman" w:hAnsi="Times New Roman" w:cs="Times New Roman"/>
                </w:rPr>
              </w:pPr>
              <w:r w:rsidRPr="00C21F72">
                <w:rPr>
                  <w:rFonts w:ascii="Times New Roman" w:hAnsi="Times New Roman" w:cs="Times New Roman"/>
                </w:rPr>
                <w:lastRenderedPageBreak/>
                <w:t xml:space="preserve">Zikmund, W. &amp; Babin, B., 2006. </w:t>
              </w:r>
              <w:r w:rsidRPr="00C21F72">
                <w:rPr>
                  <w:rFonts w:ascii="Times New Roman" w:hAnsi="Times New Roman" w:cs="Times New Roman"/>
                  <w:i/>
                  <w:iCs/>
                </w:rPr>
                <w:t xml:space="preserve">Exploring Marketing Research. </w:t>
              </w:r>
              <w:r w:rsidR="00311BBD" w:rsidRPr="00C21F72">
                <w:rPr>
                  <w:rFonts w:ascii="Times New Roman" w:hAnsi="Times New Roman" w:cs="Times New Roman"/>
                </w:rPr>
                <w:t>s.l. Cengage</w:t>
              </w:r>
              <w:r w:rsidRPr="00C21F72">
                <w:rPr>
                  <w:rFonts w:ascii="Times New Roman" w:hAnsi="Times New Roman" w:cs="Times New Roman"/>
                </w:rPr>
                <w:t xml:space="preserve"> </w:t>
              </w:r>
              <w:r w:rsidR="00311BBD" w:rsidRPr="00C21F72">
                <w:rPr>
                  <w:rFonts w:ascii="Times New Roman" w:hAnsi="Times New Roman" w:cs="Times New Roman"/>
                </w:rPr>
                <w:t>Learning.</w:t>
              </w:r>
            </w:p>
            <w:p w:rsidR="00E41AD0" w:rsidRPr="00C21F72" w:rsidRDefault="00E41AD0" w:rsidP="00463806">
              <w:pPr>
                <w:spacing w:line="720" w:lineRule="auto"/>
                <w:rPr>
                  <w:rFonts w:ascii="Times New Roman" w:hAnsi="Times New Roman" w:cs="Times New Roman"/>
                </w:rPr>
              </w:pPr>
              <w:r w:rsidRPr="00C21F72">
                <w:rPr>
                  <w:rFonts w:ascii="Times New Roman" w:hAnsi="Times New Roman" w:cs="Times New Roman"/>
                  <w:b/>
                  <w:bCs/>
                </w:rPr>
                <w:fldChar w:fldCharType="end"/>
              </w:r>
            </w:p>
          </w:sdtContent>
        </w:sdt>
      </w:sdtContent>
    </w:sdt>
    <w:p w:rsidR="00E41AD0" w:rsidRPr="00C21F72" w:rsidRDefault="00E41AD0" w:rsidP="00E41AD0">
      <w:pPr>
        <w:spacing w:line="360" w:lineRule="auto"/>
        <w:rPr>
          <w:rFonts w:ascii="Times New Roman" w:hAnsi="Times New Roman" w:cs="Times New Roman"/>
        </w:rPr>
      </w:pPr>
    </w:p>
    <w:p w:rsidR="007B03D0" w:rsidRPr="00C21F72" w:rsidRDefault="007B03D0" w:rsidP="00E41AD0">
      <w:pPr>
        <w:spacing w:line="360" w:lineRule="auto"/>
        <w:rPr>
          <w:rFonts w:ascii="Times New Roman" w:hAnsi="Times New Roman" w:cs="Times New Roman"/>
        </w:rPr>
      </w:pPr>
    </w:p>
    <w:p w:rsidR="00F52FD8" w:rsidRPr="00C21F72" w:rsidRDefault="00F52FD8" w:rsidP="00E41AD0">
      <w:pPr>
        <w:spacing w:line="360" w:lineRule="auto"/>
        <w:rPr>
          <w:rFonts w:ascii="Times New Roman" w:hAnsi="Times New Roman" w:cs="Times New Roman"/>
        </w:rPr>
      </w:pPr>
    </w:p>
    <w:p w:rsidR="007B03D0" w:rsidRPr="00C21F72" w:rsidRDefault="007B03D0" w:rsidP="00E41AD0">
      <w:pPr>
        <w:spacing w:line="360" w:lineRule="auto"/>
        <w:rPr>
          <w:rFonts w:ascii="Times New Roman" w:hAnsi="Times New Roman" w:cs="Times New Roman"/>
        </w:rPr>
      </w:pPr>
    </w:p>
    <w:p w:rsidR="007B03D0" w:rsidRPr="00C21F72" w:rsidRDefault="007B03D0" w:rsidP="00E41AD0">
      <w:pPr>
        <w:spacing w:line="360" w:lineRule="auto"/>
        <w:rPr>
          <w:rFonts w:ascii="Times New Roman" w:hAnsi="Times New Roman" w:cs="Times New Roman"/>
        </w:rPr>
      </w:pPr>
    </w:p>
    <w:p w:rsidR="007B03D0" w:rsidRPr="00C21F72" w:rsidRDefault="007B03D0" w:rsidP="00E41AD0">
      <w:pPr>
        <w:spacing w:line="360" w:lineRule="auto"/>
        <w:rPr>
          <w:rFonts w:ascii="Times New Roman" w:hAnsi="Times New Roman" w:cs="Times New Roman"/>
        </w:rPr>
      </w:pPr>
    </w:p>
    <w:p w:rsidR="007B03D0" w:rsidRPr="00C21F72" w:rsidRDefault="007B03D0" w:rsidP="00E41AD0">
      <w:pPr>
        <w:spacing w:line="360" w:lineRule="auto"/>
        <w:rPr>
          <w:rFonts w:ascii="Times New Roman" w:hAnsi="Times New Roman" w:cs="Times New Roman"/>
        </w:rPr>
      </w:pPr>
    </w:p>
    <w:p w:rsidR="007B03D0" w:rsidRPr="00C21F72" w:rsidRDefault="007B03D0" w:rsidP="007B03D0">
      <w:pPr>
        <w:rPr>
          <w:rFonts w:ascii="Times New Roman" w:hAnsi="Times New Roman" w:cs="Times New Roman"/>
        </w:rPr>
      </w:pPr>
    </w:p>
    <w:p w:rsidR="007B03D0" w:rsidRPr="00C21F72" w:rsidRDefault="007B03D0" w:rsidP="007B03D0">
      <w:pPr>
        <w:rPr>
          <w:rFonts w:ascii="Times New Roman" w:hAnsi="Times New Roman" w:cs="Times New Roman"/>
        </w:rPr>
      </w:pPr>
    </w:p>
    <w:p w:rsidR="007B03D0" w:rsidRPr="00C21F72" w:rsidRDefault="007B03D0" w:rsidP="007B03D0">
      <w:pPr>
        <w:rPr>
          <w:rFonts w:ascii="Times New Roman" w:hAnsi="Times New Roman" w:cs="Times New Roman"/>
        </w:rPr>
      </w:pPr>
    </w:p>
    <w:p w:rsidR="007B03D0" w:rsidRPr="00C21F72" w:rsidRDefault="007B03D0" w:rsidP="007B03D0">
      <w:pPr>
        <w:rPr>
          <w:rFonts w:ascii="Times New Roman" w:hAnsi="Times New Roman" w:cs="Times New Roman"/>
        </w:rPr>
      </w:pPr>
    </w:p>
    <w:p w:rsidR="007B03D0" w:rsidRPr="00C21F72" w:rsidRDefault="007B03D0" w:rsidP="007B03D0">
      <w:pPr>
        <w:rPr>
          <w:rFonts w:ascii="Times New Roman" w:hAnsi="Times New Roman" w:cs="Times New Roman"/>
        </w:rPr>
      </w:pPr>
    </w:p>
    <w:p w:rsidR="007B03D0" w:rsidRPr="00C21F72" w:rsidRDefault="007B03D0" w:rsidP="007B03D0">
      <w:pPr>
        <w:rPr>
          <w:rFonts w:ascii="Times New Roman" w:hAnsi="Times New Roman" w:cs="Times New Roman"/>
        </w:rPr>
      </w:pPr>
    </w:p>
    <w:sectPr w:rsidR="007B03D0" w:rsidRPr="00C21F72" w:rsidSect="00B76700">
      <w:footerReference w:type="default" r:id="rId32"/>
      <w:pgSz w:w="11900" w:h="16840"/>
      <w:pgMar w:top="1440" w:right="1440" w:bottom="1440" w:left="1440" w:header="720" w:footer="720" w:gutter="0"/>
      <w:pgNumType w:start="1" w:chapStyle="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2972" w:rsidRDefault="005D2972" w:rsidP="007D0DB4">
      <w:r>
        <w:separator/>
      </w:r>
    </w:p>
  </w:endnote>
  <w:endnote w:type="continuationSeparator" w:id="0">
    <w:p w:rsidR="005D2972" w:rsidRDefault="005D2972" w:rsidP="007D0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791378"/>
      <w:docPartObj>
        <w:docPartGallery w:val="Page Numbers (Bottom of Page)"/>
        <w:docPartUnique/>
      </w:docPartObj>
    </w:sdtPr>
    <w:sdtEndPr>
      <w:rPr>
        <w:noProof/>
      </w:rPr>
    </w:sdtEndPr>
    <w:sdtContent>
      <w:p w:rsidR="00C020FE" w:rsidRDefault="00C020FE">
        <w:pPr>
          <w:pStyle w:val="Footer"/>
        </w:pPr>
        <w:r>
          <w:fldChar w:fldCharType="begin"/>
        </w:r>
        <w:r>
          <w:instrText xml:space="preserve"> PAGE   \* MERGEFORMAT </w:instrText>
        </w:r>
        <w:r>
          <w:fldChar w:fldCharType="separate"/>
        </w:r>
        <w:r w:rsidR="00436844">
          <w:rPr>
            <w:noProof/>
          </w:rPr>
          <w:t>1</w:t>
        </w:r>
        <w:r>
          <w:rPr>
            <w:noProof/>
          </w:rPr>
          <w:fldChar w:fldCharType="end"/>
        </w:r>
      </w:p>
    </w:sdtContent>
  </w:sdt>
  <w:p w:rsidR="00C020FE" w:rsidRDefault="00C020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2972" w:rsidRDefault="005D2972" w:rsidP="007D0DB4">
      <w:r>
        <w:separator/>
      </w:r>
    </w:p>
  </w:footnote>
  <w:footnote w:type="continuationSeparator" w:id="0">
    <w:p w:rsidR="005D2972" w:rsidRDefault="005D2972" w:rsidP="007D0D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442A2"/>
    <w:multiLevelType w:val="hybridMultilevel"/>
    <w:tmpl w:val="19BEE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DE5770"/>
    <w:multiLevelType w:val="hybridMultilevel"/>
    <w:tmpl w:val="7E447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42397A"/>
    <w:multiLevelType w:val="hybridMultilevel"/>
    <w:tmpl w:val="8F005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8E3197"/>
    <w:multiLevelType w:val="hybridMultilevel"/>
    <w:tmpl w:val="5530A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FF396B"/>
    <w:multiLevelType w:val="hybridMultilevel"/>
    <w:tmpl w:val="F1EEF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407B2B"/>
    <w:multiLevelType w:val="hybridMultilevel"/>
    <w:tmpl w:val="F07EA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8B288B"/>
    <w:multiLevelType w:val="hybridMultilevel"/>
    <w:tmpl w:val="4492E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D50CAB"/>
    <w:multiLevelType w:val="hybridMultilevel"/>
    <w:tmpl w:val="35FA0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C97624"/>
    <w:multiLevelType w:val="hybridMultilevel"/>
    <w:tmpl w:val="18E6B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A1349B"/>
    <w:multiLevelType w:val="hybridMultilevel"/>
    <w:tmpl w:val="B0900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BE18F7"/>
    <w:multiLevelType w:val="hybridMultilevel"/>
    <w:tmpl w:val="F3386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181667"/>
    <w:multiLevelType w:val="multilevel"/>
    <w:tmpl w:val="4036BF34"/>
    <w:lvl w:ilvl="0">
      <w:start w:val="1"/>
      <w:numFmt w:val="decimal"/>
      <w:lvlText w:val="%1.0"/>
      <w:lvlJc w:val="left"/>
      <w:pPr>
        <w:ind w:left="380" w:hanging="380"/>
      </w:pPr>
      <w:rPr>
        <w:rFonts w:hint="default"/>
      </w:rPr>
    </w:lvl>
    <w:lvl w:ilvl="1">
      <w:start w:val="1"/>
      <w:numFmt w:val="decimal"/>
      <w:lvlText w:val="%1.%2"/>
      <w:lvlJc w:val="left"/>
      <w:pPr>
        <w:ind w:left="1100" w:hanging="3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0E23A5D"/>
    <w:multiLevelType w:val="hybridMultilevel"/>
    <w:tmpl w:val="B62E7666"/>
    <w:lvl w:ilvl="0" w:tplc="4AAE551E">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074F59"/>
    <w:multiLevelType w:val="hybridMultilevel"/>
    <w:tmpl w:val="9F808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8B4F55"/>
    <w:multiLevelType w:val="hybridMultilevel"/>
    <w:tmpl w:val="4664C7C0"/>
    <w:lvl w:ilvl="0" w:tplc="4AAE551E">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DB476A"/>
    <w:multiLevelType w:val="hybridMultilevel"/>
    <w:tmpl w:val="CB5AA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020554"/>
    <w:multiLevelType w:val="hybridMultilevel"/>
    <w:tmpl w:val="1360C184"/>
    <w:lvl w:ilvl="0" w:tplc="07C217B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EA40411"/>
    <w:multiLevelType w:val="multilevel"/>
    <w:tmpl w:val="1B443F3A"/>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4281917"/>
    <w:multiLevelType w:val="hybridMultilevel"/>
    <w:tmpl w:val="7E7A7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352F8D"/>
    <w:multiLevelType w:val="hybridMultilevel"/>
    <w:tmpl w:val="BB206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8411819"/>
    <w:multiLevelType w:val="hybridMultilevel"/>
    <w:tmpl w:val="6B287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1"/>
  </w:num>
  <w:num w:numId="4">
    <w:abstractNumId w:val="0"/>
  </w:num>
  <w:num w:numId="5">
    <w:abstractNumId w:val="8"/>
  </w:num>
  <w:num w:numId="6">
    <w:abstractNumId w:val="15"/>
  </w:num>
  <w:num w:numId="7">
    <w:abstractNumId w:val="19"/>
  </w:num>
  <w:num w:numId="8">
    <w:abstractNumId w:val="2"/>
  </w:num>
  <w:num w:numId="9">
    <w:abstractNumId w:val="10"/>
  </w:num>
  <w:num w:numId="10">
    <w:abstractNumId w:val="6"/>
  </w:num>
  <w:num w:numId="11">
    <w:abstractNumId w:val="11"/>
  </w:num>
  <w:num w:numId="12">
    <w:abstractNumId w:val="7"/>
  </w:num>
  <w:num w:numId="13">
    <w:abstractNumId w:val="16"/>
  </w:num>
  <w:num w:numId="14">
    <w:abstractNumId w:val="18"/>
  </w:num>
  <w:num w:numId="15">
    <w:abstractNumId w:val="4"/>
  </w:num>
  <w:num w:numId="16">
    <w:abstractNumId w:val="3"/>
  </w:num>
  <w:num w:numId="17">
    <w:abstractNumId w:val="17"/>
  </w:num>
  <w:num w:numId="18">
    <w:abstractNumId w:val="12"/>
  </w:num>
  <w:num w:numId="19">
    <w:abstractNumId w:val="9"/>
  </w:num>
  <w:num w:numId="20">
    <w:abstractNumId w:val="20"/>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BB8"/>
    <w:rsid w:val="00015E03"/>
    <w:rsid w:val="00033C8C"/>
    <w:rsid w:val="00051376"/>
    <w:rsid w:val="000A214E"/>
    <w:rsid w:val="000B12CE"/>
    <w:rsid w:val="000D42F9"/>
    <w:rsid w:val="00107004"/>
    <w:rsid w:val="00110967"/>
    <w:rsid w:val="001157EE"/>
    <w:rsid w:val="001228B0"/>
    <w:rsid w:val="001241A5"/>
    <w:rsid w:val="00140E6A"/>
    <w:rsid w:val="001536B8"/>
    <w:rsid w:val="001573D3"/>
    <w:rsid w:val="001719D9"/>
    <w:rsid w:val="00192165"/>
    <w:rsid w:val="001B2EDA"/>
    <w:rsid w:val="001C2BFD"/>
    <w:rsid w:val="001C418F"/>
    <w:rsid w:val="001C557A"/>
    <w:rsid w:val="00220412"/>
    <w:rsid w:val="0022526B"/>
    <w:rsid w:val="00227162"/>
    <w:rsid w:val="00252567"/>
    <w:rsid w:val="002610B5"/>
    <w:rsid w:val="002612A7"/>
    <w:rsid w:val="002725AA"/>
    <w:rsid w:val="00283353"/>
    <w:rsid w:val="00295F85"/>
    <w:rsid w:val="002D6117"/>
    <w:rsid w:val="002E1C7A"/>
    <w:rsid w:val="002F2AA2"/>
    <w:rsid w:val="00305392"/>
    <w:rsid w:val="00311BBD"/>
    <w:rsid w:val="00312219"/>
    <w:rsid w:val="00334EBB"/>
    <w:rsid w:val="00353022"/>
    <w:rsid w:val="00364811"/>
    <w:rsid w:val="00364CCA"/>
    <w:rsid w:val="003C70C3"/>
    <w:rsid w:val="003D2092"/>
    <w:rsid w:val="003F14FF"/>
    <w:rsid w:val="003F5DB6"/>
    <w:rsid w:val="004050A2"/>
    <w:rsid w:val="00422C14"/>
    <w:rsid w:val="00424632"/>
    <w:rsid w:val="00436844"/>
    <w:rsid w:val="00446083"/>
    <w:rsid w:val="00446686"/>
    <w:rsid w:val="00455486"/>
    <w:rsid w:val="00463806"/>
    <w:rsid w:val="004728F8"/>
    <w:rsid w:val="0048078C"/>
    <w:rsid w:val="00495A76"/>
    <w:rsid w:val="004A2CBE"/>
    <w:rsid w:val="004A4CA0"/>
    <w:rsid w:val="004C0A66"/>
    <w:rsid w:val="004F599C"/>
    <w:rsid w:val="005019B6"/>
    <w:rsid w:val="00513E96"/>
    <w:rsid w:val="00526226"/>
    <w:rsid w:val="00581850"/>
    <w:rsid w:val="005909AB"/>
    <w:rsid w:val="005B2D6C"/>
    <w:rsid w:val="005C4F6B"/>
    <w:rsid w:val="005D0B76"/>
    <w:rsid w:val="005D2972"/>
    <w:rsid w:val="005E5EDA"/>
    <w:rsid w:val="005E7C03"/>
    <w:rsid w:val="00642226"/>
    <w:rsid w:val="00655619"/>
    <w:rsid w:val="00666D2E"/>
    <w:rsid w:val="00675EC8"/>
    <w:rsid w:val="0069052C"/>
    <w:rsid w:val="006E2003"/>
    <w:rsid w:val="006F52FC"/>
    <w:rsid w:val="00704051"/>
    <w:rsid w:val="00711FA3"/>
    <w:rsid w:val="0071614D"/>
    <w:rsid w:val="00733A0C"/>
    <w:rsid w:val="007557E6"/>
    <w:rsid w:val="00766BF0"/>
    <w:rsid w:val="00770225"/>
    <w:rsid w:val="00771FB1"/>
    <w:rsid w:val="007B03D0"/>
    <w:rsid w:val="007D0DB4"/>
    <w:rsid w:val="007E009D"/>
    <w:rsid w:val="007F5920"/>
    <w:rsid w:val="008359F2"/>
    <w:rsid w:val="008458A9"/>
    <w:rsid w:val="00847067"/>
    <w:rsid w:val="00850410"/>
    <w:rsid w:val="00856CD7"/>
    <w:rsid w:val="008A2D1B"/>
    <w:rsid w:val="008C02BA"/>
    <w:rsid w:val="008D5543"/>
    <w:rsid w:val="00912508"/>
    <w:rsid w:val="00925DC4"/>
    <w:rsid w:val="0095134A"/>
    <w:rsid w:val="00974CB9"/>
    <w:rsid w:val="00975AF0"/>
    <w:rsid w:val="009A3F1E"/>
    <w:rsid w:val="009B1E02"/>
    <w:rsid w:val="009C03B7"/>
    <w:rsid w:val="009C62D7"/>
    <w:rsid w:val="009D0120"/>
    <w:rsid w:val="00A40C8C"/>
    <w:rsid w:val="00A45702"/>
    <w:rsid w:val="00A6083D"/>
    <w:rsid w:val="00A8732B"/>
    <w:rsid w:val="00A93133"/>
    <w:rsid w:val="00AC2F31"/>
    <w:rsid w:val="00AD50CB"/>
    <w:rsid w:val="00AF0BB8"/>
    <w:rsid w:val="00AF69C9"/>
    <w:rsid w:val="00AF7377"/>
    <w:rsid w:val="00B15439"/>
    <w:rsid w:val="00B1570F"/>
    <w:rsid w:val="00B5610B"/>
    <w:rsid w:val="00B76700"/>
    <w:rsid w:val="00B87EC6"/>
    <w:rsid w:val="00BC6F61"/>
    <w:rsid w:val="00BD3BDE"/>
    <w:rsid w:val="00BE6E14"/>
    <w:rsid w:val="00BF2F1B"/>
    <w:rsid w:val="00C020FE"/>
    <w:rsid w:val="00C21F72"/>
    <w:rsid w:val="00C25B03"/>
    <w:rsid w:val="00C37C9B"/>
    <w:rsid w:val="00C4049C"/>
    <w:rsid w:val="00C4507B"/>
    <w:rsid w:val="00C772F9"/>
    <w:rsid w:val="00CD11BF"/>
    <w:rsid w:val="00CE4285"/>
    <w:rsid w:val="00D51EF0"/>
    <w:rsid w:val="00D7068F"/>
    <w:rsid w:val="00D72B98"/>
    <w:rsid w:val="00D82D9C"/>
    <w:rsid w:val="00D96125"/>
    <w:rsid w:val="00D96B8C"/>
    <w:rsid w:val="00DC48D2"/>
    <w:rsid w:val="00DE6BF6"/>
    <w:rsid w:val="00E41AD0"/>
    <w:rsid w:val="00E4773F"/>
    <w:rsid w:val="00E5213C"/>
    <w:rsid w:val="00E5472F"/>
    <w:rsid w:val="00E576C9"/>
    <w:rsid w:val="00E77FE1"/>
    <w:rsid w:val="00E83B5F"/>
    <w:rsid w:val="00EC479A"/>
    <w:rsid w:val="00ED551A"/>
    <w:rsid w:val="00F02F79"/>
    <w:rsid w:val="00F07ED4"/>
    <w:rsid w:val="00F40EEB"/>
    <w:rsid w:val="00F52FD8"/>
    <w:rsid w:val="00F97092"/>
    <w:rsid w:val="00FA1369"/>
    <w:rsid w:val="00FA77CB"/>
    <w:rsid w:val="00FC1AB5"/>
    <w:rsid w:val="00FC6211"/>
    <w:rsid w:val="00FD68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5649E4E-71E9-4F98-90CF-2BB91B48F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0BB8"/>
    <w:pPr>
      <w:spacing w:after="0" w:line="240" w:lineRule="auto"/>
    </w:pPr>
    <w:rPr>
      <w:sz w:val="24"/>
      <w:szCs w:val="24"/>
    </w:rPr>
  </w:style>
  <w:style w:type="paragraph" w:styleId="Heading1">
    <w:name w:val="heading 1"/>
    <w:basedOn w:val="Normal"/>
    <w:next w:val="Normal"/>
    <w:link w:val="Heading1Char"/>
    <w:uiPriority w:val="9"/>
    <w:qFormat/>
    <w:rsid w:val="00AF0BB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0BB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F0BB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FA77C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0BB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F0BB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F0BB8"/>
    <w:pPr>
      <w:ind w:left="720"/>
      <w:contextualSpacing/>
    </w:pPr>
  </w:style>
  <w:style w:type="character" w:customStyle="1" w:styleId="Heading3Char">
    <w:name w:val="Heading 3 Char"/>
    <w:basedOn w:val="DefaultParagraphFont"/>
    <w:link w:val="Heading3"/>
    <w:uiPriority w:val="9"/>
    <w:rsid w:val="00AF0BB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FA77CB"/>
    <w:rPr>
      <w:rFonts w:asciiTheme="majorHAnsi" w:eastAsiaTheme="majorEastAsia" w:hAnsiTheme="majorHAnsi" w:cstheme="majorBidi"/>
      <w:i/>
      <w:iCs/>
      <w:color w:val="2F5496" w:themeColor="accent1" w:themeShade="BF"/>
      <w:sz w:val="24"/>
      <w:szCs w:val="24"/>
    </w:rPr>
  </w:style>
  <w:style w:type="table" w:styleId="TableGrid">
    <w:name w:val="Table Grid"/>
    <w:basedOn w:val="TableNormal"/>
    <w:uiPriority w:val="39"/>
    <w:rsid w:val="007D0D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D0DB4"/>
    <w:pPr>
      <w:tabs>
        <w:tab w:val="center" w:pos="4513"/>
        <w:tab w:val="right" w:pos="9026"/>
      </w:tabs>
    </w:pPr>
  </w:style>
  <w:style w:type="character" w:customStyle="1" w:styleId="HeaderChar">
    <w:name w:val="Header Char"/>
    <w:basedOn w:val="DefaultParagraphFont"/>
    <w:link w:val="Header"/>
    <w:uiPriority w:val="99"/>
    <w:rsid w:val="007D0DB4"/>
    <w:rPr>
      <w:sz w:val="24"/>
      <w:szCs w:val="24"/>
    </w:rPr>
  </w:style>
  <w:style w:type="paragraph" w:styleId="Footer">
    <w:name w:val="footer"/>
    <w:basedOn w:val="Normal"/>
    <w:link w:val="FooterChar"/>
    <w:uiPriority w:val="99"/>
    <w:unhideWhenUsed/>
    <w:rsid w:val="007D0DB4"/>
    <w:pPr>
      <w:tabs>
        <w:tab w:val="center" w:pos="4513"/>
        <w:tab w:val="right" w:pos="9026"/>
      </w:tabs>
    </w:pPr>
  </w:style>
  <w:style w:type="character" w:customStyle="1" w:styleId="FooterChar">
    <w:name w:val="Footer Char"/>
    <w:basedOn w:val="DefaultParagraphFont"/>
    <w:link w:val="Footer"/>
    <w:uiPriority w:val="99"/>
    <w:rsid w:val="007D0DB4"/>
    <w:rPr>
      <w:sz w:val="24"/>
      <w:szCs w:val="24"/>
    </w:rPr>
  </w:style>
  <w:style w:type="paragraph" w:styleId="TOCHeading">
    <w:name w:val="TOC Heading"/>
    <w:basedOn w:val="Heading1"/>
    <w:next w:val="Normal"/>
    <w:uiPriority w:val="39"/>
    <w:unhideWhenUsed/>
    <w:qFormat/>
    <w:rsid w:val="00E41AD0"/>
    <w:pPr>
      <w:spacing w:line="259" w:lineRule="auto"/>
      <w:outlineLvl w:val="9"/>
    </w:pPr>
    <w:rPr>
      <w:lang w:val="en-US"/>
    </w:rPr>
  </w:style>
  <w:style w:type="paragraph" w:styleId="TOC1">
    <w:name w:val="toc 1"/>
    <w:basedOn w:val="Normal"/>
    <w:next w:val="Normal"/>
    <w:autoRedefine/>
    <w:uiPriority w:val="39"/>
    <w:unhideWhenUsed/>
    <w:rsid w:val="00E41AD0"/>
    <w:pPr>
      <w:spacing w:after="100"/>
    </w:pPr>
  </w:style>
  <w:style w:type="paragraph" w:styleId="TOC2">
    <w:name w:val="toc 2"/>
    <w:basedOn w:val="Normal"/>
    <w:next w:val="Normal"/>
    <w:autoRedefine/>
    <w:uiPriority w:val="39"/>
    <w:unhideWhenUsed/>
    <w:rsid w:val="00E41AD0"/>
    <w:pPr>
      <w:spacing w:after="100"/>
      <w:ind w:left="240"/>
    </w:pPr>
  </w:style>
  <w:style w:type="paragraph" w:styleId="TOC3">
    <w:name w:val="toc 3"/>
    <w:basedOn w:val="Normal"/>
    <w:next w:val="Normal"/>
    <w:autoRedefine/>
    <w:uiPriority w:val="39"/>
    <w:unhideWhenUsed/>
    <w:rsid w:val="00E41AD0"/>
    <w:pPr>
      <w:spacing w:after="100"/>
      <w:ind w:left="480"/>
    </w:pPr>
  </w:style>
  <w:style w:type="character" w:styleId="Hyperlink">
    <w:name w:val="Hyperlink"/>
    <w:basedOn w:val="DefaultParagraphFont"/>
    <w:uiPriority w:val="99"/>
    <w:unhideWhenUsed/>
    <w:rsid w:val="00E41AD0"/>
    <w:rPr>
      <w:color w:val="0563C1" w:themeColor="hyperlink"/>
      <w:u w:val="single"/>
    </w:rPr>
  </w:style>
  <w:style w:type="paragraph" w:styleId="Bibliography">
    <w:name w:val="Bibliography"/>
    <w:basedOn w:val="Normal"/>
    <w:next w:val="Normal"/>
    <w:uiPriority w:val="37"/>
    <w:unhideWhenUsed/>
    <w:rsid w:val="00E41AD0"/>
  </w:style>
  <w:style w:type="table" w:styleId="GridTable1Light-Accent2">
    <w:name w:val="Grid Table 1 Light Accent 2"/>
    <w:basedOn w:val="TableNormal"/>
    <w:uiPriority w:val="46"/>
    <w:rsid w:val="00A40C8C"/>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A40C8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A40C8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A40C8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6550">
      <w:bodyDiv w:val="1"/>
      <w:marLeft w:val="0"/>
      <w:marRight w:val="0"/>
      <w:marTop w:val="0"/>
      <w:marBottom w:val="0"/>
      <w:divBdr>
        <w:top w:val="none" w:sz="0" w:space="0" w:color="auto"/>
        <w:left w:val="none" w:sz="0" w:space="0" w:color="auto"/>
        <w:bottom w:val="none" w:sz="0" w:space="0" w:color="auto"/>
        <w:right w:val="none" w:sz="0" w:space="0" w:color="auto"/>
      </w:divBdr>
    </w:div>
    <w:div w:id="5401584">
      <w:bodyDiv w:val="1"/>
      <w:marLeft w:val="0"/>
      <w:marRight w:val="0"/>
      <w:marTop w:val="0"/>
      <w:marBottom w:val="0"/>
      <w:divBdr>
        <w:top w:val="none" w:sz="0" w:space="0" w:color="auto"/>
        <w:left w:val="none" w:sz="0" w:space="0" w:color="auto"/>
        <w:bottom w:val="none" w:sz="0" w:space="0" w:color="auto"/>
        <w:right w:val="none" w:sz="0" w:space="0" w:color="auto"/>
      </w:divBdr>
    </w:div>
    <w:div w:id="7607133">
      <w:bodyDiv w:val="1"/>
      <w:marLeft w:val="0"/>
      <w:marRight w:val="0"/>
      <w:marTop w:val="0"/>
      <w:marBottom w:val="0"/>
      <w:divBdr>
        <w:top w:val="none" w:sz="0" w:space="0" w:color="auto"/>
        <w:left w:val="none" w:sz="0" w:space="0" w:color="auto"/>
        <w:bottom w:val="none" w:sz="0" w:space="0" w:color="auto"/>
        <w:right w:val="none" w:sz="0" w:space="0" w:color="auto"/>
      </w:divBdr>
    </w:div>
    <w:div w:id="8676138">
      <w:bodyDiv w:val="1"/>
      <w:marLeft w:val="0"/>
      <w:marRight w:val="0"/>
      <w:marTop w:val="0"/>
      <w:marBottom w:val="0"/>
      <w:divBdr>
        <w:top w:val="none" w:sz="0" w:space="0" w:color="auto"/>
        <w:left w:val="none" w:sz="0" w:space="0" w:color="auto"/>
        <w:bottom w:val="none" w:sz="0" w:space="0" w:color="auto"/>
        <w:right w:val="none" w:sz="0" w:space="0" w:color="auto"/>
      </w:divBdr>
    </w:div>
    <w:div w:id="9647533">
      <w:bodyDiv w:val="1"/>
      <w:marLeft w:val="0"/>
      <w:marRight w:val="0"/>
      <w:marTop w:val="0"/>
      <w:marBottom w:val="0"/>
      <w:divBdr>
        <w:top w:val="none" w:sz="0" w:space="0" w:color="auto"/>
        <w:left w:val="none" w:sz="0" w:space="0" w:color="auto"/>
        <w:bottom w:val="none" w:sz="0" w:space="0" w:color="auto"/>
        <w:right w:val="none" w:sz="0" w:space="0" w:color="auto"/>
      </w:divBdr>
    </w:div>
    <w:div w:id="9720209">
      <w:bodyDiv w:val="1"/>
      <w:marLeft w:val="0"/>
      <w:marRight w:val="0"/>
      <w:marTop w:val="0"/>
      <w:marBottom w:val="0"/>
      <w:divBdr>
        <w:top w:val="none" w:sz="0" w:space="0" w:color="auto"/>
        <w:left w:val="none" w:sz="0" w:space="0" w:color="auto"/>
        <w:bottom w:val="none" w:sz="0" w:space="0" w:color="auto"/>
        <w:right w:val="none" w:sz="0" w:space="0" w:color="auto"/>
      </w:divBdr>
    </w:div>
    <w:div w:id="11493566">
      <w:bodyDiv w:val="1"/>
      <w:marLeft w:val="0"/>
      <w:marRight w:val="0"/>
      <w:marTop w:val="0"/>
      <w:marBottom w:val="0"/>
      <w:divBdr>
        <w:top w:val="none" w:sz="0" w:space="0" w:color="auto"/>
        <w:left w:val="none" w:sz="0" w:space="0" w:color="auto"/>
        <w:bottom w:val="none" w:sz="0" w:space="0" w:color="auto"/>
        <w:right w:val="none" w:sz="0" w:space="0" w:color="auto"/>
      </w:divBdr>
    </w:div>
    <w:div w:id="14042462">
      <w:bodyDiv w:val="1"/>
      <w:marLeft w:val="0"/>
      <w:marRight w:val="0"/>
      <w:marTop w:val="0"/>
      <w:marBottom w:val="0"/>
      <w:divBdr>
        <w:top w:val="none" w:sz="0" w:space="0" w:color="auto"/>
        <w:left w:val="none" w:sz="0" w:space="0" w:color="auto"/>
        <w:bottom w:val="none" w:sz="0" w:space="0" w:color="auto"/>
        <w:right w:val="none" w:sz="0" w:space="0" w:color="auto"/>
      </w:divBdr>
    </w:div>
    <w:div w:id="16003998">
      <w:bodyDiv w:val="1"/>
      <w:marLeft w:val="0"/>
      <w:marRight w:val="0"/>
      <w:marTop w:val="0"/>
      <w:marBottom w:val="0"/>
      <w:divBdr>
        <w:top w:val="none" w:sz="0" w:space="0" w:color="auto"/>
        <w:left w:val="none" w:sz="0" w:space="0" w:color="auto"/>
        <w:bottom w:val="none" w:sz="0" w:space="0" w:color="auto"/>
        <w:right w:val="none" w:sz="0" w:space="0" w:color="auto"/>
      </w:divBdr>
    </w:div>
    <w:div w:id="17195536">
      <w:bodyDiv w:val="1"/>
      <w:marLeft w:val="0"/>
      <w:marRight w:val="0"/>
      <w:marTop w:val="0"/>
      <w:marBottom w:val="0"/>
      <w:divBdr>
        <w:top w:val="none" w:sz="0" w:space="0" w:color="auto"/>
        <w:left w:val="none" w:sz="0" w:space="0" w:color="auto"/>
        <w:bottom w:val="none" w:sz="0" w:space="0" w:color="auto"/>
        <w:right w:val="none" w:sz="0" w:space="0" w:color="auto"/>
      </w:divBdr>
    </w:div>
    <w:div w:id="18052475">
      <w:bodyDiv w:val="1"/>
      <w:marLeft w:val="0"/>
      <w:marRight w:val="0"/>
      <w:marTop w:val="0"/>
      <w:marBottom w:val="0"/>
      <w:divBdr>
        <w:top w:val="none" w:sz="0" w:space="0" w:color="auto"/>
        <w:left w:val="none" w:sz="0" w:space="0" w:color="auto"/>
        <w:bottom w:val="none" w:sz="0" w:space="0" w:color="auto"/>
        <w:right w:val="none" w:sz="0" w:space="0" w:color="auto"/>
      </w:divBdr>
    </w:div>
    <w:div w:id="18355589">
      <w:bodyDiv w:val="1"/>
      <w:marLeft w:val="0"/>
      <w:marRight w:val="0"/>
      <w:marTop w:val="0"/>
      <w:marBottom w:val="0"/>
      <w:divBdr>
        <w:top w:val="none" w:sz="0" w:space="0" w:color="auto"/>
        <w:left w:val="none" w:sz="0" w:space="0" w:color="auto"/>
        <w:bottom w:val="none" w:sz="0" w:space="0" w:color="auto"/>
        <w:right w:val="none" w:sz="0" w:space="0" w:color="auto"/>
      </w:divBdr>
    </w:div>
    <w:div w:id="19475054">
      <w:bodyDiv w:val="1"/>
      <w:marLeft w:val="0"/>
      <w:marRight w:val="0"/>
      <w:marTop w:val="0"/>
      <w:marBottom w:val="0"/>
      <w:divBdr>
        <w:top w:val="none" w:sz="0" w:space="0" w:color="auto"/>
        <w:left w:val="none" w:sz="0" w:space="0" w:color="auto"/>
        <w:bottom w:val="none" w:sz="0" w:space="0" w:color="auto"/>
        <w:right w:val="none" w:sz="0" w:space="0" w:color="auto"/>
      </w:divBdr>
    </w:div>
    <w:div w:id="21441176">
      <w:bodyDiv w:val="1"/>
      <w:marLeft w:val="0"/>
      <w:marRight w:val="0"/>
      <w:marTop w:val="0"/>
      <w:marBottom w:val="0"/>
      <w:divBdr>
        <w:top w:val="none" w:sz="0" w:space="0" w:color="auto"/>
        <w:left w:val="none" w:sz="0" w:space="0" w:color="auto"/>
        <w:bottom w:val="none" w:sz="0" w:space="0" w:color="auto"/>
        <w:right w:val="none" w:sz="0" w:space="0" w:color="auto"/>
      </w:divBdr>
    </w:div>
    <w:div w:id="22632325">
      <w:bodyDiv w:val="1"/>
      <w:marLeft w:val="0"/>
      <w:marRight w:val="0"/>
      <w:marTop w:val="0"/>
      <w:marBottom w:val="0"/>
      <w:divBdr>
        <w:top w:val="none" w:sz="0" w:space="0" w:color="auto"/>
        <w:left w:val="none" w:sz="0" w:space="0" w:color="auto"/>
        <w:bottom w:val="none" w:sz="0" w:space="0" w:color="auto"/>
        <w:right w:val="none" w:sz="0" w:space="0" w:color="auto"/>
      </w:divBdr>
    </w:div>
    <w:div w:id="25763825">
      <w:bodyDiv w:val="1"/>
      <w:marLeft w:val="0"/>
      <w:marRight w:val="0"/>
      <w:marTop w:val="0"/>
      <w:marBottom w:val="0"/>
      <w:divBdr>
        <w:top w:val="none" w:sz="0" w:space="0" w:color="auto"/>
        <w:left w:val="none" w:sz="0" w:space="0" w:color="auto"/>
        <w:bottom w:val="none" w:sz="0" w:space="0" w:color="auto"/>
        <w:right w:val="none" w:sz="0" w:space="0" w:color="auto"/>
      </w:divBdr>
    </w:div>
    <w:div w:id="27069920">
      <w:bodyDiv w:val="1"/>
      <w:marLeft w:val="0"/>
      <w:marRight w:val="0"/>
      <w:marTop w:val="0"/>
      <w:marBottom w:val="0"/>
      <w:divBdr>
        <w:top w:val="none" w:sz="0" w:space="0" w:color="auto"/>
        <w:left w:val="none" w:sz="0" w:space="0" w:color="auto"/>
        <w:bottom w:val="none" w:sz="0" w:space="0" w:color="auto"/>
        <w:right w:val="none" w:sz="0" w:space="0" w:color="auto"/>
      </w:divBdr>
    </w:div>
    <w:div w:id="31535467">
      <w:bodyDiv w:val="1"/>
      <w:marLeft w:val="0"/>
      <w:marRight w:val="0"/>
      <w:marTop w:val="0"/>
      <w:marBottom w:val="0"/>
      <w:divBdr>
        <w:top w:val="none" w:sz="0" w:space="0" w:color="auto"/>
        <w:left w:val="none" w:sz="0" w:space="0" w:color="auto"/>
        <w:bottom w:val="none" w:sz="0" w:space="0" w:color="auto"/>
        <w:right w:val="none" w:sz="0" w:space="0" w:color="auto"/>
      </w:divBdr>
    </w:div>
    <w:div w:id="33118355">
      <w:bodyDiv w:val="1"/>
      <w:marLeft w:val="0"/>
      <w:marRight w:val="0"/>
      <w:marTop w:val="0"/>
      <w:marBottom w:val="0"/>
      <w:divBdr>
        <w:top w:val="none" w:sz="0" w:space="0" w:color="auto"/>
        <w:left w:val="none" w:sz="0" w:space="0" w:color="auto"/>
        <w:bottom w:val="none" w:sz="0" w:space="0" w:color="auto"/>
        <w:right w:val="none" w:sz="0" w:space="0" w:color="auto"/>
      </w:divBdr>
    </w:div>
    <w:div w:id="38172079">
      <w:bodyDiv w:val="1"/>
      <w:marLeft w:val="0"/>
      <w:marRight w:val="0"/>
      <w:marTop w:val="0"/>
      <w:marBottom w:val="0"/>
      <w:divBdr>
        <w:top w:val="none" w:sz="0" w:space="0" w:color="auto"/>
        <w:left w:val="none" w:sz="0" w:space="0" w:color="auto"/>
        <w:bottom w:val="none" w:sz="0" w:space="0" w:color="auto"/>
        <w:right w:val="none" w:sz="0" w:space="0" w:color="auto"/>
      </w:divBdr>
    </w:div>
    <w:div w:id="39943981">
      <w:bodyDiv w:val="1"/>
      <w:marLeft w:val="0"/>
      <w:marRight w:val="0"/>
      <w:marTop w:val="0"/>
      <w:marBottom w:val="0"/>
      <w:divBdr>
        <w:top w:val="none" w:sz="0" w:space="0" w:color="auto"/>
        <w:left w:val="none" w:sz="0" w:space="0" w:color="auto"/>
        <w:bottom w:val="none" w:sz="0" w:space="0" w:color="auto"/>
        <w:right w:val="none" w:sz="0" w:space="0" w:color="auto"/>
      </w:divBdr>
    </w:div>
    <w:div w:id="41489394">
      <w:bodyDiv w:val="1"/>
      <w:marLeft w:val="0"/>
      <w:marRight w:val="0"/>
      <w:marTop w:val="0"/>
      <w:marBottom w:val="0"/>
      <w:divBdr>
        <w:top w:val="none" w:sz="0" w:space="0" w:color="auto"/>
        <w:left w:val="none" w:sz="0" w:space="0" w:color="auto"/>
        <w:bottom w:val="none" w:sz="0" w:space="0" w:color="auto"/>
        <w:right w:val="none" w:sz="0" w:space="0" w:color="auto"/>
      </w:divBdr>
    </w:div>
    <w:div w:id="42363606">
      <w:bodyDiv w:val="1"/>
      <w:marLeft w:val="0"/>
      <w:marRight w:val="0"/>
      <w:marTop w:val="0"/>
      <w:marBottom w:val="0"/>
      <w:divBdr>
        <w:top w:val="none" w:sz="0" w:space="0" w:color="auto"/>
        <w:left w:val="none" w:sz="0" w:space="0" w:color="auto"/>
        <w:bottom w:val="none" w:sz="0" w:space="0" w:color="auto"/>
        <w:right w:val="none" w:sz="0" w:space="0" w:color="auto"/>
      </w:divBdr>
    </w:div>
    <w:div w:id="43409940">
      <w:bodyDiv w:val="1"/>
      <w:marLeft w:val="0"/>
      <w:marRight w:val="0"/>
      <w:marTop w:val="0"/>
      <w:marBottom w:val="0"/>
      <w:divBdr>
        <w:top w:val="none" w:sz="0" w:space="0" w:color="auto"/>
        <w:left w:val="none" w:sz="0" w:space="0" w:color="auto"/>
        <w:bottom w:val="none" w:sz="0" w:space="0" w:color="auto"/>
        <w:right w:val="none" w:sz="0" w:space="0" w:color="auto"/>
      </w:divBdr>
    </w:div>
    <w:div w:id="43526834">
      <w:bodyDiv w:val="1"/>
      <w:marLeft w:val="0"/>
      <w:marRight w:val="0"/>
      <w:marTop w:val="0"/>
      <w:marBottom w:val="0"/>
      <w:divBdr>
        <w:top w:val="none" w:sz="0" w:space="0" w:color="auto"/>
        <w:left w:val="none" w:sz="0" w:space="0" w:color="auto"/>
        <w:bottom w:val="none" w:sz="0" w:space="0" w:color="auto"/>
        <w:right w:val="none" w:sz="0" w:space="0" w:color="auto"/>
      </w:divBdr>
    </w:div>
    <w:div w:id="43910476">
      <w:bodyDiv w:val="1"/>
      <w:marLeft w:val="0"/>
      <w:marRight w:val="0"/>
      <w:marTop w:val="0"/>
      <w:marBottom w:val="0"/>
      <w:divBdr>
        <w:top w:val="none" w:sz="0" w:space="0" w:color="auto"/>
        <w:left w:val="none" w:sz="0" w:space="0" w:color="auto"/>
        <w:bottom w:val="none" w:sz="0" w:space="0" w:color="auto"/>
        <w:right w:val="none" w:sz="0" w:space="0" w:color="auto"/>
      </w:divBdr>
    </w:div>
    <w:div w:id="44642262">
      <w:bodyDiv w:val="1"/>
      <w:marLeft w:val="0"/>
      <w:marRight w:val="0"/>
      <w:marTop w:val="0"/>
      <w:marBottom w:val="0"/>
      <w:divBdr>
        <w:top w:val="none" w:sz="0" w:space="0" w:color="auto"/>
        <w:left w:val="none" w:sz="0" w:space="0" w:color="auto"/>
        <w:bottom w:val="none" w:sz="0" w:space="0" w:color="auto"/>
        <w:right w:val="none" w:sz="0" w:space="0" w:color="auto"/>
      </w:divBdr>
    </w:div>
    <w:div w:id="44763091">
      <w:bodyDiv w:val="1"/>
      <w:marLeft w:val="0"/>
      <w:marRight w:val="0"/>
      <w:marTop w:val="0"/>
      <w:marBottom w:val="0"/>
      <w:divBdr>
        <w:top w:val="none" w:sz="0" w:space="0" w:color="auto"/>
        <w:left w:val="none" w:sz="0" w:space="0" w:color="auto"/>
        <w:bottom w:val="none" w:sz="0" w:space="0" w:color="auto"/>
        <w:right w:val="none" w:sz="0" w:space="0" w:color="auto"/>
      </w:divBdr>
    </w:div>
    <w:div w:id="46993192">
      <w:bodyDiv w:val="1"/>
      <w:marLeft w:val="0"/>
      <w:marRight w:val="0"/>
      <w:marTop w:val="0"/>
      <w:marBottom w:val="0"/>
      <w:divBdr>
        <w:top w:val="none" w:sz="0" w:space="0" w:color="auto"/>
        <w:left w:val="none" w:sz="0" w:space="0" w:color="auto"/>
        <w:bottom w:val="none" w:sz="0" w:space="0" w:color="auto"/>
        <w:right w:val="none" w:sz="0" w:space="0" w:color="auto"/>
      </w:divBdr>
    </w:div>
    <w:div w:id="47338638">
      <w:bodyDiv w:val="1"/>
      <w:marLeft w:val="0"/>
      <w:marRight w:val="0"/>
      <w:marTop w:val="0"/>
      <w:marBottom w:val="0"/>
      <w:divBdr>
        <w:top w:val="none" w:sz="0" w:space="0" w:color="auto"/>
        <w:left w:val="none" w:sz="0" w:space="0" w:color="auto"/>
        <w:bottom w:val="none" w:sz="0" w:space="0" w:color="auto"/>
        <w:right w:val="none" w:sz="0" w:space="0" w:color="auto"/>
      </w:divBdr>
    </w:div>
    <w:div w:id="47344603">
      <w:bodyDiv w:val="1"/>
      <w:marLeft w:val="0"/>
      <w:marRight w:val="0"/>
      <w:marTop w:val="0"/>
      <w:marBottom w:val="0"/>
      <w:divBdr>
        <w:top w:val="none" w:sz="0" w:space="0" w:color="auto"/>
        <w:left w:val="none" w:sz="0" w:space="0" w:color="auto"/>
        <w:bottom w:val="none" w:sz="0" w:space="0" w:color="auto"/>
        <w:right w:val="none" w:sz="0" w:space="0" w:color="auto"/>
      </w:divBdr>
    </w:div>
    <w:div w:id="47460391">
      <w:bodyDiv w:val="1"/>
      <w:marLeft w:val="0"/>
      <w:marRight w:val="0"/>
      <w:marTop w:val="0"/>
      <w:marBottom w:val="0"/>
      <w:divBdr>
        <w:top w:val="none" w:sz="0" w:space="0" w:color="auto"/>
        <w:left w:val="none" w:sz="0" w:space="0" w:color="auto"/>
        <w:bottom w:val="none" w:sz="0" w:space="0" w:color="auto"/>
        <w:right w:val="none" w:sz="0" w:space="0" w:color="auto"/>
      </w:divBdr>
    </w:div>
    <w:div w:id="52044404">
      <w:bodyDiv w:val="1"/>
      <w:marLeft w:val="0"/>
      <w:marRight w:val="0"/>
      <w:marTop w:val="0"/>
      <w:marBottom w:val="0"/>
      <w:divBdr>
        <w:top w:val="none" w:sz="0" w:space="0" w:color="auto"/>
        <w:left w:val="none" w:sz="0" w:space="0" w:color="auto"/>
        <w:bottom w:val="none" w:sz="0" w:space="0" w:color="auto"/>
        <w:right w:val="none" w:sz="0" w:space="0" w:color="auto"/>
      </w:divBdr>
    </w:div>
    <w:div w:id="53165454">
      <w:bodyDiv w:val="1"/>
      <w:marLeft w:val="0"/>
      <w:marRight w:val="0"/>
      <w:marTop w:val="0"/>
      <w:marBottom w:val="0"/>
      <w:divBdr>
        <w:top w:val="none" w:sz="0" w:space="0" w:color="auto"/>
        <w:left w:val="none" w:sz="0" w:space="0" w:color="auto"/>
        <w:bottom w:val="none" w:sz="0" w:space="0" w:color="auto"/>
        <w:right w:val="none" w:sz="0" w:space="0" w:color="auto"/>
      </w:divBdr>
    </w:div>
    <w:div w:id="59836951">
      <w:bodyDiv w:val="1"/>
      <w:marLeft w:val="0"/>
      <w:marRight w:val="0"/>
      <w:marTop w:val="0"/>
      <w:marBottom w:val="0"/>
      <w:divBdr>
        <w:top w:val="none" w:sz="0" w:space="0" w:color="auto"/>
        <w:left w:val="none" w:sz="0" w:space="0" w:color="auto"/>
        <w:bottom w:val="none" w:sz="0" w:space="0" w:color="auto"/>
        <w:right w:val="none" w:sz="0" w:space="0" w:color="auto"/>
      </w:divBdr>
    </w:div>
    <w:div w:id="62720453">
      <w:bodyDiv w:val="1"/>
      <w:marLeft w:val="0"/>
      <w:marRight w:val="0"/>
      <w:marTop w:val="0"/>
      <w:marBottom w:val="0"/>
      <w:divBdr>
        <w:top w:val="none" w:sz="0" w:space="0" w:color="auto"/>
        <w:left w:val="none" w:sz="0" w:space="0" w:color="auto"/>
        <w:bottom w:val="none" w:sz="0" w:space="0" w:color="auto"/>
        <w:right w:val="none" w:sz="0" w:space="0" w:color="auto"/>
      </w:divBdr>
    </w:div>
    <w:div w:id="68618191">
      <w:bodyDiv w:val="1"/>
      <w:marLeft w:val="0"/>
      <w:marRight w:val="0"/>
      <w:marTop w:val="0"/>
      <w:marBottom w:val="0"/>
      <w:divBdr>
        <w:top w:val="none" w:sz="0" w:space="0" w:color="auto"/>
        <w:left w:val="none" w:sz="0" w:space="0" w:color="auto"/>
        <w:bottom w:val="none" w:sz="0" w:space="0" w:color="auto"/>
        <w:right w:val="none" w:sz="0" w:space="0" w:color="auto"/>
      </w:divBdr>
    </w:div>
    <w:div w:id="69425174">
      <w:bodyDiv w:val="1"/>
      <w:marLeft w:val="0"/>
      <w:marRight w:val="0"/>
      <w:marTop w:val="0"/>
      <w:marBottom w:val="0"/>
      <w:divBdr>
        <w:top w:val="none" w:sz="0" w:space="0" w:color="auto"/>
        <w:left w:val="none" w:sz="0" w:space="0" w:color="auto"/>
        <w:bottom w:val="none" w:sz="0" w:space="0" w:color="auto"/>
        <w:right w:val="none" w:sz="0" w:space="0" w:color="auto"/>
      </w:divBdr>
    </w:div>
    <w:div w:id="75714209">
      <w:bodyDiv w:val="1"/>
      <w:marLeft w:val="0"/>
      <w:marRight w:val="0"/>
      <w:marTop w:val="0"/>
      <w:marBottom w:val="0"/>
      <w:divBdr>
        <w:top w:val="none" w:sz="0" w:space="0" w:color="auto"/>
        <w:left w:val="none" w:sz="0" w:space="0" w:color="auto"/>
        <w:bottom w:val="none" w:sz="0" w:space="0" w:color="auto"/>
        <w:right w:val="none" w:sz="0" w:space="0" w:color="auto"/>
      </w:divBdr>
    </w:div>
    <w:div w:id="77866327">
      <w:bodyDiv w:val="1"/>
      <w:marLeft w:val="0"/>
      <w:marRight w:val="0"/>
      <w:marTop w:val="0"/>
      <w:marBottom w:val="0"/>
      <w:divBdr>
        <w:top w:val="none" w:sz="0" w:space="0" w:color="auto"/>
        <w:left w:val="none" w:sz="0" w:space="0" w:color="auto"/>
        <w:bottom w:val="none" w:sz="0" w:space="0" w:color="auto"/>
        <w:right w:val="none" w:sz="0" w:space="0" w:color="auto"/>
      </w:divBdr>
    </w:div>
    <w:div w:id="83035258">
      <w:bodyDiv w:val="1"/>
      <w:marLeft w:val="0"/>
      <w:marRight w:val="0"/>
      <w:marTop w:val="0"/>
      <w:marBottom w:val="0"/>
      <w:divBdr>
        <w:top w:val="none" w:sz="0" w:space="0" w:color="auto"/>
        <w:left w:val="none" w:sz="0" w:space="0" w:color="auto"/>
        <w:bottom w:val="none" w:sz="0" w:space="0" w:color="auto"/>
        <w:right w:val="none" w:sz="0" w:space="0" w:color="auto"/>
      </w:divBdr>
    </w:div>
    <w:div w:id="85925907">
      <w:bodyDiv w:val="1"/>
      <w:marLeft w:val="0"/>
      <w:marRight w:val="0"/>
      <w:marTop w:val="0"/>
      <w:marBottom w:val="0"/>
      <w:divBdr>
        <w:top w:val="none" w:sz="0" w:space="0" w:color="auto"/>
        <w:left w:val="none" w:sz="0" w:space="0" w:color="auto"/>
        <w:bottom w:val="none" w:sz="0" w:space="0" w:color="auto"/>
        <w:right w:val="none" w:sz="0" w:space="0" w:color="auto"/>
      </w:divBdr>
    </w:div>
    <w:div w:id="93980768">
      <w:bodyDiv w:val="1"/>
      <w:marLeft w:val="0"/>
      <w:marRight w:val="0"/>
      <w:marTop w:val="0"/>
      <w:marBottom w:val="0"/>
      <w:divBdr>
        <w:top w:val="none" w:sz="0" w:space="0" w:color="auto"/>
        <w:left w:val="none" w:sz="0" w:space="0" w:color="auto"/>
        <w:bottom w:val="none" w:sz="0" w:space="0" w:color="auto"/>
        <w:right w:val="none" w:sz="0" w:space="0" w:color="auto"/>
      </w:divBdr>
    </w:div>
    <w:div w:id="94324337">
      <w:bodyDiv w:val="1"/>
      <w:marLeft w:val="0"/>
      <w:marRight w:val="0"/>
      <w:marTop w:val="0"/>
      <w:marBottom w:val="0"/>
      <w:divBdr>
        <w:top w:val="none" w:sz="0" w:space="0" w:color="auto"/>
        <w:left w:val="none" w:sz="0" w:space="0" w:color="auto"/>
        <w:bottom w:val="none" w:sz="0" w:space="0" w:color="auto"/>
        <w:right w:val="none" w:sz="0" w:space="0" w:color="auto"/>
      </w:divBdr>
    </w:div>
    <w:div w:id="94711676">
      <w:bodyDiv w:val="1"/>
      <w:marLeft w:val="0"/>
      <w:marRight w:val="0"/>
      <w:marTop w:val="0"/>
      <w:marBottom w:val="0"/>
      <w:divBdr>
        <w:top w:val="none" w:sz="0" w:space="0" w:color="auto"/>
        <w:left w:val="none" w:sz="0" w:space="0" w:color="auto"/>
        <w:bottom w:val="none" w:sz="0" w:space="0" w:color="auto"/>
        <w:right w:val="none" w:sz="0" w:space="0" w:color="auto"/>
      </w:divBdr>
    </w:div>
    <w:div w:id="97802010">
      <w:bodyDiv w:val="1"/>
      <w:marLeft w:val="0"/>
      <w:marRight w:val="0"/>
      <w:marTop w:val="0"/>
      <w:marBottom w:val="0"/>
      <w:divBdr>
        <w:top w:val="none" w:sz="0" w:space="0" w:color="auto"/>
        <w:left w:val="none" w:sz="0" w:space="0" w:color="auto"/>
        <w:bottom w:val="none" w:sz="0" w:space="0" w:color="auto"/>
        <w:right w:val="none" w:sz="0" w:space="0" w:color="auto"/>
      </w:divBdr>
    </w:div>
    <w:div w:id="99380136">
      <w:bodyDiv w:val="1"/>
      <w:marLeft w:val="0"/>
      <w:marRight w:val="0"/>
      <w:marTop w:val="0"/>
      <w:marBottom w:val="0"/>
      <w:divBdr>
        <w:top w:val="none" w:sz="0" w:space="0" w:color="auto"/>
        <w:left w:val="none" w:sz="0" w:space="0" w:color="auto"/>
        <w:bottom w:val="none" w:sz="0" w:space="0" w:color="auto"/>
        <w:right w:val="none" w:sz="0" w:space="0" w:color="auto"/>
      </w:divBdr>
    </w:div>
    <w:div w:id="100880322">
      <w:bodyDiv w:val="1"/>
      <w:marLeft w:val="0"/>
      <w:marRight w:val="0"/>
      <w:marTop w:val="0"/>
      <w:marBottom w:val="0"/>
      <w:divBdr>
        <w:top w:val="none" w:sz="0" w:space="0" w:color="auto"/>
        <w:left w:val="none" w:sz="0" w:space="0" w:color="auto"/>
        <w:bottom w:val="none" w:sz="0" w:space="0" w:color="auto"/>
        <w:right w:val="none" w:sz="0" w:space="0" w:color="auto"/>
      </w:divBdr>
    </w:div>
    <w:div w:id="111940657">
      <w:bodyDiv w:val="1"/>
      <w:marLeft w:val="0"/>
      <w:marRight w:val="0"/>
      <w:marTop w:val="0"/>
      <w:marBottom w:val="0"/>
      <w:divBdr>
        <w:top w:val="none" w:sz="0" w:space="0" w:color="auto"/>
        <w:left w:val="none" w:sz="0" w:space="0" w:color="auto"/>
        <w:bottom w:val="none" w:sz="0" w:space="0" w:color="auto"/>
        <w:right w:val="none" w:sz="0" w:space="0" w:color="auto"/>
      </w:divBdr>
    </w:div>
    <w:div w:id="114103138">
      <w:bodyDiv w:val="1"/>
      <w:marLeft w:val="0"/>
      <w:marRight w:val="0"/>
      <w:marTop w:val="0"/>
      <w:marBottom w:val="0"/>
      <w:divBdr>
        <w:top w:val="none" w:sz="0" w:space="0" w:color="auto"/>
        <w:left w:val="none" w:sz="0" w:space="0" w:color="auto"/>
        <w:bottom w:val="none" w:sz="0" w:space="0" w:color="auto"/>
        <w:right w:val="none" w:sz="0" w:space="0" w:color="auto"/>
      </w:divBdr>
    </w:div>
    <w:div w:id="116415397">
      <w:bodyDiv w:val="1"/>
      <w:marLeft w:val="0"/>
      <w:marRight w:val="0"/>
      <w:marTop w:val="0"/>
      <w:marBottom w:val="0"/>
      <w:divBdr>
        <w:top w:val="none" w:sz="0" w:space="0" w:color="auto"/>
        <w:left w:val="none" w:sz="0" w:space="0" w:color="auto"/>
        <w:bottom w:val="none" w:sz="0" w:space="0" w:color="auto"/>
        <w:right w:val="none" w:sz="0" w:space="0" w:color="auto"/>
      </w:divBdr>
    </w:div>
    <w:div w:id="116606472">
      <w:bodyDiv w:val="1"/>
      <w:marLeft w:val="0"/>
      <w:marRight w:val="0"/>
      <w:marTop w:val="0"/>
      <w:marBottom w:val="0"/>
      <w:divBdr>
        <w:top w:val="none" w:sz="0" w:space="0" w:color="auto"/>
        <w:left w:val="none" w:sz="0" w:space="0" w:color="auto"/>
        <w:bottom w:val="none" w:sz="0" w:space="0" w:color="auto"/>
        <w:right w:val="none" w:sz="0" w:space="0" w:color="auto"/>
      </w:divBdr>
    </w:div>
    <w:div w:id="122114983">
      <w:bodyDiv w:val="1"/>
      <w:marLeft w:val="0"/>
      <w:marRight w:val="0"/>
      <w:marTop w:val="0"/>
      <w:marBottom w:val="0"/>
      <w:divBdr>
        <w:top w:val="none" w:sz="0" w:space="0" w:color="auto"/>
        <w:left w:val="none" w:sz="0" w:space="0" w:color="auto"/>
        <w:bottom w:val="none" w:sz="0" w:space="0" w:color="auto"/>
        <w:right w:val="none" w:sz="0" w:space="0" w:color="auto"/>
      </w:divBdr>
    </w:div>
    <w:div w:id="125438089">
      <w:bodyDiv w:val="1"/>
      <w:marLeft w:val="0"/>
      <w:marRight w:val="0"/>
      <w:marTop w:val="0"/>
      <w:marBottom w:val="0"/>
      <w:divBdr>
        <w:top w:val="none" w:sz="0" w:space="0" w:color="auto"/>
        <w:left w:val="none" w:sz="0" w:space="0" w:color="auto"/>
        <w:bottom w:val="none" w:sz="0" w:space="0" w:color="auto"/>
        <w:right w:val="none" w:sz="0" w:space="0" w:color="auto"/>
      </w:divBdr>
    </w:div>
    <w:div w:id="133570048">
      <w:bodyDiv w:val="1"/>
      <w:marLeft w:val="0"/>
      <w:marRight w:val="0"/>
      <w:marTop w:val="0"/>
      <w:marBottom w:val="0"/>
      <w:divBdr>
        <w:top w:val="none" w:sz="0" w:space="0" w:color="auto"/>
        <w:left w:val="none" w:sz="0" w:space="0" w:color="auto"/>
        <w:bottom w:val="none" w:sz="0" w:space="0" w:color="auto"/>
        <w:right w:val="none" w:sz="0" w:space="0" w:color="auto"/>
      </w:divBdr>
    </w:div>
    <w:div w:id="137458056">
      <w:bodyDiv w:val="1"/>
      <w:marLeft w:val="0"/>
      <w:marRight w:val="0"/>
      <w:marTop w:val="0"/>
      <w:marBottom w:val="0"/>
      <w:divBdr>
        <w:top w:val="none" w:sz="0" w:space="0" w:color="auto"/>
        <w:left w:val="none" w:sz="0" w:space="0" w:color="auto"/>
        <w:bottom w:val="none" w:sz="0" w:space="0" w:color="auto"/>
        <w:right w:val="none" w:sz="0" w:space="0" w:color="auto"/>
      </w:divBdr>
    </w:div>
    <w:div w:id="140002146">
      <w:bodyDiv w:val="1"/>
      <w:marLeft w:val="0"/>
      <w:marRight w:val="0"/>
      <w:marTop w:val="0"/>
      <w:marBottom w:val="0"/>
      <w:divBdr>
        <w:top w:val="none" w:sz="0" w:space="0" w:color="auto"/>
        <w:left w:val="none" w:sz="0" w:space="0" w:color="auto"/>
        <w:bottom w:val="none" w:sz="0" w:space="0" w:color="auto"/>
        <w:right w:val="none" w:sz="0" w:space="0" w:color="auto"/>
      </w:divBdr>
    </w:div>
    <w:div w:id="142358420">
      <w:bodyDiv w:val="1"/>
      <w:marLeft w:val="0"/>
      <w:marRight w:val="0"/>
      <w:marTop w:val="0"/>
      <w:marBottom w:val="0"/>
      <w:divBdr>
        <w:top w:val="none" w:sz="0" w:space="0" w:color="auto"/>
        <w:left w:val="none" w:sz="0" w:space="0" w:color="auto"/>
        <w:bottom w:val="none" w:sz="0" w:space="0" w:color="auto"/>
        <w:right w:val="none" w:sz="0" w:space="0" w:color="auto"/>
      </w:divBdr>
    </w:div>
    <w:div w:id="143661837">
      <w:bodyDiv w:val="1"/>
      <w:marLeft w:val="0"/>
      <w:marRight w:val="0"/>
      <w:marTop w:val="0"/>
      <w:marBottom w:val="0"/>
      <w:divBdr>
        <w:top w:val="none" w:sz="0" w:space="0" w:color="auto"/>
        <w:left w:val="none" w:sz="0" w:space="0" w:color="auto"/>
        <w:bottom w:val="none" w:sz="0" w:space="0" w:color="auto"/>
        <w:right w:val="none" w:sz="0" w:space="0" w:color="auto"/>
      </w:divBdr>
    </w:div>
    <w:div w:id="149059835">
      <w:bodyDiv w:val="1"/>
      <w:marLeft w:val="0"/>
      <w:marRight w:val="0"/>
      <w:marTop w:val="0"/>
      <w:marBottom w:val="0"/>
      <w:divBdr>
        <w:top w:val="none" w:sz="0" w:space="0" w:color="auto"/>
        <w:left w:val="none" w:sz="0" w:space="0" w:color="auto"/>
        <w:bottom w:val="none" w:sz="0" w:space="0" w:color="auto"/>
        <w:right w:val="none" w:sz="0" w:space="0" w:color="auto"/>
      </w:divBdr>
    </w:div>
    <w:div w:id="151068148">
      <w:bodyDiv w:val="1"/>
      <w:marLeft w:val="0"/>
      <w:marRight w:val="0"/>
      <w:marTop w:val="0"/>
      <w:marBottom w:val="0"/>
      <w:divBdr>
        <w:top w:val="none" w:sz="0" w:space="0" w:color="auto"/>
        <w:left w:val="none" w:sz="0" w:space="0" w:color="auto"/>
        <w:bottom w:val="none" w:sz="0" w:space="0" w:color="auto"/>
        <w:right w:val="none" w:sz="0" w:space="0" w:color="auto"/>
      </w:divBdr>
    </w:div>
    <w:div w:id="154029581">
      <w:bodyDiv w:val="1"/>
      <w:marLeft w:val="0"/>
      <w:marRight w:val="0"/>
      <w:marTop w:val="0"/>
      <w:marBottom w:val="0"/>
      <w:divBdr>
        <w:top w:val="none" w:sz="0" w:space="0" w:color="auto"/>
        <w:left w:val="none" w:sz="0" w:space="0" w:color="auto"/>
        <w:bottom w:val="none" w:sz="0" w:space="0" w:color="auto"/>
        <w:right w:val="none" w:sz="0" w:space="0" w:color="auto"/>
      </w:divBdr>
    </w:div>
    <w:div w:id="160241968">
      <w:bodyDiv w:val="1"/>
      <w:marLeft w:val="0"/>
      <w:marRight w:val="0"/>
      <w:marTop w:val="0"/>
      <w:marBottom w:val="0"/>
      <w:divBdr>
        <w:top w:val="none" w:sz="0" w:space="0" w:color="auto"/>
        <w:left w:val="none" w:sz="0" w:space="0" w:color="auto"/>
        <w:bottom w:val="none" w:sz="0" w:space="0" w:color="auto"/>
        <w:right w:val="none" w:sz="0" w:space="0" w:color="auto"/>
      </w:divBdr>
    </w:div>
    <w:div w:id="172112076">
      <w:bodyDiv w:val="1"/>
      <w:marLeft w:val="0"/>
      <w:marRight w:val="0"/>
      <w:marTop w:val="0"/>
      <w:marBottom w:val="0"/>
      <w:divBdr>
        <w:top w:val="none" w:sz="0" w:space="0" w:color="auto"/>
        <w:left w:val="none" w:sz="0" w:space="0" w:color="auto"/>
        <w:bottom w:val="none" w:sz="0" w:space="0" w:color="auto"/>
        <w:right w:val="none" w:sz="0" w:space="0" w:color="auto"/>
      </w:divBdr>
    </w:div>
    <w:div w:id="174266352">
      <w:bodyDiv w:val="1"/>
      <w:marLeft w:val="0"/>
      <w:marRight w:val="0"/>
      <w:marTop w:val="0"/>
      <w:marBottom w:val="0"/>
      <w:divBdr>
        <w:top w:val="none" w:sz="0" w:space="0" w:color="auto"/>
        <w:left w:val="none" w:sz="0" w:space="0" w:color="auto"/>
        <w:bottom w:val="none" w:sz="0" w:space="0" w:color="auto"/>
        <w:right w:val="none" w:sz="0" w:space="0" w:color="auto"/>
      </w:divBdr>
    </w:div>
    <w:div w:id="178080864">
      <w:bodyDiv w:val="1"/>
      <w:marLeft w:val="0"/>
      <w:marRight w:val="0"/>
      <w:marTop w:val="0"/>
      <w:marBottom w:val="0"/>
      <w:divBdr>
        <w:top w:val="none" w:sz="0" w:space="0" w:color="auto"/>
        <w:left w:val="none" w:sz="0" w:space="0" w:color="auto"/>
        <w:bottom w:val="none" w:sz="0" w:space="0" w:color="auto"/>
        <w:right w:val="none" w:sz="0" w:space="0" w:color="auto"/>
      </w:divBdr>
    </w:div>
    <w:div w:id="178082298">
      <w:bodyDiv w:val="1"/>
      <w:marLeft w:val="0"/>
      <w:marRight w:val="0"/>
      <w:marTop w:val="0"/>
      <w:marBottom w:val="0"/>
      <w:divBdr>
        <w:top w:val="none" w:sz="0" w:space="0" w:color="auto"/>
        <w:left w:val="none" w:sz="0" w:space="0" w:color="auto"/>
        <w:bottom w:val="none" w:sz="0" w:space="0" w:color="auto"/>
        <w:right w:val="none" w:sz="0" w:space="0" w:color="auto"/>
      </w:divBdr>
    </w:div>
    <w:div w:id="182742883">
      <w:bodyDiv w:val="1"/>
      <w:marLeft w:val="0"/>
      <w:marRight w:val="0"/>
      <w:marTop w:val="0"/>
      <w:marBottom w:val="0"/>
      <w:divBdr>
        <w:top w:val="none" w:sz="0" w:space="0" w:color="auto"/>
        <w:left w:val="none" w:sz="0" w:space="0" w:color="auto"/>
        <w:bottom w:val="none" w:sz="0" w:space="0" w:color="auto"/>
        <w:right w:val="none" w:sz="0" w:space="0" w:color="auto"/>
      </w:divBdr>
    </w:div>
    <w:div w:id="182866484">
      <w:bodyDiv w:val="1"/>
      <w:marLeft w:val="0"/>
      <w:marRight w:val="0"/>
      <w:marTop w:val="0"/>
      <w:marBottom w:val="0"/>
      <w:divBdr>
        <w:top w:val="none" w:sz="0" w:space="0" w:color="auto"/>
        <w:left w:val="none" w:sz="0" w:space="0" w:color="auto"/>
        <w:bottom w:val="none" w:sz="0" w:space="0" w:color="auto"/>
        <w:right w:val="none" w:sz="0" w:space="0" w:color="auto"/>
      </w:divBdr>
    </w:div>
    <w:div w:id="186219986">
      <w:bodyDiv w:val="1"/>
      <w:marLeft w:val="0"/>
      <w:marRight w:val="0"/>
      <w:marTop w:val="0"/>
      <w:marBottom w:val="0"/>
      <w:divBdr>
        <w:top w:val="none" w:sz="0" w:space="0" w:color="auto"/>
        <w:left w:val="none" w:sz="0" w:space="0" w:color="auto"/>
        <w:bottom w:val="none" w:sz="0" w:space="0" w:color="auto"/>
        <w:right w:val="none" w:sz="0" w:space="0" w:color="auto"/>
      </w:divBdr>
    </w:div>
    <w:div w:id="187570463">
      <w:bodyDiv w:val="1"/>
      <w:marLeft w:val="0"/>
      <w:marRight w:val="0"/>
      <w:marTop w:val="0"/>
      <w:marBottom w:val="0"/>
      <w:divBdr>
        <w:top w:val="none" w:sz="0" w:space="0" w:color="auto"/>
        <w:left w:val="none" w:sz="0" w:space="0" w:color="auto"/>
        <w:bottom w:val="none" w:sz="0" w:space="0" w:color="auto"/>
        <w:right w:val="none" w:sz="0" w:space="0" w:color="auto"/>
      </w:divBdr>
    </w:div>
    <w:div w:id="192352328">
      <w:bodyDiv w:val="1"/>
      <w:marLeft w:val="0"/>
      <w:marRight w:val="0"/>
      <w:marTop w:val="0"/>
      <w:marBottom w:val="0"/>
      <w:divBdr>
        <w:top w:val="none" w:sz="0" w:space="0" w:color="auto"/>
        <w:left w:val="none" w:sz="0" w:space="0" w:color="auto"/>
        <w:bottom w:val="none" w:sz="0" w:space="0" w:color="auto"/>
        <w:right w:val="none" w:sz="0" w:space="0" w:color="auto"/>
      </w:divBdr>
    </w:div>
    <w:div w:id="192615198">
      <w:bodyDiv w:val="1"/>
      <w:marLeft w:val="0"/>
      <w:marRight w:val="0"/>
      <w:marTop w:val="0"/>
      <w:marBottom w:val="0"/>
      <w:divBdr>
        <w:top w:val="none" w:sz="0" w:space="0" w:color="auto"/>
        <w:left w:val="none" w:sz="0" w:space="0" w:color="auto"/>
        <w:bottom w:val="none" w:sz="0" w:space="0" w:color="auto"/>
        <w:right w:val="none" w:sz="0" w:space="0" w:color="auto"/>
      </w:divBdr>
    </w:div>
    <w:div w:id="193616960">
      <w:bodyDiv w:val="1"/>
      <w:marLeft w:val="0"/>
      <w:marRight w:val="0"/>
      <w:marTop w:val="0"/>
      <w:marBottom w:val="0"/>
      <w:divBdr>
        <w:top w:val="none" w:sz="0" w:space="0" w:color="auto"/>
        <w:left w:val="none" w:sz="0" w:space="0" w:color="auto"/>
        <w:bottom w:val="none" w:sz="0" w:space="0" w:color="auto"/>
        <w:right w:val="none" w:sz="0" w:space="0" w:color="auto"/>
      </w:divBdr>
    </w:div>
    <w:div w:id="196088927">
      <w:bodyDiv w:val="1"/>
      <w:marLeft w:val="0"/>
      <w:marRight w:val="0"/>
      <w:marTop w:val="0"/>
      <w:marBottom w:val="0"/>
      <w:divBdr>
        <w:top w:val="none" w:sz="0" w:space="0" w:color="auto"/>
        <w:left w:val="none" w:sz="0" w:space="0" w:color="auto"/>
        <w:bottom w:val="none" w:sz="0" w:space="0" w:color="auto"/>
        <w:right w:val="none" w:sz="0" w:space="0" w:color="auto"/>
      </w:divBdr>
    </w:div>
    <w:div w:id="196546773">
      <w:bodyDiv w:val="1"/>
      <w:marLeft w:val="0"/>
      <w:marRight w:val="0"/>
      <w:marTop w:val="0"/>
      <w:marBottom w:val="0"/>
      <w:divBdr>
        <w:top w:val="none" w:sz="0" w:space="0" w:color="auto"/>
        <w:left w:val="none" w:sz="0" w:space="0" w:color="auto"/>
        <w:bottom w:val="none" w:sz="0" w:space="0" w:color="auto"/>
        <w:right w:val="none" w:sz="0" w:space="0" w:color="auto"/>
      </w:divBdr>
    </w:div>
    <w:div w:id="197277502">
      <w:bodyDiv w:val="1"/>
      <w:marLeft w:val="0"/>
      <w:marRight w:val="0"/>
      <w:marTop w:val="0"/>
      <w:marBottom w:val="0"/>
      <w:divBdr>
        <w:top w:val="none" w:sz="0" w:space="0" w:color="auto"/>
        <w:left w:val="none" w:sz="0" w:space="0" w:color="auto"/>
        <w:bottom w:val="none" w:sz="0" w:space="0" w:color="auto"/>
        <w:right w:val="none" w:sz="0" w:space="0" w:color="auto"/>
      </w:divBdr>
    </w:div>
    <w:div w:id="199980985">
      <w:bodyDiv w:val="1"/>
      <w:marLeft w:val="0"/>
      <w:marRight w:val="0"/>
      <w:marTop w:val="0"/>
      <w:marBottom w:val="0"/>
      <w:divBdr>
        <w:top w:val="none" w:sz="0" w:space="0" w:color="auto"/>
        <w:left w:val="none" w:sz="0" w:space="0" w:color="auto"/>
        <w:bottom w:val="none" w:sz="0" w:space="0" w:color="auto"/>
        <w:right w:val="none" w:sz="0" w:space="0" w:color="auto"/>
      </w:divBdr>
    </w:div>
    <w:div w:id="203101170">
      <w:bodyDiv w:val="1"/>
      <w:marLeft w:val="0"/>
      <w:marRight w:val="0"/>
      <w:marTop w:val="0"/>
      <w:marBottom w:val="0"/>
      <w:divBdr>
        <w:top w:val="none" w:sz="0" w:space="0" w:color="auto"/>
        <w:left w:val="none" w:sz="0" w:space="0" w:color="auto"/>
        <w:bottom w:val="none" w:sz="0" w:space="0" w:color="auto"/>
        <w:right w:val="none" w:sz="0" w:space="0" w:color="auto"/>
      </w:divBdr>
    </w:div>
    <w:div w:id="207959051">
      <w:bodyDiv w:val="1"/>
      <w:marLeft w:val="0"/>
      <w:marRight w:val="0"/>
      <w:marTop w:val="0"/>
      <w:marBottom w:val="0"/>
      <w:divBdr>
        <w:top w:val="none" w:sz="0" w:space="0" w:color="auto"/>
        <w:left w:val="none" w:sz="0" w:space="0" w:color="auto"/>
        <w:bottom w:val="none" w:sz="0" w:space="0" w:color="auto"/>
        <w:right w:val="none" w:sz="0" w:space="0" w:color="auto"/>
      </w:divBdr>
    </w:div>
    <w:div w:id="209151039">
      <w:bodyDiv w:val="1"/>
      <w:marLeft w:val="0"/>
      <w:marRight w:val="0"/>
      <w:marTop w:val="0"/>
      <w:marBottom w:val="0"/>
      <w:divBdr>
        <w:top w:val="none" w:sz="0" w:space="0" w:color="auto"/>
        <w:left w:val="none" w:sz="0" w:space="0" w:color="auto"/>
        <w:bottom w:val="none" w:sz="0" w:space="0" w:color="auto"/>
        <w:right w:val="none" w:sz="0" w:space="0" w:color="auto"/>
      </w:divBdr>
    </w:div>
    <w:div w:id="209418835">
      <w:bodyDiv w:val="1"/>
      <w:marLeft w:val="0"/>
      <w:marRight w:val="0"/>
      <w:marTop w:val="0"/>
      <w:marBottom w:val="0"/>
      <w:divBdr>
        <w:top w:val="none" w:sz="0" w:space="0" w:color="auto"/>
        <w:left w:val="none" w:sz="0" w:space="0" w:color="auto"/>
        <w:bottom w:val="none" w:sz="0" w:space="0" w:color="auto"/>
        <w:right w:val="none" w:sz="0" w:space="0" w:color="auto"/>
      </w:divBdr>
    </w:div>
    <w:div w:id="210575629">
      <w:bodyDiv w:val="1"/>
      <w:marLeft w:val="0"/>
      <w:marRight w:val="0"/>
      <w:marTop w:val="0"/>
      <w:marBottom w:val="0"/>
      <w:divBdr>
        <w:top w:val="none" w:sz="0" w:space="0" w:color="auto"/>
        <w:left w:val="none" w:sz="0" w:space="0" w:color="auto"/>
        <w:bottom w:val="none" w:sz="0" w:space="0" w:color="auto"/>
        <w:right w:val="none" w:sz="0" w:space="0" w:color="auto"/>
      </w:divBdr>
    </w:div>
    <w:div w:id="211962230">
      <w:bodyDiv w:val="1"/>
      <w:marLeft w:val="0"/>
      <w:marRight w:val="0"/>
      <w:marTop w:val="0"/>
      <w:marBottom w:val="0"/>
      <w:divBdr>
        <w:top w:val="none" w:sz="0" w:space="0" w:color="auto"/>
        <w:left w:val="none" w:sz="0" w:space="0" w:color="auto"/>
        <w:bottom w:val="none" w:sz="0" w:space="0" w:color="auto"/>
        <w:right w:val="none" w:sz="0" w:space="0" w:color="auto"/>
      </w:divBdr>
    </w:div>
    <w:div w:id="213469279">
      <w:bodyDiv w:val="1"/>
      <w:marLeft w:val="0"/>
      <w:marRight w:val="0"/>
      <w:marTop w:val="0"/>
      <w:marBottom w:val="0"/>
      <w:divBdr>
        <w:top w:val="none" w:sz="0" w:space="0" w:color="auto"/>
        <w:left w:val="none" w:sz="0" w:space="0" w:color="auto"/>
        <w:bottom w:val="none" w:sz="0" w:space="0" w:color="auto"/>
        <w:right w:val="none" w:sz="0" w:space="0" w:color="auto"/>
      </w:divBdr>
    </w:div>
    <w:div w:id="220362012">
      <w:bodyDiv w:val="1"/>
      <w:marLeft w:val="0"/>
      <w:marRight w:val="0"/>
      <w:marTop w:val="0"/>
      <w:marBottom w:val="0"/>
      <w:divBdr>
        <w:top w:val="none" w:sz="0" w:space="0" w:color="auto"/>
        <w:left w:val="none" w:sz="0" w:space="0" w:color="auto"/>
        <w:bottom w:val="none" w:sz="0" w:space="0" w:color="auto"/>
        <w:right w:val="none" w:sz="0" w:space="0" w:color="auto"/>
      </w:divBdr>
    </w:div>
    <w:div w:id="222178032">
      <w:bodyDiv w:val="1"/>
      <w:marLeft w:val="0"/>
      <w:marRight w:val="0"/>
      <w:marTop w:val="0"/>
      <w:marBottom w:val="0"/>
      <w:divBdr>
        <w:top w:val="none" w:sz="0" w:space="0" w:color="auto"/>
        <w:left w:val="none" w:sz="0" w:space="0" w:color="auto"/>
        <w:bottom w:val="none" w:sz="0" w:space="0" w:color="auto"/>
        <w:right w:val="none" w:sz="0" w:space="0" w:color="auto"/>
      </w:divBdr>
    </w:div>
    <w:div w:id="224221087">
      <w:bodyDiv w:val="1"/>
      <w:marLeft w:val="0"/>
      <w:marRight w:val="0"/>
      <w:marTop w:val="0"/>
      <w:marBottom w:val="0"/>
      <w:divBdr>
        <w:top w:val="none" w:sz="0" w:space="0" w:color="auto"/>
        <w:left w:val="none" w:sz="0" w:space="0" w:color="auto"/>
        <w:bottom w:val="none" w:sz="0" w:space="0" w:color="auto"/>
        <w:right w:val="none" w:sz="0" w:space="0" w:color="auto"/>
      </w:divBdr>
    </w:div>
    <w:div w:id="226960939">
      <w:bodyDiv w:val="1"/>
      <w:marLeft w:val="0"/>
      <w:marRight w:val="0"/>
      <w:marTop w:val="0"/>
      <w:marBottom w:val="0"/>
      <w:divBdr>
        <w:top w:val="none" w:sz="0" w:space="0" w:color="auto"/>
        <w:left w:val="none" w:sz="0" w:space="0" w:color="auto"/>
        <w:bottom w:val="none" w:sz="0" w:space="0" w:color="auto"/>
        <w:right w:val="none" w:sz="0" w:space="0" w:color="auto"/>
      </w:divBdr>
    </w:div>
    <w:div w:id="230435228">
      <w:bodyDiv w:val="1"/>
      <w:marLeft w:val="0"/>
      <w:marRight w:val="0"/>
      <w:marTop w:val="0"/>
      <w:marBottom w:val="0"/>
      <w:divBdr>
        <w:top w:val="none" w:sz="0" w:space="0" w:color="auto"/>
        <w:left w:val="none" w:sz="0" w:space="0" w:color="auto"/>
        <w:bottom w:val="none" w:sz="0" w:space="0" w:color="auto"/>
        <w:right w:val="none" w:sz="0" w:space="0" w:color="auto"/>
      </w:divBdr>
    </w:div>
    <w:div w:id="230773196">
      <w:bodyDiv w:val="1"/>
      <w:marLeft w:val="0"/>
      <w:marRight w:val="0"/>
      <w:marTop w:val="0"/>
      <w:marBottom w:val="0"/>
      <w:divBdr>
        <w:top w:val="none" w:sz="0" w:space="0" w:color="auto"/>
        <w:left w:val="none" w:sz="0" w:space="0" w:color="auto"/>
        <w:bottom w:val="none" w:sz="0" w:space="0" w:color="auto"/>
        <w:right w:val="none" w:sz="0" w:space="0" w:color="auto"/>
      </w:divBdr>
    </w:div>
    <w:div w:id="232661037">
      <w:bodyDiv w:val="1"/>
      <w:marLeft w:val="0"/>
      <w:marRight w:val="0"/>
      <w:marTop w:val="0"/>
      <w:marBottom w:val="0"/>
      <w:divBdr>
        <w:top w:val="none" w:sz="0" w:space="0" w:color="auto"/>
        <w:left w:val="none" w:sz="0" w:space="0" w:color="auto"/>
        <w:bottom w:val="none" w:sz="0" w:space="0" w:color="auto"/>
        <w:right w:val="none" w:sz="0" w:space="0" w:color="auto"/>
      </w:divBdr>
    </w:div>
    <w:div w:id="235210723">
      <w:bodyDiv w:val="1"/>
      <w:marLeft w:val="0"/>
      <w:marRight w:val="0"/>
      <w:marTop w:val="0"/>
      <w:marBottom w:val="0"/>
      <w:divBdr>
        <w:top w:val="none" w:sz="0" w:space="0" w:color="auto"/>
        <w:left w:val="none" w:sz="0" w:space="0" w:color="auto"/>
        <w:bottom w:val="none" w:sz="0" w:space="0" w:color="auto"/>
        <w:right w:val="none" w:sz="0" w:space="0" w:color="auto"/>
      </w:divBdr>
    </w:div>
    <w:div w:id="242685129">
      <w:bodyDiv w:val="1"/>
      <w:marLeft w:val="0"/>
      <w:marRight w:val="0"/>
      <w:marTop w:val="0"/>
      <w:marBottom w:val="0"/>
      <w:divBdr>
        <w:top w:val="none" w:sz="0" w:space="0" w:color="auto"/>
        <w:left w:val="none" w:sz="0" w:space="0" w:color="auto"/>
        <w:bottom w:val="none" w:sz="0" w:space="0" w:color="auto"/>
        <w:right w:val="none" w:sz="0" w:space="0" w:color="auto"/>
      </w:divBdr>
    </w:div>
    <w:div w:id="243808048">
      <w:bodyDiv w:val="1"/>
      <w:marLeft w:val="0"/>
      <w:marRight w:val="0"/>
      <w:marTop w:val="0"/>
      <w:marBottom w:val="0"/>
      <w:divBdr>
        <w:top w:val="none" w:sz="0" w:space="0" w:color="auto"/>
        <w:left w:val="none" w:sz="0" w:space="0" w:color="auto"/>
        <w:bottom w:val="none" w:sz="0" w:space="0" w:color="auto"/>
        <w:right w:val="none" w:sz="0" w:space="0" w:color="auto"/>
      </w:divBdr>
    </w:div>
    <w:div w:id="244845365">
      <w:bodyDiv w:val="1"/>
      <w:marLeft w:val="0"/>
      <w:marRight w:val="0"/>
      <w:marTop w:val="0"/>
      <w:marBottom w:val="0"/>
      <w:divBdr>
        <w:top w:val="none" w:sz="0" w:space="0" w:color="auto"/>
        <w:left w:val="none" w:sz="0" w:space="0" w:color="auto"/>
        <w:bottom w:val="none" w:sz="0" w:space="0" w:color="auto"/>
        <w:right w:val="none" w:sz="0" w:space="0" w:color="auto"/>
      </w:divBdr>
    </w:div>
    <w:div w:id="246424431">
      <w:bodyDiv w:val="1"/>
      <w:marLeft w:val="0"/>
      <w:marRight w:val="0"/>
      <w:marTop w:val="0"/>
      <w:marBottom w:val="0"/>
      <w:divBdr>
        <w:top w:val="none" w:sz="0" w:space="0" w:color="auto"/>
        <w:left w:val="none" w:sz="0" w:space="0" w:color="auto"/>
        <w:bottom w:val="none" w:sz="0" w:space="0" w:color="auto"/>
        <w:right w:val="none" w:sz="0" w:space="0" w:color="auto"/>
      </w:divBdr>
    </w:div>
    <w:div w:id="247928232">
      <w:bodyDiv w:val="1"/>
      <w:marLeft w:val="0"/>
      <w:marRight w:val="0"/>
      <w:marTop w:val="0"/>
      <w:marBottom w:val="0"/>
      <w:divBdr>
        <w:top w:val="none" w:sz="0" w:space="0" w:color="auto"/>
        <w:left w:val="none" w:sz="0" w:space="0" w:color="auto"/>
        <w:bottom w:val="none" w:sz="0" w:space="0" w:color="auto"/>
        <w:right w:val="none" w:sz="0" w:space="0" w:color="auto"/>
      </w:divBdr>
    </w:div>
    <w:div w:id="251283087">
      <w:bodyDiv w:val="1"/>
      <w:marLeft w:val="0"/>
      <w:marRight w:val="0"/>
      <w:marTop w:val="0"/>
      <w:marBottom w:val="0"/>
      <w:divBdr>
        <w:top w:val="none" w:sz="0" w:space="0" w:color="auto"/>
        <w:left w:val="none" w:sz="0" w:space="0" w:color="auto"/>
        <w:bottom w:val="none" w:sz="0" w:space="0" w:color="auto"/>
        <w:right w:val="none" w:sz="0" w:space="0" w:color="auto"/>
      </w:divBdr>
    </w:div>
    <w:div w:id="252324713">
      <w:bodyDiv w:val="1"/>
      <w:marLeft w:val="0"/>
      <w:marRight w:val="0"/>
      <w:marTop w:val="0"/>
      <w:marBottom w:val="0"/>
      <w:divBdr>
        <w:top w:val="none" w:sz="0" w:space="0" w:color="auto"/>
        <w:left w:val="none" w:sz="0" w:space="0" w:color="auto"/>
        <w:bottom w:val="none" w:sz="0" w:space="0" w:color="auto"/>
        <w:right w:val="none" w:sz="0" w:space="0" w:color="auto"/>
      </w:divBdr>
    </w:div>
    <w:div w:id="252738720">
      <w:bodyDiv w:val="1"/>
      <w:marLeft w:val="0"/>
      <w:marRight w:val="0"/>
      <w:marTop w:val="0"/>
      <w:marBottom w:val="0"/>
      <w:divBdr>
        <w:top w:val="none" w:sz="0" w:space="0" w:color="auto"/>
        <w:left w:val="none" w:sz="0" w:space="0" w:color="auto"/>
        <w:bottom w:val="none" w:sz="0" w:space="0" w:color="auto"/>
        <w:right w:val="none" w:sz="0" w:space="0" w:color="auto"/>
      </w:divBdr>
    </w:div>
    <w:div w:id="254560379">
      <w:bodyDiv w:val="1"/>
      <w:marLeft w:val="0"/>
      <w:marRight w:val="0"/>
      <w:marTop w:val="0"/>
      <w:marBottom w:val="0"/>
      <w:divBdr>
        <w:top w:val="none" w:sz="0" w:space="0" w:color="auto"/>
        <w:left w:val="none" w:sz="0" w:space="0" w:color="auto"/>
        <w:bottom w:val="none" w:sz="0" w:space="0" w:color="auto"/>
        <w:right w:val="none" w:sz="0" w:space="0" w:color="auto"/>
      </w:divBdr>
    </w:div>
    <w:div w:id="255745967">
      <w:bodyDiv w:val="1"/>
      <w:marLeft w:val="0"/>
      <w:marRight w:val="0"/>
      <w:marTop w:val="0"/>
      <w:marBottom w:val="0"/>
      <w:divBdr>
        <w:top w:val="none" w:sz="0" w:space="0" w:color="auto"/>
        <w:left w:val="none" w:sz="0" w:space="0" w:color="auto"/>
        <w:bottom w:val="none" w:sz="0" w:space="0" w:color="auto"/>
        <w:right w:val="none" w:sz="0" w:space="0" w:color="auto"/>
      </w:divBdr>
    </w:div>
    <w:div w:id="255797150">
      <w:bodyDiv w:val="1"/>
      <w:marLeft w:val="0"/>
      <w:marRight w:val="0"/>
      <w:marTop w:val="0"/>
      <w:marBottom w:val="0"/>
      <w:divBdr>
        <w:top w:val="none" w:sz="0" w:space="0" w:color="auto"/>
        <w:left w:val="none" w:sz="0" w:space="0" w:color="auto"/>
        <w:bottom w:val="none" w:sz="0" w:space="0" w:color="auto"/>
        <w:right w:val="none" w:sz="0" w:space="0" w:color="auto"/>
      </w:divBdr>
    </w:div>
    <w:div w:id="258753119">
      <w:bodyDiv w:val="1"/>
      <w:marLeft w:val="0"/>
      <w:marRight w:val="0"/>
      <w:marTop w:val="0"/>
      <w:marBottom w:val="0"/>
      <w:divBdr>
        <w:top w:val="none" w:sz="0" w:space="0" w:color="auto"/>
        <w:left w:val="none" w:sz="0" w:space="0" w:color="auto"/>
        <w:bottom w:val="none" w:sz="0" w:space="0" w:color="auto"/>
        <w:right w:val="none" w:sz="0" w:space="0" w:color="auto"/>
      </w:divBdr>
    </w:div>
    <w:div w:id="268852370">
      <w:bodyDiv w:val="1"/>
      <w:marLeft w:val="0"/>
      <w:marRight w:val="0"/>
      <w:marTop w:val="0"/>
      <w:marBottom w:val="0"/>
      <w:divBdr>
        <w:top w:val="none" w:sz="0" w:space="0" w:color="auto"/>
        <w:left w:val="none" w:sz="0" w:space="0" w:color="auto"/>
        <w:bottom w:val="none" w:sz="0" w:space="0" w:color="auto"/>
        <w:right w:val="none" w:sz="0" w:space="0" w:color="auto"/>
      </w:divBdr>
    </w:div>
    <w:div w:id="276183178">
      <w:bodyDiv w:val="1"/>
      <w:marLeft w:val="0"/>
      <w:marRight w:val="0"/>
      <w:marTop w:val="0"/>
      <w:marBottom w:val="0"/>
      <w:divBdr>
        <w:top w:val="none" w:sz="0" w:space="0" w:color="auto"/>
        <w:left w:val="none" w:sz="0" w:space="0" w:color="auto"/>
        <w:bottom w:val="none" w:sz="0" w:space="0" w:color="auto"/>
        <w:right w:val="none" w:sz="0" w:space="0" w:color="auto"/>
      </w:divBdr>
    </w:div>
    <w:div w:id="283272534">
      <w:bodyDiv w:val="1"/>
      <w:marLeft w:val="0"/>
      <w:marRight w:val="0"/>
      <w:marTop w:val="0"/>
      <w:marBottom w:val="0"/>
      <w:divBdr>
        <w:top w:val="none" w:sz="0" w:space="0" w:color="auto"/>
        <w:left w:val="none" w:sz="0" w:space="0" w:color="auto"/>
        <w:bottom w:val="none" w:sz="0" w:space="0" w:color="auto"/>
        <w:right w:val="none" w:sz="0" w:space="0" w:color="auto"/>
      </w:divBdr>
    </w:div>
    <w:div w:id="290597000">
      <w:bodyDiv w:val="1"/>
      <w:marLeft w:val="0"/>
      <w:marRight w:val="0"/>
      <w:marTop w:val="0"/>
      <w:marBottom w:val="0"/>
      <w:divBdr>
        <w:top w:val="none" w:sz="0" w:space="0" w:color="auto"/>
        <w:left w:val="none" w:sz="0" w:space="0" w:color="auto"/>
        <w:bottom w:val="none" w:sz="0" w:space="0" w:color="auto"/>
        <w:right w:val="none" w:sz="0" w:space="0" w:color="auto"/>
      </w:divBdr>
    </w:div>
    <w:div w:id="292907876">
      <w:bodyDiv w:val="1"/>
      <w:marLeft w:val="0"/>
      <w:marRight w:val="0"/>
      <w:marTop w:val="0"/>
      <w:marBottom w:val="0"/>
      <w:divBdr>
        <w:top w:val="none" w:sz="0" w:space="0" w:color="auto"/>
        <w:left w:val="none" w:sz="0" w:space="0" w:color="auto"/>
        <w:bottom w:val="none" w:sz="0" w:space="0" w:color="auto"/>
        <w:right w:val="none" w:sz="0" w:space="0" w:color="auto"/>
      </w:divBdr>
    </w:div>
    <w:div w:id="295061989">
      <w:bodyDiv w:val="1"/>
      <w:marLeft w:val="0"/>
      <w:marRight w:val="0"/>
      <w:marTop w:val="0"/>
      <w:marBottom w:val="0"/>
      <w:divBdr>
        <w:top w:val="none" w:sz="0" w:space="0" w:color="auto"/>
        <w:left w:val="none" w:sz="0" w:space="0" w:color="auto"/>
        <w:bottom w:val="none" w:sz="0" w:space="0" w:color="auto"/>
        <w:right w:val="none" w:sz="0" w:space="0" w:color="auto"/>
      </w:divBdr>
    </w:div>
    <w:div w:id="302083295">
      <w:bodyDiv w:val="1"/>
      <w:marLeft w:val="0"/>
      <w:marRight w:val="0"/>
      <w:marTop w:val="0"/>
      <w:marBottom w:val="0"/>
      <w:divBdr>
        <w:top w:val="none" w:sz="0" w:space="0" w:color="auto"/>
        <w:left w:val="none" w:sz="0" w:space="0" w:color="auto"/>
        <w:bottom w:val="none" w:sz="0" w:space="0" w:color="auto"/>
        <w:right w:val="none" w:sz="0" w:space="0" w:color="auto"/>
      </w:divBdr>
    </w:div>
    <w:div w:id="303582927">
      <w:bodyDiv w:val="1"/>
      <w:marLeft w:val="0"/>
      <w:marRight w:val="0"/>
      <w:marTop w:val="0"/>
      <w:marBottom w:val="0"/>
      <w:divBdr>
        <w:top w:val="none" w:sz="0" w:space="0" w:color="auto"/>
        <w:left w:val="none" w:sz="0" w:space="0" w:color="auto"/>
        <w:bottom w:val="none" w:sz="0" w:space="0" w:color="auto"/>
        <w:right w:val="none" w:sz="0" w:space="0" w:color="auto"/>
      </w:divBdr>
    </w:div>
    <w:div w:id="306252144">
      <w:bodyDiv w:val="1"/>
      <w:marLeft w:val="0"/>
      <w:marRight w:val="0"/>
      <w:marTop w:val="0"/>
      <w:marBottom w:val="0"/>
      <w:divBdr>
        <w:top w:val="none" w:sz="0" w:space="0" w:color="auto"/>
        <w:left w:val="none" w:sz="0" w:space="0" w:color="auto"/>
        <w:bottom w:val="none" w:sz="0" w:space="0" w:color="auto"/>
        <w:right w:val="none" w:sz="0" w:space="0" w:color="auto"/>
      </w:divBdr>
    </w:div>
    <w:div w:id="306320598">
      <w:bodyDiv w:val="1"/>
      <w:marLeft w:val="0"/>
      <w:marRight w:val="0"/>
      <w:marTop w:val="0"/>
      <w:marBottom w:val="0"/>
      <w:divBdr>
        <w:top w:val="none" w:sz="0" w:space="0" w:color="auto"/>
        <w:left w:val="none" w:sz="0" w:space="0" w:color="auto"/>
        <w:bottom w:val="none" w:sz="0" w:space="0" w:color="auto"/>
        <w:right w:val="none" w:sz="0" w:space="0" w:color="auto"/>
      </w:divBdr>
    </w:div>
    <w:div w:id="307714540">
      <w:bodyDiv w:val="1"/>
      <w:marLeft w:val="0"/>
      <w:marRight w:val="0"/>
      <w:marTop w:val="0"/>
      <w:marBottom w:val="0"/>
      <w:divBdr>
        <w:top w:val="none" w:sz="0" w:space="0" w:color="auto"/>
        <w:left w:val="none" w:sz="0" w:space="0" w:color="auto"/>
        <w:bottom w:val="none" w:sz="0" w:space="0" w:color="auto"/>
        <w:right w:val="none" w:sz="0" w:space="0" w:color="auto"/>
      </w:divBdr>
    </w:div>
    <w:div w:id="310330548">
      <w:bodyDiv w:val="1"/>
      <w:marLeft w:val="0"/>
      <w:marRight w:val="0"/>
      <w:marTop w:val="0"/>
      <w:marBottom w:val="0"/>
      <w:divBdr>
        <w:top w:val="none" w:sz="0" w:space="0" w:color="auto"/>
        <w:left w:val="none" w:sz="0" w:space="0" w:color="auto"/>
        <w:bottom w:val="none" w:sz="0" w:space="0" w:color="auto"/>
        <w:right w:val="none" w:sz="0" w:space="0" w:color="auto"/>
      </w:divBdr>
    </w:div>
    <w:div w:id="311910737">
      <w:bodyDiv w:val="1"/>
      <w:marLeft w:val="0"/>
      <w:marRight w:val="0"/>
      <w:marTop w:val="0"/>
      <w:marBottom w:val="0"/>
      <w:divBdr>
        <w:top w:val="none" w:sz="0" w:space="0" w:color="auto"/>
        <w:left w:val="none" w:sz="0" w:space="0" w:color="auto"/>
        <w:bottom w:val="none" w:sz="0" w:space="0" w:color="auto"/>
        <w:right w:val="none" w:sz="0" w:space="0" w:color="auto"/>
      </w:divBdr>
    </w:div>
    <w:div w:id="313796450">
      <w:bodyDiv w:val="1"/>
      <w:marLeft w:val="0"/>
      <w:marRight w:val="0"/>
      <w:marTop w:val="0"/>
      <w:marBottom w:val="0"/>
      <w:divBdr>
        <w:top w:val="none" w:sz="0" w:space="0" w:color="auto"/>
        <w:left w:val="none" w:sz="0" w:space="0" w:color="auto"/>
        <w:bottom w:val="none" w:sz="0" w:space="0" w:color="auto"/>
        <w:right w:val="none" w:sz="0" w:space="0" w:color="auto"/>
      </w:divBdr>
    </w:div>
    <w:div w:id="317345755">
      <w:bodyDiv w:val="1"/>
      <w:marLeft w:val="0"/>
      <w:marRight w:val="0"/>
      <w:marTop w:val="0"/>
      <w:marBottom w:val="0"/>
      <w:divBdr>
        <w:top w:val="none" w:sz="0" w:space="0" w:color="auto"/>
        <w:left w:val="none" w:sz="0" w:space="0" w:color="auto"/>
        <w:bottom w:val="none" w:sz="0" w:space="0" w:color="auto"/>
        <w:right w:val="none" w:sz="0" w:space="0" w:color="auto"/>
      </w:divBdr>
    </w:div>
    <w:div w:id="318121062">
      <w:bodyDiv w:val="1"/>
      <w:marLeft w:val="0"/>
      <w:marRight w:val="0"/>
      <w:marTop w:val="0"/>
      <w:marBottom w:val="0"/>
      <w:divBdr>
        <w:top w:val="none" w:sz="0" w:space="0" w:color="auto"/>
        <w:left w:val="none" w:sz="0" w:space="0" w:color="auto"/>
        <w:bottom w:val="none" w:sz="0" w:space="0" w:color="auto"/>
        <w:right w:val="none" w:sz="0" w:space="0" w:color="auto"/>
      </w:divBdr>
    </w:div>
    <w:div w:id="318851283">
      <w:bodyDiv w:val="1"/>
      <w:marLeft w:val="0"/>
      <w:marRight w:val="0"/>
      <w:marTop w:val="0"/>
      <w:marBottom w:val="0"/>
      <w:divBdr>
        <w:top w:val="none" w:sz="0" w:space="0" w:color="auto"/>
        <w:left w:val="none" w:sz="0" w:space="0" w:color="auto"/>
        <w:bottom w:val="none" w:sz="0" w:space="0" w:color="auto"/>
        <w:right w:val="none" w:sz="0" w:space="0" w:color="auto"/>
      </w:divBdr>
    </w:div>
    <w:div w:id="319693271">
      <w:bodyDiv w:val="1"/>
      <w:marLeft w:val="0"/>
      <w:marRight w:val="0"/>
      <w:marTop w:val="0"/>
      <w:marBottom w:val="0"/>
      <w:divBdr>
        <w:top w:val="none" w:sz="0" w:space="0" w:color="auto"/>
        <w:left w:val="none" w:sz="0" w:space="0" w:color="auto"/>
        <w:bottom w:val="none" w:sz="0" w:space="0" w:color="auto"/>
        <w:right w:val="none" w:sz="0" w:space="0" w:color="auto"/>
      </w:divBdr>
    </w:div>
    <w:div w:id="321399768">
      <w:bodyDiv w:val="1"/>
      <w:marLeft w:val="0"/>
      <w:marRight w:val="0"/>
      <w:marTop w:val="0"/>
      <w:marBottom w:val="0"/>
      <w:divBdr>
        <w:top w:val="none" w:sz="0" w:space="0" w:color="auto"/>
        <w:left w:val="none" w:sz="0" w:space="0" w:color="auto"/>
        <w:bottom w:val="none" w:sz="0" w:space="0" w:color="auto"/>
        <w:right w:val="none" w:sz="0" w:space="0" w:color="auto"/>
      </w:divBdr>
    </w:div>
    <w:div w:id="324477189">
      <w:bodyDiv w:val="1"/>
      <w:marLeft w:val="0"/>
      <w:marRight w:val="0"/>
      <w:marTop w:val="0"/>
      <w:marBottom w:val="0"/>
      <w:divBdr>
        <w:top w:val="none" w:sz="0" w:space="0" w:color="auto"/>
        <w:left w:val="none" w:sz="0" w:space="0" w:color="auto"/>
        <w:bottom w:val="none" w:sz="0" w:space="0" w:color="auto"/>
        <w:right w:val="none" w:sz="0" w:space="0" w:color="auto"/>
      </w:divBdr>
    </w:div>
    <w:div w:id="324865394">
      <w:bodyDiv w:val="1"/>
      <w:marLeft w:val="0"/>
      <w:marRight w:val="0"/>
      <w:marTop w:val="0"/>
      <w:marBottom w:val="0"/>
      <w:divBdr>
        <w:top w:val="none" w:sz="0" w:space="0" w:color="auto"/>
        <w:left w:val="none" w:sz="0" w:space="0" w:color="auto"/>
        <w:bottom w:val="none" w:sz="0" w:space="0" w:color="auto"/>
        <w:right w:val="none" w:sz="0" w:space="0" w:color="auto"/>
      </w:divBdr>
    </w:div>
    <w:div w:id="325286000">
      <w:bodyDiv w:val="1"/>
      <w:marLeft w:val="0"/>
      <w:marRight w:val="0"/>
      <w:marTop w:val="0"/>
      <w:marBottom w:val="0"/>
      <w:divBdr>
        <w:top w:val="none" w:sz="0" w:space="0" w:color="auto"/>
        <w:left w:val="none" w:sz="0" w:space="0" w:color="auto"/>
        <w:bottom w:val="none" w:sz="0" w:space="0" w:color="auto"/>
        <w:right w:val="none" w:sz="0" w:space="0" w:color="auto"/>
      </w:divBdr>
    </w:div>
    <w:div w:id="328410155">
      <w:bodyDiv w:val="1"/>
      <w:marLeft w:val="0"/>
      <w:marRight w:val="0"/>
      <w:marTop w:val="0"/>
      <w:marBottom w:val="0"/>
      <w:divBdr>
        <w:top w:val="none" w:sz="0" w:space="0" w:color="auto"/>
        <w:left w:val="none" w:sz="0" w:space="0" w:color="auto"/>
        <w:bottom w:val="none" w:sz="0" w:space="0" w:color="auto"/>
        <w:right w:val="none" w:sz="0" w:space="0" w:color="auto"/>
      </w:divBdr>
    </w:div>
    <w:div w:id="330645599">
      <w:bodyDiv w:val="1"/>
      <w:marLeft w:val="0"/>
      <w:marRight w:val="0"/>
      <w:marTop w:val="0"/>
      <w:marBottom w:val="0"/>
      <w:divBdr>
        <w:top w:val="none" w:sz="0" w:space="0" w:color="auto"/>
        <w:left w:val="none" w:sz="0" w:space="0" w:color="auto"/>
        <w:bottom w:val="none" w:sz="0" w:space="0" w:color="auto"/>
        <w:right w:val="none" w:sz="0" w:space="0" w:color="auto"/>
      </w:divBdr>
    </w:div>
    <w:div w:id="335233302">
      <w:bodyDiv w:val="1"/>
      <w:marLeft w:val="0"/>
      <w:marRight w:val="0"/>
      <w:marTop w:val="0"/>
      <w:marBottom w:val="0"/>
      <w:divBdr>
        <w:top w:val="none" w:sz="0" w:space="0" w:color="auto"/>
        <w:left w:val="none" w:sz="0" w:space="0" w:color="auto"/>
        <w:bottom w:val="none" w:sz="0" w:space="0" w:color="auto"/>
        <w:right w:val="none" w:sz="0" w:space="0" w:color="auto"/>
      </w:divBdr>
    </w:div>
    <w:div w:id="335350055">
      <w:bodyDiv w:val="1"/>
      <w:marLeft w:val="0"/>
      <w:marRight w:val="0"/>
      <w:marTop w:val="0"/>
      <w:marBottom w:val="0"/>
      <w:divBdr>
        <w:top w:val="none" w:sz="0" w:space="0" w:color="auto"/>
        <w:left w:val="none" w:sz="0" w:space="0" w:color="auto"/>
        <w:bottom w:val="none" w:sz="0" w:space="0" w:color="auto"/>
        <w:right w:val="none" w:sz="0" w:space="0" w:color="auto"/>
      </w:divBdr>
    </w:div>
    <w:div w:id="346568565">
      <w:bodyDiv w:val="1"/>
      <w:marLeft w:val="0"/>
      <w:marRight w:val="0"/>
      <w:marTop w:val="0"/>
      <w:marBottom w:val="0"/>
      <w:divBdr>
        <w:top w:val="none" w:sz="0" w:space="0" w:color="auto"/>
        <w:left w:val="none" w:sz="0" w:space="0" w:color="auto"/>
        <w:bottom w:val="none" w:sz="0" w:space="0" w:color="auto"/>
        <w:right w:val="none" w:sz="0" w:space="0" w:color="auto"/>
      </w:divBdr>
    </w:div>
    <w:div w:id="351029042">
      <w:bodyDiv w:val="1"/>
      <w:marLeft w:val="0"/>
      <w:marRight w:val="0"/>
      <w:marTop w:val="0"/>
      <w:marBottom w:val="0"/>
      <w:divBdr>
        <w:top w:val="none" w:sz="0" w:space="0" w:color="auto"/>
        <w:left w:val="none" w:sz="0" w:space="0" w:color="auto"/>
        <w:bottom w:val="none" w:sz="0" w:space="0" w:color="auto"/>
        <w:right w:val="none" w:sz="0" w:space="0" w:color="auto"/>
      </w:divBdr>
    </w:div>
    <w:div w:id="352271119">
      <w:bodyDiv w:val="1"/>
      <w:marLeft w:val="0"/>
      <w:marRight w:val="0"/>
      <w:marTop w:val="0"/>
      <w:marBottom w:val="0"/>
      <w:divBdr>
        <w:top w:val="none" w:sz="0" w:space="0" w:color="auto"/>
        <w:left w:val="none" w:sz="0" w:space="0" w:color="auto"/>
        <w:bottom w:val="none" w:sz="0" w:space="0" w:color="auto"/>
        <w:right w:val="none" w:sz="0" w:space="0" w:color="auto"/>
      </w:divBdr>
    </w:div>
    <w:div w:id="352415043">
      <w:bodyDiv w:val="1"/>
      <w:marLeft w:val="0"/>
      <w:marRight w:val="0"/>
      <w:marTop w:val="0"/>
      <w:marBottom w:val="0"/>
      <w:divBdr>
        <w:top w:val="none" w:sz="0" w:space="0" w:color="auto"/>
        <w:left w:val="none" w:sz="0" w:space="0" w:color="auto"/>
        <w:bottom w:val="none" w:sz="0" w:space="0" w:color="auto"/>
        <w:right w:val="none" w:sz="0" w:space="0" w:color="auto"/>
      </w:divBdr>
    </w:div>
    <w:div w:id="358165466">
      <w:bodyDiv w:val="1"/>
      <w:marLeft w:val="0"/>
      <w:marRight w:val="0"/>
      <w:marTop w:val="0"/>
      <w:marBottom w:val="0"/>
      <w:divBdr>
        <w:top w:val="none" w:sz="0" w:space="0" w:color="auto"/>
        <w:left w:val="none" w:sz="0" w:space="0" w:color="auto"/>
        <w:bottom w:val="none" w:sz="0" w:space="0" w:color="auto"/>
        <w:right w:val="none" w:sz="0" w:space="0" w:color="auto"/>
      </w:divBdr>
    </w:div>
    <w:div w:id="358316000">
      <w:bodyDiv w:val="1"/>
      <w:marLeft w:val="0"/>
      <w:marRight w:val="0"/>
      <w:marTop w:val="0"/>
      <w:marBottom w:val="0"/>
      <w:divBdr>
        <w:top w:val="none" w:sz="0" w:space="0" w:color="auto"/>
        <w:left w:val="none" w:sz="0" w:space="0" w:color="auto"/>
        <w:bottom w:val="none" w:sz="0" w:space="0" w:color="auto"/>
        <w:right w:val="none" w:sz="0" w:space="0" w:color="auto"/>
      </w:divBdr>
    </w:div>
    <w:div w:id="365907066">
      <w:bodyDiv w:val="1"/>
      <w:marLeft w:val="0"/>
      <w:marRight w:val="0"/>
      <w:marTop w:val="0"/>
      <w:marBottom w:val="0"/>
      <w:divBdr>
        <w:top w:val="none" w:sz="0" w:space="0" w:color="auto"/>
        <w:left w:val="none" w:sz="0" w:space="0" w:color="auto"/>
        <w:bottom w:val="none" w:sz="0" w:space="0" w:color="auto"/>
        <w:right w:val="none" w:sz="0" w:space="0" w:color="auto"/>
      </w:divBdr>
    </w:div>
    <w:div w:id="367950600">
      <w:bodyDiv w:val="1"/>
      <w:marLeft w:val="0"/>
      <w:marRight w:val="0"/>
      <w:marTop w:val="0"/>
      <w:marBottom w:val="0"/>
      <w:divBdr>
        <w:top w:val="none" w:sz="0" w:space="0" w:color="auto"/>
        <w:left w:val="none" w:sz="0" w:space="0" w:color="auto"/>
        <w:bottom w:val="none" w:sz="0" w:space="0" w:color="auto"/>
        <w:right w:val="none" w:sz="0" w:space="0" w:color="auto"/>
      </w:divBdr>
    </w:div>
    <w:div w:id="371342881">
      <w:bodyDiv w:val="1"/>
      <w:marLeft w:val="0"/>
      <w:marRight w:val="0"/>
      <w:marTop w:val="0"/>
      <w:marBottom w:val="0"/>
      <w:divBdr>
        <w:top w:val="none" w:sz="0" w:space="0" w:color="auto"/>
        <w:left w:val="none" w:sz="0" w:space="0" w:color="auto"/>
        <w:bottom w:val="none" w:sz="0" w:space="0" w:color="auto"/>
        <w:right w:val="none" w:sz="0" w:space="0" w:color="auto"/>
      </w:divBdr>
    </w:div>
    <w:div w:id="375592223">
      <w:bodyDiv w:val="1"/>
      <w:marLeft w:val="0"/>
      <w:marRight w:val="0"/>
      <w:marTop w:val="0"/>
      <w:marBottom w:val="0"/>
      <w:divBdr>
        <w:top w:val="none" w:sz="0" w:space="0" w:color="auto"/>
        <w:left w:val="none" w:sz="0" w:space="0" w:color="auto"/>
        <w:bottom w:val="none" w:sz="0" w:space="0" w:color="auto"/>
        <w:right w:val="none" w:sz="0" w:space="0" w:color="auto"/>
      </w:divBdr>
    </w:div>
    <w:div w:id="378171720">
      <w:bodyDiv w:val="1"/>
      <w:marLeft w:val="0"/>
      <w:marRight w:val="0"/>
      <w:marTop w:val="0"/>
      <w:marBottom w:val="0"/>
      <w:divBdr>
        <w:top w:val="none" w:sz="0" w:space="0" w:color="auto"/>
        <w:left w:val="none" w:sz="0" w:space="0" w:color="auto"/>
        <w:bottom w:val="none" w:sz="0" w:space="0" w:color="auto"/>
        <w:right w:val="none" w:sz="0" w:space="0" w:color="auto"/>
      </w:divBdr>
    </w:div>
    <w:div w:id="378287062">
      <w:bodyDiv w:val="1"/>
      <w:marLeft w:val="0"/>
      <w:marRight w:val="0"/>
      <w:marTop w:val="0"/>
      <w:marBottom w:val="0"/>
      <w:divBdr>
        <w:top w:val="none" w:sz="0" w:space="0" w:color="auto"/>
        <w:left w:val="none" w:sz="0" w:space="0" w:color="auto"/>
        <w:bottom w:val="none" w:sz="0" w:space="0" w:color="auto"/>
        <w:right w:val="none" w:sz="0" w:space="0" w:color="auto"/>
      </w:divBdr>
    </w:div>
    <w:div w:id="378358758">
      <w:bodyDiv w:val="1"/>
      <w:marLeft w:val="0"/>
      <w:marRight w:val="0"/>
      <w:marTop w:val="0"/>
      <w:marBottom w:val="0"/>
      <w:divBdr>
        <w:top w:val="none" w:sz="0" w:space="0" w:color="auto"/>
        <w:left w:val="none" w:sz="0" w:space="0" w:color="auto"/>
        <w:bottom w:val="none" w:sz="0" w:space="0" w:color="auto"/>
        <w:right w:val="none" w:sz="0" w:space="0" w:color="auto"/>
      </w:divBdr>
    </w:div>
    <w:div w:id="379138411">
      <w:bodyDiv w:val="1"/>
      <w:marLeft w:val="0"/>
      <w:marRight w:val="0"/>
      <w:marTop w:val="0"/>
      <w:marBottom w:val="0"/>
      <w:divBdr>
        <w:top w:val="none" w:sz="0" w:space="0" w:color="auto"/>
        <w:left w:val="none" w:sz="0" w:space="0" w:color="auto"/>
        <w:bottom w:val="none" w:sz="0" w:space="0" w:color="auto"/>
        <w:right w:val="none" w:sz="0" w:space="0" w:color="auto"/>
      </w:divBdr>
    </w:div>
    <w:div w:id="381903792">
      <w:bodyDiv w:val="1"/>
      <w:marLeft w:val="0"/>
      <w:marRight w:val="0"/>
      <w:marTop w:val="0"/>
      <w:marBottom w:val="0"/>
      <w:divBdr>
        <w:top w:val="none" w:sz="0" w:space="0" w:color="auto"/>
        <w:left w:val="none" w:sz="0" w:space="0" w:color="auto"/>
        <w:bottom w:val="none" w:sz="0" w:space="0" w:color="auto"/>
        <w:right w:val="none" w:sz="0" w:space="0" w:color="auto"/>
      </w:divBdr>
    </w:div>
    <w:div w:id="382221454">
      <w:bodyDiv w:val="1"/>
      <w:marLeft w:val="0"/>
      <w:marRight w:val="0"/>
      <w:marTop w:val="0"/>
      <w:marBottom w:val="0"/>
      <w:divBdr>
        <w:top w:val="none" w:sz="0" w:space="0" w:color="auto"/>
        <w:left w:val="none" w:sz="0" w:space="0" w:color="auto"/>
        <w:bottom w:val="none" w:sz="0" w:space="0" w:color="auto"/>
        <w:right w:val="none" w:sz="0" w:space="0" w:color="auto"/>
      </w:divBdr>
    </w:div>
    <w:div w:id="382368406">
      <w:bodyDiv w:val="1"/>
      <w:marLeft w:val="0"/>
      <w:marRight w:val="0"/>
      <w:marTop w:val="0"/>
      <w:marBottom w:val="0"/>
      <w:divBdr>
        <w:top w:val="none" w:sz="0" w:space="0" w:color="auto"/>
        <w:left w:val="none" w:sz="0" w:space="0" w:color="auto"/>
        <w:bottom w:val="none" w:sz="0" w:space="0" w:color="auto"/>
        <w:right w:val="none" w:sz="0" w:space="0" w:color="auto"/>
      </w:divBdr>
    </w:div>
    <w:div w:id="382368490">
      <w:bodyDiv w:val="1"/>
      <w:marLeft w:val="0"/>
      <w:marRight w:val="0"/>
      <w:marTop w:val="0"/>
      <w:marBottom w:val="0"/>
      <w:divBdr>
        <w:top w:val="none" w:sz="0" w:space="0" w:color="auto"/>
        <w:left w:val="none" w:sz="0" w:space="0" w:color="auto"/>
        <w:bottom w:val="none" w:sz="0" w:space="0" w:color="auto"/>
        <w:right w:val="none" w:sz="0" w:space="0" w:color="auto"/>
      </w:divBdr>
    </w:div>
    <w:div w:id="386103218">
      <w:bodyDiv w:val="1"/>
      <w:marLeft w:val="0"/>
      <w:marRight w:val="0"/>
      <w:marTop w:val="0"/>
      <w:marBottom w:val="0"/>
      <w:divBdr>
        <w:top w:val="none" w:sz="0" w:space="0" w:color="auto"/>
        <w:left w:val="none" w:sz="0" w:space="0" w:color="auto"/>
        <w:bottom w:val="none" w:sz="0" w:space="0" w:color="auto"/>
        <w:right w:val="none" w:sz="0" w:space="0" w:color="auto"/>
      </w:divBdr>
    </w:div>
    <w:div w:id="387455586">
      <w:bodyDiv w:val="1"/>
      <w:marLeft w:val="0"/>
      <w:marRight w:val="0"/>
      <w:marTop w:val="0"/>
      <w:marBottom w:val="0"/>
      <w:divBdr>
        <w:top w:val="none" w:sz="0" w:space="0" w:color="auto"/>
        <w:left w:val="none" w:sz="0" w:space="0" w:color="auto"/>
        <w:bottom w:val="none" w:sz="0" w:space="0" w:color="auto"/>
        <w:right w:val="none" w:sz="0" w:space="0" w:color="auto"/>
      </w:divBdr>
    </w:div>
    <w:div w:id="390736322">
      <w:bodyDiv w:val="1"/>
      <w:marLeft w:val="0"/>
      <w:marRight w:val="0"/>
      <w:marTop w:val="0"/>
      <w:marBottom w:val="0"/>
      <w:divBdr>
        <w:top w:val="none" w:sz="0" w:space="0" w:color="auto"/>
        <w:left w:val="none" w:sz="0" w:space="0" w:color="auto"/>
        <w:bottom w:val="none" w:sz="0" w:space="0" w:color="auto"/>
        <w:right w:val="none" w:sz="0" w:space="0" w:color="auto"/>
      </w:divBdr>
    </w:div>
    <w:div w:id="391390159">
      <w:bodyDiv w:val="1"/>
      <w:marLeft w:val="0"/>
      <w:marRight w:val="0"/>
      <w:marTop w:val="0"/>
      <w:marBottom w:val="0"/>
      <w:divBdr>
        <w:top w:val="none" w:sz="0" w:space="0" w:color="auto"/>
        <w:left w:val="none" w:sz="0" w:space="0" w:color="auto"/>
        <w:bottom w:val="none" w:sz="0" w:space="0" w:color="auto"/>
        <w:right w:val="none" w:sz="0" w:space="0" w:color="auto"/>
      </w:divBdr>
    </w:div>
    <w:div w:id="394133566">
      <w:bodyDiv w:val="1"/>
      <w:marLeft w:val="0"/>
      <w:marRight w:val="0"/>
      <w:marTop w:val="0"/>
      <w:marBottom w:val="0"/>
      <w:divBdr>
        <w:top w:val="none" w:sz="0" w:space="0" w:color="auto"/>
        <w:left w:val="none" w:sz="0" w:space="0" w:color="auto"/>
        <w:bottom w:val="none" w:sz="0" w:space="0" w:color="auto"/>
        <w:right w:val="none" w:sz="0" w:space="0" w:color="auto"/>
      </w:divBdr>
    </w:div>
    <w:div w:id="396131919">
      <w:bodyDiv w:val="1"/>
      <w:marLeft w:val="0"/>
      <w:marRight w:val="0"/>
      <w:marTop w:val="0"/>
      <w:marBottom w:val="0"/>
      <w:divBdr>
        <w:top w:val="none" w:sz="0" w:space="0" w:color="auto"/>
        <w:left w:val="none" w:sz="0" w:space="0" w:color="auto"/>
        <w:bottom w:val="none" w:sz="0" w:space="0" w:color="auto"/>
        <w:right w:val="none" w:sz="0" w:space="0" w:color="auto"/>
      </w:divBdr>
    </w:div>
    <w:div w:id="397945331">
      <w:bodyDiv w:val="1"/>
      <w:marLeft w:val="0"/>
      <w:marRight w:val="0"/>
      <w:marTop w:val="0"/>
      <w:marBottom w:val="0"/>
      <w:divBdr>
        <w:top w:val="none" w:sz="0" w:space="0" w:color="auto"/>
        <w:left w:val="none" w:sz="0" w:space="0" w:color="auto"/>
        <w:bottom w:val="none" w:sz="0" w:space="0" w:color="auto"/>
        <w:right w:val="none" w:sz="0" w:space="0" w:color="auto"/>
      </w:divBdr>
    </w:div>
    <w:div w:id="405110526">
      <w:bodyDiv w:val="1"/>
      <w:marLeft w:val="0"/>
      <w:marRight w:val="0"/>
      <w:marTop w:val="0"/>
      <w:marBottom w:val="0"/>
      <w:divBdr>
        <w:top w:val="none" w:sz="0" w:space="0" w:color="auto"/>
        <w:left w:val="none" w:sz="0" w:space="0" w:color="auto"/>
        <w:bottom w:val="none" w:sz="0" w:space="0" w:color="auto"/>
        <w:right w:val="none" w:sz="0" w:space="0" w:color="auto"/>
      </w:divBdr>
    </w:div>
    <w:div w:id="405298373">
      <w:bodyDiv w:val="1"/>
      <w:marLeft w:val="0"/>
      <w:marRight w:val="0"/>
      <w:marTop w:val="0"/>
      <w:marBottom w:val="0"/>
      <w:divBdr>
        <w:top w:val="none" w:sz="0" w:space="0" w:color="auto"/>
        <w:left w:val="none" w:sz="0" w:space="0" w:color="auto"/>
        <w:bottom w:val="none" w:sz="0" w:space="0" w:color="auto"/>
        <w:right w:val="none" w:sz="0" w:space="0" w:color="auto"/>
      </w:divBdr>
    </w:div>
    <w:div w:id="405343584">
      <w:bodyDiv w:val="1"/>
      <w:marLeft w:val="0"/>
      <w:marRight w:val="0"/>
      <w:marTop w:val="0"/>
      <w:marBottom w:val="0"/>
      <w:divBdr>
        <w:top w:val="none" w:sz="0" w:space="0" w:color="auto"/>
        <w:left w:val="none" w:sz="0" w:space="0" w:color="auto"/>
        <w:bottom w:val="none" w:sz="0" w:space="0" w:color="auto"/>
        <w:right w:val="none" w:sz="0" w:space="0" w:color="auto"/>
      </w:divBdr>
    </w:div>
    <w:div w:id="409812731">
      <w:bodyDiv w:val="1"/>
      <w:marLeft w:val="0"/>
      <w:marRight w:val="0"/>
      <w:marTop w:val="0"/>
      <w:marBottom w:val="0"/>
      <w:divBdr>
        <w:top w:val="none" w:sz="0" w:space="0" w:color="auto"/>
        <w:left w:val="none" w:sz="0" w:space="0" w:color="auto"/>
        <w:bottom w:val="none" w:sz="0" w:space="0" w:color="auto"/>
        <w:right w:val="none" w:sz="0" w:space="0" w:color="auto"/>
      </w:divBdr>
    </w:div>
    <w:div w:id="411122374">
      <w:bodyDiv w:val="1"/>
      <w:marLeft w:val="0"/>
      <w:marRight w:val="0"/>
      <w:marTop w:val="0"/>
      <w:marBottom w:val="0"/>
      <w:divBdr>
        <w:top w:val="none" w:sz="0" w:space="0" w:color="auto"/>
        <w:left w:val="none" w:sz="0" w:space="0" w:color="auto"/>
        <w:bottom w:val="none" w:sz="0" w:space="0" w:color="auto"/>
        <w:right w:val="none" w:sz="0" w:space="0" w:color="auto"/>
      </w:divBdr>
    </w:div>
    <w:div w:id="416945793">
      <w:bodyDiv w:val="1"/>
      <w:marLeft w:val="0"/>
      <w:marRight w:val="0"/>
      <w:marTop w:val="0"/>
      <w:marBottom w:val="0"/>
      <w:divBdr>
        <w:top w:val="none" w:sz="0" w:space="0" w:color="auto"/>
        <w:left w:val="none" w:sz="0" w:space="0" w:color="auto"/>
        <w:bottom w:val="none" w:sz="0" w:space="0" w:color="auto"/>
        <w:right w:val="none" w:sz="0" w:space="0" w:color="auto"/>
      </w:divBdr>
    </w:div>
    <w:div w:id="423190126">
      <w:bodyDiv w:val="1"/>
      <w:marLeft w:val="0"/>
      <w:marRight w:val="0"/>
      <w:marTop w:val="0"/>
      <w:marBottom w:val="0"/>
      <w:divBdr>
        <w:top w:val="none" w:sz="0" w:space="0" w:color="auto"/>
        <w:left w:val="none" w:sz="0" w:space="0" w:color="auto"/>
        <w:bottom w:val="none" w:sz="0" w:space="0" w:color="auto"/>
        <w:right w:val="none" w:sz="0" w:space="0" w:color="auto"/>
      </w:divBdr>
    </w:div>
    <w:div w:id="423840581">
      <w:bodyDiv w:val="1"/>
      <w:marLeft w:val="0"/>
      <w:marRight w:val="0"/>
      <w:marTop w:val="0"/>
      <w:marBottom w:val="0"/>
      <w:divBdr>
        <w:top w:val="none" w:sz="0" w:space="0" w:color="auto"/>
        <w:left w:val="none" w:sz="0" w:space="0" w:color="auto"/>
        <w:bottom w:val="none" w:sz="0" w:space="0" w:color="auto"/>
        <w:right w:val="none" w:sz="0" w:space="0" w:color="auto"/>
      </w:divBdr>
    </w:div>
    <w:div w:id="426077740">
      <w:bodyDiv w:val="1"/>
      <w:marLeft w:val="0"/>
      <w:marRight w:val="0"/>
      <w:marTop w:val="0"/>
      <w:marBottom w:val="0"/>
      <w:divBdr>
        <w:top w:val="none" w:sz="0" w:space="0" w:color="auto"/>
        <w:left w:val="none" w:sz="0" w:space="0" w:color="auto"/>
        <w:bottom w:val="none" w:sz="0" w:space="0" w:color="auto"/>
        <w:right w:val="none" w:sz="0" w:space="0" w:color="auto"/>
      </w:divBdr>
    </w:div>
    <w:div w:id="426386683">
      <w:bodyDiv w:val="1"/>
      <w:marLeft w:val="0"/>
      <w:marRight w:val="0"/>
      <w:marTop w:val="0"/>
      <w:marBottom w:val="0"/>
      <w:divBdr>
        <w:top w:val="none" w:sz="0" w:space="0" w:color="auto"/>
        <w:left w:val="none" w:sz="0" w:space="0" w:color="auto"/>
        <w:bottom w:val="none" w:sz="0" w:space="0" w:color="auto"/>
        <w:right w:val="none" w:sz="0" w:space="0" w:color="auto"/>
      </w:divBdr>
    </w:div>
    <w:div w:id="427311635">
      <w:bodyDiv w:val="1"/>
      <w:marLeft w:val="0"/>
      <w:marRight w:val="0"/>
      <w:marTop w:val="0"/>
      <w:marBottom w:val="0"/>
      <w:divBdr>
        <w:top w:val="none" w:sz="0" w:space="0" w:color="auto"/>
        <w:left w:val="none" w:sz="0" w:space="0" w:color="auto"/>
        <w:bottom w:val="none" w:sz="0" w:space="0" w:color="auto"/>
        <w:right w:val="none" w:sz="0" w:space="0" w:color="auto"/>
      </w:divBdr>
    </w:div>
    <w:div w:id="432671847">
      <w:bodyDiv w:val="1"/>
      <w:marLeft w:val="0"/>
      <w:marRight w:val="0"/>
      <w:marTop w:val="0"/>
      <w:marBottom w:val="0"/>
      <w:divBdr>
        <w:top w:val="none" w:sz="0" w:space="0" w:color="auto"/>
        <w:left w:val="none" w:sz="0" w:space="0" w:color="auto"/>
        <w:bottom w:val="none" w:sz="0" w:space="0" w:color="auto"/>
        <w:right w:val="none" w:sz="0" w:space="0" w:color="auto"/>
      </w:divBdr>
    </w:div>
    <w:div w:id="437220131">
      <w:bodyDiv w:val="1"/>
      <w:marLeft w:val="0"/>
      <w:marRight w:val="0"/>
      <w:marTop w:val="0"/>
      <w:marBottom w:val="0"/>
      <w:divBdr>
        <w:top w:val="none" w:sz="0" w:space="0" w:color="auto"/>
        <w:left w:val="none" w:sz="0" w:space="0" w:color="auto"/>
        <w:bottom w:val="none" w:sz="0" w:space="0" w:color="auto"/>
        <w:right w:val="none" w:sz="0" w:space="0" w:color="auto"/>
      </w:divBdr>
    </w:div>
    <w:div w:id="437411821">
      <w:bodyDiv w:val="1"/>
      <w:marLeft w:val="0"/>
      <w:marRight w:val="0"/>
      <w:marTop w:val="0"/>
      <w:marBottom w:val="0"/>
      <w:divBdr>
        <w:top w:val="none" w:sz="0" w:space="0" w:color="auto"/>
        <w:left w:val="none" w:sz="0" w:space="0" w:color="auto"/>
        <w:bottom w:val="none" w:sz="0" w:space="0" w:color="auto"/>
        <w:right w:val="none" w:sz="0" w:space="0" w:color="auto"/>
      </w:divBdr>
    </w:div>
    <w:div w:id="438568781">
      <w:bodyDiv w:val="1"/>
      <w:marLeft w:val="0"/>
      <w:marRight w:val="0"/>
      <w:marTop w:val="0"/>
      <w:marBottom w:val="0"/>
      <w:divBdr>
        <w:top w:val="none" w:sz="0" w:space="0" w:color="auto"/>
        <w:left w:val="none" w:sz="0" w:space="0" w:color="auto"/>
        <w:bottom w:val="none" w:sz="0" w:space="0" w:color="auto"/>
        <w:right w:val="none" w:sz="0" w:space="0" w:color="auto"/>
      </w:divBdr>
    </w:div>
    <w:div w:id="438838852">
      <w:bodyDiv w:val="1"/>
      <w:marLeft w:val="0"/>
      <w:marRight w:val="0"/>
      <w:marTop w:val="0"/>
      <w:marBottom w:val="0"/>
      <w:divBdr>
        <w:top w:val="none" w:sz="0" w:space="0" w:color="auto"/>
        <w:left w:val="none" w:sz="0" w:space="0" w:color="auto"/>
        <w:bottom w:val="none" w:sz="0" w:space="0" w:color="auto"/>
        <w:right w:val="none" w:sz="0" w:space="0" w:color="auto"/>
      </w:divBdr>
    </w:div>
    <w:div w:id="441153277">
      <w:bodyDiv w:val="1"/>
      <w:marLeft w:val="0"/>
      <w:marRight w:val="0"/>
      <w:marTop w:val="0"/>
      <w:marBottom w:val="0"/>
      <w:divBdr>
        <w:top w:val="none" w:sz="0" w:space="0" w:color="auto"/>
        <w:left w:val="none" w:sz="0" w:space="0" w:color="auto"/>
        <w:bottom w:val="none" w:sz="0" w:space="0" w:color="auto"/>
        <w:right w:val="none" w:sz="0" w:space="0" w:color="auto"/>
      </w:divBdr>
    </w:div>
    <w:div w:id="447505934">
      <w:bodyDiv w:val="1"/>
      <w:marLeft w:val="0"/>
      <w:marRight w:val="0"/>
      <w:marTop w:val="0"/>
      <w:marBottom w:val="0"/>
      <w:divBdr>
        <w:top w:val="none" w:sz="0" w:space="0" w:color="auto"/>
        <w:left w:val="none" w:sz="0" w:space="0" w:color="auto"/>
        <w:bottom w:val="none" w:sz="0" w:space="0" w:color="auto"/>
        <w:right w:val="none" w:sz="0" w:space="0" w:color="auto"/>
      </w:divBdr>
    </w:div>
    <w:div w:id="449276213">
      <w:bodyDiv w:val="1"/>
      <w:marLeft w:val="0"/>
      <w:marRight w:val="0"/>
      <w:marTop w:val="0"/>
      <w:marBottom w:val="0"/>
      <w:divBdr>
        <w:top w:val="none" w:sz="0" w:space="0" w:color="auto"/>
        <w:left w:val="none" w:sz="0" w:space="0" w:color="auto"/>
        <w:bottom w:val="none" w:sz="0" w:space="0" w:color="auto"/>
        <w:right w:val="none" w:sz="0" w:space="0" w:color="auto"/>
      </w:divBdr>
    </w:div>
    <w:div w:id="449667548">
      <w:bodyDiv w:val="1"/>
      <w:marLeft w:val="0"/>
      <w:marRight w:val="0"/>
      <w:marTop w:val="0"/>
      <w:marBottom w:val="0"/>
      <w:divBdr>
        <w:top w:val="none" w:sz="0" w:space="0" w:color="auto"/>
        <w:left w:val="none" w:sz="0" w:space="0" w:color="auto"/>
        <w:bottom w:val="none" w:sz="0" w:space="0" w:color="auto"/>
        <w:right w:val="none" w:sz="0" w:space="0" w:color="auto"/>
      </w:divBdr>
    </w:div>
    <w:div w:id="453641131">
      <w:bodyDiv w:val="1"/>
      <w:marLeft w:val="0"/>
      <w:marRight w:val="0"/>
      <w:marTop w:val="0"/>
      <w:marBottom w:val="0"/>
      <w:divBdr>
        <w:top w:val="none" w:sz="0" w:space="0" w:color="auto"/>
        <w:left w:val="none" w:sz="0" w:space="0" w:color="auto"/>
        <w:bottom w:val="none" w:sz="0" w:space="0" w:color="auto"/>
        <w:right w:val="none" w:sz="0" w:space="0" w:color="auto"/>
      </w:divBdr>
    </w:div>
    <w:div w:id="456459443">
      <w:bodyDiv w:val="1"/>
      <w:marLeft w:val="0"/>
      <w:marRight w:val="0"/>
      <w:marTop w:val="0"/>
      <w:marBottom w:val="0"/>
      <w:divBdr>
        <w:top w:val="none" w:sz="0" w:space="0" w:color="auto"/>
        <w:left w:val="none" w:sz="0" w:space="0" w:color="auto"/>
        <w:bottom w:val="none" w:sz="0" w:space="0" w:color="auto"/>
        <w:right w:val="none" w:sz="0" w:space="0" w:color="auto"/>
      </w:divBdr>
    </w:div>
    <w:div w:id="458377300">
      <w:bodyDiv w:val="1"/>
      <w:marLeft w:val="0"/>
      <w:marRight w:val="0"/>
      <w:marTop w:val="0"/>
      <w:marBottom w:val="0"/>
      <w:divBdr>
        <w:top w:val="none" w:sz="0" w:space="0" w:color="auto"/>
        <w:left w:val="none" w:sz="0" w:space="0" w:color="auto"/>
        <w:bottom w:val="none" w:sz="0" w:space="0" w:color="auto"/>
        <w:right w:val="none" w:sz="0" w:space="0" w:color="auto"/>
      </w:divBdr>
    </w:div>
    <w:div w:id="459615860">
      <w:bodyDiv w:val="1"/>
      <w:marLeft w:val="0"/>
      <w:marRight w:val="0"/>
      <w:marTop w:val="0"/>
      <w:marBottom w:val="0"/>
      <w:divBdr>
        <w:top w:val="none" w:sz="0" w:space="0" w:color="auto"/>
        <w:left w:val="none" w:sz="0" w:space="0" w:color="auto"/>
        <w:bottom w:val="none" w:sz="0" w:space="0" w:color="auto"/>
        <w:right w:val="none" w:sz="0" w:space="0" w:color="auto"/>
      </w:divBdr>
    </w:div>
    <w:div w:id="460148440">
      <w:bodyDiv w:val="1"/>
      <w:marLeft w:val="0"/>
      <w:marRight w:val="0"/>
      <w:marTop w:val="0"/>
      <w:marBottom w:val="0"/>
      <w:divBdr>
        <w:top w:val="none" w:sz="0" w:space="0" w:color="auto"/>
        <w:left w:val="none" w:sz="0" w:space="0" w:color="auto"/>
        <w:bottom w:val="none" w:sz="0" w:space="0" w:color="auto"/>
        <w:right w:val="none" w:sz="0" w:space="0" w:color="auto"/>
      </w:divBdr>
    </w:div>
    <w:div w:id="467473909">
      <w:bodyDiv w:val="1"/>
      <w:marLeft w:val="0"/>
      <w:marRight w:val="0"/>
      <w:marTop w:val="0"/>
      <w:marBottom w:val="0"/>
      <w:divBdr>
        <w:top w:val="none" w:sz="0" w:space="0" w:color="auto"/>
        <w:left w:val="none" w:sz="0" w:space="0" w:color="auto"/>
        <w:bottom w:val="none" w:sz="0" w:space="0" w:color="auto"/>
        <w:right w:val="none" w:sz="0" w:space="0" w:color="auto"/>
      </w:divBdr>
    </w:div>
    <w:div w:id="470099356">
      <w:bodyDiv w:val="1"/>
      <w:marLeft w:val="0"/>
      <w:marRight w:val="0"/>
      <w:marTop w:val="0"/>
      <w:marBottom w:val="0"/>
      <w:divBdr>
        <w:top w:val="none" w:sz="0" w:space="0" w:color="auto"/>
        <w:left w:val="none" w:sz="0" w:space="0" w:color="auto"/>
        <w:bottom w:val="none" w:sz="0" w:space="0" w:color="auto"/>
        <w:right w:val="none" w:sz="0" w:space="0" w:color="auto"/>
      </w:divBdr>
    </w:div>
    <w:div w:id="472984715">
      <w:bodyDiv w:val="1"/>
      <w:marLeft w:val="0"/>
      <w:marRight w:val="0"/>
      <w:marTop w:val="0"/>
      <w:marBottom w:val="0"/>
      <w:divBdr>
        <w:top w:val="none" w:sz="0" w:space="0" w:color="auto"/>
        <w:left w:val="none" w:sz="0" w:space="0" w:color="auto"/>
        <w:bottom w:val="none" w:sz="0" w:space="0" w:color="auto"/>
        <w:right w:val="none" w:sz="0" w:space="0" w:color="auto"/>
      </w:divBdr>
    </w:div>
    <w:div w:id="475144209">
      <w:bodyDiv w:val="1"/>
      <w:marLeft w:val="0"/>
      <w:marRight w:val="0"/>
      <w:marTop w:val="0"/>
      <w:marBottom w:val="0"/>
      <w:divBdr>
        <w:top w:val="none" w:sz="0" w:space="0" w:color="auto"/>
        <w:left w:val="none" w:sz="0" w:space="0" w:color="auto"/>
        <w:bottom w:val="none" w:sz="0" w:space="0" w:color="auto"/>
        <w:right w:val="none" w:sz="0" w:space="0" w:color="auto"/>
      </w:divBdr>
    </w:div>
    <w:div w:id="477918643">
      <w:bodyDiv w:val="1"/>
      <w:marLeft w:val="0"/>
      <w:marRight w:val="0"/>
      <w:marTop w:val="0"/>
      <w:marBottom w:val="0"/>
      <w:divBdr>
        <w:top w:val="none" w:sz="0" w:space="0" w:color="auto"/>
        <w:left w:val="none" w:sz="0" w:space="0" w:color="auto"/>
        <w:bottom w:val="none" w:sz="0" w:space="0" w:color="auto"/>
        <w:right w:val="none" w:sz="0" w:space="0" w:color="auto"/>
      </w:divBdr>
    </w:div>
    <w:div w:id="480730401">
      <w:bodyDiv w:val="1"/>
      <w:marLeft w:val="0"/>
      <w:marRight w:val="0"/>
      <w:marTop w:val="0"/>
      <w:marBottom w:val="0"/>
      <w:divBdr>
        <w:top w:val="none" w:sz="0" w:space="0" w:color="auto"/>
        <w:left w:val="none" w:sz="0" w:space="0" w:color="auto"/>
        <w:bottom w:val="none" w:sz="0" w:space="0" w:color="auto"/>
        <w:right w:val="none" w:sz="0" w:space="0" w:color="auto"/>
      </w:divBdr>
    </w:div>
    <w:div w:id="481435580">
      <w:bodyDiv w:val="1"/>
      <w:marLeft w:val="0"/>
      <w:marRight w:val="0"/>
      <w:marTop w:val="0"/>
      <w:marBottom w:val="0"/>
      <w:divBdr>
        <w:top w:val="none" w:sz="0" w:space="0" w:color="auto"/>
        <w:left w:val="none" w:sz="0" w:space="0" w:color="auto"/>
        <w:bottom w:val="none" w:sz="0" w:space="0" w:color="auto"/>
        <w:right w:val="none" w:sz="0" w:space="0" w:color="auto"/>
      </w:divBdr>
    </w:div>
    <w:div w:id="483133410">
      <w:bodyDiv w:val="1"/>
      <w:marLeft w:val="0"/>
      <w:marRight w:val="0"/>
      <w:marTop w:val="0"/>
      <w:marBottom w:val="0"/>
      <w:divBdr>
        <w:top w:val="none" w:sz="0" w:space="0" w:color="auto"/>
        <w:left w:val="none" w:sz="0" w:space="0" w:color="auto"/>
        <w:bottom w:val="none" w:sz="0" w:space="0" w:color="auto"/>
        <w:right w:val="none" w:sz="0" w:space="0" w:color="auto"/>
      </w:divBdr>
    </w:div>
    <w:div w:id="486093456">
      <w:bodyDiv w:val="1"/>
      <w:marLeft w:val="0"/>
      <w:marRight w:val="0"/>
      <w:marTop w:val="0"/>
      <w:marBottom w:val="0"/>
      <w:divBdr>
        <w:top w:val="none" w:sz="0" w:space="0" w:color="auto"/>
        <w:left w:val="none" w:sz="0" w:space="0" w:color="auto"/>
        <w:bottom w:val="none" w:sz="0" w:space="0" w:color="auto"/>
        <w:right w:val="none" w:sz="0" w:space="0" w:color="auto"/>
      </w:divBdr>
    </w:div>
    <w:div w:id="486751217">
      <w:bodyDiv w:val="1"/>
      <w:marLeft w:val="0"/>
      <w:marRight w:val="0"/>
      <w:marTop w:val="0"/>
      <w:marBottom w:val="0"/>
      <w:divBdr>
        <w:top w:val="none" w:sz="0" w:space="0" w:color="auto"/>
        <w:left w:val="none" w:sz="0" w:space="0" w:color="auto"/>
        <w:bottom w:val="none" w:sz="0" w:space="0" w:color="auto"/>
        <w:right w:val="none" w:sz="0" w:space="0" w:color="auto"/>
      </w:divBdr>
    </w:div>
    <w:div w:id="487093990">
      <w:bodyDiv w:val="1"/>
      <w:marLeft w:val="0"/>
      <w:marRight w:val="0"/>
      <w:marTop w:val="0"/>
      <w:marBottom w:val="0"/>
      <w:divBdr>
        <w:top w:val="none" w:sz="0" w:space="0" w:color="auto"/>
        <w:left w:val="none" w:sz="0" w:space="0" w:color="auto"/>
        <w:bottom w:val="none" w:sz="0" w:space="0" w:color="auto"/>
        <w:right w:val="none" w:sz="0" w:space="0" w:color="auto"/>
      </w:divBdr>
    </w:div>
    <w:div w:id="488717859">
      <w:bodyDiv w:val="1"/>
      <w:marLeft w:val="0"/>
      <w:marRight w:val="0"/>
      <w:marTop w:val="0"/>
      <w:marBottom w:val="0"/>
      <w:divBdr>
        <w:top w:val="none" w:sz="0" w:space="0" w:color="auto"/>
        <w:left w:val="none" w:sz="0" w:space="0" w:color="auto"/>
        <w:bottom w:val="none" w:sz="0" w:space="0" w:color="auto"/>
        <w:right w:val="none" w:sz="0" w:space="0" w:color="auto"/>
      </w:divBdr>
    </w:div>
    <w:div w:id="491413586">
      <w:bodyDiv w:val="1"/>
      <w:marLeft w:val="0"/>
      <w:marRight w:val="0"/>
      <w:marTop w:val="0"/>
      <w:marBottom w:val="0"/>
      <w:divBdr>
        <w:top w:val="none" w:sz="0" w:space="0" w:color="auto"/>
        <w:left w:val="none" w:sz="0" w:space="0" w:color="auto"/>
        <w:bottom w:val="none" w:sz="0" w:space="0" w:color="auto"/>
        <w:right w:val="none" w:sz="0" w:space="0" w:color="auto"/>
      </w:divBdr>
    </w:div>
    <w:div w:id="492765393">
      <w:bodyDiv w:val="1"/>
      <w:marLeft w:val="0"/>
      <w:marRight w:val="0"/>
      <w:marTop w:val="0"/>
      <w:marBottom w:val="0"/>
      <w:divBdr>
        <w:top w:val="none" w:sz="0" w:space="0" w:color="auto"/>
        <w:left w:val="none" w:sz="0" w:space="0" w:color="auto"/>
        <w:bottom w:val="none" w:sz="0" w:space="0" w:color="auto"/>
        <w:right w:val="none" w:sz="0" w:space="0" w:color="auto"/>
      </w:divBdr>
    </w:div>
    <w:div w:id="501355087">
      <w:bodyDiv w:val="1"/>
      <w:marLeft w:val="0"/>
      <w:marRight w:val="0"/>
      <w:marTop w:val="0"/>
      <w:marBottom w:val="0"/>
      <w:divBdr>
        <w:top w:val="none" w:sz="0" w:space="0" w:color="auto"/>
        <w:left w:val="none" w:sz="0" w:space="0" w:color="auto"/>
        <w:bottom w:val="none" w:sz="0" w:space="0" w:color="auto"/>
        <w:right w:val="none" w:sz="0" w:space="0" w:color="auto"/>
      </w:divBdr>
    </w:div>
    <w:div w:id="507408342">
      <w:bodyDiv w:val="1"/>
      <w:marLeft w:val="0"/>
      <w:marRight w:val="0"/>
      <w:marTop w:val="0"/>
      <w:marBottom w:val="0"/>
      <w:divBdr>
        <w:top w:val="none" w:sz="0" w:space="0" w:color="auto"/>
        <w:left w:val="none" w:sz="0" w:space="0" w:color="auto"/>
        <w:bottom w:val="none" w:sz="0" w:space="0" w:color="auto"/>
        <w:right w:val="none" w:sz="0" w:space="0" w:color="auto"/>
      </w:divBdr>
    </w:div>
    <w:div w:id="508954809">
      <w:bodyDiv w:val="1"/>
      <w:marLeft w:val="0"/>
      <w:marRight w:val="0"/>
      <w:marTop w:val="0"/>
      <w:marBottom w:val="0"/>
      <w:divBdr>
        <w:top w:val="none" w:sz="0" w:space="0" w:color="auto"/>
        <w:left w:val="none" w:sz="0" w:space="0" w:color="auto"/>
        <w:bottom w:val="none" w:sz="0" w:space="0" w:color="auto"/>
        <w:right w:val="none" w:sz="0" w:space="0" w:color="auto"/>
      </w:divBdr>
    </w:div>
    <w:div w:id="513082287">
      <w:bodyDiv w:val="1"/>
      <w:marLeft w:val="0"/>
      <w:marRight w:val="0"/>
      <w:marTop w:val="0"/>
      <w:marBottom w:val="0"/>
      <w:divBdr>
        <w:top w:val="none" w:sz="0" w:space="0" w:color="auto"/>
        <w:left w:val="none" w:sz="0" w:space="0" w:color="auto"/>
        <w:bottom w:val="none" w:sz="0" w:space="0" w:color="auto"/>
        <w:right w:val="none" w:sz="0" w:space="0" w:color="auto"/>
      </w:divBdr>
    </w:div>
    <w:div w:id="519585704">
      <w:bodyDiv w:val="1"/>
      <w:marLeft w:val="0"/>
      <w:marRight w:val="0"/>
      <w:marTop w:val="0"/>
      <w:marBottom w:val="0"/>
      <w:divBdr>
        <w:top w:val="none" w:sz="0" w:space="0" w:color="auto"/>
        <w:left w:val="none" w:sz="0" w:space="0" w:color="auto"/>
        <w:bottom w:val="none" w:sz="0" w:space="0" w:color="auto"/>
        <w:right w:val="none" w:sz="0" w:space="0" w:color="auto"/>
      </w:divBdr>
    </w:div>
    <w:div w:id="526139332">
      <w:bodyDiv w:val="1"/>
      <w:marLeft w:val="0"/>
      <w:marRight w:val="0"/>
      <w:marTop w:val="0"/>
      <w:marBottom w:val="0"/>
      <w:divBdr>
        <w:top w:val="none" w:sz="0" w:space="0" w:color="auto"/>
        <w:left w:val="none" w:sz="0" w:space="0" w:color="auto"/>
        <w:bottom w:val="none" w:sz="0" w:space="0" w:color="auto"/>
        <w:right w:val="none" w:sz="0" w:space="0" w:color="auto"/>
      </w:divBdr>
    </w:div>
    <w:div w:id="526679818">
      <w:bodyDiv w:val="1"/>
      <w:marLeft w:val="0"/>
      <w:marRight w:val="0"/>
      <w:marTop w:val="0"/>
      <w:marBottom w:val="0"/>
      <w:divBdr>
        <w:top w:val="none" w:sz="0" w:space="0" w:color="auto"/>
        <w:left w:val="none" w:sz="0" w:space="0" w:color="auto"/>
        <w:bottom w:val="none" w:sz="0" w:space="0" w:color="auto"/>
        <w:right w:val="none" w:sz="0" w:space="0" w:color="auto"/>
      </w:divBdr>
    </w:div>
    <w:div w:id="528032784">
      <w:bodyDiv w:val="1"/>
      <w:marLeft w:val="0"/>
      <w:marRight w:val="0"/>
      <w:marTop w:val="0"/>
      <w:marBottom w:val="0"/>
      <w:divBdr>
        <w:top w:val="none" w:sz="0" w:space="0" w:color="auto"/>
        <w:left w:val="none" w:sz="0" w:space="0" w:color="auto"/>
        <w:bottom w:val="none" w:sz="0" w:space="0" w:color="auto"/>
        <w:right w:val="none" w:sz="0" w:space="0" w:color="auto"/>
      </w:divBdr>
    </w:div>
    <w:div w:id="528220751">
      <w:bodyDiv w:val="1"/>
      <w:marLeft w:val="0"/>
      <w:marRight w:val="0"/>
      <w:marTop w:val="0"/>
      <w:marBottom w:val="0"/>
      <w:divBdr>
        <w:top w:val="none" w:sz="0" w:space="0" w:color="auto"/>
        <w:left w:val="none" w:sz="0" w:space="0" w:color="auto"/>
        <w:bottom w:val="none" w:sz="0" w:space="0" w:color="auto"/>
        <w:right w:val="none" w:sz="0" w:space="0" w:color="auto"/>
      </w:divBdr>
    </w:div>
    <w:div w:id="528420855">
      <w:bodyDiv w:val="1"/>
      <w:marLeft w:val="0"/>
      <w:marRight w:val="0"/>
      <w:marTop w:val="0"/>
      <w:marBottom w:val="0"/>
      <w:divBdr>
        <w:top w:val="none" w:sz="0" w:space="0" w:color="auto"/>
        <w:left w:val="none" w:sz="0" w:space="0" w:color="auto"/>
        <w:bottom w:val="none" w:sz="0" w:space="0" w:color="auto"/>
        <w:right w:val="none" w:sz="0" w:space="0" w:color="auto"/>
      </w:divBdr>
    </w:div>
    <w:div w:id="533886007">
      <w:bodyDiv w:val="1"/>
      <w:marLeft w:val="0"/>
      <w:marRight w:val="0"/>
      <w:marTop w:val="0"/>
      <w:marBottom w:val="0"/>
      <w:divBdr>
        <w:top w:val="none" w:sz="0" w:space="0" w:color="auto"/>
        <w:left w:val="none" w:sz="0" w:space="0" w:color="auto"/>
        <w:bottom w:val="none" w:sz="0" w:space="0" w:color="auto"/>
        <w:right w:val="none" w:sz="0" w:space="0" w:color="auto"/>
      </w:divBdr>
    </w:div>
    <w:div w:id="536089989">
      <w:bodyDiv w:val="1"/>
      <w:marLeft w:val="0"/>
      <w:marRight w:val="0"/>
      <w:marTop w:val="0"/>
      <w:marBottom w:val="0"/>
      <w:divBdr>
        <w:top w:val="none" w:sz="0" w:space="0" w:color="auto"/>
        <w:left w:val="none" w:sz="0" w:space="0" w:color="auto"/>
        <w:bottom w:val="none" w:sz="0" w:space="0" w:color="auto"/>
        <w:right w:val="none" w:sz="0" w:space="0" w:color="auto"/>
      </w:divBdr>
    </w:div>
    <w:div w:id="537427136">
      <w:bodyDiv w:val="1"/>
      <w:marLeft w:val="0"/>
      <w:marRight w:val="0"/>
      <w:marTop w:val="0"/>
      <w:marBottom w:val="0"/>
      <w:divBdr>
        <w:top w:val="none" w:sz="0" w:space="0" w:color="auto"/>
        <w:left w:val="none" w:sz="0" w:space="0" w:color="auto"/>
        <w:bottom w:val="none" w:sz="0" w:space="0" w:color="auto"/>
        <w:right w:val="none" w:sz="0" w:space="0" w:color="auto"/>
      </w:divBdr>
    </w:div>
    <w:div w:id="543054902">
      <w:bodyDiv w:val="1"/>
      <w:marLeft w:val="0"/>
      <w:marRight w:val="0"/>
      <w:marTop w:val="0"/>
      <w:marBottom w:val="0"/>
      <w:divBdr>
        <w:top w:val="none" w:sz="0" w:space="0" w:color="auto"/>
        <w:left w:val="none" w:sz="0" w:space="0" w:color="auto"/>
        <w:bottom w:val="none" w:sz="0" w:space="0" w:color="auto"/>
        <w:right w:val="none" w:sz="0" w:space="0" w:color="auto"/>
      </w:divBdr>
    </w:div>
    <w:div w:id="544677584">
      <w:bodyDiv w:val="1"/>
      <w:marLeft w:val="0"/>
      <w:marRight w:val="0"/>
      <w:marTop w:val="0"/>
      <w:marBottom w:val="0"/>
      <w:divBdr>
        <w:top w:val="none" w:sz="0" w:space="0" w:color="auto"/>
        <w:left w:val="none" w:sz="0" w:space="0" w:color="auto"/>
        <w:bottom w:val="none" w:sz="0" w:space="0" w:color="auto"/>
        <w:right w:val="none" w:sz="0" w:space="0" w:color="auto"/>
      </w:divBdr>
    </w:div>
    <w:div w:id="550463766">
      <w:bodyDiv w:val="1"/>
      <w:marLeft w:val="0"/>
      <w:marRight w:val="0"/>
      <w:marTop w:val="0"/>
      <w:marBottom w:val="0"/>
      <w:divBdr>
        <w:top w:val="none" w:sz="0" w:space="0" w:color="auto"/>
        <w:left w:val="none" w:sz="0" w:space="0" w:color="auto"/>
        <w:bottom w:val="none" w:sz="0" w:space="0" w:color="auto"/>
        <w:right w:val="none" w:sz="0" w:space="0" w:color="auto"/>
      </w:divBdr>
    </w:div>
    <w:div w:id="555288384">
      <w:bodyDiv w:val="1"/>
      <w:marLeft w:val="0"/>
      <w:marRight w:val="0"/>
      <w:marTop w:val="0"/>
      <w:marBottom w:val="0"/>
      <w:divBdr>
        <w:top w:val="none" w:sz="0" w:space="0" w:color="auto"/>
        <w:left w:val="none" w:sz="0" w:space="0" w:color="auto"/>
        <w:bottom w:val="none" w:sz="0" w:space="0" w:color="auto"/>
        <w:right w:val="none" w:sz="0" w:space="0" w:color="auto"/>
      </w:divBdr>
    </w:div>
    <w:div w:id="557781739">
      <w:bodyDiv w:val="1"/>
      <w:marLeft w:val="0"/>
      <w:marRight w:val="0"/>
      <w:marTop w:val="0"/>
      <w:marBottom w:val="0"/>
      <w:divBdr>
        <w:top w:val="none" w:sz="0" w:space="0" w:color="auto"/>
        <w:left w:val="none" w:sz="0" w:space="0" w:color="auto"/>
        <w:bottom w:val="none" w:sz="0" w:space="0" w:color="auto"/>
        <w:right w:val="none" w:sz="0" w:space="0" w:color="auto"/>
      </w:divBdr>
    </w:div>
    <w:div w:id="558370479">
      <w:bodyDiv w:val="1"/>
      <w:marLeft w:val="0"/>
      <w:marRight w:val="0"/>
      <w:marTop w:val="0"/>
      <w:marBottom w:val="0"/>
      <w:divBdr>
        <w:top w:val="none" w:sz="0" w:space="0" w:color="auto"/>
        <w:left w:val="none" w:sz="0" w:space="0" w:color="auto"/>
        <w:bottom w:val="none" w:sz="0" w:space="0" w:color="auto"/>
        <w:right w:val="none" w:sz="0" w:space="0" w:color="auto"/>
      </w:divBdr>
    </w:div>
    <w:div w:id="558708758">
      <w:bodyDiv w:val="1"/>
      <w:marLeft w:val="0"/>
      <w:marRight w:val="0"/>
      <w:marTop w:val="0"/>
      <w:marBottom w:val="0"/>
      <w:divBdr>
        <w:top w:val="none" w:sz="0" w:space="0" w:color="auto"/>
        <w:left w:val="none" w:sz="0" w:space="0" w:color="auto"/>
        <w:bottom w:val="none" w:sz="0" w:space="0" w:color="auto"/>
        <w:right w:val="none" w:sz="0" w:space="0" w:color="auto"/>
      </w:divBdr>
    </w:div>
    <w:div w:id="562254007">
      <w:bodyDiv w:val="1"/>
      <w:marLeft w:val="0"/>
      <w:marRight w:val="0"/>
      <w:marTop w:val="0"/>
      <w:marBottom w:val="0"/>
      <w:divBdr>
        <w:top w:val="none" w:sz="0" w:space="0" w:color="auto"/>
        <w:left w:val="none" w:sz="0" w:space="0" w:color="auto"/>
        <w:bottom w:val="none" w:sz="0" w:space="0" w:color="auto"/>
        <w:right w:val="none" w:sz="0" w:space="0" w:color="auto"/>
      </w:divBdr>
    </w:div>
    <w:div w:id="563293666">
      <w:bodyDiv w:val="1"/>
      <w:marLeft w:val="0"/>
      <w:marRight w:val="0"/>
      <w:marTop w:val="0"/>
      <w:marBottom w:val="0"/>
      <w:divBdr>
        <w:top w:val="none" w:sz="0" w:space="0" w:color="auto"/>
        <w:left w:val="none" w:sz="0" w:space="0" w:color="auto"/>
        <w:bottom w:val="none" w:sz="0" w:space="0" w:color="auto"/>
        <w:right w:val="none" w:sz="0" w:space="0" w:color="auto"/>
      </w:divBdr>
    </w:div>
    <w:div w:id="563640822">
      <w:bodyDiv w:val="1"/>
      <w:marLeft w:val="0"/>
      <w:marRight w:val="0"/>
      <w:marTop w:val="0"/>
      <w:marBottom w:val="0"/>
      <w:divBdr>
        <w:top w:val="none" w:sz="0" w:space="0" w:color="auto"/>
        <w:left w:val="none" w:sz="0" w:space="0" w:color="auto"/>
        <w:bottom w:val="none" w:sz="0" w:space="0" w:color="auto"/>
        <w:right w:val="none" w:sz="0" w:space="0" w:color="auto"/>
      </w:divBdr>
    </w:div>
    <w:div w:id="563837966">
      <w:bodyDiv w:val="1"/>
      <w:marLeft w:val="0"/>
      <w:marRight w:val="0"/>
      <w:marTop w:val="0"/>
      <w:marBottom w:val="0"/>
      <w:divBdr>
        <w:top w:val="none" w:sz="0" w:space="0" w:color="auto"/>
        <w:left w:val="none" w:sz="0" w:space="0" w:color="auto"/>
        <w:bottom w:val="none" w:sz="0" w:space="0" w:color="auto"/>
        <w:right w:val="none" w:sz="0" w:space="0" w:color="auto"/>
      </w:divBdr>
    </w:div>
    <w:div w:id="564803123">
      <w:bodyDiv w:val="1"/>
      <w:marLeft w:val="0"/>
      <w:marRight w:val="0"/>
      <w:marTop w:val="0"/>
      <w:marBottom w:val="0"/>
      <w:divBdr>
        <w:top w:val="none" w:sz="0" w:space="0" w:color="auto"/>
        <w:left w:val="none" w:sz="0" w:space="0" w:color="auto"/>
        <w:bottom w:val="none" w:sz="0" w:space="0" w:color="auto"/>
        <w:right w:val="none" w:sz="0" w:space="0" w:color="auto"/>
      </w:divBdr>
    </w:div>
    <w:div w:id="565650588">
      <w:bodyDiv w:val="1"/>
      <w:marLeft w:val="0"/>
      <w:marRight w:val="0"/>
      <w:marTop w:val="0"/>
      <w:marBottom w:val="0"/>
      <w:divBdr>
        <w:top w:val="none" w:sz="0" w:space="0" w:color="auto"/>
        <w:left w:val="none" w:sz="0" w:space="0" w:color="auto"/>
        <w:bottom w:val="none" w:sz="0" w:space="0" w:color="auto"/>
        <w:right w:val="none" w:sz="0" w:space="0" w:color="auto"/>
      </w:divBdr>
    </w:div>
    <w:div w:id="569115409">
      <w:bodyDiv w:val="1"/>
      <w:marLeft w:val="0"/>
      <w:marRight w:val="0"/>
      <w:marTop w:val="0"/>
      <w:marBottom w:val="0"/>
      <w:divBdr>
        <w:top w:val="none" w:sz="0" w:space="0" w:color="auto"/>
        <w:left w:val="none" w:sz="0" w:space="0" w:color="auto"/>
        <w:bottom w:val="none" w:sz="0" w:space="0" w:color="auto"/>
        <w:right w:val="none" w:sz="0" w:space="0" w:color="auto"/>
      </w:divBdr>
    </w:div>
    <w:div w:id="572011602">
      <w:bodyDiv w:val="1"/>
      <w:marLeft w:val="0"/>
      <w:marRight w:val="0"/>
      <w:marTop w:val="0"/>
      <w:marBottom w:val="0"/>
      <w:divBdr>
        <w:top w:val="none" w:sz="0" w:space="0" w:color="auto"/>
        <w:left w:val="none" w:sz="0" w:space="0" w:color="auto"/>
        <w:bottom w:val="none" w:sz="0" w:space="0" w:color="auto"/>
        <w:right w:val="none" w:sz="0" w:space="0" w:color="auto"/>
      </w:divBdr>
    </w:div>
    <w:div w:id="572548453">
      <w:bodyDiv w:val="1"/>
      <w:marLeft w:val="0"/>
      <w:marRight w:val="0"/>
      <w:marTop w:val="0"/>
      <w:marBottom w:val="0"/>
      <w:divBdr>
        <w:top w:val="none" w:sz="0" w:space="0" w:color="auto"/>
        <w:left w:val="none" w:sz="0" w:space="0" w:color="auto"/>
        <w:bottom w:val="none" w:sz="0" w:space="0" w:color="auto"/>
        <w:right w:val="none" w:sz="0" w:space="0" w:color="auto"/>
      </w:divBdr>
    </w:div>
    <w:div w:id="578294762">
      <w:bodyDiv w:val="1"/>
      <w:marLeft w:val="0"/>
      <w:marRight w:val="0"/>
      <w:marTop w:val="0"/>
      <w:marBottom w:val="0"/>
      <w:divBdr>
        <w:top w:val="none" w:sz="0" w:space="0" w:color="auto"/>
        <w:left w:val="none" w:sz="0" w:space="0" w:color="auto"/>
        <w:bottom w:val="none" w:sz="0" w:space="0" w:color="auto"/>
        <w:right w:val="none" w:sz="0" w:space="0" w:color="auto"/>
      </w:divBdr>
    </w:div>
    <w:div w:id="579798002">
      <w:bodyDiv w:val="1"/>
      <w:marLeft w:val="0"/>
      <w:marRight w:val="0"/>
      <w:marTop w:val="0"/>
      <w:marBottom w:val="0"/>
      <w:divBdr>
        <w:top w:val="none" w:sz="0" w:space="0" w:color="auto"/>
        <w:left w:val="none" w:sz="0" w:space="0" w:color="auto"/>
        <w:bottom w:val="none" w:sz="0" w:space="0" w:color="auto"/>
        <w:right w:val="none" w:sz="0" w:space="0" w:color="auto"/>
      </w:divBdr>
    </w:div>
    <w:div w:id="583220465">
      <w:bodyDiv w:val="1"/>
      <w:marLeft w:val="0"/>
      <w:marRight w:val="0"/>
      <w:marTop w:val="0"/>
      <w:marBottom w:val="0"/>
      <w:divBdr>
        <w:top w:val="none" w:sz="0" w:space="0" w:color="auto"/>
        <w:left w:val="none" w:sz="0" w:space="0" w:color="auto"/>
        <w:bottom w:val="none" w:sz="0" w:space="0" w:color="auto"/>
        <w:right w:val="none" w:sz="0" w:space="0" w:color="auto"/>
      </w:divBdr>
    </w:div>
    <w:div w:id="594246154">
      <w:bodyDiv w:val="1"/>
      <w:marLeft w:val="0"/>
      <w:marRight w:val="0"/>
      <w:marTop w:val="0"/>
      <w:marBottom w:val="0"/>
      <w:divBdr>
        <w:top w:val="none" w:sz="0" w:space="0" w:color="auto"/>
        <w:left w:val="none" w:sz="0" w:space="0" w:color="auto"/>
        <w:bottom w:val="none" w:sz="0" w:space="0" w:color="auto"/>
        <w:right w:val="none" w:sz="0" w:space="0" w:color="auto"/>
      </w:divBdr>
    </w:div>
    <w:div w:id="599022920">
      <w:bodyDiv w:val="1"/>
      <w:marLeft w:val="0"/>
      <w:marRight w:val="0"/>
      <w:marTop w:val="0"/>
      <w:marBottom w:val="0"/>
      <w:divBdr>
        <w:top w:val="none" w:sz="0" w:space="0" w:color="auto"/>
        <w:left w:val="none" w:sz="0" w:space="0" w:color="auto"/>
        <w:bottom w:val="none" w:sz="0" w:space="0" w:color="auto"/>
        <w:right w:val="none" w:sz="0" w:space="0" w:color="auto"/>
      </w:divBdr>
    </w:div>
    <w:div w:id="606742765">
      <w:bodyDiv w:val="1"/>
      <w:marLeft w:val="0"/>
      <w:marRight w:val="0"/>
      <w:marTop w:val="0"/>
      <w:marBottom w:val="0"/>
      <w:divBdr>
        <w:top w:val="none" w:sz="0" w:space="0" w:color="auto"/>
        <w:left w:val="none" w:sz="0" w:space="0" w:color="auto"/>
        <w:bottom w:val="none" w:sz="0" w:space="0" w:color="auto"/>
        <w:right w:val="none" w:sz="0" w:space="0" w:color="auto"/>
      </w:divBdr>
    </w:div>
    <w:div w:id="607195834">
      <w:bodyDiv w:val="1"/>
      <w:marLeft w:val="0"/>
      <w:marRight w:val="0"/>
      <w:marTop w:val="0"/>
      <w:marBottom w:val="0"/>
      <w:divBdr>
        <w:top w:val="none" w:sz="0" w:space="0" w:color="auto"/>
        <w:left w:val="none" w:sz="0" w:space="0" w:color="auto"/>
        <w:bottom w:val="none" w:sz="0" w:space="0" w:color="auto"/>
        <w:right w:val="none" w:sz="0" w:space="0" w:color="auto"/>
      </w:divBdr>
    </w:div>
    <w:div w:id="609704707">
      <w:bodyDiv w:val="1"/>
      <w:marLeft w:val="0"/>
      <w:marRight w:val="0"/>
      <w:marTop w:val="0"/>
      <w:marBottom w:val="0"/>
      <w:divBdr>
        <w:top w:val="none" w:sz="0" w:space="0" w:color="auto"/>
        <w:left w:val="none" w:sz="0" w:space="0" w:color="auto"/>
        <w:bottom w:val="none" w:sz="0" w:space="0" w:color="auto"/>
        <w:right w:val="none" w:sz="0" w:space="0" w:color="auto"/>
      </w:divBdr>
    </w:div>
    <w:div w:id="612708456">
      <w:bodyDiv w:val="1"/>
      <w:marLeft w:val="0"/>
      <w:marRight w:val="0"/>
      <w:marTop w:val="0"/>
      <w:marBottom w:val="0"/>
      <w:divBdr>
        <w:top w:val="none" w:sz="0" w:space="0" w:color="auto"/>
        <w:left w:val="none" w:sz="0" w:space="0" w:color="auto"/>
        <w:bottom w:val="none" w:sz="0" w:space="0" w:color="auto"/>
        <w:right w:val="none" w:sz="0" w:space="0" w:color="auto"/>
      </w:divBdr>
    </w:div>
    <w:div w:id="614555739">
      <w:bodyDiv w:val="1"/>
      <w:marLeft w:val="0"/>
      <w:marRight w:val="0"/>
      <w:marTop w:val="0"/>
      <w:marBottom w:val="0"/>
      <w:divBdr>
        <w:top w:val="none" w:sz="0" w:space="0" w:color="auto"/>
        <w:left w:val="none" w:sz="0" w:space="0" w:color="auto"/>
        <w:bottom w:val="none" w:sz="0" w:space="0" w:color="auto"/>
        <w:right w:val="none" w:sz="0" w:space="0" w:color="auto"/>
      </w:divBdr>
    </w:div>
    <w:div w:id="615334982">
      <w:bodyDiv w:val="1"/>
      <w:marLeft w:val="0"/>
      <w:marRight w:val="0"/>
      <w:marTop w:val="0"/>
      <w:marBottom w:val="0"/>
      <w:divBdr>
        <w:top w:val="none" w:sz="0" w:space="0" w:color="auto"/>
        <w:left w:val="none" w:sz="0" w:space="0" w:color="auto"/>
        <w:bottom w:val="none" w:sz="0" w:space="0" w:color="auto"/>
        <w:right w:val="none" w:sz="0" w:space="0" w:color="auto"/>
      </w:divBdr>
    </w:div>
    <w:div w:id="615599965">
      <w:bodyDiv w:val="1"/>
      <w:marLeft w:val="0"/>
      <w:marRight w:val="0"/>
      <w:marTop w:val="0"/>
      <w:marBottom w:val="0"/>
      <w:divBdr>
        <w:top w:val="none" w:sz="0" w:space="0" w:color="auto"/>
        <w:left w:val="none" w:sz="0" w:space="0" w:color="auto"/>
        <w:bottom w:val="none" w:sz="0" w:space="0" w:color="auto"/>
        <w:right w:val="none" w:sz="0" w:space="0" w:color="auto"/>
      </w:divBdr>
    </w:div>
    <w:div w:id="616713757">
      <w:bodyDiv w:val="1"/>
      <w:marLeft w:val="0"/>
      <w:marRight w:val="0"/>
      <w:marTop w:val="0"/>
      <w:marBottom w:val="0"/>
      <w:divBdr>
        <w:top w:val="none" w:sz="0" w:space="0" w:color="auto"/>
        <w:left w:val="none" w:sz="0" w:space="0" w:color="auto"/>
        <w:bottom w:val="none" w:sz="0" w:space="0" w:color="auto"/>
        <w:right w:val="none" w:sz="0" w:space="0" w:color="auto"/>
      </w:divBdr>
    </w:div>
    <w:div w:id="618149437">
      <w:bodyDiv w:val="1"/>
      <w:marLeft w:val="0"/>
      <w:marRight w:val="0"/>
      <w:marTop w:val="0"/>
      <w:marBottom w:val="0"/>
      <w:divBdr>
        <w:top w:val="none" w:sz="0" w:space="0" w:color="auto"/>
        <w:left w:val="none" w:sz="0" w:space="0" w:color="auto"/>
        <w:bottom w:val="none" w:sz="0" w:space="0" w:color="auto"/>
        <w:right w:val="none" w:sz="0" w:space="0" w:color="auto"/>
      </w:divBdr>
    </w:div>
    <w:div w:id="620457818">
      <w:bodyDiv w:val="1"/>
      <w:marLeft w:val="0"/>
      <w:marRight w:val="0"/>
      <w:marTop w:val="0"/>
      <w:marBottom w:val="0"/>
      <w:divBdr>
        <w:top w:val="none" w:sz="0" w:space="0" w:color="auto"/>
        <w:left w:val="none" w:sz="0" w:space="0" w:color="auto"/>
        <w:bottom w:val="none" w:sz="0" w:space="0" w:color="auto"/>
        <w:right w:val="none" w:sz="0" w:space="0" w:color="auto"/>
      </w:divBdr>
    </w:div>
    <w:div w:id="621690016">
      <w:bodyDiv w:val="1"/>
      <w:marLeft w:val="0"/>
      <w:marRight w:val="0"/>
      <w:marTop w:val="0"/>
      <w:marBottom w:val="0"/>
      <w:divBdr>
        <w:top w:val="none" w:sz="0" w:space="0" w:color="auto"/>
        <w:left w:val="none" w:sz="0" w:space="0" w:color="auto"/>
        <w:bottom w:val="none" w:sz="0" w:space="0" w:color="auto"/>
        <w:right w:val="none" w:sz="0" w:space="0" w:color="auto"/>
      </w:divBdr>
    </w:div>
    <w:div w:id="622345708">
      <w:bodyDiv w:val="1"/>
      <w:marLeft w:val="0"/>
      <w:marRight w:val="0"/>
      <w:marTop w:val="0"/>
      <w:marBottom w:val="0"/>
      <w:divBdr>
        <w:top w:val="none" w:sz="0" w:space="0" w:color="auto"/>
        <w:left w:val="none" w:sz="0" w:space="0" w:color="auto"/>
        <w:bottom w:val="none" w:sz="0" w:space="0" w:color="auto"/>
        <w:right w:val="none" w:sz="0" w:space="0" w:color="auto"/>
      </w:divBdr>
    </w:div>
    <w:div w:id="625310902">
      <w:bodyDiv w:val="1"/>
      <w:marLeft w:val="0"/>
      <w:marRight w:val="0"/>
      <w:marTop w:val="0"/>
      <w:marBottom w:val="0"/>
      <w:divBdr>
        <w:top w:val="none" w:sz="0" w:space="0" w:color="auto"/>
        <w:left w:val="none" w:sz="0" w:space="0" w:color="auto"/>
        <w:bottom w:val="none" w:sz="0" w:space="0" w:color="auto"/>
        <w:right w:val="none" w:sz="0" w:space="0" w:color="auto"/>
      </w:divBdr>
    </w:div>
    <w:div w:id="625350131">
      <w:bodyDiv w:val="1"/>
      <w:marLeft w:val="0"/>
      <w:marRight w:val="0"/>
      <w:marTop w:val="0"/>
      <w:marBottom w:val="0"/>
      <w:divBdr>
        <w:top w:val="none" w:sz="0" w:space="0" w:color="auto"/>
        <w:left w:val="none" w:sz="0" w:space="0" w:color="auto"/>
        <w:bottom w:val="none" w:sz="0" w:space="0" w:color="auto"/>
        <w:right w:val="none" w:sz="0" w:space="0" w:color="auto"/>
      </w:divBdr>
    </w:div>
    <w:div w:id="631786906">
      <w:bodyDiv w:val="1"/>
      <w:marLeft w:val="0"/>
      <w:marRight w:val="0"/>
      <w:marTop w:val="0"/>
      <w:marBottom w:val="0"/>
      <w:divBdr>
        <w:top w:val="none" w:sz="0" w:space="0" w:color="auto"/>
        <w:left w:val="none" w:sz="0" w:space="0" w:color="auto"/>
        <w:bottom w:val="none" w:sz="0" w:space="0" w:color="auto"/>
        <w:right w:val="none" w:sz="0" w:space="0" w:color="auto"/>
      </w:divBdr>
    </w:div>
    <w:div w:id="632715535">
      <w:bodyDiv w:val="1"/>
      <w:marLeft w:val="0"/>
      <w:marRight w:val="0"/>
      <w:marTop w:val="0"/>
      <w:marBottom w:val="0"/>
      <w:divBdr>
        <w:top w:val="none" w:sz="0" w:space="0" w:color="auto"/>
        <w:left w:val="none" w:sz="0" w:space="0" w:color="auto"/>
        <w:bottom w:val="none" w:sz="0" w:space="0" w:color="auto"/>
        <w:right w:val="none" w:sz="0" w:space="0" w:color="auto"/>
      </w:divBdr>
    </w:div>
    <w:div w:id="634871028">
      <w:bodyDiv w:val="1"/>
      <w:marLeft w:val="0"/>
      <w:marRight w:val="0"/>
      <w:marTop w:val="0"/>
      <w:marBottom w:val="0"/>
      <w:divBdr>
        <w:top w:val="none" w:sz="0" w:space="0" w:color="auto"/>
        <w:left w:val="none" w:sz="0" w:space="0" w:color="auto"/>
        <w:bottom w:val="none" w:sz="0" w:space="0" w:color="auto"/>
        <w:right w:val="none" w:sz="0" w:space="0" w:color="auto"/>
      </w:divBdr>
    </w:div>
    <w:div w:id="639845847">
      <w:bodyDiv w:val="1"/>
      <w:marLeft w:val="0"/>
      <w:marRight w:val="0"/>
      <w:marTop w:val="0"/>
      <w:marBottom w:val="0"/>
      <w:divBdr>
        <w:top w:val="none" w:sz="0" w:space="0" w:color="auto"/>
        <w:left w:val="none" w:sz="0" w:space="0" w:color="auto"/>
        <w:bottom w:val="none" w:sz="0" w:space="0" w:color="auto"/>
        <w:right w:val="none" w:sz="0" w:space="0" w:color="auto"/>
      </w:divBdr>
    </w:div>
    <w:div w:id="640843292">
      <w:bodyDiv w:val="1"/>
      <w:marLeft w:val="0"/>
      <w:marRight w:val="0"/>
      <w:marTop w:val="0"/>
      <w:marBottom w:val="0"/>
      <w:divBdr>
        <w:top w:val="none" w:sz="0" w:space="0" w:color="auto"/>
        <w:left w:val="none" w:sz="0" w:space="0" w:color="auto"/>
        <w:bottom w:val="none" w:sz="0" w:space="0" w:color="auto"/>
        <w:right w:val="none" w:sz="0" w:space="0" w:color="auto"/>
      </w:divBdr>
    </w:div>
    <w:div w:id="641352713">
      <w:bodyDiv w:val="1"/>
      <w:marLeft w:val="0"/>
      <w:marRight w:val="0"/>
      <w:marTop w:val="0"/>
      <w:marBottom w:val="0"/>
      <w:divBdr>
        <w:top w:val="none" w:sz="0" w:space="0" w:color="auto"/>
        <w:left w:val="none" w:sz="0" w:space="0" w:color="auto"/>
        <w:bottom w:val="none" w:sz="0" w:space="0" w:color="auto"/>
        <w:right w:val="none" w:sz="0" w:space="0" w:color="auto"/>
      </w:divBdr>
    </w:div>
    <w:div w:id="644311840">
      <w:bodyDiv w:val="1"/>
      <w:marLeft w:val="0"/>
      <w:marRight w:val="0"/>
      <w:marTop w:val="0"/>
      <w:marBottom w:val="0"/>
      <w:divBdr>
        <w:top w:val="none" w:sz="0" w:space="0" w:color="auto"/>
        <w:left w:val="none" w:sz="0" w:space="0" w:color="auto"/>
        <w:bottom w:val="none" w:sz="0" w:space="0" w:color="auto"/>
        <w:right w:val="none" w:sz="0" w:space="0" w:color="auto"/>
      </w:divBdr>
    </w:div>
    <w:div w:id="644702527">
      <w:bodyDiv w:val="1"/>
      <w:marLeft w:val="0"/>
      <w:marRight w:val="0"/>
      <w:marTop w:val="0"/>
      <w:marBottom w:val="0"/>
      <w:divBdr>
        <w:top w:val="none" w:sz="0" w:space="0" w:color="auto"/>
        <w:left w:val="none" w:sz="0" w:space="0" w:color="auto"/>
        <w:bottom w:val="none" w:sz="0" w:space="0" w:color="auto"/>
        <w:right w:val="none" w:sz="0" w:space="0" w:color="auto"/>
      </w:divBdr>
    </w:div>
    <w:div w:id="647899272">
      <w:bodyDiv w:val="1"/>
      <w:marLeft w:val="0"/>
      <w:marRight w:val="0"/>
      <w:marTop w:val="0"/>
      <w:marBottom w:val="0"/>
      <w:divBdr>
        <w:top w:val="none" w:sz="0" w:space="0" w:color="auto"/>
        <w:left w:val="none" w:sz="0" w:space="0" w:color="auto"/>
        <w:bottom w:val="none" w:sz="0" w:space="0" w:color="auto"/>
        <w:right w:val="none" w:sz="0" w:space="0" w:color="auto"/>
      </w:divBdr>
    </w:div>
    <w:div w:id="647974564">
      <w:bodyDiv w:val="1"/>
      <w:marLeft w:val="0"/>
      <w:marRight w:val="0"/>
      <w:marTop w:val="0"/>
      <w:marBottom w:val="0"/>
      <w:divBdr>
        <w:top w:val="none" w:sz="0" w:space="0" w:color="auto"/>
        <w:left w:val="none" w:sz="0" w:space="0" w:color="auto"/>
        <w:bottom w:val="none" w:sz="0" w:space="0" w:color="auto"/>
        <w:right w:val="none" w:sz="0" w:space="0" w:color="auto"/>
      </w:divBdr>
    </w:div>
    <w:div w:id="651520587">
      <w:bodyDiv w:val="1"/>
      <w:marLeft w:val="0"/>
      <w:marRight w:val="0"/>
      <w:marTop w:val="0"/>
      <w:marBottom w:val="0"/>
      <w:divBdr>
        <w:top w:val="none" w:sz="0" w:space="0" w:color="auto"/>
        <w:left w:val="none" w:sz="0" w:space="0" w:color="auto"/>
        <w:bottom w:val="none" w:sz="0" w:space="0" w:color="auto"/>
        <w:right w:val="none" w:sz="0" w:space="0" w:color="auto"/>
      </w:divBdr>
    </w:div>
    <w:div w:id="662588228">
      <w:bodyDiv w:val="1"/>
      <w:marLeft w:val="0"/>
      <w:marRight w:val="0"/>
      <w:marTop w:val="0"/>
      <w:marBottom w:val="0"/>
      <w:divBdr>
        <w:top w:val="none" w:sz="0" w:space="0" w:color="auto"/>
        <w:left w:val="none" w:sz="0" w:space="0" w:color="auto"/>
        <w:bottom w:val="none" w:sz="0" w:space="0" w:color="auto"/>
        <w:right w:val="none" w:sz="0" w:space="0" w:color="auto"/>
      </w:divBdr>
    </w:div>
    <w:div w:id="664940204">
      <w:bodyDiv w:val="1"/>
      <w:marLeft w:val="0"/>
      <w:marRight w:val="0"/>
      <w:marTop w:val="0"/>
      <w:marBottom w:val="0"/>
      <w:divBdr>
        <w:top w:val="none" w:sz="0" w:space="0" w:color="auto"/>
        <w:left w:val="none" w:sz="0" w:space="0" w:color="auto"/>
        <w:bottom w:val="none" w:sz="0" w:space="0" w:color="auto"/>
        <w:right w:val="none" w:sz="0" w:space="0" w:color="auto"/>
      </w:divBdr>
    </w:div>
    <w:div w:id="669793673">
      <w:bodyDiv w:val="1"/>
      <w:marLeft w:val="0"/>
      <w:marRight w:val="0"/>
      <w:marTop w:val="0"/>
      <w:marBottom w:val="0"/>
      <w:divBdr>
        <w:top w:val="none" w:sz="0" w:space="0" w:color="auto"/>
        <w:left w:val="none" w:sz="0" w:space="0" w:color="auto"/>
        <w:bottom w:val="none" w:sz="0" w:space="0" w:color="auto"/>
        <w:right w:val="none" w:sz="0" w:space="0" w:color="auto"/>
      </w:divBdr>
    </w:div>
    <w:div w:id="677542839">
      <w:bodyDiv w:val="1"/>
      <w:marLeft w:val="0"/>
      <w:marRight w:val="0"/>
      <w:marTop w:val="0"/>
      <w:marBottom w:val="0"/>
      <w:divBdr>
        <w:top w:val="none" w:sz="0" w:space="0" w:color="auto"/>
        <w:left w:val="none" w:sz="0" w:space="0" w:color="auto"/>
        <w:bottom w:val="none" w:sz="0" w:space="0" w:color="auto"/>
        <w:right w:val="none" w:sz="0" w:space="0" w:color="auto"/>
      </w:divBdr>
    </w:div>
    <w:div w:id="686558796">
      <w:bodyDiv w:val="1"/>
      <w:marLeft w:val="0"/>
      <w:marRight w:val="0"/>
      <w:marTop w:val="0"/>
      <w:marBottom w:val="0"/>
      <w:divBdr>
        <w:top w:val="none" w:sz="0" w:space="0" w:color="auto"/>
        <w:left w:val="none" w:sz="0" w:space="0" w:color="auto"/>
        <w:bottom w:val="none" w:sz="0" w:space="0" w:color="auto"/>
        <w:right w:val="none" w:sz="0" w:space="0" w:color="auto"/>
      </w:divBdr>
    </w:div>
    <w:div w:id="689137444">
      <w:bodyDiv w:val="1"/>
      <w:marLeft w:val="0"/>
      <w:marRight w:val="0"/>
      <w:marTop w:val="0"/>
      <w:marBottom w:val="0"/>
      <w:divBdr>
        <w:top w:val="none" w:sz="0" w:space="0" w:color="auto"/>
        <w:left w:val="none" w:sz="0" w:space="0" w:color="auto"/>
        <w:bottom w:val="none" w:sz="0" w:space="0" w:color="auto"/>
        <w:right w:val="none" w:sz="0" w:space="0" w:color="auto"/>
      </w:divBdr>
    </w:div>
    <w:div w:id="689843626">
      <w:bodyDiv w:val="1"/>
      <w:marLeft w:val="0"/>
      <w:marRight w:val="0"/>
      <w:marTop w:val="0"/>
      <w:marBottom w:val="0"/>
      <w:divBdr>
        <w:top w:val="none" w:sz="0" w:space="0" w:color="auto"/>
        <w:left w:val="none" w:sz="0" w:space="0" w:color="auto"/>
        <w:bottom w:val="none" w:sz="0" w:space="0" w:color="auto"/>
        <w:right w:val="none" w:sz="0" w:space="0" w:color="auto"/>
      </w:divBdr>
    </w:div>
    <w:div w:id="691761723">
      <w:bodyDiv w:val="1"/>
      <w:marLeft w:val="0"/>
      <w:marRight w:val="0"/>
      <w:marTop w:val="0"/>
      <w:marBottom w:val="0"/>
      <w:divBdr>
        <w:top w:val="none" w:sz="0" w:space="0" w:color="auto"/>
        <w:left w:val="none" w:sz="0" w:space="0" w:color="auto"/>
        <w:bottom w:val="none" w:sz="0" w:space="0" w:color="auto"/>
        <w:right w:val="none" w:sz="0" w:space="0" w:color="auto"/>
      </w:divBdr>
    </w:div>
    <w:div w:id="692612678">
      <w:bodyDiv w:val="1"/>
      <w:marLeft w:val="0"/>
      <w:marRight w:val="0"/>
      <w:marTop w:val="0"/>
      <w:marBottom w:val="0"/>
      <w:divBdr>
        <w:top w:val="none" w:sz="0" w:space="0" w:color="auto"/>
        <w:left w:val="none" w:sz="0" w:space="0" w:color="auto"/>
        <w:bottom w:val="none" w:sz="0" w:space="0" w:color="auto"/>
        <w:right w:val="none" w:sz="0" w:space="0" w:color="auto"/>
      </w:divBdr>
    </w:div>
    <w:div w:id="694887734">
      <w:bodyDiv w:val="1"/>
      <w:marLeft w:val="0"/>
      <w:marRight w:val="0"/>
      <w:marTop w:val="0"/>
      <w:marBottom w:val="0"/>
      <w:divBdr>
        <w:top w:val="none" w:sz="0" w:space="0" w:color="auto"/>
        <w:left w:val="none" w:sz="0" w:space="0" w:color="auto"/>
        <w:bottom w:val="none" w:sz="0" w:space="0" w:color="auto"/>
        <w:right w:val="none" w:sz="0" w:space="0" w:color="auto"/>
      </w:divBdr>
    </w:div>
    <w:div w:id="695428343">
      <w:bodyDiv w:val="1"/>
      <w:marLeft w:val="0"/>
      <w:marRight w:val="0"/>
      <w:marTop w:val="0"/>
      <w:marBottom w:val="0"/>
      <w:divBdr>
        <w:top w:val="none" w:sz="0" w:space="0" w:color="auto"/>
        <w:left w:val="none" w:sz="0" w:space="0" w:color="auto"/>
        <w:bottom w:val="none" w:sz="0" w:space="0" w:color="auto"/>
        <w:right w:val="none" w:sz="0" w:space="0" w:color="auto"/>
      </w:divBdr>
    </w:div>
    <w:div w:id="698287150">
      <w:bodyDiv w:val="1"/>
      <w:marLeft w:val="0"/>
      <w:marRight w:val="0"/>
      <w:marTop w:val="0"/>
      <w:marBottom w:val="0"/>
      <w:divBdr>
        <w:top w:val="none" w:sz="0" w:space="0" w:color="auto"/>
        <w:left w:val="none" w:sz="0" w:space="0" w:color="auto"/>
        <w:bottom w:val="none" w:sz="0" w:space="0" w:color="auto"/>
        <w:right w:val="none" w:sz="0" w:space="0" w:color="auto"/>
      </w:divBdr>
    </w:div>
    <w:div w:id="701784965">
      <w:bodyDiv w:val="1"/>
      <w:marLeft w:val="0"/>
      <w:marRight w:val="0"/>
      <w:marTop w:val="0"/>
      <w:marBottom w:val="0"/>
      <w:divBdr>
        <w:top w:val="none" w:sz="0" w:space="0" w:color="auto"/>
        <w:left w:val="none" w:sz="0" w:space="0" w:color="auto"/>
        <w:bottom w:val="none" w:sz="0" w:space="0" w:color="auto"/>
        <w:right w:val="none" w:sz="0" w:space="0" w:color="auto"/>
      </w:divBdr>
    </w:div>
    <w:div w:id="702560815">
      <w:bodyDiv w:val="1"/>
      <w:marLeft w:val="0"/>
      <w:marRight w:val="0"/>
      <w:marTop w:val="0"/>
      <w:marBottom w:val="0"/>
      <w:divBdr>
        <w:top w:val="none" w:sz="0" w:space="0" w:color="auto"/>
        <w:left w:val="none" w:sz="0" w:space="0" w:color="auto"/>
        <w:bottom w:val="none" w:sz="0" w:space="0" w:color="auto"/>
        <w:right w:val="none" w:sz="0" w:space="0" w:color="auto"/>
      </w:divBdr>
    </w:div>
    <w:div w:id="702946067">
      <w:bodyDiv w:val="1"/>
      <w:marLeft w:val="0"/>
      <w:marRight w:val="0"/>
      <w:marTop w:val="0"/>
      <w:marBottom w:val="0"/>
      <w:divBdr>
        <w:top w:val="none" w:sz="0" w:space="0" w:color="auto"/>
        <w:left w:val="none" w:sz="0" w:space="0" w:color="auto"/>
        <w:bottom w:val="none" w:sz="0" w:space="0" w:color="auto"/>
        <w:right w:val="none" w:sz="0" w:space="0" w:color="auto"/>
      </w:divBdr>
    </w:div>
    <w:div w:id="708333073">
      <w:bodyDiv w:val="1"/>
      <w:marLeft w:val="0"/>
      <w:marRight w:val="0"/>
      <w:marTop w:val="0"/>
      <w:marBottom w:val="0"/>
      <w:divBdr>
        <w:top w:val="none" w:sz="0" w:space="0" w:color="auto"/>
        <w:left w:val="none" w:sz="0" w:space="0" w:color="auto"/>
        <w:bottom w:val="none" w:sz="0" w:space="0" w:color="auto"/>
        <w:right w:val="none" w:sz="0" w:space="0" w:color="auto"/>
      </w:divBdr>
    </w:div>
    <w:div w:id="708460235">
      <w:bodyDiv w:val="1"/>
      <w:marLeft w:val="0"/>
      <w:marRight w:val="0"/>
      <w:marTop w:val="0"/>
      <w:marBottom w:val="0"/>
      <w:divBdr>
        <w:top w:val="none" w:sz="0" w:space="0" w:color="auto"/>
        <w:left w:val="none" w:sz="0" w:space="0" w:color="auto"/>
        <w:bottom w:val="none" w:sz="0" w:space="0" w:color="auto"/>
        <w:right w:val="none" w:sz="0" w:space="0" w:color="auto"/>
      </w:divBdr>
    </w:div>
    <w:div w:id="709493308">
      <w:bodyDiv w:val="1"/>
      <w:marLeft w:val="0"/>
      <w:marRight w:val="0"/>
      <w:marTop w:val="0"/>
      <w:marBottom w:val="0"/>
      <w:divBdr>
        <w:top w:val="none" w:sz="0" w:space="0" w:color="auto"/>
        <w:left w:val="none" w:sz="0" w:space="0" w:color="auto"/>
        <w:bottom w:val="none" w:sz="0" w:space="0" w:color="auto"/>
        <w:right w:val="none" w:sz="0" w:space="0" w:color="auto"/>
      </w:divBdr>
    </w:div>
    <w:div w:id="711227047">
      <w:bodyDiv w:val="1"/>
      <w:marLeft w:val="0"/>
      <w:marRight w:val="0"/>
      <w:marTop w:val="0"/>
      <w:marBottom w:val="0"/>
      <w:divBdr>
        <w:top w:val="none" w:sz="0" w:space="0" w:color="auto"/>
        <w:left w:val="none" w:sz="0" w:space="0" w:color="auto"/>
        <w:bottom w:val="none" w:sz="0" w:space="0" w:color="auto"/>
        <w:right w:val="none" w:sz="0" w:space="0" w:color="auto"/>
      </w:divBdr>
    </w:div>
    <w:div w:id="717631084">
      <w:bodyDiv w:val="1"/>
      <w:marLeft w:val="0"/>
      <w:marRight w:val="0"/>
      <w:marTop w:val="0"/>
      <w:marBottom w:val="0"/>
      <w:divBdr>
        <w:top w:val="none" w:sz="0" w:space="0" w:color="auto"/>
        <w:left w:val="none" w:sz="0" w:space="0" w:color="auto"/>
        <w:bottom w:val="none" w:sz="0" w:space="0" w:color="auto"/>
        <w:right w:val="none" w:sz="0" w:space="0" w:color="auto"/>
      </w:divBdr>
    </w:div>
    <w:div w:id="719210822">
      <w:bodyDiv w:val="1"/>
      <w:marLeft w:val="0"/>
      <w:marRight w:val="0"/>
      <w:marTop w:val="0"/>
      <w:marBottom w:val="0"/>
      <w:divBdr>
        <w:top w:val="none" w:sz="0" w:space="0" w:color="auto"/>
        <w:left w:val="none" w:sz="0" w:space="0" w:color="auto"/>
        <w:bottom w:val="none" w:sz="0" w:space="0" w:color="auto"/>
        <w:right w:val="none" w:sz="0" w:space="0" w:color="auto"/>
      </w:divBdr>
    </w:div>
    <w:div w:id="725179204">
      <w:bodyDiv w:val="1"/>
      <w:marLeft w:val="0"/>
      <w:marRight w:val="0"/>
      <w:marTop w:val="0"/>
      <w:marBottom w:val="0"/>
      <w:divBdr>
        <w:top w:val="none" w:sz="0" w:space="0" w:color="auto"/>
        <w:left w:val="none" w:sz="0" w:space="0" w:color="auto"/>
        <w:bottom w:val="none" w:sz="0" w:space="0" w:color="auto"/>
        <w:right w:val="none" w:sz="0" w:space="0" w:color="auto"/>
      </w:divBdr>
    </w:div>
    <w:div w:id="725375213">
      <w:bodyDiv w:val="1"/>
      <w:marLeft w:val="0"/>
      <w:marRight w:val="0"/>
      <w:marTop w:val="0"/>
      <w:marBottom w:val="0"/>
      <w:divBdr>
        <w:top w:val="none" w:sz="0" w:space="0" w:color="auto"/>
        <w:left w:val="none" w:sz="0" w:space="0" w:color="auto"/>
        <w:bottom w:val="none" w:sz="0" w:space="0" w:color="auto"/>
        <w:right w:val="none" w:sz="0" w:space="0" w:color="auto"/>
      </w:divBdr>
    </w:div>
    <w:div w:id="727187726">
      <w:bodyDiv w:val="1"/>
      <w:marLeft w:val="0"/>
      <w:marRight w:val="0"/>
      <w:marTop w:val="0"/>
      <w:marBottom w:val="0"/>
      <w:divBdr>
        <w:top w:val="none" w:sz="0" w:space="0" w:color="auto"/>
        <w:left w:val="none" w:sz="0" w:space="0" w:color="auto"/>
        <w:bottom w:val="none" w:sz="0" w:space="0" w:color="auto"/>
        <w:right w:val="none" w:sz="0" w:space="0" w:color="auto"/>
      </w:divBdr>
    </w:div>
    <w:div w:id="739792642">
      <w:bodyDiv w:val="1"/>
      <w:marLeft w:val="0"/>
      <w:marRight w:val="0"/>
      <w:marTop w:val="0"/>
      <w:marBottom w:val="0"/>
      <w:divBdr>
        <w:top w:val="none" w:sz="0" w:space="0" w:color="auto"/>
        <w:left w:val="none" w:sz="0" w:space="0" w:color="auto"/>
        <w:bottom w:val="none" w:sz="0" w:space="0" w:color="auto"/>
        <w:right w:val="none" w:sz="0" w:space="0" w:color="auto"/>
      </w:divBdr>
    </w:div>
    <w:div w:id="739795018">
      <w:bodyDiv w:val="1"/>
      <w:marLeft w:val="0"/>
      <w:marRight w:val="0"/>
      <w:marTop w:val="0"/>
      <w:marBottom w:val="0"/>
      <w:divBdr>
        <w:top w:val="none" w:sz="0" w:space="0" w:color="auto"/>
        <w:left w:val="none" w:sz="0" w:space="0" w:color="auto"/>
        <w:bottom w:val="none" w:sz="0" w:space="0" w:color="auto"/>
        <w:right w:val="none" w:sz="0" w:space="0" w:color="auto"/>
      </w:divBdr>
    </w:div>
    <w:div w:id="740830087">
      <w:bodyDiv w:val="1"/>
      <w:marLeft w:val="0"/>
      <w:marRight w:val="0"/>
      <w:marTop w:val="0"/>
      <w:marBottom w:val="0"/>
      <w:divBdr>
        <w:top w:val="none" w:sz="0" w:space="0" w:color="auto"/>
        <w:left w:val="none" w:sz="0" w:space="0" w:color="auto"/>
        <w:bottom w:val="none" w:sz="0" w:space="0" w:color="auto"/>
        <w:right w:val="none" w:sz="0" w:space="0" w:color="auto"/>
      </w:divBdr>
    </w:div>
    <w:div w:id="744644347">
      <w:bodyDiv w:val="1"/>
      <w:marLeft w:val="0"/>
      <w:marRight w:val="0"/>
      <w:marTop w:val="0"/>
      <w:marBottom w:val="0"/>
      <w:divBdr>
        <w:top w:val="none" w:sz="0" w:space="0" w:color="auto"/>
        <w:left w:val="none" w:sz="0" w:space="0" w:color="auto"/>
        <w:bottom w:val="none" w:sz="0" w:space="0" w:color="auto"/>
        <w:right w:val="none" w:sz="0" w:space="0" w:color="auto"/>
      </w:divBdr>
    </w:div>
    <w:div w:id="745804011">
      <w:bodyDiv w:val="1"/>
      <w:marLeft w:val="0"/>
      <w:marRight w:val="0"/>
      <w:marTop w:val="0"/>
      <w:marBottom w:val="0"/>
      <w:divBdr>
        <w:top w:val="none" w:sz="0" w:space="0" w:color="auto"/>
        <w:left w:val="none" w:sz="0" w:space="0" w:color="auto"/>
        <w:bottom w:val="none" w:sz="0" w:space="0" w:color="auto"/>
        <w:right w:val="none" w:sz="0" w:space="0" w:color="auto"/>
      </w:divBdr>
    </w:div>
    <w:div w:id="745805138">
      <w:bodyDiv w:val="1"/>
      <w:marLeft w:val="0"/>
      <w:marRight w:val="0"/>
      <w:marTop w:val="0"/>
      <w:marBottom w:val="0"/>
      <w:divBdr>
        <w:top w:val="none" w:sz="0" w:space="0" w:color="auto"/>
        <w:left w:val="none" w:sz="0" w:space="0" w:color="auto"/>
        <w:bottom w:val="none" w:sz="0" w:space="0" w:color="auto"/>
        <w:right w:val="none" w:sz="0" w:space="0" w:color="auto"/>
      </w:divBdr>
    </w:div>
    <w:div w:id="746728380">
      <w:bodyDiv w:val="1"/>
      <w:marLeft w:val="0"/>
      <w:marRight w:val="0"/>
      <w:marTop w:val="0"/>
      <w:marBottom w:val="0"/>
      <w:divBdr>
        <w:top w:val="none" w:sz="0" w:space="0" w:color="auto"/>
        <w:left w:val="none" w:sz="0" w:space="0" w:color="auto"/>
        <w:bottom w:val="none" w:sz="0" w:space="0" w:color="auto"/>
        <w:right w:val="none" w:sz="0" w:space="0" w:color="auto"/>
      </w:divBdr>
    </w:div>
    <w:div w:id="746995756">
      <w:bodyDiv w:val="1"/>
      <w:marLeft w:val="0"/>
      <w:marRight w:val="0"/>
      <w:marTop w:val="0"/>
      <w:marBottom w:val="0"/>
      <w:divBdr>
        <w:top w:val="none" w:sz="0" w:space="0" w:color="auto"/>
        <w:left w:val="none" w:sz="0" w:space="0" w:color="auto"/>
        <w:bottom w:val="none" w:sz="0" w:space="0" w:color="auto"/>
        <w:right w:val="none" w:sz="0" w:space="0" w:color="auto"/>
      </w:divBdr>
    </w:div>
    <w:div w:id="749809802">
      <w:bodyDiv w:val="1"/>
      <w:marLeft w:val="0"/>
      <w:marRight w:val="0"/>
      <w:marTop w:val="0"/>
      <w:marBottom w:val="0"/>
      <w:divBdr>
        <w:top w:val="none" w:sz="0" w:space="0" w:color="auto"/>
        <w:left w:val="none" w:sz="0" w:space="0" w:color="auto"/>
        <w:bottom w:val="none" w:sz="0" w:space="0" w:color="auto"/>
        <w:right w:val="none" w:sz="0" w:space="0" w:color="auto"/>
      </w:divBdr>
    </w:div>
    <w:div w:id="751514349">
      <w:bodyDiv w:val="1"/>
      <w:marLeft w:val="0"/>
      <w:marRight w:val="0"/>
      <w:marTop w:val="0"/>
      <w:marBottom w:val="0"/>
      <w:divBdr>
        <w:top w:val="none" w:sz="0" w:space="0" w:color="auto"/>
        <w:left w:val="none" w:sz="0" w:space="0" w:color="auto"/>
        <w:bottom w:val="none" w:sz="0" w:space="0" w:color="auto"/>
        <w:right w:val="none" w:sz="0" w:space="0" w:color="auto"/>
      </w:divBdr>
    </w:div>
    <w:div w:id="752898116">
      <w:bodyDiv w:val="1"/>
      <w:marLeft w:val="0"/>
      <w:marRight w:val="0"/>
      <w:marTop w:val="0"/>
      <w:marBottom w:val="0"/>
      <w:divBdr>
        <w:top w:val="none" w:sz="0" w:space="0" w:color="auto"/>
        <w:left w:val="none" w:sz="0" w:space="0" w:color="auto"/>
        <w:bottom w:val="none" w:sz="0" w:space="0" w:color="auto"/>
        <w:right w:val="none" w:sz="0" w:space="0" w:color="auto"/>
      </w:divBdr>
    </w:div>
    <w:div w:id="754205248">
      <w:bodyDiv w:val="1"/>
      <w:marLeft w:val="0"/>
      <w:marRight w:val="0"/>
      <w:marTop w:val="0"/>
      <w:marBottom w:val="0"/>
      <w:divBdr>
        <w:top w:val="none" w:sz="0" w:space="0" w:color="auto"/>
        <w:left w:val="none" w:sz="0" w:space="0" w:color="auto"/>
        <w:bottom w:val="none" w:sz="0" w:space="0" w:color="auto"/>
        <w:right w:val="none" w:sz="0" w:space="0" w:color="auto"/>
      </w:divBdr>
    </w:div>
    <w:div w:id="754470742">
      <w:bodyDiv w:val="1"/>
      <w:marLeft w:val="0"/>
      <w:marRight w:val="0"/>
      <w:marTop w:val="0"/>
      <w:marBottom w:val="0"/>
      <w:divBdr>
        <w:top w:val="none" w:sz="0" w:space="0" w:color="auto"/>
        <w:left w:val="none" w:sz="0" w:space="0" w:color="auto"/>
        <w:bottom w:val="none" w:sz="0" w:space="0" w:color="auto"/>
        <w:right w:val="none" w:sz="0" w:space="0" w:color="auto"/>
      </w:divBdr>
    </w:div>
    <w:div w:id="755201676">
      <w:bodyDiv w:val="1"/>
      <w:marLeft w:val="0"/>
      <w:marRight w:val="0"/>
      <w:marTop w:val="0"/>
      <w:marBottom w:val="0"/>
      <w:divBdr>
        <w:top w:val="none" w:sz="0" w:space="0" w:color="auto"/>
        <w:left w:val="none" w:sz="0" w:space="0" w:color="auto"/>
        <w:bottom w:val="none" w:sz="0" w:space="0" w:color="auto"/>
        <w:right w:val="none" w:sz="0" w:space="0" w:color="auto"/>
      </w:divBdr>
    </w:div>
    <w:div w:id="756294936">
      <w:bodyDiv w:val="1"/>
      <w:marLeft w:val="0"/>
      <w:marRight w:val="0"/>
      <w:marTop w:val="0"/>
      <w:marBottom w:val="0"/>
      <w:divBdr>
        <w:top w:val="none" w:sz="0" w:space="0" w:color="auto"/>
        <w:left w:val="none" w:sz="0" w:space="0" w:color="auto"/>
        <w:bottom w:val="none" w:sz="0" w:space="0" w:color="auto"/>
        <w:right w:val="none" w:sz="0" w:space="0" w:color="auto"/>
      </w:divBdr>
    </w:div>
    <w:div w:id="761144942">
      <w:bodyDiv w:val="1"/>
      <w:marLeft w:val="0"/>
      <w:marRight w:val="0"/>
      <w:marTop w:val="0"/>
      <w:marBottom w:val="0"/>
      <w:divBdr>
        <w:top w:val="none" w:sz="0" w:space="0" w:color="auto"/>
        <w:left w:val="none" w:sz="0" w:space="0" w:color="auto"/>
        <w:bottom w:val="none" w:sz="0" w:space="0" w:color="auto"/>
        <w:right w:val="none" w:sz="0" w:space="0" w:color="auto"/>
      </w:divBdr>
    </w:div>
    <w:div w:id="761531003">
      <w:bodyDiv w:val="1"/>
      <w:marLeft w:val="0"/>
      <w:marRight w:val="0"/>
      <w:marTop w:val="0"/>
      <w:marBottom w:val="0"/>
      <w:divBdr>
        <w:top w:val="none" w:sz="0" w:space="0" w:color="auto"/>
        <w:left w:val="none" w:sz="0" w:space="0" w:color="auto"/>
        <w:bottom w:val="none" w:sz="0" w:space="0" w:color="auto"/>
        <w:right w:val="none" w:sz="0" w:space="0" w:color="auto"/>
      </w:divBdr>
    </w:div>
    <w:div w:id="768476606">
      <w:bodyDiv w:val="1"/>
      <w:marLeft w:val="0"/>
      <w:marRight w:val="0"/>
      <w:marTop w:val="0"/>
      <w:marBottom w:val="0"/>
      <w:divBdr>
        <w:top w:val="none" w:sz="0" w:space="0" w:color="auto"/>
        <w:left w:val="none" w:sz="0" w:space="0" w:color="auto"/>
        <w:bottom w:val="none" w:sz="0" w:space="0" w:color="auto"/>
        <w:right w:val="none" w:sz="0" w:space="0" w:color="auto"/>
      </w:divBdr>
    </w:div>
    <w:div w:id="769398451">
      <w:bodyDiv w:val="1"/>
      <w:marLeft w:val="0"/>
      <w:marRight w:val="0"/>
      <w:marTop w:val="0"/>
      <w:marBottom w:val="0"/>
      <w:divBdr>
        <w:top w:val="none" w:sz="0" w:space="0" w:color="auto"/>
        <w:left w:val="none" w:sz="0" w:space="0" w:color="auto"/>
        <w:bottom w:val="none" w:sz="0" w:space="0" w:color="auto"/>
        <w:right w:val="none" w:sz="0" w:space="0" w:color="auto"/>
      </w:divBdr>
    </w:div>
    <w:div w:id="772752355">
      <w:bodyDiv w:val="1"/>
      <w:marLeft w:val="0"/>
      <w:marRight w:val="0"/>
      <w:marTop w:val="0"/>
      <w:marBottom w:val="0"/>
      <w:divBdr>
        <w:top w:val="none" w:sz="0" w:space="0" w:color="auto"/>
        <w:left w:val="none" w:sz="0" w:space="0" w:color="auto"/>
        <w:bottom w:val="none" w:sz="0" w:space="0" w:color="auto"/>
        <w:right w:val="none" w:sz="0" w:space="0" w:color="auto"/>
      </w:divBdr>
    </w:div>
    <w:div w:id="778449411">
      <w:bodyDiv w:val="1"/>
      <w:marLeft w:val="0"/>
      <w:marRight w:val="0"/>
      <w:marTop w:val="0"/>
      <w:marBottom w:val="0"/>
      <w:divBdr>
        <w:top w:val="none" w:sz="0" w:space="0" w:color="auto"/>
        <w:left w:val="none" w:sz="0" w:space="0" w:color="auto"/>
        <w:bottom w:val="none" w:sz="0" w:space="0" w:color="auto"/>
        <w:right w:val="none" w:sz="0" w:space="0" w:color="auto"/>
      </w:divBdr>
    </w:div>
    <w:div w:id="783109193">
      <w:bodyDiv w:val="1"/>
      <w:marLeft w:val="0"/>
      <w:marRight w:val="0"/>
      <w:marTop w:val="0"/>
      <w:marBottom w:val="0"/>
      <w:divBdr>
        <w:top w:val="none" w:sz="0" w:space="0" w:color="auto"/>
        <w:left w:val="none" w:sz="0" w:space="0" w:color="auto"/>
        <w:bottom w:val="none" w:sz="0" w:space="0" w:color="auto"/>
        <w:right w:val="none" w:sz="0" w:space="0" w:color="auto"/>
      </w:divBdr>
    </w:div>
    <w:div w:id="783768403">
      <w:bodyDiv w:val="1"/>
      <w:marLeft w:val="0"/>
      <w:marRight w:val="0"/>
      <w:marTop w:val="0"/>
      <w:marBottom w:val="0"/>
      <w:divBdr>
        <w:top w:val="none" w:sz="0" w:space="0" w:color="auto"/>
        <w:left w:val="none" w:sz="0" w:space="0" w:color="auto"/>
        <w:bottom w:val="none" w:sz="0" w:space="0" w:color="auto"/>
        <w:right w:val="none" w:sz="0" w:space="0" w:color="auto"/>
      </w:divBdr>
    </w:div>
    <w:div w:id="793132796">
      <w:bodyDiv w:val="1"/>
      <w:marLeft w:val="0"/>
      <w:marRight w:val="0"/>
      <w:marTop w:val="0"/>
      <w:marBottom w:val="0"/>
      <w:divBdr>
        <w:top w:val="none" w:sz="0" w:space="0" w:color="auto"/>
        <w:left w:val="none" w:sz="0" w:space="0" w:color="auto"/>
        <w:bottom w:val="none" w:sz="0" w:space="0" w:color="auto"/>
        <w:right w:val="none" w:sz="0" w:space="0" w:color="auto"/>
      </w:divBdr>
    </w:div>
    <w:div w:id="794329006">
      <w:bodyDiv w:val="1"/>
      <w:marLeft w:val="0"/>
      <w:marRight w:val="0"/>
      <w:marTop w:val="0"/>
      <w:marBottom w:val="0"/>
      <w:divBdr>
        <w:top w:val="none" w:sz="0" w:space="0" w:color="auto"/>
        <w:left w:val="none" w:sz="0" w:space="0" w:color="auto"/>
        <w:bottom w:val="none" w:sz="0" w:space="0" w:color="auto"/>
        <w:right w:val="none" w:sz="0" w:space="0" w:color="auto"/>
      </w:divBdr>
    </w:div>
    <w:div w:id="796141954">
      <w:bodyDiv w:val="1"/>
      <w:marLeft w:val="0"/>
      <w:marRight w:val="0"/>
      <w:marTop w:val="0"/>
      <w:marBottom w:val="0"/>
      <w:divBdr>
        <w:top w:val="none" w:sz="0" w:space="0" w:color="auto"/>
        <w:left w:val="none" w:sz="0" w:space="0" w:color="auto"/>
        <w:bottom w:val="none" w:sz="0" w:space="0" w:color="auto"/>
        <w:right w:val="none" w:sz="0" w:space="0" w:color="auto"/>
      </w:divBdr>
    </w:div>
    <w:div w:id="802117244">
      <w:bodyDiv w:val="1"/>
      <w:marLeft w:val="0"/>
      <w:marRight w:val="0"/>
      <w:marTop w:val="0"/>
      <w:marBottom w:val="0"/>
      <w:divBdr>
        <w:top w:val="none" w:sz="0" w:space="0" w:color="auto"/>
        <w:left w:val="none" w:sz="0" w:space="0" w:color="auto"/>
        <w:bottom w:val="none" w:sz="0" w:space="0" w:color="auto"/>
        <w:right w:val="none" w:sz="0" w:space="0" w:color="auto"/>
      </w:divBdr>
    </w:div>
    <w:div w:id="803545399">
      <w:bodyDiv w:val="1"/>
      <w:marLeft w:val="0"/>
      <w:marRight w:val="0"/>
      <w:marTop w:val="0"/>
      <w:marBottom w:val="0"/>
      <w:divBdr>
        <w:top w:val="none" w:sz="0" w:space="0" w:color="auto"/>
        <w:left w:val="none" w:sz="0" w:space="0" w:color="auto"/>
        <w:bottom w:val="none" w:sz="0" w:space="0" w:color="auto"/>
        <w:right w:val="none" w:sz="0" w:space="0" w:color="auto"/>
      </w:divBdr>
    </w:div>
    <w:div w:id="806824480">
      <w:bodyDiv w:val="1"/>
      <w:marLeft w:val="0"/>
      <w:marRight w:val="0"/>
      <w:marTop w:val="0"/>
      <w:marBottom w:val="0"/>
      <w:divBdr>
        <w:top w:val="none" w:sz="0" w:space="0" w:color="auto"/>
        <w:left w:val="none" w:sz="0" w:space="0" w:color="auto"/>
        <w:bottom w:val="none" w:sz="0" w:space="0" w:color="auto"/>
        <w:right w:val="none" w:sz="0" w:space="0" w:color="auto"/>
      </w:divBdr>
    </w:div>
    <w:div w:id="808518705">
      <w:bodyDiv w:val="1"/>
      <w:marLeft w:val="0"/>
      <w:marRight w:val="0"/>
      <w:marTop w:val="0"/>
      <w:marBottom w:val="0"/>
      <w:divBdr>
        <w:top w:val="none" w:sz="0" w:space="0" w:color="auto"/>
        <w:left w:val="none" w:sz="0" w:space="0" w:color="auto"/>
        <w:bottom w:val="none" w:sz="0" w:space="0" w:color="auto"/>
        <w:right w:val="none" w:sz="0" w:space="0" w:color="auto"/>
      </w:divBdr>
    </w:div>
    <w:div w:id="809127311">
      <w:bodyDiv w:val="1"/>
      <w:marLeft w:val="0"/>
      <w:marRight w:val="0"/>
      <w:marTop w:val="0"/>
      <w:marBottom w:val="0"/>
      <w:divBdr>
        <w:top w:val="none" w:sz="0" w:space="0" w:color="auto"/>
        <w:left w:val="none" w:sz="0" w:space="0" w:color="auto"/>
        <w:bottom w:val="none" w:sz="0" w:space="0" w:color="auto"/>
        <w:right w:val="none" w:sz="0" w:space="0" w:color="auto"/>
      </w:divBdr>
    </w:div>
    <w:div w:id="811215074">
      <w:bodyDiv w:val="1"/>
      <w:marLeft w:val="0"/>
      <w:marRight w:val="0"/>
      <w:marTop w:val="0"/>
      <w:marBottom w:val="0"/>
      <w:divBdr>
        <w:top w:val="none" w:sz="0" w:space="0" w:color="auto"/>
        <w:left w:val="none" w:sz="0" w:space="0" w:color="auto"/>
        <w:bottom w:val="none" w:sz="0" w:space="0" w:color="auto"/>
        <w:right w:val="none" w:sz="0" w:space="0" w:color="auto"/>
      </w:divBdr>
    </w:div>
    <w:div w:id="813108678">
      <w:bodyDiv w:val="1"/>
      <w:marLeft w:val="0"/>
      <w:marRight w:val="0"/>
      <w:marTop w:val="0"/>
      <w:marBottom w:val="0"/>
      <w:divBdr>
        <w:top w:val="none" w:sz="0" w:space="0" w:color="auto"/>
        <w:left w:val="none" w:sz="0" w:space="0" w:color="auto"/>
        <w:bottom w:val="none" w:sz="0" w:space="0" w:color="auto"/>
        <w:right w:val="none" w:sz="0" w:space="0" w:color="auto"/>
      </w:divBdr>
    </w:div>
    <w:div w:id="815416050">
      <w:bodyDiv w:val="1"/>
      <w:marLeft w:val="0"/>
      <w:marRight w:val="0"/>
      <w:marTop w:val="0"/>
      <w:marBottom w:val="0"/>
      <w:divBdr>
        <w:top w:val="none" w:sz="0" w:space="0" w:color="auto"/>
        <w:left w:val="none" w:sz="0" w:space="0" w:color="auto"/>
        <w:bottom w:val="none" w:sz="0" w:space="0" w:color="auto"/>
        <w:right w:val="none" w:sz="0" w:space="0" w:color="auto"/>
      </w:divBdr>
    </w:div>
    <w:div w:id="815953276">
      <w:bodyDiv w:val="1"/>
      <w:marLeft w:val="0"/>
      <w:marRight w:val="0"/>
      <w:marTop w:val="0"/>
      <w:marBottom w:val="0"/>
      <w:divBdr>
        <w:top w:val="none" w:sz="0" w:space="0" w:color="auto"/>
        <w:left w:val="none" w:sz="0" w:space="0" w:color="auto"/>
        <w:bottom w:val="none" w:sz="0" w:space="0" w:color="auto"/>
        <w:right w:val="none" w:sz="0" w:space="0" w:color="auto"/>
      </w:divBdr>
    </w:div>
    <w:div w:id="817191705">
      <w:bodyDiv w:val="1"/>
      <w:marLeft w:val="0"/>
      <w:marRight w:val="0"/>
      <w:marTop w:val="0"/>
      <w:marBottom w:val="0"/>
      <w:divBdr>
        <w:top w:val="none" w:sz="0" w:space="0" w:color="auto"/>
        <w:left w:val="none" w:sz="0" w:space="0" w:color="auto"/>
        <w:bottom w:val="none" w:sz="0" w:space="0" w:color="auto"/>
        <w:right w:val="none" w:sz="0" w:space="0" w:color="auto"/>
      </w:divBdr>
    </w:div>
    <w:div w:id="817963019">
      <w:bodyDiv w:val="1"/>
      <w:marLeft w:val="0"/>
      <w:marRight w:val="0"/>
      <w:marTop w:val="0"/>
      <w:marBottom w:val="0"/>
      <w:divBdr>
        <w:top w:val="none" w:sz="0" w:space="0" w:color="auto"/>
        <w:left w:val="none" w:sz="0" w:space="0" w:color="auto"/>
        <w:bottom w:val="none" w:sz="0" w:space="0" w:color="auto"/>
        <w:right w:val="none" w:sz="0" w:space="0" w:color="auto"/>
      </w:divBdr>
    </w:div>
    <w:div w:id="818770907">
      <w:bodyDiv w:val="1"/>
      <w:marLeft w:val="0"/>
      <w:marRight w:val="0"/>
      <w:marTop w:val="0"/>
      <w:marBottom w:val="0"/>
      <w:divBdr>
        <w:top w:val="none" w:sz="0" w:space="0" w:color="auto"/>
        <w:left w:val="none" w:sz="0" w:space="0" w:color="auto"/>
        <w:bottom w:val="none" w:sz="0" w:space="0" w:color="auto"/>
        <w:right w:val="none" w:sz="0" w:space="0" w:color="auto"/>
      </w:divBdr>
    </w:div>
    <w:div w:id="819006960">
      <w:bodyDiv w:val="1"/>
      <w:marLeft w:val="0"/>
      <w:marRight w:val="0"/>
      <w:marTop w:val="0"/>
      <w:marBottom w:val="0"/>
      <w:divBdr>
        <w:top w:val="none" w:sz="0" w:space="0" w:color="auto"/>
        <w:left w:val="none" w:sz="0" w:space="0" w:color="auto"/>
        <w:bottom w:val="none" w:sz="0" w:space="0" w:color="auto"/>
        <w:right w:val="none" w:sz="0" w:space="0" w:color="auto"/>
      </w:divBdr>
    </w:div>
    <w:div w:id="820538484">
      <w:bodyDiv w:val="1"/>
      <w:marLeft w:val="0"/>
      <w:marRight w:val="0"/>
      <w:marTop w:val="0"/>
      <w:marBottom w:val="0"/>
      <w:divBdr>
        <w:top w:val="none" w:sz="0" w:space="0" w:color="auto"/>
        <w:left w:val="none" w:sz="0" w:space="0" w:color="auto"/>
        <w:bottom w:val="none" w:sz="0" w:space="0" w:color="auto"/>
        <w:right w:val="none" w:sz="0" w:space="0" w:color="auto"/>
      </w:divBdr>
    </w:div>
    <w:div w:id="824274023">
      <w:bodyDiv w:val="1"/>
      <w:marLeft w:val="0"/>
      <w:marRight w:val="0"/>
      <w:marTop w:val="0"/>
      <w:marBottom w:val="0"/>
      <w:divBdr>
        <w:top w:val="none" w:sz="0" w:space="0" w:color="auto"/>
        <w:left w:val="none" w:sz="0" w:space="0" w:color="auto"/>
        <w:bottom w:val="none" w:sz="0" w:space="0" w:color="auto"/>
        <w:right w:val="none" w:sz="0" w:space="0" w:color="auto"/>
      </w:divBdr>
    </w:div>
    <w:div w:id="825899197">
      <w:bodyDiv w:val="1"/>
      <w:marLeft w:val="0"/>
      <w:marRight w:val="0"/>
      <w:marTop w:val="0"/>
      <w:marBottom w:val="0"/>
      <w:divBdr>
        <w:top w:val="none" w:sz="0" w:space="0" w:color="auto"/>
        <w:left w:val="none" w:sz="0" w:space="0" w:color="auto"/>
        <w:bottom w:val="none" w:sz="0" w:space="0" w:color="auto"/>
        <w:right w:val="none" w:sz="0" w:space="0" w:color="auto"/>
      </w:divBdr>
    </w:div>
    <w:div w:id="826171496">
      <w:bodyDiv w:val="1"/>
      <w:marLeft w:val="0"/>
      <w:marRight w:val="0"/>
      <w:marTop w:val="0"/>
      <w:marBottom w:val="0"/>
      <w:divBdr>
        <w:top w:val="none" w:sz="0" w:space="0" w:color="auto"/>
        <w:left w:val="none" w:sz="0" w:space="0" w:color="auto"/>
        <w:bottom w:val="none" w:sz="0" w:space="0" w:color="auto"/>
        <w:right w:val="none" w:sz="0" w:space="0" w:color="auto"/>
      </w:divBdr>
    </w:div>
    <w:div w:id="828911522">
      <w:bodyDiv w:val="1"/>
      <w:marLeft w:val="0"/>
      <w:marRight w:val="0"/>
      <w:marTop w:val="0"/>
      <w:marBottom w:val="0"/>
      <w:divBdr>
        <w:top w:val="none" w:sz="0" w:space="0" w:color="auto"/>
        <w:left w:val="none" w:sz="0" w:space="0" w:color="auto"/>
        <w:bottom w:val="none" w:sz="0" w:space="0" w:color="auto"/>
        <w:right w:val="none" w:sz="0" w:space="0" w:color="auto"/>
      </w:divBdr>
    </w:div>
    <w:div w:id="829097585">
      <w:bodyDiv w:val="1"/>
      <w:marLeft w:val="0"/>
      <w:marRight w:val="0"/>
      <w:marTop w:val="0"/>
      <w:marBottom w:val="0"/>
      <w:divBdr>
        <w:top w:val="none" w:sz="0" w:space="0" w:color="auto"/>
        <w:left w:val="none" w:sz="0" w:space="0" w:color="auto"/>
        <w:bottom w:val="none" w:sz="0" w:space="0" w:color="auto"/>
        <w:right w:val="none" w:sz="0" w:space="0" w:color="auto"/>
      </w:divBdr>
    </w:div>
    <w:div w:id="829952417">
      <w:bodyDiv w:val="1"/>
      <w:marLeft w:val="0"/>
      <w:marRight w:val="0"/>
      <w:marTop w:val="0"/>
      <w:marBottom w:val="0"/>
      <w:divBdr>
        <w:top w:val="none" w:sz="0" w:space="0" w:color="auto"/>
        <w:left w:val="none" w:sz="0" w:space="0" w:color="auto"/>
        <w:bottom w:val="none" w:sz="0" w:space="0" w:color="auto"/>
        <w:right w:val="none" w:sz="0" w:space="0" w:color="auto"/>
      </w:divBdr>
    </w:div>
    <w:div w:id="830491151">
      <w:bodyDiv w:val="1"/>
      <w:marLeft w:val="0"/>
      <w:marRight w:val="0"/>
      <w:marTop w:val="0"/>
      <w:marBottom w:val="0"/>
      <w:divBdr>
        <w:top w:val="none" w:sz="0" w:space="0" w:color="auto"/>
        <w:left w:val="none" w:sz="0" w:space="0" w:color="auto"/>
        <w:bottom w:val="none" w:sz="0" w:space="0" w:color="auto"/>
        <w:right w:val="none" w:sz="0" w:space="0" w:color="auto"/>
      </w:divBdr>
    </w:div>
    <w:div w:id="830875966">
      <w:bodyDiv w:val="1"/>
      <w:marLeft w:val="0"/>
      <w:marRight w:val="0"/>
      <w:marTop w:val="0"/>
      <w:marBottom w:val="0"/>
      <w:divBdr>
        <w:top w:val="none" w:sz="0" w:space="0" w:color="auto"/>
        <w:left w:val="none" w:sz="0" w:space="0" w:color="auto"/>
        <w:bottom w:val="none" w:sz="0" w:space="0" w:color="auto"/>
        <w:right w:val="none" w:sz="0" w:space="0" w:color="auto"/>
      </w:divBdr>
    </w:div>
    <w:div w:id="832527319">
      <w:bodyDiv w:val="1"/>
      <w:marLeft w:val="0"/>
      <w:marRight w:val="0"/>
      <w:marTop w:val="0"/>
      <w:marBottom w:val="0"/>
      <w:divBdr>
        <w:top w:val="none" w:sz="0" w:space="0" w:color="auto"/>
        <w:left w:val="none" w:sz="0" w:space="0" w:color="auto"/>
        <w:bottom w:val="none" w:sz="0" w:space="0" w:color="auto"/>
        <w:right w:val="none" w:sz="0" w:space="0" w:color="auto"/>
      </w:divBdr>
    </w:div>
    <w:div w:id="833422077">
      <w:bodyDiv w:val="1"/>
      <w:marLeft w:val="0"/>
      <w:marRight w:val="0"/>
      <w:marTop w:val="0"/>
      <w:marBottom w:val="0"/>
      <w:divBdr>
        <w:top w:val="none" w:sz="0" w:space="0" w:color="auto"/>
        <w:left w:val="none" w:sz="0" w:space="0" w:color="auto"/>
        <w:bottom w:val="none" w:sz="0" w:space="0" w:color="auto"/>
        <w:right w:val="none" w:sz="0" w:space="0" w:color="auto"/>
      </w:divBdr>
    </w:div>
    <w:div w:id="839465301">
      <w:bodyDiv w:val="1"/>
      <w:marLeft w:val="0"/>
      <w:marRight w:val="0"/>
      <w:marTop w:val="0"/>
      <w:marBottom w:val="0"/>
      <w:divBdr>
        <w:top w:val="none" w:sz="0" w:space="0" w:color="auto"/>
        <w:left w:val="none" w:sz="0" w:space="0" w:color="auto"/>
        <w:bottom w:val="none" w:sz="0" w:space="0" w:color="auto"/>
        <w:right w:val="none" w:sz="0" w:space="0" w:color="auto"/>
      </w:divBdr>
    </w:div>
    <w:div w:id="843714494">
      <w:bodyDiv w:val="1"/>
      <w:marLeft w:val="0"/>
      <w:marRight w:val="0"/>
      <w:marTop w:val="0"/>
      <w:marBottom w:val="0"/>
      <w:divBdr>
        <w:top w:val="none" w:sz="0" w:space="0" w:color="auto"/>
        <w:left w:val="none" w:sz="0" w:space="0" w:color="auto"/>
        <w:bottom w:val="none" w:sz="0" w:space="0" w:color="auto"/>
        <w:right w:val="none" w:sz="0" w:space="0" w:color="auto"/>
      </w:divBdr>
    </w:div>
    <w:div w:id="847400821">
      <w:bodyDiv w:val="1"/>
      <w:marLeft w:val="0"/>
      <w:marRight w:val="0"/>
      <w:marTop w:val="0"/>
      <w:marBottom w:val="0"/>
      <w:divBdr>
        <w:top w:val="none" w:sz="0" w:space="0" w:color="auto"/>
        <w:left w:val="none" w:sz="0" w:space="0" w:color="auto"/>
        <w:bottom w:val="none" w:sz="0" w:space="0" w:color="auto"/>
        <w:right w:val="none" w:sz="0" w:space="0" w:color="auto"/>
      </w:divBdr>
    </w:div>
    <w:div w:id="851990169">
      <w:bodyDiv w:val="1"/>
      <w:marLeft w:val="0"/>
      <w:marRight w:val="0"/>
      <w:marTop w:val="0"/>
      <w:marBottom w:val="0"/>
      <w:divBdr>
        <w:top w:val="none" w:sz="0" w:space="0" w:color="auto"/>
        <w:left w:val="none" w:sz="0" w:space="0" w:color="auto"/>
        <w:bottom w:val="none" w:sz="0" w:space="0" w:color="auto"/>
        <w:right w:val="none" w:sz="0" w:space="0" w:color="auto"/>
      </w:divBdr>
    </w:div>
    <w:div w:id="853105939">
      <w:bodyDiv w:val="1"/>
      <w:marLeft w:val="0"/>
      <w:marRight w:val="0"/>
      <w:marTop w:val="0"/>
      <w:marBottom w:val="0"/>
      <w:divBdr>
        <w:top w:val="none" w:sz="0" w:space="0" w:color="auto"/>
        <w:left w:val="none" w:sz="0" w:space="0" w:color="auto"/>
        <w:bottom w:val="none" w:sz="0" w:space="0" w:color="auto"/>
        <w:right w:val="none" w:sz="0" w:space="0" w:color="auto"/>
      </w:divBdr>
    </w:div>
    <w:div w:id="859858648">
      <w:bodyDiv w:val="1"/>
      <w:marLeft w:val="0"/>
      <w:marRight w:val="0"/>
      <w:marTop w:val="0"/>
      <w:marBottom w:val="0"/>
      <w:divBdr>
        <w:top w:val="none" w:sz="0" w:space="0" w:color="auto"/>
        <w:left w:val="none" w:sz="0" w:space="0" w:color="auto"/>
        <w:bottom w:val="none" w:sz="0" w:space="0" w:color="auto"/>
        <w:right w:val="none" w:sz="0" w:space="0" w:color="auto"/>
      </w:divBdr>
    </w:div>
    <w:div w:id="860095617">
      <w:bodyDiv w:val="1"/>
      <w:marLeft w:val="0"/>
      <w:marRight w:val="0"/>
      <w:marTop w:val="0"/>
      <w:marBottom w:val="0"/>
      <w:divBdr>
        <w:top w:val="none" w:sz="0" w:space="0" w:color="auto"/>
        <w:left w:val="none" w:sz="0" w:space="0" w:color="auto"/>
        <w:bottom w:val="none" w:sz="0" w:space="0" w:color="auto"/>
        <w:right w:val="none" w:sz="0" w:space="0" w:color="auto"/>
      </w:divBdr>
    </w:div>
    <w:div w:id="863976929">
      <w:bodyDiv w:val="1"/>
      <w:marLeft w:val="0"/>
      <w:marRight w:val="0"/>
      <w:marTop w:val="0"/>
      <w:marBottom w:val="0"/>
      <w:divBdr>
        <w:top w:val="none" w:sz="0" w:space="0" w:color="auto"/>
        <w:left w:val="none" w:sz="0" w:space="0" w:color="auto"/>
        <w:bottom w:val="none" w:sz="0" w:space="0" w:color="auto"/>
        <w:right w:val="none" w:sz="0" w:space="0" w:color="auto"/>
      </w:divBdr>
    </w:div>
    <w:div w:id="865945884">
      <w:bodyDiv w:val="1"/>
      <w:marLeft w:val="0"/>
      <w:marRight w:val="0"/>
      <w:marTop w:val="0"/>
      <w:marBottom w:val="0"/>
      <w:divBdr>
        <w:top w:val="none" w:sz="0" w:space="0" w:color="auto"/>
        <w:left w:val="none" w:sz="0" w:space="0" w:color="auto"/>
        <w:bottom w:val="none" w:sz="0" w:space="0" w:color="auto"/>
        <w:right w:val="none" w:sz="0" w:space="0" w:color="auto"/>
      </w:divBdr>
    </w:div>
    <w:div w:id="867984276">
      <w:bodyDiv w:val="1"/>
      <w:marLeft w:val="0"/>
      <w:marRight w:val="0"/>
      <w:marTop w:val="0"/>
      <w:marBottom w:val="0"/>
      <w:divBdr>
        <w:top w:val="none" w:sz="0" w:space="0" w:color="auto"/>
        <w:left w:val="none" w:sz="0" w:space="0" w:color="auto"/>
        <w:bottom w:val="none" w:sz="0" w:space="0" w:color="auto"/>
        <w:right w:val="none" w:sz="0" w:space="0" w:color="auto"/>
      </w:divBdr>
    </w:div>
    <w:div w:id="873276800">
      <w:bodyDiv w:val="1"/>
      <w:marLeft w:val="0"/>
      <w:marRight w:val="0"/>
      <w:marTop w:val="0"/>
      <w:marBottom w:val="0"/>
      <w:divBdr>
        <w:top w:val="none" w:sz="0" w:space="0" w:color="auto"/>
        <w:left w:val="none" w:sz="0" w:space="0" w:color="auto"/>
        <w:bottom w:val="none" w:sz="0" w:space="0" w:color="auto"/>
        <w:right w:val="none" w:sz="0" w:space="0" w:color="auto"/>
      </w:divBdr>
    </w:div>
    <w:div w:id="874001489">
      <w:bodyDiv w:val="1"/>
      <w:marLeft w:val="0"/>
      <w:marRight w:val="0"/>
      <w:marTop w:val="0"/>
      <w:marBottom w:val="0"/>
      <w:divBdr>
        <w:top w:val="none" w:sz="0" w:space="0" w:color="auto"/>
        <w:left w:val="none" w:sz="0" w:space="0" w:color="auto"/>
        <w:bottom w:val="none" w:sz="0" w:space="0" w:color="auto"/>
        <w:right w:val="none" w:sz="0" w:space="0" w:color="auto"/>
      </w:divBdr>
    </w:div>
    <w:div w:id="878014464">
      <w:bodyDiv w:val="1"/>
      <w:marLeft w:val="0"/>
      <w:marRight w:val="0"/>
      <w:marTop w:val="0"/>
      <w:marBottom w:val="0"/>
      <w:divBdr>
        <w:top w:val="none" w:sz="0" w:space="0" w:color="auto"/>
        <w:left w:val="none" w:sz="0" w:space="0" w:color="auto"/>
        <w:bottom w:val="none" w:sz="0" w:space="0" w:color="auto"/>
        <w:right w:val="none" w:sz="0" w:space="0" w:color="auto"/>
      </w:divBdr>
    </w:div>
    <w:div w:id="882059116">
      <w:bodyDiv w:val="1"/>
      <w:marLeft w:val="0"/>
      <w:marRight w:val="0"/>
      <w:marTop w:val="0"/>
      <w:marBottom w:val="0"/>
      <w:divBdr>
        <w:top w:val="none" w:sz="0" w:space="0" w:color="auto"/>
        <w:left w:val="none" w:sz="0" w:space="0" w:color="auto"/>
        <w:bottom w:val="none" w:sz="0" w:space="0" w:color="auto"/>
        <w:right w:val="none" w:sz="0" w:space="0" w:color="auto"/>
      </w:divBdr>
    </w:div>
    <w:div w:id="885916888">
      <w:bodyDiv w:val="1"/>
      <w:marLeft w:val="0"/>
      <w:marRight w:val="0"/>
      <w:marTop w:val="0"/>
      <w:marBottom w:val="0"/>
      <w:divBdr>
        <w:top w:val="none" w:sz="0" w:space="0" w:color="auto"/>
        <w:left w:val="none" w:sz="0" w:space="0" w:color="auto"/>
        <w:bottom w:val="none" w:sz="0" w:space="0" w:color="auto"/>
        <w:right w:val="none" w:sz="0" w:space="0" w:color="auto"/>
      </w:divBdr>
    </w:div>
    <w:div w:id="887911825">
      <w:bodyDiv w:val="1"/>
      <w:marLeft w:val="0"/>
      <w:marRight w:val="0"/>
      <w:marTop w:val="0"/>
      <w:marBottom w:val="0"/>
      <w:divBdr>
        <w:top w:val="none" w:sz="0" w:space="0" w:color="auto"/>
        <w:left w:val="none" w:sz="0" w:space="0" w:color="auto"/>
        <w:bottom w:val="none" w:sz="0" w:space="0" w:color="auto"/>
        <w:right w:val="none" w:sz="0" w:space="0" w:color="auto"/>
      </w:divBdr>
    </w:div>
    <w:div w:id="892471817">
      <w:bodyDiv w:val="1"/>
      <w:marLeft w:val="0"/>
      <w:marRight w:val="0"/>
      <w:marTop w:val="0"/>
      <w:marBottom w:val="0"/>
      <w:divBdr>
        <w:top w:val="none" w:sz="0" w:space="0" w:color="auto"/>
        <w:left w:val="none" w:sz="0" w:space="0" w:color="auto"/>
        <w:bottom w:val="none" w:sz="0" w:space="0" w:color="auto"/>
        <w:right w:val="none" w:sz="0" w:space="0" w:color="auto"/>
      </w:divBdr>
    </w:div>
    <w:div w:id="892813443">
      <w:bodyDiv w:val="1"/>
      <w:marLeft w:val="0"/>
      <w:marRight w:val="0"/>
      <w:marTop w:val="0"/>
      <w:marBottom w:val="0"/>
      <w:divBdr>
        <w:top w:val="none" w:sz="0" w:space="0" w:color="auto"/>
        <w:left w:val="none" w:sz="0" w:space="0" w:color="auto"/>
        <w:bottom w:val="none" w:sz="0" w:space="0" w:color="auto"/>
        <w:right w:val="none" w:sz="0" w:space="0" w:color="auto"/>
      </w:divBdr>
    </w:div>
    <w:div w:id="895899926">
      <w:bodyDiv w:val="1"/>
      <w:marLeft w:val="0"/>
      <w:marRight w:val="0"/>
      <w:marTop w:val="0"/>
      <w:marBottom w:val="0"/>
      <w:divBdr>
        <w:top w:val="none" w:sz="0" w:space="0" w:color="auto"/>
        <w:left w:val="none" w:sz="0" w:space="0" w:color="auto"/>
        <w:bottom w:val="none" w:sz="0" w:space="0" w:color="auto"/>
        <w:right w:val="none" w:sz="0" w:space="0" w:color="auto"/>
      </w:divBdr>
    </w:div>
    <w:div w:id="897932198">
      <w:bodyDiv w:val="1"/>
      <w:marLeft w:val="0"/>
      <w:marRight w:val="0"/>
      <w:marTop w:val="0"/>
      <w:marBottom w:val="0"/>
      <w:divBdr>
        <w:top w:val="none" w:sz="0" w:space="0" w:color="auto"/>
        <w:left w:val="none" w:sz="0" w:space="0" w:color="auto"/>
        <w:bottom w:val="none" w:sz="0" w:space="0" w:color="auto"/>
        <w:right w:val="none" w:sz="0" w:space="0" w:color="auto"/>
      </w:divBdr>
    </w:div>
    <w:div w:id="904294616">
      <w:bodyDiv w:val="1"/>
      <w:marLeft w:val="0"/>
      <w:marRight w:val="0"/>
      <w:marTop w:val="0"/>
      <w:marBottom w:val="0"/>
      <w:divBdr>
        <w:top w:val="none" w:sz="0" w:space="0" w:color="auto"/>
        <w:left w:val="none" w:sz="0" w:space="0" w:color="auto"/>
        <w:bottom w:val="none" w:sz="0" w:space="0" w:color="auto"/>
        <w:right w:val="none" w:sz="0" w:space="0" w:color="auto"/>
      </w:divBdr>
    </w:div>
    <w:div w:id="907963981">
      <w:bodyDiv w:val="1"/>
      <w:marLeft w:val="0"/>
      <w:marRight w:val="0"/>
      <w:marTop w:val="0"/>
      <w:marBottom w:val="0"/>
      <w:divBdr>
        <w:top w:val="none" w:sz="0" w:space="0" w:color="auto"/>
        <w:left w:val="none" w:sz="0" w:space="0" w:color="auto"/>
        <w:bottom w:val="none" w:sz="0" w:space="0" w:color="auto"/>
        <w:right w:val="none" w:sz="0" w:space="0" w:color="auto"/>
      </w:divBdr>
    </w:div>
    <w:div w:id="908265960">
      <w:bodyDiv w:val="1"/>
      <w:marLeft w:val="0"/>
      <w:marRight w:val="0"/>
      <w:marTop w:val="0"/>
      <w:marBottom w:val="0"/>
      <w:divBdr>
        <w:top w:val="none" w:sz="0" w:space="0" w:color="auto"/>
        <w:left w:val="none" w:sz="0" w:space="0" w:color="auto"/>
        <w:bottom w:val="none" w:sz="0" w:space="0" w:color="auto"/>
        <w:right w:val="none" w:sz="0" w:space="0" w:color="auto"/>
      </w:divBdr>
    </w:div>
    <w:div w:id="908461962">
      <w:bodyDiv w:val="1"/>
      <w:marLeft w:val="0"/>
      <w:marRight w:val="0"/>
      <w:marTop w:val="0"/>
      <w:marBottom w:val="0"/>
      <w:divBdr>
        <w:top w:val="none" w:sz="0" w:space="0" w:color="auto"/>
        <w:left w:val="none" w:sz="0" w:space="0" w:color="auto"/>
        <w:bottom w:val="none" w:sz="0" w:space="0" w:color="auto"/>
        <w:right w:val="none" w:sz="0" w:space="0" w:color="auto"/>
      </w:divBdr>
    </w:div>
    <w:div w:id="908464775">
      <w:bodyDiv w:val="1"/>
      <w:marLeft w:val="0"/>
      <w:marRight w:val="0"/>
      <w:marTop w:val="0"/>
      <w:marBottom w:val="0"/>
      <w:divBdr>
        <w:top w:val="none" w:sz="0" w:space="0" w:color="auto"/>
        <w:left w:val="none" w:sz="0" w:space="0" w:color="auto"/>
        <w:bottom w:val="none" w:sz="0" w:space="0" w:color="auto"/>
        <w:right w:val="none" w:sz="0" w:space="0" w:color="auto"/>
      </w:divBdr>
    </w:div>
    <w:div w:id="910508479">
      <w:bodyDiv w:val="1"/>
      <w:marLeft w:val="0"/>
      <w:marRight w:val="0"/>
      <w:marTop w:val="0"/>
      <w:marBottom w:val="0"/>
      <w:divBdr>
        <w:top w:val="none" w:sz="0" w:space="0" w:color="auto"/>
        <w:left w:val="none" w:sz="0" w:space="0" w:color="auto"/>
        <w:bottom w:val="none" w:sz="0" w:space="0" w:color="auto"/>
        <w:right w:val="none" w:sz="0" w:space="0" w:color="auto"/>
      </w:divBdr>
    </w:div>
    <w:div w:id="911433545">
      <w:bodyDiv w:val="1"/>
      <w:marLeft w:val="0"/>
      <w:marRight w:val="0"/>
      <w:marTop w:val="0"/>
      <w:marBottom w:val="0"/>
      <w:divBdr>
        <w:top w:val="none" w:sz="0" w:space="0" w:color="auto"/>
        <w:left w:val="none" w:sz="0" w:space="0" w:color="auto"/>
        <w:bottom w:val="none" w:sz="0" w:space="0" w:color="auto"/>
        <w:right w:val="none" w:sz="0" w:space="0" w:color="auto"/>
      </w:divBdr>
    </w:div>
    <w:div w:id="912619715">
      <w:bodyDiv w:val="1"/>
      <w:marLeft w:val="0"/>
      <w:marRight w:val="0"/>
      <w:marTop w:val="0"/>
      <w:marBottom w:val="0"/>
      <w:divBdr>
        <w:top w:val="none" w:sz="0" w:space="0" w:color="auto"/>
        <w:left w:val="none" w:sz="0" w:space="0" w:color="auto"/>
        <w:bottom w:val="none" w:sz="0" w:space="0" w:color="auto"/>
        <w:right w:val="none" w:sz="0" w:space="0" w:color="auto"/>
      </w:divBdr>
    </w:div>
    <w:div w:id="913901757">
      <w:bodyDiv w:val="1"/>
      <w:marLeft w:val="0"/>
      <w:marRight w:val="0"/>
      <w:marTop w:val="0"/>
      <w:marBottom w:val="0"/>
      <w:divBdr>
        <w:top w:val="none" w:sz="0" w:space="0" w:color="auto"/>
        <w:left w:val="none" w:sz="0" w:space="0" w:color="auto"/>
        <w:bottom w:val="none" w:sz="0" w:space="0" w:color="auto"/>
        <w:right w:val="none" w:sz="0" w:space="0" w:color="auto"/>
      </w:divBdr>
    </w:div>
    <w:div w:id="913974185">
      <w:bodyDiv w:val="1"/>
      <w:marLeft w:val="0"/>
      <w:marRight w:val="0"/>
      <w:marTop w:val="0"/>
      <w:marBottom w:val="0"/>
      <w:divBdr>
        <w:top w:val="none" w:sz="0" w:space="0" w:color="auto"/>
        <w:left w:val="none" w:sz="0" w:space="0" w:color="auto"/>
        <w:bottom w:val="none" w:sz="0" w:space="0" w:color="auto"/>
        <w:right w:val="none" w:sz="0" w:space="0" w:color="auto"/>
      </w:divBdr>
    </w:div>
    <w:div w:id="914437216">
      <w:bodyDiv w:val="1"/>
      <w:marLeft w:val="0"/>
      <w:marRight w:val="0"/>
      <w:marTop w:val="0"/>
      <w:marBottom w:val="0"/>
      <w:divBdr>
        <w:top w:val="none" w:sz="0" w:space="0" w:color="auto"/>
        <w:left w:val="none" w:sz="0" w:space="0" w:color="auto"/>
        <w:bottom w:val="none" w:sz="0" w:space="0" w:color="auto"/>
        <w:right w:val="none" w:sz="0" w:space="0" w:color="auto"/>
      </w:divBdr>
    </w:div>
    <w:div w:id="920260243">
      <w:bodyDiv w:val="1"/>
      <w:marLeft w:val="0"/>
      <w:marRight w:val="0"/>
      <w:marTop w:val="0"/>
      <w:marBottom w:val="0"/>
      <w:divBdr>
        <w:top w:val="none" w:sz="0" w:space="0" w:color="auto"/>
        <w:left w:val="none" w:sz="0" w:space="0" w:color="auto"/>
        <w:bottom w:val="none" w:sz="0" w:space="0" w:color="auto"/>
        <w:right w:val="none" w:sz="0" w:space="0" w:color="auto"/>
      </w:divBdr>
    </w:div>
    <w:div w:id="921766250">
      <w:bodyDiv w:val="1"/>
      <w:marLeft w:val="0"/>
      <w:marRight w:val="0"/>
      <w:marTop w:val="0"/>
      <w:marBottom w:val="0"/>
      <w:divBdr>
        <w:top w:val="none" w:sz="0" w:space="0" w:color="auto"/>
        <w:left w:val="none" w:sz="0" w:space="0" w:color="auto"/>
        <w:bottom w:val="none" w:sz="0" w:space="0" w:color="auto"/>
        <w:right w:val="none" w:sz="0" w:space="0" w:color="auto"/>
      </w:divBdr>
    </w:div>
    <w:div w:id="926813755">
      <w:bodyDiv w:val="1"/>
      <w:marLeft w:val="0"/>
      <w:marRight w:val="0"/>
      <w:marTop w:val="0"/>
      <w:marBottom w:val="0"/>
      <w:divBdr>
        <w:top w:val="none" w:sz="0" w:space="0" w:color="auto"/>
        <w:left w:val="none" w:sz="0" w:space="0" w:color="auto"/>
        <w:bottom w:val="none" w:sz="0" w:space="0" w:color="auto"/>
        <w:right w:val="none" w:sz="0" w:space="0" w:color="auto"/>
      </w:divBdr>
    </w:div>
    <w:div w:id="930435953">
      <w:bodyDiv w:val="1"/>
      <w:marLeft w:val="0"/>
      <w:marRight w:val="0"/>
      <w:marTop w:val="0"/>
      <w:marBottom w:val="0"/>
      <w:divBdr>
        <w:top w:val="none" w:sz="0" w:space="0" w:color="auto"/>
        <w:left w:val="none" w:sz="0" w:space="0" w:color="auto"/>
        <w:bottom w:val="none" w:sz="0" w:space="0" w:color="auto"/>
        <w:right w:val="none" w:sz="0" w:space="0" w:color="auto"/>
      </w:divBdr>
    </w:div>
    <w:div w:id="932470683">
      <w:bodyDiv w:val="1"/>
      <w:marLeft w:val="0"/>
      <w:marRight w:val="0"/>
      <w:marTop w:val="0"/>
      <w:marBottom w:val="0"/>
      <w:divBdr>
        <w:top w:val="none" w:sz="0" w:space="0" w:color="auto"/>
        <w:left w:val="none" w:sz="0" w:space="0" w:color="auto"/>
        <w:bottom w:val="none" w:sz="0" w:space="0" w:color="auto"/>
        <w:right w:val="none" w:sz="0" w:space="0" w:color="auto"/>
      </w:divBdr>
    </w:div>
    <w:div w:id="933126665">
      <w:bodyDiv w:val="1"/>
      <w:marLeft w:val="0"/>
      <w:marRight w:val="0"/>
      <w:marTop w:val="0"/>
      <w:marBottom w:val="0"/>
      <w:divBdr>
        <w:top w:val="none" w:sz="0" w:space="0" w:color="auto"/>
        <w:left w:val="none" w:sz="0" w:space="0" w:color="auto"/>
        <w:bottom w:val="none" w:sz="0" w:space="0" w:color="auto"/>
        <w:right w:val="none" w:sz="0" w:space="0" w:color="auto"/>
      </w:divBdr>
    </w:div>
    <w:div w:id="933244712">
      <w:bodyDiv w:val="1"/>
      <w:marLeft w:val="0"/>
      <w:marRight w:val="0"/>
      <w:marTop w:val="0"/>
      <w:marBottom w:val="0"/>
      <w:divBdr>
        <w:top w:val="none" w:sz="0" w:space="0" w:color="auto"/>
        <w:left w:val="none" w:sz="0" w:space="0" w:color="auto"/>
        <w:bottom w:val="none" w:sz="0" w:space="0" w:color="auto"/>
        <w:right w:val="none" w:sz="0" w:space="0" w:color="auto"/>
      </w:divBdr>
    </w:div>
    <w:div w:id="938490225">
      <w:bodyDiv w:val="1"/>
      <w:marLeft w:val="0"/>
      <w:marRight w:val="0"/>
      <w:marTop w:val="0"/>
      <w:marBottom w:val="0"/>
      <w:divBdr>
        <w:top w:val="none" w:sz="0" w:space="0" w:color="auto"/>
        <w:left w:val="none" w:sz="0" w:space="0" w:color="auto"/>
        <w:bottom w:val="none" w:sz="0" w:space="0" w:color="auto"/>
        <w:right w:val="none" w:sz="0" w:space="0" w:color="auto"/>
      </w:divBdr>
    </w:div>
    <w:div w:id="940605395">
      <w:bodyDiv w:val="1"/>
      <w:marLeft w:val="0"/>
      <w:marRight w:val="0"/>
      <w:marTop w:val="0"/>
      <w:marBottom w:val="0"/>
      <w:divBdr>
        <w:top w:val="none" w:sz="0" w:space="0" w:color="auto"/>
        <w:left w:val="none" w:sz="0" w:space="0" w:color="auto"/>
        <w:bottom w:val="none" w:sz="0" w:space="0" w:color="auto"/>
        <w:right w:val="none" w:sz="0" w:space="0" w:color="auto"/>
      </w:divBdr>
    </w:div>
    <w:div w:id="941449923">
      <w:bodyDiv w:val="1"/>
      <w:marLeft w:val="0"/>
      <w:marRight w:val="0"/>
      <w:marTop w:val="0"/>
      <w:marBottom w:val="0"/>
      <w:divBdr>
        <w:top w:val="none" w:sz="0" w:space="0" w:color="auto"/>
        <w:left w:val="none" w:sz="0" w:space="0" w:color="auto"/>
        <w:bottom w:val="none" w:sz="0" w:space="0" w:color="auto"/>
        <w:right w:val="none" w:sz="0" w:space="0" w:color="auto"/>
      </w:divBdr>
    </w:div>
    <w:div w:id="942954911">
      <w:bodyDiv w:val="1"/>
      <w:marLeft w:val="0"/>
      <w:marRight w:val="0"/>
      <w:marTop w:val="0"/>
      <w:marBottom w:val="0"/>
      <w:divBdr>
        <w:top w:val="none" w:sz="0" w:space="0" w:color="auto"/>
        <w:left w:val="none" w:sz="0" w:space="0" w:color="auto"/>
        <w:bottom w:val="none" w:sz="0" w:space="0" w:color="auto"/>
        <w:right w:val="none" w:sz="0" w:space="0" w:color="auto"/>
      </w:divBdr>
    </w:div>
    <w:div w:id="944729078">
      <w:bodyDiv w:val="1"/>
      <w:marLeft w:val="0"/>
      <w:marRight w:val="0"/>
      <w:marTop w:val="0"/>
      <w:marBottom w:val="0"/>
      <w:divBdr>
        <w:top w:val="none" w:sz="0" w:space="0" w:color="auto"/>
        <w:left w:val="none" w:sz="0" w:space="0" w:color="auto"/>
        <w:bottom w:val="none" w:sz="0" w:space="0" w:color="auto"/>
        <w:right w:val="none" w:sz="0" w:space="0" w:color="auto"/>
      </w:divBdr>
    </w:div>
    <w:div w:id="947008428">
      <w:bodyDiv w:val="1"/>
      <w:marLeft w:val="0"/>
      <w:marRight w:val="0"/>
      <w:marTop w:val="0"/>
      <w:marBottom w:val="0"/>
      <w:divBdr>
        <w:top w:val="none" w:sz="0" w:space="0" w:color="auto"/>
        <w:left w:val="none" w:sz="0" w:space="0" w:color="auto"/>
        <w:bottom w:val="none" w:sz="0" w:space="0" w:color="auto"/>
        <w:right w:val="none" w:sz="0" w:space="0" w:color="auto"/>
      </w:divBdr>
    </w:div>
    <w:div w:id="947615316">
      <w:bodyDiv w:val="1"/>
      <w:marLeft w:val="0"/>
      <w:marRight w:val="0"/>
      <w:marTop w:val="0"/>
      <w:marBottom w:val="0"/>
      <w:divBdr>
        <w:top w:val="none" w:sz="0" w:space="0" w:color="auto"/>
        <w:left w:val="none" w:sz="0" w:space="0" w:color="auto"/>
        <w:bottom w:val="none" w:sz="0" w:space="0" w:color="auto"/>
        <w:right w:val="none" w:sz="0" w:space="0" w:color="auto"/>
      </w:divBdr>
    </w:div>
    <w:div w:id="948665533">
      <w:bodyDiv w:val="1"/>
      <w:marLeft w:val="0"/>
      <w:marRight w:val="0"/>
      <w:marTop w:val="0"/>
      <w:marBottom w:val="0"/>
      <w:divBdr>
        <w:top w:val="none" w:sz="0" w:space="0" w:color="auto"/>
        <w:left w:val="none" w:sz="0" w:space="0" w:color="auto"/>
        <w:bottom w:val="none" w:sz="0" w:space="0" w:color="auto"/>
        <w:right w:val="none" w:sz="0" w:space="0" w:color="auto"/>
      </w:divBdr>
    </w:div>
    <w:div w:id="959460606">
      <w:bodyDiv w:val="1"/>
      <w:marLeft w:val="0"/>
      <w:marRight w:val="0"/>
      <w:marTop w:val="0"/>
      <w:marBottom w:val="0"/>
      <w:divBdr>
        <w:top w:val="none" w:sz="0" w:space="0" w:color="auto"/>
        <w:left w:val="none" w:sz="0" w:space="0" w:color="auto"/>
        <w:bottom w:val="none" w:sz="0" w:space="0" w:color="auto"/>
        <w:right w:val="none" w:sz="0" w:space="0" w:color="auto"/>
      </w:divBdr>
    </w:div>
    <w:div w:id="960914158">
      <w:bodyDiv w:val="1"/>
      <w:marLeft w:val="0"/>
      <w:marRight w:val="0"/>
      <w:marTop w:val="0"/>
      <w:marBottom w:val="0"/>
      <w:divBdr>
        <w:top w:val="none" w:sz="0" w:space="0" w:color="auto"/>
        <w:left w:val="none" w:sz="0" w:space="0" w:color="auto"/>
        <w:bottom w:val="none" w:sz="0" w:space="0" w:color="auto"/>
        <w:right w:val="none" w:sz="0" w:space="0" w:color="auto"/>
      </w:divBdr>
    </w:div>
    <w:div w:id="961307905">
      <w:bodyDiv w:val="1"/>
      <w:marLeft w:val="0"/>
      <w:marRight w:val="0"/>
      <w:marTop w:val="0"/>
      <w:marBottom w:val="0"/>
      <w:divBdr>
        <w:top w:val="none" w:sz="0" w:space="0" w:color="auto"/>
        <w:left w:val="none" w:sz="0" w:space="0" w:color="auto"/>
        <w:bottom w:val="none" w:sz="0" w:space="0" w:color="auto"/>
        <w:right w:val="none" w:sz="0" w:space="0" w:color="auto"/>
      </w:divBdr>
    </w:div>
    <w:div w:id="963124438">
      <w:bodyDiv w:val="1"/>
      <w:marLeft w:val="0"/>
      <w:marRight w:val="0"/>
      <w:marTop w:val="0"/>
      <w:marBottom w:val="0"/>
      <w:divBdr>
        <w:top w:val="none" w:sz="0" w:space="0" w:color="auto"/>
        <w:left w:val="none" w:sz="0" w:space="0" w:color="auto"/>
        <w:bottom w:val="none" w:sz="0" w:space="0" w:color="auto"/>
        <w:right w:val="none" w:sz="0" w:space="0" w:color="auto"/>
      </w:divBdr>
    </w:div>
    <w:div w:id="965702186">
      <w:bodyDiv w:val="1"/>
      <w:marLeft w:val="0"/>
      <w:marRight w:val="0"/>
      <w:marTop w:val="0"/>
      <w:marBottom w:val="0"/>
      <w:divBdr>
        <w:top w:val="none" w:sz="0" w:space="0" w:color="auto"/>
        <w:left w:val="none" w:sz="0" w:space="0" w:color="auto"/>
        <w:bottom w:val="none" w:sz="0" w:space="0" w:color="auto"/>
        <w:right w:val="none" w:sz="0" w:space="0" w:color="auto"/>
      </w:divBdr>
    </w:div>
    <w:div w:id="967052843">
      <w:bodyDiv w:val="1"/>
      <w:marLeft w:val="0"/>
      <w:marRight w:val="0"/>
      <w:marTop w:val="0"/>
      <w:marBottom w:val="0"/>
      <w:divBdr>
        <w:top w:val="none" w:sz="0" w:space="0" w:color="auto"/>
        <w:left w:val="none" w:sz="0" w:space="0" w:color="auto"/>
        <w:bottom w:val="none" w:sz="0" w:space="0" w:color="auto"/>
        <w:right w:val="none" w:sz="0" w:space="0" w:color="auto"/>
      </w:divBdr>
    </w:div>
    <w:div w:id="973027083">
      <w:bodyDiv w:val="1"/>
      <w:marLeft w:val="0"/>
      <w:marRight w:val="0"/>
      <w:marTop w:val="0"/>
      <w:marBottom w:val="0"/>
      <w:divBdr>
        <w:top w:val="none" w:sz="0" w:space="0" w:color="auto"/>
        <w:left w:val="none" w:sz="0" w:space="0" w:color="auto"/>
        <w:bottom w:val="none" w:sz="0" w:space="0" w:color="auto"/>
        <w:right w:val="none" w:sz="0" w:space="0" w:color="auto"/>
      </w:divBdr>
    </w:div>
    <w:div w:id="973683891">
      <w:bodyDiv w:val="1"/>
      <w:marLeft w:val="0"/>
      <w:marRight w:val="0"/>
      <w:marTop w:val="0"/>
      <w:marBottom w:val="0"/>
      <w:divBdr>
        <w:top w:val="none" w:sz="0" w:space="0" w:color="auto"/>
        <w:left w:val="none" w:sz="0" w:space="0" w:color="auto"/>
        <w:bottom w:val="none" w:sz="0" w:space="0" w:color="auto"/>
        <w:right w:val="none" w:sz="0" w:space="0" w:color="auto"/>
      </w:divBdr>
    </w:div>
    <w:div w:id="976640074">
      <w:bodyDiv w:val="1"/>
      <w:marLeft w:val="0"/>
      <w:marRight w:val="0"/>
      <w:marTop w:val="0"/>
      <w:marBottom w:val="0"/>
      <w:divBdr>
        <w:top w:val="none" w:sz="0" w:space="0" w:color="auto"/>
        <w:left w:val="none" w:sz="0" w:space="0" w:color="auto"/>
        <w:bottom w:val="none" w:sz="0" w:space="0" w:color="auto"/>
        <w:right w:val="none" w:sz="0" w:space="0" w:color="auto"/>
      </w:divBdr>
    </w:div>
    <w:div w:id="982079796">
      <w:bodyDiv w:val="1"/>
      <w:marLeft w:val="0"/>
      <w:marRight w:val="0"/>
      <w:marTop w:val="0"/>
      <w:marBottom w:val="0"/>
      <w:divBdr>
        <w:top w:val="none" w:sz="0" w:space="0" w:color="auto"/>
        <w:left w:val="none" w:sz="0" w:space="0" w:color="auto"/>
        <w:bottom w:val="none" w:sz="0" w:space="0" w:color="auto"/>
        <w:right w:val="none" w:sz="0" w:space="0" w:color="auto"/>
      </w:divBdr>
    </w:div>
    <w:div w:id="982275680">
      <w:bodyDiv w:val="1"/>
      <w:marLeft w:val="0"/>
      <w:marRight w:val="0"/>
      <w:marTop w:val="0"/>
      <w:marBottom w:val="0"/>
      <w:divBdr>
        <w:top w:val="none" w:sz="0" w:space="0" w:color="auto"/>
        <w:left w:val="none" w:sz="0" w:space="0" w:color="auto"/>
        <w:bottom w:val="none" w:sz="0" w:space="0" w:color="auto"/>
        <w:right w:val="none" w:sz="0" w:space="0" w:color="auto"/>
      </w:divBdr>
    </w:div>
    <w:div w:id="986126931">
      <w:bodyDiv w:val="1"/>
      <w:marLeft w:val="0"/>
      <w:marRight w:val="0"/>
      <w:marTop w:val="0"/>
      <w:marBottom w:val="0"/>
      <w:divBdr>
        <w:top w:val="none" w:sz="0" w:space="0" w:color="auto"/>
        <w:left w:val="none" w:sz="0" w:space="0" w:color="auto"/>
        <w:bottom w:val="none" w:sz="0" w:space="0" w:color="auto"/>
        <w:right w:val="none" w:sz="0" w:space="0" w:color="auto"/>
      </w:divBdr>
    </w:div>
    <w:div w:id="987512335">
      <w:bodyDiv w:val="1"/>
      <w:marLeft w:val="0"/>
      <w:marRight w:val="0"/>
      <w:marTop w:val="0"/>
      <w:marBottom w:val="0"/>
      <w:divBdr>
        <w:top w:val="none" w:sz="0" w:space="0" w:color="auto"/>
        <w:left w:val="none" w:sz="0" w:space="0" w:color="auto"/>
        <w:bottom w:val="none" w:sz="0" w:space="0" w:color="auto"/>
        <w:right w:val="none" w:sz="0" w:space="0" w:color="auto"/>
      </w:divBdr>
    </w:div>
    <w:div w:id="989408220">
      <w:bodyDiv w:val="1"/>
      <w:marLeft w:val="0"/>
      <w:marRight w:val="0"/>
      <w:marTop w:val="0"/>
      <w:marBottom w:val="0"/>
      <w:divBdr>
        <w:top w:val="none" w:sz="0" w:space="0" w:color="auto"/>
        <w:left w:val="none" w:sz="0" w:space="0" w:color="auto"/>
        <w:bottom w:val="none" w:sz="0" w:space="0" w:color="auto"/>
        <w:right w:val="none" w:sz="0" w:space="0" w:color="auto"/>
      </w:divBdr>
    </w:div>
    <w:div w:id="989676012">
      <w:bodyDiv w:val="1"/>
      <w:marLeft w:val="0"/>
      <w:marRight w:val="0"/>
      <w:marTop w:val="0"/>
      <w:marBottom w:val="0"/>
      <w:divBdr>
        <w:top w:val="none" w:sz="0" w:space="0" w:color="auto"/>
        <w:left w:val="none" w:sz="0" w:space="0" w:color="auto"/>
        <w:bottom w:val="none" w:sz="0" w:space="0" w:color="auto"/>
        <w:right w:val="none" w:sz="0" w:space="0" w:color="auto"/>
      </w:divBdr>
    </w:div>
    <w:div w:id="994918282">
      <w:bodyDiv w:val="1"/>
      <w:marLeft w:val="0"/>
      <w:marRight w:val="0"/>
      <w:marTop w:val="0"/>
      <w:marBottom w:val="0"/>
      <w:divBdr>
        <w:top w:val="none" w:sz="0" w:space="0" w:color="auto"/>
        <w:left w:val="none" w:sz="0" w:space="0" w:color="auto"/>
        <w:bottom w:val="none" w:sz="0" w:space="0" w:color="auto"/>
        <w:right w:val="none" w:sz="0" w:space="0" w:color="auto"/>
      </w:divBdr>
    </w:div>
    <w:div w:id="996109841">
      <w:bodyDiv w:val="1"/>
      <w:marLeft w:val="0"/>
      <w:marRight w:val="0"/>
      <w:marTop w:val="0"/>
      <w:marBottom w:val="0"/>
      <w:divBdr>
        <w:top w:val="none" w:sz="0" w:space="0" w:color="auto"/>
        <w:left w:val="none" w:sz="0" w:space="0" w:color="auto"/>
        <w:bottom w:val="none" w:sz="0" w:space="0" w:color="auto"/>
        <w:right w:val="none" w:sz="0" w:space="0" w:color="auto"/>
      </w:divBdr>
    </w:div>
    <w:div w:id="998196948">
      <w:bodyDiv w:val="1"/>
      <w:marLeft w:val="0"/>
      <w:marRight w:val="0"/>
      <w:marTop w:val="0"/>
      <w:marBottom w:val="0"/>
      <w:divBdr>
        <w:top w:val="none" w:sz="0" w:space="0" w:color="auto"/>
        <w:left w:val="none" w:sz="0" w:space="0" w:color="auto"/>
        <w:bottom w:val="none" w:sz="0" w:space="0" w:color="auto"/>
        <w:right w:val="none" w:sz="0" w:space="0" w:color="auto"/>
      </w:divBdr>
    </w:div>
    <w:div w:id="999306814">
      <w:bodyDiv w:val="1"/>
      <w:marLeft w:val="0"/>
      <w:marRight w:val="0"/>
      <w:marTop w:val="0"/>
      <w:marBottom w:val="0"/>
      <w:divBdr>
        <w:top w:val="none" w:sz="0" w:space="0" w:color="auto"/>
        <w:left w:val="none" w:sz="0" w:space="0" w:color="auto"/>
        <w:bottom w:val="none" w:sz="0" w:space="0" w:color="auto"/>
        <w:right w:val="none" w:sz="0" w:space="0" w:color="auto"/>
      </w:divBdr>
    </w:div>
    <w:div w:id="999886329">
      <w:bodyDiv w:val="1"/>
      <w:marLeft w:val="0"/>
      <w:marRight w:val="0"/>
      <w:marTop w:val="0"/>
      <w:marBottom w:val="0"/>
      <w:divBdr>
        <w:top w:val="none" w:sz="0" w:space="0" w:color="auto"/>
        <w:left w:val="none" w:sz="0" w:space="0" w:color="auto"/>
        <w:bottom w:val="none" w:sz="0" w:space="0" w:color="auto"/>
        <w:right w:val="none" w:sz="0" w:space="0" w:color="auto"/>
      </w:divBdr>
    </w:div>
    <w:div w:id="1000935052">
      <w:bodyDiv w:val="1"/>
      <w:marLeft w:val="0"/>
      <w:marRight w:val="0"/>
      <w:marTop w:val="0"/>
      <w:marBottom w:val="0"/>
      <w:divBdr>
        <w:top w:val="none" w:sz="0" w:space="0" w:color="auto"/>
        <w:left w:val="none" w:sz="0" w:space="0" w:color="auto"/>
        <w:bottom w:val="none" w:sz="0" w:space="0" w:color="auto"/>
        <w:right w:val="none" w:sz="0" w:space="0" w:color="auto"/>
      </w:divBdr>
    </w:div>
    <w:div w:id="1004359690">
      <w:bodyDiv w:val="1"/>
      <w:marLeft w:val="0"/>
      <w:marRight w:val="0"/>
      <w:marTop w:val="0"/>
      <w:marBottom w:val="0"/>
      <w:divBdr>
        <w:top w:val="none" w:sz="0" w:space="0" w:color="auto"/>
        <w:left w:val="none" w:sz="0" w:space="0" w:color="auto"/>
        <w:bottom w:val="none" w:sz="0" w:space="0" w:color="auto"/>
        <w:right w:val="none" w:sz="0" w:space="0" w:color="auto"/>
      </w:divBdr>
    </w:div>
    <w:div w:id="1004433086">
      <w:bodyDiv w:val="1"/>
      <w:marLeft w:val="0"/>
      <w:marRight w:val="0"/>
      <w:marTop w:val="0"/>
      <w:marBottom w:val="0"/>
      <w:divBdr>
        <w:top w:val="none" w:sz="0" w:space="0" w:color="auto"/>
        <w:left w:val="none" w:sz="0" w:space="0" w:color="auto"/>
        <w:bottom w:val="none" w:sz="0" w:space="0" w:color="auto"/>
        <w:right w:val="none" w:sz="0" w:space="0" w:color="auto"/>
      </w:divBdr>
    </w:div>
    <w:div w:id="1007443704">
      <w:bodyDiv w:val="1"/>
      <w:marLeft w:val="0"/>
      <w:marRight w:val="0"/>
      <w:marTop w:val="0"/>
      <w:marBottom w:val="0"/>
      <w:divBdr>
        <w:top w:val="none" w:sz="0" w:space="0" w:color="auto"/>
        <w:left w:val="none" w:sz="0" w:space="0" w:color="auto"/>
        <w:bottom w:val="none" w:sz="0" w:space="0" w:color="auto"/>
        <w:right w:val="none" w:sz="0" w:space="0" w:color="auto"/>
      </w:divBdr>
    </w:div>
    <w:div w:id="1011417711">
      <w:bodyDiv w:val="1"/>
      <w:marLeft w:val="0"/>
      <w:marRight w:val="0"/>
      <w:marTop w:val="0"/>
      <w:marBottom w:val="0"/>
      <w:divBdr>
        <w:top w:val="none" w:sz="0" w:space="0" w:color="auto"/>
        <w:left w:val="none" w:sz="0" w:space="0" w:color="auto"/>
        <w:bottom w:val="none" w:sz="0" w:space="0" w:color="auto"/>
        <w:right w:val="none" w:sz="0" w:space="0" w:color="auto"/>
      </w:divBdr>
    </w:div>
    <w:div w:id="1012225150">
      <w:bodyDiv w:val="1"/>
      <w:marLeft w:val="0"/>
      <w:marRight w:val="0"/>
      <w:marTop w:val="0"/>
      <w:marBottom w:val="0"/>
      <w:divBdr>
        <w:top w:val="none" w:sz="0" w:space="0" w:color="auto"/>
        <w:left w:val="none" w:sz="0" w:space="0" w:color="auto"/>
        <w:bottom w:val="none" w:sz="0" w:space="0" w:color="auto"/>
        <w:right w:val="none" w:sz="0" w:space="0" w:color="auto"/>
      </w:divBdr>
    </w:div>
    <w:div w:id="1012688066">
      <w:bodyDiv w:val="1"/>
      <w:marLeft w:val="0"/>
      <w:marRight w:val="0"/>
      <w:marTop w:val="0"/>
      <w:marBottom w:val="0"/>
      <w:divBdr>
        <w:top w:val="none" w:sz="0" w:space="0" w:color="auto"/>
        <w:left w:val="none" w:sz="0" w:space="0" w:color="auto"/>
        <w:bottom w:val="none" w:sz="0" w:space="0" w:color="auto"/>
        <w:right w:val="none" w:sz="0" w:space="0" w:color="auto"/>
      </w:divBdr>
    </w:div>
    <w:div w:id="1015569997">
      <w:bodyDiv w:val="1"/>
      <w:marLeft w:val="0"/>
      <w:marRight w:val="0"/>
      <w:marTop w:val="0"/>
      <w:marBottom w:val="0"/>
      <w:divBdr>
        <w:top w:val="none" w:sz="0" w:space="0" w:color="auto"/>
        <w:left w:val="none" w:sz="0" w:space="0" w:color="auto"/>
        <w:bottom w:val="none" w:sz="0" w:space="0" w:color="auto"/>
        <w:right w:val="none" w:sz="0" w:space="0" w:color="auto"/>
      </w:divBdr>
    </w:div>
    <w:div w:id="1016227215">
      <w:bodyDiv w:val="1"/>
      <w:marLeft w:val="0"/>
      <w:marRight w:val="0"/>
      <w:marTop w:val="0"/>
      <w:marBottom w:val="0"/>
      <w:divBdr>
        <w:top w:val="none" w:sz="0" w:space="0" w:color="auto"/>
        <w:left w:val="none" w:sz="0" w:space="0" w:color="auto"/>
        <w:bottom w:val="none" w:sz="0" w:space="0" w:color="auto"/>
        <w:right w:val="none" w:sz="0" w:space="0" w:color="auto"/>
      </w:divBdr>
    </w:div>
    <w:div w:id="1016732594">
      <w:bodyDiv w:val="1"/>
      <w:marLeft w:val="0"/>
      <w:marRight w:val="0"/>
      <w:marTop w:val="0"/>
      <w:marBottom w:val="0"/>
      <w:divBdr>
        <w:top w:val="none" w:sz="0" w:space="0" w:color="auto"/>
        <w:left w:val="none" w:sz="0" w:space="0" w:color="auto"/>
        <w:bottom w:val="none" w:sz="0" w:space="0" w:color="auto"/>
        <w:right w:val="none" w:sz="0" w:space="0" w:color="auto"/>
      </w:divBdr>
    </w:div>
    <w:div w:id="1019500911">
      <w:bodyDiv w:val="1"/>
      <w:marLeft w:val="0"/>
      <w:marRight w:val="0"/>
      <w:marTop w:val="0"/>
      <w:marBottom w:val="0"/>
      <w:divBdr>
        <w:top w:val="none" w:sz="0" w:space="0" w:color="auto"/>
        <w:left w:val="none" w:sz="0" w:space="0" w:color="auto"/>
        <w:bottom w:val="none" w:sz="0" w:space="0" w:color="auto"/>
        <w:right w:val="none" w:sz="0" w:space="0" w:color="auto"/>
      </w:divBdr>
    </w:div>
    <w:div w:id="1019509347">
      <w:bodyDiv w:val="1"/>
      <w:marLeft w:val="0"/>
      <w:marRight w:val="0"/>
      <w:marTop w:val="0"/>
      <w:marBottom w:val="0"/>
      <w:divBdr>
        <w:top w:val="none" w:sz="0" w:space="0" w:color="auto"/>
        <w:left w:val="none" w:sz="0" w:space="0" w:color="auto"/>
        <w:bottom w:val="none" w:sz="0" w:space="0" w:color="auto"/>
        <w:right w:val="none" w:sz="0" w:space="0" w:color="auto"/>
      </w:divBdr>
    </w:div>
    <w:div w:id="1020083756">
      <w:bodyDiv w:val="1"/>
      <w:marLeft w:val="0"/>
      <w:marRight w:val="0"/>
      <w:marTop w:val="0"/>
      <w:marBottom w:val="0"/>
      <w:divBdr>
        <w:top w:val="none" w:sz="0" w:space="0" w:color="auto"/>
        <w:left w:val="none" w:sz="0" w:space="0" w:color="auto"/>
        <w:bottom w:val="none" w:sz="0" w:space="0" w:color="auto"/>
        <w:right w:val="none" w:sz="0" w:space="0" w:color="auto"/>
      </w:divBdr>
    </w:div>
    <w:div w:id="1021393239">
      <w:bodyDiv w:val="1"/>
      <w:marLeft w:val="0"/>
      <w:marRight w:val="0"/>
      <w:marTop w:val="0"/>
      <w:marBottom w:val="0"/>
      <w:divBdr>
        <w:top w:val="none" w:sz="0" w:space="0" w:color="auto"/>
        <w:left w:val="none" w:sz="0" w:space="0" w:color="auto"/>
        <w:bottom w:val="none" w:sz="0" w:space="0" w:color="auto"/>
        <w:right w:val="none" w:sz="0" w:space="0" w:color="auto"/>
      </w:divBdr>
    </w:div>
    <w:div w:id="1022437136">
      <w:bodyDiv w:val="1"/>
      <w:marLeft w:val="0"/>
      <w:marRight w:val="0"/>
      <w:marTop w:val="0"/>
      <w:marBottom w:val="0"/>
      <w:divBdr>
        <w:top w:val="none" w:sz="0" w:space="0" w:color="auto"/>
        <w:left w:val="none" w:sz="0" w:space="0" w:color="auto"/>
        <w:bottom w:val="none" w:sz="0" w:space="0" w:color="auto"/>
        <w:right w:val="none" w:sz="0" w:space="0" w:color="auto"/>
      </w:divBdr>
    </w:div>
    <w:div w:id="1023360786">
      <w:bodyDiv w:val="1"/>
      <w:marLeft w:val="0"/>
      <w:marRight w:val="0"/>
      <w:marTop w:val="0"/>
      <w:marBottom w:val="0"/>
      <w:divBdr>
        <w:top w:val="none" w:sz="0" w:space="0" w:color="auto"/>
        <w:left w:val="none" w:sz="0" w:space="0" w:color="auto"/>
        <w:bottom w:val="none" w:sz="0" w:space="0" w:color="auto"/>
        <w:right w:val="none" w:sz="0" w:space="0" w:color="auto"/>
      </w:divBdr>
    </w:div>
    <w:div w:id="1025866854">
      <w:bodyDiv w:val="1"/>
      <w:marLeft w:val="0"/>
      <w:marRight w:val="0"/>
      <w:marTop w:val="0"/>
      <w:marBottom w:val="0"/>
      <w:divBdr>
        <w:top w:val="none" w:sz="0" w:space="0" w:color="auto"/>
        <w:left w:val="none" w:sz="0" w:space="0" w:color="auto"/>
        <w:bottom w:val="none" w:sz="0" w:space="0" w:color="auto"/>
        <w:right w:val="none" w:sz="0" w:space="0" w:color="auto"/>
      </w:divBdr>
    </w:div>
    <w:div w:id="1026516923">
      <w:bodyDiv w:val="1"/>
      <w:marLeft w:val="0"/>
      <w:marRight w:val="0"/>
      <w:marTop w:val="0"/>
      <w:marBottom w:val="0"/>
      <w:divBdr>
        <w:top w:val="none" w:sz="0" w:space="0" w:color="auto"/>
        <w:left w:val="none" w:sz="0" w:space="0" w:color="auto"/>
        <w:bottom w:val="none" w:sz="0" w:space="0" w:color="auto"/>
        <w:right w:val="none" w:sz="0" w:space="0" w:color="auto"/>
      </w:divBdr>
    </w:div>
    <w:div w:id="1031536835">
      <w:bodyDiv w:val="1"/>
      <w:marLeft w:val="0"/>
      <w:marRight w:val="0"/>
      <w:marTop w:val="0"/>
      <w:marBottom w:val="0"/>
      <w:divBdr>
        <w:top w:val="none" w:sz="0" w:space="0" w:color="auto"/>
        <w:left w:val="none" w:sz="0" w:space="0" w:color="auto"/>
        <w:bottom w:val="none" w:sz="0" w:space="0" w:color="auto"/>
        <w:right w:val="none" w:sz="0" w:space="0" w:color="auto"/>
      </w:divBdr>
    </w:div>
    <w:div w:id="1038506982">
      <w:bodyDiv w:val="1"/>
      <w:marLeft w:val="0"/>
      <w:marRight w:val="0"/>
      <w:marTop w:val="0"/>
      <w:marBottom w:val="0"/>
      <w:divBdr>
        <w:top w:val="none" w:sz="0" w:space="0" w:color="auto"/>
        <w:left w:val="none" w:sz="0" w:space="0" w:color="auto"/>
        <w:bottom w:val="none" w:sz="0" w:space="0" w:color="auto"/>
        <w:right w:val="none" w:sz="0" w:space="0" w:color="auto"/>
      </w:divBdr>
    </w:div>
    <w:div w:id="1039746369">
      <w:bodyDiv w:val="1"/>
      <w:marLeft w:val="0"/>
      <w:marRight w:val="0"/>
      <w:marTop w:val="0"/>
      <w:marBottom w:val="0"/>
      <w:divBdr>
        <w:top w:val="none" w:sz="0" w:space="0" w:color="auto"/>
        <w:left w:val="none" w:sz="0" w:space="0" w:color="auto"/>
        <w:bottom w:val="none" w:sz="0" w:space="0" w:color="auto"/>
        <w:right w:val="none" w:sz="0" w:space="0" w:color="auto"/>
      </w:divBdr>
    </w:div>
    <w:div w:id="1041323365">
      <w:bodyDiv w:val="1"/>
      <w:marLeft w:val="0"/>
      <w:marRight w:val="0"/>
      <w:marTop w:val="0"/>
      <w:marBottom w:val="0"/>
      <w:divBdr>
        <w:top w:val="none" w:sz="0" w:space="0" w:color="auto"/>
        <w:left w:val="none" w:sz="0" w:space="0" w:color="auto"/>
        <w:bottom w:val="none" w:sz="0" w:space="0" w:color="auto"/>
        <w:right w:val="none" w:sz="0" w:space="0" w:color="auto"/>
      </w:divBdr>
    </w:div>
    <w:div w:id="1043283966">
      <w:bodyDiv w:val="1"/>
      <w:marLeft w:val="0"/>
      <w:marRight w:val="0"/>
      <w:marTop w:val="0"/>
      <w:marBottom w:val="0"/>
      <w:divBdr>
        <w:top w:val="none" w:sz="0" w:space="0" w:color="auto"/>
        <w:left w:val="none" w:sz="0" w:space="0" w:color="auto"/>
        <w:bottom w:val="none" w:sz="0" w:space="0" w:color="auto"/>
        <w:right w:val="none" w:sz="0" w:space="0" w:color="auto"/>
      </w:divBdr>
    </w:div>
    <w:div w:id="1044871782">
      <w:bodyDiv w:val="1"/>
      <w:marLeft w:val="0"/>
      <w:marRight w:val="0"/>
      <w:marTop w:val="0"/>
      <w:marBottom w:val="0"/>
      <w:divBdr>
        <w:top w:val="none" w:sz="0" w:space="0" w:color="auto"/>
        <w:left w:val="none" w:sz="0" w:space="0" w:color="auto"/>
        <w:bottom w:val="none" w:sz="0" w:space="0" w:color="auto"/>
        <w:right w:val="none" w:sz="0" w:space="0" w:color="auto"/>
      </w:divBdr>
    </w:div>
    <w:div w:id="1044989069">
      <w:bodyDiv w:val="1"/>
      <w:marLeft w:val="0"/>
      <w:marRight w:val="0"/>
      <w:marTop w:val="0"/>
      <w:marBottom w:val="0"/>
      <w:divBdr>
        <w:top w:val="none" w:sz="0" w:space="0" w:color="auto"/>
        <w:left w:val="none" w:sz="0" w:space="0" w:color="auto"/>
        <w:bottom w:val="none" w:sz="0" w:space="0" w:color="auto"/>
        <w:right w:val="none" w:sz="0" w:space="0" w:color="auto"/>
      </w:divBdr>
    </w:div>
    <w:div w:id="1046678951">
      <w:bodyDiv w:val="1"/>
      <w:marLeft w:val="0"/>
      <w:marRight w:val="0"/>
      <w:marTop w:val="0"/>
      <w:marBottom w:val="0"/>
      <w:divBdr>
        <w:top w:val="none" w:sz="0" w:space="0" w:color="auto"/>
        <w:left w:val="none" w:sz="0" w:space="0" w:color="auto"/>
        <w:bottom w:val="none" w:sz="0" w:space="0" w:color="auto"/>
        <w:right w:val="none" w:sz="0" w:space="0" w:color="auto"/>
      </w:divBdr>
    </w:div>
    <w:div w:id="1046759296">
      <w:bodyDiv w:val="1"/>
      <w:marLeft w:val="0"/>
      <w:marRight w:val="0"/>
      <w:marTop w:val="0"/>
      <w:marBottom w:val="0"/>
      <w:divBdr>
        <w:top w:val="none" w:sz="0" w:space="0" w:color="auto"/>
        <w:left w:val="none" w:sz="0" w:space="0" w:color="auto"/>
        <w:bottom w:val="none" w:sz="0" w:space="0" w:color="auto"/>
        <w:right w:val="none" w:sz="0" w:space="0" w:color="auto"/>
      </w:divBdr>
    </w:div>
    <w:div w:id="1049571528">
      <w:bodyDiv w:val="1"/>
      <w:marLeft w:val="0"/>
      <w:marRight w:val="0"/>
      <w:marTop w:val="0"/>
      <w:marBottom w:val="0"/>
      <w:divBdr>
        <w:top w:val="none" w:sz="0" w:space="0" w:color="auto"/>
        <w:left w:val="none" w:sz="0" w:space="0" w:color="auto"/>
        <w:bottom w:val="none" w:sz="0" w:space="0" w:color="auto"/>
        <w:right w:val="none" w:sz="0" w:space="0" w:color="auto"/>
      </w:divBdr>
    </w:div>
    <w:div w:id="1049917183">
      <w:bodyDiv w:val="1"/>
      <w:marLeft w:val="0"/>
      <w:marRight w:val="0"/>
      <w:marTop w:val="0"/>
      <w:marBottom w:val="0"/>
      <w:divBdr>
        <w:top w:val="none" w:sz="0" w:space="0" w:color="auto"/>
        <w:left w:val="none" w:sz="0" w:space="0" w:color="auto"/>
        <w:bottom w:val="none" w:sz="0" w:space="0" w:color="auto"/>
        <w:right w:val="none" w:sz="0" w:space="0" w:color="auto"/>
      </w:divBdr>
    </w:div>
    <w:div w:id="1050230560">
      <w:bodyDiv w:val="1"/>
      <w:marLeft w:val="0"/>
      <w:marRight w:val="0"/>
      <w:marTop w:val="0"/>
      <w:marBottom w:val="0"/>
      <w:divBdr>
        <w:top w:val="none" w:sz="0" w:space="0" w:color="auto"/>
        <w:left w:val="none" w:sz="0" w:space="0" w:color="auto"/>
        <w:bottom w:val="none" w:sz="0" w:space="0" w:color="auto"/>
        <w:right w:val="none" w:sz="0" w:space="0" w:color="auto"/>
      </w:divBdr>
    </w:div>
    <w:div w:id="1051928864">
      <w:bodyDiv w:val="1"/>
      <w:marLeft w:val="0"/>
      <w:marRight w:val="0"/>
      <w:marTop w:val="0"/>
      <w:marBottom w:val="0"/>
      <w:divBdr>
        <w:top w:val="none" w:sz="0" w:space="0" w:color="auto"/>
        <w:left w:val="none" w:sz="0" w:space="0" w:color="auto"/>
        <w:bottom w:val="none" w:sz="0" w:space="0" w:color="auto"/>
        <w:right w:val="none" w:sz="0" w:space="0" w:color="auto"/>
      </w:divBdr>
    </w:div>
    <w:div w:id="1052391433">
      <w:bodyDiv w:val="1"/>
      <w:marLeft w:val="0"/>
      <w:marRight w:val="0"/>
      <w:marTop w:val="0"/>
      <w:marBottom w:val="0"/>
      <w:divBdr>
        <w:top w:val="none" w:sz="0" w:space="0" w:color="auto"/>
        <w:left w:val="none" w:sz="0" w:space="0" w:color="auto"/>
        <w:bottom w:val="none" w:sz="0" w:space="0" w:color="auto"/>
        <w:right w:val="none" w:sz="0" w:space="0" w:color="auto"/>
      </w:divBdr>
    </w:div>
    <w:div w:id="1052462616">
      <w:bodyDiv w:val="1"/>
      <w:marLeft w:val="0"/>
      <w:marRight w:val="0"/>
      <w:marTop w:val="0"/>
      <w:marBottom w:val="0"/>
      <w:divBdr>
        <w:top w:val="none" w:sz="0" w:space="0" w:color="auto"/>
        <w:left w:val="none" w:sz="0" w:space="0" w:color="auto"/>
        <w:bottom w:val="none" w:sz="0" w:space="0" w:color="auto"/>
        <w:right w:val="none" w:sz="0" w:space="0" w:color="auto"/>
      </w:divBdr>
    </w:div>
    <w:div w:id="1052582672">
      <w:bodyDiv w:val="1"/>
      <w:marLeft w:val="0"/>
      <w:marRight w:val="0"/>
      <w:marTop w:val="0"/>
      <w:marBottom w:val="0"/>
      <w:divBdr>
        <w:top w:val="none" w:sz="0" w:space="0" w:color="auto"/>
        <w:left w:val="none" w:sz="0" w:space="0" w:color="auto"/>
        <w:bottom w:val="none" w:sz="0" w:space="0" w:color="auto"/>
        <w:right w:val="none" w:sz="0" w:space="0" w:color="auto"/>
      </w:divBdr>
    </w:div>
    <w:div w:id="1056852997">
      <w:bodyDiv w:val="1"/>
      <w:marLeft w:val="0"/>
      <w:marRight w:val="0"/>
      <w:marTop w:val="0"/>
      <w:marBottom w:val="0"/>
      <w:divBdr>
        <w:top w:val="none" w:sz="0" w:space="0" w:color="auto"/>
        <w:left w:val="none" w:sz="0" w:space="0" w:color="auto"/>
        <w:bottom w:val="none" w:sz="0" w:space="0" w:color="auto"/>
        <w:right w:val="none" w:sz="0" w:space="0" w:color="auto"/>
      </w:divBdr>
    </w:div>
    <w:div w:id="1058362823">
      <w:bodyDiv w:val="1"/>
      <w:marLeft w:val="0"/>
      <w:marRight w:val="0"/>
      <w:marTop w:val="0"/>
      <w:marBottom w:val="0"/>
      <w:divBdr>
        <w:top w:val="none" w:sz="0" w:space="0" w:color="auto"/>
        <w:left w:val="none" w:sz="0" w:space="0" w:color="auto"/>
        <w:bottom w:val="none" w:sz="0" w:space="0" w:color="auto"/>
        <w:right w:val="none" w:sz="0" w:space="0" w:color="auto"/>
      </w:divBdr>
    </w:div>
    <w:div w:id="1059012594">
      <w:bodyDiv w:val="1"/>
      <w:marLeft w:val="0"/>
      <w:marRight w:val="0"/>
      <w:marTop w:val="0"/>
      <w:marBottom w:val="0"/>
      <w:divBdr>
        <w:top w:val="none" w:sz="0" w:space="0" w:color="auto"/>
        <w:left w:val="none" w:sz="0" w:space="0" w:color="auto"/>
        <w:bottom w:val="none" w:sz="0" w:space="0" w:color="auto"/>
        <w:right w:val="none" w:sz="0" w:space="0" w:color="auto"/>
      </w:divBdr>
    </w:div>
    <w:div w:id="1059091589">
      <w:bodyDiv w:val="1"/>
      <w:marLeft w:val="0"/>
      <w:marRight w:val="0"/>
      <w:marTop w:val="0"/>
      <w:marBottom w:val="0"/>
      <w:divBdr>
        <w:top w:val="none" w:sz="0" w:space="0" w:color="auto"/>
        <w:left w:val="none" w:sz="0" w:space="0" w:color="auto"/>
        <w:bottom w:val="none" w:sz="0" w:space="0" w:color="auto"/>
        <w:right w:val="none" w:sz="0" w:space="0" w:color="auto"/>
      </w:divBdr>
    </w:div>
    <w:div w:id="1059746977">
      <w:bodyDiv w:val="1"/>
      <w:marLeft w:val="0"/>
      <w:marRight w:val="0"/>
      <w:marTop w:val="0"/>
      <w:marBottom w:val="0"/>
      <w:divBdr>
        <w:top w:val="none" w:sz="0" w:space="0" w:color="auto"/>
        <w:left w:val="none" w:sz="0" w:space="0" w:color="auto"/>
        <w:bottom w:val="none" w:sz="0" w:space="0" w:color="auto"/>
        <w:right w:val="none" w:sz="0" w:space="0" w:color="auto"/>
      </w:divBdr>
    </w:div>
    <w:div w:id="1061296242">
      <w:bodyDiv w:val="1"/>
      <w:marLeft w:val="0"/>
      <w:marRight w:val="0"/>
      <w:marTop w:val="0"/>
      <w:marBottom w:val="0"/>
      <w:divBdr>
        <w:top w:val="none" w:sz="0" w:space="0" w:color="auto"/>
        <w:left w:val="none" w:sz="0" w:space="0" w:color="auto"/>
        <w:bottom w:val="none" w:sz="0" w:space="0" w:color="auto"/>
        <w:right w:val="none" w:sz="0" w:space="0" w:color="auto"/>
      </w:divBdr>
    </w:div>
    <w:div w:id="1062411192">
      <w:bodyDiv w:val="1"/>
      <w:marLeft w:val="0"/>
      <w:marRight w:val="0"/>
      <w:marTop w:val="0"/>
      <w:marBottom w:val="0"/>
      <w:divBdr>
        <w:top w:val="none" w:sz="0" w:space="0" w:color="auto"/>
        <w:left w:val="none" w:sz="0" w:space="0" w:color="auto"/>
        <w:bottom w:val="none" w:sz="0" w:space="0" w:color="auto"/>
        <w:right w:val="none" w:sz="0" w:space="0" w:color="auto"/>
      </w:divBdr>
    </w:div>
    <w:div w:id="1063989424">
      <w:bodyDiv w:val="1"/>
      <w:marLeft w:val="0"/>
      <w:marRight w:val="0"/>
      <w:marTop w:val="0"/>
      <w:marBottom w:val="0"/>
      <w:divBdr>
        <w:top w:val="none" w:sz="0" w:space="0" w:color="auto"/>
        <w:left w:val="none" w:sz="0" w:space="0" w:color="auto"/>
        <w:bottom w:val="none" w:sz="0" w:space="0" w:color="auto"/>
        <w:right w:val="none" w:sz="0" w:space="0" w:color="auto"/>
      </w:divBdr>
    </w:div>
    <w:div w:id="1064177817">
      <w:bodyDiv w:val="1"/>
      <w:marLeft w:val="0"/>
      <w:marRight w:val="0"/>
      <w:marTop w:val="0"/>
      <w:marBottom w:val="0"/>
      <w:divBdr>
        <w:top w:val="none" w:sz="0" w:space="0" w:color="auto"/>
        <w:left w:val="none" w:sz="0" w:space="0" w:color="auto"/>
        <w:bottom w:val="none" w:sz="0" w:space="0" w:color="auto"/>
        <w:right w:val="none" w:sz="0" w:space="0" w:color="auto"/>
      </w:divBdr>
    </w:div>
    <w:div w:id="1064794259">
      <w:bodyDiv w:val="1"/>
      <w:marLeft w:val="0"/>
      <w:marRight w:val="0"/>
      <w:marTop w:val="0"/>
      <w:marBottom w:val="0"/>
      <w:divBdr>
        <w:top w:val="none" w:sz="0" w:space="0" w:color="auto"/>
        <w:left w:val="none" w:sz="0" w:space="0" w:color="auto"/>
        <w:bottom w:val="none" w:sz="0" w:space="0" w:color="auto"/>
        <w:right w:val="none" w:sz="0" w:space="0" w:color="auto"/>
      </w:divBdr>
    </w:div>
    <w:div w:id="1065102882">
      <w:bodyDiv w:val="1"/>
      <w:marLeft w:val="0"/>
      <w:marRight w:val="0"/>
      <w:marTop w:val="0"/>
      <w:marBottom w:val="0"/>
      <w:divBdr>
        <w:top w:val="none" w:sz="0" w:space="0" w:color="auto"/>
        <w:left w:val="none" w:sz="0" w:space="0" w:color="auto"/>
        <w:bottom w:val="none" w:sz="0" w:space="0" w:color="auto"/>
        <w:right w:val="none" w:sz="0" w:space="0" w:color="auto"/>
      </w:divBdr>
    </w:div>
    <w:div w:id="1066034395">
      <w:bodyDiv w:val="1"/>
      <w:marLeft w:val="0"/>
      <w:marRight w:val="0"/>
      <w:marTop w:val="0"/>
      <w:marBottom w:val="0"/>
      <w:divBdr>
        <w:top w:val="none" w:sz="0" w:space="0" w:color="auto"/>
        <w:left w:val="none" w:sz="0" w:space="0" w:color="auto"/>
        <w:bottom w:val="none" w:sz="0" w:space="0" w:color="auto"/>
        <w:right w:val="none" w:sz="0" w:space="0" w:color="auto"/>
      </w:divBdr>
    </w:div>
    <w:div w:id="1066302889">
      <w:bodyDiv w:val="1"/>
      <w:marLeft w:val="0"/>
      <w:marRight w:val="0"/>
      <w:marTop w:val="0"/>
      <w:marBottom w:val="0"/>
      <w:divBdr>
        <w:top w:val="none" w:sz="0" w:space="0" w:color="auto"/>
        <w:left w:val="none" w:sz="0" w:space="0" w:color="auto"/>
        <w:bottom w:val="none" w:sz="0" w:space="0" w:color="auto"/>
        <w:right w:val="none" w:sz="0" w:space="0" w:color="auto"/>
      </w:divBdr>
    </w:div>
    <w:div w:id="1072049571">
      <w:bodyDiv w:val="1"/>
      <w:marLeft w:val="0"/>
      <w:marRight w:val="0"/>
      <w:marTop w:val="0"/>
      <w:marBottom w:val="0"/>
      <w:divBdr>
        <w:top w:val="none" w:sz="0" w:space="0" w:color="auto"/>
        <w:left w:val="none" w:sz="0" w:space="0" w:color="auto"/>
        <w:bottom w:val="none" w:sz="0" w:space="0" w:color="auto"/>
        <w:right w:val="none" w:sz="0" w:space="0" w:color="auto"/>
      </w:divBdr>
    </w:div>
    <w:div w:id="1072386536">
      <w:bodyDiv w:val="1"/>
      <w:marLeft w:val="0"/>
      <w:marRight w:val="0"/>
      <w:marTop w:val="0"/>
      <w:marBottom w:val="0"/>
      <w:divBdr>
        <w:top w:val="none" w:sz="0" w:space="0" w:color="auto"/>
        <w:left w:val="none" w:sz="0" w:space="0" w:color="auto"/>
        <w:bottom w:val="none" w:sz="0" w:space="0" w:color="auto"/>
        <w:right w:val="none" w:sz="0" w:space="0" w:color="auto"/>
      </w:divBdr>
    </w:div>
    <w:div w:id="1072897425">
      <w:bodyDiv w:val="1"/>
      <w:marLeft w:val="0"/>
      <w:marRight w:val="0"/>
      <w:marTop w:val="0"/>
      <w:marBottom w:val="0"/>
      <w:divBdr>
        <w:top w:val="none" w:sz="0" w:space="0" w:color="auto"/>
        <w:left w:val="none" w:sz="0" w:space="0" w:color="auto"/>
        <w:bottom w:val="none" w:sz="0" w:space="0" w:color="auto"/>
        <w:right w:val="none" w:sz="0" w:space="0" w:color="auto"/>
      </w:divBdr>
    </w:div>
    <w:div w:id="1073577543">
      <w:bodyDiv w:val="1"/>
      <w:marLeft w:val="0"/>
      <w:marRight w:val="0"/>
      <w:marTop w:val="0"/>
      <w:marBottom w:val="0"/>
      <w:divBdr>
        <w:top w:val="none" w:sz="0" w:space="0" w:color="auto"/>
        <w:left w:val="none" w:sz="0" w:space="0" w:color="auto"/>
        <w:bottom w:val="none" w:sz="0" w:space="0" w:color="auto"/>
        <w:right w:val="none" w:sz="0" w:space="0" w:color="auto"/>
      </w:divBdr>
    </w:div>
    <w:div w:id="1076975401">
      <w:bodyDiv w:val="1"/>
      <w:marLeft w:val="0"/>
      <w:marRight w:val="0"/>
      <w:marTop w:val="0"/>
      <w:marBottom w:val="0"/>
      <w:divBdr>
        <w:top w:val="none" w:sz="0" w:space="0" w:color="auto"/>
        <w:left w:val="none" w:sz="0" w:space="0" w:color="auto"/>
        <w:bottom w:val="none" w:sz="0" w:space="0" w:color="auto"/>
        <w:right w:val="none" w:sz="0" w:space="0" w:color="auto"/>
      </w:divBdr>
    </w:div>
    <w:div w:id="1078140266">
      <w:bodyDiv w:val="1"/>
      <w:marLeft w:val="0"/>
      <w:marRight w:val="0"/>
      <w:marTop w:val="0"/>
      <w:marBottom w:val="0"/>
      <w:divBdr>
        <w:top w:val="none" w:sz="0" w:space="0" w:color="auto"/>
        <w:left w:val="none" w:sz="0" w:space="0" w:color="auto"/>
        <w:bottom w:val="none" w:sz="0" w:space="0" w:color="auto"/>
        <w:right w:val="none" w:sz="0" w:space="0" w:color="auto"/>
      </w:divBdr>
    </w:div>
    <w:div w:id="1082869236">
      <w:bodyDiv w:val="1"/>
      <w:marLeft w:val="0"/>
      <w:marRight w:val="0"/>
      <w:marTop w:val="0"/>
      <w:marBottom w:val="0"/>
      <w:divBdr>
        <w:top w:val="none" w:sz="0" w:space="0" w:color="auto"/>
        <w:left w:val="none" w:sz="0" w:space="0" w:color="auto"/>
        <w:bottom w:val="none" w:sz="0" w:space="0" w:color="auto"/>
        <w:right w:val="none" w:sz="0" w:space="0" w:color="auto"/>
      </w:divBdr>
    </w:div>
    <w:div w:id="1086805062">
      <w:bodyDiv w:val="1"/>
      <w:marLeft w:val="0"/>
      <w:marRight w:val="0"/>
      <w:marTop w:val="0"/>
      <w:marBottom w:val="0"/>
      <w:divBdr>
        <w:top w:val="none" w:sz="0" w:space="0" w:color="auto"/>
        <w:left w:val="none" w:sz="0" w:space="0" w:color="auto"/>
        <w:bottom w:val="none" w:sz="0" w:space="0" w:color="auto"/>
        <w:right w:val="none" w:sz="0" w:space="0" w:color="auto"/>
      </w:divBdr>
    </w:div>
    <w:div w:id="1087337969">
      <w:bodyDiv w:val="1"/>
      <w:marLeft w:val="0"/>
      <w:marRight w:val="0"/>
      <w:marTop w:val="0"/>
      <w:marBottom w:val="0"/>
      <w:divBdr>
        <w:top w:val="none" w:sz="0" w:space="0" w:color="auto"/>
        <w:left w:val="none" w:sz="0" w:space="0" w:color="auto"/>
        <w:bottom w:val="none" w:sz="0" w:space="0" w:color="auto"/>
        <w:right w:val="none" w:sz="0" w:space="0" w:color="auto"/>
      </w:divBdr>
    </w:div>
    <w:div w:id="1091311853">
      <w:bodyDiv w:val="1"/>
      <w:marLeft w:val="0"/>
      <w:marRight w:val="0"/>
      <w:marTop w:val="0"/>
      <w:marBottom w:val="0"/>
      <w:divBdr>
        <w:top w:val="none" w:sz="0" w:space="0" w:color="auto"/>
        <w:left w:val="none" w:sz="0" w:space="0" w:color="auto"/>
        <w:bottom w:val="none" w:sz="0" w:space="0" w:color="auto"/>
        <w:right w:val="none" w:sz="0" w:space="0" w:color="auto"/>
      </w:divBdr>
    </w:div>
    <w:div w:id="1091589743">
      <w:bodyDiv w:val="1"/>
      <w:marLeft w:val="0"/>
      <w:marRight w:val="0"/>
      <w:marTop w:val="0"/>
      <w:marBottom w:val="0"/>
      <w:divBdr>
        <w:top w:val="none" w:sz="0" w:space="0" w:color="auto"/>
        <w:left w:val="none" w:sz="0" w:space="0" w:color="auto"/>
        <w:bottom w:val="none" w:sz="0" w:space="0" w:color="auto"/>
        <w:right w:val="none" w:sz="0" w:space="0" w:color="auto"/>
      </w:divBdr>
    </w:div>
    <w:div w:id="1092354463">
      <w:bodyDiv w:val="1"/>
      <w:marLeft w:val="0"/>
      <w:marRight w:val="0"/>
      <w:marTop w:val="0"/>
      <w:marBottom w:val="0"/>
      <w:divBdr>
        <w:top w:val="none" w:sz="0" w:space="0" w:color="auto"/>
        <w:left w:val="none" w:sz="0" w:space="0" w:color="auto"/>
        <w:bottom w:val="none" w:sz="0" w:space="0" w:color="auto"/>
        <w:right w:val="none" w:sz="0" w:space="0" w:color="auto"/>
      </w:divBdr>
    </w:div>
    <w:div w:id="1093671678">
      <w:bodyDiv w:val="1"/>
      <w:marLeft w:val="0"/>
      <w:marRight w:val="0"/>
      <w:marTop w:val="0"/>
      <w:marBottom w:val="0"/>
      <w:divBdr>
        <w:top w:val="none" w:sz="0" w:space="0" w:color="auto"/>
        <w:left w:val="none" w:sz="0" w:space="0" w:color="auto"/>
        <w:bottom w:val="none" w:sz="0" w:space="0" w:color="auto"/>
        <w:right w:val="none" w:sz="0" w:space="0" w:color="auto"/>
      </w:divBdr>
    </w:div>
    <w:div w:id="1100106521">
      <w:bodyDiv w:val="1"/>
      <w:marLeft w:val="0"/>
      <w:marRight w:val="0"/>
      <w:marTop w:val="0"/>
      <w:marBottom w:val="0"/>
      <w:divBdr>
        <w:top w:val="none" w:sz="0" w:space="0" w:color="auto"/>
        <w:left w:val="none" w:sz="0" w:space="0" w:color="auto"/>
        <w:bottom w:val="none" w:sz="0" w:space="0" w:color="auto"/>
        <w:right w:val="none" w:sz="0" w:space="0" w:color="auto"/>
      </w:divBdr>
    </w:div>
    <w:div w:id="1100107485">
      <w:bodyDiv w:val="1"/>
      <w:marLeft w:val="0"/>
      <w:marRight w:val="0"/>
      <w:marTop w:val="0"/>
      <w:marBottom w:val="0"/>
      <w:divBdr>
        <w:top w:val="none" w:sz="0" w:space="0" w:color="auto"/>
        <w:left w:val="none" w:sz="0" w:space="0" w:color="auto"/>
        <w:bottom w:val="none" w:sz="0" w:space="0" w:color="auto"/>
        <w:right w:val="none" w:sz="0" w:space="0" w:color="auto"/>
      </w:divBdr>
    </w:div>
    <w:div w:id="1101605737">
      <w:bodyDiv w:val="1"/>
      <w:marLeft w:val="0"/>
      <w:marRight w:val="0"/>
      <w:marTop w:val="0"/>
      <w:marBottom w:val="0"/>
      <w:divBdr>
        <w:top w:val="none" w:sz="0" w:space="0" w:color="auto"/>
        <w:left w:val="none" w:sz="0" w:space="0" w:color="auto"/>
        <w:bottom w:val="none" w:sz="0" w:space="0" w:color="auto"/>
        <w:right w:val="none" w:sz="0" w:space="0" w:color="auto"/>
      </w:divBdr>
    </w:div>
    <w:div w:id="1102454553">
      <w:bodyDiv w:val="1"/>
      <w:marLeft w:val="0"/>
      <w:marRight w:val="0"/>
      <w:marTop w:val="0"/>
      <w:marBottom w:val="0"/>
      <w:divBdr>
        <w:top w:val="none" w:sz="0" w:space="0" w:color="auto"/>
        <w:left w:val="none" w:sz="0" w:space="0" w:color="auto"/>
        <w:bottom w:val="none" w:sz="0" w:space="0" w:color="auto"/>
        <w:right w:val="none" w:sz="0" w:space="0" w:color="auto"/>
      </w:divBdr>
    </w:div>
    <w:div w:id="1102990691">
      <w:bodyDiv w:val="1"/>
      <w:marLeft w:val="0"/>
      <w:marRight w:val="0"/>
      <w:marTop w:val="0"/>
      <w:marBottom w:val="0"/>
      <w:divBdr>
        <w:top w:val="none" w:sz="0" w:space="0" w:color="auto"/>
        <w:left w:val="none" w:sz="0" w:space="0" w:color="auto"/>
        <w:bottom w:val="none" w:sz="0" w:space="0" w:color="auto"/>
        <w:right w:val="none" w:sz="0" w:space="0" w:color="auto"/>
      </w:divBdr>
    </w:div>
    <w:div w:id="1103257955">
      <w:bodyDiv w:val="1"/>
      <w:marLeft w:val="0"/>
      <w:marRight w:val="0"/>
      <w:marTop w:val="0"/>
      <w:marBottom w:val="0"/>
      <w:divBdr>
        <w:top w:val="none" w:sz="0" w:space="0" w:color="auto"/>
        <w:left w:val="none" w:sz="0" w:space="0" w:color="auto"/>
        <w:bottom w:val="none" w:sz="0" w:space="0" w:color="auto"/>
        <w:right w:val="none" w:sz="0" w:space="0" w:color="auto"/>
      </w:divBdr>
    </w:div>
    <w:div w:id="1104229449">
      <w:bodyDiv w:val="1"/>
      <w:marLeft w:val="0"/>
      <w:marRight w:val="0"/>
      <w:marTop w:val="0"/>
      <w:marBottom w:val="0"/>
      <w:divBdr>
        <w:top w:val="none" w:sz="0" w:space="0" w:color="auto"/>
        <w:left w:val="none" w:sz="0" w:space="0" w:color="auto"/>
        <w:bottom w:val="none" w:sz="0" w:space="0" w:color="auto"/>
        <w:right w:val="none" w:sz="0" w:space="0" w:color="auto"/>
      </w:divBdr>
    </w:div>
    <w:div w:id="1109399179">
      <w:bodyDiv w:val="1"/>
      <w:marLeft w:val="0"/>
      <w:marRight w:val="0"/>
      <w:marTop w:val="0"/>
      <w:marBottom w:val="0"/>
      <w:divBdr>
        <w:top w:val="none" w:sz="0" w:space="0" w:color="auto"/>
        <w:left w:val="none" w:sz="0" w:space="0" w:color="auto"/>
        <w:bottom w:val="none" w:sz="0" w:space="0" w:color="auto"/>
        <w:right w:val="none" w:sz="0" w:space="0" w:color="auto"/>
      </w:divBdr>
    </w:div>
    <w:div w:id="1111633552">
      <w:bodyDiv w:val="1"/>
      <w:marLeft w:val="0"/>
      <w:marRight w:val="0"/>
      <w:marTop w:val="0"/>
      <w:marBottom w:val="0"/>
      <w:divBdr>
        <w:top w:val="none" w:sz="0" w:space="0" w:color="auto"/>
        <w:left w:val="none" w:sz="0" w:space="0" w:color="auto"/>
        <w:bottom w:val="none" w:sz="0" w:space="0" w:color="auto"/>
        <w:right w:val="none" w:sz="0" w:space="0" w:color="auto"/>
      </w:divBdr>
    </w:div>
    <w:div w:id="1115978366">
      <w:bodyDiv w:val="1"/>
      <w:marLeft w:val="0"/>
      <w:marRight w:val="0"/>
      <w:marTop w:val="0"/>
      <w:marBottom w:val="0"/>
      <w:divBdr>
        <w:top w:val="none" w:sz="0" w:space="0" w:color="auto"/>
        <w:left w:val="none" w:sz="0" w:space="0" w:color="auto"/>
        <w:bottom w:val="none" w:sz="0" w:space="0" w:color="auto"/>
        <w:right w:val="none" w:sz="0" w:space="0" w:color="auto"/>
      </w:divBdr>
    </w:div>
    <w:div w:id="1118185238">
      <w:bodyDiv w:val="1"/>
      <w:marLeft w:val="0"/>
      <w:marRight w:val="0"/>
      <w:marTop w:val="0"/>
      <w:marBottom w:val="0"/>
      <w:divBdr>
        <w:top w:val="none" w:sz="0" w:space="0" w:color="auto"/>
        <w:left w:val="none" w:sz="0" w:space="0" w:color="auto"/>
        <w:bottom w:val="none" w:sz="0" w:space="0" w:color="auto"/>
        <w:right w:val="none" w:sz="0" w:space="0" w:color="auto"/>
      </w:divBdr>
    </w:div>
    <w:div w:id="1118375187">
      <w:bodyDiv w:val="1"/>
      <w:marLeft w:val="0"/>
      <w:marRight w:val="0"/>
      <w:marTop w:val="0"/>
      <w:marBottom w:val="0"/>
      <w:divBdr>
        <w:top w:val="none" w:sz="0" w:space="0" w:color="auto"/>
        <w:left w:val="none" w:sz="0" w:space="0" w:color="auto"/>
        <w:bottom w:val="none" w:sz="0" w:space="0" w:color="auto"/>
        <w:right w:val="none" w:sz="0" w:space="0" w:color="auto"/>
      </w:divBdr>
    </w:div>
    <w:div w:id="1121068343">
      <w:bodyDiv w:val="1"/>
      <w:marLeft w:val="0"/>
      <w:marRight w:val="0"/>
      <w:marTop w:val="0"/>
      <w:marBottom w:val="0"/>
      <w:divBdr>
        <w:top w:val="none" w:sz="0" w:space="0" w:color="auto"/>
        <w:left w:val="none" w:sz="0" w:space="0" w:color="auto"/>
        <w:bottom w:val="none" w:sz="0" w:space="0" w:color="auto"/>
        <w:right w:val="none" w:sz="0" w:space="0" w:color="auto"/>
      </w:divBdr>
    </w:div>
    <w:div w:id="1122117994">
      <w:bodyDiv w:val="1"/>
      <w:marLeft w:val="0"/>
      <w:marRight w:val="0"/>
      <w:marTop w:val="0"/>
      <w:marBottom w:val="0"/>
      <w:divBdr>
        <w:top w:val="none" w:sz="0" w:space="0" w:color="auto"/>
        <w:left w:val="none" w:sz="0" w:space="0" w:color="auto"/>
        <w:bottom w:val="none" w:sz="0" w:space="0" w:color="auto"/>
        <w:right w:val="none" w:sz="0" w:space="0" w:color="auto"/>
      </w:divBdr>
    </w:div>
    <w:div w:id="1127047697">
      <w:bodyDiv w:val="1"/>
      <w:marLeft w:val="0"/>
      <w:marRight w:val="0"/>
      <w:marTop w:val="0"/>
      <w:marBottom w:val="0"/>
      <w:divBdr>
        <w:top w:val="none" w:sz="0" w:space="0" w:color="auto"/>
        <w:left w:val="none" w:sz="0" w:space="0" w:color="auto"/>
        <w:bottom w:val="none" w:sz="0" w:space="0" w:color="auto"/>
        <w:right w:val="none" w:sz="0" w:space="0" w:color="auto"/>
      </w:divBdr>
    </w:div>
    <w:div w:id="1127352349">
      <w:bodyDiv w:val="1"/>
      <w:marLeft w:val="0"/>
      <w:marRight w:val="0"/>
      <w:marTop w:val="0"/>
      <w:marBottom w:val="0"/>
      <w:divBdr>
        <w:top w:val="none" w:sz="0" w:space="0" w:color="auto"/>
        <w:left w:val="none" w:sz="0" w:space="0" w:color="auto"/>
        <w:bottom w:val="none" w:sz="0" w:space="0" w:color="auto"/>
        <w:right w:val="none" w:sz="0" w:space="0" w:color="auto"/>
      </w:divBdr>
    </w:div>
    <w:div w:id="1128547384">
      <w:bodyDiv w:val="1"/>
      <w:marLeft w:val="0"/>
      <w:marRight w:val="0"/>
      <w:marTop w:val="0"/>
      <w:marBottom w:val="0"/>
      <w:divBdr>
        <w:top w:val="none" w:sz="0" w:space="0" w:color="auto"/>
        <w:left w:val="none" w:sz="0" w:space="0" w:color="auto"/>
        <w:bottom w:val="none" w:sz="0" w:space="0" w:color="auto"/>
        <w:right w:val="none" w:sz="0" w:space="0" w:color="auto"/>
      </w:divBdr>
    </w:div>
    <w:div w:id="1128932575">
      <w:bodyDiv w:val="1"/>
      <w:marLeft w:val="0"/>
      <w:marRight w:val="0"/>
      <w:marTop w:val="0"/>
      <w:marBottom w:val="0"/>
      <w:divBdr>
        <w:top w:val="none" w:sz="0" w:space="0" w:color="auto"/>
        <w:left w:val="none" w:sz="0" w:space="0" w:color="auto"/>
        <w:bottom w:val="none" w:sz="0" w:space="0" w:color="auto"/>
        <w:right w:val="none" w:sz="0" w:space="0" w:color="auto"/>
      </w:divBdr>
    </w:div>
    <w:div w:id="1130591413">
      <w:bodyDiv w:val="1"/>
      <w:marLeft w:val="0"/>
      <w:marRight w:val="0"/>
      <w:marTop w:val="0"/>
      <w:marBottom w:val="0"/>
      <w:divBdr>
        <w:top w:val="none" w:sz="0" w:space="0" w:color="auto"/>
        <w:left w:val="none" w:sz="0" w:space="0" w:color="auto"/>
        <w:bottom w:val="none" w:sz="0" w:space="0" w:color="auto"/>
        <w:right w:val="none" w:sz="0" w:space="0" w:color="auto"/>
      </w:divBdr>
    </w:div>
    <w:div w:id="1139298470">
      <w:bodyDiv w:val="1"/>
      <w:marLeft w:val="0"/>
      <w:marRight w:val="0"/>
      <w:marTop w:val="0"/>
      <w:marBottom w:val="0"/>
      <w:divBdr>
        <w:top w:val="none" w:sz="0" w:space="0" w:color="auto"/>
        <w:left w:val="none" w:sz="0" w:space="0" w:color="auto"/>
        <w:bottom w:val="none" w:sz="0" w:space="0" w:color="auto"/>
        <w:right w:val="none" w:sz="0" w:space="0" w:color="auto"/>
      </w:divBdr>
    </w:div>
    <w:div w:id="1143617063">
      <w:bodyDiv w:val="1"/>
      <w:marLeft w:val="0"/>
      <w:marRight w:val="0"/>
      <w:marTop w:val="0"/>
      <w:marBottom w:val="0"/>
      <w:divBdr>
        <w:top w:val="none" w:sz="0" w:space="0" w:color="auto"/>
        <w:left w:val="none" w:sz="0" w:space="0" w:color="auto"/>
        <w:bottom w:val="none" w:sz="0" w:space="0" w:color="auto"/>
        <w:right w:val="none" w:sz="0" w:space="0" w:color="auto"/>
      </w:divBdr>
    </w:div>
    <w:div w:id="1146121830">
      <w:bodyDiv w:val="1"/>
      <w:marLeft w:val="0"/>
      <w:marRight w:val="0"/>
      <w:marTop w:val="0"/>
      <w:marBottom w:val="0"/>
      <w:divBdr>
        <w:top w:val="none" w:sz="0" w:space="0" w:color="auto"/>
        <w:left w:val="none" w:sz="0" w:space="0" w:color="auto"/>
        <w:bottom w:val="none" w:sz="0" w:space="0" w:color="auto"/>
        <w:right w:val="none" w:sz="0" w:space="0" w:color="auto"/>
      </w:divBdr>
    </w:div>
    <w:div w:id="1147551328">
      <w:bodyDiv w:val="1"/>
      <w:marLeft w:val="0"/>
      <w:marRight w:val="0"/>
      <w:marTop w:val="0"/>
      <w:marBottom w:val="0"/>
      <w:divBdr>
        <w:top w:val="none" w:sz="0" w:space="0" w:color="auto"/>
        <w:left w:val="none" w:sz="0" w:space="0" w:color="auto"/>
        <w:bottom w:val="none" w:sz="0" w:space="0" w:color="auto"/>
        <w:right w:val="none" w:sz="0" w:space="0" w:color="auto"/>
      </w:divBdr>
    </w:div>
    <w:div w:id="1150370589">
      <w:bodyDiv w:val="1"/>
      <w:marLeft w:val="0"/>
      <w:marRight w:val="0"/>
      <w:marTop w:val="0"/>
      <w:marBottom w:val="0"/>
      <w:divBdr>
        <w:top w:val="none" w:sz="0" w:space="0" w:color="auto"/>
        <w:left w:val="none" w:sz="0" w:space="0" w:color="auto"/>
        <w:bottom w:val="none" w:sz="0" w:space="0" w:color="auto"/>
        <w:right w:val="none" w:sz="0" w:space="0" w:color="auto"/>
      </w:divBdr>
    </w:div>
    <w:div w:id="1152910778">
      <w:bodyDiv w:val="1"/>
      <w:marLeft w:val="0"/>
      <w:marRight w:val="0"/>
      <w:marTop w:val="0"/>
      <w:marBottom w:val="0"/>
      <w:divBdr>
        <w:top w:val="none" w:sz="0" w:space="0" w:color="auto"/>
        <w:left w:val="none" w:sz="0" w:space="0" w:color="auto"/>
        <w:bottom w:val="none" w:sz="0" w:space="0" w:color="auto"/>
        <w:right w:val="none" w:sz="0" w:space="0" w:color="auto"/>
      </w:divBdr>
    </w:div>
    <w:div w:id="1156456440">
      <w:bodyDiv w:val="1"/>
      <w:marLeft w:val="0"/>
      <w:marRight w:val="0"/>
      <w:marTop w:val="0"/>
      <w:marBottom w:val="0"/>
      <w:divBdr>
        <w:top w:val="none" w:sz="0" w:space="0" w:color="auto"/>
        <w:left w:val="none" w:sz="0" w:space="0" w:color="auto"/>
        <w:bottom w:val="none" w:sz="0" w:space="0" w:color="auto"/>
        <w:right w:val="none" w:sz="0" w:space="0" w:color="auto"/>
      </w:divBdr>
    </w:div>
    <w:div w:id="1163744545">
      <w:bodyDiv w:val="1"/>
      <w:marLeft w:val="0"/>
      <w:marRight w:val="0"/>
      <w:marTop w:val="0"/>
      <w:marBottom w:val="0"/>
      <w:divBdr>
        <w:top w:val="none" w:sz="0" w:space="0" w:color="auto"/>
        <w:left w:val="none" w:sz="0" w:space="0" w:color="auto"/>
        <w:bottom w:val="none" w:sz="0" w:space="0" w:color="auto"/>
        <w:right w:val="none" w:sz="0" w:space="0" w:color="auto"/>
      </w:divBdr>
    </w:div>
    <w:div w:id="1164321713">
      <w:bodyDiv w:val="1"/>
      <w:marLeft w:val="0"/>
      <w:marRight w:val="0"/>
      <w:marTop w:val="0"/>
      <w:marBottom w:val="0"/>
      <w:divBdr>
        <w:top w:val="none" w:sz="0" w:space="0" w:color="auto"/>
        <w:left w:val="none" w:sz="0" w:space="0" w:color="auto"/>
        <w:bottom w:val="none" w:sz="0" w:space="0" w:color="auto"/>
        <w:right w:val="none" w:sz="0" w:space="0" w:color="auto"/>
      </w:divBdr>
    </w:div>
    <w:div w:id="1164973122">
      <w:bodyDiv w:val="1"/>
      <w:marLeft w:val="0"/>
      <w:marRight w:val="0"/>
      <w:marTop w:val="0"/>
      <w:marBottom w:val="0"/>
      <w:divBdr>
        <w:top w:val="none" w:sz="0" w:space="0" w:color="auto"/>
        <w:left w:val="none" w:sz="0" w:space="0" w:color="auto"/>
        <w:bottom w:val="none" w:sz="0" w:space="0" w:color="auto"/>
        <w:right w:val="none" w:sz="0" w:space="0" w:color="auto"/>
      </w:divBdr>
    </w:div>
    <w:div w:id="1166357967">
      <w:bodyDiv w:val="1"/>
      <w:marLeft w:val="0"/>
      <w:marRight w:val="0"/>
      <w:marTop w:val="0"/>
      <w:marBottom w:val="0"/>
      <w:divBdr>
        <w:top w:val="none" w:sz="0" w:space="0" w:color="auto"/>
        <w:left w:val="none" w:sz="0" w:space="0" w:color="auto"/>
        <w:bottom w:val="none" w:sz="0" w:space="0" w:color="auto"/>
        <w:right w:val="none" w:sz="0" w:space="0" w:color="auto"/>
      </w:divBdr>
    </w:div>
    <w:div w:id="1172599865">
      <w:bodyDiv w:val="1"/>
      <w:marLeft w:val="0"/>
      <w:marRight w:val="0"/>
      <w:marTop w:val="0"/>
      <w:marBottom w:val="0"/>
      <w:divBdr>
        <w:top w:val="none" w:sz="0" w:space="0" w:color="auto"/>
        <w:left w:val="none" w:sz="0" w:space="0" w:color="auto"/>
        <w:bottom w:val="none" w:sz="0" w:space="0" w:color="auto"/>
        <w:right w:val="none" w:sz="0" w:space="0" w:color="auto"/>
      </w:divBdr>
    </w:div>
    <w:div w:id="1177385145">
      <w:bodyDiv w:val="1"/>
      <w:marLeft w:val="0"/>
      <w:marRight w:val="0"/>
      <w:marTop w:val="0"/>
      <w:marBottom w:val="0"/>
      <w:divBdr>
        <w:top w:val="none" w:sz="0" w:space="0" w:color="auto"/>
        <w:left w:val="none" w:sz="0" w:space="0" w:color="auto"/>
        <w:bottom w:val="none" w:sz="0" w:space="0" w:color="auto"/>
        <w:right w:val="none" w:sz="0" w:space="0" w:color="auto"/>
      </w:divBdr>
    </w:div>
    <w:div w:id="1179196253">
      <w:bodyDiv w:val="1"/>
      <w:marLeft w:val="0"/>
      <w:marRight w:val="0"/>
      <w:marTop w:val="0"/>
      <w:marBottom w:val="0"/>
      <w:divBdr>
        <w:top w:val="none" w:sz="0" w:space="0" w:color="auto"/>
        <w:left w:val="none" w:sz="0" w:space="0" w:color="auto"/>
        <w:bottom w:val="none" w:sz="0" w:space="0" w:color="auto"/>
        <w:right w:val="none" w:sz="0" w:space="0" w:color="auto"/>
      </w:divBdr>
    </w:div>
    <w:div w:id="1179732723">
      <w:bodyDiv w:val="1"/>
      <w:marLeft w:val="0"/>
      <w:marRight w:val="0"/>
      <w:marTop w:val="0"/>
      <w:marBottom w:val="0"/>
      <w:divBdr>
        <w:top w:val="none" w:sz="0" w:space="0" w:color="auto"/>
        <w:left w:val="none" w:sz="0" w:space="0" w:color="auto"/>
        <w:bottom w:val="none" w:sz="0" w:space="0" w:color="auto"/>
        <w:right w:val="none" w:sz="0" w:space="0" w:color="auto"/>
      </w:divBdr>
    </w:div>
    <w:div w:id="1185247875">
      <w:bodyDiv w:val="1"/>
      <w:marLeft w:val="0"/>
      <w:marRight w:val="0"/>
      <w:marTop w:val="0"/>
      <w:marBottom w:val="0"/>
      <w:divBdr>
        <w:top w:val="none" w:sz="0" w:space="0" w:color="auto"/>
        <w:left w:val="none" w:sz="0" w:space="0" w:color="auto"/>
        <w:bottom w:val="none" w:sz="0" w:space="0" w:color="auto"/>
        <w:right w:val="none" w:sz="0" w:space="0" w:color="auto"/>
      </w:divBdr>
    </w:div>
    <w:div w:id="1186209047">
      <w:bodyDiv w:val="1"/>
      <w:marLeft w:val="0"/>
      <w:marRight w:val="0"/>
      <w:marTop w:val="0"/>
      <w:marBottom w:val="0"/>
      <w:divBdr>
        <w:top w:val="none" w:sz="0" w:space="0" w:color="auto"/>
        <w:left w:val="none" w:sz="0" w:space="0" w:color="auto"/>
        <w:bottom w:val="none" w:sz="0" w:space="0" w:color="auto"/>
        <w:right w:val="none" w:sz="0" w:space="0" w:color="auto"/>
      </w:divBdr>
    </w:div>
    <w:div w:id="1186289182">
      <w:bodyDiv w:val="1"/>
      <w:marLeft w:val="0"/>
      <w:marRight w:val="0"/>
      <w:marTop w:val="0"/>
      <w:marBottom w:val="0"/>
      <w:divBdr>
        <w:top w:val="none" w:sz="0" w:space="0" w:color="auto"/>
        <w:left w:val="none" w:sz="0" w:space="0" w:color="auto"/>
        <w:bottom w:val="none" w:sz="0" w:space="0" w:color="auto"/>
        <w:right w:val="none" w:sz="0" w:space="0" w:color="auto"/>
      </w:divBdr>
    </w:div>
    <w:div w:id="1191531818">
      <w:bodyDiv w:val="1"/>
      <w:marLeft w:val="0"/>
      <w:marRight w:val="0"/>
      <w:marTop w:val="0"/>
      <w:marBottom w:val="0"/>
      <w:divBdr>
        <w:top w:val="none" w:sz="0" w:space="0" w:color="auto"/>
        <w:left w:val="none" w:sz="0" w:space="0" w:color="auto"/>
        <w:bottom w:val="none" w:sz="0" w:space="0" w:color="auto"/>
        <w:right w:val="none" w:sz="0" w:space="0" w:color="auto"/>
      </w:divBdr>
    </w:div>
    <w:div w:id="1192646922">
      <w:bodyDiv w:val="1"/>
      <w:marLeft w:val="0"/>
      <w:marRight w:val="0"/>
      <w:marTop w:val="0"/>
      <w:marBottom w:val="0"/>
      <w:divBdr>
        <w:top w:val="none" w:sz="0" w:space="0" w:color="auto"/>
        <w:left w:val="none" w:sz="0" w:space="0" w:color="auto"/>
        <w:bottom w:val="none" w:sz="0" w:space="0" w:color="auto"/>
        <w:right w:val="none" w:sz="0" w:space="0" w:color="auto"/>
      </w:divBdr>
    </w:div>
    <w:div w:id="1193228518">
      <w:bodyDiv w:val="1"/>
      <w:marLeft w:val="0"/>
      <w:marRight w:val="0"/>
      <w:marTop w:val="0"/>
      <w:marBottom w:val="0"/>
      <w:divBdr>
        <w:top w:val="none" w:sz="0" w:space="0" w:color="auto"/>
        <w:left w:val="none" w:sz="0" w:space="0" w:color="auto"/>
        <w:bottom w:val="none" w:sz="0" w:space="0" w:color="auto"/>
        <w:right w:val="none" w:sz="0" w:space="0" w:color="auto"/>
      </w:divBdr>
    </w:div>
    <w:div w:id="1195845306">
      <w:bodyDiv w:val="1"/>
      <w:marLeft w:val="0"/>
      <w:marRight w:val="0"/>
      <w:marTop w:val="0"/>
      <w:marBottom w:val="0"/>
      <w:divBdr>
        <w:top w:val="none" w:sz="0" w:space="0" w:color="auto"/>
        <w:left w:val="none" w:sz="0" w:space="0" w:color="auto"/>
        <w:bottom w:val="none" w:sz="0" w:space="0" w:color="auto"/>
        <w:right w:val="none" w:sz="0" w:space="0" w:color="auto"/>
      </w:divBdr>
    </w:div>
    <w:div w:id="1200364083">
      <w:bodyDiv w:val="1"/>
      <w:marLeft w:val="0"/>
      <w:marRight w:val="0"/>
      <w:marTop w:val="0"/>
      <w:marBottom w:val="0"/>
      <w:divBdr>
        <w:top w:val="none" w:sz="0" w:space="0" w:color="auto"/>
        <w:left w:val="none" w:sz="0" w:space="0" w:color="auto"/>
        <w:bottom w:val="none" w:sz="0" w:space="0" w:color="auto"/>
        <w:right w:val="none" w:sz="0" w:space="0" w:color="auto"/>
      </w:divBdr>
    </w:div>
    <w:div w:id="1200699887">
      <w:bodyDiv w:val="1"/>
      <w:marLeft w:val="0"/>
      <w:marRight w:val="0"/>
      <w:marTop w:val="0"/>
      <w:marBottom w:val="0"/>
      <w:divBdr>
        <w:top w:val="none" w:sz="0" w:space="0" w:color="auto"/>
        <w:left w:val="none" w:sz="0" w:space="0" w:color="auto"/>
        <w:bottom w:val="none" w:sz="0" w:space="0" w:color="auto"/>
        <w:right w:val="none" w:sz="0" w:space="0" w:color="auto"/>
      </w:divBdr>
    </w:div>
    <w:div w:id="1201043353">
      <w:bodyDiv w:val="1"/>
      <w:marLeft w:val="0"/>
      <w:marRight w:val="0"/>
      <w:marTop w:val="0"/>
      <w:marBottom w:val="0"/>
      <w:divBdr>
        <w:top w:val="none" w:sz="0" w:space="0" w:color="auto"/>
        <w:left w:val="none" w:sz="0" w:space="0" w:color="auto"/>
        <w:bottom w:val="none" w:sz="0" w:space="0" w:color="auto"/>
        <w:right w:val="none" w:sz="0" w:space="0" w:color="auto"/>
      </w:divBdr>
    </w:div>
    <w:div w:id="1201163442">
      <w:bodyDiv w:val="1"/>
      <w:marLeft w:val="0"/>
      <w:marRight w:val="0"/>
      <w:marTop w:val="0"/>
      <w:marBottom w:val="0"/>
      <w:divBdr>
        <w:top w:val="none" w:sz="0" w:space="0" w:color="auto"/>
        <w:left w:val="none" w:sz="0" w:space="0" w:color="auto"/>
        <w:bottom w:val="none" w:sz="0" w:space="0" w:color="auto"/>
        <w:right w:val="none" w:sz="0" w:space="0" w:color="auto"/>
      </w:divBdr>
    </w:div>
    <w:div w:id="1202471928">
      <w:bodyDiv w:val="1"/>
      <w:marLeft w:val="0"/>
      <w:marRight w:val="0"/>
      <w:marTop w:val="0"/>
      <w:marBottom w:val="0"/>
      <w:divBdr>
        <w:top w:val="none" w:sz="0" w:space="0" w:color="auto"/>
        <w:left w:val="none" w:sz="0" w:space="0" w:color="auto"/>
        <w:bottom w:val="none" w:sz="0" w:space="0" w:color="auto"/>
        <w:right w:val="none" w:sz="0" w:space="0" w:color="auto"/>
      </w:divBdr>
    </w:div>
    <w:div w:id="1202936607">
      <w:bodyDiv w:val="1"/>
      <w:marLeft w:val="0"/>
      <w:marRight w:val="0"/>
      <w:marTop w:val="0"/>
      <w:marBottom w:val="0"/>
      <w:divBdr>
        <w:top w:val="none" w:sz="0" w:space="0" w:color="auto"/>
        <w:left w:val="none" w:sz="0" w:space="0" w:color="auto"/>
        <w:bottom w:val="none" w:sz="0" w:space="0" w:color="auto"/>
        <w:right w:val="none" w:sz="0" w:space="0" w:color="auto"/>
      </w:divBdr>
    </w:div>
    <w:div w:id="1206680160">
      <w:bodyDiv w:val="1"/>
      <w:marLeft w:val="0"/>
      <w:marRight w:val="0"/>
      <w:marTop w:val="0"/>
      <w:marBottom w:val="0"/>
      <w:divBdr>
        <w:top w:val="none" w:sz="0" w:space="0" w:color="auto"/>
        <w:left w:val="none" w:sz="0" w:space="0" w:color="auto"/>
        <w:bottom w:val="none" w:sz="0" w:space="0" w:color="auto"/>
        <w:right w:val="none" w:sz="0" w:space="0" w:color="auto"/>
      </w:divBdr>
    </w:div>
    <w:div w:id="1206942191">
      <w:bodyDiv w:val="1"/>
      <w:marLeft w:val="0"/>
      <w:marRight w:val="0"/>
      <w:marTop w:val="0"/>
      <w:marBottom w:val="0"/>
      <w:divBdr>
        <w:top w:val="none" w:sz="0" w:space="0" w:color="auto"/>
        <w:left w:val="none" w:sz="0" w:space="0" w:color="auto"/>
        <w:bottom w:val="none" w:sz="0" w:space="0" w:color="auto"/>
        <w:right w:val="none" w:sz="0" w:space="0" w:color="auto"/>
      </w:divBdr>
    </w:div>
    <w:div w:id="1208567328">
      <w:bodyDiv w:val="1"/>
      <w:marLeft w:val="0"/>
      <w:marRight w:val="0"/>
      <w:marTop w:val="0"/>
      <w:marBottom w:val="0"/>
      <w:divBdr>
        <w:top w:val="none" w:sz="0" w:space="0" w:color="auto"/>
        <w:left w:val="none" w:sz="0" w:space="0" w:color="auto"/>
        <w:bottom w:val="none" w:sz="0" w:space="0" w:color="auto"/>
        <w:right w:val="none" w:sz="0" w:space="0" w:color="auto"/>
      </w:divBdr>
    </w:div>
    <w:div w:id="1209341852">
      <w:bodyDiv w:val="1"/>
      <w:marLeft w:val="0"/>
      <w:marRight w:val="0"/>
      <w:marTop w:val="0"/>
      <w:marBottom w:val="0"/>
      <w:divBdr>
        <w:top w:val="none" w:sz="0" w:space="0" w:color="auto"/>
        <w:left w:val="none" w:sz="0" w:space="0" w:color="auto"/>
        <w:bottom w:val="none" w:sz="0" w:space="0" w:color="auto"/>
        <w:right w:val="none" w:sz="0" w:space="0" w:color="auto"/>
      </w:divBdr>
    </w:div>
    <w:div w:id="1209948609">
      <w:bodyDiv w:val="1"/>
      <w:marLeft w:val="0"/>
      <w:marRight w:val="0"/>
      <w:marTop w:val="0"/>
      <w:marBottom w:val="0"/>
      <w:divBdr>
        <w:top w:val="none" w:sz="0" w:space="0" w:color="auto"/>
        <w:left w:val="none" w:sz="0" w:space="0" w:color="auto"/>
        <w:bottom w:val="none" w:sz="0" w:space="0" w:color="auto"/>
        <w:right w:val="none" w:sz="0" w:space="0" w:color="auto"/>
      </w:divBdr>
    </w:div>
    <w:div w:id="1210848150">
      <w:bodyDiv w:val="1"/>
      <w:marLeft w:val="0"/>
      <w:marRight w:val="0"/>
      <w:marTop w:val="0"/>
      <w:marBottom w:val="0"/>
      <w:divBdr>
        <w:top w:val="none" w:sz="0" w:space="0" w:color="auto"/>
        <w:left w:val="none" w:sz="0" w:space="0" w:color="auto"/>
        <w:bottom w:val="none" w:sz="0" w:space="0" w:color="auto"/>
        <w:right w:val="none" w:sz="0" w:space="0" w:color="auto"/>
      </w:divBdr>
    </w:div>
    <w:div w:id="1212571830">
      <w:bodyDiv w:val="1"/>
      <w:marLeft w:val="0"/>
      <w:marRight w:val="0"/>
      <w:marTop w:val="0"/>
      <w:marBottom w:val="0"/>
      <w:divBdr>
        <w:top w:val="none" w:sz="0" w:space="0" w:color="auto"/>
        <w:left w:val="none" w:sz="0" w:space="0" w:color="auto"/>
        <w:bottom w:val="none" w:sz="0" w:space="0" w:color="auto"/>
        <w:right w:val="none" w:sz="0" w:space="0" w:color="auto"/>
      </w:divBdr>
    </w:div>
    <w:div w:id="1213611130">
      <w:bodyDiv w:val="1"/>
      <w:marLeft w:val="0"/>
      <w:marRight w:val="0"/>
      <w:marTop w:val="0"/>
      <w:marBottom w:val="0"/>
      <w:divBdr>
        <w:top w:val="none" w:sz="0" w:space="0" w:color="auto"/>
        <w:left w:val="none" w:sz="0" w:space="0" w:color="auto"/>
        <w:bottom w:val="none" w:sz="0" w:space="0" w:color="auto"/>
        <w:right w:val="none" w:sz="0" w:space="0" w:color="auto"/>
      </w:divBdr>
    </w:div>
    <w:div w:id="1215894615">
      <w:bodyDiv w:val="1"/>
      <w:marLeft w:val="0"/>
      <w:marRight w:val="0"/>
      <w:marTop w:val="0"/>
      <w:marBottom w:val="0"/>
      <w:divBdr>
        <w:top w:val="none" w:sz="0" w:space="0" w:color="auto"/>
        <w:left w:val="none" w:sz="0" w:space="0" w:color="auto"/>
        <w:bottom w:val="none" w:sz="0" w:space="0" w:color="auto"/>
        <w:right w:val="none" w:sz="0" w:space="0" w:color="auto"/>
      </w:divBdr>
    </w:div>
    <w:div w:id="1216742854">
      <w:bodyDiv w:val="1"/>
      <w:marLeft w:val="0"/>
      <w:marRight w:val="0"/>
      <w:marTop w:val="0"/>
      <w:marBottom w:val="0"/>
      <w:divBdr>
        <w:top w:val="none" w:sz="0" w:space="0" w:color="auto"/>
        <w:left w:val="none" w:sz="0" w:space="0" w:color="auto"/>
        <w:bottom w:val="none" w:sz="0" w:space="0" w:color="auto"/>
        <w:right w:val="none" w:sz="0" w:space="0" w:color="auto"/>
      </w:divBdr>
    </w:div>
    <w:div w:id="1216743935">
      <w:bodyDiv w:val="1"/>
      <w:marLeft w:val="0"/>
      <w:marRight w:val="0"/>
      <w:marTop w:val="0"/>
      <w:marBottom w:val="0"/>
      <w:divBdr>
        <w:top w:val="none" w:sz="0" w:space="0" w:color="auto"/>
        <w:left w:val="none" w:sz="0" w:space="0" w:color="auto"/>
        <w:bottom w:val="none" w:sz="0" w:space="0" w:color="auto"/>
        <w:right w:val="none" w:sz="0" w:space="0" w:color="auto"/>
      </w:divBdr>
    </w:div>
    <w:div w:id="1216771613">
      <w:bodyDiv w:val="1"/>
      <w:marLeft w:val="0"/>
      <w:marRight w:val="0"/>
      <w:marTop w:val="0"/>
      <w:marBottom w:val="0"/>
      <w:divBdr>
        <w:top w:val="none" w:sz="0" w:space="0" w:color="auto"/>
        <w:left w:val="none" w:sz="0" w:space="0" w:color="auto"/>
        <w:bottom w:val="none" w:sz="0" w:space="0" w:color="auto"/>
        <w:right w:val="none" w:sz="0" w:space="0" w:color="auto"/>
      </w:divBdr>
    </w:div>
    <w:div w:id="1218976553">
      <w:bodyDiv w:val="1"/>
      <w:marLeft w:val="0"/>
      <w:marRight w:val="0"/>
      <w:marTop w:val="0"/>
      <w:marBottom w:val="0"/>
      <w:divBdr>
        <w:top w:val="none" w:sz="0" w:space="0" w:color="auto"/>
        <w:left w:val="none" w:sz="0" w:space="0" w:color="auto"/>
        <w:bottom w:val="none" w:sz="0" w:space="0" w:color="auto"/>
        <w:right w:val="none" w:sz="0" w:space="0" w:color="auto"/>
      </w:divBdr>
    </w:div>
    <w:div w:id="1221211794">
      <w:bodyDiv w:val="1"/>
      <w:marLeft w:val="0"/>
      <w:marRight w:val="0"/>
      <w:marTop w:val="0"/>
      <w:marBottom w:val="0"/>
      <w:divBdr>
        <w:top w:val="none" w:sz="0" w:space="0" w:color="auto"/>
        <w:left w:val="none" w:sz="0" w:space="0" w:color="auto"/>
        <w:bottom w:val="none" w:sz="0" w:space="0" w:color="auto"/>
        <w:right w:val="none" w:sz="0" w:space="0" w:color="auto"/>
      </w:divBdr>
    </w:div>
    <w:div w:id="1222054583">
      <w:bodyDiv w:val="1"/>
      <w:marLeft w:val="0"/>
      <w:marRight w:val="0"/>
      <w:marTop w:val="0"/>
      <w:marBottom w:val="0"/>
      <w:divBdr>
        <w:top w:val="none" w:sz="0" w:space="0" w:color="auto"/>
        <w:left w:val="none" w:sz="0" w:space="0" w:color="auto"/>
        <w:bottom w:val="none" w:sz="0" w:space="0" w:color="auto"/>
        <w:right w:val="none" w:sz="0" w:space="0" w:color="auto"/>
      </w:divBdr>
    </w:div>
    <w:div w:id="1229881037">
      <w:bodyDiv w:val="1"/>
      <w:marLeft w:val="0"/>
      <w:marRight w:val="0"/>
      <w:marTop w:val="0"/>
      <w:marBottom w:val="0"/>
      <w:divBdr>
        <w:top w:val="none" w:sz="0" w:space="0" w:color="auto"/>
        <w:left w:val="none" w:sz="0" w:space="0" w:color="auto"/>
        <w:bottom w:val="none" w:sz="0" w:space="0" w:color="auto"/>
        <w:right w:val="none" w:sz="0" w:space="0" w:color="auto"/>
      </w:divBdr>
    </w:div>
    <w:div w:id="1230653980">
      <w:bodyDiv w:val="1"/>
      <w:marLeft w:val="0"/>
      <w:marRight w:val="0"/>
      <w:marTop w:val="0"/>
      <w:marBottom w:val="0"/>
      <w:divBdr>
        <w:top w:val="none" w:sz="0" w:space="0" w:color="auto"/>
        <w:left w:val="none" w:sz="0" w:space="0" w:color="auto"/>
        <w:bottom w:val="none" w:sz="0" w:space="0" w:color="auto"/>
        <w:right w:val="none" w:sz="0" w:space="0" w:color="auto"/>
      </w:divBdr>
    </w:div>
    <w:div w:id="1230921258">
      <w:bodyDiv w:val="1"/>
      <w:marLeft w:val="0"/>
      <w:marRight w:val="0"/>
      <w:marTop w:val="0"/>
      <w:marBottom w:val="0"/>
      <w:divBdr>
        <w:top w:val="none" w:sz="0" w:space="0" w:color="auto"/>
        <w:left w:val="none" w:sz="0" w:space="0" w:color="auto"/>
        <w:bottom w:val="none" w:sz="0" w:space="0" w:color="auto"/>
        <w:right w:val="none" w:sz="0" w:space="0" w:color="auto"/>
      </w:divBdr>
    </w:div>
    <w:div w:id="1230926209">
      <w:bodyDiv w:val="1"/>
      <w:marLeft w:val="0"/>
      <w:marRight w:val="0"/>
      <w:marTop w:val="0"/>
      <w:marBottom w:val="0"/>
      <w:divBdr>
        <w:top w:val="none" w:sz="0" w:space="0" w:color="auto"/>
        <w:left w:val="none" w:sz="0" w:space="0" w:color="auto"/>
        <w:bottom w:val="none" w:sz="0" w:space="0" w:color="auto"/>
        <w:right w:val="none" w:sz="0" w:space="0" w:color="auto"/>
      </w:divBdr>
    </w:div>
    <w:div w:id="1232234042">
      <w:bodyDiv w:val="1"/>
      <w:marLeft w:val="0"/>
      <w:marRight w:val="0"/>
      <w:marTop w:val="0"/>
      <w:marBottom w:val="0"/>
      <w:divBdr>
        <w:top w:val="none" w:sz="0" w:space="0" w:color="auto"/>
        <w:left w:val="none" w:sz="0" w:space="0" w:color="auto"/>
        <w:bottom w:val="none" w:sz="0" w:space="0" w:color="auto"/>
        <w:right w:val="none" w:sz="0" w:space="0" w:color="auto"/>
      </w:divBdr>
    </w:div>
    <w:div w:id="1233462520">
      <w:bodyDiv w:val="1"/>
      <w:marLeft w:val="0"/>
      <w:marRight w:val="0"/>
      <w:marTop w:val="0"/>
      <w:marBottom w:val="0"/>
      <w:divBdr>
        <w:top w:val="none" w:sz="0" w:space="0" w:color="auto"/>
        <w:left w:val="none" w:sz="0" w:space="0" w:color="auto"/>
        <w:bottom w:val="none" w:sz="0" w:space="0" w:color="auto"/>
        <w:right w:val="none" w:sz="0" w:space="0" w:color="auto"/>
      </w:divBdr>
    </w:div>
    <w:div w:id="1235356542">
      <w:bodyDiv w:val="1"/>
      <w:marLeft w:val="0"/>
      <w:marRight w:val="0"/>
      <w:marTop w:val="0"/>
      <w:marBottom w:val="0"/>
      <w:divBdr>
        <w:top w:val="none" w:sz="0" w:space="0" w:color="auto"/>
        <w:left w:val="none" w:sz="0" w:space="0" w:color="auto"/>
        <w:bottom w:val="none" w:sz="0" w:space="0" w:color="auto"/>
        <w:right w:val="none" w:sz="0" w:space="0" w:color="auto"/>
      </w:divBdr>
    </w:div>
    <w:div w:id="1235702339">
      <w:bodyDiv w:val="1"/>
      <w:marLeft w:val="0"/>
      <w:marRight w:val="0"/>
      <w:marTop w:val="0"/>
      <w:marBottom w:val="0"/>
      <w:divBdr>
        <w:top w:val="none" w:sz="0" w:space="0" w:color="auto"/>
        <w:left w:val="none" w:sz="0" w:space="0" w:color="auto"/>
        <w:bottom w:val="none" w:sz="0" w:space="0" w:color="auto"/>
        <w:right w:val="none" w:sz="0" w:space="0" w:color="auto"/>
      </w:divBdr>
    </w:div>
    <w:div w:id="1237739735">
      <w:bodyDiv w:val="1"/>
      <w:marLeft w:val="0"/>
      <w:marRight w:val="0"/>
      <w:marTop w:val="0"/>
      <w:marBottom w:val="0"/>
      <w:divBdr>
        <w:top w:val="none" w:sz="0" w:space="0" w:color="auto"/>
        <w:left w:val="none" w:sz="0" w:space="0" w:color="auto"/>
        <w:bottom w:val="none" w:sz="0" w:space="0" w:color="auto"/>
        <w:right w:val="none" w:sz="0" w:space="0" w:color="auto"/>
      </w:divBdr>
    </w:div>
    <w:div w:id="1239287140">
      <w:bodyDiv w:val="1"/>
      <w:marLeft w:val="0"/>
      <w:marRight w:val="0"/>
      <w:marTop w:val="0"/>
      <w:marBottom w:val="0"/>
      <w:divBdr>
        <w:top w:val="none" w:sz="0" w:space="0" w:color="auto"/>
        <w:left w:val="none" w:sz="0" w:space="0" w:color="auto"/>
        <w:bottom w:val="none" w:sz="0" w:space="0" w:color="auto"/>
        <w:right w:val="none" w:sz="0" w:space="0" w:color="auto"/>
      </w:divBdr>
    </w:div>
    <w:div w:id="1241986014">
      <w:bodyDiv w:val="1"/>
      <w:marLeft w:val="0"/>
      <w:marRight w:val="0"/>
      <w:marTop w:val="0"/>
      <w:marBottom w:val="0"/>
      <w:divBdr>
        <w:top w:val="none" w:sz="0" w:space="0" w:color="auto"/>
        <w:left w:val="none" w:sz="0" w:space="0" w:color="auto"/>
        <w:bottom w:val="none" w:sz="0" w:space="0" w:color="auto"/>
        <w:right w:val="none" w:sz="0" w:space="0" w:color="auto"/>
      </w:divBdr>
    </w:div>
    <w:div w:id="1242062624">
      <w:bodyDiv w:val="1"/>
      <w:marLeft w:val="0"/>
      <w:marRight w:val="0"/>
      <w:marTop w:val="0"/>
      <w:marBottom w:val="0"/>
      <w:divBdr>
        <w:top w:val="none" w:sz="0" w:space="0" w:color="auto"/>
        <w:left w:val="none" w:sz="0" w:space="0" w:color="auto"/>
        <w:bottom w:val="none" w:sz="0" w:space="0" w:color="auto"/>
        <w:right w:val="none" w:sz="0" w:space="0" w:color="auto"/>
      </w:divBdr>
    </w:div>
    <w:div w:id="1244532041">
      <w:bodyDiv w:val="1"/>
      <w:marLeft w:val="0"/>
      <w:marRight w:val="0"/>
      <w:marTop w:val="0"/>
      <w:marBottom w:val="0"/>
      <w:divBdr>
        <w:top w:val="none" w:sz="0" w:space="0" w:color="auto"/>
        <w:left w:val="none" w:sz="0" w:space="0" w:color="auto"/>
        <w:bottom w:val="none" w:sz="0" w:space="0" w:color="auto"/>
        <w:right w:val="none" w:sz="0" w:space="0" w:color="auto"/>
      </w:divBdr>
    </w:div>
    <w:div w:id="1244687030">
      <w:bodyDiv w:val="1"/>
      <w:marLeft w:val="0"/>
      <w:marRight w:val="0"/>
      <w:marTop w:val="0"/>
      <w:marBottom w:val="0"/>
      <w:divBdr>
        <w:top w:val="none" w:sz="0" w:space="0" w:color="auto"/>
        <w:left w:val="none" w:sz="0" w:space="0" w:color="auto"/>
        <w:bottom w:val="none" w:sz="0" w:space="0" w:color="auto"/>
        <w:right w:val="none" w:sz="0" w:space="0" w:color="auto"/>
      </w:divBdr>
    </w:div>
    <w:div w:id="1245073205">
      <w:bodyDiv w:val="1"/>
      <w:marLeft w:val="0"/>
      <w:marRight w:val="0"/>
      <w:marTop w:val="0"/>
      <w:marBottom w:val="0"/>
      <w:divBdr>
        <w:top w:val="none" w:sz="0" w:space="0" w:color="auto"/>
        <w:left w:val="none" w:sz="0" w:space="0" w:color="auto"/>
        <w:bottom w:val="none" w:sz="0" w:space="0" w:color="auto"/>
        <w:right w:val="none" w:sz="0" w:space="0" w:color="auto"/>
      </w:divBdr>
    </w:div>
    <w:div w:id="1253975089">
      <w:bodyDiv w:val="1"/>
      <w:marLeft w:val="0"/>
      <w:marRight w:val="0"/>
      <w:marTop w:val="0"/>
      <w:marBottom w:val="0"/>
      <w:divBdr>
        <w:top w:val="none" w:sz="0" w:space="0" w:color="auto"/>
        <w:left w:val="none" w:sz="0" w:space="0" w:color="auto"/>
        <w:bottom w:val="none" w:sz="0" w:space="0" w:color="auto"/>
        <w:right w:val="none" w:sz="0" w:space="0" w:color="auto"/>
      </w:divBdr>
    </w:div>
    <w:div w:id="1256091383">
      <w:bodyDiv w:val="1"/>
      <w:marLeft w:val="0"/>
      <w:marRight w:val="0"/>
      <w:marTop w:val="0"/>
      <w:marBottom w:val="0"/>
      <w:divBdr>
        <w:top w:val="none" w:sz="0" w:space="0" w:color="auto"/>
        <w:left w:val="none" w:sz="0" w:space="0" w:color="auto"/>
        <w:bottom w:val="none" w:sz="0" w:space="0" w:color="auto"/>
        <w:right w:val="none" w:sz="0" w:space="0" w:color="auto"/>
      </w:divBdr>
    </w:div>
    <w:div w:id="1261791912">
      <w:bodyDiv w:val="1"/>
      <w:marLeft w:val="0"/>
      <w:marRight w:val="0"/>
      <w:marTop w:val="0"/>
      <w:marBottom w:val="0"/>
      <w:divBdr>
        <w:top w:val="none" w:sz="0" w:space="0" w:color="auto"/>
        <w:left w:val="none" w:sz="0" w:space="0" w:color="auto"/>
        <w:bottom w:val="none" w:sz="0" w:space="0" w:color="auto"/>
        <w:right w:val="none" w:sz="0" w:space="0" w:color="auto"/>
      </w:divBdr>
    </w:div>
    <w:div w:id="1261909410">
      <w:bodyDiv w:val="1"/>
      <w:marLeft w:val="0"/>
      <w:marRight w:val="0"/>
      <w:marTop w:val="0"/>
      <w:marBottom w:val="0"/>
      <w:divBdr>
        <w:top w:val="none" w:sz="0" w:space="0" w:color="auto"/>
        <w:left w:val="none" w:sz="0" w:space="0" w:color="auto"/>
        <w:bottom w:val="none" w:sz="0" w:space="0" w:color="auto"/>
        <w:right w:val="none" w:sz="0" w:space="0" w:color="auto"/>
      </w:divBdr>
    </w:div>
    <w:div w:id="1262489596">
      <w:bodyDiv w:val="1"/>
      <w:marLeft w:val="0"/>
      <w:marRight w:val="0"/>
      <w:marTop w:val="0"/>
      <w:marBottom w:val="0"/>
      <w:divBdr>
        <w:top w:val="none" w:sz="0" w:space="0" w:color="auto"/>
        <w:left w:val="none" w:sz="0" w:space="0" w:color="auto"/>
        <w:bottom w:val="none" w:sz="0" w:space="0" w:color="auto"/>
        <w:right w:val="none" w:sz="0" w:space="0" w:color="auto"/>
      </w:divBdr>
    </w:div>
    <w:div w:id="1264924018">
      <w:bodyDiv w:val="1"/>
      <w:marLeft w:val="0"/>
      <w:marRight w:val="0"/>
      <w:marTop w:val="0"/>
      <w:marBottom w:val="0"/>
      <w:divBdr>
        <w:top w:val="none" w:sz="0" w:space="0" w:color="auto"/>
        <w:left w:val="none" w:sz="0" w:space="0" w:color="auto"/>
        <w:bottom w:val="none" w:sz="0" w:space="0" w:color="auto"/>
        <w:right w:val="none" w:sz="0" w:space="0" w:color="auto"/>
      </w:divBdr>
    </w:div>
    <w:div w:id="1265071977">
      <w:bodyDiv w:val="1"/>
      <w:marLeft w:val="0"/>
      <w:marRight w:val="0"/>
      <w:marTop w:val="0"/>
      <w:marBottom w:val="0"/>
      <w:divBdr>
        <w:top w:val="none" w:sz="0" w:space="0" w:color="auto"/>
        <w:left w:val="none" w:sz="0" w:space="0" w:color="auto"/>
        <w:bottom w:val="none" w:sz="0" w:space="0" w:color="auto"/>
        <w:right w:val="none" w:sz="0" w:space="0" w:color="auto"/>
      </w:divBdr>
    </w:div>
    <w:div w:id="1269117369">
      <w:bodyDiv w:val="1"/>
      <w:marLeft w:val="0"/>
      <w:marRight w:val="0"/>
      <w:marTop w:val="0"/>
      <w:marBottom w:val="0"/>
      <w:divBdr>
        <w:top w:val="none" w:sz="0" w:space="0" w:color="auto"/>
        <w:left w:val="none" w:sz="0" w:space="0" w:color="auto"/>
        <w:bottom w:val="none" w:sz="0" w:space="0" w:color="auto"/>
        <w:right w:val="none" w:sz="0" w:space="0" w:color="auto"/>
      </w:divBdr>
    </w:div>
    <w:div w:id="1277787989">
      <w:bodyDiv w:val="1"/>
      <w:marLeft w:val="0"/>
      <w:marRight w:val="0"/>
      <w:marTop w:val="0"/>
      <w:marBottom w:val="0"/>
      <w:divBdr>
        <w:top w:val="none" w:sz="0" w:space="0" w:color="auto"/>
        <w:left w:val="none" w:sz="0" w:space="0" w:color="auto"/>
        <w:bottom w:val="none" w:sz="0" w:space="0" w:color="auto"/>
        <w:right w:val="none" w:sz="0" w:space="0" w:color="auto"/>
      </w:divBdr>
    </w:div>
    <w:div w:id="1281261415">
      <w:bodyDiv w:val="1"/>
      <w:marLeft w:val="0"/>
      <w:marRight w:val="0"/>
      <w:marTop w:val="0"/>
      <w:marBottom w:val="0"/>
      <w:divBdr>
        <w:top w:val="none" w:sz="0" w:space="0" w:color="auto"/>
        <w:left w:val="none" w:sz="0" w:space="0" w:color="auto"/>
        <w:bottom w:val="none" w:sz="0" w:space="0" w:color="auto"/>
        <w:right w:val="none" w:sz="0" w:space="0" w:color="auto"/>
      </w:divBdr>
    </w:div>
    <w:div w:id="1282614533">
      <w:bodyDiv w:val="1"/>
      <w:marLeft w:val="0"/>
      <w:marRight w:val="0"/>
      <w:marTop w:val="0"/>
      <w:marBottom w:val="0"/>
      <w:divBdr>
        <w:top w:val="none" w:sz="0" w:space="0" w:color="auto"/>
        <w:left w:val="none" w:sz="0" w:space="0" w:color="auto"/>
        <w:bottom w:val="none" w:sz="0" w:space="0" w:color="auto"/>
        <w:right w:val="none" w:sz="0" w:space="0" w:color="auto"/>
      </w:divBdr>
    </w:div>
    <w:div w:id="1282953483">
      <w:bodyDiv w:val="1"/>
      <w:marLeft w:val="0"/>
      <w:marRight w:val="0"/>
      <w:marTop w:val="0"/>
      <w:marBottom w:val="0"/>
      <w:divBdr>
        <w:top w:val="none" w:sz="0" w:space="0" w:color="auto"/>
        <w:left w:val="none" w:sz="0" w:space="0" w:color="auto"/>
        <w:bottom w:val="none" w:sz="0" w:space="0" w:color="auto"/>
        <w:right w:val="none" w:sz="0" w:space="0" w:color="auto"/>
      </w:divBdr>
    </w:div>
    <w:div w:id="1284843091">
      <w:bodyDiv w:val="1"/>
      <w:marLeft w:val="0"/>
      <w:marRight w:val="0"/>
      <w:marTop w:val="0"/>
      <w:marBottom w:val="0"/>
      <w:divBdr>
        <w:top w:val="none" w:sz="0" w:space="0" w:color="auto"/>
        <w:left w:val="none" w:sz="0" w:space="0" w:color="auto"/>
        <w:bottom w:val="none" w:sz="0" w:space="0" w:color="auto"/>
        <w:right w:val="none" w:sz="0" w:space="0" w:color="auto"/>
      </w:divBdr>
    </w:div>
    <w:div w:id="1285960672">
      <w:bodyDiv w:val="1"/>
      <w:marLeft w:val="0"/>
      <w:marRight w:val="0"/>
      <w:marTop w:val="0"/>
      <w:marBottom w:val="0"/>
      <w:divBdr>
        <w:top w:val="none" w:sz="0" w:space="0" w:color="auto"/>
        <w:left w:val="none" w:sz="0" w:space="0" w:color="auto"/>
        <w:bottom w:val="none" w:sz="0" w:space="0" w:color="auto"/>
        <w:right w:val="none" w:sz="0" w:space="0" w:color="auto"/>
      </w:divBdr>
    </w:div>
    <w:div w:id="1288658041">
      <w:bodyDiv w:val="1"/>
      <w:marLeft w:val="0"/>
      <w:marRight w:val="0"/>
      <w:marTop w:val="0"/>
      <w:marBottom w:val="0"/>
      <w:divBdr>
        <w:top w:val="none" w:sz="0" w:space="0" w:color="auto"/>
        <w:left w:val="none" w:sz="0" w:space="0" w:color="auto"/>
        <w:bottom w:val="none" w:sz="0" w:space="0" w:color="auto"/>
        <w:right w:val="none" w:sz="0" w:space="0" w:color="auto"/>
      </w:divBdr>
    </w:div>
    <w:div w:id="1290088510">
      <w:bodyDiv w:val="1"/>
      <w:marLeft w:val="0"/>
      <w:marRight w:val="0"/>
      <w:marTop w:val="0"/>
      <w:marBottom w:val="0"/>
      <w:divBdr>
        <w:top w:val="none" w:sz="0" w:space="0" w:color="auto"/>
        <w:left w:val="none" w:sz="0" w:space="0" w:color="auto"/>
        <w:bottom w:val="none" w:sz="0" w:space="0" w:color="auto"/>
        <w:right w:val="none" w:sz="0" w:space="0" w:color="auto"/>
      </w:divBdr>
    </w:div>
    <w:div w:id="1290280658">
      <w:bodyDiv w:val="1"/>
      <w:marLeft w:val="0"/>
      <w:marRight w:val="0"/>
      <w:marTop w:val="0"/>
      <w:marBottom w:val="0"/>
      <w:divBdr>
        <w:top w:val="none" w:sz="0" w:space="0" w:color="auto"/>
        <w:left w:val="none" w:sz="0" w:space="0" w:color="auto"/>
        <w:bottom w:val="none" w:sz="0" w:space="0" w:color="auto"/>
        <w:right w:val="none" w:sz="0" w:space="0" w:color="auto"/>
      </w:divBdr>
    </w:div>
    <w:div w:id="1292437768">
      <w:bodyDiv w:val="1"/>
      <w:marLeft w:val="0"/>
      <w:marRight w:val="0"/>
      <w:marTop w:val="0"/>
      <w:marBottom w:val="0"/>
      <w:divBdr>
        <w:top w:val="none" w:sz="0" w:space="0" w:color="auto"/>
        <w:left w:val="none" w:sz="0" w:space="0" w:color="auto"/>
        <w:bottom w:val="none" w:sz="0" w:space="0" w:color="auto"/>
        <w:right w:val="none" w:sz="0" w:space="0" w:color="auto"/>
      </w:divBdr>
    </w:div>
    <w:div w:id="1293362908">
      <w:bodyDiv w:val="1"/>
      <w:marLeft w:val="0"/>
      <w:marRight w:val="0"/>
      <w:marTop w:val="0"/>
      <w:marBottom w:val="0"/>
      <w:divBdr>
        <w:top w:val="none" w:sz="0" w:space="0" w:color="auto"/>
        <w:left w:val="none" w:sz="0" w:space="0" w:color="auto"/>
        <w:bottom w:val="none" w:sz="0" w:space="0" w:color="auto"/>
        <w:right w:val="none" w:sz="0" w:space="0" w:color="auto"/>
      </w:divBdr>
    </w:div>
    <w:div w:id="1296254909">
      <w:bodyDiv w:val="1"/>
      <w:marLeft w:val="0"/>
      <w:marRight w:val="0"/>
      <w:marTop w:val="0"/>
      <w:marBottom w:val="0"/>
      <w:divBdr>
        <w:top w:val="none" w:sz="0" w:space="0" w:color="auto"/>
        <w:left w:val="none" w:sz="0" w:space="0" w:color="auto"/>
        <w:bottom w:val="none" w:sz="0" w:space="0" w:color="auto"/>
        <w:right w:val="none" w:sz="0" w:space="0" w:color="auto"/>
      </w:divBdr>
    </w:div>
    <w:div w:id="1303314735">
      <w:bodyDiv w:val="1"/>
      <w:marLeft w:val="0"/>
      <w:marRight w:val="0"/>
      <w:marTop w:val="0"/>
      <w:marBottom w:val="0"/>
      <w:divBdr>
        <w:top w:val="none" w:sz="0" w:space="0" w:color="auto"/>
        <w:left w:val="none" w:sz="0" w:space="0" w:color="auto"/>
        <w:bottom w:val="none" w:sz="0" w:space="0" w:color="auto"/>
        <w:right w:val="none" w:sz="0" w:space="0" w:color="auto"/>
      </w:divBdr>
    </w:div>
    <w:div w:id="1306230725">
      <w:bodyDiv w:val="1"/>
      <w:marLeft w:val="0"/>
      <w:marRight w:val="0"/>
      <w:marTop w:val="0"/>
      <w:marBottom w:val="0"/>
      <w:divBdr>
        <w:top w:val="none" w:sz="0" w:space="0" w:color="auto"/>
        <w:left w:val="none" w:sz="0" w:space="0" w:color="auto"/>
        <w:bottom w:val="none" w:sz="0" w:space="0" w:color="auto"/>
        <w:right w:val="none" w:sz="0" w:space="0" w:color="auto"/>
      </w:divBdr>
    </w:div>
    <w:div w:id="1306929973">
      <w:bodyDiv w:val="1"/>
      <w:marLeft w:val="0"/>
      <w:marRight w:val="0"/>
      <w:marTop w:val="0"/>
      <w:marBottom w:val="0"/>
      <w:divBdr>
        <w:top w:val="none" w:sz="0" w:space="0" w:color="auto"/>
        <w:left w:val="none" w:sz="0" w:space="0" w:color="auto"/>
        <w:bottom w:val="none" w:sz="0" w:space="0" w:color="auto"/>
        <w:right w:val="none" w:sz="0" w:space="0" w:color="auto"/>
      </w:divBdr>
    </w:div>
    <w:div w:id="1309048274">
      <w:bodyDiv w:val="1"/>
      <w:marLeft w:val="0"/>
      <w:marRight w:val="0"/>
      <w:marTop w:val="0"/>
      <w:marBottom w:val="0"/>
      <w:divBdr>
        <w:top w:val="none" w:sz="0" w:space="0" w:color="auto"/>
        <w:left w:val="none" w:sz="0" w:space="0" w:color="auto"/>
        <w:bottom w:val="none" w:sz="0" w:space="0" w:color="auto"/>
        <w:right w:val="none" w:sz="0" w:space="0" w:color="auto"/>
      </w:divBdr>
    </w:div>
    <w:div w:id="1310863123">
      <w:bodyDiv w:val="1"/>
      <w:marLeft w:val="0"/>
      <w:marRight w:val="0"/>
      <w:marTop w:val="0"/>
      <w:marBottom w:val="0"/>
      <w:divBdr>
        <w:top w:val="none" w:sz="0" w:space="0" w:color="auto"/>
        <w:left w:val="none" w:sz="0" w:space="0" w:color="auto"/>
        <w:bottom w:val="none" w:sz="0" w:space="0" w:color="auto"/>
        <w:right w:val="none" w:sz="0" w:space="0" w:color="auto"/>
      </w:divBdr>
    </w:div>
    <w:div w:id="1317614638">
      <w:bodyDiv w:val="1"/>
      <w:marLeft w:val="0"/>
      <w:marRight w:val="0"/>
      <w:marTop w:val="0"/>
      <w:marBottom w:val="0"/>
      <w:divBdr>
        <w:top w:val="none" w:sz="0" w:space="0" w:color="auto"/>
        <w:left w:val="none" w:sz="0" w:space="0" w:color="auto"/>
        <w:bottom w:val="none" w:sz="0" w:space="0" w:color="auto"/>
        <w:right w:val="none" w:sz="0" w:space="0" w:color="auto"/>
      </w:divBdr>
    </w:div>
    <w:div w:id="1319380116">
      <w:bodyDiv w:val="1"/>
      <w:marLeft w:val="0"/>
      <w:marRight w:val="0"/>
      <w:marTop w:val="0"/>
      <w:marBottom w:val="0"/>
      <w:divBdr>
        <w:top w:val="none" w:sz="0" w:space="0" w:color="auto"/>
        <w:left w:val="none" w:sz="0" w:space="0" w:color="auto"/>
        <w:bottom w:val="none" w:sz="0" w:space="0" w:color="auto"/>
        <w:right w:val="none" w:sz="0" w:space="0" w:color="auto"/>
      </w:divBdr>
    </w:div>
    <w:div w:id="1323002327">
      <w:bodyDiv w:val="1"/>
      <w:marLeft w:val="0"/>
      <w:marRight w:val="0"/>
      <w:marTop w:val="0"/>
      <w:marBottom w:val="0"/>
      <w:divBdr>
        <w:top w:val="none" w:sz="0" w:space="0" w:color="auto"/>
        <w:left w:val="none" w:sz="0" w:space="0" w:color="auto"/>
        <w:bottom w:val="none" w:sz="0" w:space="0" w:color="auto"/>
        <w:right w:val="none" w:sz="0" w:space="0" w:color="auto"/>
      </w:divBdr>
    </w:div>
    <w:div w:id="1329210779">
      <w:bodyDiv w:val="1"/>
      <w:marLeft w:val="0"/>
      <w:marRight w:val="0"/>
      <w:marTop w:val="0"/>
      <w:marBottom w:val="0"/>
      <w:divBdr>
        <w:top w:val="none" w:sz="0" w:space="0" w:color="auto"/>
        <w:left w:val="none" w:sz="0" w:space="0" w:color="auto"/>
        <w:bottom w:val="none" w:sz="0" w:space="0" w:color="auto"/>
        <w:right w:val="none" w:sz="0" w:space="0" w:color="auto"/>
      </w:divBdr>
    </w:div>
    <w:div w:id="1329602423">
      <w:bodyDiv w:val="1"/>
      <w:marLeft w:val="0"/>
      <w:marRight w:val="0"/>
      <w:marTop w:val="0"/>
      <w:marBottom w:val="0"/>
      <w:divBdr>
        <w:top w:val="none" w:sz="0" w:space="0" w:color="auto"/>
        <w:left w:val="none" w:sz="0" w:space="0" w:color="auto"/>
        <w:bottom w:val="none" w:sz="0" w:space="0" w:color="auto"/>
        <w:right w:val="none" w:sz="0" w:space="0" w:color="auto"/>
      </w:divBdr>
    </w:div>
    <w:div w:id="1329791007">
      <w:bodyDiv w:val="1"/>
      <w:marLeft w:val="0"/>
      <w:marRight w:val="0"/>
      <w:marTop w:val="0"/>
      <w:marBottom w:val="0"/>
      <w:divBdr>
        <w:top w:val="none" w:sz="0" w:space="0" w:color="auto"/>
        <w:left w:val="none" w:sz="0" w:space="0" w:color="auto"/>
        <w:bottom w:val="none" w:sz="0" w:space="0" w:color="auto"/>
        <w:right w:val="none" w:sz="0" w:space="0" w:color="auto"/>
      </w:divBdr>
    </w:div>
    <w:div w:id="1330210369">
      <w:bodyDiv w:val="1"/>
      <w:marLeft w:val="0"/>
      <w:marRight w:val="0"/>
      <w:marTop w:val="0"/>
      <w:marBottom w:val="0"/>
      <w:divBdr>
        <w:top w:val="none" w:sz="0" w:space="0" w:color="auto"/>
        <w:left w:val="none" w:sz="0" w:space="0" w:color="auto"/>
        <w:bottom w:val="none" w:sz="0" w:space="0" w:color="auto"/>
        <w:right w:val="none" w:sz="0" w:space="0" w:color="auto"/>
      </w:divBdr>
    </w:div>
    <w:div w:id="1339891174">
      <w:bodyDiv w:val="1"/>
      <w:marLeft w:val="0"/>
      <w:marRight w:val="0"/>
      <w:marTop w:val="0"/>
      <w:marBottom w:val="0"/>
      <w:divBdr>
        <w:top w:val="none" w:sz="0" w:space="0" w:color="auto"/>
        <w:left w:val="none" w:sz="0" w:space="0" w:color="auto"/>
        <w:bottom w:val="none" w:sz="0" w:space="0" w:color="auto"/>
        <w:right w:val="none" w:sz="0" w:space="0" w:color="auto"/>
      </w:divBdr>
    </w:div>
    <w:div w:id="1343974415">
      <w:bodyDiv w:val="1"/>
      <w:marLeft w:val="0"/>
      <w:marRight w:val="0"/>
      <w:marTop w:val="0"/>
      <w:marBottom w:val="0"/>
      <w:divBdr>
        <w:top w:val="none" w:sz="0" w:space="0" w:color="auto"/>
        <w:left w:val="none" w:sz="0" w:space="0" w:color="auto"/>
        <w:bottom w:val="none" w:sz="0" w:space="0" w:color="auto"/>
        <w:right w:val="none" w:sz="0" w:space="0" w:color="auto"/>
      </w:divBdr>
    </w:div>
    <w:div w:id="1352683442">
      <w:bodyDiv w:val="1"/>
      <w:marLeft w:val="0"/>
      <w:marRight w:val="0"/>
      <w:marTop w:val="0"/>
      <w:marBottom w:val="0"/>
      <w:divBdr>
        <w:top w:val="none" w:sz="0" w:space="0" w:color="auto"/>
        <w:left w:val="none" w:sz="0" w:space="0" w:color="auto"/>
        <w:bottom w:val="none" w:sz="0" w:space="0" w:color="auto"/>
        <w:right w:val="none" w:sz="0" w:space="0" w:color="auto"/>
      </w:divBdr>
    </w:div>
    <w:div w:id="1353260866">
      <w:bodyDiv w:val="1"/>
      <w:marLeft w:val="0"/>
      <w:marRight w:val="0"/>
      <w:marTop w:val="0"/>
      <w:marBottom w:val="0"/>
      <w:divBdr>
        <w:top w:val="none" w:sz="0" w:space="0" w:color="auto"/>
        <w:left w:val="none" w:sz="0" w:space="0" w:color="auto"/>
        <w:bottom w:val="none" w:sz="0" w:space="0" w:color="auto"/>
        <w:right w:val="none" w:sz="0" w:space="0" w:color="auto"/>
      </w:divBdr>
    </w:div>
    <w:div w:id="1353724881">
      <w:bodyDiv w:val="1"/>
      <w:marLeft w:val="0"/>
      <w:marRight w:val="0"/>
      <w:marTop w:val="0"/>
      <w:marBottom w:val="0"/>
      <w:divBdr>
        <w:top w:val="none" w:sz="0" w:space="0" w:color="auto"/>
        <w:left w:val="none" w:sz="0" w:space="0" w:color="auto"/>
        <w:bottom w:val="none" w:sz="0" w:space="0" w:color="auto"/>
        <w:right w:val="none" w:sz="0" w:space="0" w:color="auto"/>
      </w:divBdr>
    </w:div>
    <w:div w:id="1356467028">
      <w:bodyDiv w:val="1"/>
      <w:marLeft w:val="0"/>
      <w:marRight w:val="0"/>
      <w:marTop w:val="0"/>
      <w:marBottom w:val="0"/>
      <w:divBdr>
        <w:top w:val="none" w:sz="0" w:space="0" w:color="auto"/>
        <w:left w:val="none" w:sz="0" w:space="0" w:color="auto"/>
        <w:bottom w:val="none" w:sz="0" w:space="0" w:color="auto"/>
        <w:right w:val="none" w:sz="0" w:space="0" w:color="auto"/>
      </w:divBdr>
    </w:div>
    <w:div w:id="1359694155">
      <w:bodyDiv w:val="1"/>
      <w:marLeft w:val="0"/>
      <w:marRight w:val="0"/>
      <w:marTop w:val="0"/>
      <w:marBottom w:val="0"/>
      <w:divBdr>
        <w:top w:val="none" w:sz="0" w:space="0" w:color="auto"/>
        <w:left w:val="none" w:sz="0" w:space="0" w:color="auto"/>
        <w:bottom w:val="none" w:sz="0" w:space="0" w:color="auto"/>
        <w:right w:val="none" w:sz="0" w:space="0" w:color="auto"/>
      </w:divBdr>
    </w:div>
    <w:div w:id="1362704679">
      <w:bodyDiv w:val="1"/>
      <w:marLeft w:val="0"/>
      <w:marRight w:val="0"/>
      <w:marTop w:val="0"/>
      <w:marBottom w:val="0"/>
      <w:divBdr>
        <w:top w:val="none" w:sz="0" w:space="0" w:color="auto"/>
        <w:left w:val="none" w:sz="0" w:space="0" w:color="auto"/>
        <w:bottom w:val="none" w:sz="0" w:space="0" w:color="auto"/>
        <w:right w:val="none" w:sz="0" w:space="0" w:color="auto"/>
      </w:divBdr>
    </w:div>
    <w:div w:id="1364818957">
      <w:bodyDiv w:val="1"/>
      <w:marLeft w:val="0"/>
      <w:marRight w:val="0"/>
      <w:marTop w:val="0"/>
      <w:marBottom w:val="0"/>
      <w:divBdr>
        <w:top w:val="none" w:sz="0" w:space="0" w:color="auto"/>
        <w:left w:val="none" w:sz="0" w:space="0" w:color="auto"/>
        <w:bottom w:val="none" w:sz="0" w:space="0" w:color="auto"/>
        <w:right w:val="none" w:sz="0" w:space="0" w:color="auto"/>
      </w:divBdr>
    </w:div>
    <w:div w:id="1369646337">
      <w:bodyDiv w:val="1"/>
      <w:marLeft w:val="0"/>
      <w:marRight w:val="0"/>
      <w:marTop w:val="0"/>
      <w:marBottom w:val="0"/>
      <w:divBdr>
        <w:top w:val="none" w:sz="0" w:space="0" w:color="auto"/>
        <w:left w:val="none" w:sz="0" w:space="0" w:color="auto"/>
        <w:bottom w:val="none" w:sz="0" w:space="0" w:color="auto"/>
        <w:right w:val="none" w:sz="0" w:space="0" w:color="auto"/>
      </w:divBdr>
    </w:div>
    <w:div w:id="1370835056">
      <w:bodyDiv w:val="1"/>
      <w:marLeft w:val="0"/>
      <w:marRight w:val="0"/>
      <w:marTop w:val="0"/>
      <w:marBottom w:val="0"/>
      <w:divBdr>
        <w:top w:val="none" w:sz="0" w:space="0" w:color="auto"/>
        <w:left w:val="none" w:sz="0" w:space="0" w:color="auto"/>
        <w:bottom w:val="none" w:sz="0" w:space="0" w:color="auto"/>
        <w:right w:val="none" w:sz="0" w:space="0" w:color="auto"/>
      </w:divBdr>
    </w:div>
    <w:div w:id="1373067876">
      <w:bodyDiv w:val="1"/>
      <w:marLeft w:val="0"/>
      <w:marRight w:val="0"/>
      <w:marTop w:val="0"/>
      <w:marBottom w:val="0"/>
      <w:divBdr>
        <w:top w:val="none" w:sz="0" w:space="0" w:color="auto"/>
        <w:left w:val="none" w:sz="0" w:space="0" w:color="auto"/>
        <w:bottom w:val="none" w:sz="0" w:space="0" w:color="auto"/>
        <w:right w:val="none" w:sz="0" w:space="0" w:color="auto"/>
      </w:divBdr>
    </w:div>
    <w:div w:id="1377002996">
      <w:bodyDiv w:val="1"/>
      <w:marLeft w:val="0"/>
      <w:marRight w:val="0"/>
      <w:marTop w:val="0"/>
      <w:marBottom w:val="0"/>
      <w:divBdr>
        <w:top w:val="none" w:sz="0" w:space="0" w:color="auto"/>
        <w:left w:val="none" w:sz="0" w:space="0" w:color="auto"/>
        <w:bottom w:val="none" w:sz="0" w:space="0" w:color="auto"/>
        <w:right w:val="none" w:sz="0" w:space="0" w:color="auto"/>
      </w:divBdr>
    </w:div>
    <w:div w:id="1377924311">
      <w:bodyDiv w:val="1"/>
      <w:marLeft w:val="0"/>
      <w:marRight w:val="0"/>
      <w:marTop w:val="0"/>
      <w:marBottom w:val="0"/>
      <w:divBdr>
        <w:top w:val="none" w:sz="0" w:space="0" w:color="auto"/>
        <w:left w:val="none" w:sz="0" w:space="0" w:color="auto"/>
        <w:bottom w:val="none" w:sz="0" w:space="0" w:color="auto"/>
        <w:right w:val="none" w:sz="0" w:space="0" w:color="auto"/>
      </w:divBdr>
    </w:div>
    <w:div w:id="1378701717">
      <w:bodyDiv w:val="1"/>
      <w:marLeft w:val="0"/>
      <w:marRight w:val="0"/>
      <w:marTop w:val="0"/>
      <w:marBottom w:val="0"/>
      <w:divBdr>
        <w:top w:val="none" w:sz="0" w:space="0" w:color="auto"/>
        <w:left w:val="none" w:sz="0" w:space="0" w:color="auto"/>
        <w:bottom w:val="none" w:sz="0" w:space="0" w:color="auto"/>
        <w:right w:val="none" w:sz="0" w:space="0" w:color="auto"/>
      </w:divBdr>
    </w:div>
    <w:div w:id="1380546518">
      <w:bodyDiv w:val="1"/>
      <w:marLeft w:val="0"/>
      <w:marRight w:val="0"/>
      <w:marTop w:val="0"/>
      <w:marBottom w:val="0"/>
      <w:divBdr>
        <w:top w:val="none" w:sz="0" w:space="0" w:color="auto"/>
        <w:left w:val="none" w:sz="0" w:space="0" w:color="auto"/>
        <w:bottom w:val="none" w:sz="0" w:space="0" w:color="auto"/>
        <w:right w:val="none" w:sz="0" w:space="0" w:color="auto"/>
      </w:divBdr>
    </w:div>
    <w:div w:id="1382368847">
      <w:bodyDiv w:val="1"/>
      <w:marLeft w:val="0"/>
      <w:marRight w:val="0"/>
      <w:marTop w:val="0"/>
      <w:marBottom w:val="0"/>
      <w:divBdr>
        <w:top w:val="none" w:sz="0" w:space="0" w:color="auto"/>
        <w:left w:val="none" w:sz="0" w:space="0" w:color="auto"/>
        <w:bottom w:val="none" w:sz="0" w:space="0" w:color="auto"/>
        <w:right w:val="none" w:sz="0" w:space="0" w:color="auto"/>
      </w:divBdr>
    </w:div>
    <w:div w:id="1383016499">
      <w:bodyDiv w:val="1"/>
      <w:marLeft w:val="0"/>
      <w:marRight w:val="0"/>
      <w:marTop w:val="0"/>
      <w:marBottom w:val="0"/>
      <w:divBdr>
        <w:top w:val="none" w:sz="0" w:space="0" w:color="auto"/>
        <w:left w:val="none" w:sz="0" w:space="0" w:color="auto"/>
        <w:bottom w:val="none" w:sz="0" w:space="0" w:color="auto"/>
        <w:right w:val="none" w:sz="0" w:space="0" w:color="auto"/>
      </w:divBdr>
    </w:div>
    <w:div w:id="1383825032">
      <w:bodyDiv w:val="1"/>
      <w:marLeft w:val="0"/>
      <w:marRight w:val="0"/>
      <w:marTop w:val="0"/>
      <w:marBottom w:val="0"/>
      <w:divBdr>
        <w:top w:val="none" w:sz="0" w:space="0" w:color="auto"/>
        <w:left w:val="none" w:sz="0" w:space="0" w:color="auto"/>
        <w:bottom w:val="none" w:sz="0" w:space="0" w:color="auto"/>
        <w:right w:val="none" w:sz="0" w:space="0" w:color="auto"/>
      </w:divBdr>
    </w:div>
    <w:div w:id="1384452706">
      <w:bodyDiv w:val="1"/>
      <w:marLeft w:val="0"/>
      <w:marRight w:val="0"/>
      <w:marTop w:val="0"/>
      <w:marBottom w:val="0"/>
      <w:divBdr>
        <w:top w:val="none" w:sz="0" w:space="0" w:color="auto"/>
        <w:left w:val="none" w:sz="0" w:space="0" w:color="auto"/>
        <w:bottom w:val="none" w:sz="0" w:space="0" w:color="auto"/>
        <w:right w:val="none" w:sz="0" w:space="0" w:color="auto"/>
      </w:divBdr>
    </w:div>
    <w:div w:id="1385055779">
      <w:bodyDiv w:val="1"/>
      <w:marLeft w:val="0"/>
      <w:marRight w:val="0"/>
      <w:marTop w:val="0"/>
      <w:marBottom w:val="0"/>
      <w:divBdr>
        <w:top w:val="none" w:sz="0" w:space="0" w:color="auto"/>
        <w:left w:val="none" w:sz="0" w:space="0" w:color="auto"/>
        <w:bottom w:val="none" w:sz="0" w:space="0" w:color="auto"/>
        <w:right w:val="none" w:sz="0" w:space="0" w:color="auto"/>
      </w:divBdr>
    </w:div>
    <w:div w:id="1387679128">
      <w:bodyDiv w:val="1"/>
      <w:marLeft w:val="0"/>
      <w:marRight w:val="0"/>
      <w:marTop w:val="0"/>
      <w:marBottom w:val="0"/>
      <w:divBdr>
        <w:top w:val="none" w:sz="0" w:space="0" w:color="auto"/>
        <w:left w:val="none" w:sz="0" w:space="0" w:color="auto"/>
        <w:bottom w:val="none" w:sz="0" w:space="0" w:color="auto"/>
        <w:right w:val="none" w:sz="0" w:space="0" w:color="auto"/>
      </w:divBdr>
    </w:div>
    <w:div w:id="1390495782">
      <w:bodyDiv w:val="1"/>
      <w:marLeft w:val="0"/>
      <w:marRight w:val="0"/>
      <w:marTop w:val="0"/>
      <w:marBottom w:val="0"/>
      <w:divBdr>
        <w:top w:val="none" w:sz="0" w:space="0" w:color="auto"/>
        <w:left w:val="none" w:sz="0" w:space="0" w:color="auto"/>
        <w:bottom w:val="none" w:sz="0" w:space="0" w:color="auto"/>
        <w:right w:val="none" w:sz="0" w:space="0" w:color="auto"/>
      </w:divBdr>
    </w:div>
    <w:div w:id="1390811323">
      <w:bodyDiv w:val="1"/>
      <w:marLeft w:val="0"/>
      <w:marRight w:val="0"/>
      <w:marTop w:val="0"/>
      <w:marBottom w:val="0"/>
      <w:divBdr>
        <w:top w:val="none" w:sz="0" w:space="0" w:color="auto"/>
        <w:left w:val="none" w:sz="0" w:space="0" w:color="auto"/>
        <w:bottom w:val="none" w:sz="0" w:space="0" w:color="auto"/>
        <w:right w:val="none" w:sz="0" w:space="0" w:color="auto"/>
      </w:divBdr>
    </w:div>
    <w:div w:id="1392659802">
      <w:bodyDiv w:val="1"/>
      <w:marLeft w:val="0"/>
      <w:marRight w:val="0"/>
      <w:marTop w:val="0"/>
      <w:marBottom w:val="0"/>
      <w:divBdr>
        <w:top w:val="none" w:sz="0" w:space="0" w:color="auto"/>
        <w:left w:val="none" w:sz="0" w:space="0" w:color="auto"/>
        <w:bottom w:val="none" w:sz="0" w:space="0" w:color="auto"/>
        <w:right w:val="none" w:sz="0" w:space="0" w:color="auto"/>
      </w:divBdr>
    </w:div>
    <w:div w:id="1395197611">
      <w:bodyDiv w:val="1"/>
      <w:marLeft w:val="0"/>
      <w:marRight w:val="0"/>
      <w:marTop w:val="0"/>
      <w:marBottom w:val="0"/>
      <w:divBdr>
        <w:top w:val="none" w:sz="0" w:space="0" w:color="auto"/>
        <w:left w:val="none" w:sz="0" w:space="0" w:color="auto"/>
        <w:bottom w:val="none" w:sz="0" w:space="0" w:color="auto"/>
        <w:right w:val="none" w:sz="0" w:space="0" w:color="auto"/>
      </w:divBdr>
    </w:div>
    <w:div w:id="1397707178">
      <w:bodyDiv w:val="1"/>
      <w:marLeft w:val="0"/>
      <w:marRight w:val="0"/>
      <w:marTop w:val="0"/>
      <w:marBottom w:val="0"/>
      <w:divBdr>
        <w:top w:val="none" w:sz="0" w:space="0" w:color="auto"/>
        <w:left w:val="none" w:sz="0" w:space="0" w:color="auto"/>
        <w:bottom w:val="none" w:sz="0" w:space="0" w:color="auto"/>
        <w:right w:val="none" w:sz="0" w:space="0" w:color="auto"/>
      </w:divBdr>
    </w:div>
    <w:div w:id="1405106078">
      <w:bodyDiv w:val="1"/>
      <w:marLeft w:val="0"/>
      <w:marRight w:val="0"/>
      <w:marTop w:val="0"/>
      <w:marBottom w:val="0"/>
      <w:divBdr>
        <w:top w:val="none" w:sz="0" w:space="0" w:color="auto"/>
        <w:left w:val="none" w:sz="0" w:space="0" w:color="auto"/>
        <w:bottom w:val="none" w:sz="0" w:space="0" w:color="auto"/>
        <w:right w:val="none" w:sz="0" w:space="0" w:color="auto"/>
      </w:divBdr>
    </w:div>
    <w:div w:id="1410150081">
      <w:bodyDiv w:val="1"/>
      <w:marLeft w:val="0"/>
      <w:marRight w:val="0"/>
      <w:marTop w:val="0"/>
      <w:marBottom w:val="0"/>
      <w:divBdr>
        <w:top w:val="none" w:sz="0" w:space="0" w:color="auto"/>
        <w:left w:val="none" w:sz="0" w:space="0" w:color="auto"/>
        <w:bottom w:val="none" w:sz="0" w:space="0" w:color="auto"/>
        <w:right w:val="none" w:sz="0" w:space="0" w:color="auto"/>
      </w:divBdr>
    </w:div>
    <w:div w:id="1413553174">
      <w:bodyDiv w:val="1"/>
      <w:marLeft w:val="0"/>
      <w:marRight w:val="0"/>
      <w:marTop w:val="0"/>
      <w:marBottom w:val="0"/>
      <w:divBdr>
        <w:top w:val="none" w:sz="0" w:space="0" w:color="auto"/>
        <w:left w:val="none" w:sz="0" w:space="0" w:color="auto"/>
        <w:bottom w:val="none" w:sz="0" w:space="0" w:color="auto"/>
        <w:right w:val="none" w:sz="0" w:space="0" w:color="auto"/>
      </w:divBdr>
    </w:div>
    <w:div w:id="1415006584">
      <w:bodyDiv w:val="1"/>
      <w:marLeft w:val="0"/>
      <w:marRight w:val="0"/>
      <w:marTop w:val="0"/>
      <w:marBottom w:val="0"/>
      <w:divBdr>
        <w:top w:val="none" w:sz="0" w:space="0" w:color="auto"/>
        <w:left w:val="none" w:sz="0" w:space="0" w:color="auto"/>
        <w:bottom w:val="none" w:sz="0" w:space="0" w:color="auto"/>
        <w:right w:val="none" w:sz="0" w:space="0" w:color="auto"/>
      </w:divBdr>
    </w:div>
    <w:div w:id="1424960875">
      <w:bodyDiv w:val="1"/>
      <w:marLeft w:val="0"/>
      <w:marRight w:val="0"/>
      <w:marTop w:val="0"/>
      <w:marBottom w:val="0"/>
      <w:divBdr>
        <w:top w:val="none" w:sz="0" w:space="0" w:color="auto"/>
        <w:left w:val="none" w:sz="0" w:space="0" w:color="auto"/>
        <w:bottom w:val="none" w:sz="0" w:space="0" w:color="auto"/>
        <w:right w:val="none" w:sz="0" w:space="0" w:color="auto"/>
      </w:divBdr>
    </w:div>
    <w:div w:id="1428690365">
      <w:bodyDiv w:val="1"/>
      <w:marLeft w:val="0"/>
      <w:marRight w:val="0"/>
      <w:marTop w:val="0"/>
      <w:marBottom w:val="0"/>
      <w:divBdr>
        <w:top w:val="none" w:sz="0" w:space="0" w:color="auto"/>
        <w:left w:val="none" w:sz="0" w:space="0" w:color="auto"/>
        <w:bottom w:val="none" w:sz="0" w:space="0" w:color="auto"/>
        <w:right w:val="none" w:sz="0" w:space="0" w:color="auto"/>
      </w:divBdr>
    </w:div>
    <w:div w:id="1433627669">
      <w:bodyDiv w:val="1"/>
      <w:marLeft w:val="0"/>
      <w:marRight w:val="0"/>
      <w:marTop w:val="0"/>
      <w:marBottom w:val="0"/>
      <w:divBdr>
        <w:top w:val="none" w:sz="0" w:space="0" w:color="auto"/>
        <w:left w:val="none" w:sz="0" w:space="0" w:color="auto"/>
        <w:bottom w:val="none" w:sz="0" w:space="0" w:color="auto"/>
        <w:right w:val="none" w:sz="0" w:space="0" w:color="auto"/>
      </w:divBdr>
    </w:div>
    <w:div w:id="1435244697">
      <w:bodyDiv w:val="1"/>
      <w:marLeft w:val="0"/>
      <w:marRight w:val="0"/>
      <w:marTop w:val="0"/>
      <w:marBottom w:val="0"/>
      <w:divBdr>
        <w:top w:val="none" w:sz="0" w:space="0" w:color="auto"/>
        <w:left w:val="none" w:sz="0" w:space="0" w:color="auto"/>
        <w:bottom w:val="none" w:sz="0" w:space="0" w:color="auto"/>
        <w:right w:val="none" w:sz="0" w:space="0" w:color="auto"/>
      </w:divBdr>
    </w:div>
    <w:div w:id="1438794373">
      <w:bodyDiv w:val="1"/>
      <w:marLeft w:val="0"/>
      <w:marRight w:val="0"/>
      <w:marTop w:val="0"/>
      <w:marBottom w:val="0"/>
      <w:divBdr>
        <w:top w:val="none" w:sz="0" w:space="0" w:color="auto"/>
        <w:left w:val="none" w:sz="0" w:space="0" w:color="auto"/>
        <w:bottom w:val="none" w:sz="0" w:space="0" w:color="auto"/>
        <w:right w:val="none" w:sz="0" w:space="0" w:color="auto"/>
      </w:divBdr>
    </w:div>
    <w:div w:id="1442414035">
      <w:bodyDiv w:val="1"/>
      <w:marLeft w:val="0"/>
      <w:marRight w:val="0"/>
      <w:marTop w:val="0"/>
      <w:marBottom w:val="0"/>
      <w:divBdr>
        <w:top w:val="none" w:sz="0" w:space="0" w:color="auto"/>
        <w:left w:val="none" w:sz="0" w:space="0" w:color="auto"/>
        <w:bottom w:val="none" w:sz="0" w:space="0" w:color="auto"/>
        <w:right w:val="none" w:sz="0" w:space="0" w:color="auto"/>
      </w:divBdr>
    </w:div>
    <w:div w:id="1443569177">
      <w:bodyDiv w:val="1"/>
      <w:marLeft w:val="0"/>
      <w:marRight w:val="0"/>
      <w:marTop w:val="0"/>
      <w:marBottom w:val="0"/>
      <w:divBdr>
        <w:top w:val="none" w:sz="0" w:space="0" w:color="auto"/>
        <w:left w:val="none" w:sz="0" w:space="0" w:color="auto"/>
        <w:bottom w:val="none" w:sz="0" w:space="0" w:color="auto"/>
        <w:right w:val="none" w:sz="0" w:space="0" w:color="auto"/>
      </w:divBdr>
    </w:div>
    <w:div w:id="1444113109">
      <w:bodyDiv w:val="1"/>
      <w:marLeft w:val="0"/>
      <w:marRight w:val="0"/>
      <w:marTop w:val="0"/>
      <w:marBottom w:val="0"/>
      <w:divBdr>
        <w:top w:val="none" w:sz="0" w:space="0" w:color="auto"/>
        <w:left w:val="none" w:sz="0" w:space="0" w:color="auto"/>
        <w:bottom w:val="none" w:sz="0" w:space="0" w:color="auto"/>
        <w:right w:val="none" w:sz="0" w:space="0" w:color="auto"/>
      </w:divBdr>
    </w:div>
    <w:div w:id="1446659876">
      <w:bodyDiv w:val="1"/>
      <w:marLeft w:val="0"/>
      <w:marRight w:val="0"/>
      <w:marTop w:val="0"/>
      <w:marBottom w:val="0"/>
      <w:divBdr>
        <w:top w:val="none" w:sz="0" w:space="0" w:color="auto"/>
        <w:left w:val="none" w:sz="0" w:space="0" w:color="auto"/>
        <w:bottom w:val="none" w:sz="0" w:space="0" w:color="auto"/>
        <w:right w:val="none" w:sz="0" w:space="0" w:color="auto"/>
      </w:divBdr>
    </w:div>
    <w:div w:id="1446774671">
      <w:bodyDiv w:val="1"/>
      <w:marLeft w:val="0"/>
      <w:marRight w:val="0"/>
      <w:marTop w:val="0"/>
      <w:marBottom w:val="0"/>
      <w:divBdr>
        <w:top w:val="none" w:sz="0" w:space="0" w:color="auto"/>
        <w:left w:val="none" w:sz="0" w:space="0" w:color="auto"/>
        <w:bottom w:val="none" w:sz="0" w:space="0" w:color="auto"/>
        <w:right w:val="none" w:sz="0" w:space="0" w:color="auto"/>
      </w:divBdr>
    </w:div>
    <w:div w:id="1449198672">
      <w:bodyDiv w:val="1"/>
      <w:marLeft w:val="0"/>
      <w:marRight w:val="0"/>
      <w:marTop w:val="0"/>
      <w:marBottom w:val="0"/>
      <w:divBdr>
        <w:top w:val="none" w:sz="0" w:space="0" w:color="auto"/>
        <w:left w:val="none" w:sz="0" w:space="0" w:color="auto"/>
        <w:bottom w:val="none" w:sz="0" w:space="0" w:color="auto"/>
        <w:right w:val="none" w:sz="0" w:space="0" w:color="auto"/>
      </w:divBdr>
    </w:div>
    <w:div w:id="1450854418">
      <w:bodyDiv w:val="1"/>
      <w:marLeft w:val="0"/>
      <w:marRight w:val="0"/>
      <w:marTop w:val="0"/>
      <w:marBottom w:val="0"/>
      <w:divBdr>
        <w:top w:val="none" w:sz="0" w:space="0" w:color="auto"/>
        <w:left w:val="none" w:sz="0" w:space="0" w:color="auto"/>
        <w:bottom w:val="none" w:sz="0" w:space="0" w:color="auto"/>
        <w:right w:val="none" w:sz="0" w:space="0" w:color="auto"/>
      </w:divBdr>
    </w:div>
    <w:div w:id="1451895115">
      <w:bodyDiv w:val="1"/>
      <w:marLeft w:val="0"/>
      <w:marRight w:val="0"/>
      <w:marTop w:val="0"/>
      <w:marBottom w:val="0"/>
      <w:divBdr>
        <w:top w:val="none" w:sz="0" w:space="0" w:color="auto"/>
        <w:left w:val="none" w:sz="0" w:space="0" w:color="auto"/>
        <w:bottom w:val="none" w:sz="0" w:space="0" w:color="auto"/>
        <w:right w:val="none" w:sz="0" w:space="0" w:color="auto"/>
      </w:divBdr>
    </w:div>
    <w:div w:id="1451898958">
      <w:bodyDiv w:val="1"/>
      <w:marLeft w:val="0"/>
      <w:marRight w:val="0"/>
      <w:marTop w:val="0"/>
      <w:marBottom w:val="0"/>
      <w:divBdr>
        <w:top w:val="none" w:sz="0" w:space="0" w:color="auto"/>
        <w:left w:val="none" w:sz="0" w:space="0" w:color="auto"/>
        <w:bottom w:val="none" w:sz="0" w:space="0" w:color="auto"/>
        <w:right w:val="none" w:sz="0" w:space="0" w:color="auto"/>
      </w:divBdr>
    </w:div>
    <w:div w:id="1452893404">
      <w:bodyDiv w:val="1"/>
      <w:marLeft w:val="0"/>
      <w:marRight w:val="0"/>
      <w:marTop w:val="0"/>
      <w:marBottom w:val="0"/>
      <w:divBdr>
        <w:top w:val="none" w:sz="0" w:space="0" w:color="auto"/>
        <w:left w:val="none" w:sz="0" w:space="0" w:color="auto"/>
        <w:bottom w:val="none" w:sz="0" w:space="0" w:color="auto"/>
        <w:right w:val="none" w:sz="0" w:space="0" w:color="auto"/>
      </w:divBdr>
    </w:div>
    <w:div w:id="1453403318">
      <w:bodyDiv w:val="1"/>
      <w:marLeft w:val="0"/>
      <w:marRight w:val="0"/>
      <w:marTop w:val="0"/>
      <w:marBottom w:val="0"/>
      <w:divBdr>
        <w:top w:val="none" w:sz="0" w:space="0" w:color="auto"/>
        <w:left w:val="none" w:sz="0" w:space="0" w:color="auto"/>
        <w:bottom w:val="none" w:sz="0" w:space="0" w:color="auto"/>
        <w:right w:val="none" w:sz="0" w:space="0" w:color="auto"/>
      </w:divBdr>
    </w:div>
    <w:div w:id="1458256613">
      <w:bodyDiv w:val="1"/>
      <w:marLeft w:val="0"/>
      <w:marRight w:val="0"/>
      <w:marTop w:val="0"/>
      <w:marBottom w:val="0"/>
      <w:divBdr>
        <w:top w:val="none" w:sz="0" w:space="0" w:color="auto"/>
        <w:left w:val="none" w:sz="0" w:space="0" w:color="auto"/>
        <w:bottom w:val="none" w:sz="0" w:space="0" w:color="auto"/>
        <w:right w:val="none" w:sz="0" w:space="0" w:color="auto"/>
      </w:divBdr>
    </w:div>
    <w:div w:id="1462529493">
      <w:bodyDiv w:val="1"/>
      <w:marLeft w:val="0"/>
      <w:marRight w:val="0"/>
      <w:marTop w:val="0"/>
      <w:marBottom w:val="0"/>
      <w:divBdr>
        <w:top w:val="none" w:sz="0" w:space="0" w:color="auto"/>
        <w:left w:val="none" w:sz="0" w:space="0" w:color="auto"/>
        <w:bottom w:val="none" w:sz="0" w:space="0" w:color="auto"/>
        <w:right w:val="none" w:sz="0" w:space="0" w:color="auto"/>
      </w:divBdr>
    </w:div>
    <w:div w:id="1468353581">
      <w:bodyDiv w:val="1"/>
      <w:marLeft w:val="0"/>
      <w:marRight w:val="0"/>
      <w:marTop w:val="0"/>
      <w:marBottom w:val="0"/>
      <w:divBdr>
        <w:top w:val="none" w:sz="0" w:space="0" w:color="auto"/>
        <w:left w:val="none" w:sz="0" w:space="0" w:color="auto"/>
        <w:bottom w:val="none" w:sz="0" w:space="0" w:color="auto"/>
        <w:right w:val="none" w:sz="0" w:space="0" w:color="auto"/>
      </w:divBdr>
    </w:div>
    <w:div w:id="1468666503">
      <w:bodyDiv w:val="1"/>
      <w:marLeft w:val="0"/>
      <w:marRight w:val="0"/>
      <w:marTop w:val="0"/>
      <w:marBottom w:val="0"/>
      <w:divBdr>
        <w:top w:val="none" w:sz="0" w:space="0" w:color="auto"/>
        <w:left w:val="none" w:sz="0" w:space="0" w:color="auto"/>
        <w:bottom w:val="none" w:sz="0" w:space="0" w:color="auto"/>
        <w:right w:val="none" w:sz="0" w:space="0" w:color="auto"/>
      </w:divBdr>
    </w:div>
    <w:div w:id="1469667661">
      <w:bodyDiv w:val="1"/>
      <w:marLeft w:val="0"/>
      <w:marRight w:val="0"/>
      <w:marTop w:val="0"/>
      <w:marBottom w:val="0"/>
      <w:divBdr>
        <w:top w:val="none" w:sz="0" w:space="0" w:color="auto"/>
        <w:left w:val="none" w:sz="0" w:space="0" w:color="auto"/>
        <w:bottom w:val="none" w:sz="0" w:space="0" w:color="auto"/>
        <w:right w:val="none" w:sz="0" w:space="0" w:color="auto"/>
      </w:divBdr>
    </w:div>
    <w:div w:id="1469861269">
      <w:bodyDiv w:val="1"/>
      <w:marLeft w:val="0"/>
      <w:marRight w:val="0"/>
      <w:marTop w:val="0"/>
      <w:marBottom w:val="0"/>
      <w:divBdr>
        <w:top w:val="none" w:sz="0" w:space="0" w:color="auto"/>
        <w:left w:val="none" w:sz="0" w:space="0" w:color="auto"/>
        <w:bottom w:val="none" w:sz="0" w:space="0" w:color="auto"/>
        <w:right w:val="none" w:sz="0" w:space="0" w:color="auto"/>
      </w:divBdr>
    </w:div>
    <w:div w:id="1469979594">
      <w:bodyDiv w:val="1"/>
      <w:marLeft w:val="0"/>
      <w:marRight w:val="0"/>
      <w:marTop w:val="0"/>
      <w:marBottom w:val="0"/>
      <w:divBdr>
        <w:top w:val="none" w:sz="0" w:space="0" w:color="auto"/>
        <w:left w:val="none" w:sz="0" w:space="0" w:color="auto"/>
        <w:bottom w:val="none" w:sz="0" w:space="0" w:color="auto"/>
        <w:right w:val="none" w:sz="0" w:space="0" w:color="auto"/>
      </w:divBdr>
    </w:div>
    <w:div w:id="1477410017">
      <w:bodyDiv w:val="1"/>
      <w:marLeft w:val="0"/>
      <w:marRight w:val="0"/>
      <w:marTop w:val="0"/>
      <w:marBottom w:val="0"/>
      <w:divBdr>
        <w:top w:val="none" w:sz="0" w:space="0" w:color="auto"/>
        <w:left w:val="none" w:sz="0" w:space="0" w:color="auto"/>
        <w:bottom w:val="none" w:sz="0" w:space="0" w:color="auto"/>
        <w:right w:val="none" w:sz="0" w:space="0" w:color="auto"/>
      </w:divBdr>
    </w:div>
    <w:div w:id="1485662128">
      <w:bodyDiv w:val="1"/>
      <w:marLeft w:val="0"/>
      <w:marRight w:val="0"/>
      <w:marTop w:val="0"/>
      <w:marBottom w:val="0"/>
      <w:divBdr>
        <w:top w:val="none" w:sz="0" w:space="0" w:color="auto"/>
        <w:left w:val="none" w:sz="0" w:space="0" w:color="auto"/>
        <w:bottom w:val="none" w:sz="0" w:space="0" w:color="auto"/>
        <w:right w:val="none" w:sz="0" w:space="0" w:color="auto"/>
      </w:divBdr>
    </w:div>
    <w:div w:id="1485929325">
      <w:bodyDiv w:val="1"/>
      <w:marLeft w:val="0"/>
      <w:marRight w:val="0"/>
      <w:marTop w:val="0"/>
      <w:marBottom w:val="0"/>
      <w:divBdr>
        <w:top w:val="none" w:sz="0" w:space="0" w:color="auto"/>
        <w:left w:val="none" w:sz="0" w:space="0" w:color="auto"/>
        <w:bottom w:val="none" w:sz="0" w:space="0" w:color="auto"/>
        <w:right w:val="none" w:sz="0" w:space="0" w:color="auto"/>
      </w:divBdr>
    </w:div>
    <w:div w:id="1487013452">
      <w:bodyDiv w:val="1"/>
      <w:marLeft w:val="0"/>
      <w:marRight w:val="0"/>
      <w:marTop w:val="0"/>
      <w:marBottom w:val="0"/>
      <w:divBdr>
        <w:top w:val="none" w:sz="0" w:space="0" w:color="auto"/>
        <w:left w:val="none" w:sz="0" w:space="0" w:color="auto"/>
        <w:bottom w:val="none" w:sz="0" w:space="0" w:color="auto"/>
        <w:right w:val="none" w:sz="0" w:space="0" w:color="auto"/>
      </w:divBdr>
    </w:div>
    <w:div w:id="1490244351">
      <w:bodyDiv w:val="1"/>
      <w:marLeft w:val="0"/>
      <w:marRight w:val="0"/>
      <w:marTop w:val="0"/>
      <w:marBottom w:val="0"/>
      <w:divBdr>
        <w:top w:val="none" w:sz="0" w:space="0" w:color="auto"/>
        <w:left w:val="none" w:sz="0" w:space="0" w:color="auto"/>
        <w:bottom w:val="none" w:sz="0" w:space="0" w:color="auto"/>
        <w:right w:val="none" w:sz="0" w:space="0" w:color="auto"/>
      </w:divBdr>
    </w:div>
    <w:div w:id="1492526621">
      <w:bodyDiv w:val="1"/>
      <w:marLeft w:val="0"/>
      <w:marRight w:val="0"/>
      <w:marTop w:val="0"/>
      <w:marBottom w:val="0"/>
      <w:divBdr>
        <w:top w:val="none" w:sz="0" w:space="0" w:color="auto"/>
        <w:left w:val="none" w:sz="0" w:space="0" w:color="auto"/>
        <w:bottom w:val="none" w:sz="0" w:space="0" w:color="auto"/>
        <w:right w:val="none" w:sz="0" w:space="0" w:color="auto"/>
      </w:divBdr>
    </w:div>
    <w:div w:id="1493986413">
      <w:bodyDiv w:val="1"/>
      <w:marLeft w:val="0"/>
      <w:marRight w:val="0"/>
      <w:marTop w:val="0"/>
      <w:marBottom w:val="0"/>
      <w:divBdr>
        <w:top w:val="none" w:sz="0" w:space="0" w:color="auto"/>
        <w:left w:val="none" w:sz="0" w:space="0" w:color="auto"/>
        <w:bottom w:val="none" w:sz="0" w:space="0" w:color="auto"/>
        <w:right w:val="none" w:sz="0" w:space="0" w:color="auto"/>
      </w:divBdr>
    </w:div>
    <w:div w:id="1494225626">
      <w:bodyDiv w:val="1"/>
      <w:marLeft w:val="0"/>
      <w:marRight w:val="0"/>
      <w:marTop w:val="0"/>
      <w:marBottom w:val="0"/>
      <w:divBdr>
        <w:top w:val="none" w:sz="0" w:space="0" w:color="auto"/>
        <w:left w:val="none" w:sz="0" w:space="0" w:color="auto"/>
        <w:bottom w:val="none" w:sz="0" w:space="0" w:color="auto"/>
        <w:right w:val="none" w:sz="0" w:space="0" w:color="auto"/>
      </w:divBdr>
    </w:div>
    <w:div w:id="1496265300">
      <w:bodyDiv w:val="1"/>
      <w:marLeft w:val="0"/>
      <w:marRight w:val="0"/>
      <w:marTop w:val="0"/>
      <w:marBottom w:val="0"/>
      <w:divBdr>
        <w:top w:val="none" w:sz="0" w:space="0" w:color="auto"/>
        <w:left w:val="none" w:sz="0" w:space="0" w:color="auto"/>
        <w:bottom w:val="none" w:sz="0" w:space="0" w:color="auto"/>
        <w:right w:val="none" w:sz="0" w:space="0" w:color="auto"/>
      </w:divBdr>
    </w:div>
    <w:div w:id="1498106720">
      <w:bodyDiv w:val="1"/>
      <w:marLeft w:val="0"/>
      <w:marRight w:val="0"/>
      <w:marTop w:val="0"/>
      <w:marBottom w:val="0"/>
      <w:divBdr>
        <w:top w:val="none" w:sz="0" w:space="0" w:color="auto"/>
        <w:left w:val="none" w:sz="0" w:space="0" w:color="auto"/>
        <w:bottom w:val="none" w:sz="0" w:space="0" w:color="auto"/>
        <w:right w:val="none" w:sz="0" w:space="0" w:color="auto"/>
      </w:divBdr>
    </w:div>
    <w:div w:id="1498764256">
      <w:bodyDiv w:val="1"/>
      <w:marLeft w:val="0"/>
      <w:marRight w:val="0"/>
      <w:marTop w:val="0"/>
      <w:marBottom w:val="0"/>
      <w:divBdr>
        <w:top w:val="none" w:sz="0" w:space="0" w:color="auto"/>
        <w:left w:val="none" w:sz="0" w:space="0" w:color="auto"/>
        <w:bottom w:val="none" w:sz="0" w:space="0" w:color="auto"/>
        <w:right w:val="none" w:sz="0" w:space="0" w:color="auto"/>
      </w:divBdr>
    </w:div>
    <w:div w:id="1500727884">
      <w:bodyDiv w:val="1"/>
      <w:marLeft w:val="0"/>
      <w:marRight w:val="0"/>
      <w:marTop w:val="0"/>
      <w:marBottom w:val="0"/>
      <w:divBdr>
        <w:top w:val="none" w:sz="0" w:space="0" w:color="auto"/>
        <w:left w:val="none" w:sz="0" w:space="0" w:color="auto"/>
        <w:bottom w:val="none" w:sz="0" w:space="0" w:color="auto"/>
        <w:right w:val="none" w:sz="0" w:space="0" w:color="auto"/>
      </w:divBdr>
    </w:div>
    <w:div w:id="1500730330">
      <w:bodyDiv w:val="1"/>
      <w:marLeft w:val="0"/>
      <w:marRight w:val="0"/>
      <w:marTop w:val="0"/>
      <w:marBottom w:val="0"/>
      <w:divBdr>
        <w:top w:val="none" w:sz="0" w:space="0" w:color="auto"/>
        <w:left w:val="none" w:sz="0" w:space="0" w:color="auto"/>
        <w:bottom w:val="none" w:sz="0" w:space="0" w:color="auto"/>
        <w:right w:val="none" w:sz="0" w:space="0" w:color="auto"/>
      </w:divBdr>
    </w:div>
    <w:div w:id="1501584871">
      <w:bodyDiv w:val="1"/>
      <w:marLeft w:val="0"/>
      <w:marRight w:val="0"/>
      <w:marTop w:val="0"/>
      <w:marBottom w:val="0"/>
      <w:divBdr>
        <w:top w:val="none" w:sz="0" w:space="0" w:color="auto"/>
        <w:left w:val="none" w:sz="0" w:space="0" w:color="auto"/>
        <w:bottom w:val="none" w:sz="0" w:space="0" w:color="auto"/>
        <w:right w:val="none" w:sz="0" w:space="0" w:color="auto"/>
      </w:divBdr>
    </w:div>
    <w:div w:id="1502156340">
      <w:bodyDiv w:val="1"/>
      <w:marLeft w:val="0"/>
      <w:marRight w:val="0"/>
      <w:marTop w:val="0"/>
      <w:marBottom w:val="0"/>
      <w:divBdr>
        <w:top w:val="none" w:sz="0" w:space="0" w:color="auto"/>
        <w:left w:val="none" w:sz="0" w:space="0" w:color="auto"/>
        <w:bottom w:val="none" w:sz="0" w:space="0" w:color="auto"/>
        <w:right w:val="none" w:sz="0" w:space="0" w:color="auto"/>
      </w:divBdr>
    </w:div>
    <w:div w:id="1502429707">
      <w:bodyDiv w:val="1"/>
      <w:marLeft w:val="0"/>
      <w:marRight w:val="0"/>
      <w:marTop w:val="0"/>
      <w:marBottom w:val="0"/>
      <w:divBdr>
        <w:top w:val="none" w:sz="0" w:space="0" w:color="auto"/>
        <w:left w:val="none" w:sz="0" w:space="0" w:color="auto"/>
        <w:bottom w:val="none" w:sz="0" w:space="0" w:color="auto"/>
        <w:right w:val="none" w:sz="0" w:space="0" w:color="auto"/>
      </w:divBdr>
    </w:div>
    <w:div w:id="1508518790">
      <w:bodyDiv w:val="1"/>
      <w:marLeft w:val="0"/>
      <w:marRight w:val="0"/>
      <w:marTop w:val="0"/>
      <w:marBottom w:val="0"/>
      <w:divBdr>
        <w:top w:val="none" w:sz="0" w:space="0" w:color="auto"/>
        <w:left w:val="none" w:sz="0" w:space="0" w:color="auto"/>
        <w:bottom w:val="none" w:sz="0" w:space="0" w:color="auto"/>
        <w:right w:val="none" w:sz="0" w:space="0" w:color="auto"/>
      </w:divBdr>
    </w:div>
    <w:div w:id="1509369190">
      <w:bodyDiv w:val="1"/>
      <w:marLeft w:val="0"/>
      <w:marRight w:val="0"/>
      <w:marTop w:val="0"/>
      <w:marBottom w:val="0"/>
      <w:divBdr>
        <w:top w:val="none" w:sz="0" w:space="0" w:color="auto"/>
        <w:left w:val="none" w:sz="0" w:space="0" w:color="auto"/>
        <w:bottom w:val="none" w:sz="0" w:space="0" w:color="auto"/>
        <w:right w:val="none" w:sz="0" w:space="0" w:color="auto"/>
      </w:divBdr>
    </w:div>
    <w:div w:id="1511339010">
      <w:bodyDiv w:val="1"/>
      <w:marLeft w:val="0"/>
      <w:marRight w:val="0"/>
      <w:marTop w:val="0"/>
      <w:marBottom w:val="0"/>
      <w:divBdr>
        <w:top w:val="none" w:sz="0" w:space="0" w:color="auto"/>
        <w:left w:val="none" w:sz="0" w:space="0" w:color="auto"/>
        <w:bottom w:val="none" w:sz="0" w:space="0" w:color="auto"/>
        <w:right w:val="none" w:sz="0" w:space="0" w:color="auto"/>
      </w:divBdr>
    </w:div>
    <w:div w:id="1513834802">
      <w:bodyDiv w:val="1"/>
      <w:marLeft w:val="0"/>
      <w:marRight w:val="0"/>
      <w:marTop w:val="0"/>
      <w:marBottom w:val="0"/>
      <w:divBdr>
        <w:top w:val="none" w:sz="0" w:space="0" w:color="auto"/>
        <w:left w:val="none" w:sz="0" w:space="0" w:color="auto"/>
        <w:bottom w:val="none" w:sz="0" w:space="0" w:color="auto"/>
        <w:right w:val="none" w:sz="0" w:space="0" w:color="auto"/>
      </w:divBdr>
    </w:div>
    <w:div w:id="1515457975">
      <w:bodyDiv w:val="1"/>
      <w:marLeft w:val="0"/>
      <w:marRight w:val="0"/>
      <w:marTop w:val="0"/>
      <w:marBottom w:val="0"/>
      <w:divBdr>
        <w:top w:val="none" w:sz="0" w:space="0" w:color="auto"/>
        <w:left w:val="none" w:sz="0" w:space="0" w:color="auto"/>
        <w:bottom w:val="none" w:sz="0" w:space="0" w:color="auto"/>
        <w:right w:val="none" w:sz="0" w:space="0" w:color="auto"/>
      </w:divBdr>
    </w:div>
    <w:div w:id="1517226654">
      <w:bodyDiv w:val="1"/>
      <w:marLeft w:val="0"/>
      <w:marRight w:val="0"/>
      <w:marTop w:val="0"/>
      <w:marBottom w:val="0"/>
      <w:divBdr>
        <w:top w:val="none" w:sz="0" w:space="0" w:color="auto"/>
        <w:left w:val="none" w:sz="0" w:space="0" w:color="auto"/>
        <w:bottom w:val="none" w:sz="0" w:space="0" w:color="auto"/>
        <w:right w:val="none" w:sz="0" w:space="0" w:color="auto"/>
      </w:divBdr>
    </w:div>
    <w:div w:id="1517378179">
      <w:bodyDiv w:val="1"/>
      <w:marLeft w:val="0"/>
      <w:marRight w:val="0"/>
      <w:marTop w:val="0"/>
      <w:marBottom w:val="0"/>
      <w:divBdr>
        <w:top w:val="none" w:sz="0" w:space="0" w:color="auto"/>
        <w:left w:val="none" w:sz="0" w:space="0" w:color="auto"/>
        <w:bottom w:val="none" w:sz="0" w:space="0" w:color="auto"/>
        <w:right w:val="none" w:sz="0" w:space="0" w:color="auto"/>
      </w:divBdr>
    </w:div>
    <w:div w:id="1525442140">
      <w:bodyDiv w:val="1"/>
      <w:marLeft w:val="0"/>
      <w:marRight w:val="0"/>
      <w:marTop w:val="0"/>
      <w:marBottom w:val="0"/>
      <w:divBdr>
        <w:top w:val="none" w:sz="0" w:space="0" w:color="auto"/>
        <w:left w:val="none" w:sz="0" w:space="0" w:color="auto"/>
        <w:bottom w:val="none" w:sz="0" w:space="0" w:color="auto"/>
        <w:right w:val="none" w:sz="0" w:space="0" w:color="auto"/>
      </w:divBdr>
    </w:div>
    <w:div w:id="1525753586">
      <w:bodyDiv w:val="1"/>
      <w:marLeft w:val="0"/>
      <w:marRight w:val="0"/>
      <w:marTop w:val="0"/>
      <w:marBottom w:val="0"/>
      <w:divBdr>
        <w:top w:val="none" w:sz="0" w:space="0" w:color="auto"/>
        <w:left w:val="none" w:sz="0" w:space="0" w:color="auto"/>
        <w:bottom w:val="none" w:sz="0" w:space="0" w:color="auto"/>
        <w:right w:val="none" w:sz="0" w:space="0" w:color="auto"/>
      </w:divBdr>
    </w:div>
    <w:div w:id="1526669386">
      <w:bodyDiv w:val="1"/>
      <w:marLeft w:val="0"/>
      <w:marRight w:val="0"/>
      <w:marTop w:val="0"/>
      <w:marBottom w:val="0"/>
      <w:divBdr>
        <w:top w:val="none" w:sz="0" w:space="0" w:color="auto"/>
        <w:left w:val="none" w:sz="0" w:space="0" w:color="auto"/>
        <w:bottom w:val="none" w:sz="0" w:space="0" w:color="auto"/>
        <w:right w:val="none" w:sz="0" w:space="0" w:color="auto"/>
      </w:divBdr>
    </w:div>
    <w:div w:id="1526753380">
      <w:bodyDiv w:val="1"/>
      <w:marLeft w:val="0"/>
      <w:marRight w:val="0"/>
      <w:marTop w:val="0"/>
      <w:marBottom w:val="0"/>
      <w:divBdr>
        <w:top w:val="none" w:sz="0" w:space="0" w:color="auto"/>
        <w:left w:val="none" w:sz="0" w:space="0" w:color="auto"/>
        <w:bottom w:val="none" w:sz="0" w:space="0" w:color="auto"/>
        <w:right w:val="none" w:sz="0" w:space="0" w:color="auto"/>
      </w:divBdr>
    </w:div>
    <w:div w:id="1526943890">
      <w:bodyDiv w:val="1"/>
      <w:marLeft w:val="0"/>
      <w:marRight w:val="0"/>
      <w:marTop w:val="0"/>
      <w:marBottom w:val="0"/>
      <w:divBdr>
        <w:top w:val="none" w:sz="0" w:space="0" w:color="auto"/>
        <w:left w:val="none" w:sz="0" w:space="0" w:color="auto"/>
        <w:bottom w:val="none" w:sz="0" w:space="0" w:color="auto"/>
        <w:right w:val="none" w:sz="0" w:space="0" w:color="auto"/>
      </w:divBdr>
    </w:div>
    <w:div w:id="1529834081">
      <w:bodyDiv w:val="1"/>
      <w:marLeft w:val="0"/>
      <w:marRight w:val="0"/>
      <w:marTop w:val="0"/>
      <w:marBottom w:val="0"/>
      <w:divBdr>
        <w:top w:val="none" w:sz="0" w:space="0" w:color="auto"/>
        <w:left w:val="none" w:sz="0" w:space="0" w:color="auto"/>
        <w:bottom w:val="none" w:sz="0" w:space="0" w:color="auto"/>
        <w:right w:val="none" w:sz="0" w:space="0" w:color="auto"/>
      </w:divBdr>
    </w:div>
    <w:div w:id="1533149695">
      <w:bodyDiv w:val="1"/>
      <w:marLeft w:val="0"/>
      <w:marRight w:val="0"/>
      <w:marTop w:val="0"/>
      <w:marBottom w:val="0"/>
      <w:divBdr>
        <w:top w:val="none" w:sz="0" w:space="0" w:color="auto"/>
        <w:left w:val="none" w:sz="0" w:space="0" w:color="auto"/>
        <w:bottom w:val="none" w:sz="0" w:space="0" w:color="auto"/>
        <w:right w:val="none" w:sz="0" w:space="0" w:color="auto"/>
      </w:divBdr>
    </w:div>
    <w:div w:id="1533349051">
      <w:bodyDiv w:val="1"/>
      <w:marLeft w:val="0"/>
      <w:marRight w:val="0"/>
      <w:marTop w:val="0"/>
      <w:marBottom w:val="0"/>
      <w:divBdr>
        <w:top w:val="none" w:sz="0" w:space="0" w:color="auto"/>
        <w:left w:val="none" w:sz="0" w:space="0" w:color="auto"/>
        <w:bottom w:val="none" w:sz="0" w:space="0" w:color="auto"/>
        <w:right w:val="none" w:sz="0" w:space="0" w:color="auto"/>
      </w:divBdr>
    </w:div>
    <w:div w:id="1534995107">
      <w:bodyDiv w:val="1"/>
      <w:marLeft w:val="0"/>
      <w:marRight w:val="0"/>
      <w:marTop w:val="0"/>
      <w:marBottom w:val="0"/>
      <w:divBdr>
        <w:top w:val="none" w:sz="0" w:space="0" w:color="auto"/>
        <w:left w:val="none" w:sz="0" w:space="0" w:color="auto"/>
        <w:bottom w:val="none" w:sz="0" w:space="0" w:color="auto"/>
        <w:right w:val="none" w:sz="0" w:space="0" w:color="auto"/>
      </w:divBdr>
    </w:div>
    <w:div w:id="1536692152">
      <w:bodyDiv w:val="1"/>
      <w:marLeft w:val="0"/>
      <w:marRight w:val="0"/>
      <w:marTop w:val="0"/>
      <w:marBottom w:val="0"/>
      <w:divBdr>
        <w:top w:val="none" w:sz="0" w:space="0" w:color="auto"/>
        <w:left w:val="none" w:sz="0" w:space="0" w:color="auto"/>
        <w:bottom w:val="none" w:sz="0" w:space="0" w:color="auto"/>
        <w:right w:val="none" w:sz="0" w:space="0" w:color="auto"/>
      </w:divBdr>
    </w:div>
    <w:div w:id="1537503542">
      <w:bodyDiv w:val="1"/>
      <w:marLeft w:val="0"/>
      <w:marRight w:val="0"/>
      <w:marTop w:val="0"/>
      <w:marBottom w:val="0"/>
      <w:divBdr>
        <w:top w:val="none" w:sz="0" w:space="0" w:color="auto"/>
        <w:left w:val="none" w:sz="0" w:space="0" w:color="auto"/>
        <w:bottom w:val="none" w:sz="0" w:space="0" w:color="auto"/>
        <w:right w:val="none" w:sz="0" w:space="0" w:color="auto"/>
      </w:divBdr>
    </w:div>
    <w:div w:id="1539122221">
      <w:bodyDiv w:val="1"/>
      <w:marLeft w:val="0"/>
      <w:marRight w:val="0"/>
      <w:marTop w:val="0"/>
      <w:marBottom w:val="0"/>
      <w:divBdr>
        <w:top w:val="none" w:sz="0" w:space="0" w:color="auto"/>
        <w:left w:val="none" w:sz="0" w:space="0" w:color="auto"/>
        <w:bottom w:val="none" w:sz="0" w:space="0" w:color="auto"/>
        <w:right w:val="none" w:sz="0" w:space="0" w:color="auto"/>
      </w:divBdr>
    </w:div>
    <w:div w:id="1541943203">
      <w:bodyDiv w:val="1"/>
      <w:marLeft w:val="0"/>
      <w:marRight w:val="0"/>
      <w:marTop w:val="0"/>
      <w:marBottom w:val="0"/>
      <w:divBdr>
        <w:top w:val="none" w:sz="0" w:space="0" w:color="auto"/>
        <w:left w:val="none" w:sz="0" w:space="0" w:color="auto"/>
        <w:bottom w:val="none" w:sz="0" w:space="0" w:color="auto"/>
        <w:right w:val="none" w:sz="0" w:space="0" w:color="auto"/>
      </w:divBdr>
    </w:div>
    <w:div w:id="1542471454">
      <w:bodyDiv w:val="1"/>
      <w:marLeft w:val="0"/>
      <w:marRight w:val="0"/>
      <w:marTop w:val="0"/>
      <w:marBottom w:val="0"/>
      <w:divBdr>
        <w:top w:val="none" w:sz="0" w:space="0" w:color="auto"/>
        <w:left w:val="none" w:sz="0" w:space="0" w:color="auto"/>
        <w:bottom w:val="none" w:sz="0" w:space="0" w:color="auto"/>
        <w:right w:val="none" w:sz="0" w:space="0" w:color="auto"/>
      </w:divBdr>
    </w:div>
    <w:div w:id="1546791898">
      <w:bodyDiv w:val="1"/>
      <w:marLeft w:val="0"/>
      <w:marRight w:val="0"/>
      <w:marTop w:val="0"/>
      <w:marBottom w:val="0"/>
      <w:divBdr>
        <w:top w:val="none" w:sz="0" w:space="0" w:color="auto"/>
        <w:left w:val="none" w:sz="0" w:space="0" w:color="auto"/>
        <w:bottom w:val="none" w:sz="0" w:space="0" w:color="auto"/>
        <w:right w:val="none" w:sz="0" w:space="0" w:color="auto"/>
      </w:divBdr>
    </w:div>
    <w:div w:id="1550192800">
      <w:bodyDiv w:val="1"/>
      <w:marLeft w:val="0"/>
      <w:marRight w:val="0"/>
      <w:marTop w:val="0"/>
      <w:marBottom w:val="0"/>
      <w:divBdr>
        <w:top w:val="none" w:sz="0" w:space="0" w:color="auto"/>
        <w:left w:val="none" w:sz="0" w:space="0" w:color="auto"/>
        <w:bottom w:val="none" w:sz="0" w:space="0" w:color="auto"/>
        <w:right w:val="none" w:sz="0" w:space="0" w:color="auto"/>
      </w:divBdr>
    </w:div>
    <w:div w:id="1552419204">
      <w:bodyDiv w:val="1"/>
      <w:marLeft w:val="0"/>
      <w:marRight w:val="0"/>
      <w:marTop w:val="0"/>
      <w:marBottom w:val="0"/>
      <w:divBdr>
        <w:top w:val="none" w:sz="0" w:space="0" w:color="auto"/>
        <w:left w:val="none" w:sz="0" w:space="0" w:color="auto"/>
        <w:bottom w:val="none" w:sz="0" w:space="0" w:color="auto"/>
        <w:right w:val="none" w:sz="0" w:space="0" w:color="auto"/>
      </w:divBdr>
    </w:div>
    <w:div w:id="1554538729">
      <w:bodyDiv w:val="1"/>
      <w:marLeft w:val="0"/>
      <w:marRight w:val="0"/>
      <w:marTop w:val="0"/>
      <w:marBottom w:val="0"/>
      <w:divBdr>
        <w:top w:val="none" w:sz="0" w:space="0" w:color="auto"/>
        <w:left w:val="none" w:sz="0" w:space="0" w:color="auto"/>
        <w:bottom w:val="none" w:sz="0" w:space="0" w:color="auto"/>
        <w:right w:val="none" w:sz="0" w:space="0" w:color="auto"/>
      </w:divBdr>
    </w:div>
    <w:div w:id="1554541610">
      <w:bodyDiv w:val="1"/>
      <w:marLeft w:val="0"/>
      <w:marRight w:val="0"/>
      <w:marTop w:val="0"/>
      <w:marBottom w:val="0"/>
      <w:divBdr>
        <w:top w:val="none" w:sz="0" w:space="0" w:color="auto"/>
        <w:left w:val="none" w:sz="0" w:space="0" w:color="auto"/>
        <w:bottom w:val="none" w:sz="0" w:space="0" w:color="auto"/>
        <w:right w:val="none" w:sz="0" w:space="0" w:color="auto"/>
      </w:divBdr>
    </w:div>
    <w:div w:id="1560364015">
      <w:bodyDiv w:val="1"/>
      <w:marLeft w:val="0"/>
      <w:marRight w:val="0"/>
      <w:marTop w:val="0"/>
      <w:marBottom w:val="0"/>
      <w:divBdr>
        <w:top w:val="none" w:sz="0" w:space="0" w:color="auto"/>
        <w:left w:val="none" w:sz="0" w:space="0" w:color="auto"/>
        <w:bottom w:val="none" w:sz="0" w:space="0" w:color="auto"/>
        <w:right w:val="none" w:sz="0" w:space="0" w:color="auto"/>
      </w:divBdr>
    </w:div>
    <w:div w:id="1564633049">
      <w:bodyDiv w:val="1"/>
      <w:marLeft w:val="0"/>
      <w:marRight w:val="0"/>
      <w:marTop w:val="0"/>
      <w:marBottom w:val="0"/>
      <w:divBdr>
        <w:top w:val="none" w:sz="0" w:space="0" w:color="auto"/>
        <w:left w:val="none" w:sz="0" w:space="0" w:color="auto"/>
        <w:bottom w:val="none" w:sz="0" w:space="0" w:color="auto"/>
        <w:right w:val="none" w:sz="0" w:space="0" w:color="auto"/>
      </w:divBdr>
    </w:div>
    <w:div w:id="1567885200">
      <w:bodyDiv w:val="1"/>
      <w:marLeft w:val="0"/>
      <w:marRight w:val="0"/>
      <w:marTop w:val="0"/>
      <w:marBottom w:val="0"/>
      <w:divBdr>
        <w:top w:val="none" w:sz="0" w:space="0" w:color="auto"/>
        <w:left w:val="none" w:sz="0" w:space="0" w:color="auto"/>
        <w:bottom w:val="none" w:sz="0" w:space="0" w:color="auto"/>
        <w:right w:val="none" w:sz="0" w:space="0" w:color="auto"/>
      </w:divBdr>
    </w:div>
    <w:div w:id="1568033763">
      <w:bodyDiv w:val="1"/>
      <w:marLeft w:val="0"/>
      <w:marRight w:val="0"/>
      <w:marTop w:val="0"/>
      <w:marBottom w:val="0"/>
      <w:divBdr>
        <w:top w:val="none" w:sz="0" w:space="0" w:color="auto"/>
        <w:left w:val="none" w:sz="0" w:space="0" w:color="auto"/>
        <w:bottom w:val="none" w:sz="0" w:space="0" w:color="auto"/>
        <w:right w:val="none" w:sz="0" w:space="0" w:color="auto"/>
      </w:divBdr>
    </w:div>
    <w:div w:id="1571383679">
      <w:bodyDiv w:val="1"/>
      <w:marLeft w:val="0"/>
      <w:marRight w:val="0"/>
      <w:marTop w:val="0"/>
      <w:marBottom w:val="0"/>
      <w:divBdr>
        <w:top w:val="none" w:sz="0" w:space="0" w:color="auto"/>
        <w:left w:val="none" w:sz="0" w:space="0" w:color="auto"/>
        <w:bottom w:val="none" w:sz="0" w:space="0" w:color="auto"/>
        <w:right w:val="none" w:sz="0" w:space="0" w:color="auto"/>
      </w:divBdr>
    </w:div>
    <w:div w:id="1571422441">
      <w:bodyDiv w:val="1"/>
      <w:marLeft w:val="0"/>
      <w:marRight w:val="0"/>
      <w:marTop w:val="0"/>
      <w:marBottom w:val="0"/>
      <w:divBdr>
        <w:top w:val="none" w:sz="0" w:space="0" w:color="auto"/>
        <w:left w:val="none" w:sz="0" w:space="0" w:color="auto"/>
        <w:bottom w:val="none" w:sz="0" w:space="0" w:color="auto"/>
        <w:right w:val="none" w:sz="0" w:space="0" w:color="auto"/>
      </w:divBdr>
    </w:div>
    <w:div w:id="1577279159">
      <w:bodyDiv w:val="1"/>
      <w:marLeft w:val="0"/>
      <w:marRight w:val="0"/>
      <w:marTop w:val="0"/>
      <w:marBottom w:val="0"/>
      <w:divBdr>
        <w:top w:val="none" w:sz="0" w:space="0" w:color="auto"/>
        <w:left w:val="none" w:sz="0" w:space="0" w:color="auto"/>
        <w:bottom w:val="none" w:sz="0" w:space="0" w:color="auto"/>
        <w:right w:val="none" w:sz="0" w:space="0" w:color="auto"/>
      </w:divBdr>
    </w:div>
    <w:div w:id="1584677806">
      <w:bodyDiv w:val="1"/>
      <w:marLeft w:val="0"/>
      <w:marRight w:val="0"/>
      <w:marTop w:val="0"/>
      <w:marBottom w:val="0"/>
      <w:divBdr>
        <w:top w:val="none" w:sz="0" w:space="0" w:color="auto"/>
        <w:left w:val="none" w:sz="0" w:space="0" w:color="auto"/>
        <w:bottom w:val="none" w:sz="0" w:space="0" w:color="auto"/>
        <w:right w:val="none" w:sz="0" w:space="0" w:color="auto"/>
      </w:divBdr>
    </w:div>
    <w:div w:id="1585608543">
      <w:bodyDiv w:val="1"/>
      <w:marLeft w:val="0"/>
      <w:marRight w:val="0"/>
      <w:marTop w:val="0"/>
      <w:marBottom w:val="0"/>
      <w:divBdr>
        <w:top w:val="none" w:sz="0" w:space="0" w:color="auto"/>
        <w:left w:val="none" w:sz="0" w:space="0" w:color="auto"/>
        <w:bottom w:val="none" w:sz="0" w:space="0" w:color="auto"/>
        <w:right w:val="none" w:sz="0" w:space="0" w:color="auto"/>
      </w:divBdr>
    </w:div>
    <w:div w:id="1588072349">
      <w:bodyDiv w:val="1"/>
      <w:marLeft w:val="0"/>
      <w:marRight w:val="0"/>
      <w:marTop w:val="0"/>
      <w:marBottom w:val="0"/>
      <w:divBdr>
        <w:top w:val="none" w:sz="0" w:space="0" w:color="auto"/>
        <w:left w:val="none" w:sz="0" w:space="0" w:color="auto"/>
        <w:bottom w:val="none" w:sz="0" w:space="0" w:color="auto"/>
        <w:right w:val="none" w:sz="0" w:space="0" w:color="auto"/>
      </w:divBdr>
    </w:div>
    <w:div w:id="1592931644">
      <w:bodyDiv w:val="1"/>
      <w:marLeft w:val="0"/>
      <w:marRight w:val="0"/>
      <w:marTop w:val="0"/>
      <w:marBottom w:val="0"/>
      <w:divBdr>
        <w:top w:val="none" w:sz="0" w:space="0" w:color="auto"/>
        <w:left w:val="none" w:sz="0" w:space="0" w:color="auto"/>
        <w:bottom w:val="none" w:sz="0" w:space="0" w:color="auto"/>
        <w:right w:val="none" w:sz="0" w:space="0" w:color="auto"/>
      </w:divBdr>
    </w:div>
    <w:div w:id="1599486802">
      <w:bodyDiv w:val="1"/>
      <w:marLeft w:val="0"/>
      <w:marRight w:val="0"/>
      <w:marTop w:val="0"/>
      <w:marBottom w:val="0"/>
      <w:divBdr>
        <w:top w:val="none" w:sz="0" w:space="0" w:color="auto"/>
        <w:left w:val="none" w:sz="0" w:space="0" w:color="auto"/>
        <w:bottom w:val="none" w:sz="0" w:space="0" w:color="auto"/>
        <w:right w:val="none" w:sz="0" w:space="0" w:color="auto"/>
      </w:divBdr>
    </w:div>
    <w:div w:id="1602376323">
      <w:bodyDiv w:val="1"/>
      <w:marLeft w:val="0"/>
      <w:marRight w:val="0"/>
      <w:marTop w:val="0"/>
      <w:marBottom w:val="0"/>
      <w:divBdr>
        <w:top w:val="none" w:sz="0" w:space="0" w:color="auto"/>
        <w:left w:val="none" w:sz="0" w:space="0" w:color="auto"/>
        <w:bottom w:val="none" w:sz="0" w:space="0" w:color="auto"/>
        <w:right w:val="none" w:sz="0" w:space="0" w:color="auto"/>
      </w:divBdr>
    </w:div>
    <w:div w:id="1604000149">
      <w:bodyDiv w:val="1"/>
      <w:marLeft w:val="0"/>
      <w:marRight w:val="0"/>
      <w:marTop w:val="0"/>
      <w:marBottom w:val="0"/>
      <w:divBdr>
        <w:top w:val="none" w:sz="0" w:space="0" w:color="auto"/>
        <w:left w:val="none" w:sz="0" w:space="0" w:color="auto"/>
        <w:bottom w:val="none" w:sz="0" w:space="0" w:color="auto"/>
        <w:right w:val="none" w:sz="0" w:space="0" w:color="auto"/>
      </w:divBdr>
    </w:div>
    <w:div w:id="1608077870">
      <w:bodyDiv w:val="1"/>
      <w:marLeft w:val="0"/>
      <w:marRight w:val="0"/>
      <w:marTop w:val="0"/>
      <w:marBottom w:val="0"/>
      <w:divBdr>
        <w:top w:val="none" w:sz="0" w:space="0" w:color="auto"/>
        <w:left w:val="none" w:sz="0" w:space="0" w:color="auto"/>
        <w:bottom w:val="none" w:sz="0" w:space="0" w:color="auto"/>
        <w:right w:val="none" w:sz="0" w:space="0" w:color="auto"/>
      </w:divBdr>
    </w:div>
    <w:div w:id="1612005325">
      <w:bodyDiv w:val="1"/>
      <w:marLeft w:val="0"/>
      <w:marRight w:val="0"/>
      <w:marTop w:val="0"/>
      <w:marBottom w:val="0"/>
      <w:divBdr>
        <w:top w:val="none" w:sz="0" w:space="0" w:color="auto"/>
        <w:left w:val="none" w:sz="0" w:space="0" w:color="auto"/>
        <w:bottom w:val="none" w:sz="0" w:space="0" w:color="auto"/>
        <w:right w:val="none" w:sz="0" w:space="0" w:color="auto"/>
      </w:divBdr>
    </w:div>
    <w:div w:id="1614677192">
      <w:bodyDiv w:val="1"/>
      <w:marLeft w:val="0"/>
      <w:marRight w:val="0"/>
      <w:marTop w:val="0"/>
      <w:marBottom w:val="0"/>
      <w:divBdr>
        <w:top w:val="none" w:sz="0" w:space="0" w:color="auto"/>
        <w:left w:val="none" w:sz="0" w:space="0" w:color="auto"/>
        <w:bottom w:val="none" w:sz="0" w:space="0" w:color="auto"/>
        <w:right w:val="none" w:sz="0" w:space="0" w:color="auto"/>
      </w:divBdr>
    </w:div>
    <w:div w:id="1615016387">
      <w:bodyDiv w:val="1"/>
      <w:marLeft w:val="0"/>
      <w:marRight w:val="0"/>
      <w:marTop w:val="0"/>
      <w:marBottom w:val="0"/>
      <w:divBdr>
        <w:top w:val="none" w:sz="0" w:space="0" w:color="auto"/>
        <w:left w:val="none" w:sz="0" w:space="0" w:color="auto"/>
        <w:bottom w:val="none" w:sz="0" w:space="0" w:color="auto"/>
        <w:right w:val="none" w:sz="0" w:space="0" w:color="auto"/>
      </w:divBdr>
    </w:div>
    <w:div w:id="1615676429">
      <w:bodyDiv w:val="1"/>
      <w:marLeft w:val="0"/>
      <w:marRight w:val="0"/>
      <w:marTop w:val="0"/>
      <w:marBottom w:val="0"/>
      <w:divBdr>
        <w:top w:val="none" w:sz="0" w:space="0" w:color="auto"/>
        <w:left w:val="none" w:sz="0" w:space="0" w:color="auto"/>
        <w:bottom w:val="none" w:sz="0" w:space="0" w:color="auto"/>
        <w:right w:val="none" w:sz="0" w:space="0" w:color="auto"/>
      </w:divBdr>
    </w:div>
    <w:div w:id="1616672587">
      <w:bodyDiv w:val="1"/>
      <w:marLeft w:val="0"/>
      <w:marRight w:val="0"/>
      <w:marTop w:val="0"/>
      <w:marBottom w:val="0"/>
      <w:divBdr>
        <w:top w:val="none" w:sz="0" w:space="0" w:color="auto"/>
        <w:left w:val="none" w:sz="0" w:space="0" w:color="auto"/>
        <w:bottom w:val="none" w:sz="0" w:space="0" w:color="auto"/>
        <w:right w:val="none" w:sz="0" w:space="0" w:color="auto"/>
      </w:divBdr>
    </w:div>
    <w:div w:id="1616710870">
      <w:bodyDiv w:val="1"/>
      <w:marLeft w:val="0"/>
      <w:marRight w:val="0"/>
      <w:marTop w:val="0"/>
      <w:marBottom w:val="0"/>
      <w:divBdr>
        <w:top w:val="none" w:sz="0" w:space="0" w:color="auto"/>
        <w:left w:val="none" w:sz="0" w:space="0" w:color="auto"/>
        <w:bottom w:val="none" w:sz="0" w:space="0" w:color="auto"/>
        <w:right w:val="none" w:sz="0" w:space="0" w:color="auto"/>
      </w:divBdr>
    </w:div>
    <w:div w:id="1619021706">
      <w:bodyDiv w:val="1"/>
      <w:marLeft w:val="0"/>
      <w:marRight w:val="0"/>
      <w:marTop w:val="0"/>
      <w:marBottom w:val="0"/>
      <w:divBdr>
        <w:top w:val="none" w:sz="0" w:space="0" w:color="auto"/>
        <w:left w:val="none" w:sz="0" w:space="0" w:color="auto"/>
        <w:bottom w:val="none" w:sz="0" w:space="0" w:color="auto"/>
        <w:right w:val="none" w:sz="0" w:space="0" w:color="auto"/>
      </w:divBdr>
    </w:div>
    <w:div w:id="1621452270">
      <w:bodyDiv w:val="1"/>
      <w:marLeft w:val="0"/>
      <w:marRight w:val="0"/>
      <w:marTop w:val="0"/>
      <w:marBottom w:val="0"/>
      <w:divBdr>
        <w:top w:val="none" w:sz="0" w:space="0" w:color="auto"/>
        <w:left w:val="none" w:sz="0" w:space="0" w:color="auto"/>
        <w:bottom w:val="none" w:sz="0" w:space="0" w:color="auto"/>
        <w:right w:val="none" w:sz="0" w:space="0" w:color="auto"/>
      </w:divBdr>
    </w:div>
    <w:div w:id="1622957137">
      <w:bodyDiv w:val="1"/>
      <w:marLeft w:val="0"/>
      <w:marRight w:val="0"/>
      <w:marTop w:val="0"/>
      <w:marBottom w:val="0"/>
      <w:divBdr>
        <w:top w:val="none" w:sz="0" w:space="0" w:color="auto"/>
        <w:left w:val="none" w:sz="0" w:space="0" w:color="auto"/>
        <w:bottom w:val="none" w:sz="0" w:space="0" w:color="auto"/>
        <w:right w:val="none" w:sz="0" w:space="0" w:color="auto"/>
      </w:divBdr>
    </w:div>
    <w:div w:id="1623224692">
      <w:bodyDiv w:val="1"/>
      <w:marLeft w:val="0"/>
      <w:marRight w:val="0"/>
      <w:marTop w:val="0"/>
      <w:marBottom w:val="0"/>
      <w:divBdr>
        <w:top w:val="none" w:sz="0" w:space="0" w:color="auto"/>
        <w:left w:val="none" w:sz="0" w:space="0" w:color="auto"/>
        <w:bottom w:val="none" w:sz="0" w:space="0" w:color="auto"/>
        <w:right w:val="none" w:sz="0" w:space="0" w:color="auto"/>
      </w:divBdr>
    </w:div>
    <w:div w:id="1624538035">
      <w:bodyDiv w:val="1"/>
      <w:marLeft w:val="0"/>
      <w:marRight w:val="0"/>
      <w:marTop w:val="0"/>
      <w:marBottom w:val="0"/>
      <w:divBdr>
        <w:top w:val="none" w:sz="0" w:space="0" w:color="auto"/>
        <w:left w:val="none" w:sz="0" w:space="0" w:color="auto"/>
        <w:bottom w:val="none" w:sz="0" w:space="0" w:color="auto"/>
        <w:right w:val="none" w:sz="0" w:space="0" w:color="auto"/>
      </w:divBdr>
    </w:div>
    <w:div w:id="1625189895">
      <w:bodyDiv w:val="1"/>
      <w:marLeft w:val="0"/>
      <w:marRight w:val="0"/>
      <w:marTop w:val="0"/>
      <w:marBottom w:val="0"/>
      <w:divBdr>
        <w:top w:val="none" w:sz="0" w:space="0" w:color="auto"/>
        <w:left w:val="none" w:sz="0" w:space="0" w:color="auto"/>
        <w:bottom w:val="none" w:sz="0" w:space="0" w:color="auto"/>
        <w:right w:val="none" w:sz="0" w:space="0" w:color="auto"/>
      </w:divBdr>
    </w:div>
    <w:div w:id="1628124627">
      <w:bodyDiv w:val="1"/>
      <w:marLeft w:val="0"/>
      <w:marRight w:val="0"/>
      <w:marTop w:val="0"/>
      <w:marBottom w:val="0"/>
      <w:divBdr>
        <w:top w:val="none" w:sz="0" w:space="0" w:color="auto"/>
        <w:left w:val="none" w:sz="0" w:space="0" w:color="auto"/>
        <w:bottom w:val="none" w:sz="0" w:space="0" w:color="auto"/>
        <w:right w:val="none" w:sz="0" w:space="0" w:color="auto"/>
      </w:divBdr>
    </w:div>
    <w:div w:id="1644581320">
      <w:bodyDiv w:val="1"/>
      <w:marLeft w:val="0"/>
      <w:marRight w:val="0"/>
      <w:marTop w:val="0"/>
      <w:marBottom w:val="0"/>
      <w:divBdr>
        <w:top w:val="none" w:sz="0" w:space="0" w:color="auto"/>
        <w:left w:val="none" w:sz="0" w:space="0" w:color="auto"/>
        <w:bottom w:val="none" w:sz="0" w:space="0" w:color="auto"/>
        <w:right w:val="none" w:sz="0" w:space="0" w:color="auto"/>
      </w:divBdr>
    </w:div>
    <w:div w:id="1645161391">
      <w:bodyDiv w:val="1"/>
      <w:marLeft w:val="0"/>
      <w:marRight w:val="0"/>
      <w:marTop w:val="0"/>
      <w:marBottom w:val="0"/>
      <w:divBdr>
        <w:top w:val="none" w:sz="0" w:space="0" w:color="auto"/>
        <w:left w:val="none" w:sz="0" w:space="0" w:color="auto"/>
        <w:bottom w:val="none" w:sz="0" w:space="0" w:color="auto"/>
        <w:right w:val="none" w:sz="0" w:space="0" w:color="auto"/>
      </w:divBdr>
    </w:div>
    <w:div w:id="1646278403">
      <w:bodyDiv w:val="1"/>
      <w:marLeft w:val="0"/>
      <w:marRight w:val="0"/>
      <w:marTop w:val="0"/>
      <w:marBottom w:val="0"/>
      <w:divBdr>
        <w:top w:val="none" w:sz="0" w:space="0" w:color="auto"/>
        <w:left w:val="none" w:sz="0" w:space="0" w:color="auto"/>
        <w:bottom w:val="none" w:sz="0" w:space="0" w:color="auto"/>
        <w:right w:val="none" w:sz="0" w:space="0" w:color="auto"/>
      </w:divBdr>
    </w:div>
    <w:div w:id="1647315439">
      <w:bodyDiv w:val="1"/>
      <w:marLeft w:val="0"/>
      <w:marRight w:val="0"/>
      <w:marTop w:val="0"/>
      <w:marBottom w:val="0"/>
      <w:divBdr>
        <w:top w:val="none" w:sz="0" w:space="0" w:color="auto"/>
        <w:left w:val="none" w:sz="0" w:space="0" w:color="auto"/>
        <w:bottom w:val="none" w:sz="0" w:space="0" w:color="auto"/>
        <w:right w:val="none" w:sz="0" w:space="0" w:color="auto"/>
      </w:divBdr>
    </w:div>
    <w:div w:id="1651985221">
      <w:bodyDiv w:val="1"/>
      <w:marLeft w:val="0"/>
      <w:marRight w:val="0"/>
      <w:marTop w:val="0"/>
      <w:marBottom w:val="0"/>
      <w:divBdr>
        <w:top w:val="none" w:sz="0" w:space="0" w:color="auto"/>
        <w:left w:val="none" w:sz="0" w:space="0" w:color="auto"/>
        <w:bottom w:val="none" w:sz="0" w:space="0" w:color="auto"/>
        <w:right w:val="none" w:sz="0" w:space="0" w:color="auto"/>
      </w:divBdr>
    </w:div>
    <w:div w:id="1652059245">
      <w:bodyDiv w:val="1"/>
      <w:marLeft w:val="0"/>
      <w:marRight w:val="0"/>
      <w:marTop w:val="0"/>
      <w:marBottom w:val="0"/>
      <w:divBdr>
        <w:top w:val="none" w:sz="0" w:space="0" w:color="auto"/>
        <w:left w:val="none" w:sz="0" w:space="0" w:color="auto"/>
        <w:bottom w:val="none" w:sz="0" w:space="0" w:color="auto"/>
        <w:right w:val="none" w:sz="0" w:space="0" w:color="auto"/>
      </w:divBdr>
    </w:div>
    <w:div w:id="1652783854">
      <w:bodyDiv w:val="1"/>
      <w:marLeft w:val="0"/>
      <w:marRight w:val="0"/>
      <w:marTop w:val="0"/>
      <w:marBottom w:val="0"/>
      <w:divBdr>
        <w:top w:val="none" w:sz="0" w:space="0" w:color="auto"/>
        <w:left w:val="none" w:sz="0" w:space="0" w:color="auto"/>
        <w:bottom w:val="none" w:sz="0" w:space="0" w:color="auto"/>
        <w:right w:val="none" w:sz="0" w:space="0" w:color="auto"/>
      </w:divBdr>
    </w:div>
    <w:div w:id="1653681998">
      <w:bodyDiv w:val="1"/>
      <w:marLeft w:val="0"/>
      <w:marRight w:val="0"/>
      <w:marTop w:val="0"/>
      <w:marBottom w:val="0"/>
      <w:divBdr>
        <w:top w:val="none" w:sz="0" w:space="0" w:color="auto"/>
        <w:left w:val="none" w:sz="0" w:space="0" w:color="auto"/>
        <w:bottom w:val="none" w:sz="0" w:space="0" w:color="auto"/>
        <w:right w:val="none" w:sz="0" w:space="0" w:color="auto"/>
      </w:divBdr>
    </w:div>
    <w:div w:id="1654531624">
      <w:bodyDiv w:val="1"/>
      <w:marLeft w:val="0"/>
      <w:marRight w:val="0"/>
      <w:marTop w:val="0"/>
      <w:marBottom w:val="0"/>
      <w:divBdr>
        <w:top w:val="none" w:sz="0" w:space="0" w:color="auto"/>
        <w:left w:val="none" w:sz="0" w:space="0" w:color="auto"/>
        <w:bottom w:val="none" w:sz="0" w:space="0" w:color="auto"/>
        <w:right w:val="none" w:sz="0" w:space="0" w:color="auto"/>
      </w:divBdr>
    </w:div>
    <w:div w:id="1655182506">
      <w:bodyDiv w:val="1"/>
      <w:marLeft w:val="0"/>
      <w:marRight w:val="0"/>
      <w:marTop w:val="0"/>
      <w:marBottom w:val="0"/>
      <w:divBdr>
        <w:top w:val="none" w:sz="0" w:space="0" w:color="auto"/>
        <w:left w:val="none" w:sz="0" w:space="0" w:color="auto"/>
        <w:bottom w:val="none" w:sz="0" w:space="0" w:color="auto"/>
        <w:right w:val="none" w:sz="0" w:space="0" w:color="auto"/>
      </w:divBdr>
    </w:div>
    <w:div w:id="1656959409">
      <w:bodyDiv w:val="1"/>
      <w:marLeft w:val="0"/>
      <w:marRight w:val="0"/>
      <w:marTop w:val="0"/>
      <w:marBottom w:val="0"/>
      <w:divBdr>
        <w:top w:val="none" w:sz="0" w:space="0" w:color="auto"/>
        <w:left w:val="none" w:sz="0" w:space="0" w:color="auto"/>
        <w:bottom w:val="none" w:sz="0" w:space="0" w:color="auto"/>
        <w:right w:val="none" w:sz="0" w:space="0" w:color="auto"/>
      </w:divBdr>
    </w:div>
    <w:div w:id="1659072362">
      <w:bodyDiv w:val="1"/>
      <w:marLeft w:val="0"/>
      <w:marRight w:val="0"/>
      <w:marTop w:val="0"/>
      <w:marBottom w:val="0"/>
      <w:divBdr>
        <w:top w:val="none" w:sz="0" w:space="0" w:color="auto"/>
        <w:left w:val="none" w:sz="0" w:space="0" w:color="auto"/>
        <w:bottom w:val="none" w:sz="0" w:space="0" w:color="auto"/>
        <w:right w:val="none" w:sz="0" w:space="0" w:color="auto"/>
      </w:divBdr>
    </w:div>
    <w:div w:id="1669365399">
      <w:bodyDiv w:val="1"/>
      <w:marLeft w:val="0"/>
      <w:marRight w:val="0"/>
      <w:marTop w:val="0"/>
      <w:marBottom w:val="0"/>
      <w:divBdr>
        <w:top w:val="none" w:sz="0" w:space="0" w:color="auto"/>
        <w:left w:val="none" w:sz="0" w:space="0" w:color="auto"/>
        <w:bottom w:val="none" w:sz="0" w:space="0" w:color="auto"/>
        <w:right w:val="none" w:sz="0" w:space="0" w:color="auto"/>
      </w:divBdr>
    </w:div>
    <w:div w:id="1671522905">
      <w:bodyDiv w:val="1"/>
      <w:marLeft w:val="0"/>
      <w:marRight w:val="0"/>
      <w:marTop w:val="0"/>
      <w:marBottom w:val="0"/>
      <w:divBdr>
        <w:top w:val="none" w:sz="0" w:space="0" w:color="auto"/>
        <w:left w:val="none" w:sz="0" w:space="0" w:color="auto"/>
        <w:bottom w:val="none" w:sz="0" w:space="0" w:color="auto"/>
        <w:right w:val="none" w:sz="0" w:space="0" w:color="auto"/>
      </w:divBdr>
    </w:div>
    <w:div w:id="1672637363">
      <w:bodyDiv w:val="1"/>
      <w:marLeft w:val="0"/>
      <w:marRight w:val="0"/>
      <w:marTop w:val="0"/>
      <w:marBottom w:val="0"/>
      <w:divBdr>
        <w:top w:val="none" w:sz="0" w:space="0" w:color="auto"/>
        <w:left w:val="none" w:sz="0" w:space="0" w:color="auto"/>
        <w:bottom w:val="none" w:sz="0" w:space="0" w:color="auto"/>
        <w:right w:val="none" w:sz="0" w:space="0" w:color="auto"/>
      </w:divBdr>
    </w:div>
    <w:div w:id="1676610972">
      <w:bodyDiv w:val="1"/>
      <w:marLeft w:val="0"/>
      <w:marRight w:val="0"/>
      <w:marTop w:val="0"/>
      <w:marBottom w:val="0"/>
      <w:divBdr>
        <w:top w:val="none" w:sz="0" w:space="0" w:color="auto"/>
        <w:left w:val="none" w:sz="0" w:space="0" w:color="auto"/>
        <w:bottom w:val="none" w:sz="0" w:space="0" w:color="auto"/>
        <w:right w:val="none" w:sz="0" w:space="0" w:color="auto"/>
      </w:divBdr>
    </w:div>
    <w:div w:id="1676763802">
      <w:bodyDiv w:val="1"/>
      <w:marLeft w:val="0"/>
      <w:marRight w:val="0"/>
      <w:marTop w:val="0"/>
      <w:marBottom w:val="0"/>
      <w:divBdr>
        <w:top w:val="none" w:sz="0" w:space="0" w:color="auto"/>
        <w:left w:val="none" w:sz="0" w:space="0" w:color="auto"/>
        <w:bottom w:val="none" w:sz="0" w:space="0" w:color="auto"/>
        <w:right w:val="none" w:sz="0" w:space="0" w:color="auto"/>
      </w:divBdr>
    </w:div>
    <w:div w:id="1682703703">
      <w:bodyDiv w:val="1"/>
      <w:marLeft w:val="0"/>
      <w:marRight w:val="0"/>
      <w:marTop w:val="0"/>
      <w:marBottom w:val="0"/>
      <w:divBdr>
        <w:top w:val="none" w:sz="0" w:space="0" w:color="auto"/>
        <w:left w:val="none" w:sz="0" w:space="0" w:color="auto"/>
        <w:bottom w:val="none" w:sz="0" w:space="0" w:color="auto"/>
        <w:right w:val="none" w:sz="0" w:space="0" w:color="auto"/>
      </w:divBdr>
    </w:div>
    <w:div w:id="1685399512">
      <w:bodyDiv w:val="1"/>
      <w:marLeft w:val="0"/>
      <w:marRight w:val="0"/>
      <w:marTop w:val="0"/>
      <w:marBottom w:val="0"/>
      <w:divBdr>
        <w:top w:val="none" w:sz="0" w:space="0" w:color="auto"/>
        <w:left w:val="none" w:sz="0" w:space="0" w:color="auto"/>
        <w:bottom w:val="none" w:sz="0" w:space="0" w:color="auto"/>
        <w:right w:val="none" w:sz="0" w:space="0" w:color="auto"/>
      </w:divBdr>
    </w:div>
    <w:div w:id="1685858407">
      <w:bodyDiv w:val="1"/>
      <w:marLeft w:val="0"/>
      <w:marRight w:val="0"/>
      <w:marTop w:val="0"/>
      <w:marBottom w:val="0"/>
      <w:divBdr>
        <w:top w:val="none" w:sz="0" w:space="0" w:color="auto"/>
        <w:left w:val="none" w:sz="0" w:space="0" w:color="auto"/>
        <w:bottom w:val="none" w:sz="0" w:space="0" w:color="auto"/>
        <w:right w:val="none" w:sz="0" w:space="0" w:color="auto"/>
      </w:divBdr>
    </w:div>
    <w:div w:id="1686590315">
      <w:bodyDiv w:val="1"/>
      <w:marLeft w:val="0"/>
      <w:marRight w:val="0"/>
      <w:marTop w:val="0"/>
      <w:marBottom w:val="0"/>
      <w:divBdr>
        <w:top w:val="none" w:sz="0" w:space="0" w:color="auto"/>
        <w:left w:val="none" w:sz="0" w:space="0" w:color="auto"/>
        <w:bottom w:val="none" w:sz="0" w:space="0" w:color="auto"/>
        <w:right w:val="none" w:sz="0" w:space="0" w:color="auto"/>
      </w:divBdr>
    </w:div>
    <w:div w:id="1688365382">
      <w:bodyDiv w:val="1"/>
      <w:marLeft w:val="0"/>
      <w:marRight w:val="0"/>
      <w:marTop w:val="0"/>
      <w:marBottom w:val="0"/>
      <w:divBdr>
        <w:top w:val="none" w:sz="0" w:space="0" w:color="auto"/>
        <w:left w:val="none" w:sz="0" w:space="0" w:color="auto"/>
        <w:bottom w:val="none" w:sz="0" w:space="0" w:color="auto"/>
        <w:right w:val="none" w:sz="0" w:space="0" w:color="auto"/>
      </w:divBdr>
    </w:div>
    <w:div w:id="1691756322">
      <w:bodyDiv w:val="1"/>
      <w:marLeft w:val="0"/>
      <w:marRight w:val="0"/>
      <w:marTop w:val="0"/>
      <w:marBottom w:val="0"/>
      <w:divBdr>
        <w:top w:val="none" w:sz="0" w:space="0" w:color="auto"/>
        <w:left w:val="none" w:sz="0" w:space="0" w:color="auto"/>
        <w:bottom w:val="none" w:sz="0" w:space="0" w:color="auto"/>
        <w:right w:val="none" w:sz="0" w:space="0" w:color="auto"/>
      </w:divBdr>
    </w:div>
    <w:div w:id="1695956488">
      <w:bodyDiv w:val="1"/>
      <w:marLeft w:val="0"/>
      <w:marRight w:val="0"/>
      <w:marTop w:val="0"/>
      <w:marBottom w:val="0"/>
      <w:divBdr>
        <w:top w:val="none" w:sz="0" w:space="0" w:color="auto"/>
        <w:left w:val="none" w:sz="0" w:space="0" w:color="auto"/>
        <w:bottom w:val="none" w:sz="0" w:space="0" w:color="auto"/>
        <w:right w:val="none" w:sz="0" w:space="0" w:color="auto"/>
      </w:divBdr>
    </w:div>
    <w:div w:id="1696930771">
      <w:bodyDiv w:val="1"/>
      <w:marLeft w:val="0"/>
      <w:marRight w:val="0"/>
      <w:marTop w:val="0"/>
      <w:marBottom w:val="0"/>
      <w:divBdr>
        <w:top w:val="none" w:sz="0" w:space="0" w:color="auto"/>
        <w:left w:val="none" w:sz="0" w:space="0" w:color="auto"/>
        <w:bottom w:val="none" w:sz="0" w:space="0" w:color="auto"/>
        <w:right w:val="none" w:sz="0" w:space="0" w:color="auto"/>
      </w:divBdr>
    </w:div>
    <w:div w:id="1700934125">
      <w:bodyDiv w:val="1"/>
      <w:marLeft w:val="0"/>
      <w:marRight w:val="0"/>
      <w:marTop w:val="0"/>
      <w:marBottom w:val="0"/>
      <w:divBdr>
        <w:top w:val="none" w:sz="0" w:space="0" w:color="auto"/>
        <w:left w:val="none" w:sz="0" w:space="0" w:color="auto"/>
        <w:bottom w:val="none" w:sz="0" w:space="0" w:color="auto"/>
        <w:right w:val="none" w:sz="0" w:space="0" w:color="auto"/>
      </w:divBdr>
    </w:div>
    <w:div w:id="1705668561">
      <w:bodyDiv w:val="1"/>
      <w:marLeft w:val="0"/>
      <w:marRight w:val="0"/>
      <w:marTop w:val="0"/>
      <w:marBottom w:val="0"/>
      <w:divBdr>
        <w:top w:val="none" w:sz="0" w:space="0" w:color="auto"/>
        <w:left w:val="none" w:sz="0" w:space="0" w:color="auto"/>
        <w:bottom w:val="none" w:sz="0" w:space="0" w:color="auto"/>
        <w:right w:val="none" w:sz="0" w:space="0" w:color="auto"/>
      </w:divBdr>
    </w:div>
    <w:div w:id="1708555649">
      <w:bodyDiv w:val="1"/>
      <w:marLeft w:val="0"/>
      <w:marRight w:val="0"/>
      <w:marTop w:val="0"/>
      <w:marBottom w:val="0"/>
      <w:divBdr>
        <w:top w:val="none" w:sz="0" w:space="0" w:color="auto"/>
        <w:left w:val="none" w:sz="0" w:space="0" w:color="auto"/>
        <w:bottom w:val="none" w:sz="0" w:space="0" w:color="auto"/>
        <w:right w:val="none" w:sz="0" w:space="0" w:color="auto"/>
      </w:divBdr>
    </w:div>
    <w:div w:id="1709257934">
      <w:bodyDiv w:val="1"/>
      <w:marLeft w:val="0"/>
      <w:marRight w:val="0"/>
      <w:marTop w:val="0"/>
      <w:marBottom w:val="0"/>
      <w:divBdr>
        <w:top w:val="none" w:sz="0" w:space="0" w:color="auto"/>
        <w:left w:val="none" w:sz="0" w:space="0" w:color="auto"/>
        <w:bottom w:val="none" w:sz="0" w:space="0" w:color="auto"/>
        <w:right w:val="none" w:sz="0" w:space="0" w:color="auto"/>
      </w:divBdr>
    </w:div>
    <w:div w:id="1713505142">
      <w:bodyDiv w:val="1"/>
      <w:marLeft w:val="0"/>
      <w:marRight w:val="0"/>
      <w:marTop w:val="0"/>
      <w:marBottom w:val="0"/>
      <w:divBdr>
        <w:top w:val="none" w:sz="0" w:space="0" w:color="auto"/>
        <w:left w:val="none" w:sz="0" w:space="0" w:color="auto"/>
        <w:bottom w:val="none" w:sz="0" w:space="0" w:color="auto"/>
        <w:right w:val="none" w:sz="0" w:space="0" w:color="auto"/>
      </w:divBdr>
    </w:div>
    <w:div w:id="1713771479">
      <w:bodyDiv w:val="1"/>
      <w:marLeft w:val="0"/>
      <w:marRight w:val="0"/>
      <w:marTop w:val="0"/>
      <w:marBottom w:val="0"/>
      <w:divBdr>
        <w:top w:val="none" w:sz="0" w:space="0" w:color="auto"/>
        <w:left w:val="none" w:sz="0" w:space="0" w:color="auto"/>
        <w:bottom w:val="none" w:sz="0" w:space="0" w:color="auto"/>
        <w:right w:val="none" w:sz="0" w:space="0" w:color="auto"/>
      </w:divBdr>
    </w:div>
    <w:div w:id="1715080192">
      <w:bodyDiv w:val="1"/>
      <w:marLeft w:val="0"/>
      <w:marRight w:val="0"/>
      <w:marTop w:val="0"/>
      <w:marBottom w:val="0"/>
      <w:divBdr>
        <w:top w:val="none" w:sz="0" w:space="0" w:color="auto"/>
        <w:left w:val="none" w:sz="0" w:space="0" w:color="auto"/>
        <w:bottom w:val="none" w:sz="0" w:space="0" w:color="auto"/>
        <w:right w:val="none" w:sz="0" w:space="0" w:color="auto"/>
      </w:divBdr>
    </w:div>
    <w:div w:id="1717512456">
      <w:bodyDiv w:val="1"/>
      <w:marLeft w:val="0"/>
      <w:marRight w:val="0"/>
      <w:marTop w:val="0"/>
      <w:marBottom w:val="0"/>
      <w:divBdr>
        <w:top w:val="none" w:sz="0" w:space="0" w:color="auto"/>
        <w:left w:val="none" w:sz="0" w:space="0" w:color="auto"/>
        <w:bottom w:val="none" w:sz="0" w:space="0" w:color="auto"/>
        <w:right w:val="none" w:sz="0" w:space="0" w:color="auto"/>
      </w:divBdr>
    </w:div>
    <w:div w:id="1718551332">
      <w:bodyDiv w:val="1"/>
      <w:marLeft w:val="0"/>
      <w:marRight w:val="0"/>
      <w:marTop w:val="0"/>
      <w:marBottom w:val="0"/>
      <w:divBdr>
        <w:top w:val="none" w:sz="0" w:space="0" w:color="auto"/>
        <w:left w:val="none" w:sz="0" w:space="0" w:color="auto"/>
        <w:bottom w:val="none" w:sz="0" w:space="0" w:color="auto"/>
        <w:right w:val="none" w:sz="0" w:space="0" w:color="auto"/>
      </w:divBdr>
    </w:div>
    <w:div w:id="1718771097">
      <w:bodyDiv w:val="1"/>
      <w:marLeft w:val="0"/>
      <w:marRight w:val="0"/>
      <w:marTop w:val="0"/>
      <w:marBottom w:val="0"/>
      <w:divBdr>
        <w:top w:val="none" w:sz="0" w:space="0" w:color="auto"/>
        <w:left w:val="none" w:sz="0" w:space="0" w:color="auto"/>
        <w:bottom w:val="none" w:sz="0" w:space="0" w:color="auto"/>
        <w:right w:val="none" w:sz="0" w:space="0" w:color="auto"/>
      </w:divBdr>
    </w:div>
    <w:div w:id="1722248981">
      <w:bodyDiv w:val="1"/>
      <w:marLeft w:val="0"/>
      <w:marRight w:val="0"/>
      <w:marTop w:val="0"/>
      <w:marBottom w:val="0"/>
      <w:divBdr>
        <w:top w:val="none" w:sz="0" w:space="0" w:color="auto"/>
        <w:left w:val="none" w:sz="0" w:space="0" w:color="auto"/>
        <w:bottom w:val="none" w:sz="0" w:space="0" w:color="auto"/>
        <w:right w:val="none" w:sz="0" w:space="0" w:color="auto"/>
      </w:divBdr>
    </w:div>
    <w:div w:id="1724789905">
      <w:bodyDiv w:val="1"/>
      <w:marLeft w:val="0"/>
      <w:marRight w:val="0"/>
      <w:marTop w:val="0"/>
      <w:marBottom w:val="0"/>
      <w:divBdr>
        <w:top w:val="none" w:sz="0" w:space="0" w:color="auto"/>
        <w:left w:val="none" w:sz="0" w:space="0" w:color="auto"/>
        <w:bottom w:val="none" w:sz="0" w:space="0" w:color="auto"/>
        <w:right w:val="none" w:sz="0" w:space="0" w:color="auto"/>
      </w:divBdr>
    </w:div>
    <w:div w:id="1724939133">
      <w:bodyDiv w:val="1"/>
      <w:marLeft w:val="0"/>
      <w:marRight w:val="0"/>
      <w:marTop w:val="0"/>
      <w:marBottom w:val="0"/>
      <w:divBdr>
        <w:top w:val="none" w:sz="0" w:space="0" w:color="auto"/>
        <w:left w:val="none" w:sz="0" w:space="0" w:color="auto"/>
        <w:bottom w:val="none" w:sz="0" w:space="0" w:color="auto"/>
        <w:right w:val="none" w:sz="0" w:space="0" w:color="auto"/>
      </w:divBdr>
    </w:div>
    <w:div w:id="1725450960">
      <w:bodyDiv w:val="1"/>
      <w:marLeft w:val="0"/>
      <w:marRight w:val="0"/>
      <w:marTop w:val="0"/>
      <w:marBottom w:val="0"/>
      <w:divBdr>
        <w:top w:val="none" w:sz="0" w:space="0" w:color="auto"/>
        <w:left w:val="none" w:sz="0" w:space="0" w:color="auto"/>
        <w:bottom w:val="none" w:sz="0" w:space="0" w:color="auto"/>
        <w:right w:val="none" w:sz="0" w:space="0" w:color="auto"/>
      </w:divBdr>
    </w:div>
    <w:div w:id="1727338160">
      <w:bodyDiv w:val="1"/>
      <w:marLeft w:val="0"/>
      <w:marRight w:val="0"/>
      <w:marTop w:val="0"/>
      <w:marBottom w:val="0"/>
      <w:divBdr>
        <w:top w:val="none" w:sz="0" w:space="0" w:color="auto"/>
        <w:left w:val="none" w:sz="0" w:space="0" w:color="auto"/>
        <w:bottom w:val="none" w:sz="0" w:space="0" w:color="auto"/>
        <w:right w:val="none" w:sz="0" w:space="0" w:color="auto"/>
      </w:divBdr>
    </w:div>
    <w:div w:id="1730028782">
      <w:bodyDiv w:val="1"/>
      <w:marLeft w:val="0"/>
      <w:marRight w:val="0"/>
      <w:marTop w:val="0"/>
      <w:marBottom w:val="0"/>
      <w:divBdr>
        <w:top w:val="none" w:sz="0" w:space="0" w:color="auto"/>
        <w:left w:val="none" w:sz="0" w:space="0" w:color="auto"/>
        <w:bottom w:val="none" w:sz="0" w:space="0" w:color="auto"/>
        <w:right w:val="none" w:sz="0" w:space="0" w:color="auto"/>
      </w:divBdr>
    </w:div>
    <w:div w:id="1730302707">
      <w:bodyDiv w:val="1"/>
      <w:marLeft w:val="0"/>
      <w:marRight w:val="0"/>
      <w:marTop w:val="0"/>
      <w:marBottom w:val="0"/>
      <w:divBdr>
        <w:top w:val="none" w:sz="0" w:space="0" w:color="auto"/>
        <w:left w:val="none" w:sz="0" w:space="0" w:color="auto"/>
        <w:bottom w:val="none" w:sz="0" w:space="0" w:color="auto"/>
        <w:right w:val="none" w:sz="0" w:space="0" w:color="auto"/>
      </w:divBdr>
    </w:div>
    <w:div w:id="1736584513">
      <w:bodyDiv w:val="1"/>
      <w:marLeft w:val="0"/>
      <w:marRight w:val="0"/>
      <w:marTop w:val="0"/>
      <w:marBottom w:val="0"/>
      <w:divBdr>
        <w:top w:val="none" w:sz="0" w:space="0" w:color="auto"/>
        <w:left w:val="none" w:sz="0" w:space="0" w:color="auto"/>
        <w:bottom w:val="none" w:sz="0" w:space="0" w:color="auto"/>
        <w:right w:val="none" w:sz="0" w:space="0" w:color="auto"/>
      </w:divBdr>
    </w:div>
    <w:div w:id="1736586837">
      <w:bodyDiv w:val="1"/>
      <w:marLeft w:val="0"/>
      <w:marRight w:val="0"/>
      <w:marTop w:val="0"/>
      <w:marBottom w:val="0"/>
      <w:divBdr>
        <w:top w:val="none" w:sz="0" w:space="0" w:color="auto"/>
        <w:left w:val="none" w:sz="0" w:space="0" w:color="auto"/>
        <w:bottom w:val="none" w:sz="0" w:space="0" w:color="auto"/>
        <w:right w:val="none" w:sz="0" w:space="0" w:color="auto"/>
      </w:divBdr>
    </w:div>
    <w:div w:id="1737631303">
      <w:bodyDiv w:val="1"/>
      <w:marLeft w:val="0"/>
      <w:marRight w:val="0"/>
      <w:marTop w:val="0"/>
      <w:marBottom w:val="0"/>
      <w:divBdr>
        <w:top w:val="none" w:sz="0" w:space="0" w:color="auto"/>
        <w:left w:val="none" w:sz="0" w:space="0" w:color="auto"/>
        <w:bottom w:val="none" w:sz="0" w:space="0" w:color="auto"/>
        <w:right w:val="none" w:sz="0" w:space="0" w:color="auto"/>
      </w:divBdr>
    </w:div>
    <w:div w:id="1741752942">
      <w:bodyDiv w:val="1"/>
      <w:marLeft w:val="0"/>
      <w:marRight w:val="0"/>
      <w:marTop w:val="0"/>
      <w:marBottom w:val="0"/>
      <w:divBdr>
        <w:top w:val="none" w:sz="0" w:space="0" w:color="auto"/>
        <w:left w:val="none" w:sz="0" w:space="0" w:color="auto"/>
        <w:bottom w:val="none" w:sz="0" w:space="0" w:color="auto"/>
        <w:right w:val="none" w:sz="0" w:space="0" w:color="auto"/>
      </w:divBdr>
    </w:div>
    <w:div w:id="1750076216">
      <w:bodyDiv w:val="1"/>
      <w:marLeft w:val="0"/>
      <w:marRight w:val="0"/>
      <w:marTop w:val="0"/>
      <w:marBottom w:val="0"/>
      <w:divBdr>
        <w:top w:val="none" w:sz="0" w:space="0" w:color="auto"/>
        <w:left w:val="none" w:sz="0" w:space="0" w:color="auto"/>
        <w:bottom w:val="none" w:sz="0" w:space="0" w:color="auto"/>
        <w:right w:val="none" w:sz="0" w:space="0" w:color="auto"/>
      </w:divBdr>
    </w:div>
    <w:div w:id="1753237325">
      <w:bodyDiv w:val="1"/>
      <w:marLeft w:val="0"/>
      <w:marRight w:val="0"/>
      <w:marTop w:val="0"/>
      <w:marBottom w:val="0"/>
      <w:divBdr>
        <w:top w:val="none" w:sz="0" w:space="0" w:color="auto"/>
        <w:left w:val="none" w:sz="0" w:space="0" w:color="auto"/>
        <w:bottom w:val="none" w:sz="0" w:space="0" w:color="auto"/>
        <w:right w:val="none" w:sz="0" w:space="0" w:color="auto"/>
      </w:divBdr>
    </w:div>
    <w:div w:id="1755278010">
      <w:bodyDiv w:val="1"/>
      <w:marLeft w:val="0"/>
      <w:marRight w:val="0"/>
      <w:marTop w:val="0"/>
      <w:marBottom w:val="0"/>
      <w:divBdr>
        <w:top w:val="none" w:sz="0" w:space="0" w:color="auto"/>
        <w:left w:val="none" w:sz="0" w:space="0" w:color="auto"/>
        <w:bottom w:val="none" w:sz="0" w:space="0" w:color="auto"/>
        <w:right w:val="none" w:sz="0" w:space="0" w:color="auto"/>
      </w:divBdr>
    </w:div>
    <w:div w:id="1756827216">
      <w:bodyDiv w:val="1"/>
      <w:marLeft w:val="0"/>
      <w:marRight w:val="0"/>
      <w:marTop w:val="0"/>
      <w:marBottom w:val="0"/>
      <w:divBdr>
        <w:top w:val="none" w:sz="0" w:space="0" w:color="auto"/>
        <w:left w:val="none" w:sz="0" w:space="0" w:color="auto"/>
        <w:bottom w:val="none" w:sz="0" w:space="0" w:color="auto"/>
        <w:right w:val="none" w:sz="0" w:space="0" w:color="auto"/>
      </w:divBdr>
    </w:div>
    <w:div w:id="1758408006">
      <w:bodyDiv w:val="1"/>
      <w:marLeft w:val="0"/>
      <w:marRight w:val="0"/>
      <w:marTop w:val="0"/>
      <w:marBottom w:val="0"/>
      <w:divBdr>
        <w:top w:val="none" w:sz="0" w:space="0" w:color="auto"/>
        <w:left w:val="none" w:sz="0" w:space="0" w:color="auto"/>
        <w:bottom w:val="none" w:sz="0" w:space="0" w:color="auto"/>
        <w:right w:val="none" w:sz="0" w:space="0" w:color="auto"/>
      </w:divBdr>
    </w:div>
    <w:div w:id="1763717442">
      <w:bodyDiv w:val="1"/>
      <w:marLeft w:val="0"/>
      <w:marRight w:val="0"/>
      <w:marTop w:val="0"/>
      <w:marBottom w:val="0"/>
      <w:divBdr>
        <w:top w:val="none" w:sz="0" w:space="0" w:color="auto"/>
        <w:left w:val="none" w:sz="0" w:space="0" w:color="auto"/>
        <w:bottom w:val="none" w:sz="0" w:space="0" w:color="auto"/>
        <w:right w:val="none" w:sz="0" w:space="0" w:color="auto"/>
      </w:divBdr>
    </w:div>
    <w:div w:id="1764371333">
      <w:bodyDiv w:val="1"/>
      <w:marLeft w:val="0"/>
      <w:marRight w:val="0"/>
      <w:marTop w:val="0"/>
      <w:marBottom w:val="0"/>
      <w:divBdr>
        <w:top w:val="none" w:sz="0" w:space="0" w:color="auto"/>
        <w:left w:val="none" w:sz="0" w:space="0" w:color="auto"/>
        <w:bottom w:val="none" w:sz="0" w:space="0" w:color="auto"/>
        <w:right w:val="none" w:sz="0" w:space="0" w:color="auto"/>
      </w:divBdr>
    </w:div>
    <w:div w:id="1764451040">
      <w:bodyDiv w:val="1"/>
      <w:marLeft w:val="0"/>
      <w:marRight w:val="0"/>
      <w:marTop w:val="0"/>
      <w:marBottom w:val="0"/>
      <w:divBdr>
        <w:top w:val="none" w:sz="0" w:space="0" w:color="auto"/>
        <w:left w:val="none" w:sz="0" w:space="0" w:color="auto"/>
        <w:bottom w:val="none" w:sz="0" w:space="0" w:color="auto"/>
        <w:right w:val="none" w:sz="0" w:space="0" w:color="auto"/>
      </w:divBdr>
    </w:div>
    <w:div w:id="1765834404">
      <w:bodyDiv w:val="1"/>
      <w:marLeft w:val="0"/>
      <w:marRight w:val="0"/>
      <w:marTop w:val="0"/>
      <w:marBottom w:val="0"/>
      <w:divBdr>
        <w:top w:val="none" w:sz="0" w:space="0" w:color="auto"/>
        <w:left w:val="none" w:sz="0" w:space="0" w:color="auto"/>
        <w:bottom w:val="none" w:sz="0" w:space="0" w:color="auto"/>
        <w:right w:val="none" w:sz="0" w:space="0" w:color="auto"/>
      </w:divBdr>
    </w:div>
    <w:div w:id="1767312721">
      <w:bodyDiv w:val="1"/>
      <w:marLeft w:val="0"/>
      <w:marRight w:val="0"/>
      <w:marTop w:val="0"/>
      <w:marBottom w:val="0"/>
      <w:divBdr>
        <w:top w:val="none" w:sz="0" w:space="0" w:color="auto"/>
        <w:left w:val="none" w:sz="0" w:space="0" w:color="auto"/>
        <w:bottom w:val="none" w:sz="0" w:space="0" w:color="auto"/>
        <w:right w:val="none" w:sz="0" w:space="0" w:color="auto"/>
      </w:divBdr>
    </w:div>
    <w:div w:id="1767725979">
      <w:bodyDiv w:val="1"/>
      <w:marLeft w:val="0"/>
      <w:marRight w:val="0"/>
      <w:marTop w:val="0"/>
      <w:marBottom w:val="0"/>
      <w:divBdr>
        <w:top w:val="none" w:sz="0" w:space="0" w:color="auto"/>
        <w:left w:val="none" w:sz="0" w:space="0" w:color="auto"/>
        <w:bottom w:val="none" w:sz="0" w:space="0" w:color="auto"/>
        <w:right w:val="none" w:sz="0" w:space="0" w:color="auto"/>
      </w:divBdr>
    </w:div>
    <w:div w:id="1770199086">
      <w:bodyDiv w:val="1"/>
      <w:marLeft w:val="0"/>
      <w:marRight w:val="0"/>
      <w:marTop w:val="0"/>
      <w:marBottom w:val="0"/>
      <w:divBdr>
        <w:top w:val="none" w:sz="0" w:space="0" w:color="auto"/>
        <w:left w:val="none" w:sz="0" w:space="0" w:color="auto"/>
        <w:bottom w:val="none" w:sz="0" w:space="0" w:color="auto"/>
        <w:right w:val="none" w:sz="0" w:space="0" w:color="auto"/>
      </w:divBdr>
    </w:div>
    <w:div w:id="1773280663">
      <w:bodyDiv w:val="1"/>
      <w:marLeft w:val="0"/>
      <w:marRight w:val="0"/>
      <w:marTop w:val="0"/>
      <w:marBottom w:val="0"/>
      <w:divBdr>
        <w:top w:val="none" w:sz="0" w:space="0" w:color="auto"/>
        <w:left w:val="none" w:sz="0" w:space="0" w:color="auto"/>
        <w:bottom w:val="none" w:sz="0" w:space="0" w:color="auto"/>
        <w:right w:val="none" w:sz="0" w:space="0" w:color="auto"/>
      </w:divBdr>
    </w:div>
    <w:div w:id="1773352722">
      <w:bodyDiv w:val="1"/>
      <w:marLeft w:val="0"/>
      <w:marRight w:val="0"/>
      <w:marTop w:val="0"/>
      <w:marBottom w:val="0"/>
      <w:divBdr>
        <w:top w:val="none" w:sz="0" w:space="0" w:color="auto"/>
        <w:left w:val="none" w:sz="0" w:space="0" w:color="auto"/>
        <w:bottom w:val="none" w:sz="0" w:space="0" w:color="auto"/>
        <w:right w:val="none" w:sz="0" w:space="0" w:color="auto"/>
      </w:divBdr>
    </w:div>
    <w:div w:id="1774323325">
      <w:bodyDiv w:val="1"/>
      <w:marLeft w:val="0"/>
      <w:marRight w:val="0"/>
      <w:marTop w:val="0"/>
      <w:marBottom w:val="0"/>
      <w:divBdr>
        <w:top w:val="none" w:sz="0" w:space="0" w:color="auto"/>
        <w:left w:val="none" w:sz="0" w:space="0" w:color="auto"/>
        <w:bottom w:val="none" w:sz="0" w:space="0" w:color="auto"/>
        <w:right w:val="none" w:sz="0" w:space="0" w:color="auto"/>
      </w:divBdr>
    </w:div>
    <w:div w:id="1775711670">
      <w:bodyDiv w:val="1"/>
      <w:marLeft w:val="0"/>
      <w:marRight w:val="0"/>
      <w:marTop w:val="0"/>
      <w:marBottom w:val="0"/>
      <w:divBdr>
        <w:top w:val="none" w:sz="0" w:space="0" w:color="auto"/>
        <w:left w:val="none" w:sz="0" w:space="0" w:color="auto"/>
        <w:bottom w:val="none" w:sz="0" w:space="0" w:color="auto"/>
        <w:right w:val="none" w:sz="0" w:space="0" w:color="auto"/>
      </w:divBdr>
    </w:div>
    <w:div w:id="1782676908">
      <w:bodyDiv w:val="1"/>
      <w:marLeft w:val="0"/>
      <w:marRight w:val="0"/>
      <w:marTop w:val="0"/>
      <w:marBottom w:val="0"/>
      <w:divBdr>
        <w:top w:val="none" w:sz="0" w:space="0" w:color="auto"/>
        <w:left w:val="none" w:sz="0" w:space="0" w:color="auto"/>
        <w:bottom w:val="none" w:sz="0" w:space="0" w:color="auto"/>
        <w:right w:val="none" w:sz="0" w:space="0" w:color="auto"/>
      </w:divBdr>
    </w:div>
    <w:div w:id="1783987584">
      <w:bodyDiv w:val="1"/>
      <w:marLeft w:val="0"/>
      <w:marRight w:val="0"/>
      <w:marTop w:val="0"/>
      <w:marBottom w:val="0"/>
      <w:divBdr>
        <w:top w:val="none" w:sz="0" w:space="0" w:color="auto"/>
        <w:left w:val="none" w:sz="0" w:space="0" w:color="auto"/>
        <w:bottom w:val="none" w:sz="0" w:space="0" w:color="auto"/>
        <w:right w:val="none" w:sz="0" w:space="0" w:color="auto"/>
      </w:divBdr>
    </w:div>
    <w:div w:id="1784571991">
      <w:bodyDiv w:val="1"/>
      <w:marLeft w:val="0"/>
      <w:marRight w:val="0"/>
      <w:marTop w:val="0"/>
      <w:marBottom w:val="0"/>
      <w:divBdr>
        <w:top w:val="none" w:sz="0" w:space="0" w:color="auto"/>
        <w:left w:val="none" w:sz="0" w:space="0" w:color="auto"/>
        <w:bottom w:val="none" w:sz="0" w:space="0" w:color="auto"/>
        <w:right w:val="none" w:sz="0" w:space="0" w:color="auto"/>
      </w:divBdr>
    </w:div>
    <w:div w:id="1786004297">
      <w:bodyDiv w:val="1"/>
      <w:marLeft w:val="0"/>
      <w:marRight w:val="0"/>
      <w:marTop w:val="0"/>
      <w:marBottom w:val="0"/>
      <w:divBdr>
        <w:top w:val="none" w:sz="0" w:space="0" w:color="auto"/>
        <w:left w:val="none" w:sz="0" w:space="0" w:color="auto"/>
        <w:bottom w:val="none" w:sz="0" w:space="0" w:color="auto"/>
        <w:right w:val="none" w:sz="0" w:space="0" w:color="auto"/>
      </w:divBdr>
    </w:div>
    <w:div w:id="1786270565">
      <w:bodyDiv w:val="1"/>
      <w:marLeft w:val="0"/>
      <w:marRight w:val="0"/>
      <w:marTop w:val="0"/>
      <w:marBottom w:val="0"/>
      <w:divBdr>
        <w:top w:val="none" w:sz="0" w:space="0" w:color="auto"/>
        <w:left w:val="none" w:sz="0" w:space="0" w:color="auto"/>
        <w:bottom w:val="none" w:sz="0" w:space="0" w:color="auto"/>
        <w:right w:val="none" w:sz="0" w:space="0" w:color="auto"/>
      </w:divBdr>
    </w:div>
    <w:div w:id="1787653189">
      <w:bodyDiv w:val="1"/>
      <w:marLeft w:val="0"/>
      <w:marRight w:val="0"/>
      <w:marTop w:val="0"/>
      <w:marBottom w:val="0"/>
      <w:divBdr>
        <w:top w:val="none" w:sz="0" w:space="0" w:color="auto"/>
        <w:left w:val="none" w:sz="0" w:space="0" w:color="auto"/>
        <w:bottom w:val="none" w:sz="0" w:space="0" w:color="auto"/>
        <w:right w:val="none" w:sz="0" w:space="0" w:color="auto"/>
      </w:divBdr>
    </w:div>
    <w:div w:id="1788936303">
      <w:bodyDiv w:val="1"/>
      <w:marLeft w:val="0"/>
      <w:marRight w:val="0"/>
      <w:marTop w:val="0"/>
      <w:marBottom w:val="0"/>
      <w:divBdr>
        <w:top w:val="none" w:sz="0" w:space="0" w:color="auto"/>
        <w:left w:val="none" w:sz="0" w:space="0" w:color="auto"/>
        <w:bottom w:val="none" w:sz="0" w:space="0" w:color="auto"/>
        <w:right w:val="none" w:sz="0" w:space="0" w:color="auto"/>
      </w:divBdr>
    </w:div>
    <w:div w:id="1796410744">
      <w:bodyDiv w:val="1"/>
      <w:marLeft w:val="0"/>
      <w:marRight w:val="0"/>
      <w:marTop w:val="0"/>
      <w:marBottom w:val="0"/>
      <w:divBdr>
        <w:top w:val="none" w:sz="0" w:space="0" w:color="auto"/>
        <w:left w:val="none" w:sz="0" w:space="0" w:color="auto"/>
        <w:bottom w:val="none" w:sz="0" w:space="0" w:color="auto"/>
        <w:right w:val="none" w:sz="0" w:space="0" w:color="auto"/>
      </w:divBdr>
    </w:div>
    <w:div w:id="1799105899">
      <w:bodyDiv w:val="1"/>
      <w:marLeft w:val="0"/>
      <w:marRight w:val="0"/>
      <w:marTop w:val="0"/>
      <w:marBottom w:val="0"/>
      <w:divBdr>
        <w:top w:val="none" w:sz="0" w:space="0" w:color="auto"/>
        <w:left w:val="none" w:sz="0" w:space="0" w:color="auto"/>
        <w:bottom w:val="none" w:sz="0" w:space="0" w:color="auto"/>
        <w:right w:val="none" w:sz="0" w:space="0" w:color="auto"/>
      </w:divBdr>
    </w:div>
    <w:div w:id="1799378213">
      <w:bodyDiv w:val="1"/>
      <w:marLeft w:val="0"/>
      <w:marRight w:val="0"/>
      <w:marTop w:val="0"/>
      <w:marBottom w:val="0"/>
      <w:divBdr>
        <w:top w:val="none" w:sz="0" w:space="0" w:color="auto"/>
        <w:left w:val="none" w:sz="0" w:space="0" w:color="auto"/>
        <w:bottom w:val="none" w:sz="0" w:space="0" w:color="auto"/>
        <w:right w:val="none" w:sz="0" w:space="0" w:color="auto"/>
      </w:divBdr>
    </w:div>
    <w:div w:id="1801919521">
      <w:bodyDiv w:val="1"/>
      <w:marLeft w:val="0"/>
      <w:marRight w:val="0"/>
      <w:marTop w:val="0"/>
      <w:marBottom w:val="0"/>
      <w:divBdr>
        <w:top w:val="none" w:sz="0" w:space="0" w:color="auto"/>
        <w:left w:val="none" w:sz="0" w:space="0" w:color="auto"/>
        <w:bottom w:val="none" w:sz="0" w:space="0" w:color="auto"/>
        <w:right w:val="none" w:sz="0" w:space="0" w:color="auto"/>
      </w:divBdr>
    </w:div>
    <w:div w:id="1802457497">
      <w:bodyDiv w:val="1"/>
      <w:marLeft w:val="0"/>
      <w:marRight w:val="0"/>
      <w:marTop w:val="0"/>
      <w:marBottom w:val="0"/>
      <w:divBdr>
        <w:top w:val="none" w:sz="0" w:space="0" w:color="auto"/>
        <w:left w:val="none" w:sz="0" w:space="0" w:color="auto"/>
        <w:bottom w:val="none" w:sz="0" w:space="0" w:color="auto"/>
        <w:right w:val="none" w:sz="0" w:space="0" w:color="auto"/>
      </w:divBdr>
    </w:div>
    <w:div w:id="1803577463">
      <w:bodyDiv w:val="1"/>
      <w:marLeft w:val="0"/>
      <w:marRight w:val="0"/>
      <w:marTop w:val="0"/>
      <w:marBottom w:val="0"/>
      <w:divBdr>
        <w:top w:val="none" w:sz="0" w:space="0" w:color="auto"/>
        <w:left w:val="none" w:sz="0" w:space="0" w:color="auto"/>
        <w:bottom w:val="none" w:sz="0" w:space="0" w:color="auto"/>
        <w:right w:val="none" w:sz="0" w:space="0" w:color="auto"/>
      </w:divBdr>
    </w:div>
    <w:div w:id="1809665063">
      <w:bodyDiv w:val="1"/>
      <w:marLeft w:val="0"/>
      <w:marRight w:val="0"/>
      <w:marTop w:val="0"/>
      <w:marBottom w:val="0"/>
      <w:divBdr>
        <w:top w:val="none" w:sz="0" w:space="0" w:color="auto"/>
        <w:left w:val="none" w:sz="0" w:space="0" w:color="auto"/>
        <w:bottom w:val="none" w:sz="0" w:space="0" w:color="auto"/>
        <w:right w:val="none" w:sz="0" w:space="0" w:color="auto"/>
      </w:divBdr>
    </w:div>
    <w:div w:id="1813986327">
      <w:bodyDiv w:val="1"/>
      <w:marLeft w:val="0"/>
      <w:marRight w:val="0"/>
      <w:marTop w:val="0"/>
      <w:marBottom w:val="0"/>
      <w:divBdr>
        <w:top w:val="none" w:sz="0" w:space="0" w:color="auto"/>
        <w:left w:val="none" w:sz="0" w:space="0" w:color="auto"/>
        <w:bottom w:val="none" w:sz="0" w:space="0" w:color="auto"/>
        <w:right w:val="none" w:sz="0" w:space="0" w:color="auto"/>
      </w:divBdr>
    </w:div>
    <w:div w:id="1815946859">
      <w:bodyDiv w:val="1"/>
      <w:marLeft w:val="0"/>
      <w:marRight w:val="0"/>
      <w:marTop w:val="0"/>
      <w:marBottom w:val="0"/>
      <w:divBdr>
        <w:top w:val="none" w:sz="0" w:space="0" w:color="auto"/>
        <w:left w:val="none" w:sz="0" w:space="0" w:color="auto"/>
        <w:bottom w:val="none" w:sz="0" w:space="0" w:color="auto"/>
        <w:right w:val="none" w:sz="0" w:space="0" w:color="auto"/>
      </w:divBdr>
    </w:div>
    <w:div w:id="1816410613">
      <w:bodyDiv w:val="1"/>
      <w:marLeft w:val="0"/>
      <w:marRight w:val="0"/>
      <w:marTop w:val="0"/>
      <w:marBottom w:val="0"/>
      <w:divBdr>
        <w:top w:val="none" w:sz="0" w:space="0" w:color="auto"/>
        <w:left w:val="none" w:sz="0" w:space="0" w:color="auto"/>
        <w:bottom w:val="none" w:sz="0" w:space="0" w:color="auto"/>
        <w:right w:val="none" w:sz="0" w:space="0" w:color="auto"/>
      </w:divBdr>
    </w:div>
    <w:div w:id="1820612405">
      <w:bodyDiv w:val="1"/>
      <w:marLeft w:val="0"/>
      <w:marRight w:val="0"/>
      <w:marTop w:val="0"/>
      <w:marBottom w:val="0"/>
      <w:divBdr>
        <w:top w:val="none" w:sz="0" w:space="0" w:color="auto"/>
        <w:left w:val="none" w:sz="0" w:space="0" w:color="auto"/>
        <w:bottom w:val="none" w:sz="0" w:space="0" w:color="auto"/>
        <w:right w:val="none" w:sz="0" w:space="0" w:color="auto"/>
      </w:divBdr>
    </w:div>
    <w:div w:id="1823347110">
      <w:bodyDiv w:val="1"/>
      <w:marLeft w:val="0"/>
      <w:marRight w:val="0"/>
      <w:marTop w:val="0"/>
      <w:marBottom w:val="0"/>
      <w:divBdr>
        <w:top w:val="none" w:sz="0" w:space="0" w:color="auto"/>
        <w:left w:val="none" w:sz="0" w:space="0" w:color="auto"/>
        <w:bottom w:val="none" w:sz="0" w:space="0" w:color="auto"/>
        <w:right w:val="none" w:sz="0" w:space="0" w:color="auto"/>
      </w:divBdr>
    </w:div>
    <w:div w:id="1829207933">
      <w:bodyDiv w:val="1"/>
      <w:marLeft w:val="0"/>
      <w:marRight w:val="0"/>
      <w:marTop w:val="0"/>
      <w:marBottom w:val="0"/>
      <w:divBdr>
        <w:top w:val="none" w:sz="0" w:space="0" w:color="auto"/>
        <w:left w:val="none" w:sz="0" w:space="0" w:color="auto"/>
        <w:bottom w:val="none" w:sz="0" w:space="0" w:color="auto"/>
        <w:right w:val="none" w:sz="0" w:space="0" w:color="auto"/>
      </w:divBdr>
    </w:div>
    <w:div w:id="1834760593">
      <w:bodyDiv w:val="1"/>
      <w:marLeft w:val="0"/>
      <w:marRight w:val="0"/>
      <w:marTop w:val="0"/>
      <w:marBottom w:val="0"/>
      <w:divBdr>
        <w:top w:val="none" w:sz="0" w:space="0" w:color="auto"/>
        <w:left w:val="none" w:sz="0" w:space="0" w:color="auto"/>
        <w:bottom w:val="none" w:sz="0" w:space="0" w:color="auto"/>
        <w:right w:val="none" w:sz="0" w:space="0" w:color="auto"/>
      </w:divBdr>
    </w:div>
    <w:div w:id="1839150751">
      <w:bodyDiv w:val="1"/>
      <w:marLeft w:val="0"/>
      <w:marRight w:val="0"/>
      <w:marTop w:val="0"/>
      <w:marBottom w:val="0"/>
      <w:divBdr>
        <w:top w:val="none" w:sz="0" w:space="0" w:color="auto"/>
        <w:left w:val="none" w:sz="0" w:space="0" w:color="auto"/>
        <w:bottom w:val="none" w:sz="0" w:space="0" w:color="auto"/>
        <w:right w:val="none" w:sz="0" w:space="0" w:color="auto"/>
      </w:divBdr>
    </w:div>
    <w:div w:id="1839225483">
      <w:bodyDiv w:val="1"/>
      <w:marLeft w:val="0"/>
      <w:marRight w:val="0"/>
      <w:marTop w:val="0"/>
      <w:marBottom w:val="0"/>
      <w:divBdr>
        <w:top w:val="none" w:sz="0" w:space="0" w:color="auto"/>
        <w:left w:val="none" w:sz="0" w:space="0" w:color="auto"/>
        <w:bottom w:val="none" w:sz="0" w:space="0" w:color="auto"/>
        <w:right w:val="none" w:sz="0" w:space="0" w:color="auto"/>
      </w:divBdr>
    </w:div>
    <w:div w:id="1840920087">
      <w:bodyDiv w:val="1"/>
      <w:marLeft w:val="0"/>
      <w:marRight w:val="0"/>
      <w:marTop w:val="0"/>
      <w:marBottom w:val="0"/>
      <w:divBdr>
        <w:top w:val="none" w:sz="0" w:space="0" w:color="auto"/>
        <w:left w:val="none" w:sz="0" w:space="0" w:color="auto"/>
        <w:bottom w:val="none" w:sz="0" w:space="0" w:color="auto"/>
        <w:right w:val="none" w:sz="0" w:space="0" w:color="auto"/>
      </w:divBdr>
    </w:div>
    <w:div w:id="1842163390">
      <w:bodyDiv w:val="1"/>
      <w:marLeft w:val="0"/>
      <w:marRight w:val="0"/>
      <w:marTop w:val="0"/>
      <w:marBottom w:val="0"/>
      <w:divBdr>
        <w:top w:val="none" w:sz="0" w:space="0" w:color="auto"/>
        <w:left w:val="none" w:sz="0" w:space="0" w:color="auto"/>
        <w:bottom w:val="none" w:sz="0" w:space="0" w:color="auto"/>
        <w:right w:val="none" w:sz="0" w:space="0" w:color="auto"/>
      </w:divBdr>
    </w:div>
    <w:div w:id="1843742309">
      <w:bodyDiv w:val="1"/>
      <w:marLeft w:val="0"/>
      <w:marRight w:val="0"/>
      <w:marTop w:val="0"/>
      <w:marBottom w:val="0"/>
      <w:divBdr>
        <w:top w:val="none" w:sz="0" w:space="0" w:color="auto"/>
        <w:left w:val="none" w:sz="0" w:space="0" w:color="auto"/>
        <w:bottom w:val="none" w:sz="0" w:space="0" w:color="auto"/>
        <w:right w:val="none" w:sz="0" w:space="0" w:color="auto"/>
      </w:divBdr>
    </w:div>
    <w:div w:id="1844204797">
      <w:bodyDiv w:val="1"/>
      <w:marLeft w:val="0"/>
      <w:marRight w:val="0"/>
      <w:marTop w:val="0"/>
      <w:marBottom w:val="0"/>
      <w:divBdr>
        <w:top w:val="none" w:sz="0" w:space="0" w:color="auto"/>
        <w:left w:val="none" w:sz="0" w:space="0" w:color="auto"/>
        <w:bottom w:val="none" w:sz="0" w:space="0" w:color="auto"/>
        <w:right w:val="none" w:sz="0" w:space="0" w:color="auto"/>
      </w:divBdr>
    </w:div>
    <w:div w:id="1844391544">
      <w:bodyDiv w:val="1"/>
      <w:marLeft w:val="0"/>
      <w:marRight w:val="0"/>
      <w:marTop w:val="0"/>
      <w:marBottom w:val="0"/>
      <w:divBdr>
        <w:top w:val="none" w:sz="0" w:space="0" w:color="auto"/>
        <w:left w:val="none" w:sz="0" w:space="0" w:color="auto"/>
        <w:bottom w:val="none" w:sz="0" w:space="0" w:color="auto"/>
        <w:right w:val="none" w:sz="0" w:space="0" w:color="auto"/>
      </w:divBdr>
    </w:div>
    <w:div w:id="1846237521">
      <w:bodyDiv w:val="1"/>
      <w:marLeft w:val="0"/>
      <w:marRight w:val="0"/>
      <w:marTop w:val="0"/>
      <w:marBottom w:val="0"/>
      <w:divBdr>
        <w:top w:val="none" w:sz="0" w:space="0" w:color="auto"/>
        <w:left w:val="none" w:sz="0" w:space="0" w:color="auto"/>
        <w:bottom w:val="none" w:sz="0" w:space="0" w:color="auto"/>
        <w:right w:val="none" w:sz="0" w:space="0" w:color="auto"/>
      </w:divBdr>
    </w:div>
    <w:div w:id="1853255335">
      <w:bodyDiv w:val="1"/>
      <w:marLeft w:val="0"/>
      <w:marRight w:val="0"/>
      <w:marTop w:val="0"/>
      <w:marBottom w:val="0"/>
      <w:divBdr>
        <w:top w:val="none" w:sz="0" w:space="0" w:color="auto"/>
        <w:left w:val="none" w:sz="0" w:space="0" w:color="auto"/>
        <w:bottom w:val="none" w:sz="0" w:space="0" w:color="auto"/>
        <w:right w:val="none" w:sz="0" w:space="0" w:color="auto"/>
      </w:divBdr>
    </w:div>
    <w:div w:id="1863352033">
      <w:bodyDiv w:val="1"/>
      <w:marLeft w:val="0"/>
      <w:marRight w:val="0"/>
      <w:marTop w:val="0"/>
      <w:marBottom w:val="0"/>
      <w:divBdr>
        <w:top w:val="none" w:sz="0" w:space="0" w:color="auto"/>
        <w:left w:val="none" w:sz="0" w:space="0" w:color="auto"/>
        <w:bottom w:val="none" w:sz="0" w:space="0" w:color="auto"/>
        <w:right w:val="none" w:sz="0" w:space="0" w:color="auto"/>
      </w:divBdr>
    </w:div>
    <w:div w:id="1864319221">
      <w:bodyDiv w:val="1"/>
      <w:marLeft w:val="0"/>
      <w:marRight w:val="0"/>
      <w:marTop w:val="0"/>
      <w:marBottom w:val="0"/>
      <w:divBdr>
        <w:top w:val="none" w:sz="0" w:space="0" w:color="auto"/>
        <w:left w:val="none" w:sz="0" w:space="0" w:color="auto"/>
        <w:bottom w:val="none" w:sz="0" w:space="0" w:color="auto"/>
        <w:right w:val="none" w:sz="0" w:space="0" w:color="auto"/>
      </w:divBdr>
    </w:div>
    <w:div w:id="1864586805">
      <w:bodyDiv w:val="1"/>
      <w:marLeft w:val="0"/>
      <w:marRight w:val="0"/>
      <w:marTop w:val="0"/>
      <w:marBottom w:val="0"/>
      <w:divBdr>
        <w:top w:val="none" w:sz="0" w:space="0" w:color="auto"/>
        <w:left w:val="none" w:sz="0" w:space="0" w:color="auto"/>
        <w:bottom w:val="none" w:sz="0" w:space="0" w:color="auto"/>
        <w:right w:val="none" w:sz="0" w:space="0" w:color="auto"/>
      </w:divBdr>
    </w:div>
    <w:div w:id="1867332581">
      <w:bodyDiv w:val="1"/>
      <w:marLeft w:val="0"/>
      <w:marRight w:val="0"/>
      <w:marTop w:val="0"/>
      <w:marBottom w:val="0"/>
      <w:divBdr>
        <w:top w:val="none" w:sz="0" w:space="0" w:color="auto"/>
        <w:left w:val="none" w:sz="0" w:space="0" w:color="auto"/>
        <w:bottom w:val="none" w:sz="0" w:space="0" w:color="auto"/>
        <w:right w:val="none" w:sz="0" w:space="0" w:color="auto"/>
      </w:divBdr>
    </w:div>
    <w:div w:id="1870606984">
      <w:bodyDiv w:val="1"/>
      <w:marLeft w:val="0"/>
      <w:marRight w:val="0"/>
      <w:marTop w:val="0"/>
      <w:marBottom w:val="0"/>
      <w:divBdr>
        <w:top w:val="none" w:sz="0" w:space="0" w:color="auto"/>
        <w:left w:val="none" w:sz="0" w:space="0" w:color="auto"/>
        <w:bottom w:val="none" w:sz="0" w:space="0" w:color="auto"/>
        <w:right w:val="none" w:sz="0" w:space="0" w:color="auto"/>
      </w:divBdr>
    </w:div>
    <w:div w:id="1881281028">
      <w:bodyDiv w:val="1"/>
      <w:marLeft w:val="0"/>
      <w:marRight w:val="0"/>
      <w:marTop w:val="0"/>
      <w:marBottom w:val="0"/>
      <w:divBdr>
        <w:top w:val="none" w:sz="0" w:space="0" w:color="auto"/>
        <w:left w:val="none" w:sz="0" w:space="0" w:color="auto"/>
        <w:bottom w:val="none" w:sz="0" w:space="0" w:color="auto"/>
        <w:right w:val="none" w:sz="0" w:space="0" w:color="auto"/>
      </w:divBdr>
    </w:div>
    <w:div w:id="1883517648">
      <w:bodyDiv w:val="1"/>
      <w:marLeft w:val="0"/>
      <w:marRight w:val="0"/>
      <w:marTop w:val="0"/>
      <w:marBottom w:val="0"/>
      <w:divBdr>
        <w:top w:val="none" w:sz="0" w:space="0" w:color="auto"/>
        <w:left w:val="none" w:sz="0" w:space="0" w:color="auto"/>
        <w:bottom w:val="none" w:sz="0" w:space="0" w:color="auto"/>
        <w:right w:val="none" w:sz="0" w:space="0" w:color="auto"/>
      </w:divBdr>
    </w:div>
    <w:div w:id="1888450562">
      <w:bodyDiv w:val="1"/>
      <w:marLeft w:val="0"/>
      <w:marRight w:val="0"/>
      <w:marTop w:val="0"/>
      <w:marBottom w:val="0"/>
      <w:divBdr>
        <w:top w:val="none" w:sz="0" w:space="0" w:color="auto"/>
        <w:left w:val="none" w:sz="0" w:space="0" w:color="auto"/>
        <w:bottom w:val="none" w:sz="0" w:space="0" w:color="auto"/>
        <w:right w:val="none" w:sz="0" w:space="0" w:color="auto"/>
      </w:divBdr>
    </w:div>
    <w:div w:id="1890604894">
      <w:bodyDiv w:val="1"/>
      <w:marLeft w:val="0"/>
      <w:marRight w:val="0"/>
      <w:marTop w:val="0"/>
      <w:marBottom w:val="0"/>
      <w:divBdr>
        <w:top w:val="none" w:sz="0" w:space="0" w:color="auto"/>
        <w:left w:val="none" w:sz="0" w:space="0" w:color="auto"/>
        <w:bottom w:val="none" w:sz="0" w:space="0" w:color="auto"/>
        <w:right w:val="none" w:sz="0" w:space="0" w:color="auto"/>
      </w:divBdr>
    </w:div>
    <w:div w:id="1891839027">
      <w:bodyDiv w:val="1"/>
      <w:marLeft w:val="0"/>
      <w:marRight w:val="0"/>
      <w:marTop w:val="0"/>
      <w:marBottom w:val="0"/>
      <w:divBdr>
        <w:top w:val="none" w:sz="0" w:space="0" w:color="auto"/>
        <w:left w:val="none" w:sz="0" w:space="0" w:color="auto"/>
        <w:bottom w:val="none" w:sz="0" w:space="0" w:color="auto"/>
        <w:right w:val="none" w:sz="0" w:space="0" w:color="auto"/>
      </w:divBdr>
    </w:div>
    <w:div w:id="1892769948">
      <w:bodyDiv w:val="1"/>
      <w:marLeft w:val="0"/>
      <w:marRight w:val="0"/>
      <w:marTop w:val="0"/>
      <w:marBottom w:val="0"/>
      <w:divBdr>
        <w:top w:val="none" w:sz="0" w:space="0" w:color="auto"/>
        <w:left w:val="none" w:sz="0" w:space="0" w:color="auto"/>
        <w:bottom w:val="none" w:sz="0" w:space="0" w:color="auto"/>
        <w:right w:val="none" w:sz="0" w:space="0" w:color="auto"/>
      </w:divBdr>
    </w:div>
    <w:div w:id="1899051816">
      <w:bodyDiv w:val="1"/>
      <w:marLeft w:val="0"/>
      <w:marRight w:val="0"/>
      <w:marTop w:val="0"/>
      <w:marBottom w:val="0"/>
      <w:divBdr>
        <w:top w:val="none" w:sz="0" w:space="0" w:color="auto"/>
        <w:left w:val="none" w:sz="0" w:space="0" w:color="auto"/>
        <w:bottom w:val="none" w:sz="0" w:space="0" w:color="auto"/>
        <w:right w:val="none" w:sz="0" w:space="0" w:color="auto"/>
      </w:divBdr>
    </w:div>
    <w:div w:id="1899707419">
      <w:bodyDiv w:val="1"/>
      <w:marLeft w:val="0"/>
      <w:marRight w:val="0"/>
      <w:marTop w:val="0"/>
      <w:marBottom w:val="0"/>
      <w:divBdr>
        <w:top w:val="none" w:sz="0" w:space="0" w:color="auto"/>
        <w:left w:val="none" w:sz="0" w:space="0" w:color="auto"/>
        <w:bottom w:val="none" w:sz="0" w:space="0" w:color="auto"/>
        <w:right w:val="none" w:sz="0" w:space="0" w:color="auto"/>
      </w:divBdr>
    </w:div>
    <w:div w:id="1900631137">
      <w:bodyDiv w:val="1"/>
      <w:marLeft w:val="0"/>
      <w:marRight w:val="0"/>
      <w:marTop w:val="0"/>
      <w:marBottom w:val="0"/>
      <w:divBdr>
        <w:top w:val="none" w:sz="0" w:space="0" w:color="auto"/>
        <w:left w:val="none" w:sz="0" w:space="0" w:color="auto"/>
        <w:bottom w:val="none" w:sz="0" w:space="0" w:color="auto"/>
        <w:right w:val="none" w:sz="0" w:space="0" w:color="auto"/>
      </w:divBdr>
    </w:div>
    <w:div w:id="1902248189">
      <w:bodyDiv w:val="1"/>
      <w:marLeft w:val="0"/>
      <w:marRight w:val="0"/>
      <w:marTop w:val="0"/>
      <w:marBottom w:val="0"/>
      <w:divBdr>
        <w:top w:val="none" w:sz="0" w:space="0" w:color="auto"/>
        <w:left w:val="none" w:sz="0" w:space="0" w:color="auto"/>
        <w:bottom w:val="none" w:sz="0" w:space="0" w:color="auto"/>
        <w:right w:val="none" w:sz="0" w:space="0" w:color="auto"/>
      </w:divBdr>
    </w:div>
    <w:div w:id="1903252075">
      <w:bodyDiv w:val="1"/>
      <w:marLeft w:val="0"/>
      <w:marRight w:val="0"/>
      <w:marTop w:val="0"/>
      <w:marBottom w:val="0"/>
      <w:divBdr>
        <w:top w:val="none" w:sz="0" w:space="0" w:color="auto"/>
        <w:left w:val="none" w:sz="0" w:space="0" w:color="auto"/>
        <w:bottom w:val="none" w:sz="0" w:space="0" w:color="auto"/>
        <w:right w:val="none" w:sz="0" w:space="0" w:color="auto"/>
      </w:divBdr>
    </w:div>
    <w:div w:id="1904870016">
      <w:bodyDiv w:val="1"/>
      <w:marLeft w:val="0"/>
      <w:marRight w:val="0"/>
      <w:marTop w:val="0"/>
      <w:marBottom w:val="0"/>
      <w:divBdr>
        <w:top w:val="none" w:sz="0" w:space="0" w:color="auto"/>
        <w:left w:val="none" w:sz="0" w:space="0" w:color="auto"/>
        <w:bottom w:val="none" w:sz="0" w:space="0" w:color="auto"/>
        <w:right w:val="none" w:sz="0" w:space="0" w:color="auto"/>
      </w:divBdr>
    </w:div>
    <w:div w:id="1905796238">
      <w:bodyDiv w:val="1"/>
      <w:marLeft w:val="0"/>
      <w:marRight w:val="0"/>
      <w:marTop w:val="0"/>
      <w:marBottom w:val="0"/>
      <w:divBdr>
        <w:top w:val="none" w:sz="0" w:space="0" w:color="auto"/>
        <w:left w:val="none" w:sz="0" w:space="0" w:color="auto"/>
        <w:bottom w:val="none" w:sz="0" w:space="0" w:color="auto"/>
        <w:right w:val="none" w:sz="0" w:space="0" w:color="auto"/>
      </w:divBdr>
    </w:div>
    <w:div w:id="1908684719">
      <w:bodyDiv w:val="1"/>
      <w:marLeft w:val="0"/>
      <w:marRight w:val="0"/>
      <w:marTop w:val="0"/>
      <w:marBottom w:val="0"/>
      <w:divBdr>
        <w:top w:val="none" w:sz="0" w:space="0" w:color="auto"/>
        <w:left w:val="none" w:sz="0" w:space="0" w:color="auto"/>
        <w:bottom w:val="none" w:sz="0" w:space="0" w:color="auto"/>
        <w:right w:val="none" w:sz="0" w:space="0" w:color="auto"/>
      </w:divBdr>
    </w:div>
    <w:div w:id="1912151853">
      <w:bodyDiv w:val="1"/>
      <w:marLeft w:val="0"/>
      <w:marRight w:val="0"/>
      <w:marTop w:val="0"/>
      <w:marBottom w:val="0"/>
      <w:divBdr>
        <w:top w:val="none" w:sz="0" w:space="0" w:color="auto"/>
        <w:left w:val="none" w:sz="0" w:space="0" w:color="auto"/>
        <w:bottom w:val="none" w:sz="0" w:space="0" w:color="auto"/>
        <w:right w:val="none" w:sz="0" w:space="0" w:color="auto"/>
      </w:divBdr>
    </w:div>
    <w:div w:id="1912232001">
      <w:bodyDiv w:val="1"/>
      <w:marLeft w:val="0"/>
      <w:marRight w:val="0"/>
      <w:marTop w:val="0"/>
      <w:marBottom w:val="0"/>
      <w:divBdr>
        <w:top w:val="none" w:sz="0" w:space="0" w:color="auto"/>
        <w:left w:val="none" w:sz="0" w:space="0" w:color="auto"/>
        <w:bottom w:val="none" w:sz="0" w:space="0" w:color="auto"/>
        <w:right w:val="none" w:sz="0" w:space="0" w:color="auto"/>
      </w:divBdr>
    </w:div>
    <w:div w:id="1913347340">
      <w:bodyDiv w:val="1"/>
      <w:marLeft w:val="0"/>
      <w:marRight w:val="0"/>
      <w:marTop w:val="0"/>
      <w:marBottom w:val="0"/>
      <w:divBdr>
        <w:top w:val="none" w:sz="0" w:space="0" w:color="auto"/>
        <w:left w:val="none" w:sz="0" w:space="0" w:color="auto"/>
        <w:bottom w:val="none" w:sz="0" w:space="0" w:color="auto"/>
        <w:right w:val="none" w:sz="0" w:space="0" w:color="auto"/>
      </w:divBdr>
    </w:div>
    <w:div w:id="1917015341">
      <w:bodyDiv w:val="1"/>
      <w:marLeft w:val="0"/>
      <w:marRight w:val="0"/>
      <w:marTop w:val="0"/>
      <w:marBottom w:val="0"/>
      <w:divBdr>
        <w:top w:val="none" w:sz="0" w:space="0" w:color="auto"/>
        <w:left w:val="none" w:sz="0" w:space="0" w:color="auto"/>
        <w:bottom w:val="none" w:sz="0" w:space="0" w:color="auto"/>
        <w:right w:val="none" w:sz="0" w:space="0" w:color="auto"/>
      </w:divBdr>
    </w:div>
    <w:div w:id="1917587921">
      <w:bodyDiv w:val="1"/>
      <w:marLeft w:val="0"/>
      <w:marRight w:val="0"/>
      <w:marTop w:val="0"/>
      <w:marBottom w:val="0"/>
      <w:divBdr>
        <w:top w:val="none" w:sz="0" w:space="0" w:color="auto"/>
        <w:left w:val="none" w:sz="0" w:space="0" w:color="auto"/>
        <w:bottom w:val="none" w:sz="0" w:space="0" w:color="auto"/>
        <w:right w:val="none" w:sz="0" w:space="0" w:color="auto"/>
      </w:divBdr>
    </w:div>
    <w:div w:id="1919359731">
      <w:bodyDiv w:val="1"/>
      <w:marLeft w:val="0"/>
      <w:marRight w:val="0"/>
      <w:marTop w:val="0"/>
      <w:marBottom w:val="0"/>
      <w:divBdr>
        <w:top w:val="none" w:sz="0" w:space="0" w:color="auto"/>
        <w:left w:val="none" w:sz="0" w:space="0" w:color="auto"/>
        <w:bottom w:val="none" w:sz="0" w:space="0" w:color="auto"/>
        <w:right w:val="none" w:sz="0" w:space="0" w:color="auto"/>
      </w:divBdr>
    </w:div>
    <w:div w:id="1920170670">
      <w:bodyDiv w:val="1"/>
      <w:marLeft w:val="0"/>
      <w:marRight w:val="0"/>
      <w:marTop w:val="0"/>
      <w:marBottom w:val="0"/>
      <w:divBdr>
        <w:top w:val="none" w:sz="0" w:space="0" w:color="auto"/>
        <w:left w:val="none" w:sz="0" w:space="0" w:color="auto"/>
        <w:bottom w:val="none" w:sz="0" w:space="0" w:color="auto"/>
        <w:right w:val="none" w:sz="0" w:space="0" w:color="auto"/>
      </w:divBdr>
    </w:div>
    <w:div w:id="1927882934">
      <w:bodyDiv w:val="1"/>
      <w:marLeft w:val="0"/>
      <w:marRight w:val="0"/>
      <w:marTop w:val="0"/>
      <w:marBottom w:val="0"/>
      <w:divBdr>
        <w:top w:val="none" w:sz="0" w:space="0" w:color="auto"/>
        <w:left w:val="none" w:sz="0" w:space="0" w:color="auto"/>
        <w:bottom w:val="none" w:sz="0" w:space="0" w:color="auto"/>
        <w:right w:val="none" w:sz="0" w:space="0" w:color="auto"/>
      </w:divBdr>
    </w:div>
    <w:div w:id="1929464400">
      <w:bodyDiv w:val="1"/>
      <w:marLeft w:val="0"/>
      <w:marRight w:val="0"/>
      <w:marTop w:val="0"/>
      <w:marBottom w:val="0"/>
      <w:divBdr>
        <w:top w:val="none" w:sz="0" w:space="0" w:color="auto"/>
        <w:left w:val="none" w:sz="0" w:space="0" w:color="auto"/>
        <w:bottom w:val="none" w:sz="0" w:space="0" w:color="auto"/>
        <w:right w:val="none" w:sz="0" w:space="0" w:color="auto"/>
      </w:divBdr>
    </w:div>
    <w:div w:id="1934390028">
      <w:bodyDiv w:val="1"/>
      <w:marLeft w:val="0"/>
      <w:marRight w:val="0"/>
      <w:marTop w:val="0"/>
      <w:marBottom w:val="0"/>
      <w:divBdr>
        <w:top w:val="none" w:sz="0" w:space="0" w:color="auto"/>
        <w:left w:val="none" w:sz="0" w:space="0" w:color="auto"/>
        <w:bottom w:val="none" w:sz="0" w:space="0" w:color="auto"/>
        <w:right w:val="none" w:sz="0" w:space="0" w:color="auto"/>
      </w:divBdr>
    </w:div>
    <w:div w:id="1934896412">
      <w:bodyDiv w:val="1"/>
      <w:marLeft w:val="0"/>
      <w:marRight w:val="0"/>
      <w:marTop w:val="0"/>
      <w:marBottom w:val="0"/>
      <w:divBdr>
        <w:top w:val="none" w:sz="0" w:space="0" w:color="auto"/>
        <w:left w:val="none" w:sz="0" w:space="0" w:color="auto"/>
        <w:bottom w:val="none" w:sz="0" w:space="0" w:color="auto"/>
        <w:right w:val="none" w:sz="0" w:space="0" w:color="auto"/>
      </w:divBdr>
    </w:div>
    <w:div w:id="1937906466">
      <w:bodyDiv w:val="1"/>
      <w:marLeft w:val="0"/>
      <w:marRight w:val="0"/>
      <w:marTop w:val="0"/>
      <w:marBottom w:val="0"/>
      <w:divBdr>
        <w:top w:val="none" w:sz="0" w:space="0" w:color="auto"/>
        <w:left w:val="none" w:sz="0" w:space="0" w:color="auto"/>
        <w:bottom w:val="none" w:sz="0" w:space="0" w:color="auto"/>
        <w:right w:val="none" w:sz="0" w:space="0" w:color="auto"/>
      </w:divBdr>
    </w:div>
    <w:div w:id="1938251095">
      <w:bodyDiv w:val="1"/>
      <w:marLeft w:val="0"/>
      <w:marRight w:val="0"/>
      <w:marTop w:val="0"/>
      <w:marBottom w:val="0"/>
      <w:divBdr>
        <w:top w:val="none" w:sz="0" w:space="0" w:color="auto"/>
        <w:left w:val="none" w:sz="0" w:space="0" w:color="auto"/>
        <w:bottom w:val="none" w:sz="0" w:space="0" w:color="auto"/>
        <w:right w:val="none" w:sz="0" w:space="0" w:color="auto"/>
      </w:divBdr>
    </w:div>
    <w:div w:id="1940067765">
      <w:bodyDiv w:val="1"/>
      <w:marLeft w:val="0"/>
      <w:marRight w:val="0"/>
      <w:marTop w:val="0"/>
      <w:marBottom w:val="0"/>
      <w:divBdr>
        <w:top w:val="none" w:sz="0" w:space="0" w:color="auto"/>
        <w:left w:val="none" w:sz="0" w:space="0" w:color="auto"/>
        <w:bottom w:val="none" w:sz="0" w:space="0" w:color="auto"/>
        <w:right w:val="none" w:sz="0" w:space="0" w:color="auto"/>
      </w:divBdr>
    </w:div>
    <w:div w:id="1942255712">
      <w:bodyDiv w:val="1"/>
      <w:marLeft w:val="0"/>
      <w:marRight w:val="0"/>
      <w:marTop w:val="0"/>
      <w:marBottom w:val="0"/>
      <w:divBdr>
        <w:top w:val="none" w:sz="0" w:space="0" w:color="auto"/>
        <w:left w:val="none" w:sz="0" w:space="0" w:color="auto"/>
        <w:bottom w:val="none" w:sz="0" w:space="0" w:color="auto"/>
        <w:right w:val="none" w:sz="0" w:space="0" w:color="auto"/>
      </w:divBdr>
    </w:div>
    <w:div w:id="1944218841">
      <w:bodyDiv w:val="1"/>
      <w:marLeft w:val="0"/>
      <w:marRight w:val="0"/>
      <w:marTop w:val="0"/>
      <w:marBottom w:val="0"/>
      <w:divBdr>
        <w:top w:val="none" w:sz="0" w:space="0" w:color="auto"/>
        <w:left w:val="none" w:sz="0" w:space="0" w:color="auto"/>
        <w:bottom w:val="none" w:sz="0" w:space="0" w:color="auto"/>
        <w:right w:val="none" w:sz="0" w:space="0" w:color="auto"/>
      </w:divBdr>
    </w:div>
    <w:div w:id="1944918836">
      <w:bodyDiv w:val="1"/>
      <w:marLeft w:val="0"/>
      <w:marRight w:val="0"/>
      <w:marTop w:val="0"/>
      <w:marBottom w:val="0"/>
      <w:divBdr>
        <w:top w:val="none" w:sz="0" w:space="0" w:color="auto"/>
        <w:left w:val="none" w:sz="0" w:space="0" w:color="auto"/>
        <w:bottom w:val="none" w:sz="0" w:space="0" w:color="auto"/>
        <w:right w:val="none" w:sz="0" w:space="0" w:color="auto"/>
      </w:divBdr>
    </w:div>
    <w:div w:id="1946186609">
      <w:bodyDiv w:val="1"/>
      <w:marLeft w:val="0"/>
      <w:marRight w:val="0"/>
      <w:marTop w:val="0"/>
      <w:marBottom w:val="0"/>
      <w:divBdr>
        <w:top w:val="none" w:sz="0" w:space="0" w:color="auto"/>
        <w:left w:val="none" w:sz="0" w:space="0" w:color="auto"/>
        <w:bottom w:val="none" w:sz="0" w:space="0" w:color="auto"/>
        <w:right w:val="none" w:sz="0" w:space="0" w:color="auto"/>
      </w:divBdr>
    </w:div>
    <w:div w:id="1946844444">
      <w:bodyDiv w:val="1"/>
      <w:marLeft w:val="0"/>
      <w:marRight w:val="0"/>
      <w:marTop w:val="0"/>
      <w:marBottom w:val="0"/>
      <w:divBdr>
        <w:top w:val="none" w:sz="0" w:space="0" w:color="auto"/>
        <w:left w:val="none" w:sz="0" w:space="0" w:color="auto"/>
        <w:bottom w:val="none" w:sz="0" w:space="0" w:color="auto"/>
        <w:right w:val="none" w:sz="0" w:space="0" w:color="auto"/>
      </w:divBdr>
    </w:div>
    <w:div w:id="1949776969">
      <w:bodyDiv w:val="1"/>
      <w:marLeft w:val="0"/>
      <w:marRight w:val="0"/>
      <w:marTop w:val="0"/>
      <w:marBottom w:val="0"/>
      <w:divBdr>
        <w:top w:val="none" w:sz="0" w:space="0" w:color="auto"/>
        <w:left w:val="none" w:sz="0" w:space="0" w:color="auto"/>
        <w:bottom w:val="none" w:sz="0" w:space="0" w:color="auto"/>
        <w:right w:val="none" w:sz="0" w:space="0" w:color="auto"/>
      </w:divBdr>
    </w:div>
    <w:div w:id="1951741783">
      <w:bodyDiv w:val="1"/>
      <w:marLeft w:val="0"/>
      <w:marRight w:val="0"/>
      <w:marTop w:val="0"/>
      <w:marBottom w:val="0"/>
      <w:divBdr>
        <w:top w:val="none" w:sz="0" w:space="0" w:color="auto"/>
        <w:left w:val="none" w:sz="0" w:space="0" w:color="auto"/>
        <w:bottom w:val="none" w:sz="0" w:space="0" w:color="auto"/>
        <w:right w:val="none" w:sz="0" w:space="0" w:color="auto"/>
      </w:divBdr>
    </w:div>
    <w:div w:id="1954827549">
      <w:bodyDiv w:val="1"/>
      <w:marLeft w:val="0"/>
      <w:marRight w:val="0"/>
      <w:marTop w:val="0"/>
      <w:marBottom w:val="0"/>
      <w:divBdr>
        <w:top w:val="none" w:sz="0" w:space="0" w:color="auto"/>
        <w:left w:val="none" w:sz="0" w:space="0" w:color="auto"/>
        <w:bottom w:val="none" w:sz="0" w:space="0" w:color="auto"/>
        <w:right w:val="none" w:sz="0" w:space="0" w:color="auto"/>
      </w:divBdr>
    </w:div>
    <w:div w:id="1957642097">
      <w:bodyDiv w:val="1"/>
      <w:marLeft w:val="0"/>
      <w:marRight w:val="0"/>
      <w:marTop w:val="0"/>
      <w:marBottom w:val="0"/>
      <w:divBdr>
        <w:top w:val="none" w:sz="0" w:space="0" w:color="auto"/>
        <w:left w:val="none" w:sz="0" w:space="0" w:color="auto"/>
        <w:bottom w:val="none" w:sz="0" w:space="0" w:color="auto"/>
        <w:right w:val="none" w:sz="0" w:space="0" w:color="auto"/>
      </w:divBdr>
    </w:div>
    <w:div w:id="1958176212">
      <w:bodyDiv w:val="1"/>
      <w:marLeft w:val="0"/>
      <w:marRight w:val="0"/>
      <w:marTop w:val="0"/>
      <w:marBottom w:val="0"/>
      <w:divBdr>
        <w:top w:val="none" w:sz="0" w:space="0" w:color="auto"/>
        <w:left w:val="none" w:sz="0" w:space="0" w:color="auto"/>
        <w:bottom w:val="none" w:sz="0" w:space="0" w:color="auto"/>
        <w:right w:val="none" w:sz="0" w:space="0" w:color="auto"/>
      </w:divBdr>
    </w:div>
    <w:div w:id="1960914337">
      <w:bodyDiv w:val="1"/>
      <w:marLeft w:val="0"/>
      <w:marRight w:val="0"/>
      <w:marTop w:val="0"/>
      <w:marBottom w:val="0"/>
      <w:divBdr>
        <w:top w:val="none" w:sz="0" w:space="0" w:color="auto"/>
        <w:left w:val="none" w:sz="0" w:space="0" w:color="auto"/>
        <w:bottom w:val="none" w:sz="0" w:space="0" w:color="auto"/>
        <w:right w:val="none" w:sz="0" w:space="0" w:color="auto"/>
      </w:divBdr>
    </w:div>
    <w:div w:id="1962566802">
      <w:bodyDiv w:val="1"/>
      <w:marLeft w:val="0"/>
      <w:marRight w:val="0"/>
      <w:marTop w:val="0"/>
      <w:marBottom w:val="0"/>
      <w:divBdr>
        <w:top w:val="none" w:sz="0" w:space="0" w:color="auto"/>
        <w:left w:val="none" w:sz="0" w:space="0" w:color="auto"/>
        <w:bottom w:val="none" w:sz="0" w:space="0" w:color="auto"/>
        <w:right w:val="none" w:sz="0" w:space="0" w:color="auto"/>
      </w:divBdr>
    </w:div>
    <w:div w:id="1963657321">
      <w:bodyDiv w:val="1"/>
      <w:marLeft w:val="0"/>
      <w:marRight w:val="0"/>
      <w:marTop w:val="0"/>
      <w:marBottom w:val="0"/>
      <w:divBdr>
        <w:top w:val="none" w:sz="0" w:space="0" w:color="auto"/>
        <w:left w:val="none" w:sz="0" w:space="0" w:color="auto"/>
        <w:bottom w:val="none" w:sz="0" w:space="0" w:color="auto"/>
        <w:right w:val="none" w:sz="0" w:space="0" w:color="auto"/>
      </w:divBdr>
    </w:div>
    <w:div w:id="1963726485">
      <w:bodyDiv w:val="1"/>
      <w:marLeft w:val="0"/>
      <w:marRight w:val="0"/>
      <w:marTop w:val="0"/>
      <w:marBottom w:val="0"/>
      <w:divBdr>
        <w:top w:val="none" w:sz="0" w:space="0" w:color="auto"/>
        <w:left w:val="none" w:sz="0" w:space="0" w:color="auto"/>
        <w:bottom w:val="none" w:sz="0" w:space="0" w:color="auto"/>
        <w:right w:val="none" w:sz="0" w:space="0" w:color="auto"/>
      </w:divBdr>
    </w:div>
    <w:div w:id="1964190117">
      <w:bodyDiv w:val="1"/>
      <w:marLeft w:val="0"/>
      <w:marRight w:val="0"/>
      <w:marTop w:val="0"/>
      <w:marBottom w:val="0"/>
      <w:divBdr>
        <w:top w:val="none" w:sz="0" w:space="0" w:color="auto"/>
        <w:left w:val="none" w:sz="0" w:space="0" w:color="auto"/>
        <w:bottom w:val="none" w:sz="0" w:space="0" w:color="auto"/>
        <w:right w:val="none" w:sz="0" w:space="0" w:color="auto"/>
      </w:divBdr>
    </w:div>
    <w:div w:id="1964843457">
      <w:bodyDiv w:val="1"/>
      <w:marLeft w:val="0"/>
      <w:marRight w:val="0"/>
      <w:marTop w:val="0"/>
      <w:marBottom w:val="0"/>
      <w:divBdr>
        <w:top w:val="none" w:sz="0" w:space="0" w:color="auto"/>
        <w:left w:val="none" w:sz="0" w:space="0" w:color="auto"/>
        <w:bottom w:val="none" w:sz="0" w:space="0" w:color="auto"/>
        <w:right w:val="none" w:sz="0" w:space="0" w:color="auto"/>
      </w:divBdr>
    </w:div>
    <w:div w:id="1965649614">
      <w:bodyDiv w:val="1"/>
      <w:marLeft w:val="0"/>
      <w:marRight w:val="0"/>
      <w:marTop w:val="0"/>
      <w:marBottom w:val="0"/>
      <w:divBdr>
        <w:top w:val="none" w:sz="0" w:space="0" w:color="auto"/>
        <w:left w:val="none" w:sz="0" w:space="0" w:color="auto"/>
        <w:bottom w:val="none" w:sz="0" w:space="0" w:color="auto"/>
        <w:right w:val="none" w:sz="0" w:space="0" w:color="auto"/>
      </w:divBdr>
    </w:div>
    <w:div w:id="1970161200">
      <w:bodyDiv w:val="1"/>
      <w:marLeft w:val="0"/>
      <w:marRight w:val="0"/>
      <w:marTop w:val="0"/>
      <w:marBottom w:val="0"/>
      <w:divBdr>
        <w:top w:val="none" w:sz="0" w:space="0" w:color="auto"/>
        <w:left w:val="none" w:sz="0" w:space="0" w:color="auto"/>
        <w:bottom w:val="none" w:sz="0" w:space="0" w:color="auto"/>
        <w:right w:val="none" w:sz="0" w:space="0" w:color="auto"/>
      </w:divBdr>
    </w:div>
    <w:div w:id="1972124369">
      <w:bodyDiv w:val="1"/>
      <w:marLeft w:val="0"/>
      <w:marRight w:val="0"/>
      <w:marTop w:val="0"/>
      <w:marBottom w:val="0"/>
      <w:divBdr>
        <w:top w:val="none" w:sz="0" w:space="0" w:color="auto"/>
        <w:left w:val="none" w:sz="0" w:space="0" w:color="auto"/>
        <w:bottom w:val="none" w:sz="0" w:space="0" w:color="auto"/>
        <w:right w:val="none" w:sz="0" w:space="0" w:color="auto"/>
      </w:divBdr>
    </w:div>
    <w:div w:id="1975331985">
      <w:bodyDiv w:val="1"/>
      <w:marLeft w:val="0"/>
      <w:marRight w:val="0"/>
      <w:marTop w:val="0"/>
      <w:marBottom w:val="0"/>
      <w:divBdr>
        <w:top w:val="none" w:sz="0" w:space="0" w:color="auto"/>
        <w:left w:val="none" w:sz="0" w:space="0" w:color="auto"/>
        <w:bottom w:val="none" w:sz="0" w:space="0" w:color="auto"/>
        <w:right w:val="none" w:sz="0" w:space="0" w:color="auto"/>
      </w:divBdr>
    </w:div>
    <w:div w:id="1977174957">
      <w:bodyDiv w:val="1"/>
      <w:marLeft w:val="0"/>
      <w:marRight w:val="0"/>
      <w:marTop w:val="0"/>
      <w:marBottom w:val="0"/>
      <w:divBdr>
        <w:top w:val="none" w:sz="0" w:space="0" w:color="auto"/>
        <w:left w:val="none" w:sz="0" w:space="0" w:color="auto"/>
        <w:bottom w:val="none" w:sz="0" w:space="0" w:color="auto"/>
        <w:right w:val="none" w:sz="0" w:space="0" w:color="auto"/>
      </w:divBdr>
    </w:div>
    <w:div w:id="1981038988">
      <w:bodyDiv w:val="1"/>
      <w:marLeft w:val="0"/>
      <w:marRight w:val="0"/>
      <w:marTop w:val="0"/>
      <w:marBottom w:val="0"/>
      <w:divBdr>
        <w:top w:val="none" w:sz="0" w:space="0" w:color="auto"/>
        <w:left w:val="none" w:sz="0" w:space="0" w:color="auto"/>
        <w:bottom w:val="none" w:sz="0" w:space="0" w:color="auto"/>
        <w:right w:val="none" w:sz="0" w:space="0" w:color="auto"/>
      </w:divBdr>
    </w:div>
    <w:div w:id="1984196764">
      <w:bodyDiv w:val="1"/>
      <w:marLeft w:val="0"/>
      <w:marRight w:val="0"/>
      <w:marTop w:val="0"/>
      <w:marBottom w:val="0"/>
      <w:divBdr>
        <w:top w:val="none" w:sz="0" w:space="0" w:color="auto"/>
        <w:left w:val="none" w:sz="0" w:space="0" w:color="auto"/>
        <w:bottom w:val="none" w:sz="0" w:space="0" w:color="auto"/>
        <w:right w:val="none" w:sz="0" w:space="0" w:color="auto"/>
      </w:divBdr>
    </w:div>
    <w:div w:id="1985238992">
      <w:bodyDiv w:val="1"/>
      <w:marLeft w:val="0"/>
      <w:marRight w:val="0"/>
      <w:marTop w:val="0"/>
      <w:marBottom w:val="0"/>
      <w:divBdr>
        <w:top w:val="none" w:sz="0" w:space="0" w:color="auto"/>
        <w:left w:val="none" w:sz="0" w:space="0" w:color="auto"/>
        <w:bottom w:val="none" w:sz="0" w:space="0" w:color="auto"/>
        <w:right w:val="none" w:sz="0" w:space="0" w:color="auto"/>
      </w:divBdr>
    </w:div>
    <w:div w:id="1986741390">
      <w:bodyDiv w:val="1"/>
      <w:marLeft w:val="0"/>
      <w:marRight w:val="0"/>
      <w:marTop w:val="0"/>
      <w:marBottom w:val="0"/>
      <w:divBdr>
        <w:top w:val="none" w:sz="0" w:space="0" w:color="auto"/>
        <w:left w:val="none" w:sz="0" w:space="0" w:color="auto"/>
        <w:bottom w:val="none" w:sz="0" w:space="0" w:color="auto"/>
        <w:right w:val="none" w:sz="0" w:space="0" w:color="auto"/>
      </w:divBdr>
    </w:div>
    <w:div w:id="1989245879">
      <w:bodyDiv w:val="1"/>
      <w:marLeft w:val="0"/>
      <w:marRight w:val="0"/>
      <w:marTop w:val="0"/>
      <w:marBottom w:val="0"/>
      <w:divBdr>
        <w:top w:val="none" w:sz="0" w:space="0" w:color="auto"/>
        <w:left w:val="none" w:sz="0" w:space="0" w:color="auto"/>
        <w:bottom w:val="none" w:sz="0" w:space="0" w:color="auto"/>
        <w:right w:val="none" w:sz="0" w:space="0" w:color="auto"/>
      </w:divBdr>
    </w:div>
    <w:div w:id="1994797556">
      <w:bodyDiv w:val="1"/>
      <w:marLeft w:val="0"/>
      <w:marRight w:val="0"/>
      <w:marTop w:val="0"/>
      <w:marBottom w:val="0"/>
      <w:divBdr>
        <w:top w:val="none" w:sz="0" w:space="0" w:color="auto"/>
        <w:left w:val="none" w:sz="0" w:space="0" w:color="auto"/>
        <w:bottom w:val="none" w:sz="0" w:space="0" w:color="auto"/>
        <w:right w:val="none" w:sz="0" w:space="0" w:color="auto"/>
      </w:divBdr>
    </w:div>
    <w:div w:id="1996110039">
      <w:bodyDiv w:val="1"/>
      <w:marLeft w:val="0"/>
      <w:marRight w:val="0"/>
      <w:marTop w:val="0"/>
      <w:marBottom w:val="0"/>
      <w:divBdr>
        <w:top w:val="none" w:sz="0" w:space="0" w:color="auto"/>
        <w:left w:val="none" w:sz="0" w:space="0" w:color="auto"/>
        <w:bottom w:val="none" w:sz="0" w:space="0" w:color="auto"/>
        <w:right w:val="none" w:sz="0" w:space="0" w:color="auto"/>
      </w:divBdr>
    </w:div>
    <w:div w:id="2004552957">
      <w:bodyDiv w:val="1"/>
      <w:marLeft w:val="0"/>
      <w:marRight w:val="0"/>
      <w:marTop w:val="0"/>
      <w:marBottom w:val="0"/>
      <w:divBdr>
        <w:top w:val="none" w:sz="0" w:space="0" w:color="auto"/>
        <w:left w:val="none" w:sz="0" w:space="0" w:color="auto"/>
        <w:bottom w:val="none" w:sz="0" w:space="0" w:color="auto"/>
        <w:right w:val="none" w:sz="0" w:space="0" w:color="auto"/>
      </w:divBdr>
    </w:div>
    <w:div w:id="2005081054">
      <w:bodyDiv w:val="1"/>
      <w:marLeft w:val="0"/>
      <w:marRight w:val="0"/>
      <w:marTop w:val="0"/>
      <w:marBottom w:val="0"/>
      <w:divBdr>
        <w:top w:val="none" w:sz="0" w:space="0" w:color="auto"/>
        <w:left w:val="none" w:sz="0" w:space="0" w:color="auto"/>
        <w:bottom w:val="none" w:sz="0" w:space="0" w:color="auto"/>
        <w:right w:val="none" w:sz="0" w:space="0" w:color="auto"/>
      </w:divBdr>
    </w:div>
    <w:div w:id="2006779244">
      <w:bodyDiv w:val="1"/>
      <w:marLeft w:val="0"/>
      <w:marRight w:val="0"/>
      <w:marTop w:val="0"/>
      <w:marBottom w:val="0"/>
      <w:divBdr>
        <w:top w:val="none" w:sz="0" w:space="0" w:color="auto"/>
        <w:left w:val="none" w:sz="0" w:space="0" w:color="auto"/>
        <w:bottom w:val="none" w:sz="0" w:space="0" w:color="auto"/>
        <w:right w:val="none" w:sz="0" w:space="0" w:color="auto"/>
      </w:divBdr>
    </w:div>
    <w:div w:id="2007400132">
      <w:bodyDiv w:val="1"/>
      <w:marLeft w:val="0"/>
      <w:marRight w:val="0"/>
      <w:marTop w:val="0"/>
      <w:marBottom w:val="0"/>
      <w:divBdr>
        <w:top w:val="none" w:sz="0" w:space="0" w:color="auto"/>
        <w:left w:val="none" w:sz="0" w:space="0" w:color="auto"/>
        <w:bottom w:val="none" w:sz="0" w:space="0" w:color="auto"/>
        <w:right w:val="none" w:sz="0" w:space="0" w:color="auto"/>
      </w:divBdr>
    </w:div>
    <w:div w:id="2007783941">
      <w:bodyDiv w:val="1"/>
      <w:marLeft w:val="0"/>
      <w:marRight w:val="0"/>
      <w:marTop w:val="0"/>
      <w:marBottom w:val="0"/>
      <w:divBdr>
        <w:top w:val="none" w:sz="0" w:space="0" w:color="auto"/>
        <w:left w:val="none" w:sz="0" w:space="0" w:color="auto"/>
        <w:bottom w:val="none" w:sz="0" w:space="0" w:color="auto"/>
        <w:right w:val="none" w:sz="0" w:space="0" w:color="auto"/>
      </w:divBdr>
    </w:div>
    <w:div w:id="2009401462">
      <w:bodyDiv w:val="1"/>
      <w:marLeft w:val="0"/>
      <w:marRight w:val="0"/>
      <w:marTop w:val="0"/>
      <w:marBottom w:val="0"/>
      <w:divBdr>
        <w:top w:val="none" w:sz="0" w:space="0" w:color="auto"/>
        <w:left w:val="none" w:sz="0" w:space="0" w:color="auto"/>
        <w:bottom w:val="none" w:sz="0" w:space="0" w:color="auto"/>
        <w:right w:val="none" w:sz="0" w:space="0" w:color="auto"/>
      </w:divBdr>
    </w:div>
    <w:div w:id="2010675033">
      <w:bodyDiv w:val="1"/>
      <w:marLeft w:val="0"/>
      <w:marRight w:val="0"/>
      <w:marTop w:val="0"/>
      <w:marBottom w:val="0"/>
      <w:divBdr>
        <w:top w:val="none" w:sz="0" w:space="0" w:color="auto"/>
        <w:left w:val="none" w:sz="0" w:space="0" w:color="auto"/>
        <w:bottom w:val="none" w:sz="0" w:space="0" w:color="auto"/>
        <w:right w:val="none" w:sz="0" w:space="0" w:color="auto"/>
      </w:divBdr>
    </w:div>
    <w:div w:id="2019845727">
      <w:bodyDiv w:val="1"/>
      <w:marLeft w:val="0"/>
      <w:marRight w:val="0"/>
      <w:marTop w:val="0"/>
      <w:marBottom w:val="0"/>
      <w:divBdr>
        <w:top w:val="none" w:sz="0" w:space="0" w:color="auto"/>
        <w:left w:val="none" w:sz="0" w:space="0" w:color="auto"/>
        <w:bottom w:val="none" w:sz="0" w:space="0" w:color="auto"/>
        <w:right w:val="none" w:sz="0" w:space="0" w:color="auto"/>
      </w:divBdr>
    </w:div>
    <w:div w:id="2021083413">
      <w:bodyDiv w:val="1"/>
      <w:marLeft w:val="0"/>
      <w:marRight w:val="0"/>
      <w:marTop w:val="0"/>
      <w:marBottom w:val="0"/>
      <w:divBdr>
        <w:top w:val="none" w:sz="0" w:space="0" w:color="auto"/>
        <w:left w:val="none" w:sz="0" w:space="0" w:color="auto"/>
        <w:bottom w:val="none" w:sz="0" w:space="0" w:color="auto"/>
        <w:right w:val="none" w:sz="0" w:space="0" w:color="auto"/>
      </w:divBdr>
    </w:div>
    <w:div w:id="2022390093">
      <w:bodyDiv w:val="1"/>
      <w:marLeft w:val="0"/>
      <w:marRight w:val="0"/>
      <w:marTop w:val="0"/>
      <w:marBottom w:val="0"/>
      <w:divBdr>
        <w:top w:val="none" w:sz="0" w:space="0" w:color="auto"/>
        <w:left w:val="none" w:sz="0" w:space="0" w:color="auto"/>
        <w:bottom w:val="none" w:sz="0" w:space="0" w:color="auto"/>
        <w:right w:val="none" w:sz="0" w:space="0" w:color="auto"/>
      </w:divBdr>
    </w:div>
    <w:div w:id="2023773878">
      <w:bodyDiv w:val="1"/>
      <w:marLeft w:val="0"/>
      <w:marRight w:val="0"/>
      <w:marTop w:val="0"/>
      <w:marBottom w:val="0"/>
      <w:divBdr>
        <w:top w:val="none" w:sz="0" w:space="0" w:color="auto"/>
        <w:left w:val="none" w:sz="0" w:space="0" w:color="auto"/>
        <w:bottom w:val="none" w:sz="0" w:space="0" w:color="auto"/>
        <w:right w:val="none" w:sz="0" w:space="0" w:color="auto"/>
      </w:divBdr>
    </w:div>
    <w:div w:id="2026321706">
      <w:bodyDiv w:val="1"/>
      <w:marLeft w:val="0"/>
      <w:marRight w:val="0"/>
      <w:marTop w:val="0"/>
      <w:marBottom w:val="0"/>
      <w:divBdr>
        <w:top w:val="none" w:sz="0" w:space="0" w:color="auto"/>
        <w:left w:val="none" w:sz="0" w:space="0" w:color="auto"/>
        <w:bottom w:val="none" w:sz="0" w:space="0" w:color="auto"/>
        <w:right w:val="none" w:sz="0" w:space="0" w:color="auto"/>
      </w:divBdr>
    </w:div>
    <w:div w:id="2027051906">
      <w:bodyDiv w:val="1"/>
      <w:marLeft w:val="0"/>
      <w:marRight w:val="0"/>
      <w:marTop w:val="0"/>
      <w:marBottom w:val="0"/>
      <w:divBdr>
        <w:top w:val="none" w:sz="0" w:space="0" w:color="auto"/>
        <w:left w:val="none" w:sz="0" w:space="0" w:color="auto"/>
        <w:bottom w:val="none" w:sz="0" w:space="0" w:color="auto"/>
        <w:right w:val="none" w:sz="0" w:space="0" w:color="auto"/>
      </w:divBdr>
    </w:div>
    <w:div w:id="2034257066">
      <w:bodyDiv w:val="1"/>
      <w:marLeft w:val="0"/>
      <w:marRight w:val="0"/>
      <w:marTop w:val="0"/>
      <w:marBottom w:val="0"/>
      <w:divBdr>
        <w:top w:val="none" w:sz="0" w:space="0" w:color="auto"/>
        <w:left w:val="none" w:sz="0" w:space="0" w:color="auto"/>
        <w:bottom w:val="none" w:sz="0" w:space="0" w:color="auto"/>
        <w:right w:val="none" w:sz="0" w:space="0" w:color="auto"/>
      </w:divBdr>
    </w:div>
    <w:div w:id="2034769588">
      <w:bodyDiv w:val="1"/>
      <w:marLeft w:val="0"/>
      <w:marRight w:val="0"/>
      <w:marTop w:val="0"/>
      <w:marBottom w:val="0"/>
      <w:divBdr>
        <w:top w:val="none" w:sz="0" w:space="0" w:color="auto"/>
        <w:left w:val="none" w:sz="0" w:space="0" w:color="auto"/>
        <w:bottom w:val="none" w:sz="0" w:space="0" w:color="auto"/>
        <w:right w:val="none" w:sz="0" w:space="0" w:color="auto"/>
      </w:divBdr>
    </w:div>
    <w:div w:id="2038386226">
      <w:bodyDiv w:val="1"/>
      <w:marLeft w:val="0"/>
      <w:marRight w:val="0"/>
      <w:marTop w:val="0"/>
      <w:marBottom w:val="0"/>
      <w:divBdr>
        <w:top w:val="none" w:sz="0" w:space="0" w:color="auto"/>
        <w:left w:val="none" w:sz="0" w:space="0" w:color="auto"/>
        <w:bottom w:val="none" w:sz="0" w:space="0" w:color="auto"/>
        <w:right w:val="none" w:sz="0" w:space="0" w:color="auto"/>
      </w:divBdr>
    </w:div>
    <w:div w:id="2038657565">
      <w:bodyDiv w:val="1"/>
      <w:marLeft w:val="0"/>
      <w:marRight w:val="0"/>
      <w:marTop w:val="0"/>
      <w:marBottom w:val="0"/>
      <w:divBdr>
        <w:top w:val="none" w:sz="0" w:space="0" w:color="auto"/>
        <w:left w:val="none" w:sz="0" w:space="0" w:color="auto"/>
        <w:bottom w:val="none" w:sz="0" w:space="0" w:color="auto"/>
        <w:right w:val="none" w:sz="0" w:space="0" w:color="auto"/>
      </w:divBdr>
    </w:div>
    <w:div w:id="2038852180">
      <w:bodyDiv w:val="1"/>
      <w:marLeft w:val="0"/>
      <w:marRight w:val="0"/>
      <w:marTop w:val="0"/>
      <w:marBottom w:val="0"/>
      <w:divBdr>
        <w:top w:val="none" w:sz="0" w:space="0" w:color="auto"/>
        <w:left w:val="none" w:sz="0" w:space="0" w:color="auto"/>
        <w:bottom w:val="none" w:sz="0" w:space="0" w:color="auto"/>
        <w:right w:val="none" w:sz="0" w:space="0" w:color="auto"/>
      </w:divBdr>
    </w:div>
    <w:div w:id="2039432766">
      <w:bodyDiv w:val="1"/>
      <w:marLeft w:val="0"/>
      <w:marRight w:val="0"/>
      <w:marTop w:val="0"/>
      <w:marBottom w:val="0"/>
      <w:divBdr>
        <w:top w:val="none" w:sz="0" w:space="0" w:color="auto"/>
        <w:left w:val="none" w:sz="0" w:space="0" w:color="auto"/>
        <w:bottom w:val="none" w:sz="0" w:space="0" w:color="auto"/>
        <w:right w:val="none" w:sz="0" w:space="0" w:color="auto"/>
      </w:divBdr>
    </w:div>
    <w:div w:id="2041319305">
      <w:bodyDiv w:val="1"/>
      <w:marLeft w:val="0"/>
      <w:marRight w:val="0"/>
      <w:marTop w:val="0"/>
      <w:marBottom w:val="0"/>
      <w:divBdr>
        <w:top w:val="none" w:sz="0" w:space="0" w:color="auto"/>
        <w:left w:val="none" w:sz="0" w:space="0" w:color="auto"/>
        <w:bottom w:val="none" w:sz="0" w:space="0" w:color="auto"/>
        <w:right w:val="none" w:sz="0" w:space="0" w:color="auto"/>
      </w:divBdr>
    </w:div>
    <w:div w:id="2042244311">
      <w:bodyDiv w:val="1"/>
      <w:marLeft w:val="0"/>
      <w:marRight w:val="0"/>
      <w:marTop w:val="0"/>
      <w:marBottom w:val="0"/>
      <w:divBdr>
        <w:top w:val="none" w:sz="0" w:space="0" w:color="auto"/>
        <w:left w:val="none" w:sz="0" w:space="0" w:color="auto"/>
        <w:bottom w:val="none" w:sz="0" w:space="0" w:color="auto"/>
        <w:right w:val="none" w:sz="0" w:space="0" w:color="auto"/>
      </w:divBdr>
    </w:div>
    <w:div w:id="2042322025">
      <w:bodyDiv w:val="1"/>
      <w:marLeft w:val="0"/>
      <w:marRight w:val="0"/>
      <w:marTop w:val="0"/>
      <w:marBottom w:val="0"/>
      <w:divBdr>
        <w:top w:val="none" w:sz="0" w:space="0" w:color="auto"/>
        <w:left w:val="none" w:sz="0" w:space="0" w:color="auto"/>
        <w:bottom w:val="none" w:sz="0" w:space="0" w:color="auto"/>
        <w:right w:val="none" w:sz="0" w:space="0" w:color="auto"/>
      </w:divBdr>
    </w:div>
    <w:div w:id="2046174518">
      <w:bodyDiv w:val="1"/>
      <w:marLeft w:val="0"/>
      <w:marRight w:val="0"/>
      <w:marTop w:val="0"/>
      <w:marBottom w:val="0"/>
      <w:divBdr>
        <w:top w:val="none" w:sz="0" w:space="0" w:color="auto"/>
        <w:left w:val="none" w:sz="0" w:space="0" w:color="auto"/>
        <w:bottom w:val="none" w:sz="0" w:space="0" w:color="auto"/>
        <w:right w:val="none" w:sz="0" w:space="0" w:color="auto"/>
      </w:divBdr>
    </w:div>
    <w:div w:id="2050101472">
      <w:bodyDiv w:val="1"/>
      <w:marLeft w:val="0"/>
      <w:marRight w:val="0"/>
      <w:marTop w:val="0"/>
      <w:marBottom w:val="0"/>
      <w:divBdr>
        <w:top w:val="none" w:sz="0" w:space="0" w:color="auto"/>
        <w:left w:val="none" w:sz="0" w:space="0" w:color="auto"/>
        <w:bottom w:val="none" w:sz="0" w:space="0" w:color="auto"/>
        <w:right w:val="none" w:sz="0" w:space="0" w:color="auto"/>
      </w:divBdr>
    </w:div>
    <w:div w:id="2053192699">
      <w:bodyDiv w:val="1"/>
      <w:marLeft w:val="0"/>
      <w:marRight w:val="0"/>
      <w:marTop w:val="0"/>
      <w:marBottom w:val="0"/>
      <w:divBdr>
        <w:top w:val="none" w:sz="0" w:space="0" w:color="auto"/>
        <w:left w:val="none" w:sz="0" w:space="0" w:color="auto"/>
        <w:bottom w:val="none" w:sz="0" w:space="0" w:color="auto"/>
        <w:right w:val="none" w:sz="0" w:space="0" w:color="auto"/>
      </w:divBdr>
    </w:div>
    <w:div w:id="2054887146">
      <w:bodyDiv w:val="1"/>
      <w:marLeft w:val="0"/>
      <w:marRight w:val="0"/>
      <w:marTop w:val="0"/>
      <w:marBottom w:val="0"/>
      <w:divBdr>
        <w:top w:val="none" w:sz="0" w:space="0" w:color="auto"/>
        <w:left w:val="none" w:sz="0" w:space="0" w:color="auto"/>
        <w:bottom w:val="none" w:sz="0" w:space="0" w:color="auto"/>
        <w:right w:val="none" w:sz="0" w:space="0" w:color="auto"/>
      </w:divBdr>
    </w:div>
    <w:div w:id="2056420248">
      <w:bodyDiv w:val="1"/>
      <w:marLeft w:val="0"/>
      <w:marRight w:val="0"/>
      <w:marTop w:val="0"/>
      <w:marBottom w:val="0"/>
      <w:divBdr>
        <w:top w:val="none" w:sz="0" w:space="0" w:color="auto"/>
        <w:left w:val="none" w:sz="0" w:space="0" w:color="auto"/>
        <w:bottom w:val="none" w:sz="0" w:space="0" w:color="auto"/>
        <w:right w:val="none" w:sz="0" w:space="0" w:color="auto"/>
      </w:divBdr>
    </w:div>
    <w:div w:id="2056734086">
      <w:bodyDiv w:val="1"/>
      <w:marLeft w:val="0"/>
      <w:marRight w:val="0"/>
      <w:marTop w:val="0"/>
      <w:marBottom w:val="0"/>
      <w:divBdr>
        <w:top w:val="none" w:sz="0" w:space="0" w:color="auto"/>
        <w:left w:val="none" w:sz="0" w:space="0" w:color="auto"/>
        <w:bottom w:val="none" w:sz="0" w:space="0" w:color="auto"/>
        <w:right w:val="none" w:sz="0" w:space="0" w:color="auto"/>
      </w:divBdr>
    </w:div>
    <w:div w:id="2059284634">
      <w:bodyDiv w:val="1"/>
      <w:marLeft w:val="0"/>
      <w:marRight w:val="0"/>
      <w:marTop w:val="0"/>
      <w:marBottom w:val="0"/>
      <w:divBdr>
        <w:top w:val="none" w:sz="0" w:space="0" w:color="auto"/>
        <w:left w:val="none" w:sz="0" w:space="0" w:color="auto"/>
        <w:bottom w:val="none" w:sz="0" w:space="0" w:color="auto"/>
        <w:right w:val="none" w:sz="0" w:space="0" w:color="auto"/>
      </w:divBdr>
    </w:div>
    <w:div w:id="2060587622">
      <w:bodyDiv w:val="1"/>
      <w:marLeft w:val="0"/>
      <w:marRight w:val="0"/>
      <w:marTop w:val="0"/>
      <w:marBottom w:val="0"/>
      <w:divBdr>
        <w:top w:val="none" w:sz="0" w:space="0" w:color="auto"/>
        <w:left w:val="none" w:sz="0" w:space="0" w:color="auto"/>
        <w:bottom w:val="none" w:sz="0" w:space="0" w:color="auto"/>
        <w:right w:val="none" w:sz="0" w:space="0" w:color="auto"/>
      </w:divBdr>
    </w:div>
    <w:div w:id="2062820837">
      <w:bodyDiv w:val="1"/>
      <w:marLeft w:val="0"/>
      <w:marRight w:val="0"/>
      <w:marTop w:val="0"/>
      <w:marBottom w:val="0"/>
      <w:divBdr>
        <w:top w:val="none" w:sz="0" w:space="0" w:color="auto"/>
        <w:left w:val="none" w:sz="0" w:space="0" w:color="auto"/>
        <w:bottom w:val="none" w:sz="0" w:space="0" w:color="auto"/>
        <w:right w:val="none" w:sz="0" w:space="0" w:color="auto"/>
      </w:divBdr>
    </w:div>
    <w:div w:id="2062896236">
      <w:bodyDiv w:val="1"/>
      <w:marLeft w:val="0"/>
      <w:marRight w:val="0"/>
      <w:marTop w:val="0"/>
      <w:marBottom w:val="0"/>
      <w:divBdr>
        <w:top w:val="none" w:sz="0" w:space="0" w:color="auto"/>
        <w:left w:val="none" w:sz="0" w:space="0" w:color="auto"/>
        <w:bottom w:val="none" w:sz="0" w:space="0" w:color="auto"/>
        <w:right w:val="none" w:sz="0" w:space="0" w:color="auto"/>
      </w:divBdr>
    </w:div>
    <w:div w:id="2064787392">
      <w:bodyDiv w:val="1"/>
      <w:marLeft w:val="0"/>
      <w:marRight w:val="0"/>
      <w:marTop w:val="0"/>
      <w:marBottom w:val="0"/>
      <w:divBdr>
        <w:top w:val="none" w:sz="0" w:space="0" w:color="auto"/>
        <w:left w:val="none" w:sz="0" w:space="0" w:color="auto"/>
        <w:bottom w:val="none" w:sz="0" w:space="0" w:color="auto"/>
        <w:right w:val="none" w:sz="0" w:space="0" w:color="auto"/>
      </w:divBdr>
    </w:div>
    <w:div w:id="2064868450">
      <w:bodyDiv w:val="1"/>
      <w:marLeft w:val="0"/>
      <w:marRight w:val="0"/>
      <w:marTop w:val="0"/>
      <w:marBottom w:val="0"/>
      <w:divBdr>
        <w:top w:val="none" w:sz="0" w:space="0" w:color="auto"/>
        <w:left w:val="none" w:sz="0" w:space="0" w:color="auto"/>
        <w:bottom w:val="none" w:sz="0" w:space="0" w:color="auto"/>
        <w:right w:val="none" w:sz="0" w:space="0" w:color="auto"/>
      </w:divBdr>
    </w:div>
    <w:div w:id="2065519446">
      <w:bodyDiv w:val="1"/>
      <w:marLeft w:val="0"/>
      <w:marRight w:val="0"/>
      <w:marTop w:val="0"/>
      <w:marBottom w:val="0"/>
      <w:divBdr>
        <w:top w:val="none" w:sz="0" w:space="0" w:color="auto"/>
        <w:left w:val="none" w:sz="0" w:space="0" w:color="auto"/>
        <w:bottom w:val="none" w:sz="0" w:space="0" w:color="auto"/>
        <w:right w:val="none" w:sz="0" w:space="0" w:color="auto"/>
      </w:divBdr>
    </w:div>
    <w:div w:id="2067561480">
      <w:bodyDiv w:val="1"/>
      <w:marLeft w:val="0"/>
      <w:marRight w:val="0"/>
      <w:marTop w:val="0"/>
      <w:marBottom w:val="0"/>
      <w:divBdr>
        <w:top w:val="none" w:sz="0" w:space="0" w:color="auto"/>
        <w:left w:val="none" w:sz="0" w:space="0" w:color="auto"/>
        <w:bottom w:val="none" w:sz="0" w:space="0" w:color="auto"/>
        <w:right w:val="none" w:sz="0" w:space="0" w:color="auto"/>
      </w:divBdr>
    </w:div>
    <w:div w:id="2071686939">
      <w:bodyDiv w:val="1"/>
      <w:marLeft w:val="0"/>
      <w:marRight w:val="0"/>
      <w:marTop w:val="0"/>
      <w:marBottom w:val="0"/>
      <w:divBdr>
        <w:top w:val="none" w:sz="0" w:space="0" w:color="auto"/>
        <w:left w:val="none" w:sz="0" w:space="0" w:color="auto"/>
        <w:bottom w:val="none" w:sz="0" w:space="0" w:color="auto"/>
        <w:right w:val="none" w:sz="0" w:space="0" w:color="auto"/>
      </w:divBdr>
    </w:div>
    <w:div w:id="2072194345">
      <w:bodyDiv w:val="1"/>
      <w:marLeft w:val="0"/>
      <w:marRight w:val="0"/>
      <w:marTop w:val="0"/>
      <w:marBottom w:val="0"/>
      <w:divBdr>
        <w:top w:val="none" w:sz="0" w:space="0" w:color="auto"/>
        <w:left w:val="none" w:sz="0" w:space="0" w:color="auto"/>
        <w:bottom w:val="none" w:sz="0" w:space="0" w:color="auto"/>
        <w:right w:val="none" w:sz="0" w:space="0" w:color="auto"/>
      </w:divBdr>
    </w:div>
    <w:div w:id="2084642345">
      <w:bodyDiv w:val="1"/>
      <w:marLeft w:val="0"/>
      <w:marRight w:val="0"/>
      <w:marTop w:val="0"/>
      <w:marBottom w:val="0"/>
      <w:divBdr>
        <w:top w:val="none" w:sz="0" w:space="0" w:color="auto"/>
        <w:left w:val="none" w:sz="0" w:space="0" w:color="auto"/>
        <w:bottom w:val="none" w:sz="0" w:space="0" w:color="auto"/>
        <w:right w:val="none" w:sz="0" w:space="0" w:color="auto"/>
      </w:divBdr>
    </w:div>
    <w:div w:id="2087418023">
      <w:bodyDiv w:val="1"/>
      <w:marLeft w:val="0"/>
      <w:marRight w:val="0"/>
      <w:marTop w:val="0"/>
      <w:marBottom w:val="0"/>
      <w:divBdr>
        <w:top w:val="none" w:sz="0" w:space="0" w:color="auto"/>
        <w:left w:val="none" w:sz="0" w:space="0" w:color="auto"/>
        <w:bottom w:val="none" w:sz="0" w:space="0" w:color="auto"/>
        <w:right w:val="none" w:sz="0" w:space="0" w:color="auto"/>
      </w:divBdr>
    </w:div>
    <w:div w:id="2102984945">
      <w:bodyDiv w:val="1"/>
      <w:marLeft w:val="0"/>
      <w:marRight w:val="0"/>
      <w:marTop w:val="0"/>
      <w:marBottom w:val="0"/>
      <w:divBdr>
        <w:top w:val="none" w:sz="0" w:space="0" w:color="auto"/>
        <w:left w:val="none" w:sz="0" w:space="0" w:color="auto"/>
        <w:bottom w:val="none" w:sz="0" w:space="0" w:color="auto"/>
        <w:right w:val="none" w:sz="0" w:space="0" w:color="auto"/>
      </w:divBdr>
    </w:div>
    <w:div w:id="2108191265">
      <w:bodyDiv w:val="1"/>
      <w:marLeft w:val="0"/>
      <w:marRight w:val="0"/>
      <w:marTop w:val="0"/>
      <w:marBottom w:val="0"/>
      <w:divBdr>
        <w:top w:val="none" w:sz="0" w:space="0" w:color="auto"/>
        <w:left w:val="none" w:sz="0" w:space="0" w:color="auto"/>
        <w:bottom w:val="none" w:sz="0" w:space="0" w:color="auto"/>
        <w:right w:val="none" w:sz="0" w:space="0" w:color="auto"/>
      </w:divBdr>
    </w:div>
    <w:div w:id="2112847406">
      <w:bodyDiv w:val="1"/>
      <w:marLeft w:val="0"/>
      <w:marRight w:val="0"/>
      <w:marTop w:val="0"/>
      <w:marBottom w:val="0"/>
      <w:divBdr>
        <w:top w:val="none" w:sz="0" w:space="0" w:color="auto"/>
        <w:left w:val="none" w:sz="0" w:space="0" w:color="auto"/>
        <w:bottom w:val="none" w:sz="0" w:space="0" w:color="auto"/>
        <w:right w:val="none" w:sz="0" w:space="0" w:color="auto"/>
      </w:divBdr>
    </w:div>
    <w:div w:id="2116317019">
      <w:bodyDiv w:val="1"/>
      <w:marLeft w:val="0"/>
      <w:marRight w:val="0"/>
      <w:marTop w:val="0"/>
      <w:marBottom w:val="0"/>
      <w:divBdr>
        <w:top w:val="none" w:sz="0" w:space="0" w:color="auto"/>
        <w:left w:val="none" w:sz="0" w:space="0" w:color="auto"/>
        <w:bottom w:val="none" w:sz="0" w:space="0" w:color="auto"/>
        <w:right w:val="none" w:sz="0" w:space="0" w:color="auto"/>
      </w:divBdr>
    </w:div>
    <w:div w:id="2118090626">
      <w:bodyDiv w:val="1"/>
      <w:marLeft w:val="0"/>
      <w:marRight w:val="0"/>
      <w:marTop w:val="0"/>
      <w:marBottom w:val="0"/>
      <w:divBdr>
        <w:top w:val="none" w:sz="0" w:space="0" w:color="auto"/>
        <w:left w:val="none" w:sz="0" w:space="0" w:color="auto"/>
        <w:bottom w:val="none" w:sz="0" w:space="0" w:color="auto"/>
        <w:right w:val="none" w:sz="0" w:space="0" w:color="auto"/>
      </w:divBdr>
    </w:div>
    <w:div w:id="2118334141">
      <w:bodyDiv w:val="1"/>
      <w:marLeft w:val="0"/>
      <w:marRight w:val="0"/>
      <w:marTop w:val="0"/>
      <w:marBottom w:val="0"/>
      <w:divBdr>
        <w:top w:val="none" w:sz="0" w:space="0" w:color="auto"/>
        <w:left w:val="none" w:sz="0" w:space="0" w:color="auto"/>
        <w:bottom w:val="none" w:sz="0" w:space="0" w:color="auto"/>
        <w:right w:val="none" w:sz="0" w:space="0" w:color="auto"/>
      </w:divBdr>
    </w:div>
    <w:div w:id="2121682066">
      <w:bodyDiv w:val="1"/>
      <w:marLeft w:val="0"/>
      <w:marRight w:val="0"/>
      <w:marTop w:val="0"/>
      <w:marBottom w:val="0"/>
      <w:divBdr>
        <w:top w:val="none" w:sz="0" w:space="0" w:color="auto"/>
        <w:left w:val="none" w:sz="0" w:space="0" w:color="auto"/>
        <w:bottom w:val="none" w:sz="0" w:space="0" w:color="auto"/>
        <w:right w:val="none" w:sz="0" w:space="0" w:color="auto"/>
      </w:divBdr>
    </w:div>
    <w:div w:id="2121755290">
      <w:bodyDiv w:val="1"/>
      <w:marLeft w:val="0"/>
      <w:marRight w:val="0"/>
      <w:marTop w:val="0"/>
      <w:marBottom w:val="0"/>
      <w:divBdr>
        <w:top w:val="none" w:sz="0" w:space="0" w:color="auto"/>
        <w:left w:val="none" w:sz="0" w:space="0" w:color="auto"/>
        <w:bottom w:val="none" w:sz="0" w:space="0" w:color="auto"/>
        <w:right w:val="none" w:sz="0" w:space="0" w:color="auto"/>
      </w:divBdr>
    </w:div>
    <w:div w:id="2123307561">
      <w:bodyDiv w:val="1"/>
      <w:marLeft w:val="0"/>
      <w:marRight w:val="0"/>
      <w:marTop w:val="0"/>
      <w:marBottom w:val="0"/>
      <w:divBdr>
        <w:top w:val="none" w:sz="0" w:space="0" w:color="auto"/>
        <w:left w:val="none" w:sz="0" w:space="0" w:color="auto"/>
        <w:bottom w:val="none" w:sz="0" w:space="0" w:color="auto"/>
        <w:right w:val="none" w:sz="0" w:space="0" w:color="auto"/>
      </w:divBdr>
    </w:div>
    <w:div w:id="2127383198">
      <w:bodyDiv w:val="1"/>
      <w:marLeft w:val="0"/>
      <w:marRight w:val="0"/>
      <w:marTop w:val="0"/>
      <w:marBottom w:val="0"/>
      <w:divBdr>
        <w:top w:val="none" w:sz="0" w:space="0" w:color="auto"/>
        <w:left w:val="none" w:sz="0" w:space="0" w:color="auto"/>
        <w:bottom w:val="none" w:sz="0" w:space="0" w:color="auto"/>
        <w:right w:val="none" w:sz="0" w:space="0" w:color="auto"/>
      </w:divBdr>
    </w:div>
    <w:div w:id="2128354926">
      <w:bodyDiv w:val="1"/>
      <w:marLeft w:val="0"/>
      <w:marRight w:val="0"/>
      <w:marTop w:val="0"/>
      <w:marBottom w:val="0"/>
      <w:divBdr>
        <w:top w:val="none" w:sz="0" w:space="0" w:color="auto"/>
        <w:left w:val="none" w:sz="0" w:space="0" w:color="auto"/>
        <w:bottom w:val="none" w:sz="0" w:space="0" w:color="auto"/>
        <w:right w:val="none" w:sz="0" w:space="0" w:color="auto"/>
      </w:divBdr>
    </w:div>
    <w:div w:id="2129619832">
      <w:bodyDiv w:val="1"/>
      <w:marLeft w:val="0"/>
      <w:marRight w:val="0"/>
      <w:marTop w:val="0"/>
      <w:marBottom w:val="0"/>
      <w:divBdr>
        <w:top w:val="none" w:sz="0" w:space="0" w:color="auto"/>
        <w:left w:val="none" w:sz="0" w:space="0" w:color="auto"/>
        <w:bottom w:val="none" w:sz="0" w:space="0" w:color="auto"/>
        <w:right w:val="none" w:sz="0" w:space="0" w:color="auto"/>
      </w:divBdr>
    </w:div>
    <w:div w:id="2133086470">
      <w:bodyDiv w:val="1"/>
      <w:marLeft w:val="0"/>
      <w:marRight w:val="0"/>
      <w:marTop w:val="0"/>
      <w:marBottom w:val="0"/>
      <w:divBdr>
        <w:top w:val="none" w:sz="0" w:space="0" w:color="auto"/>
        <w:left w:val="none" w:sz="0" w:space="0" w:color="auto"/>
        <w:bottom w:val="none" w:sz="0" w:space="0" w:color="auto"/>
        <w:right w:val="none" w:sz="0" w:space="0" w:color="auto"/>
      </w:divBdr>
    </w:div>
    <w:div w:id="2135319701">
      <w:bodyDiv w:val="1"/>
      <w:marLeft w:val="0"/>
      <w:marRight w:val="0"/>
      <w:marTop w:val="0"/>
      <w:marBottom w:val="0"/>
      <w:divBdr>
        <w:top w:val="none" w:sz="0" w:space="0" w:color="auto"/>
        <w:left w:val="none" w:sz="0" w:space="0" w:color="auto"/>
        <w:bottom w:val="none" w:sz="0" w:space="0" w:color="auto"/>
        <w:right w:val="none" w:sz="0" w:space="0" w:color="auto"/>
      </w:divBdr>
    </w:div>
    <w:div w:id="2137871475">
      <w:bodyDiv w:val="1"/>
      <w:marLeft w:val="0"/>
      <w:marRight w:val="0"/>
      <w:marTop w:val="0"/>
      <w:marBottom w:val="0"/>
      <w:divBdr>
        <w:top w:val="none" w:sz="0" w:space="0" w:color="auto"/>
        <w:left w:val="none" w:sz="0" w:space="0" w:color="auto"/>
        <w:bottom w:val="none" w:sz="0" w:space="0" w:color="auto"/>
        <w:right w:val="none" w:sz="0" w:space="0" w:color="auto"/>
      </w:divBdr>
    </w:div>
    <w:div w:id="2140489364">
      <w:bodyDiv w:val="1"/>
      <w:marLeft w:val="0"/>
      <w:marRight w:val="0"/>
      <w:marTop w:val="0"/>
      <w:marBottom w:val="0"/>
      <w:divBdr>
        <w:top w:val="none" w:sz="0" w:space="0" w:color="auto"/>
        <w:left w:val="none" w:sz="0" w:space="0" w:color="auto"/>
        <w:bottom w:val="none" w:sz="0" w:space="0" w:color="auto"/>
        <w:right w:val="none" w:sz="0" w:space="0" w:color="auto"/>
      </w:divBdr>
    </w:div>
    <w:div w:id="2140951190">
      <w:bodyDiv w:val="1"/>
      <w:marLeft w:val="0"/>
      <w:marRight w:val="0"/>
      <w:marTop w:val="0"/>
      <w:marBottom w:val="0"/>
      <w:divBdr>
        <w:top w:val="none" w:sz="0" w:space="0" w:color="auto"/>
        <w:left w:val="none" w:sz="0" w:space="0" w:color="auto"/>
        <w:bottom w:val="none" w:sz="0" w:space="0" w:color="auto"/>
        <w:right w:val="none" w:sz="0" w:space="0" w:color="auto"/>
      </w:divBdr>
    </w:div>
    <w:div w:id="2143114568">
      <w:bodyDiv w:val="1"/>
      <w:marLeft w:val="0"/>
      <w:marRight w:val="0"/>
      <w:marTop w:val="0"/>
      <w:marBottom w:val="0"/>
      <w:divBdr>
        <w:top w:val="none" w:sz="0" w:space="0" w:color="auto"/>
        <w:left w:val="none" w:sz="0" w:space="0" w:color="auto"/>
        <w:bottom w:val="none" w:sz="0" w:space="0" w:color="auto"/>
        <w:right w:val="none" w:sz="0" w:space="0" w:color="auto"/>
      </w:divBdr>
    </w:div>
    <w:div w:id="2147384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Gri1</b:Tag>
    <b:SourceType>JournalArticle</b:SourceType>
    <b:Guid>{B9B167BB-0511-D341-947D-F2F3A2065FFC}</b:Guid>
    <b:Title>Internet Gambling: Issues, Concerns, and Recommendations</b:Title>
    <b:JournalName>Cyber Psychology &amp; Behaviour</b:JournalName>
    <b:Pages>557-568</b:Pages>
    <b:Author>
      <b:Author>
        <b:NameList>
          <b:Person>
            <b:Last>Griffiths</b:Last>
            <b:First>Mark</b:First>
          </b:Person>
        </b:NameList>
      </b:Author>
    </b:Author>
    <b:Year>2003</b:Year>
    <b:RefOrder>37</b:RefOrder>
  </b:Source>
  <b:Source>
    <b:Tag>Gai161</b:Tag>
    <b:SourceType>Book</b:SourceType>
    <b:Guid>{C68F6C73-18CC-1042-B42F-FE5E92B4C070}</b:Guid>
    <b:Title>Exploring Internet Gambling: Policy, Prevention and Treatment</b:Title>
    <b:Publisher>Routledge</b:Publisher>
    <b:Year>2016</b:Year>
    <b:Author>
      <b:Author>
        <b:NameList>
          <b:Person>
            <b:Last>Gainsbury</b:Last>
            <b:First>Sally</b:First>
          </b:Person>
          <b:Person>
            <b:Last>Blaszczynski</b:Last>
            <b:First>Alex</b:First>
          </b:Person>
        </b:NameList>
      </b:Author>
    </b:Author>
    <b:RefOrder>38</b:RefOrder>
  </b:Source>
  <b:Source>
    <b:Tag>Cas17</b:Tag>
    <b:SourceType>InternetSite</b:SourceType>
    <b:Guid>{86DC5F6D-1F02-194B-86A3-4FAE27C50874}</b:Guid>
    <b:Title>Casino City</b:Title>
    <b:Year>2017</b:Year>
    <b:Author>
      <b:Author>
        <b:Corporate>Casino City</b:Corporate>
      </b:Author>
    </b:Author>
    <b:InternetSiteTitle>Casino City</b:InternetSiteTitle>
    <b:URL>http://online.casinocity.com/</b:URL>
    <b:YearAccessed>2017</b:YearAccessed>
    <b:MonthAccessed>January</b:MonthAccessed>
    <b:DayAccessed>17</b:DayAccessed>
    <b:RefOrder>39</b:RefOrder>
  </b:Source>
  <b:Source>
    <b:Tag>Phi10</b:Tag>
    <b:SourceType>JournalArticle</b:SourceType>
    <b:Guid>{A4D03A7C-4962-1B4B-B5C0-A82B4A77C0E0}</b:Guid>
    <b:Title>Gambling and the impact of new and emerging technologies and associated products </b:Title>
    <b:Year>2010</b:Year>
    <b:Author>
      <b:Author>
        <b:NameList>
          <b:Person>
            <b:Last>Phillips</b:Last>
            <b:First>J</b:First>
          </b:Person>
          <b:Person>
            <b:Last>Blaszczynski </b:Last>
            <b:First>Alex</b:First>
          </b:Person>
        </b:NameList>
      </b:Author>
    </b:Author>
    <b:JournalName>Gambling Research Australia </b:JournalName>
    <b:RefOrder>40</b:RefOrder>
  </b:Source>
  <b:Source>
    <b:Tag>Gay071</b:Tag>
    <b:SourceType>Book</b:SourceType>
    <b:Guid>{414A7F31-B525-9548-97B3-E9FB6924FFBA}</b:Guid>
    <b:Title>Online Marketing: A Customer-Led Approach</b:Title>
    <b:Year>2007</b:Year>
    <b:Author>
      <b:Author>
        <b:NameList>
          <b:Person>
            <b:Last>Gay</b:Last>
            <b:First>Richard</b:First>
          </b:Person>
          <b:Person>
            <b:Last>Charlesworth</b:Last>
            <b:First>Alan</b:First>
          </b:Person>
          <b:Person>
            <b:Last>Esen</b:Last>
            <b:First>Rita</b:First>
          </b:Person>
        </b:NameList>
      </b:Author>
    </b:Author>
    <b:RefOrder>41</b:RefOrder>
  </b:Source>
  <b:Source>
    <b:Tag>Col031</b:Tag>
    <b:SourceType>Book</b:SourceType>
    <b:Guid>{CA9F201C-EAF3-8D45-A959-1BA2FAF5F3C4}</b:Guid>
    <b:Title>Gambling and Public Interest </b:Title>
    <b:Publisher>Greenwood Publishing Group</b:Publisher>
    <b:Year>2003</b:Year>
    <b:Author>
      <b:Author>
        <b:NameList>
          <b:Person>
            <b:Last>Collins</b:Last>
            <b:First>P</b:First>
          </b:Person>
        </b:NameList>
      </b:Author>
    </b:Author>
    <b:RefOrder>43</b:RefOrder>
  </b:Source>
  <b:Source>
    <b:Tag>Rei06</b:Tag>
    <b:SourceType>JournalArticle</b:SourceType>
    <b:Guid>{4EECB9C5-5DDD-40B2-8FCF-2AD2342E91E5}</b:Guid>
    <b:Title>Gambling and the Contradictions of Consumption: a Genealogy of the</b:Title>
    <b:JournalName>American Behavioral Scientist</b:JournalName>
    <b:Year>2006</b:Year>
    <b:Author>
      <b:Author>
        <b:NameList>
          <b:Person>
            <b:Last>Reith</b:Last>
            <b:First>Gerda</b:First>
          </b:Person>
        </b:NameList>
      </b:Author>
    </b:Author>
    <b:RefOrder>45</b:RefOrder>
  </b:Source>
  <b:Source>
    <b:Tag>Cam01</b:Tag>
    <b:SourceType>Book</b:SourceType>
    <b:Guid>{64DB18A7-A481-426D-949B-6AE3C0B562E8}</b:Guid>
    <b:Title>The Rise of Neoliberalism and Institutional Analysis</b:Title>
    <b:Year>2001</b:Year>
    <b:Author>
      <b:Author>
        <b:NameList>
          <b:Person>
            <b:Last>Campbell</b:Last>
            <b:Middle>L</b:Middle>
            <b:First>John</b:First>
          </b:Person>
          <b:Person>
            <b:Last>Pederson</b:Last>
            <b:Middle>Kaj</b:Middle>
            <b:First>Ove</b:First>
          </b:Person>
        </b:NameList>
      </b:Author>
    </b:Author>
    <b:Publisher>Princeton University Press</b:Publisher>
    <b:RefOrder>46</b:RefOrder>
  </b:Source>
  <b:Source>
    <b:Tag>Jaw</b:Tag>
    <b:SourceType>Report</b:SourceType>
    <b:Guid>{59CCB61B-AC27-4957-B163-BA9B24863D3E}</b:Guid>
    <b:Author>
      <b:Author>
        <b:NameList>
          <b:Person>
            <b:Last>Jawad</b:Last>
            <b:First>Caroline</b:First>
          </b:Person>
        </b:NameList>
      </b:Author>
    </b:Author>
    <b:Title>A critical analysis of responsible gambling</b:Title>
    <b:Year>2016</b:Year>
    <b:RefOrder>47</b:RefOrder>
  </b:Source>
  <b:Source>
    <b:Tag>Che63</b:Tag>
    <b:SourceType>JournalArticle</b:SourceType>
    <b:Guid>{369384B4-A7CC-43E5-9863-47DFAA06BD44}</b:Guid>
    <b:Title>The use of interindutry analysis in development programming</b:Title>
    <b:Year>1963</b:Year>
    <b:Author>
      <b:Author>
        <b:NameList>
          <b:Person>
            <b:Last>Chenery</b:Last>
            <b:Middle>H</b:Middle>
            <b:First>B</b:First>
          </b:Person>
        </b:NameList>
      </b:Author>
    </b:Author>
    <b:RefOrder>48</b:RefOrder>
  </b:Source>
  <b:Source>
    <b:Tag>Mie14</b:Tag>
    <b:SourceType>JournalArticle</b:SourceType>
    <b:Guid>{304BA111-4422-453E-90A5-634516E3F8A6}</b:Guid>
    <b:Title>The Gambling Market in Great Britain</b:Title>
    <b:JournalName>Problem Gambling </b:JournalName>
    <b:Year>2014</b:Year>
    <b:Author>
      <b:Author>
        <b:NameList>
          <b:Person>
            <b:Last>Miers</b:Last>
            <b:First>David</b:First>
          </b:Person>
        </b:NameList>
      </b:Author>
    </b:Author>
    <b:RefOrder>49</b:RefOrder>
  </b:Source>
  <b:Source>
    <b:Tag>The51</b:Tag>
    <b:SourceType>Report</b:SourceType>
    <b:Guid>{6BF7ECB3-026C-40AA-A518-F6678CEB44F7}</b:Guid>
    <b:Year>1951</b:Year>
    <b:Author>
      <b:Author>
        <b:Corporate>The Royal Gambling Commission </b:Corporate>
      </b:Author>
    </b:Author>
    <b:RefOrder>50</b:RefOrder>
  </b:Source>
  <b:Source>
    <b:Tag>Mie11</b:Tag>
    <b:SourceType>JournalArticle</b:SourceType>
    <b:Guid>{E2EE1B5E-27FC-4018-8825-3B80047A0C1B}</b:Guid>
    <b:Title>From Constraint to Competition: 50 Years of Change in British Gambling Policy</b:Title>
    <b:Year>2011</b:Year>
    <b:JournalName>Gaming law Review and Economics</b:JournalName>
    <b:Pages>93-103</b:Pages>
    <b:Author>
      <b:Author>
        <b:NameList>
          <b:Person>
            <b:Last>Miers</b:Last>
            <b:First>David</b:First>
          </b:Person>
        </b:NameList>
      </b:Author>
    </b:Author>
    <b:RefOrder>51</b:RefOrder>
  </b:Source>
  <b:Source>
    <b:Tag>Mie96</b:Tag>
    <b:SourceType>JournalArticle</b:SourceType>
    <b:Guid>{359DB1D5-6DF1-497C-AAC7-2DF19FD78D9F}</b:Guid>
    <b:Title>Regulation and the Public Interest: Commercial Gambling and the National Lottery</b:Title>
    <b:JournalName>The Modern Law Review</b:JournalName>
    <b:Year>1996</b:Year>
    <b:Author>
      <b:Author>
        <b:NameList>
          <b:Person>
            <b:Last>Miers</b:Last>
            <b:First>David</b:First>
          </b:Person>
        </b:NameList>
      </b:Author>
    </b:Author>
    <b:RefOrder>52</b:RefOrder>
  </b:Source>
  <b:Source>
    <b:Tag>Mie02</b:Tag>
    <b:SourceType>JournalArticle</b:SourceType>
    <b:Guid>{57A4632B-94FF-40C8-B216-C7F99A618BB4}</b:Guid>
    <b:Title>OFGAM? OFBET? The Regulation of</b:Title>
    <b:Year>2002</b:Year>
    <b:JournalName>Entertainment Law</b:JournalName>
    <b:Pages>20-51</b:Pages>
    <b:Author>
      <b:Author>
        <b:NameList>
          <b:Person>
            <b:Last>Miers</b:Last>
            <b:First>David</b:First>
          </b:Person>
        </b:NameList>
      </b:Author>
    </b:Author>
    <b:RefOrder>53</b:RefOrder>
  </b:Source>
  <b:Source>
    <b:Tag>Lig071</b:Tag>
    <b:SourceType>JournalArticle</b:SourceType>
    <b:Guid>{45BAA456-FC2E-ED42-8566-E7FEA0494293}</b:Guid>
    <b:Title>The Gambling Act 2005: Regulatory Containment and Market Control</b:Title>
    <b:Year>2007</b:Year>
    <b:Pages>626-653</b:Pages>
    <b:Author>
      <b:Author>
        <b:NameList>
          <b:Person>
            <b:Last>Light</b:Last>
            <b:First>R</b:First>
          </b:Person>
        </b:NameList>
      </b:Author>
    </b:Author>
    <b:JournalName>The Modern Law Review</b:JournalName>
    <b:RefOrder>54</b:RefOrder>
  </b:Source>
  <b:Source>
    <b:Tag>Moo09</b:Tag>
    <b:SourceType>JournalArticle</b:SourceType>
    <b:Guid>{7A47A496-026B-46F3-963A-DB9E639D2A36}</b:Guid>
    <b:Title>Responsible gambling signage on electronic gaming machines,</b:Title>
    <b:JournalName>Internation Gambling Studies</b:JournalName>
    <b:Year>2009</b:Year>
    <b:Pages>5-17</b:Pages>
    <b:Author>
      <b:Author>
        <b:NameList>
          <b:Person>
            <b:Last>Moodie</b:Last>
            <b:First>Crawford</b:First>
          </b:Person>
          <b:Person>
            <b:Last>Reith</b:Last>
            <b:First>Gerda</b:First>
          </b:Person>
        </b:NameList>
      </b:Author>
    </b:Author>
    <b:RefOrder>56</b:RefOrder>
  </b:Source>
  <b:Source>
    <b:Tag>Dea</b:Tag>
    <b:SourceType>JournalArticle</b:SourceType>
    <b:Guid>{5E27D20D-5B9E-4983-8083-7B82F58F3E4D}</b:Guid>
    <b:Title>Dead cert or long shot: the utility of social marketing in tackling problem gambling in the UK?</b:Title>
    <b:JournalName>Internation Journal of Nonprofit Voluntary Sector Marketing </b:JournalName>
    <b:Year>2008</b:Year>
    <b:Author>
      <b:Author>
        <b:NameList>
          <b:Person>
            <b:Last>Gordon</b:Last>
            <b:First>Ross</b:First>
          </b:Person>
          <b:Person>
            <b:Last>Moodie</b:Last>
            <b:First>Crawford</b:First>
          </b:Person>
        </b:NameList>
      </b:Author>
    </b:Author>
    <b:RefOrder>57</b:RefOrder>
  </b:Source>
  <b:Source>
    <b:Tag>Rei071</b:Tag>
    <b:SourceType>JournalArticle</b:SourceType>
    <b:Guid>{929642F9-C824-CD40-B6E7-1565EB022D6E}</b:Guid>
    <b:Title>Gambling and the Contradictions of Consumption A Genealogy of the “Pathological” Subject</b:Title>
    <b:Year>2007</b:Year>
    <b:JournalName>American Behavioral Scientist </b:JournalName>
    <b:Author>
      <b:Author>
        <b:NameList>
          <b:Person>
            <b:Last>Reith</b:Last>
            <b:First>Gerda</b:First>
          </b:Person>
        </b:NameList>
      </b:Author>
    </b:Author>
    <b:RefOrder>58</b:RefOrder>
  </b:Source>
  <b:Source>
    <b:Tag>Dou70</b:Tag>
    <b:SourceType>Book</b:SourceType>
    <b:Guid>{294C69C6-AFC2-4630-98BE-8A456DE3C0E4}</b:Guid>
    <b:Title>Deviance and Respectability. The Social Construct of Moral Meanings</b:Title>
    <b:Year>1970</b:Year>
    <b:Author>
      <b:Author>
        <b:NameList>
          <b:Person>
            <b:Last>Douglas</b:Last>
            <b:Middle>D</b:Middle>
            <b:First>J</b:First>
          </b:Person>
        </b:NameList>
      </b:Author>
    </b:Author>
    <b:RefOrder>62</b:RefOrder>
  </b:Source>
  <b:Source>
    <b:Tag>Kin04</b:Tag>
    <b:SourceType>JournalArticle</b:SourceType>
    <b:Guid>{87F76721-E00D-4DC3-809E-5BCEA251D133}</b:Guid>
    <b:Title>Gambling and the risk society: the liberalistion and legitimation crisis of gambling in the Netherlands</b:Title>
    <b:Year>2004</b:Year>
    <b:JournalName>International Gambling Studies</b:JournalName>
    <b:Author>
      <b:Author>
        <b:NameList>
          <b:Person>
            <b:Last>Kingma</b:Last>
            <b:First>Sytze</b:First>
          </b:Person>
        </b:NameList>
      </b:Author>
    </b:Author>
    <b:RefOrder>63</b:RefOrder>
  </b:Source>
  <b:Source>
    <b:Tag>Orf12</b:Tag>
    <b:SourceType>JournalArticle</b:SourceType>
    <b:Guid>{7B0B442F-E971-41F1-A7FE-31796530ECB9}</b:Guid>
    <b:Title>What proportion of gambling is problem</b:Title>
    <b:Year>2012</b:Year>
    <b:Author>
      <b:Author>
        <b:NameList>
          <b:Person>
            <b:Last>Orford</b:Last>
            <b:First>Jim</b:First>
          </b:Person>
          <b:Person>
            <b:Last>Griffiths</b:Last>
            <b:First>Mark</b:First>
          </b:Person>
        </b:NameList>
      </b:Author>
    </b:Author>
    <b:RefOrder>195</b:RefOrder>
  </b:Source>
  <b:Source>
    <b:Tag>Gam16</b:Tag>
    <b:SourceType>InternetSite</b:SourceType>
    <b:Guid>{36DF68AA-C62B-412C-83C1-C63514DEC6B7}</b:Guid>
    <b:Title>New survey data highlights gambling participation and problem gambling rates in Wales</b:Title>
    <b:Year>2016</b:Year>
    <b:Author>
      <b:Author>
        <b:Corporate>Gambling Commission</b:Corporate>
      </b:Author>
    </b:Author>
    <b:InternetSiteTitle>Gambling Commission </b:InternetSiteTitle>
    <b:Month>September</b:Month>
    <b:Day>20</b:Day>
    <b:URL>http://www.gamblingcommission.gov.uk/news-action-and-statistics/news/2016/New-survey-data-highlights-gambling-participation-and-problem-gambling-rates-in-Wales.aspx</b:URL>
    <b:RefOrder>15</b:RefOrder>
  </b:Source>
  <b:Source>
    <b:Tag>Huh70</b:Tag>
    <b:SourceType>Book</b:SourceType>
    <b:Guid>{D68EE6A1-25A4-492D-B735-1033D13AA894}</b:Guid>
    <b:Title>The Structure of Scientific Revolutions</b:Title>
    <b:Year>1970</b:Year>
    <b:Author>
      <b:Author>
        <b:NameList>
          <b:Person>
            <b:Last>Huhn</b:Last>
            <b:Middle>S</b:Middle>
            <b:First>T</b:First>
          </b:Person>
        </b:NameList>
      </b:Author>
    </b:Author>
    <b:RefOrder>197</b:RefOrder>
  </b:Source>
  <b:Source>
    <b:Tag>Sim031</b:Tag>
    <b:SourceType>Book</b:SourceType>
    <b:Guid>{6FE5D1D3-D0E9-4148-8285-DD2B15B530A7}</b:Guid>
    <b:Title>Ethics and Corporate Social Responsibility: Why Giants Fall  </b:Title>
    <b:Year>2003</b:Year>
    <b:Author>
      <b:Author>
        <b:NameList>
          <b:Person>
            <b:Last>Sims </b:Last>
            <b:Middle>R</b:Middle>
            <b:First>Ronald</b:First>
          </b:Person>
        </b:NameList>
      </b:Author>
    </b:Author>
    <b:RefOrder>66</b:RefOrder>
  </b:Source>
  <b:Source>
    <b:Tag>Kil99</b:Tag>
    <b:SourceType>JournalArticle</b:SourceType>
    <b:Guid>{161F5933-6F34-E746-9D83-6D534B9C3FBD}</b:Guid>
    <b:Title>At least do no harm: sources of the changing role of business and corporate social responsibility</b:Title>
    <b:Year>1999</b:Year>
    <b:Volume>27</b:Volume>
    <b:Pages>158-178</b:Pages>
    <b:Author>
      <b:Author>
        <b:NameList>
          <b:Person>
            <b:Last>Kilcullen</b:Last>
            <b:First>Maureen</b:First>
          </b:Person>
          <b:Person>
            <b:Last>Kooistra</b:Last>
            <b:First>Judith</b:First>
          </b:Person>
        </b:NameList>
      </b:Author>
    </b:Author>
    <b:RefOrder>67</b:RefOrder>
  </b:Source>
  <b:Source>
    <b:Tag>Jaw16</b:Tag>
    <b:SourceType>Report</b:SourceType>
    <b:Guid>{47BD94C1-3D6C-7042-9DB2-C88155BDA8C0}</b:Guid>
    <b:Title>The Business Case for CSR and Sustainability: Are Virtuous firms Built to Last?</b:Title>
    <b:Year>2016</b:Year>
    <b:Author>
      <b:Author>
        <b:NameList>
          <b:Person>
            <b:Last>Jawad</b:Last>
            <b:First>Caroline </b:First>
          </b:Person>
        </b:NameList>
      </b:Author>
    </b:Author>
    <b:RefOrder>68</b:RefOrder>
  </b:Source>
  <b:Source>
    <b:Tag>Pal051</b:Tag>
    <b:SourceType>JournalArticle</b:SourceType>
    <b:Guid>{446551A9-7A2E-0843-ABFD-B9C8892930F5}</b:Guid>
    <b:Title>CSR Business as usual? the case of the tobacco industry</b:Title>
    <b:JournalName>Journal of Business Ethics </b:JournalName>
    <b:Year>2005</b:Year>
    <b:Pages>387-401</b:Pages>
    <b:Author>
      <b:Author>
        <b:NameList>
          <b:Person>
            <b:Last>Palazzo</b:Last>
            <b:First>G</b:First>
          </b:Person>
          <b:Person>
            <b:Last>Richter</b:Last>
            <b:First>U</b:First>
          </b:Person>
        </b:NameList>
      </b:Author>
    </b:Author>
    <b:RefOrder>71</b:RefOrder>
  </b:Source>
  <b:Source>
    <b:Tag>Poz14</b:Tag>
    <b:SourceType>Book</b:SourceType>
    <b:Guid>{CB778ECB-5BAF-0149-A226-9994AF027E2D}</b:Guid>
    <b:Title>Legal and Ethical Issues for Health Professionals  </b:Title>
    <b:Publisher>Jones &amp; Bartlett </b:Publisher>
    <b:Year>2014</b:Year>
    <b:Author>
      <b:Author>
        <b:NameList>
          <b:Person>
            <b:Last>Pozgar</b:Last>
            <b:First>George</b:First>
          </b:Person>
        </b:NameList>
      </b:Author>
    </b:Author>
    <b:RefOrder>72</b:RefOrder>
  </b:Source>
  <b:Source>
    <b:Tag>Lan02</b:Tag>
    <b:SourceType>JournalArticle</b:SourceType>
    <b:Guid>{3CEA810E-8374-024B-A93C-1AE6637FCE48}</b:Guid>
    <b:Title>The ethicality of altruistic corporate social responsibility</b:Title>
    <b:Year>2002</b:Year>
    <b:Volume>19</b:Volume>
    <b:Pages>205-232</b:Pages>
    <b:JournalName>Journal of Consumer Marketing</b:JournalName>
    <b:Issue>3</b:Issue>
    <b:Author>
      <b:Author>
        <b:NameList>
          <b:Person>
            <b:Last>Lantos</b:Last>
            <b:First>Geoffrey</b:First>
          </b:Person>
        </b:NameList>
      </b:Author>
    </b:Author>
    <b:RefOrder>73</b:RefOrder>
  </b:Source>
  <b:Source>
    <b:Tag>Poz12</b:Tag>
    <b:SourceType>Book</b:SourceType>
    <b:Guid>{12EC744F-B14A-694E-BFB9-1F61860C8D54}</b:Guid>
    <b:Title>Legal and Ethical Issues for Health Professionals</b:Title>
    <b:Publisher>Jones &amp; Bartlett</b:Publisher>
    <b:Year>2012</b:Year>
    <b:Author>
      <b:Author>
        <b:NameList>
          <b:Person>
            <b:Last>Pozgar</b:Last>
            <b:First>George</b:First>
          </b:Person>
        </b:NameList>
      </b:Author>
    </b:Author>
    <b:RefOrder>74</b:RefOrder>
  </b:Source>
  <b:Source>
    <b:Tag>Moo07</b:Tag>
    <b:SourceType>Book</b:SourceType>
    <b:Guid>{17913986-40FC-BB4D-BC55-82D6BA27D69B}</b:Guid>
    <b:Title>Deontological Ethics</b:Title>
    <b:Year>2007</b:Year>
    <b:Author>
      <b:Author>
        <b:NameList>
          <b:Person>
            <b:Last>Moore</b:Last>
            <b:First>M</b:First>
          </b:Person>
          <b:Person>
            <b:Last>Alexander</b:Last>
            <b:First>L</b:First>
          </b:Person>
        </b:NameList>
      </b:Author>
    </b:Author>
    <b:RefOrder>75</b:RefOrder>
  </b:Source>
  <b:Source>
    <b:Tag>Joh04</b:Tag>
    <b:SourceType>JournalArticle</b:SourceType>
    <b:Guid>{0075C402-C53F-B14F-9395-76C6ACB08FA5}</b:Guid>
    <b:Title>Kant's Moral Philosophy </b:Title>
    <b:Year>2004</b:Year>
    <b:JournalName>Stanford Ecyclopedia of Philosophy </b:JournalName>
    <b:Author>
      <b:Author>
        <b:NameList>
          <b:Person>
            <b:Last>Johnson</b:Last>
            <b:First>Robert</b:First>
          </b:Person>
        </b:NameList>
      </b:Author>
    </b:Author>
    <b:RefOrder>76</b:RefOrder>
  </b:Source>
  <b:Source>
    <b:Tag>San12</b:Tag>
    <b:SourceType>JournalArticle</b:SourceType>
    <b:Guid>{72AE98B4-A3BB-674A-88B8-AC091449D3A8}</b:Guid>
    <b:Title>The Sin of Gambling: Part 4 - The Case Against the Permissibility of Gambling</b:Title>
    <b:JournalName>The Case Against the Permissibility of Gambling  </b:JournalName>
    <b:Year>2012</b:Year>
    <b:Author>
      <b:Author>
        <b:NameList>
          <b:Person>
            <b:Last>Sanchez</b:Last>
            <b:First>Christopher</b:First>
          </b:Person>
        </b:NameList>
      </b:Author>
    </b:Author>
    <b:RefOrder>77</b:RefOrder>
  </b:Source>
  <b:Source>
    <b:Tag>Lan01</b:Tag>
    <b:SourceType>JournalArticle</b:SourceType>
    <b:Guid>{373E97BA-30E3-C246-880F-DA5A0C28B038}</b:Guid>
    <b:Title>The Ethicality of Altruistic</b:Title>
    <b:Year>2001</b:Year>
    <b:Author>
      <b:Author>
        <b:NameList>
          <b:Person>
            <b:Last>Lantos</b:Last>
            <b:First>Geoffrey</b:First>
          </b:Person>
        </b:NameList>
      </b:Author>
    </b:Author>
    <b:RefOrder>78</b:RefOrder>
  </b:Source>
  <b:Source>
    <b:Tag>Kap98</b:Tag>
    <b:SourceType>JournalArticle</b:SourceType>
    <b:Guid>{A1EC0B56-2374-614F-A434-E61289A981CA}</b:Guid>
    <b:Title>A Means of Sharing Responsibility </b:Title>
    <b:JournalName>The Ethics Report</b:JournalName>
    <b:Year>1998</b:Year>
    <b:Volume>7</b:Volume>
    <b:Issue>3</b:Issue>
    <b:Pages>131-139</b:Pages>
    <b:Author>
      <b:Author>
        <b:NameList>
          <b:Person>
            <b:Last>Kaptein</b:Last>
            <b:First>Muel</b:First>
          </b:Person>
          <b:Person>
            <b:Last>Wempe</b:Last>
            <b:First>Johan</b:First>
          </b:Person>
        </b:NameList>
      </b:Author>
    </b:Author>
    <b:RefOrder>79</b:RefOrder>
  </b:Source>
  <b:Source>
    <b:Tag>Gar04</b:Tag>
    <b:SourceType>JournalArticle</b:SourceType>
    <b:Guid>{04EDC7B1-0ED2-034A-A6B4-D8CDFAAEB876}</b:Guid>
    <b:Title>Corporate Social Responsibility</b:Title>
    <b:Year>2004</b:Year>
    <b:Pages>51-71</b:Pages>
    <b:Author>
      <b:Author>
        <b:NameList>
          <b:Person>
            <b:Last>Garriga</b:Last>
            <b:First>Elisabet</b:First>
          </b:Person>
          <b:Person>
            <b:Last>Melé</b:Last>
            <b:First>Domènee</b:First>
          </b:Person>
        </b:NameList>
      </b:Author>
    </b:Author>
    <b:JournalName>Journal of Business Ethics </b:JournalName>
    <b:RefOrder>80</b:RefOrder>
  </b:Source>
  <b:Source>
    <b:Tag>Moi01</b:Tag>
    <b:SourceType>JournalArticle</b:SourceType>
    <b:Guid>{56E42094-2CAD-9C44-B7E4-C0ED3C3099C1}</b:Guid>
    <b:Title>What do we mean by corporate social responsibility? </b:Title>
    <b:JournalName>Corporate Governance: The International Journal of Business in Society</b:JournalName>
    <b:Year>2001</b:Year>
    <b:Volume>1</b:Volume>
    <b:Issue>2</b:Issue>
    <b:Pages>19-22</b:Pages>
    <b:Author>
      <b:Author>
        <b:NameList>
          <b:Person>
            <b:Last>Moir</b:Last>
            <b:First>Lance</b:First>
          </b:Person>
        </b:NameList>
      </b:Author>
    </b:Author>
    <b:RefOrder>81</b:RefOrder>
  </b:Source>
  <b:Source>
    <b:Tag>Fri701</b:Tag>
    <b:SourceType>JournalArticle</b:SourceType>
    <b:Guid>{5A0EDA29-8B1A-2A48-AFFF-682E68B2DF6B}</b:Guid>
    <b:Title>The Social Responsibility of Business is to Increase its Profits </b:Title>
    <b:JournalName>The New York Times Magazine </b:JournalName>
    <b:Year>1970</b:Year>
    <b:Author>
      <b:Author>
        <b:NameList>
          <b:Person>
            <b:Last>Friedman</b:Last>
            <b:First>Milton</b:First>
          </b:Person>
        </b:NameList>
      </b:Author>
    </b:Author>
    <b:RefOrder>82</b:RefOrder>
  </b:Source>
  <b:Source>
    <b:Tag>Cra031</b:Tag>
    <b:SourceType>Book</b:SourceType>
    <b:Guid>{872C5B74-BD12-664E-BC39-45A3549C2DB8}</b:Guid>
    <b:Title>Business Ethics</b:Title>
    <b:Publisher>Oxford University Press</b:Publisher>
    <b:Year>2003</b:Year>
    <b:Author>
      <b:Author>
        <b:NameList>
          <b:Person>
            <b:Last>Crane</b:Last>
            <b:First>A</b:First>
          </b:Person>
          <b:Person>
            <b:Last>Matten</b:Last>
            <b:First>D</b:First>
          </b:Person>
        </b:NameList>
      </b:Author>
    </b:Author>
    <b:RefOrder>83</b:RefOrder>
  </b:Source>
  <b:Source>
    <b:Tag>Don82</b:Tag>
    <b:SourceType>JournalArticle</b:SourceType>
    <b:Guid>{5CCD46D5-71C2-6440-B994-8F3FFFAC95E6}</b:Guid>
    <b:Title>Corporations and Morality </b:Title>
    <b:Year>1982</b:Year>
    <b:Author>
      <b:Author>
        <b:NameList>
          <b:Person>
            <b:Last>Donaldson</b:Last>
            <b:First>T</b:First>
          </b:Person>
        </b:NameList>
      </b:Author>
    </b:Author>
    <b:RefOrder>85</b:RefOrder>
  </b:Source>
  <b:Source>
    <b:Tag>Don94</b:Tag>
    <b:SourceType>JournalArticle</b:SourceType>
    <b:Guid>{38FD1B2E-560C-2641-85A1-312E202DDD88}</b:Guid>
    <b:Title>Toward a Unified Conception of Business Ethics: Integrative Social Contracts Theory</b:Title>
    <b:JournalName>The Academy of Management Review</b:JournalName>
    <b:Year>1994</b:Year>
    <b:Pages>252-284</b:Pages>
    <b:Author>
      <b:Author>
        <b:NameList>
          <b:Person>
            <b:Last>Donaldson</b:Last>
            <b:First>Thomas</b:First>
          </b:Person>
          <b:Person>
            <b:Last>Dunfee</b:Last>
            <b:First>Thomas</b:First>
          </b:Person>
        </b:NameList>
      </b:Author>
    </b:Author>
    <b:RefOrder>86</b:RefOrder>
  </b:Source>
  <b:Source>
    <b:Tag>Dav60</b:Tag>
    <b:SourceType>JournalArticle</b:SourceType>
    <b:Guid>{842DC653-6FE1-6947-B690-8E09494A5C7A}</b:Guid>
    <b:Title>Can Business Afford to Ignore Corporate Social Responsibilities?</b:Title>
    <b:JournalName>California Management Review</b:JournalName>
    <b:Year>1960</b:Year>
    <b:Author>
      <b:Author>
        <b:NameList>
          <b:Person>
            <b:Last>Davies</b:Last>
            <b:First>Keith</b:First>
          </b:Person>
        </b:NameList>
      </b:Author>
    </b:Author>
    <b:RefOrder>89</b:RefOrder>
  </b:Source>
  <b:Source>
    <b:Tag>Car99</b:Tag>
    <b:SourceType>JournalArticle</b:SourceType>
    <b:Guid>{69BC83D1-0984-804A-A9D0-ABA31335469A}</b:Guid>
    <b:Title>Corporate Social Responsibility: Evolution of Definitional Construct</b:Title>
    <b:JournalName>Business and Society</b:JournalName>
    <b:Year>1999</b:Year>
    <b:Pages>268-295</b:Pages>
    <b:Author>
      <b:Author>
        <b:NameList>
          <b:Person>
            <b:Last>Carroll</b:Last>
            <b:First>Archie</b:First>
          </b:Person>
        </b:NameList>
      </b:Author>
    </b:Author>
    <b:RefOrder>91</b:RefOrder>
  </b:Source>
  <b:Source>
    <b:Tag>Kal06</b:Tag>
    <b:SourceType>JournalArticle</b:SourceType>
    <b:Guid>{ACDFB0BB-F702-9A4B-A923-5E19703D72B6}</b:Guid>
    <b:Title>The Value of Corporate Social Responsibility Looking Beyond the Bottom Line</b:Title>
    <b:JournalName>Norwegian School of Economics and Business Administration</b:JournalName>
    <b:Year>2006</b:Year>
    <b:Author>
      <b:Author>
        <b:NameList>
          <b:Person>
            <b:Last>Kalkenberg</b:Last>
            <b:First>Janicke </b:First>
          </b:Person>
        </b:NameList>
      </b:Author>
    </b:Author>
    <b:Institution>Norwegian School of Economics and Business Administration</b:Institution>
    <b:RefOrder>92</b:RefOrder>
  </b:Source>
  <b:Source>
    <b:Tag>Fre</b:Tag>
    <b:SourceType>JournalArticle</b:SourceType>
    <b:Guid>{6B3B9FDF-DA7C-9B4B-9A84-3C95010DFD0A}</b:Guid>
    <b:Title>Stakeholder Theory of the Modern Corporation</b:Title>
    <b:Author>
      <b:Author>
        <b:NameList>
          <b:Person>
            <b:Last>Freeman</b:Last>
            <b:First>Edward</b:First>
          </b:Person>
        </b:NameList>
      </b:Author>
    </b:Author>
    <b:JournalName>Generall Issues in Business Ethics </b:JournalName>
    <b:Year>1988</b:Year>
    <b:Pages>38-48</b:Pages>
    <b:RefOrder>93</b:RefOrder>
  </b:Source>
  <b:Source>
    <b:Tag>Fre062</b:Tag>
    <b:SourceType>JournalArticle</b:SourceType>
    <b:Guid>{1FFE72CA-A71B-C243-ACB9-07D54F9A336D}</b:Guid>
    <b:Title>Company Stakeholder Responsibility: A New Approach to CSR</b:Title>
    <b:JournalName>Business Roundtable: Institute for Corporate Ethics</b:JournalName>
    <b:Year>2006</b:Year>
    <b:Author>
      <b:Author>
        <b:NameList>
          <b:Person>
            <b:Last>Freeman</b:Last>
            <b:First>Edward</b:First>
          </b:Person>
          <b:Person>
            <b:Last>Velamuri</b:Last>
            <b:First>Ramakrishna</b:First>
          </b:Person>
          <b:Person>
            <b:Last>Moriarty</b:Last>
            <b:First>Brian</b:First>
          </b:Person>
        </b:NameList>
      </b:Author>
    </b:Author>
    <b:RefOrder>94</b:RefOrder>
  </b:Source>
  <b:Source>
    <b:Tag>Car001</b:Tag>
    <b:SourceType>JournalArticle</b:SourceType>
    <b:Guid>{D7F0F635-4EEA-6043-B1E6-BF8971C7656A}</b:Guid>
    <b:Title>Ethical Challenges for Business in the new Millennium </b:Title>
    <b:Year>2000</b:Year>
    <b:Volume>10</b:Volume>
    <b:Pages>33-42</b:Pages>
    <b:Author>
      <b:Author>
        <b:NameList>
          <b:Person>
            <b:Last>Carroll</b:Last>
            <b:Middle>B</b:Middle>
            <b:First>Archie</b:First>
          </b:Person>
        </b:NameList>
      </b:Author>
    </b:Author>
    <b:JournalName>Business Ethics</b:JournalName>
    <b:Issue>1</b:Issue>
    <b:RefOrder>101</b:RefOrder>
  </b:Source>
  <b:Source>
    <b:Tag>Vis12</b:Tag>
    <b:SourceType>Book</b:SourceType>
    <b:Guid>{DDC2B2F9-3D33-4848-A554-67610BBC6B37}</b:Guid>
    <b:Title>Corporate Sustainability &amp; Responsibility: An Introductory Text on CSR Theory &amp; Practice - Past, Present &amp; Future  </b:Title>
    <b:Publisher>Business and Economics </b:Publisher>
    <b:Year>2012</b:Year>
    <b:Author>
      <b:Author>
        <b:NameList>
          <b:Person>
            <b:Last>Visser</b:Last>
            <b:First>Wayne</b:First>
          </b:Person>
        </b:NameList>
      </b:Author>
    </b:Author>
    <b:RefOrder>102</b:RefOrder>
  </b:Source>
  <b:Source>
    <b:Tag>Dud12</b:Tag>
    <b:SourceType>JournalArticle</b:SourceType>
    <b:Guid>{BFBC9694-958C-EE40-8465-1A126F191FCE}</b:Guid>
    <b:Title>Carroll’s CSR Pyramid and its applications to small and medium sized businesses</b:Title>
    <b:Year>2012</b:Year>
    <b:Author>
      <b:Author>
        <b:NameList>
          <b:Person>
            <b:Last>Dudovskiy</b:Last>
            <b:First>John</b:First>
          </b:Person>
        </b:NameList>
      </b:Author>
    </b:Author>
    <b:RefOrder>103</b:RefOrder>
  </b:Source>
  <b:Source>
    <b:Tag>Fri62</b:Tag>
    <b:SourceType>JournalArticle</b:SourceType>
    <b:Guid>{D50E8488-88F9-9B40-B2A8-F723728F7533}</b:Guid>
    <b:Title>Capitalism and freedom</b:Title>
    <b:JournalName>University of Chicago Press</b:JournalName>
    <b:Year>1962</b:Year>
    <b:Author>
      <b:Author>
        <b:NameList>
          <b:Person>
            <b:Last>Friedman</b:Last>
            <b:First>Milton</b:First>
          </b:Person>
        </b:NameList>
      </b:Author>
    </b:Author>
    <b:RefOrder>104</b:RefOrder>
  </b:Source>
  <b:Source>
    <b:Tag>Fra12</b:Tag>
    <b:SourceType>Book</b:SourceType>
    <b:Guid>{7602D2E8-5EAC-C04B-A352-5B96BBB8433A}</b:Guid>
    <b:Title>Business Ethics: Ethical Decision Making &amp; Cases</b:Title>
    <b:Year>2012</b:Year>
    <b:Author>
      <b:Author>
        <b:NameList>
          <b:Person>
            <b:Last>Fraedrich</b:Last>
            <b:First>John</b:First>
          </b:Person>
          <b:Person>
            <b:Last>Ferrell</b:Last>
            <b:First>O</b:First>
          </b:Person>
        </b:NameList>
      </b:Author>
    </b:Author>
    <b:RefOrder>105</b:RefOrder>
  </b:Source>
  <b:Source>
    <b:Tag>Fer97</b:Tag>
    <b:SourceType>Book</b:SourceType>
    <b:Guid>{277D5866-98D9-FE4F-AF42-A6B5969C55F0}</b:Guid>
    <b:Title>Business Ethics: Ethical Decision Making and Cases  </b:Title>
    <b:Publisher>Houghton Mifflin Company</b:Publisher>
    <b:Year>1997</b:Year>
    <b:Author>
      <b:Author>
        <b:NameList>
          <b:Person>
            <b:Last>Ferrell</b:Last>
            <b:First>O</b:First>
          </b:Person>
        </b:NameList>
      </b:Author>
    </b:Author>
    <b:RefOrder>107</b:RefOrder>
  </b:Source>
  <b:Source>
    <b:Tag>Hun00</b:Tag>
    <b:SourceType>Book</b:SourceType>
    <b:Guid>{D9BBB141-AF97-1F4C-9CCD-D1EF6BF25A93}</b:Guid>
    <b:Title>Strategic Management </b:Title>
    <b:Publisher>Prentice Hall</b:Publisher>
    <b:Year>2000</b:Year>
    <b:Author>
      <b:Author>
        <b:NameList>
          <b:Person>
            <b:Last>Hunger</b:Last>
            <b:First>David</b:First>
          </b:Person>
          <b:Person>
            <b:Last>Wheelan</b:Last>
            <b:First>Thomas</b:First>
          </b:Person>
        </b:NameList>
      </b:Author>
    </b:Author>
    <b:RefOrder>108</b:RefOrder>
  </b:Source>
  <b:Source>
    <b:Tag>Bel16</b:Tag>
    <b:SourceType>Book</b:SourceType>
    <b:Guid>{05957768-65BD-B243-B2A9-E8027F4E0F0B}</b:Guid>
    <b:Title>Corporate Social Responsibility Reporting in Developing Countries:</b:Title>
    <b:Publisher>Routledge </b:Publisher>
    <b:Year>2016</b:Year>
    <b:Author>
      <b:Author>
        <b:NameList>
          <b:Person>
            <b:Last>Belal</b:Last>
            <b:First>Ataur</b:First>
          </b:Person>
        </b:NameList>
      </b:Author>
    </b:Author>
    <b:RefOrder>111</b:RefOrder>
  </b:Source>
  <b:Source>
    <b:Tag>Gre96</b:Tag>
    <b:SourceType>Book</b:SourceType>
    <b:Guid>{9E11351C-555F-5F41-829F-03165D74B24A}</b:Guid>
    <b:Title>Accounting and Accountability: Change and Challenges in Corporate Social and Environmental Reporting</b:Title>
    <b:Publisher>Practice Hall </b:Publisher>
    <b:Year>1996</b:Year>
    <b:Author>
      <b:Author>
        <b:NameList>
          <b:Person>
            <b:Last>Grey </b:Last>
            <b:First>R</b:First>
          </b:Person>
          <b:Person>
            <b:Last>Owen</b:Last>
            <b:First>D</b:First>
          </b:Person>
          <b:Person>
            <b:Last>Adams</b:Last>
            <b:First>C</b:First>
          </b:Person>
        </b:NameList>
      </b:Author>
    </b:Author>
    <b:RefOrder>112</b:RefOrder>
  </b:Source>
  <b:Source>
    <b:Tag>Lin94</b:Tag>
    <b:SourceType>JournalArticle</b:SourceType>
    <b:Guid>{602FA2FE-544A-6D49-BAE7-686688723DD0}</b:Guid>
    <b:Title>The implications of organizational legitimacy for corporate social performance and disclosure</b:Title>
    <b:Year>1994</b:Year>
    <b:JournalName>Critical Perspectives on Accounting Conference</b:JournalName>
    <b:Author>
      <b:Author>
        <b:NameList>
          <b:Person>
            <b:Last>Lindbolm</b:Last>
            <b:Middle>K</b:Middle>
            <b:First>C</b:First>
          </b:Person>
        </b:NameList>
      </b:Author>
    </b:Author>
    <b:RefOrder>113</b:RefOrder>
  </b:Source>
  <b:Source>
    <b:Tag>Kit08</b:Tag>
    <b:SourceType>Book</b:SourceType>
    <b:Guid>{D4E688BB-C90A-0F45-8980-5D2A9297BD97}</b:Guid>
    <b:Title>Ethical Organisations </b:Title>
    <b:Publisher>Pelgrave Macmillan</b:Publisher>
    <b:Year>2008</b:Year>
    <b:Author>
      <b:Author>
        <b:NameList>
          <b:Person>
            <b:Last>Kitson</b:Last>
            <b:First>Alan</b:First>
          </b:Person>
          <b:Person>
            <b:Last>Campbell</b:Last>
            <b:First>Robert</b:First>
          </b:Person>
        </b:NameList>
      </b:Author>
    </b:Author>
    <b:RefOrder>122</b:RefOrder>
  </b:Source>
  <b:Source>
    <b:Tag>Lam14</b:Tag>
    <b:SourceType>JournalArticle</b:SourceType>
    <b:Guid>{B99C944F-2476-B84F-B64A-5A1D96EAEF49}</b:Guid>
    <b:Title>Legal Aspects of Corporate Social Responsibility </b:Title>
    <b:Year>2014</b:Year>
    <b:Volume>30</b:Volume>
    <b:JournalName>Journal of European Law</b:JournalName>
    <b:Issue>70</b:Issue>
    <b:Author>
      <b:Author>
        <b:NameList>
          <b:Person>
            <b:Last>Lambooy</b:Last>
            <b:First>Tineke</b:First>
          </b:Person>
        </b:NameList>
      </b:Author>
    </b:Author>
    <b:RefOrder>123</b:RefOrder>
  </b:Source>
  <b:Source>
    <b:Tag>War03</b:Tag>
    <b:SourceType>JournalArticle</b:SourceType>
    <b:Guid>{487B2DE2-E3BB-EB45-906C-88C3EB849A8A}</b:Guid>
    <b:Title>Legal Issues in Corporate Citizenship</b:Title>
    <b:JournalName>Globalt Ansvar </b:JournalName>
    <b:Year>2003</b:Year>
    <b:Author>
      <b:Author>
        <b:NameList>
          <b:Person>
            <b:Last>Ward</b:Last>
            <b:First>Helina</b:First>
          </b:Person>
        </b:NameList>
      </b:Author>
    </b:Author>
    <b:RefOrder>124</b:RefOrder>
  </b:Source>
  <b:Source>
    <b:Tag>Hen01</b:Tag>
    <b:SourceType>JournalArticle</b:SourceType>
    <b:Guid>{CBFC2FEE-C6B3-534B-B36B-B5668DB32E5C}</b:Guid>
    <b:Title>Misguided Birtue: False Notions of Corporate Social Responsibility </b:Title>
    <b:JournalName>Institute of Economic Affairs </b:JournalName>
    <b:Year>2001</b:Year>
    <b:Author>
      <b:Author>
        <b:NameList>
          <b:Person>
            <b:Last>Henderson</b:Last>
            <b:First>David</b:First>
          </b:Person>
        </b:NameList>
      </b:Author>
    </b:Author>
    <b:RefOrder>125</b:RefOrder>
  </b:Source>
  <b:Source>
    <b:Tag>Cra04</b:Tag>
    <b:SourceType>JournalArticle</b:SourceType>
    <b:Guid>{A4332C25-F755-7543-93D8-C93B2743C681}</b:Guid>
    <b:Title>Questioning the Domain of Nusiness Ethics Curriculum: Where Laws ends or Where it Starts? </b:Title>
    <b:JournalName>Internation Centre of Corporate Social Responsibility </b:JournalName>
    <b:Year>2004</b:Year>
    <b:Author>
      <b:Author>
        <b:NameList>
          <b:Person>
            <b:Last>Crane</b:Last>
            <b:First>Andrew</b:First>
          </b:Person>
          <b:Person>
            <b:Last>Matten</b:Last>
            <b:First>Dirk</b:First>
          </b:Person>
        </b:NameList>
      </b:Author>
    </b:Author>
    <b:RefOrder>126</b:RefOrder>
  </b:Source>
  <b:Source>
    <b:Tag>Wil98</b:Tag>
    <b:SourceType>Book</b:SourceType>
    <b:Guid>{5547AD36-7BB1-9F4C-814C-D2428C6E27B2}</b:Guid>
    <b:Title>UK Government &amp; Politics</b:Title>
    <b:Publisher>Heinemann</b:Publisher>
    <b:Year>1998</b:Year>
    <b:Author>
      <b:Author>
        <b:NameList>
          <b:Person>
            <b:Last>William</b:Last>
            <b:First>Andy</b:First>
          </b:Person>
        </b:NameList>
      </b:Author>
    </b:Author>
    <b:RefOrder>127</b:RefOrder>
  </b:Source>
  <b:Source>
    <b:Tag>Bel07</b:Tag>
    <b:SourceType>Book</b:SourceType>
    <b:Guid>{A0829903-AA6F-3A42-B375-27789B05A2EC}</b:Guid>
    <b:Title>The Theory and Practice of Corporate Communication: A Competing Values Perspective</b:Title>
    <b:Publisher>SAGE</b:Publisher>
    <b:Year>2007</b:Year>
    <b:Author>
      <b:Author>
        <b:NameList>
          <b:Person>
            <b:Last>Belasen</b:Last>
            <b:Middle>T</b:Middle>
            <b:First>Alan</b:First>
          </b:Person>
        </b:NameList>
      </b:Author>
    </b:Author>
    <b:RefOrder>129</b:RefOrder>
  </b:Source>
  <b:Source>
    <b:Tag>Chr</b:Tag>
    <b:SourceType>JournalArticle</b:SourceType>
    <b:Guid>{4EE1CB47-D93A-9E49-9E74-392267F81B69}</b:Guid>
    <b:Title>New tensions and challenges in integrated communications</b:Title>
    <b:Volume>14</b:Volume>
    <b:Pages>207-219</b:Pages>
    <b:Author>
      <b:Author>
        <b:NameList>
          <b:Person>
            <b:Last>Christensen</b:Last>
            <b:Middle>Thoger</b:Middle>
            <b:First>Lars</b:First>
          </b:Person>
        </b:NameList>
      </b:Author>
    </b:Author>
    <b:JournalName>Corporate Communications: An International Journal</b:JournalName>
    <b:Issue>2</b:Issue>
    <b:Year>2002</b:Year>
    <b:RefOrder>25</b:RefOrder>
  </b:Source>
  <b:Source>
    <b:Tag>Cor14</b:Tag>
    <b:SourceType>Book</b:SourceType>
    <b:Guid>{71D3965C-7CB1-E940-8AF6-726B532B34AA}</b:Guid>
    <b:Title>Corporate Communication: A Guide to Theory and Practice</b:Title>
    <b:Publisher>SAGE</b:Publisher>
    <b:Year>2014</b:Year>
    <b:Author>
      <b:Author>
        <b:NameList>
          <b:Person>
            <b:Last>Cornelissen</b:Last>
            <b:First>Joep</b:First>
          </b:Person>
        </b:NameList>
      </b:Author>
    </b:Author>
    <b:RefOrder>130</b:RefOrder>
  </b:Source>
  <b:Source>
    <b:Tag>Goo01</b:Tag>
    <b:SourceType>JournalArticle</b:SourceType>
    <b:Guid>{BD9C2EBF-00DE-DA46-91C6-6424DC1A5DE8}</b:Guid>
    <b:Title>Current Trends in Corporate Communication </b:Title>
    <b:Year>2001</b:Year>
    <b:Pages>117-123</b:Pages>
    <b:JournalName>Corporate Communications: An International Journal </b:JournalName>
    <b:Author>
      <b:Author>
        <b:NameList>
          <b:Person>
            <b:Last>Goodman</b:Last>
            <b:Middle>B</b:Middle>
            <b:First>Michael</b:First>
          </b:Person>
        </b:NameList>
      </b:Author>
    </b:Author>
    <b:RefOrder>26</b:RefOrder>
  </b:Source>
  <b:Source>
    <b:Tag>Sti03</b:Tag>
    <b:SourceType>Book</b:SourceType>
    <b:Guid>{E999DB64-5676-E747-8D70-54E3BF34619B}</b:Guid>
    <b:Title>Annual Reports: Delivering Your Corporate Message to Stakeholders</b:Title>
    <b:Publisher>Gower Publishing</b:Publisher>
    <b:Year>2003</b:Year>
    <b:Author>
      <b:Author>
        <b:NameList>
          <b:Person>
            <b:Last>Stittle</b:Last>
            <b:First>John</b:First>
          </b:Person>
        </b:NameList>
      </b:Author>
    </b:Author>
    <b:RefOrder>131</b:RefOrder>
  </b:Source>
  <b:Source>
    <b:Tag>Gre95</b:Tag>
    <b:SourceType>JournalArticle</b:SourceType>
    <b:Guid>{9C783296-B807-164A-828E-8B1FB6F36406}</b:Guid>
    <b:Title>Corporate Social and Environmental Reporting: a review of the literature and longitudinal study of UK disclosure</b:Title>
    <b:Year>1995</b:Year>
    <b:Volume>8</b:Volume>
    <b:Pages>47-77</b:Pages>
    <b:JournalName>Accounting, Auditing &amp; Accountability Journal </b:JournalName>
    <b:Issue>2</b:Issue>
    <b:Author>
      <b:Author>
        <b:NameList>
          <b:Person>
            <b:Last>Grey</b:Last>
            <b:First>Rob</b:First>
          </b:Person>
          <b:Person>
            <b:Last>Kouhy</b:Last>
            <b:First>Reza</b:First>
          </b:Person>
          <b:Person>
            <b:Last>Lavers</b:Last>
            <b:First>Simon</b:First>
          </b:Person>
        </b:NameList>
      </b:Author>
    </b:Author>
    <b:RefOrder>132</b:RefOrder>
  </b:Source>
  <b:Source>
    <b:Tag>Une00</b:Tag>
    <b:SourceType>JournalArticle</b:SourceType>
    <b:Guid>{EAB4DB90-B475-494D-9E46-9DC52CC52971}</b:Guid>
    <b:Title>Reflections on quantification in corporate social reporting content analysis</b:Title>
    <b:JournalName>Accounting, Auditing &amp; Accountability Journal </b:JournalName>
    <b:Year>2000</b:Year>
    <b:Volume>13</b:Volume>
    <b:Issue>5</b:Issue>
    <b:Pages>667-680</b:Pages>
    <b:Author>
      <b:Author>
        <b:NameList>
          <b:Person>
            <b:Last>Unerman</b:Last>
            <b:First>J</b:First>
          </b:Person>
        </b:NameList>
      </b:Author>
    </b:Author>
    <b:RefOrder>133</b:RefOrder>
  </b:Source>
  <b:Source>
    <b:Tag>Cam04</b:Tag>
    <b:SourceType>JournalArticle</b:SourceType>
    <b:Guid>{D1309368-614B-254C-97E2-416873190C2F}</b:Guid>
    <b:Title>Answering allegations: the use of corporate website for restoratice ethical and social disclosure</b:Title>
    <b:Year>2004</b:Year>
    <b:Volume>13</b:Volume>
    <b:Pages>100-116</b:Pages>
    <b:JournalName>business Ethics: A European Review</b:JournalName>
    <b:Issue>2</b:Issue>
    <b:Author>
      <b:Author>
        <b:NameList>
          <b:Person>
            <b:Last>Campbell</b:Last>
            <b:First>David</b:First>
          </b:Person>
          <b:Person>
            <b:Last>Beck</b:Last>
            <b:First>A</b:First>
          </b:Person>
        </b:NameList>
      </b:Author>
    </b:Author>
    <b:RefOrder>137</b:RefOrder>
  </b:Source>
  <b:Source>
    <b:Tag>Cam03</b:Tag>
    <b:SourceType>JournalArticle</b:SourceType>
    <b:Guid>{8B17E1DA-C5C2-3E43-AE40-3962C8293118}</b:Guid>
    <b:Title>Voluntary social reporting in three FTSE sectors: a comment on perception and legitimacy  </b:Title>
    <b:JournalName>Accounting, Auditing and Accountability Journal</b:JournalName>
    <b:Year>2003</b:Year>
    <b:Volume>16</b:Volume>
    <b:Issue>3</b:Issue>
    <b:Pages>558-581</b:Pages>
    <b:Author>
      <b:Author>
        <b:NameList>
          <b:Person>
            <b:Last>Campbell</b:Last>
            <b:First>David</b:First>
          </b:Person>
          <b:Person>
            <b:Last>Craven</b:Last>
            <b:First>Barrie</b:First>
          </b:Person>
          <b:Person>
            <b:Last>Shrives</b:Last>
            <b:First>Philip</b:First>
          </b:Person>
        </b:NameList>
      </b:Author>
    </b:Author>
    <b:RefOrder>27</b:RefOrder>
  </b:Source>
  <b:Source>
    <b:Tag>Ker73</b:Tag>
    <b:SourceType>JournalArticle</b:SourceType>
    <b:Guid>{AED82D31-227F-574E-88B3-12C9127B7254}</b:Guid>
    <b:Title>Foundations of Behavioral Research </b:Title>
    <b:Year>1973</b:Year>
    <b:JournalName>Behavioral Research </b:JournalName>
    <b:Author>
      <b:Author>
        <b:NameList>
          <b:Person>
            <b:Last>Kerlinger</b:Last>
            <b:First>Fred</b:First>
          </b:Person>
        </b:NameList>
      </b:Author>
    </b:Author>
    <b:RefOrder>138</b:RefOrder>
  </b:Source>
  <b:Source>
    <b:Tag>Kha11</b:Tag>
    <b:SourceType>Book</b:SourceType>
    <b:Guid>{A5DB2DFB-0A43-8B4B-A136-6E9750DC5732}</b:Guid>
    <b:Title>Research Methodology </b:Title>
    <b:Publisher>APH Publishing </b:Publisher>
    <b:Year>2011</b:Year>
    <b:Author>
      <b:Author>
        <b:NameList>
          <b:Person>
            <b:Last>Khan</b:Last>
            <b:Middle>A</b:Middle>
            <b:First>J</b:First>
          </b:Person>
        </b:NameList>
      </b:Author>
    </b:Author>
    <b:RefOrder>139</b:RefOrder>
  </b:Source>
  <b:Source>
    <b:Tag>Bur00</b:Tag>
    <b:SourceType>Book</b:SourceType>
    <b:Guid>{F3419A28-FE34-5B4D-AB53-EA53734A43DF}</b:Guid>
    <b:Title>Marketing Research: Volume 1 </b:Title>
    <b:Publisher>Prentice Hall</b:Publisher>
    <b:Year>2000</b:Year>
    <b:Author>
      <b:Author>
        <b:NameList>
          <b:Person>
            <b:Last>Burns</b:Last>
            <b:First>Alvin</b:First>
          </b:Person>
          <b:Person>
            <b:Last>Bush</b:Last>
            <b:First>Ronald</b:First>
          </b:Person>
        </b:NameList>
      </b:Author>
    </b:Author>
    <b:RefOrder>140</b:RefOrder>
  </b:Source>
  <b:Source>
    <b:Tag>Kum08</b:Tag>
    <b:SourceType>Book</b:SourceType>
    <b:Guid>{569DF8E2-A7B3-DE45-97D3-139355C72BF6}</b:Guid>
    <b:Title>Research Methodology </b:Title>
    <b:Publisher>APH</b:Publisher>
    <b:Year>2008</b:Year>
    <b:Author>
      <b:Author>
        <b:NameList>
          <b:Person>
            <b:Last>Kumar</b:Last>
            <b:First>Rajendra</b:First>
          </b:Person>
        </b:NameList>
      </b:Author>
    </b:Author>
    <b:RefOrder>141</b:RefOrder>
  </b:Source>
  <b:Source>
    <b:Tag>Rob02</b:Tag>
    <b:SourceType>Book</b:SourceType>
    <b:Guid>{B2028AAC-733E-164B-ACE8-AFF4E50CD139}</b:Guid>
    <b:Title>Real World Research </b:Title>
    <b:Year>2002</b:Year>
    <b:Author>
      <b:Author>
        <b:NameList>
          <b:Person>
            <b:Last>Robson</b:Last>
            <b:First>Colin</b:First>
          </b:Person>
        </b:NameList>
      </b:Author>
    </b:Author>
    <b:RefOrder>198</b:RefOrder>
  </b:Source>
  <b:Source>
    <b:Tag>Car15</b:Tag>
    <b:SourceType>Book</b:SourceType>
    <b:Guid>{80FF365D-2508-7949-9732-90278F88EB31}</b:Guid>
    <b:Title>Rehabilitation Research: Principles and Applications  </b:Title>
    <b:Publisher>Elsevier Health Sciences</b:Publisher>
    <b:Year>2015</b:Year>
    <b:Author>
      <b:Author>
        <b:NameList>
          <b:Person>
            <b:Last>Carter</b:Last>
            <b:First>Russell</b:First>
          </b:Person>
          <b:Person>
            <b:Last>Lubinsk</b:Last>
            <b:First>Jay</b:First>
          </b:Person>
        </b:NameList>
      </b:Author>
    </b:Author>
    <b:RefOrder>199</b:RefOrder>
  </b:Source>
  <b:Source>
    <b:Tag>Swa05</b:Tag>
    <b:SourceType>Book</b:SourceType>
    <b:Guid>{5FADCBEC-EE98-8348-AD4D-F95A16482950}</b:Guid>
    <b:Title>Research in Organizations: Foundations and Methods in Inquiry  </b:Title>
    <b:Publisher>Berrett-Koehler Publishers</b:Publisher>
    <b:Year>2005</b:Year>
    <b:Author>
      <b:Author>
        <b:NameList>
          <b:Person>
            <b:Last>Swanson</b:Last>
            <b:First>Richard</b:First>
          </b:Person>
          <b:Person>
            <b:Last>Holton</b:Last>
            <b:First>Elwood</b:First>
          </b:Person>
        </b:NameList>
      </b:Author>
    </b:Author>
    <b:RefOrder>200</b:RefOrder>
  </b:Source>
  <b:Source>
    <b:Tag>Sch04</b:Tag>
    <b:SourceType>Book</b:SourceType>
    <b:Guid>{EDCAD087-E585-4A4A-89CB-FC3ED74114C5}</b:Guid>
    <b:Title>What is a survey?</b:Title>
    <b:City>Washington </b:City>
    <b:Publisher>American Statistical Association </b:Publisher>
    <b:Year>2004</b:Year>
    <b:Author>
      <b:Author>
        <b:NameList>
          <b:Person>
            <b:Last>Scheuren</b:Last>
            <b:First>Fritz</b:First>
          </b:Person>
        </b:NameList>
      </b:Author>
    </b:Author>
    <b:RefOrder>201</b:RefOrder>
  </b:Source>
  <b:Source>
    <b:Tag>Opp00</b:Tag>
    <b:SourceType>Book</b:SourceType>
    <b:Guid>{B8DAAA00-E83D-7041-A07A-52FFD6E70AAF}</b:Guid>
    <b:Title>Questionnaire Design, Interviewing and Attitude Measurement</b:Title>
    <b:Publisher>Bloomsbury Publishing</b:Publisher>
    <b:Year>2000</b:Year>
    <b:Author>
      <b:Author>
        <b:NameList>
          <b:Person>
            <b:Last>Oppenheim</b:Last>
            <b:Middle>N</b:Middle>
            <b:First>A</b:First>
          </b:Person>
        </b:NameList>
      </b:Author>
    </b:Author>
    <b:RefOrder>202</b:RefOrder>
  </b:Source>
  <b:Source>
    <b:Tag>Gre08</b:Tag>
    <b:SourceType>Book</b:SourceType>
    <b:Guid>{38879BF1-2F41-B246-9E2D-7B12D665AF57}</b:Guid>
    <b:Title>Business Research Methods </b:Title>
    <b:Year>2008</b:Year>
    <b:Author>
      <b:Author>
        <b:NameList>
          <b:Person>
            <b:Last>Greener</b:Last>
            <b:First>Sue</b:First>
          </b:Person>
        </b:NameList>
      </b:Author>
    </b:Author>
    <b:RefOrder>203</b:RefOrder>
  </b:Source>
  <b:Source>
    <b:Tag>Jan04</b:Tag>
    <b:SourceType>Book</b:SourceType>
    <b:Guid>{6A11C6A8-9BE2-2847-9C90-AC76861D081B}</b:Guid>
    <b:Title>Business research projects</b:Title>
    <b:Year>2004</b:Year>
    <b:Author>
      <b:Author>
        <b:NameList>
          <b:Person>
            <b:Last>Jankowicz</b:Last>
            <b:Middle>D</b:Middle>
            <b:First>A</b:First>
          </b:Person>
        </b:NameList>
      </b:Author>
    </b:Author>
    <b:RefOrder>204</b:RefOrder>
  </b:Source>
  <b:Source>
    <b:Tag>Neu02</b:Tag>
    <b:SourceType>Book</b:SourceType>
    <b:Guid>{3151C170-5930-2649-A0E6-468F49384EE4}</b:Guid>
    <b:Title>The Content Analysis Guidebook</b:Title>
    <b:Publisher>SAGE</b:Publisher>
    <b:Year>2002</b:Year>
    <b:Author>
      <b:Author>
        <b:NameList>
          <b:Person>
            <b:Last>Neuendorf</b:Last>
            <b:First>Kimberly</b:First>
          </b:Person>
        </b:NameList>
      </b:Author>
    </b:Author>
    <b:RefOrder>142</b:RefOrder>
  </b:Source>
  <b:Source>
    <b:Tag>Web61</b:Tag>
    <b:SourceType>Book</b:SourceType>
    <b:Guid>{445DB681-EC1B-BA40-9656-01609A3635C2}</b:Guid>
    <b:Title>Websters Thrid New Internation Dictionary </b:Title>
    <b:Year>1961</b:Year>
    <b:Author>
      <b:Author>
        <b:NameList>
          <b:Person>
            <b:Last>Webster</b:Last>
            <b:First>Noah</b:First>
          </b:Person>
        </b:NameList>
      </b:Author>
    </b:Author>
    <b:RefOrder>143</b:RefOrder>
  </b:Source>
  <b:Source>
    <b:Tag>Kri80</b:Tag>
    <b:SourceType>Book</b:SourceType>
    <b:Guid>{E8A1520E-60E4-8948-B618-B3D9A7B5E3EE}</b:Guid>
    <b:Title>Validity in Content Analysis</b:Title>
    <b:Year>1980</b:Year>
    <b:Author>
      <b:Author>
        <b:NameList>
          <b:Person>
            <b:Last>Krippendorf </b:Last>
            <b:First>Klaus</b:First>
          </b:Person>
        </b:NameList>
      </b:Author>
    </b:Author>
    <b:RefOrder>144</b:RefOrder>
  </b:Source>
  <b:Source>
    <b:Tag>Ber00</b:Tag>
    <b:SourceType>Book</b:SourceType>
    <b:Guid>{0A75F48F-511D-D94D-9359-0A07F17097FE}</b:Guid>
    <b:Title>Media and Communication Research: An Introduction to Qualitative and Quantitative Approaches</b:Title>
    <b:Publisher>SAGE</b:Publisher>
    <b:Year>2000</b:Year>
    <b:Author>
      <b:Author>
        <b:NameList>
          <b:Person>
            <b:Last>Berger</b:Last>
            <b:Middle>Asa</b:Middle>
            <b:First>Arthur</b:First>
          </b:Person>
        </b:NameList>
      </b:Author>
    </b:Author>
    <b:RefOrder>145</b:RefOrder>
  </b:Source>
  <b:Source>
    <b:Tag>Sil95</b:Tag>
    <b:SourceType>JournalArticle</b:SourceType>
    <b:Guid>{981DB15A-3898-7A41-A397-5D61EC281DC6}</b:Guid>
    <b:Title>The Quality of Qualitative Data: Two Strategies for Analyzing Medical Interviews</b:Title>
    <b:Year>1995</b:Year>
    <b:JournalName>Qualitative Inquiry </b:JournalName>
    <b:Author>
      <b:Author>
        <b:NameList>
          <b:Person>
            <b:Last>Silverman</b:Last>
            <b:First>David</b:First>
          </b:Person>
        </b:NameList>
      </b:Author>
    </b:Author>
    <b:RefOrder>146</b:RefOrder>
  </b:Source>
  <b:Source>
    <b:Tag>Sco90</b:Tag>
    <b:SourceType>Book</b:SourceType>
    <b:Guid>{DEA60CCE-2D0F-B649-ADD7-2E855E09B0C8}</b:Guid>
    <b:Title>A Matter of Record: Documentary Sources in Social Research</b:Title>
    <b:Year>1990</b:Year>
    <b:Author>
      <b:Author>
        <b:NameList>
          <b:Person>
            <b:Last>Scott</b:Last>
            <b:First>John</b:First>
          </b:Person>
        </b:NameList>
      </b:Author>
    </b:Author>
    <b:RefOrder>147</b:RefOrder>
  </b:Source>
  <b:Source>
    <b:Tag>Pun98</b:Tag>
    <b:SourceType>Book</b:SourceType>
    <b:Guid>{BF2439FE-8B07-DB49-BA79-32FE796C41C7}</b:Guid>
    <b:Title>Introduction to Social Research: Quantitative and Qualitative Approaches  </b:Title>
    <b:Publisher>SAGE</b:Publisher>
    <b:Year>1998</b:Year>
    <b:Author>
      <b:Author>
        <b:NameList>
          <b:Person>
            <b:Last>Punch</b:Last>
            <b:First>Keith</b:First>
          </b:Person>
        </b:NameList>
      </b:Author>
    </b:Author>
    <b:RefOrder>148</b:RefOrder>
  </b:Source>
  <b:Source>
    <b:Tag>Col091</b:Tag>
    <b:SourceType>Book</b:SourceType>
    <b:Guid>{A80B4FD1-0FC2-0047-928B-BDC6417FD958}</b:Guid>
    <b:Title>Business Research: A Practical Guide for Undergraduate and Postgraduate Students</b:Title>
    <b:Publisher>Pelgrave Macmillan </b:Publisher>
    <b:Year>2009</b:Year>
    <b:Author>
      <b:Author>
        <b:NameList>
          <b:Person>
            <b:Last>Collis</b:Last>
            <b:First>Jill</b:First>
          </b:Person>
          <b:Person>
            <b:Last>Hussey</b:Last>
            <b:First>Roger</b:First>
          </b:Person>
        </b:NameList>
      </b:Author>
    </b:Author>
    <b:RefOrder>205</b:RefOrder>
  </b:Source>
  <b:Source>
    <b:Tag>Eas02</b:Tag>
    <b:SourceType>Book</b:SourceType>
    <b:Guid>{03709929-4B7E-D04F-B719-40E5BC5CC237}</b:Guid>
    <b:Title>Management Research: An Introduction  </b:Title>
    <b:Publisher>SAGE</b:Publisher>
    <b:Year>2002</b:Year>
    <b:Author>
      <b:Author>
        <b:NameList>
          <b:Person>
            <b:Last>Easterby-Smith</b:Last>
            <b:First>Mark</b:First>
          </b:Person>
          <b:Person>
            <b:Last>Thorpe</b:Last>
            <b:First>Richard</b:First>
          </b:Person>
          <b:Person>
            <b:Last>Lowe</b:Last>
            <b:First>Andy</b:First>
          </b:Person>
        </b:NameList>
      </b:Author>
    </b:Author>
    <b:RefOrder>206</b:RefOrder>
  </b:Source>
  <b:Source>
    <b:Tag>Bai08</b:Tag>
    <b:SourceType>Book</b:SourceType>
    <b:Guid>{25A9E1C9-A043-7648-ACF3-B62BA4EDCFC5}</b:Guid>
    <b:Title>Methods of Social Research, 4th Edition</b:Title>
    <b:Publisher>Simon and Schuster</b:Publisher>
    <b:Year>2008</b:Year>
    <b:Author>
      <b:Author>
        <b:NameList>
          <b:Person>
            <b:Last>Bailey</b:Last>
            <b:First>Kenneth</b:First>
          </b:Person>
        </b:NameList>
      </b:Author>
    </b:Author>
    <b:RefOrder>207</b:RefOrder>
  </b:Source>
  <b:Source>
    <b:Tag>Gra04</b:Tag>
    <b:SourceType>Book</b:SourceType>
    <b:Guid>{D2E91019-123B-244A-8551-47CAF4DBF4F8}</b:Guid>
    <b:Title>Research Methods for Sport Studies</b:Title>
    <b:Publisher>Psychology Press</b:Publisher>
    <b:Year>2004</b:Year>
    <b:Author>
      <b:Author>
        <b:NameList>
          <b:Person>
            <b:Last>Gratton</b:Last>
            <b:First>Chris</b:First>
          </b:Person>
          <b:Person>
            <b:Last>Jones</b:Last>
            <b:First>Ian</b:First>
          </b:Person>
        </b:NameList>
      </b:Author>
    </b:Author>
    <b:RefOrder>208</b:RefOrder>
  </b:Source>
  <b:Source>
    <b:Tag>Zik06</b:Tag>
    <b:SourceType>Book</b:SourceType>
    <b:Guid>{F5E902D7-36C5-C749-81AF-554B35EF9604}</b:Guid>
    <b:Title>Exploring Marketing Research </b:Title>
    <b:Publisher>Cengage Learning </b:Publisher>
    <b:Year>2006</b:Year>
    <b:Author>
      <b:Author>
        <b:NameList>
          <b:Person>
            <b:Last>Zikmund</b:Last>
            <b:First>William</b:First>
          </b:Person>
          <b:Person>
            <b:Last>Babin</b:Last>
            <b:First>Barry</b:First>
          </b:Person>
        </b:NameList>
      </b:Author>
    </b:Author>
    <b:RefOrder>209</b:RefOrder>
  </b:Source>
  <b:Source>
    <b:Tag>Mas98</b:Tag>
    <b:SourceType>JournalArticle</b:SourceType>
    <b:Guid>{72520959-C513-3E49-8136-56D209E334F6}</b:Guid>
    <b:Title>Observation of two distinct phase states in a self-phase-locked type II phase-matched optical parametric oscillator</b:Title>
    <b:Year>1998</b:Year>
    <b:Volume>23</b:Volume>
    <b:Pages>1733-1735</b:Pages>
    <b:JournalName>Optics Letters</b:JournalName>
    <b:Issue>22</b:Issue>
    <b:Author>
      <b:Author>
        <b:NameList>
          <b:Person>
            <b:Last>Mason</b:Last>
            <b:Middle>J</b:Middle>
            <b:First>E</b:First>
          </b:Person>
          <b:Person>
            <b:Last>Wong</b:Last>
            <b:Middle>C</b:Middle>
            <b:First>N</b:First>
          </b:Person>
        </b:NameList>
      </b:Author>
    </b:Author>
    <b:RefOrder>210</b:RefOrder>
  </b:Source>
  <b:Source>
    <b:Tag>Sta05</b:Tag>
    <b:SourceType>Book</b:SourceType>
    <b:Guid>{7AF76EF9-41B1-C543-B68A-C3D862E0F50C}</b:Guid>
    <b:Title>Qualitative case studies</b:Title>
    <b:Publisher>SAGE</b:Publisher>
    <b:Year>2005</b:Year>
    <b:Author>
      <b:Author>
        <b:NameList>
          <b:Person>
            <b:Last>Stake</b:Last>
            <b:Middle>E</b:Middle>
            <b:First>R</b:First>
          </b:Person>
        </b:NameList>
      </b:Author>
    </b:Author>
    <b:RefOrder>211</b:RefOrder>
  </b:Source>
  <b:Source>
    <b:Tag>Yin94</b:Tag>
    <b:SourceType>Book</b:SourceType>
    <b:Guid>{B027EC16-894D-F744-A1D4-47E0DA92208D}</b:Guid>
    <b:Title>Case study research: design and methods  </b:Title>
    <b:Publisher>SAGE</b:Publisher>
    <b:Year>1994</b:Year>
    <b:Author>
      <b:Author>
        <b:NameList>
          <b:Person>
            <b:Last>Yin</b:Last>
            <b:Middle>K</b:Middle>
            <b:First>Robert</b:First>
          </b:Person>
        </b:NameList>
      </b:Author>
    </b:Author>
    <b:RefOrder>212</b:RefOrder>
  </b:Source>
  <b:Source>
    <b:Tag>Mus08</b:Tag>
    <b:SourceType>Book</b:SourceType>
    <b:Guid>{93D6ADDA-F7DB-5E41-8A56-794E53F7DA5D}</b:Guid>
    <b:Title>Case Study MethodTheory And Practice, Research And Management Approaches</b:Title>
    <b:Publisher>Atlantic Publishers</b:Publisher>
    <b:Year>2008</b:Year>
    <b:Author>
      <b:Author>
        <b:NameList>
          <b:Person>
            <b:Last>Mustafa</b:Last>
            <b:First>A</b:First>
          </b:Person>
        </b:NameList>
      </b:Author>
    </b:Author>
    <b:RefOrder>213</b:RefOrder>
  </b:Source>
  <b:Source>
    <b:Tag>Duf12</b:Tag>
    <b:SourceType>Book</b:SourceType>
    <b:Guid>{0281FD64-6EB3-3540-AB74-756DD7DE0742}</b:Guid>
    <b:Title>Case Study Research in Applied Linguistics  </b:Title>
    <b:Publisher>Routledge </b:Publisher>
    <b:Year>2012</b:Year>
    <b:Author>
      <b:Author>
        <b:NameList>
          <b:Person>
            <b:Last>Duff</b:Last>
            <b:First>Patricia</b:First>
          </b:Person>
        </b:NameList>
      </b:Author>
    </b:Author>
    <b:RefOrder>214</b:RefOrder>
  </b:Source>
  <b:Source>
    <b:Tag>McG09</b:Tag>
    <b:SourceType>Book</b:SourceType>
    <b:Guid>{C7262EC5-668B-F74E-95BC-4EEED7CE1C92}</b:Guid>
    <b:Title>The Practice of Market Research: An Introduction</b:Title>
    <b:Publisher>Pearson Education</b:Publisher>
    <b:Year>2009</b:Year>
    <b:Author>
      <b:Author>
        <b:NameList>
          <b:Person>
            <b:Last>McGivern</b:Last>
            <b:First>Yvonne</b:First>
          </b:Person>
        </b:NameList>
      </b:Author>
    </b:Author>
    <b:RefOrder>215</b:RefOrder>
  </b:Source>
  <b:Source>
    <b:Tag>Jaw06</b:Tag>
    <b:SourceType>Book</b:SourceType>
    <b:Guid>{BA9DE359-E962-405D-94ED-5FC60E7E797C}</b:Guid>
    <b:Title>An Analysis of Responsible internet Gambling Websites</b:Title>
    <b:Year>2006</b:Year>
    <b:Author>
      <b:Author>
        <b:NameList>
          <b:Person>
            <b:Last>Jawad</b:Last>
            <b:First>Caroline </b:First>
          </b:Person>
        </b:NameList>
      </b:Author>
    </b:Author>
    <b:RefOrder>149</b:RefOrder>
  </b:Source>
  <b:Source>
    <b:Tag>Mos64</b:Tag>
    <b:SourceType>Book</b:SourceType>
    <b:Guid>{C3A5E9A4-C344-DF47-A94D-E0AB1680A2DF}</b:Guid>
    <b:Title>Inference and Disputed Authorship: The Federalist </b:Title>
    <b:Year>1964</b:Year>
    <b:Author>
      <b:Author>
        <b:NameList>
          <b:Person>
            <b:Last>Mosteller </b:Last>
            <b:First>F</b:First>
          </b:Person>
          <b:Person>
            <b:Last>Wallace</b:Last>
            <b:Middle>D</b:Middle>
            <b:First>L</b:First>
          </b:Person>
        </b:NameList>
      </b:Author>
    </b:Author>
    <b:RefOrder>150</b:RefOrder>
  </b:Source>
  <b:Source>
    <b:Tag>Fos96</b:Tag>
    <b:SourceType>JournalArticle</b:SourceType>
    <b:Guid>{5406B077-7078-4744-8BB5-7B0AF31F7ABB}</b:Guid>
    <b:Title>Primary Culprit </b:Title>
    <b:Year>1996</b:Year>
    <b:Pages>50-57</b:Pages>
    <b:Month>February</b:Month>
    <b:Day>26</b:Day>
    <b:Author>
      <b:Author>
        <b:NameList>
          <b:Person>
            <b:Last>Foster</b:Last>
            <b:First>D</b:First>
          </b:Person>
        </b:NameList>
      </b:Author>
    </b:Author>
    <b:RefOrder>151</b:RefOrder>
  </b:Source>
  <b:Source>
    <b:Tag>Ste98</b:Tag>
    <b:SourceType>JournalArticle</b:SourceType>
    <b:Guid>{AC80EBD4-BD40-FE4A-8879-13E56EBE2176}</b:Guid>
    <b:Title>An Empirical Approach to Understanding and Analyzing the Mission Statements of Selected Educational Institutions</b:Title>
    <b:Year>1998</b:Year>
    <b:Author>
      <b:Author>
        <b:NameList>
          <b:Person>
            <b:Last>Stemler </b:Last>
            <b:First>S</b:First>
          </b:Person>
          <b:Person>
            <b:Last>Bebell</b:Last>
            <b:First>D</b:First>
          </b:Person>
        </b:NameList>
      </b:Author>
    </b:Author>
    <b:RefOrder>152</b:RefOrder>
  </b:Source>
  <b:Source>
    <b:Tag>McM06</b:Tag>
    <b:SourceType>JournalArticle</b:SourceType>
    <b:Guid>{EF44C2EF-F693-6245-9671-B00A93BE30E9}</b:Guid>
    <b:Title>The Challenge of Applying Content Analysis to the World Wide Web</b:Title>
    <b:JournalName>SAGE Journal</b:JournalName>
    <b:Year>2000</b:Year>
    <b:Author>
      <b:Author>
        <b:NameList>
          <b:Person>
            <b:Last>McMillan</b:Last>
            <b:First>Sally</b:First>
          </b:Person>
        </b:NameList>
      </b:Author>
    </b:Author>
    <b:RefOrder>153</b:RefOrder>
  </b:Source>
  <b:Source>
    <b:Tag>Kri12</b:Tag>
    <b:SourceType>Book</b:SourceType>
    <b:Guid>{F0FBF596-5223-A741-84F1-FA53F8A00DF6}</b:Guid>
    <b:Title>Content Analysis: An Introduction to its Methodology</b:Title>
    <b:Publisher>SAGE</b:Publisher>
    <b:Year>2012</b:Year>
    <b:Author>
      <b:Author>
        <b:NameList>
          <b:Person>
            <b:Last>Krippendorff </b:Last>
            <b:First>Klaus </b:First>
          </b:Person>
        </b:NameList>
      </b:Author>
    </b:Author>
    <b:RefOrder>154</b:RefOrder>
  </b:Source>
  <b:Source>
    <b:Tag>HaL98</b:Tag>
    <b:SourceType>JournalArticle</b:SourceType>
    <b:Guid>{3DB4B63D-D39A-B342-940F-DE0DBA2939CC}</b:Guid>
    <b:Title>Interactivity re-examined: A baseline analysis of early business web site </b:Title>
    <b:JournalName>Journal of Broadcasting and Electronic Media </b:JournalName>
    <b:Year>1998</b:Year>
    <b:Author>
      <b:Author>
        <b:NameList>
          <b:Person>
            <b:Last>Ha</b:Last>
            <b:First>L</b:First>
          </b:Person>
          <b:Person>
            <b:Last>James</b:Last>
            <b:Middle>L</b:Middle>
            <b:First>E</b:First>
          </b:Person>
        </b:NameList>
      </b:Author>
    </b:Author>
    <b:RefOrder>155</b:RefOrder>
  </b:Source>
  <b:Source>
    <b:Tag>Fow13</b:Tag>
    <b:SourceType>Book</b:SourceType>
    <b:Guid>{4D5F5A8E-E2A1-BA47-8C43-9B2834B6A3BD}</b:Guid>
    <b:Title>Survey Research Methods</b:Title>
    <b:Publisher>Sage Publications </b:Publisher>
    <b:Year>2013</b:Year>
    <b:Author>
      <b:Author>
        <b:NameList>
          <b:Person>
            <b:Last>Fowler</b:Last>
            <b:Middle>J</b:Middle>
            <b:First>Floyd</b:First>
          </b:Person>
        </b:NameList>
      </b:Author>
    </b:Author>
    <b:RefOrder>216</b:RefOrder>
  </b:Source>
  <b:Source>
    <b:Tag>Kat10</b:Tag>
    <b:SourceType>Book</b:SourceType>
    <b:Guid>{0EEEFDB1-E02B-C142-A577-899DEA5AC276}</b:Guid>
    <b:Title>Qualitative and Quantitative Methods in Libraries</b:Title>
    <b:Publisher>World Scientific </b:Publisher>
    <b:Year>2010</b:Year>
    <b:Author>
      <b:Author>
        <b:NameList>
          <b:Person>
            <b:Last>Katsirikou</b:Last>
            <b:First>Anthi</b:First>
          </b:Person>
          <b:Person>
            <b:Last>Skiadas</b:Last>
            <b:First>Christos</b:First>
          </b:Person>
        </b:NameList>
      </b:Author>
    </b:Author>
    <b:RefOrder>217</b:RefOrder>
  </b:Source>
  <b:Source>
    <b:Tag>Ada</b:Tag>
    <b:SourceType>JournalArticle</b:SourceType>
    <b:Guid>{67A1C7F5-7AFC-E342-8875-1258ACC133B4}</b:Guid>
    <b:Title>The use of triangulation for completeness purposes</b:Title>
    <b:JournalName>Nurse Researcher</b:JournalName>
    <b:Volume>12</b:Volume>
    <b:Issue>4</b:Issue>
    <b:Pages>19-29</b:Pages>
    <b:Author>
      <b:Author>
        <b:NameList>
          <b:Person>
            <b:Last>Adami</b:Last>
            <b:Middle>Fenech</b:Middle>
            <b:First>Maria</b:First>
          </b:Person>
          <b:Person>
            <b:Last>Kiger</b:Last>
            <b:First>Alice</b:First>
          </b:Person>
        </b:NameList>
      </b:Author>
    </b:Author>
    <b:RefOrder>157</b:RefOrder>
  </b:Source>
  <b:Source>
    <b:Tag>McM04</b:Tag>
    <b:SourceType>Book</b:SourceType>
    <b:Guid>{C190DD3F-641A-8641-86EC-88B85853AE65}</b:Guid>
    <b:Title>Research: A Commonsense Approach  </b:Title>
    <b:Publisher>Cengage Learning </b:Publisher>
    <b:Year>2004</b:Year>
    <b:Author>
      <b:Author>
        <b:NameList>
          <b:Person>
            <b:Last>McMurray</b:Last>
            <b:First>Adela</b:First>
          </b:Person>
        </b:NameList>
      </b:Author>
    </b:Author>
    <b:RefOrder>158</b:RefOrder>
  </b:Source>
  <b:Source>
    <b:Tag>Den78</b:Tag>
    <b:SourceType>Book</b:SourceType>
    <b:Guid>{14CB2F45-F2FE-7A42-B0B6-26216505502B}</b:Guid>
    <b:Title>Sociological Methods</b:Title>
    <b:City>New York</b:City>
    <b:Publisher>Mcgraw-Hill </b:Publisher>
    <b:Year>1978</b:Year>
    <b:Author>
      <b:Author>
        <b:NameList>
          <b:Person>
            <b:Last>Denzin</b:Last>
            <b:Middle>K</b:Middle>
            <b:First>N</b:First>
          </b:Person>
        </b:NameList>
      </b:Author>
    </b:Author>
    <b:RefOrder>159</b:RefOrder>
  </b:Source>
  <b:Source>
    <b:Tag>Kim99</b:Tag>
    <b:SourceType>JournalArticle</b:SourceType>
    <b:Guid>{6200BC69-02FD-3B4C-ACC4-C9A2EE61F80E}</b:Guid>
    <b:Title>Published criteria for evaulating health related web sites: review</b:Title>
    <b:JournalName>British Medical Journal </b:JournalName>
    <b:Year>1999</b:Year>
    <b:Author>
      <b:Author>
        <b:NameList>
          <b:Person>
            <b:Last>Kim</b:Last>
            <b:First>P</b:First>
          </b:Person>
          <b:Person>
            <b:Last>Eng</b:Last>
            <b:First>R</b:First>
          </b:Person>
          <b:Person>
            <b:Last>Deering</b:Last>
            <b:First>J</b:First>
          </b:Person>
          <b:Person>
            <b:Last>Maxfield</b:Last>
            <b:First>A</b:First>
          </b:Person>
        </b:NameList>
      </b:Author>
    </b:Author>
    <b:RefOrder>160</b:RefOrder>
  </b:Source>
  <b:Source>
    <b:Tag>Low05</b:Tag>
    <b:SourceType>Book</b:SourceType>
    <b:Guid>{8DD14373-205B-6F4C-B580-70D596A7DCEE}</b:Guid>
    <b:Title>Web Engineering</b:Title>
    <b:Publisher>Springer Science &amp; Business Media </b:Publisher>
    <b:Year>2005</b:Year>
    <b:Author>
      <b:Author>
        <b:NameList>
          <b:Person>
            <b:Last>Lowe</b:Last>
            <b:First>David</b:First>
          </b:Person>
          <b:Person>
            <b:Last>Gaedke</b:Last>
            <b:First>Martin</b:First>
          </b:Person>
        </b:NameList>
      </b:Author>
    </b:Author>
    <b:RefOrder>161</b:RefOrder>
  </b:Source>
  <b:Source>
    <b:Tag>Cre11</b:Tag>
    <b:SourceType>Book</b:SourceType>
    <b:Guid>{36C31AC0-E415-2F43-8704-89555D8825B0}</b:Guid>
    <b:Title>Designing and Conducting Mixed Methods Research</b:Title>
    <b:Publisher>SAGE</b:Publisher>
    <b:Year>2011</b:Year>
    <b:Author>
      <b:Author>
        <b:NameList>
          <b:Person>
            <b:Last>Creswell</b:Last>
            <b:Middle>W</b:Middle>
            <b:First>John</b:First>
          </b:Person>
          <b:Person>
            <b:Last>Clark</b:Last>
            <b:First>Vicki</b:First>
          </b:Person>
        </b:NameList>
      </b:Author>
    </b:Author>
    <b:RefOrder>218</b:RefOrder>
  </b:Source>
  <b:Source>
    <b:Tag>Web90</b:Tag>
    <b:SourceType>Book</b:SourceType>
    <b:Guid>{98554781-4A6B-174D-8C39-6E100D6DD9BD}</b:Guid>
    <b:Title>Basic Content Analysis </b:Title>
    <b:Publisher>Sage Publications </b:Publisher>
    <b:Year>1990</b:Year>
    <b:Author>
      <b:Author>
        <b:NameList>
          <b:Person>
            <b:Last>Webber</b:Last>
            <b:Middle>P</b:Middle>
            <b:First>R</b:First>
          </b:Person>
        </b:NameList>
      </b:Author>
    </b:Author>
    <b:RefOrder>165</b:RefOrder>
  </b:Source>
  <b:Source>
    <b:Tag>Ste01</b:Tag>
    <b:SourceType>JournalArticle</b:SourceType>
    <b:Guid>{21A5BAF7-652D-614B-82FF-A671D6C27FDD}</b:Guid>
    <b:Title>Practical Assessement, Research and Evaluation</b:Title>
    <b:Publisher>Yale university</b:Publisher>
    <b:Year>2001</b:Year>
    <b:Volume>7</b:Volume>
    <b:Issue>17</b:Issue>
    <b:Author>
      <b:Author>
        <b:NameList>
          <b:Person>
            <b:Last>Stemler</b:Last>
            <b:First>Steve</b:First>
          </b:Person>
        </b:NameList>
      </b:Author>
    </b:Author>
    <b:RefOrder>166</b:RefOrder>
  </b:Source>
  <b:Source>
    <b:Tag>Bec59</b:Tag>
    <b:SourceType>JournalArticle</b:SourceType>
    <b:Guid>{5E3FEDEE-DD00-7C45-B670-68D160A279C0}</b:Guid>
    <b:Title>Construct Validity: A Critique </b:Title>
    <b:Year>1959</b:Year>
    <b:Volume>14</b:Volume>
    <b:Pages>619-629</b:Pages>
    <b:JournalName>American Psychologist </b:JournalName>
    <b:Issue>10</b:Issue>
    <b:Author>
      <b:Author>
        <b:NameList>
          <b:Person>
            <b:Last>Bechtoldt</b:Last>
            <b:Middle>P</b:Middle>
            <b:First>Harold</b:First>
          </b:Person>
        </b:NameList>
      </b:Author>
    </b:Author>
    <b:RefOrder>167</b:RefOrder>
  </b:Source>
  <b:Source>
    <b:Tag>Placeholder1</b:Tag>
    <b:SourceType>Book</b:SourceType>
    <b:Guid>{D98850C2-864B-4D0E-918A-A8C78BA171E4}</b:Guid>
    <b:Title>Real World Research: A Resource for Social Scientists and Practitioner-Researchers</b:Title>
    <b:Year>2002</b:Year>
    <b:Publisher>Wiley</b:Publisher>
    <b:Author>
      <b:Author>
        <b:NameList>
          <b:Person>
            <b:Last>Robson</b:Last>
            <b:First>Colin</b:First>
          </b:Person>
        </b:NameList>
      </b:Author>
    </b:Author>
    <b:RefOrder>169</b:RefOrder>
  </b:Source>
  <b:Source>
    <b:Tag>Lad151</b:Tag>
    <b:SourceType>Report</b:SourceType>
    <b:Guid>{09E79A11-3FA7-7B46-878B-63885F0D8DCA}</b:Guid>
    <b:Author>
      <b:Author>
        <b:Corporate>Ladbrokes PLC</b:Corporate>
      </b:Author>
    </b:Author>
    <b:Title>Building a Better Ladbrokes</b:Title>
    <b:Year>2015</b:Year>
    <b:Publisher>Ladbrokes PLC</b:Publisher>
    <b:RefOrder>170</b:RefOrder>
  </b:Source>
  <b:Source>
    <b:Tag>GC17</b:Tag>
    <b:SourceType>InternetSite</b:SourceType>
    <b:Guid>{8F2DFD3C-F10E-9447-80F5-3FBC1649B4AF}</b:Guid>
    <b:Title>What is the Senet Group </b:Title>
    <b:Year>2017</b:Year>
    <b:Author>
      <b:Author>
        <b:Corporate>GC</b:Corporate>
      </b:Author>
    </b:Author>
    <b:InternetSiteTitle>Gambling.com</b:InternetSiteTitle>
    <b:URL>https://www.gambling.com/laws/senet-group</b:URL>
    <b:Month>01</b:Month>
    <b:Day>12</b:Day>
    <b:RefOrder>172</b:RefOrder>
  </b:Source>
  <b:Source>
    <b:Tag>Lad141</b:Tag>
    <b:SourceType>Report</b:SourceType>
    <b:Guid>{17DF5CC4-3B11-0E44-8C76-70EBCC172942}</b:Guid>
    <b:Title>CSR Report</b:Title>
    <b:Publisher>Ladbrokes</b:Publisher>
    <b:Year>2014</b:Year>
    <b:Author>
      <b:Author>
        <b:Corporate>Ladbrokes</b:Corporate>
      </b:Author>
    </b:Author>
    <b:RefOrder>173</b:RefOrder>
  </b:Source>
  <b:Source>
    <b:Tag>Far16</b:Tag>
    <b:SourceType>InternetSite</b:SourceType>
    <b:Guid>{B6F3D20F-6404-4547-B0BA-39DB9A87540B}</b:Guid>
    <b:Author>
      <b:Author>
        <b:NameList>
          <b:Person>
            <b:Last>Farrell</b:Last>
            <b:First>Sean</b:First>
          </b:Person>
        </b:NameList>
      </b:Author>
    </b:Author>
    <b:Title>Ladbrokes and Coral</b:Title>
    <b:Year>2016</b:Year>
    <b:InternetSiteTitle>The Guardian</b:InternetSiteTitle>
    <b:URL>https://www.theguardian.com/business/2016/oct/17/ladbrokes-coral-sell-betting-shops-betfred-stan-james-merger</b:URL>
    <b:Month>October</b:Month>
    <b:Day>17</b:Day>
    <b:RefOrder>174</b:RefOrder>
  </b:Source>
  <b:Source>
    <b:Tag>Wal16</b:Tag>
    <b:SourceType>InternetSite</b:SourceType>
    <b:Guid>{E2E4D4CA-CFED-4342-B3DE-5963904026CC}</b:Guid>
    <b:Title>Bookmakers to lay of 700 as part of merger </b:Title>
    <b:InternetSiteTitle>The Times</b:InternetSiteTitle>
    <b:URL>http://www.thetimes.co.uk/article/bookmakers-to-lay-off-700-as-part-of-merger-90xbfz3cd</b:URL>
    <b:Year>2016</b:Year>
    <b:Month>September</b:Month>
    <b:Day>19</b:Day>
    <b:Author>
      <b:Author>
        <b:NameList>
          <b:Person>
            <b:Last>Walsh</b:Last>
            <b:First>Dominic</b:First>
          </b:Person>
        </b:NameList>
      </b:Author>
    </b:Author>
    <b:RefOrder>175</b:RefOrder>
  </b:Source>
  <b:Source>
    <b:Tag>Lad142</b:Tag>
    <b:SourceType>Report</b:SourceType>
    <b:Guid>{DABAE8BF-D834-EF4A-B4FF-B1ACEA59F7C9}</b:Guid>
    <b:Title>Ladbrokes establishes Social Responsibility Committee</b:Title>
    <b:Year>2014</b:Year>
    <b:Author>
      <b:Author>
        <b:Corporate>Ladbrokes Coral PLC</b:Corporate>
      </b:Author>
    </b:Author>
    <b:Publisher>Ladbrokes</b:Publisher>
    <b:RefOrder>176</b:RefOrder>
  </b:Source>
  <b:Source>
    <b:Tag>Ers14</b:Tag>
    <b:SourceType>InternetSite</b:SourceType>
    <b:Guid>{F6FB9D99-7B3F-E44D-AFBB-63B6EB3B81CC}</b:Guid>
    <b:Title>Ladbrokes Archive </b:Title>
    <b:Year>2014</b:Year>
    <b:InternetSiteTitle>Ladbrokes Coral PLC </b:InternetSiteTitle>
    <b:URL>https://www.ladbrokescoralplc.com/media/press-releases/ladbrokes-archive/2014/2014-07-04</b:URL>
    <b:Month>July</b:Month>
    <b:Day>04</b:Day>
    <b:Author>
      <b:Author>
        <b:NameList>
          <b:Person>
            <b:Last>Erskine</b:Last>
            <b:First>Peter</b:First>
          </b:Person>
        </b:NameList>
      </b:Author>
    </b:Author>
    <b:RefOrder>177</b:RefOrder>
  </b:Source>
  <b:Source>
    <b:Tag>Bur16</b:Tag>
    <b:SourceType>InternetSite</b:SourceType>
    <b:Guid>{9B8B3589-157B-41BA-8A95-4FA85F640397}</b:Guid>
    <b:Title>Ladbrokes reports its first loss in a decade</b:Title>
    <b:Year>2016</b:Year>
    <b:YearAccessed>2017</b:YearAccessed>
    <b:MonthAccessed>04</b:MonthAccessed>
    <b:DayAccessed>13</b:DayAccessed>
    <b:URL>http://www.telegraph.co.uk/business/2016/02/23/ladbrokes-reports-its-first-loss-in-a-decade/</b:URL>
    <b:Author>
      <b:Author>
        <b:NameList>
          <b:Person>
            <b:Last>Bury</b:Last>
            <b:First>Rhiannon</b:First>
          </b:Person>
        </b:NameList>
      </b:Author>
    </b:Author>
    <b:RefOrder>178</b:RefOrder>
  </b:Source>
  <b:Source>
    <b:Tag>Dav16</b:Tag>
    <b:SourceType>InternetSite</b:SourceType>
    <b:Guid>{C0F8C5E3-9662-7B47-B487-D323DFD7E83F}</b:Guid>
    <b:Title>Betting firms spent half a billion pounds on TV adverts since 2012</b:Title>
    <b:InternetSiteTitle>The Guardian</b:InternetSiteTitle>
    <b:URL>https://www.theguardian.com/society/2016/jul/15/betting-firms-spent-half-a-billion-pounds-on-tv-adverts-since-2012</b:URL>
    <b:Year>2016</b:Year>
    <b:Month>July</b:Month>
    <b:Day>15</b:Day>
    <b:Author>
      <b:Author>
        <b:NameList>
          <b:Person>
            <b:Last>Davies</b:Last>
            <b:First>Rob</b:First>
          </b:Person>
        </b:NameList>
      </b:Author>
    </b:Author>
    <b:RefOrder>179</b:RefOrder>
  </b:Source>
  <b:Source>
    <b:Tag>Sen16</b:Tag>
    <b:SourceType>InternetSite</b:SourceType>
    <b:Guid>{782F802E-608F-6C4C-9E2A-E0EFD211B951}</b:Guid>
    <b:Author>
      <b:Author>
        <b:Corporate>Senet Group</b:Corporate>
      </b:Author>
    </b:Author>
    <b:Title>About Us</b:Title>
    <b:InternetSiteTitle>Senet Group</b:InternetSiteTitle>
    <b:URL>http://senetgroup.org.uk/about-us/</b:URL>
    <b:Year>2016</b:Year>
    <b:Month>December</b:Month>
    <b:Day>10</b:Day>
    <b:RefOrder>180</b:RefOrder>
  </b:Source>
  <b:Source>
    <b:Tag>Bin14</b:Tag>
    <b:SourceType>Report</b:SourceType>
    <b:Guid>{83E831A5-EE5B-4177-9462-846731025391}</b:Guid>
    <b:Title>Gambling advertising:  A Critical research Review</b:Title>
    <b:Year>2014</b:Year>
    <b:Publisher>Responsible Gambling Trust </b:Publisher>
    <b:Author>
      <b:Author>
        <b:NameList>
          <b:Person>
            <b:Last>Binde</b:Last>
            <b:First>Per</b:First>
          </b:Person>
        </b:NameList>
      </b:Author>
    </b:Author>
    <b:RefOrder>181</b:RefOrder>
  </b:Source>
  <b:Source>
    <b:Tag>Lew10</b:Tag>
    <b:SourceType>InternetSite</b:SourceType>
    <b:Guid>{FAC2C718-1B16-1A46-9AE2-B847F67DBF7A}</b:Guid>
    <b:Title>For sale: Personal details of millions of Ladbrokes gamblers, offered to the MoS by a mysterious Australian </b:Title>
    <b:InternetSiteTitle>Daily Mail</b:InternetSiteTitle>
    <b:URL>http://www.dailymail.co.uk/news/article-1245622/For-sale-Personal-details-millions-Ladbrokes-gamblers.html</b:URL>
    <b:Year>2010</b:Year>
    <b:Month>January</b:Month>
    <b:Day>24</b:Day>
    <b:Author>
      <b:Author>
        <b:NameList>
          <b:Person>
            <b:Last>Lewis</b:Last>
            <b:First>Jason</b:First>
          </b:Person>
        </b:NameList>
      </b:Author>
    </b:Author>
    <b:RefOrder>182</b:RefOrder>
  </b:Source>
  <b:Source>
    <b:Tag>Hák12</b:Tag>
    <b:SourceType>Book</b:SourceType>
    <b:Guid>{5718E39C-B371-4099-AF4C-A6D0C6CCB10D}</b:Guid>
    <b:Title>Sustainability Indicators: A Scientific Assessment</b:Title>
    <b:Year>2012</b:Year>
    <b:Publisher>Island Press</b:Publisher>
    <b:Author>
      <b:Author>
        <b:NameList>
          <b:Person>
            <b:Last>Hák</b:Last>
            <b:First>Tomás</b:First>
          </b:Person>
          <b:Person>
            <b:Last>Moldan</b:Last>
            <b:First>Bedrich</b:First>
          </b:Person>
        </b:NameList>
      </b:Author>
    </b:Author>
    <b:RefOrder>183</b:RefOrder>
  </b:Source>
  <b:Source>
    <b:Tag>Ass16</b:Tag>
    <b:SourceType>Report</b:SourceType>
    <b:Guid>{F889B814-900E-4728-A83C-7EAFB5BAFA59}</b:Guid>
    <b:Title>Safe Bet Alliance (SBA)</b:Title>
    <b:Year>2016</b:Year>
    <b:Author>
      <b:Author>
        <b:Corporate>Association of British Bookmakers</b:Corporate>
      </b:Author>
    </b:Author>
    <b:RefOrder>184</b:RefOrder>
  </b:Source>
  <b:Source>
    <b:Tag>Hou17</b:Tag>
    <b:SourceType>InternetSite</b:SourceType>
    <b:Guid>{CF70F798-D5E9-4120-9115-CF40D0DCC49D}</b:Guid>
    <b:Title>Ladbrokes loses appeal over £71m tax avoidance case</b:Title>
    <b:Year>2017</b:Year>
    <b:InternetSiteTitle>Financial Times</b:InternetSiteTitle>
    <b:Month>February</b:Month>
    <b:Day>25</b:Day>
    <b:URL>https://www.ft.com/content/8de8f866-fb73-11e6-96f8-3700c5664d30</b:URL>
    <b:Author>
      <b:Author>
        <b:NameList>
          <b:Person>
            <b:Last>Houlder</b:Last>
            <b:First>Vanessa</b:First>
          </b:Person>
        </b:NameList>
      </b:Author>
    </b:Author>
    <b:RefOrder>185</b:RefOrder>
  </b:Source>
  <b:Source>
    <b:Tag>Wil17</b:Tag>
    <b:SourceType>InternetSite</b:SourceType>
    <b:Guid>{B53BB96C-D2EA-9C49-9C0F-7DF68BD6485E}</b:Guid>
    <b:Title>William Hill Today</b:Title>
    <b:Year>2017</b:Year>
    <b:Month>03</b:Month>
    <b:Day>05</b:Day>
    <b:Author>
      <b:Author>
        <b:Corporate>William Hill PLC</b:Corporate>
      </b:Author>
    </b:Author>
    <b:InternetSiteTitle>William Hill PLC</b:InternetSiteTitle>
    <b:URL>https://www.williamhillplc.com/about/william-hill-today/</b:URL>
    <b:RefOrder>186</b:RefOrder>
  </b:Source>
  <b:Source>
    <b:Tag>Wil16</b:Tag>
    <b:SourceType>Report</b:SourceType>
    <b:Guid>{E7BE75D6-B266-412A-9514-207E48DFDE82}</b:Guid>
    <b:Title>William Hill PLC Annual Accounts and Reports</b:Title>
    <b:Year>2016</b:Year>
    <b:Author>
      <b:Author>
        <b:Corporate>William Hill PLC</b:Corporate>
      </b:Author>
    </b:Author>
    <b:RefOrder>187</b:RefOrder>
  </b:Source>
  <b:Source>
    <b:Tag>Bri08</b:Tag>
    <b:SourceType>InternetSite</b:SourceType>
    <b:Guid>{B8AC7A11-4FBB-4861-8469-085F25DEBD78}</b:Guid>
    <b:Title>Gambler sues William Hill for letting him bet</b:Title>
    <b:Year>2008</b:Year>
    <b:InternetSiteTitle>The Telegraph </b:InternetSiteTitle>
    <b:Month>February</b:Month>
    <b:Day>14</b:Day>
    <b:URL>http://www.telegraph.co.uk/news/uknews/1578629/Gambler-sues-William-Hill-for-letting-him-bet.html</b:URL>
    <b:Author>
      <b:Author>
        <b:NameList>
          <b:Person>
            <b:Last>Britten</b:Last>
            <b:First>Nick</b:First>
          </b:Person>
        </b:NameList>
      </b:Author>
    </b:Author>
    <b:RefOrder>188</b:RefOrder>
  </b:Source>
  <b:Source>
    <b:Tag>Gen16</b:Tag>
    <b:SourceType>InternetSite</b:SourceType>
    <b:Guid>{B703B21C-F942-4D31-AE95-B521C8744F67}</b:Guid>
    <b:Title>Inside the NHS's only specialist gambling clinic </b:Title>
    <b:InternetSiteTitle>The Guardian</b:InternetSiteTitle>
    <b:Year>2016</b:Year>
    <b:Month>June</b:Month>
    <b:Day>6</b:Day>
    <b:URL>https://www.theguardian.com/society/2016/jun/06/gambling-secret-addiction-ruins-lives</b:URL>
    <b:Author>
      <b:Author>
        <b:NameList>
          <b:Person>
            <b:Last>Gentleman</b:Last>
            <b:First>Amelia</b:First>
          </b:Person>
        </b:NameList>
      </b:Author>
    </b:Author>
    <b:RefOrder>189</b:RefOrder>
  </b:Source>
  <b:Source>
    <b:Tag>Sha16</b:Tag>
    <b:SourceType>Report</b:SourceType>
    <b:Guid>{E732618E-DC61-42FD-89B7-7C26A616B5DE}</b:Guid>
    <b:Title>Critical Analysis of Corporate Social Responsibility within the UK Gambling Industry</b:Title>
    <b:Year>2016</b:Year>
    <b:Author>
      <b:Author>
        <b:NameList>
          <b:Person>
            <b:Last>Shaw</b:Last>
            <b:First>Richard</b:First>
          </b:Person>
        </b:NameList>
      </b:Author>
    </b:Author>
    <b:RefOrder>190</b:RefOrder>
  </b:Source>
  <b:Source>
    <b:Tag>WDR17</b:Tag>
    <b:SourceType>InternetSite</b:SourceType>
    <b:Guid>{AE8DECB5-956E-40B3-9289-98136040851E}</b:Guid>
    <b:Author>
      <b:Author>
        <b:Corporate>WDR</b:Corporate>
      </b:Author>
    </b:Author>
    <b:Title>Our Club</b:Title>
    <b:InternetSiteTitle>WDR</b:InternetSiteTitle>
    <b:Year>2017</b:Year>
    <b:URL>http://www.wdr.co.uk/our-club</b:URL>
    <b:RefOrder>191</b:RefOrder>
  </b:Source>
  <b:Source>
    <b:Tag>Can17</b:Tag>
    <b:SourceType>InternetSite</b:SourceType>
    <b:Guid>{898E320F-DFBE-4FB6-8AF2-01C17617F2AB}</b:Guid>
    <b:Author>
      <b:Author>
        <b:Corporate>Cancer Research UK</b:Corporate>
      </b:Author>
    </b:Author>
    <b:Title>Bobby Moore Fund </b:Title>
    <b:InternetSiteTitle>Cancer Research UK</b:InternetSiteTitle>
    <b:Year>2017</b:Year>
    <b:URL>http://www.cancerresearchuk.org/support-us/become-a-partner/our-charity-partners/bobby-moore-fund</b:URL>
    <b:RefOrder>192</b:RefOrder>
  </b:Source>
  <b:Source>
    <b:Tag>Ste16</b:Tag>
    <b:SourceType>Report</b:SourceType>
    <b:Guid>{F9C89B05-A6F4-4E22-9EF4-486395E9322E}</b:Guid>
    <b:Title>William Hill PLC Annual Report</b:Title>
    <b:Year>2016</b:Year>
    <b:Author>
      <b:Author>
        <b:NameList>
          <b:Person>
            <b:Last>Moore</b:Last>
            <b:First>Stephanie</b:First>
          </b:Person>
        </b:NameList>
      </b:Author>
    </b:Author>
    <b:RefOrder>193</b:RefOrder>
  </b:Source>
  <b:Source>
    <b:Tag>Ros12</b:Tag>
    <b:SourceType>InternetSite</b:SourceType>
    <b:Guid>{B791F495-5765-42A3-9C4A-6B582132C501}</b:Guid>
    <b:Title>Why self-exclusion is not an answer to problem gambling</b:Title>
    <b:Year>2012</b:Year>
    <b:YearAccessed>2017</b:YearAccessed>
    <b:MonthAccessed>04</b:MonthAccessed>
    <b:DayAccessed>12</b:DayAccessed>
    <b:URL>https://www.thebureauinvestigates.com/stories/2012-07-24/why-self-exclusion-is-not-an-answer-to-problem-gambling</b:URL>
    <b:Author>
      <b:Author>
        <b:NameList>
          <b:Person>
            <b:Last>Ross</b:Last>
            <b:First>Alice</b:First>
          </b:Person>
        </b:NameList>
      </b:Author>
    </b:Author>
    <b:RefOrder>194</b:RefOrder>
  </b:Source>
  <b:Source>
    <b:Tag>Mor06</b:Tag>
    <b:SourceType>Book</b:SourceType>
    <b:Guid>{3F642AA5-36CE-40CE-BDCF-DA8021063C0D}</b:Guid>
    <b:Title>Strategic CSR Communication</b:Title>
    <b:Year>2006</b:Year>
    <b:Publisher>DJOF Publishing </b:Publisher>
    <b:Author>
      <b:Author>
        <b:NameList>
          <b:Person>
            <b:Last>Morsing </b:Last>
            <b:First>Mette</b:First>
          </b:Person>
          <b:Person>
            <b:Last>Beckmann</b:Last>
            <b:First>Suzanne</b:First>
          </b:Person>
        </b:NameList>
      </b:Author>
    </b:Author>
    <b:RefOrder>34</b:RefOrder>
  </b:Source>
  <b:Source>
    <b:Tag>Sim03</b:Tag>
    <b:SourceType>Book</b:SourceType>
    <b:Guid>{AAE5C408-3599-0A43-9E1E-45C4A03FDDC2}</b:Guid>
    <b:Title>Ethics and Corporate Social Responsibility: Why Giants Fall</b:Title>
    <b:Publisher>Greenwood Publishing Group</b:Publisher>
    <b:Year>2003</b:Year>
    <b:Author>
      <b:Author>
        <b:NameList>
          <b:Person>
            <b:Last>Sims</b:Last>
            <b:Middle>R</b:Middle>
            <b:First>Ronald</b:First>
          </b:Person>
        </b:NameList>
      </b:Author>
    </b:Author>
    <b:RefOrder>1</b:RefOrder>
  </b:Source>
  <b:Source>
    <b:Tag>Guf09</b:Tag>
    <b:SourceType>Book</b:SourceType>
    <b:Guid>{5E93A602-D07E-904E-AA99-0ADAA3A4205B}</b:Guid>
    <b:Title>Business Communication: Proccess and Product </b:Title>
    <b:Publisher>Cengage Learning </b:Publisher>
    <b:Year>2009</b:Year>
    <b:Author>
      <b:Author>
        <b:NameList>
          <b:Person>
            <b:Last>Guffey</b:Last>
            <b:Middle>Ellen</b:Middle>
            <b:First>Mary </b:First>
          </b:Person>
          <b:Person>
            <b:Last>Rogin </b:Last>
            <b:First>Patricia </b:First>
          </b:Person>
          <b:Person>
            <b:Last>Rhodes</b:Last>
            <b:First>Kathleen</b:First>
          </b:Person>
        </b:NameList>
      </b:Author>
    </b:Author>
    <b:RefOrder>4</b:RefOrder>
  </b:Source>
  <b:Source>
    <b:Tag>Bru14</b:Tag>
    <b:SourceType>Book</b:SourceType>
    <b:Guid>{AD833314-A75D-5148-B56D-CCB8A8DBB02A}</b:Guid>
    <b:Title>Communicating Corporate Social Responsibility </b:Title>
    <b:Publisher>Emerald Group Publishing </b:Publisher>
    <b:Year>2014</b:Year>
    <b:Author>
      <b:Author>
        <b:NameList>
          <b:Person>
            <b:Last>Brugger</b:Last>
            <b:First>M</b:First>
          </b:Person>
        </b:NameList>
      </b:Author>
    </b:Author>
    <b:RefOrder>5</b:RefOrder>
  </b:Source>
  <b:Source>
    <b:Tag>Gai16</b:Tag>
    <b:SourceType>Book</b:SourceType>
    <b:Guid>{50B522C6-F93B-3449-8E65-E7000E5073BB}</b:Guid>
    <b:Title>Exploring Internet Gambing: Policy, Prevention and Treatment </b:Title>
    <b:Publisher>Routledge</b:Publisher>
    <b:Year>2016</b:Year>
    <b:Author>
      <b:Author>
        <b:NameList>
          <b:Person>
            <b:Last>Gainsbury </b:Last>
            <b:First>Sally</b:First>
          </b:Person>
          <b:Person>
            <b:Last>Blaszczynski</b:Last>
            <b:First>Alex</b:First>
          </b:Person>
        </b:NameList>
      </b:Author>
    </b:Author>
    <b:RefOrder>7</b:RefOrder>
  </b:Source>
  <b:Source>
    <b:Tag>Onl16</b:Tag>
    <b:SourceType>Book</b:SourceType>
    <b:Guid>{873E3436-7210-1546-B3A4-1B197ED16B26}</b:Guid>
    <b:Title>Online Gambling and Crime: Causes, Controls and Controversies</b:Title>
    <b:Publisher>Routledge</b:Publisher>
    <b:Year>2016</b:Year>
    <b:Author>
      <b:Author>
        <b:NameList>
          <b:Person>
            <b:Last>Banks</b:Last>
            <b:First>James</b:First>
          </b:Person>
        </b:NameList>
      </b:Author>
    </b:Author>
    <b:RefOrder>8</b:RefOrder>
  </b:Source>
  <b:Source>
    <b:Tag>Rei07</b:Tag>
    <b:SourceType>JournalArticle</b:SourceType>
    <b:Guid>{E82DCEF8-2B45-0A4F-AA5F-E770BF2AAD34}</b:Guid>
    <b:Title>Gambling and the Contradictions of Consumption</b:Title>
    <b:JournalName>American Behavioural Scientist </b:JournalName>
    <b:Publisher>Sage Publications</b:Publisher>
    <b:Year>2007</b:Year>
    <b:Pages>33-55</b:Pages>
    <b:Author>
      <b:Author>
        <b:NameList>
          <b:Person>
            <b:Last>Reith</b:Last>
            <b:First>Gerda</b:First>
          </b:Person>
        </b:NameList>
      </b:Author>
    </b:Author>
    <b:RefOrder>9</b:RefOrder>
  </b:Source>
  <b:Source>
    <b:Tag>Wal99</b:Tag>
    <b:SourceType>JournalArticle</b:SourceType>
    <b:Guid>{888172F7-0D1D-E746-9ADD-B5263CBCCC1A}</b:Guid>
    <b:Title>The Social Costs of Gambling: An Economic Perspective</b:Title>
    <b:Publisher>Human Sciences Press, Inc.</b:Publisher>
    <b:Year>1999</b:Year>
    <b:Author>
      <b:Author>
        <b:NameList>
          <b:Person>
            <b:Last>Walker</b:Last>
            <b:Middle>M</b:Middle>
            <b:First>Douglas</b:First>
          </b:Person>
        </b:NameList>
      </b:Author>
    </b:Author>
    <b:JournalName>Journal of Gambling Studies</b:JournalName>
    <b:RefOrder>10</b:RefOrder>
  </b:Source>
  <b:Source>
    <b:Tag>Rog05</b:Tag>
    <b:SourceType>JournalArticle</b:SourceType>
    <b:Guid>{DCD64B29-2C44-9947-9072-A27002BD6960}</b:Guid>
    <b:Title>Gambling: Dont Bet on it</b:Title>
    <b:Publisher>Kregel Publications</b:Publisher>
    <b:Year>2005</b:Year>
    <b:Author>
      <b:Author>
        <b:NameList>
          <b:Person>
            <b:Last>Rogers</b:Last>
            <b:Middle>M</b:Middle>
            <b:First>R</b:First>
          </b:Person>
        </b:NameList>
      </b:Author>
    </b:Author>
    <b:RefOrder>11</b:RefOrder>
  </b:Source>
  <b:Source>
    <b:Tag>War</b:Tag>
    <b:SourceType>Report</b:SourceType>
    <b:Guid>{84F6F9A1-0833-094A-9836-1577DB0FA257}</b:Guid>
    <b:Title>British Gambling Prevalence Survey</b:Title>
    <b:Publisher>NatCen</b:Publisher>
    <b:Institution>Gambling Commission</b:Institution>
    <b:Author>
      <b:Author>
        <b:NameList>
          <b:Person>
            <b:Last>Wardle </b:Last>
            <b:First>Heather</b:First>
          </b:Person>
          <b:Person>
            <b:Last>Moody</b:Last>
            <b:First>Alison</b:First>
          </b:Person>
          <b:Person>
            <b:Last>Spence</b:Last>
            <b:First>Suzanne</b:First>
          </b:Person>
          <b:Person>
            <b:Last>Orford</b:Last>
            <b:First>Jim</b:First>
          </b:Person>
          <b:Person>
            <b:Last>Volberg</b:Last>
            <b:First>Rachel</b:First>
          </b:Person>
          <b:Person>
            <b:Last>Jotangia</b:Last>
            <b:First>Dhriti</b:First>
          </b:Person>
          <b:Person>
            <b:Last>Griffiths </b:Last>
            <b:First>Mark</b:First>
          </b:Person>
          <b:Person>
            <b:Last>Hussey</b:Last>
            <b:First>David</b:First>
          </b:Person>
          <b:Person>
            <b:Last>Dobbie</b:Last>
            <b:First>Fiona </b:First>
          </b:Person>
        </b:NameList>
      </b:Author>
    </b:Author>
    <b:Year>2010</b:Year>
    <b:RefOrder>13</b:RefOrder>
  </b:Source>
  <b:Source>
    <b:Tag>Gre12</b:Tag>
    <b:SourceType>Report</b:SourceType>
    <b:Guid>{93A760EF-3651-7847-8124-9886A7BF5F4E}</b:Guid>
    <b:Title>The Gambling Act 2005: a bet worth taking</b:Title>
    <b:Publisher>The Stationery Office</b:Publisher>
    <b:Year>2012</b:Year>
    <b:Author>
      <b:Author>
        <b:Corporate>Great Britain: Parliment: House of Commons: Culture, Media and Sport Committe.</b:Corporate>
      </b:Author>
    </b:Author>
    <b:RefOrder>14</b:RefOrder>
  </b:Source>
  <b:Source>
    <b:Tag>Cra08</b:Tag>
    <b:SourceType>Book</b:SourceType>
    <b:Guid>{69EF5666-115D-134E-BBE2-F6B2AFF962E2}</b:Guid>
    <b:Title>The Oxford Handbook of Corporate Social Responsibility</b:Title>
    <b:Publisher>OUP Oxford </b:Publisher>
    <b:Year>2008</b:Year>
    <b:Author>
      <b:Author>
        <b:NameList>
          <b:Person>
            <b:Last>Crane</b:Last>
            <b:First>Andrew</b:First>
          </b:Person>
        </b:NameList>
      </b:Author>
    </b:Author>
    <b:RefOrder>17</b:RefOrder>
  </b:Source>
  <b:Source>
    <b:Tag>Mor09</b:Tag>
    <b:SourceType>JournalArticle</b:SourceType>
    <b:Guid>{AC1ED1E9-7F28-6F47-9BFA-64D02C9D26BC}</b:Guid>
    <b:Title>Communicating CSR, citizenship and sustainability on the web</b:Title>
    <b:JournalName>Journal of Communication Management </b:JournalName>
    <b:Year>2009</b:Year>
    <b:Pages>157-175</b:Pages>
    <b:Author>
      <b:Author>
        <b:NameList>
          <b:Person>
            <b:Last>Moreno</b:Last>
            <b:First>A</b:First>
          </b:Person>
          <b:Person>
            <b:Last>Capriotti</b:Last>
            <b:First>P</b:First>
          </b:Person>
        </b:NameList>
      </b:Author>
    </b:Author>
    <b:RefOrder>18</b:RefOrder>
  </b:Source>
  <b:Source>
    <b:Tag>Cla95</b:Tag>
    <b:SourceType>JournalArticle</b:SourceType>
    <b:Guid>{870F6146-9E57-9944-AAB8-F1DDDCA0EB82}</b:Guid>
    <b:Title>A Stakeholder Framework for Analyzing and Evaluating Corporate Social Performance </b:Title>
    <b:JournalName>Academy of Management Review </b:JournalName>
    <b:Year>1995</b:Year>
    <b:Volume>20</b:Volume>
    <b:Issue>1</b:Issue>
    <b:Pages>92-117</b:Pages>
    <b:Author>
      <b:Author>
        <b:NameList>
          <b:Person>
            <b:Last>Clarkson</b:Last>
            <b:First>M</b:First>
          </b:Person>
        </b:NameList>
      </b:Author>
    </b:Author>
    <b:RefOrder>19</b:RefOrder>
  </b:Source>
  <b:Source>
    <b:Tag>Fri70</b:Tag>
    <b:SourceType>JournalArticle</b:SourceType>
    <b:Guid>{7E4E2718-F758-9543-9FB8-557D998AFF45}</b:Guid>
    <b:Title>The Social Responsibility of Business is to Increase its Profits</b:Title>
    <b:JournalName>The New York Times Magazine</b:JournalName>
    <b:Year>1970</b:Year>
    <b:Author>
      <b:Author>
        <b:NameList>
          <b:Person>
            <b:Last>Friedman</b:Last>
            <b:First>Milton</b:First>
          </b:Person>
        </b:NameList>
      </b:Author>
    </b:Author>
    <b:RefOrder>20</b:RefOrder>
  </b:Source>
  <b:Source>
    <b:Tag>Fre08</b:Tag>
    <b:SourceType>JournalArticle</b:SourceType>
    <b:Guid>{C4ABCAFB-CAE2-B94D-9EC4-9E7E2DCC27AE}</b:Guid>
    <b:Title>A New Approach to CSR: Company Stakeholder Responsibility</b:Title>
    <b:JournalName>Business Roundtable Institiute for Corporate Ethics </b:JournalName>
    <b:Publisher>Bridge Papers </b:Publisher>
    <b:Year>2008</b:Year>
    <b:Author>
      <b:Author>
        <b:NameList>
          <b:Person>
            <b:Last>Freeman</b:Last>
            <b:First>Edward </b:First>
          </b:Person>
        </b:NameList>
      </b:Author>
    </b:Author>
    <b:RefOrder>21</b:RefOrder>
  </b:Source>
  <b:Source>
    <b:Tag>Sau09</b:Tag>
    <b:SourceType>Book</b:SourceType>
    <b:Guid>{90BD8976-9653-334B-B100-5B8B82EFC3DC}</b:Guid>
    <b:Title>Research Methods for Business Students</b:Title>
    <b:Year>2009</b:Year>
    <b:Author>
      <b:Author>
        <b:NameList>
          <b:Person>
            <b:Last>Saunders</b:Last>
            <b:First>Mark</b:First>
          </b:Person>
        </b:NameList>
      </b:Author>
    </b:Author>
    <b:RefOrder>33</b:RefOrder>
  </b:Source>
  <b:Source>
    <b:Tag>Mor061</b:Tag>
    <b:SourceType>JournalArticle</b:SourceType>
    <b:Guid>{4359EF52-35D9-4360-A096-60EE4823D315}</b:Guid>
    <b:Title>Corporate social responsibility communication: stakeholder information, response and involvement strategies</b:Title>
    <b:Year>2006</b:Year>
    <b:Author>
      <b:Author>
        <b:NameList>
          <b:Person>
            <b:Last>Morsing</b:Last>
            <b:First>Mette</b:First>
          </b:Person>
          <b:Person>
            <b:Last>Schultz</b:Last>
            <b:First>Majken</b:First>
          </b:Person>
        </b:NameList>
      </b:Author>
    </b:Author>
    <b:JournalName>Business Ethics a European Review</b:JournalName>
    <b:RefOrder>35</b:RefOrder>
  </b:Source>
  <b:Source>
    <b:Tag>Tet14</b:Tag>
    <b:SourceType>Report</b:SourceType>
    <b:Guid>{405E1DD4-691B-4F05-9C9A-D9EBF1B45323}</b:Guid>
    <b:Title>Corporate Social Responsibility in Gambling</b:Title>
    <b:Year>2014</b:Year>
    <b:Author>
      <b:Author>
        <b:NameList>
          <b:Person>
            <b:Last>Tetrevova</b:Last>
            <b:First>Libena</b:First>
          </b:Person>
          <b:Person>
            <b:Last>Svedik</b:Last>
            <b:First>Jan</b:First>
          </b:Person>
        </b:NameList>
      </b:Author>
    </b:Author>
    <b:RefOrder>36</b:RefOrder>
  </b:Source>
  <b:Source>
    <b:Tag>Sto16</b:Tag>
    <b:SourceType>InternetSite</b:SourceType>
    <b:Guid>{8223ADD2-E3DC-449F-A3E0-73AE2B018EF4}</b:Guid>
    <b:Title>Neoliberalism is increasing inequality and stunting economic growth</b:Title>
    <b:Year>2016</b:Year>
    <b:InternetSiteTitle>Independent </b:InternetSiteTitle>
    <b:Month>May</b:Month>
    <b:Day>27</b:Day>
    <b:URL>http://www.independent.co.uk/news/uk/politics/neoliberalism-is-increasing-inequality-and-stunting-economic-growth-the-imf-says-a7052416.html</b:URL>
    <b:Author>
      <b:Author>
        <b:NameList>
          <b:Person>
            <b:Last>Stone</b:Last>
            <b:First>Jon</b:First>
          </b:Person>
        </b:NameList>
      </b:Author>
    </b:Author>
    <b:RefOrder>44</b:RefOrder>
  </b:Source>
  <b:Source>
    <b:Tag>Cos13</b:Tag>
    <b:SourceType>Book</b:SourceType>
    <b:Guid>{2A78B7DA-0C5F-4114-AF2E-E031319719CD}</b:Guid>
    <b:Title>The Sociology of Risk and Gambling Reader</b:Title>
    <b:Year>2013</b:Year>
    <b:Publisher>Routledge</b:Publisher>
    <b:Author>
      <b:Author>
        <b:NameList>
          <b:Person>
            <b:Last>Cosgrave</b:Last>
            <b:First>James</b:First>
          </b:Person>
        </b:NameList>
      </b:Author>
    </b:Author>
    <b:RefOrder>64</b:RefOrder>
  </b:Source>
  <b:Source>
    <b:Tag>Kin08</b:Tag>
    <b:SourceType>Book</b:SourceType>
    <b:Guid>{FDEF8ED7-88AF-4E82-A425-9734B6B33BFB}</b:Guid>
    <b:Title>Global Gambling: Cultural Perspectives on Gambling Organizations</b:Title>
    <b:Year>2008</b:Year>
    <b:Publisher>Routledge</b:Publisher>
    <b:Author>
      <b:Author>
        <b:NameList>
          <b:Person>
            <b:Last>Kingma</b:Last>
            <b:First>Sytze</b:First>
          </b:Person>
        </b:NameList>
      </b:Author>
    </b:Author>
    <b:RefOrder>65</b:RefOrder>
  </b:Source>
  <b:Source>
    <b:Tag>Orf10</b:Tag>
    <b:SourceType>JournalArticle</b:SourceType>
    <b:Guid>{58C6F237-6FEB-49C2-82A4-2B0C631C1202}</b:Guid>
    <b:Title>The role of social factors in gambling: evidence from the 2007 British Gambling Prevalence Survey</b:Title>
    <b:Year>2010</b:Year>
    <b:Author>
      <b:Author>
        <b:NameList>
          <b:Person>
            <b:Last>Orford</b:Last>
            <b:First>Jim</b:First>
          </b:Person>
        </b:NameList>
      </b:Author>
    </b:Author>
    <b:JournalName>Gambling and Social Responsibility</b:JournalName>
    <b:Pages>257-271</b:Pages>
    <b:RefOrder>156</b:RefOrder>
  </b:Source>
  <b:Source>
    <b:Tag>Mey091</b:Tag>
    <b:SourceType>Book</b:SourceType>
    <b:Guid>{B04949A0-A5A0-416D-BAB2-A6B179EB8323}</b:Guid>
    <b:Title>Problem Gambling in Europe: Challenges, Preventions, and Interventions</b:Title>
    <b:Publisher>Springer Science &amp; Business</b:Publisher>
    <b:Year>2009</b:Year>
    <b:Author>
      <b:Author>
        <b:NameList>
          <b:Person>
            <b:Last>Meyer</b:Last>
            <b:First>Gerherd</b:First>
          </b:Person>
          <b:Person>
            <b:Last>Hayer</b:Last>
            <b:First>Tobia</b:First>
          </b:Person>
          <b:Person>
            <b:Last>Griffiths</b:Last>
            <b:First>Mark</b:First>
          </b:Person>
        </b:NameList>
      </b:Author>
    </b:Author>
    <b:RefOrder>12</b:RefOrder>
  </b:Source>
  <b:Source>
    <b:Tag>Gor09</b:Tag>
    <b:SourceType>JournalArticle</b:SourceType>
    <b:Guid>{F8F1E930-6431-4E86-8CD2-0FD980C875BC}</b:Guid>
    <b:Title>Dead cert or long shot: the utility of social marketing in tackling problem gambling in the UK?</b:Title>
    <b:JournalName>International Journal of Nonprofit and Voluntary Sector Marketing</b:JournalName>
    <b:Year>2009</b:Year>
    <b:Pages>243-253</b:Pages>
    <b:Author>
      <b:Author>
        <b:NameList>
          <b:Person>
            <b:Last>Gordon</b:Last>
            <b:First>R</b:First>
          </b:Person>
          <b:Person>
            <b:Last>Moodie</b:Last>
            <b:First>C</b:First>
          </b:Person>
        </b:NameList>
      </b:Author>
    </b:Author>
    <b:RefOrder>70</b:RefOrder>
  </b:Source>
  <b:Source>
    <b:Tag>Bal07</b:Tag>
    <b:SourceType>JournalArticle</b:SourceType>
    <b:Guid>{20357B5D-1634-48EF-BA34-E71973E350B0}</b:Guid>
    <b:Title>The nature and management of ethical corporate identity</b:Title>
    <b:JournalName>Journal of Business Ethics</b:JournalName>
    <b:Year>2007</b:Year>
    <b:Pages>7-15</b:Pages>
    <b:Author>
      <b:Author>
        <b:NameList>
          <b:Person>
            <b:Last>Balmer</b:Last>
            <b:First>J</b:First>
          </b:Person>
          <b:Person>
            <b:Last>Gray</b:Last>
            <b:First>E</b:First>
          </b:Person>
        </b:NameList>
      </b:Author>
    </b:Author>
    <b:RefOrder>22</b:RefOrder>
  </b:Source>
  <b:Source>
    <b:Tag>Pod08</b:Tag>
    <b:SourceType>JournalArticle</b:SourceType>
    <b:Guid>{CA385ACC-013A-4B8E-A802-EFE5215B4450}</b:Guid>
    <b:Title>Communicating Corporate Social Responsibility</b:Title>
    <b:JournalName>Journal of Marketing Communications</b:JournalName>
    <b:Year>2008</b:Year>
    <b:Pages>75-81</b:Pages>
    <b:Author>
      <b:Author>
        <b:NameList>
          <b:Person>
            <b:Last>Podnar</b:Last>
            <b:First>Klement</b:First>
          </b:Person>
        </b:NameList>
      </b:Author>
    </b:Author>
    <b:RefOrder>23</b:RefOrder>
  </b:Source>
  <b:Source>
    <b:Tag>Kit14</b:Tag>
    <b:SourceType>Book</b:SourceType>
    <b:Guid>{8D2EC040-D1DD-4464-838F-06B4864F6BF9}</b:Guid>
    <b:Title>Integrated Communications in the Postmodern Era</b:Title>
    <b:Year>2014</b:Year>
    <b:Author>
      <b:Author>
        <b:NameList>
          <b:Person>
            <b:Last>Kitchen</b:Last>
            <b:First>P</b:First>
          </b:Person>
          <b:Person>
            <b:Last>Uzunoglu</b:Last>
            <b:First>E</b:First>
          </b:Person>
        </b:NameList>
      </b:Author>
    </b:Author>
    <b:Publisher>Springer</b:Publisher>
    <b:RefOrder>24</b:RefOrder>
  </b:Source>
  <b:Source>
    <b:Tag>Swe08</b:Tag>
    <b:SourceType>Book</b:SourceType>
    <b:Guid>{1A23FA4F-B0B2-42EE-9C86-621FABFA71A4}</b:Guid>
    <b:Title>Do Different Industries Report Corporate Social</b:Title>
    <b:Year>2008</b:Year>
    <b:Author>
      <b:Author>
        <b:NameList>
          <b:Person>
            <b:Last>Sweeney</b:Last>
            <b:First>Lorraine</b:First>
          </b:Person>
          <b:Person>
            <b:Last>Coughlan</b:Last>
            <b:First>Joseph</b:First>
          </b:Person>
        </b:NameList>
      </b:Author>
    </b:Author>
    <b:RefOrder>95</b:RefOrder>
  </b:Source>
  <b:Source>
    <b:Tag>Kim98</b:Tag>
    <b:SourceType>JournalArticle</b:SourceType>
    <b:Guid>{08404C96-FEEF-45DF-B0C0-3E3B8FF82C5E}</b:Guid>
    <b:Title>Markets and Constituencies: An alternative view of the marketing concept</b:Title>
    <b:Year>1998</b:Year>
    <b:Author>
      <b:Author>
        <b:NameList>
          <b:Person>
            <b:Last>Kimery</b:Last>
            <b:First>K</b:First>
          </b:Person>
          <b:Person>
            <b:Last>Rinehart</b:Last>
            <b:First>S</b:First>
          </b:Person>
        </b:NameList>
      </b:Author>
    </b:Author>
    <b:JournalName>Journal of Business Research</b:JournalName>
    <b:Pages>117-124</b:Pages>
    <b:RefOrder>96</b:RefOrder>
  </b:Source>
  <b:Source>
    <b:Tag>Mez95</b:Tag>
    <b:SourceType>JournalArticle</b:SourceType>
    <b:Guid>{6DE4D552-E566-46AF-A1D7-5EE40AD1E246}</b:Guid>
    <b:Title>Buffer or Bridge? Environmental and Organizational Determinants of Public Affairs Activities in American Firms</b:Title>
    <b:JournalName>Academy of Management Journal</b:JournalName>
    <b:Year>1995</b:Year>
    <b:Author>
      <b:Author>
        <b:NameList>
          <b:Person>
            <b:Last>Meznar</b:Last>
            <b:First>Martin</b:First>
          </b:Person>
          <b:Person>
            <b:Last>Nigh</b:Last>
            <b:First>Douglas</b:First>
          </b:Person>
        </b:NameList>
      </b:Author>
    </b:Author>
    <b:RefOrder>97</b:RefOrder>
  </b:Source>
  <b:Source>
    <b:Tag>Loh15</b:Tag>
    <b:SourceType>JournalArticle</b:SourceType>
    <b:Guid>{65BC52C1-5E3B-4A40-89DA-A5DDE716A214}</b:Guid>
    <b:Title>The changing trends of corporate social and environmental disclosure within the Australian gambling industry</b:Title>
    <b:JournalName>Accounting and Finance</b:JournalName>
    <b:Year>2015</b:Year>
    <b:Pages>783-823</b:Pages>
    <b:Author>
      <b:Author>
        <b:NameList>
          <b:Person>
            <b:Last>Loh</b:Last>
            <b:First>Chin</b:First>
          </b:Person>
          <b:Person>
            <b:Last>Deegan</b:Last>
            <b:First>Craig</b:First>
          </b:Person>
          <b:Person>
            <b:Last>Inglis</b:Last>
            <b:First>Robert</b:First>
          </b:Person>
        </b:NameList>
      </b:Author>
    </b:Author>
    <b:RefOrder>88</b:RefOrder>
  </b:Source>
  <b:Source>
    <b:Tag>Cra16</b:Tag>
    <b:SourceType>JournalArticle</b:SourceType>
    <b:Guid>{7DBA9A53-86A8-41D3-9175-DEF783914237}</b:Guid>
    <b:Title>Researching Corporate Social Responsibility Communication: Themes, Opportunities and Challanges</b:Title>
    <b:JournalName>Journal of Management Studies</b:JournalName>
    <b:Year>2016</b:Year>
    <b:Pages>1223-1252</b:Pages>
    <b:Author>
      <b:Author>
        <b:NameList>
          <b:Person>
            <b:Last>Crane</b:Last>
            <b:First>Andrew</b:First>
          </b:Person>
          <b:Person>
            <b:Last>Glozer</b:Last>
            <b:First>Sarah</b:First>
          </b:Person>
        </b:NameList>
      </b:Author>
    </b:Author>
    <b:RefOrder>120</b:RefOrder>
  </b:Source>
  <b:Source>
    <b:Tag>DuS10</b:Tag>
    <b:SourceType>JournalArticle</b:SourceType>
    <b:Guid>{C7F0B180-90D0-4752-A4C3-69EAA58EBB6E}</b:Guid>
    <b:Title>Maximizing business returns to corporate social responsibility: the role of CSR communication </b:Title>
    <b:JournalName>International Journal of Management</b:JournalName>
    <b:Year>2010</b:Year>
    <b:Pages>8-19</b:Pages>
    <b:Author>
      <b:Author>
        <b:NameList>
          <b:Person>
            <b:Last>Du</b:Last>
            <b:First>S</b:First>
          </b:Person>
          <b:Person>
            <b:Last>Bhattacharya</b:Last>
            <b:First>C</b:First>
          </b:Person>
          <b:Person>
            <b:Last>Sen</b:Last>
            <b:First>S</b:First>
          </b:Person>
        </b:NameList>
      </b:Author>
    </b:Author>
    <b:RefOrder>121</b:RefOrder>
  </b:Source>
  <b:Source>
    <b:Tag>Bha04</b:Tag>
    <b:SourceType>JournalArticle</b:SourceType>
    <b:Guid>{384C3D4B-8655-4205-A041-3E62D3C24143}</b:Guid>
    <b:Title>Doing better at doing good: When, why and how consumers respond to corporate social initiatives</b:Title>
    <b:JournalName>California Management Review</b:JournalName>
    <b:Year>2004</b:Year>
    <b:Pages>9-24</b:Pages>
    <b:Author>
      <b:Author>
        <b:NameList>
          <b:Person>
            <b:Last>Bhattacharya</b:Last>
            <b:First>C</b:First>
          </b:Person>
          <b:Person>
            <b:Last>Sen</b:Last>
            <b:First>S</b:First>
          </b:Person>
        </b:NameList>
      </b:Author>
    </b:Author>
    <b:RefOrder>115</b:RefOrder>
  </b:Source>
  <b:Source>
    <b:Tag>Sch07</b:Tag>
    <b:SourceType>JournalArticle</b:SourceType>
    <b:Guid>{3EE3A2C6-55E0-4440-97DB-ECFBF0595150}</b:Guid>
    <b:Title>Toward a political conception of corporate responsibility: Business and society seen from a Habermasian perspective</b:Title>
    <b:JournalName>Academy of Management Review</b:JournalName>
    <b:Year>2007</b:Year>
    <b:Author>
      <b:Author>
        <b:NameList>
          <b:Person>
            <b:Last>Scherer</b:Last>
            <b:First>A</b:First>
          </b:Person>
          <b:Person>
            <b:Last>Palazzo</b:Last>
            <b:First>G</b:First>
          </b:Person>
        </b:NameList>
      </b:Author>
    </b:Author>
    <b:RefOrder>116</b:RefOrder>
  </b:Source>
  <b:Source>
    <b:Tag>Sch09</b:Tag>
    <b:SourceType>JournalArticle</b:SourceType>
    <b:Guid>{6376C7EE-9218-48A9-8B82-D1CBC2A4CC08}</b:Guid>
    <b:Title>Globalization and corporate social responsibility</b:Title>
    <b:JournalName>The Oxford Handbook of Social Responsibility</b:JournalName>
    <b:Year>2009</b:Year>
    <b:Author>
      <b:Author>
        <b:NameList>
          <b:Person>
            <b:Last>Scherer</b:Last>
            <b:First>A</b:First>
          </b:Person>
          <b:Person>
            <b:Last>Palazzo</b:Last>
            <b:First>G</b:First>
          </b:Person>
        </b:NameList>
      </b:Author>
    </b:Author>
    <b:RefOrder>117</b:RefOrder>
  </b:Source>
  <b:Source>
    <b:Tag>Cap11</b:Tag>
    <b:SourceType>JournalArticle</b:SourceType>
    <b:Guid>{883589D1-EF4E-49F2-A50D-B788B1F4AF8A}</b:Guid>
    <b:Title>Communicating corporate social responsibility through the internet and social media</b:Title>
    <b:JournalName>The Handbook of Communication and Corporate Social Responsibility</b:JournalName>
    <b:Year>2011</b:Year>
    <b:Author>
      <b:Author>
        <b:NameList>
          <b:Person>
            <b:Last>Capriotti</b:Last>
            <b:First>P</b:First>
          </b:Person>
        </b:NameList>
      </b:Author>
    </b:Author>
    <b:RefOrder>118</b:RefOrder>
  </b:Source>
  <b:Source>
    <b:Tag>Bar07</b:Tag>
    <b:SourceType>JournalArticle</b:SourceType>
    <b:Guid>{34BC245E-6479-4525-BB9F-922DDC831E06}</b:Guid>
    <b:Title>Stakeholder influence capacity and the variability of financial returns to corporate social responsibility </b:Title>
    <b:JournalName>Academy of Management Review</b:JournalName>
    <b:Year>2007</b:Year>
    <b:Pages>794-816</b:Pages>
    <b:Author>
      <b:Author>
        <b:NameList>
          <b:Person>
            <b:Last>Barnett</b:Last>
            <b:Middle>L</b:Middle>
            <b:First>M</b:First>
          </b:Person>
        </b:NameList>
      </b:Author>
    </b:Author>
    <b:RefOrder>119</b:RefOrder>
  </b:Source>
  <b:Source>
    <b:Tag>Tas03</b:Tag>
    <b:SourceType>Book</b:SourceType>
    <b:Guid>{5BB12F18-C117-4B26-85AA-F7CBDA9F09C3}</b:Guid>
    <b:Title>Handbook of Mixed Methods in Social &amp; Behavioral Research</b:Title>
    <b:Year>2003</b:Year>
    <b:Publisher>Sage</b:Publisher>
    <b:Author>
      <b:Author>
        <b:NameList>
          <b:Person>
            <b:Last>Tashakkori</b:Last>
            <b:First>A</b:First>
          </b:Person>
          <b:Person>
            <b:Last>Teddlie</b:Last>
            <b:First>C</b:First>
          </b:Person>
        </b:NameList>
      </b:Author>
    </b:Author>
    <b:RefOrder>162</b:RefOrder>
  </b:Source>
  <b:Source>
    <b:Tag>Tay17</b:Tag>
    <b:SourceType>Book</b:SourceType>
    <b:Guid>{930A58AE-54D1-4EAF-9C1C-5196DB1E918E}</b:Guid>
    <b:Title>Kielhofner's Research in Occupational Therapy</b:Title>
    <b:Year>2017</b:Year>
    <b:Author>
      <b:Author>
        <b:NameList>
          <b:Person>
            <b:Last>Taylor</b:Last>
            <b:First>Renee</b:First>
          </b:Person>
        </b:NameList>
      </b:Author>
    </b:Author>
    <b:RefOrder>163</b:RefOrder>
  </b:Source>
  <b:Source>
    <b:Tag>Rol15</b:Tag>
    <b:SourceType>Book</b:SourceType>
    <b:Guid>{1A925EA3-8DE5-433C-8110-B1DEE11DBA0E}</b:Guid>
    <b:Title>Applied Qualitative Research Design: A Total Quality Framework Approach</b:Title>
    <b:Year>2015</b:Year>
    <b:Publisher>Guilford Publications</b:Publisher>
    <b:Author>
      <b:Author>
        <b:NameList>
          <b:Person>
            <b:Last>Roller</b:Last>
            <b:First>Margaret</b:First>
          </b:Person>
          <b:Person>
            <b:Last>Lavrakas</b:Last>
            <b:First>Paul</b:First>
          </b:Person>
        </b:NameList>
      </b:Author>
    </b:Author>
    <b:RefOrder>164</b:RefOrder>
  </b:Source>
  <b:Source>
    <b:Tag>Gof59</b:Tag>
    <b:SourceType>Book</b:SourceType>
    <b:Guid>{BDE05B9F-3A9B-48F3-8A23-50E1C4438ED9}</b:Guid>
    <b:Title>The presentation of self in everyday life</b:Title>
    <b:Year>1959</b:Year>
    <b:Author>
      <b:Author>
        <b:NameList>
          <b:Person>
            <b:Last>Goffman</b:Last>
            <b:First>E</b:First>
          </b:Person>
        </b:NameList>
      </b:Author>
    </b:Author>
    <b:RefOrder>3</b:RefOrder>
  </b:Source>
  <b:Source>
    <b:Tag>Kra08</b:Tag>
    <b:SourceType>Book</b:SourceType>
    <b:Guid>{2E3807E7-BA78-4927-B017-E488511CBCC6}</b:Guid>
    <b:Title>REPORT FROM THE FRONT-STAGE – AN ETHNOGRAPHIC ACCOUNT OF THE 19TH WORLD</b:Title>
    <b:Year>2008</b:Year>
    <b:Author>
      <b:Author>
        <b:NameList>
          <b:Person>
            <b:Last>Kraemer</b:Last>
            <b:First>Romy</b:First>
          </b:Person>
          <b:Person>
            <b:Last>Whiteman</b:Last>
            <b:First>Gail</b:First>
          </b:Person>
        </b:NameList>
      </b:Author>
    </b:Author>
    <b:RefOrder>2</b:RefOrder>
  </b:Source>
  <b:Source>
    <b:Tag>Nic14</b:Tag>
    <b:SourceType>InternetSite</b:SourceType>
    <b:Guid>{DD3C687F-F4B5-4F76-B5F2-64979815EB74}</b:Guid>
    <b:Title>Clubs bet $1.2m on gambling research, Xenophon claims 'stalling tactic'</b:Title>
    <b:Year>2014</b:Year>
    <b:Author>
      <b:Author>
        <b:NameList>
          <b:Person>
            <b:Last>Nicholls</b:Last>
            <b:First>S</b:First>
          </b:Person>
        </b:NameList>
      </b:Author>
    </b:Author>
    <b:InternetSiteTitle>The Sydney Morning Herald</b:InternetSiteTitle>
    <b:Month>May</b:Month>
    <b:Day>31</b:Day>
    <b:URL>http://www.smh.com.au/nsw/clubs-bet-12m-on-gambling-research-xenophon-claims-stalling-tactic-20140530-399ud.html</b:URL>
    <b:RefOrder>28</b:RefOrder>
  </b:Source>
  <b:Source>
    <b:Tag>Bab14</b:Tag>
    <b:SourceType>JournalArticle</b:SourceType>
    <b:Guid>{DB15A851-D173-40F2-8DA5-74355A030A7A}</b:Guid>
    <b:Title>Conflict of interest and Addiction’s new transparency decleration procedures</b:Title>
    <b:Year>2014</b:Year>
    <b:Author>
      <b:Author>
        <b:NameList>
          <b:Person>
            <b:Last>Babor</b:Last>
            <b:First>T</b:First>
          </b:Person>
          <b:Person>
            <b:Last>Miller</b:Last>
            <b:First>P</b:First>
          </b:Person>
        </b:NameList>
      </b:Author>
    </b:Author>
    <b:JournalName>Addiction</b:JournalName>
    <b:RefOrder>29</b:RefOrder>
  </b:Source>
  <b:Source>
    <b:Tag>Suc95</b:Tag>
    <b:SourceType>JournalArticle</b:SourceType>
    <b:Guid>{27E49860-16E3-450A-BA57-C7965EA4B062}</b:Guid>
    <b:Title>Managing Legitimacy: Strategic and Institutional Approaches</b:Title>
    <b:JournalName>The Academy of Management Review</b:JournalName>
    <b:Year>1995</b:Year>
    <b:Pages>571-610</b:Pages>
    <b:Author>
      <b:Author>
        <b:NameList>
          <b:Person>
            <b:Last>Suchman</b:Last>
            <b:First>Mark</b:First>
          </b:Person>
        </b:NameList>
      </b:Author>
    </b:Author>
    <b:RefOrder>114</b:RefOrder>
  </b:Source>
  <b:Source>
    <b:Tag>Dav16s</b:Tag>
    <b:SourceType>InternetSite</b:SourceType>
    <b:Guid>{3DE9EAF4-FAE4-4D13-A38D-B3E06B14618D}</b:Guid>
    <b:Title>Problem gambling costs UK up to £1.2bn a year, says report</b:Title>
    <b:Year>2016</b:Year>
    <b:InternetSiteTitle>The Guardian</b:InternetSiteTitle>
    <b:Month>December</b:Month>
    <b:Day>13</b:Day>
    <b:URL>https://www.theguardian.com/society/2016/dec/13/problem-gambling-gambleaware-ippr</b:URL>
    <b:Author>
      <b:Author>
        <b:NameList>
          <b:Person>
            <b:Last>Davies</b:Last>
            <b:First>Rob</b:First>
          </b:Person>
        </b:NameList>
      </b:Author>
    </b:Author>
    <b:RefOrder>16</b:RefOrder>
  </b:Source>
  <b:Source>
    <b:Tag>Jon09</b:Tag>
    <b:SourceType>JournalArticle</b:SourceType>
    <b:Guid>{4EF99D05-2AE3-43DD-905C-7CC4EF30FB4C}</b:Guid>
    <b:Title>Corporate social responsibility in the UK gambling industry</b:Title>
    <b:Year>2009</b:Year>
    <b:JournalName>Corporate Governance: The international journal of business in society</b:JournalName>
    <b:Pages>189-201</b:Pages>
    <b:Author>
      <b:Author>
        <b:NameList>
          <b:Person>
            <b:Last>Jones</b:Last>
            <b:First>Peter</b:First>
          </b:Person>
          <b:Person>
            <b:Last>Hillier</b:Last>
            <b:First>David</b:First>
          </b:Person>
          <b:Person>
            <b:Last>Comfort</b:Last>
            <b:First>Daphne</b:First>
          </b:Person>
        </b:NameList>
      </b:Author>
    </b:Author>
    <b:RefOrder>196</b:RefOrder>
  </b:Source>
  <b:Source>
    <b:Tag>Wil00</b:Tag>
    <b:SourceType>JournalArticle</b:SourceType>
    <b:Guid>{33E6435E-FC0D-4D67-AB47-0F447389EF76}</b:Guid>
    <b:Title>Corporate environmental reporting: A test of legitimacy theory</b:Title>
    <b:Year>2000</b:Year>
    <b:Author>
      <b:Author>
        <b:NameList>
          <b:Person>
            <b:Last>Wilmhurst</b:Last>
            <b:First>Trevor</b:First>
          </b:Person>
          <b:Person>
            <b:Last>Frost</b:Last>
            <b:First>Geoffrey</b:First>
          </b:Person>
        </b:NameList>
      </b:Author>
    </b:Author>
    <b:JournalName>Accounting, Auditing &amp; Accountability Journal</b:JournalName>
    <b:Issue>10-26</b:Issue>
    <b:RefOrder>134</b:RefOrder>
  </b:Source>
  <b:Source>
    <b:Tag>COR05</b:Tag>
    <b:SourceType>JournalArticle</b:SourceType>
    <b:Guid>{118D0B3B-A130-414E-B9F1-A0A6DE7C4C06}</b:Guid>
    <b:Title>CORPORATE SUSTAINABILITY:Accountability and the Pursuit of the Impossible Dream</b:Title>
    <b:JournalName>Social and Evironmental Accounting Research</b:JournalName>
    <b:Year>2005</b:Year>
    <b:Author>
      <b:Author>
        <b:NameList>
          <b:Person>
            <b:Last>Gray</b:Last>
            <b:First>Rob</b:First>
          </b:Person>
          <b:Person>
            <b:Last>Bebbington</b:Last>
            <b:First>Jan</b:First>
          </b:Person>
        </b:NameList>
      </b:Author>
    </b:Author>
    <b:RefOrder>135</b:RefOrder>
  </b:Source>
  <b:Source>
    <b:Tag>Gra01</b:Tag>
    <b:SourceType>JournalArticle</b:SourceType>
    <b:Guid>{CF2E72AA-E301-4E7C-B030-18B8417CB023}</b:Guid>
    <b:Title>Social and Environmental Disclosure and Corporate Characteristics: A Research Note and Extension</b:Title>
    <b:JournalName>Journal of Business Finance &amp; Accounting </b:JournalName>
    <b:Year>2001</b:Year>
    <b:Author>
      <b:Author>
        <b:NameList>
          <b:Person>
            <b:Last>Gray</b:Last>
            <b:First>Rob</b:First>
          </b:Person>
          <b:Person>
            <b:Last>Mohammed</b:Last>
            <b:First>Javad</b:First>
          </b:Person>
          <b:Person>
            <b:Last>Power</b:Last>
            <b:First>David</b:First>
          </b:Person>
          <b:Person>
            <b:Last>Sinclair</b:Last>
            <b:First>Donald</b:First>
          </b:Person>
        </b:NameList>
      </b:Author>
    </b:Author>
    <b:RefOrder>136</b:RefOrder>
  </b:Source>
  <b:Source>
    <b:Tag>Byr17</b:Tag>
    <b:SourceType>Report</b:SourceType>
    <b:Guid>{DC454874-121C-474A-8796-F8287F75FC68}</b:Guid>
    <b:Title>Corporate Social Responsibility Reporting in Controversial Industries</b:Title>
    <b:Year>2017</b:Year>
    <b:Author>
      <b:Author>
        <b:NameList>
          <b:Person>
            <b:Last>Byrd</b:Last>
            <b:First>John</b:First>
          </b:Person>
          <b:Person>
            <b:Last>Hickman</b:Last>
            <b:First>Kent</b:First>
          </b:Person>
          <b:Person>
            <b:Last>Baker</b:Last>
            <b:First>Charles</b:First>
          </b:Person>
          <b:Person>
            <b:Last>Cohanier</b:Last>
            <b:First>Bruno</b:First>
          </b:Person>
        </b:NameList>
      </b:Author>
    </b:Author>
    <b:Publisher>SSRN</b:Publisher>
    <b:RefOrder>6</b:RefOrder>
  </b:Source>
  <b:Source>
    <b:Tag>Pit15</b:Tag>
    <b:SourceType>InternetSite</b:SourceType>
    <b:Guid>{3252932B-BB46-4EF7-8033-B1B74D5FD2F8}</b:Guid>
    <b:Title>British Gambling Industry Generates £7.1bn Revenues</b:Title>
    <b:Year>2015</b:Year>
    <b:YearAccessed>2017</b:YearAccessed>
    <b:MonthAccessed>04</b:MonthAccessed>
    <b:DayAccessed>22</b:DayAccessed>
    <b:URL>https://uk.pokernews.com/news/2015/07/british-gambling-industry-generates-7-1bn-revenues-18333.htm</b:URL>
    <b:Author>
      <b:Author>
        <b:NameList>
          <b:Person>
            <b:Last>Pitt</b:Last>
            <b:First>Matthew</b:First>
          </b:Person>
        </b:NameList>
      </b:Author>
    </b:Author>
    <b:RefOrder>30</b:RefOrder>
  </b:Source>
  <b:Source>
    <b:Tag>War13</b:Tag>
    <b:SourceType>Report</b:SourceType>
    <b:Guid>{651D8271-138B-445F-A9DD-049EEF2B51E6}</b:Guid>
    <b:Title>Gambling Behaviour</b:Title>
    <b:Year>2013</b:Year>
    <b:Author>
      <b:Author>
        <b:NameList>
          <b:Person>
            <b:Last>Wardle</b:Last>
            <b:First>H</b:First>
          </b:Person>
        </b:NameList>
      </b:Author>
    </b:Author>
    <b:RefOrder>31</b:RefOrder>
  </b:Source>
  <b:Source>
    <b:Tag>Gri09</b:Tag>
    <b:SourceType>JournalArticle</b:SourceType>
    <b:Guid>{F81F1959-FE53-4C73-88FE-0EF1B6153C26}</b:Guid>
    <b:Title>Gambling research and the search for  a sustainable funding  infrastructure </b:Title>
    <b:Year>2009</b:Year>
    <b:JournalName>Gambling Research </b:JournalName>
    <b:Pages>28-32</b:Pages>
    <b:Volume>21</b:Volume>
    <b:Author>
      <b:Author>
        <b:NameList>
          <b:Person>
            <b:Last>Griffiths</b:Last>
            <b:First>Mark</b:First>
          </b:Person>
        </b:NameList>
      </b:Author>
    </b:Author>
    <b:RefOrder>32</b:RefOrder>
  </b:Source>
  <b:Source>
    <b:Tag>Ban16</b:Tag>
    <b:SourceType>Book</b:SourceType>
    <b:Guid>{4F3448C6-E0C9-441C-88FC-FCAD942B502C}</b:Guid>
    <b:Title>Online Gambling and Crime: Causes, Controls and Controversies</b:Title>
    <b:Year>2016</b:Year>
    <b:Author>
      <b:Author>
        <b:NameList>
          <b:Person>
            <b:Last>Banks</b:Last>
            <b:First>James</b:First>
          </b:Person>
        </b:NameList>
      </b:Author>
    </b:Author>
    <b:Publisher>Routledge</b:Publisher>
    <b:RefOrder>42</b:RefOrder>
  </b:Source>
  <b:Source>
    <b:Tag>Spa08</b:Tag>
    <b:SourceType>Book</b:SourceType>
    <b:Guid>{5ED2916D-E75E-4E9F-8DED-576110375D88}</b:Guid>
    <b:Title>Crime, Addiction and the Regulation of Gambling</b:Title>
    <b:Year>2008</b:Year>
    <b:Publisher>BRILL</b:Publisher>
    <b:Author>
      <b:Author>
        <b:NameList>
          <b:Person>
            <b:Last>Spapens</b:Last>
            <b:First>Toine</b:First>
          </b:Person>
          <b:Person>
            <b:Last>Littler</b:Last>
            <b:First>Alan</b:First>
          </b:Person>
          <b:Person>
            <b:Last>Fijnaut</b:Last>
            <b:First>Cyrille</b:First>
          </b:Person>
        </b:NameList>
      </b:Author>
    </b:Author>
    <b:RefOrder>55</b:RefOrder>
  </b:Source>
  <b:Source>
    <b:Tag>Ulr92</b:Tag>
    <b:SourceType>Book</b:SourceType>
    <b:Guid>{F6830CFA-12A0-44F4-B82D-7FE117EA63F8}</b:Guid>
    <b:Title>Risk Society Towards a New Modernity</b:Title>
    <b:Year>1992</b:Year>
    <b:Publisher>SAGE</b:Publisher>
    <b:Author>
      <b:Author>
        <b:NameList>
          <b:Person>
            <b:Last>Beck</b:Last>
            <b:First>Ulrich</b:First>
          </b:Person>
        </b:NameList>
      </b:Author>
    </b:Author>
    <b:RefOrder>59</b:RefOrder>
  </b:Source>
  <b:Source>
    <b:Tag>Wil12</b:Tag>
    <b:SourceType>Book</b:SourceType>
    <b:Guid>{CC806365-1C88-4D84-A843-30BC7BD1A087}</b:Guid>
    <b:Title>Routledge International Handbook of Internet Gambling</b:Title>
    <b:Year>2012</b:Year>
    <b:Publisher>Routledge</b:Publisher>
    <b:Author>
      <b:Author>
        <b:NameList>
          <b:Person>
            <b:Last>Williams</b:Last>
            <b:First>Robert</b:First>
          </b:Person>
          <b:Person>
            <b:Last>Wood</b:Last>
            <b:First>Robert</b:First>
          </b:Person>
          <b:Person>
            <b:Last>Parke</b:Last>
            <b:First>Jonathan</b:First>
          </b:Person>
        </b:NameList>
      </b:Author>
    </b:Author>
    <b:RefOrder>60</b:RefOrder>
  </b:Source>
  <b:Source>
    <b:Tag>You10</b:Tag>
    <b:SourceType>JournalArticle</b:SourceType>
    <b:Guid>{0AAF19A0-6AE0-495F-BD74-233AFFA95603}</b:Guid>
    <b:Title>Gambling, capitalism and the state: towards a new dialectic of the risk society</b:Title>
    <b:Year>2010</b:Year>
    <b:JournalName>Journal of Consumer Culture</b:JournalName>
    <b:Pages>254-273</b:Pages>
    <b:Author>
      <b:Author>
        <b:NameList>
          <b:Person>
            <b:Last>Young</b:Last>
            <b:First>M</b:First>
          </b:Person>
        </b:NameList>
      </b:Author>
    </b:Author>
    <b:RefOrder>61</b:RefOrder>
  </b:Source>
  <b:Source>
    <b:Tag>Dog17</b:Tag>
    <b:SourceType>InternetSite</b:SourceType>
    <b:Guid>{EE2379BE-E8EA-4829-A4CD-74EFBBD58772}</b:Guid>
    <b:Title>2016 Global Gaming &amp; Gambling Markets Overview</b:Title>
    <b:Year>2017</b:Year>
    <b:YearAccessed>2017</b:YearAccessed>
    <b:MonthAccessed>04</b:MonthAccessed>
    <b:DayAccessed>22</b:DayAccessed>
    <b:URL>http://www.mobyaffiliates.com/blog/2016-global-gaming-gambling-markets-overview/</b:URL>
    <b:Author>
      <b:Author>
        <b:NameList>
          <b:Person>
            <b:Last>Dogtiev</b:Last>
            <b:First>Artyom</b:First>
          </b:Person>
        </b:NameList>
      </b:Author>
    </b:Author>
    <b:RefOrder>69</b:RefOrder>
  </b:Source>
  <b:Source>
    <b:Tag>Yan12</b:Tag>
    <b:SourceType>JournalArticle</b:SourceType>
    <b:Guid>{5766ED65-2D0E-4755-84E9-AD8D8582DE14}</b:Guid>
    <b:Title>Can an Indsutry be Socially Responsible if its Products Harm Consumers? The Case of Online Gambling</b:Title>
    <b:Year>2012</b:Year>
    <b:JournalName>Journal of Business Ethics</b:JournalName>
    <b:Author>
      <b:Author>
        <b:NameList>
          <b:Person>
            <b:Last>Yani-de-Soriano</b:Last>
            <b:First>Mirella</b:First>
          </b:Person>
          <b:Person>
            <b:Last>Javed</b:Last>
            <b:First>Uzma</b:First>
          </b:Person>
        </b:NameList>
      </b:Author>
    </b:Author>
    <b:RefOrder>84</b:RefOrder>
  </b:Source>
  <b:Source>
    <b:Tag>Mer10</b:Tag>
    <b:SourceType>Book</b:SourceType>
    <b:Guid>{B3990AC0-900E-4B47-97AE-1BDAE8757C56}</b:Guid>
    <b:Title>Rules Are Not Enough: The art of governance in the real world</b:Title>
    <b:Year>2010</b:Year>
    <b:Author>
      <b:Author>
        <b:NameList>
          <b:Person>
            <b:Last>Merson</b:Last>
            <b:First>Rupert</b:First>
          </b:Person>
        </b:NameList>
      </b:Author>
    </b:Author>
    <b:RefOrder>98</b:RefOrder>
  </b:Source>
  <b:Source>
    <b:Tag>Hag07</b:Tag>
    <b:SourceType>Book</b:SourceType>
    <b:Guid>{BCC0AA15-F347-422D-991F-01D06396319C}</b:Guid>
    <b:Title>A stakeholders concern towards an economix theory on stakeholder governance</b:Title>
    <b:Year>2007</b:Year>
    <b:Author>
      <b:Author>
        <b:NameList>
          <b:Person>
            <b:Last>Hage</b:Last>
            <b:First>Maarten</b:First>
          </b:Person>
        </b:NameList>
      </b:Author>
    </b:Author>
    <b:RefOrder>99</b:RefOrder>
  </b:Source>
  <b:Source>
    <b:Tag>Coh13</b:Tag>
    <b:SourceType>InternetSite</b:SourceType>
    <b:Guid>{F1370632-482D-4F28-A9B9-C5E221310ED7}</b:Guid>
    <b:Title>It’s a Gamble: Casinos Offering Charitable Donations to Woo Voter Support</b:Title>
    <b:Year>2013</b:Year>
    <b:YearAccessed>2017</b:YearAccessed>
    <b:MonthAccessed>04</b:MonthAccessed>
    <b:DayAccessed>18</b:DayAccessed>
    <b:URL>https://nonprofitquarterly.org/2013/10/24/it-s-a-gamble-casinos-offering-charitable-donations-to-woo-voter-support/</b:URL>
    <b:Author>
      <b:Author>
        <b:NameList>
          <b:Person>
            <b:Last>Cohen</b:Last>
            <b:First>Rick</b:First>
          </b:Person>
        </b:NameList>
      </b:Author>
    </b:Author>
    <b:RefOrder>109</b:RefOrder>
  </b:Source>
  <b:Source>
    <b:Tag>Mac17</b:Tag>
    <b:SourceType>InternetSite</b:SourceType>
    <b:Guid>{BAB817E1-81B1-4BF8-A804-83D1DF751B85}</b:Guid>
    <b:Title>Experts warn of £12.6bn scale of UK gambling problem</b:Title>
    <b:Year>2017</b:Year>
    <b:YearAccessed>2017</b:YearAccessed>
    <b:MonthAccessed>04</b:MonthAccessed>
    <b:DayAccessed>20</b:DayAccessed>
    <b:URL>https://www.theguardian.com/sport/2017/apr/27/12-billion-pounds-scale-uk-gambling-problem-experts-warn</b:URL>
    <b:Author>
      <b:Author>
        <b:NameList>
          <b:Person>
            <b:Last>MacInnes</b:Last>
            <b:First>Paul</b:First>
          </b:Person>
        </b:NameList>
      </b:Author>
    </b:Author>
    <b:RefOrder>110</b:RefOrder>
  </b:Source>
  <b:Source>
    <b:Tag>Abb16</b:Tag>
    <b:SourceType>InternetSite</b:SourceType>
    <b:Guid>{26D3F794-ACD6-422C-8946-80A053EC4B75}</b:Guid>
    <b:Title>Campaign for Fairer Gambling “relieved” over upcoming gambling review</b:Title>
    <b:Year>2016</b:Year>
    <b:YearAccessed>2017</b:YearAccessed>
    <b:MonthAccessed>04</b:MonthAccessed>
    <b:DayAccessed>15</b:DayAccessed>
    <b:URL>https://www.gamblinginsider.com/news/2541/campaign-for-fairer-gambling-relieved-over-upcoming-gambling-review</b:URL>
    <b:Author>
      <b:Author>
        <b:NameList>
          <b:Person>
            <b:Last>Abbott</b:Last>
            <b:First>Nicole</b:First>
          </b:Person>
        </b:NameList>
      </b:Author>
    </b:Author>
    <b:RefOrder>128</b:RefOrder>
  </b:Source>
  <b:Source>
    <b:Tag>Hei16</b:Tag>
    <b:SourceType>Book</b:SourceType>
    <b:Guid>{17C1FA64-EB60-4FCC-87B1-BB1F38F48AD5}</b:Guid>
    <b:Title>Water Policy Reform in Southern Alberta: An Advocacy Coalition Approach</b:Title>
    <b:Year>2016</b:Year>
    <b:Author>
      <b:Author>
        <b:NameList>
          <b:Person>
            <b:Last>Heinmiller</b:Last>
            <b:First>Timothy</b:First>
          </b:Person>
        </b:NameList>
      </b:Author>
    </b:Author>
    <b:RefOrder>168</b:RefOrder>
  </b:Source>
  <b:Source>
    <b:Tag>Mul10</b:Tag>
    <b:SourceType>Book</b:SourceType>
    <b:Guid>{4AE86E9F-8DBF-445D-AC61-6693A8BD7511}</b:Guid>
    <b:Title>nternational Corporate Social Responsibility: The Role of Corporations in the Economic Order of the 21st Century</b:Title>
    <b:Publisher>Kluwer Law International</b:Publisher>
    <b:Year>2010</b:Year>
    <b:Author>
      <b:Author>
        <b:NameList>
          <b:Person>
            <b:Last>Mullerat</b:Last>
            <b:First>Ramon</b:First>
          </b:Person>
        </b:NameList>
      </b:Author>
    </b:Author>
    <b:RefOrder>87</b:RefOrder>
  </b:Source>
  <b:Source>
    <b:Tag>Mat03</b:Tag>
    <b:SourceType>JournalArticle</b:SourceType>
    <b:Guid>{271B77DE-C440-49B2-8F1A-F88C234B11C4}</b:Guid>
    <b:Title>Corporate Citizenship: Towards an extended theoretical conceptualization</b:Title>
    <b:JournalName>Internation Centre for Corporate Social Responsibility</b:JournalName>
    <b:Year>2003</b:Year>
    <b:Author>
      <b:Author>
        <b:NameList>
          <b:Person>
            <b:Last>Matten</b:Last>
            <b:First>Dirk</b:First>
          </b:Person>
          <b:Person>
            <b:Last>Crane</b:Last>
            <b:First>Andrew</b:First>
          </b:Person>
        </b:NameList>
      </b:Author>
    </b:Author>
    <b:RefOrder>90</b:RefOrder>
  </b:Source>
  <b:Source>
    <b:Tag>Car912</b:Tag>
    <b:SourceType>JournalArticle</b:SourceType>
    <b:Guid>{A7DD1969-C8AC-442D-A724-158D83BF3E47}</b:Guid>
    <b:Title>The Pyramid of Corporate Social Responsibility: Toward the Moral Management of Organizational Stakeholder</b:Title>
    <b:JournalName>Business Horizons</b:JournalName>
    <b:Year>1991</b:Year>
    <b:Volume>34</b:Volume>
    <b:Issue>4</b:Issue>
    <b:Pages>39-48</b:Pages>
    <b:Author>
      <b:Author>
        <b:NameList>
          <b:Person>
            <b:Last>Carroll</b:Last>
            <b:First>Archie</b:First>
            <b:Middle>B</b:Middle>
          </b:Person>
        </b:NameList>
      </b:Author>
    </b:Author>
    <b:RefOrder>100</b:RefOrder>
  </b:Source>
  <b:Source>
    <b:Tag>Gam17</b:Tag>
    <b:SourceType>Report</b:SourceType>
    <b:Guid>{1EACA207-48BD-421E-961D-3E6ABEE06C8F}</b:Guid>
    <b:Title>The 2005 Gambing Act</b:Title>
    <b:Year>2017</b:Year>
    <b:Author>
      <b:Author>
        <b:Corporate>Gambling Commission</b:Corporate>
      </b:Author>
    </b:Author>
    <b:RefOrder>106</b:RefOrder>
  </b:Source>
  <b:Source>
    <b:Tag>Lad14</b:Tag>
    <b:SourceType>Report</b:SourceType>
    <b:Guid>{46738B0A-EC00-42AC-BD8C-7CDB20F492CB}</b:Guid>
    <b:Author>
      <b:Author>
        <b:Corporate>Ladbrokes</b:Corporate>
      </b:Author>
    </b:Author>
    <b:Title>Corporate Responsibility</b:Title>
    <b:Publisher>Ladbrokes</b:Publisher>
    <b:Year>2014</b:Year>
    <b:RefOrder>171</b:RefOrder>
  </b:Source>
</b:Sources>
</file>

<file path=customXml/itemProps1.xml><?xml version="1.0" encoding="utf-8"?>
<ds:datastoreItem xmlns:ds="http://schemas.openxmlformats.org/officeDocument/2006/customXml" ds:itemID="{2B03163E-9289-40E5-A34B-C8BD9517D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123</Pages>
  <Words>26645</Words>
  <Characters>151877</Characters>
  <Application>Microsoft Office Word</Application>
  <DocSecurity>0</DocSecurity>
  <Lines>1265</Lines>
  <Paragraphs>356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Shaw (P134923)</dc:creator>
  <cp:keywords/>
  <dc:description/>
  <cp:lastModifiedBy>Richard Shaw (P134923)</cp:lastModifiedBy>
  <cp:revision>2</cp:revision>
  <cp:lastPrinted>2017-05-04T16:11:00Z</cp:lastPrinted>
  <dcterms:created xsi:type="dcterms:W3CDTF">2017-05-05T09:05:00Z</dcterms:created>
  <dcterms:modified xsi:type="dcterms:W3CDTF">2017-05-05T09:05:00Z</dcterms:modified>
</cp:coreProperties>
</file>