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3FF16" w14:textId="79150F9C" w:rsidR="00832D6E" w:rsidRPr="00D153E6" w:rsidRDefault="00B14511" w:rsidP="00D153E6">
      <w:pPr>
        <w:jc w:val="center"/>
        <w:rPr>
          <w:b/>
          <w:bCs/>
          <w:u w:val="single"/>
        </w:rPr>
      </w:pPr>
      <w:r w:rsidRPr="00D153E6">
        <w:rPr>
          <w:b/>
          <w:bCs/>
          <w:u w:val="single"/>
        </w:rPr>
        <w:t>Can the Football Association of Wales (FAW) adapt a different national approach to nurturing coaches, specifically young coaches?</w:t>
      </w:r>
    </w:p>
    <w:p w14:paraId="2108546D" w14:textId="77777777" w:rsidR="00D153E6" w:rsidRDefault="00D153E6"/>
    <w:p w14:paraId="76222524" w14:textId="1A78A2C0" w:rsidR="00B14511" w:rsidRDefault="00B14511">
      <w:r>
        <w:t>The development of young coaches represents a significant priority within modern football education systems. National governing bodies such as the FAW play a central role in shaping coaching pathways that influence future participation, performance, and sustainability within the sport. This action research project investigates whether an alternative national approach could be better suited to nurturing young coaches within post</w:t>
      </w:r>
      <w:r w:rsidR="00906EB7">
        <w:t>-</w:t>
      </w:r>
      <w:r>
        <w:t xml:space="preserve">16 education and early coaching environments. </w:t>
      </w:r>
    </w:p>
    <w:p w14:paraId="4E48CE7E" w14:textId="14433AD7" w:rsidR="00B14511" w:rsidRDefault="00B14511">
      <w:r>
        <w:t>The study was conducted within a post 16 football education setting involving learner</w:t>
      </w:r>
      <w:r w:rsidR="00BB3A01">
        <w:t xml:space="preserve"> coaches aged 16-19 undertaking coaching development alongside academic study. This action research was created using methodology, data which was collected through practitioner observation, reflective </w:t>
      </w:r>
      <w:r w:rsidR="00906EB7">
        <w:t>journals,</w:t>
      </w:r>
      <w:r w:rsidR="00BB3A01">
        <w:t xml:space="preserve"> and learner discussions. The findings highlight that young coaches benefit most from mentorship, experiential learning, psychological support, and flexible development pathways rather than assessment focussed qualification structures.</w:t>
      </w:r>
    </w:p>
    <w:p w14:paraId="146717C1" w14:textId="1A455FB6" w:rsidR="00BB3A01" w:rsidRDefault="00BB3A01">
      <w:r>
        <w:t xml:space="preserve">The research concludes that adapting the FAW national coaching approach to </w:t>
      </w:r>
      <w:r w:rsidR="002F0C3D">
        <w:t>prioritise</w:t>
      </w:r>
      <w:r>
        <w:t xml:space="preserve"> long term coach development, reflective practice, and structured mentoring may significantly enhance young coach confidence, </w:t>
      </w:r>
      <w:r w:rsidR="00906EB7">
        <w:t>engagement,</w:t>
      </w:r>
      <w:r>
        <w:t xml:space="preserve"> and retention. </w:t>
      </w:r>
      <w:r w:rsidR="002F0C3D">
        <w:t>Recommendations are</w:t>
      </w:r>
      <w:r w:rsidR="009B1EC9">
        <w:t xml:space="preserve"> provided to inform future professional practice and national coaching strategy.</w:t>
      </w:r>
    </w:p>
    <w:p w14:paraId="30572DF3" w14:textId="0959419A" w:rsidR="009B1EC9" w:rsidRPr="00D153E6" w:rsidRDefault="009B1EC9">
      <w:pPr>
        <w:rPr>
          <w:u w:val="single"/>
        </w:rPr>
      </w:pPr>
      <w:r w:rsidRPr="00D153E6">
        <w:rPr>
          <w:u w:val="single"/>
        </w:rPr>
        <w:t>Introduction</w:t>
      </w:r>
    </w:p>
    <w:p w14:paraId="03F35B2D" w14:textId="64524BF6" w:rsidR="009B1EC9" w:rsidRDefault="009B1EC9">
      <w:r>
        <w:t xml:space="preserve">Coaching education has evolved considerably </w:t>
      </w:r>
      <w:r w:rsidR="002F0C3D">
        <w:t xml:space="preserve">over recent decades, shifting from instruction-based delivery models towards learner- centred development frameworks. Within football, national governing bodies are responsible not only for producing qualified coaches but also for nurturing individuals capable of sustaining lifelong involvement within the game. </w:t>
      </w:r>
    </w:p>
    <w:p w14:paraId="5ABCC4BB" w14:textId="418B4BDB" w:rsidR="002F0C3D" w:rsidRDefault="002F0C3D">
      <w:r>
        <w:t>The Football Association of Wales (FAW) has implemented structured coaching pathways aligned with UEFA standards; however, questions remain regarding how effectively these systems support young coaches entering the profession, particularly those within the post</w:t>
      </w:r>
      <w:r w:rsidR="00906EB7">
        <w:t>-</w:t>
      </w:r>
      <w:r>
        <w:t xml:space="preserve">16 education environments. </w:t>
      </w:r>
    </w:p>
    <w:p w14:paraId="6538D614" w14:textId="3D0567D0" w:rsidR="002F0C3D" w:rsidRDefault="002F0C3D">
      <w:r>
        <w:t xml:space="preserve">Young coaches frequently begin their coaching journey while still developing personal confidence, leadership identity, and professional understanding. Traditional qualification frameworks often prioritise technical competence and assessment outcomes rather than holistic development. Consequently, some young coaches experience barriers including anxiety, </w:t>
      </w:r>
      <w:r w:rsidR="003629B5">
        <w:t xml:space="preserve">disengagement, and limited progression. </w:t>
      </w:r>
    </w:p>
    <w:p w14:paraId="62BCF119" w14:textId="4DD674B3" w:rsidR="003629B5" w:rsidRDefault="003629B5">
      <w:r>
        <w:lastRenderedPageBreak/>
        <w:t xml:space="preserve">This action research project emerged from personal and professional experiences working with young aspiring coaches. observations suggested that while learners were capable technically to lead sessions, many lacked the confidence, mentoring support, and opportunities for guided development. </w:t>
      </w:r>
    </w:p>
    <w:p w14:paraId="58E2894B" w14:textId="79AE168F" w:rsidR="003629B5" w:rsidRDefault="003629B5">
      <w:r>
        <w:t>Therefore, this research explores whether the FAW could adapt a different national approach focused on nurturing young coaches through developmental support systems</w:t>
      </w:r>
      <w:r w:rsidR="00D820BF">
        <w:t xml:space="preserve"> </w:t>
      </w:r>
      <w:r>
        <w:t xml:space="preserve">rather than qualification completion alone. </w:t>
      </w:r>
    </w:p>
    <w:p w14:paraId="6641FB20" w14:textId="410EE8FA" w:rsidR="00C96993" w:rsidRPr="00FF468B" w:rsidRDefault="00C96993">
      <w:pPr>
        <w:rPr>
          <w:u w:val="single"/>
        </w:rPr>
      </w:pPr>
      <w:r w:rsidRPr="00FF468B">
        <w:rPr>
          <w:u w:val="single"/>
        </w:rPr>
        <w:t>Literature Review</w:t>
      </w:r>
    </w:p>
    <w:p w14:paraId="0C639350" w14:textId="605E7C6E" w:rsidR="00322A76" w:rsidRDefault="005E5672">
      <w:r>
        <w:t xml:space="preserve">The development of effective coaching has increasingly been recognised as a complex and socially constructed process rather than a purely technical activity. Early coaching education models were largely based on transmission approaches, where knowledge was delivered from expert tutors to learners in a structured and instructor-led format. However, contemporary research highlights that coaching knowledge is developed through a combination of </w:t>
      </w:r>
      <w:r w:rsidR="00322A76">
        <w:t xml:space="preserve">experience, </w:t>
      </w:r>
      <w:r w:rsidR="00906EB7">
        <w:t>reflection,</w:t>
      </w:r>
      <w:r w:rsidR="00322A76">
        <w:t xml:space="preserve"> and interaction with others within the coaching environment (Nelson, Cushion and Potrac, 2006). As a result, coaching education has gradually shifted towards learner-centred approaches that emphasise practical application and reflective learning.</w:t>
      </w:r>
    </w:p>
    <w:p w14:paraId="5FEDDDDA" w14:textId="3FD32825" w:rsidR="005E5672" w:rsidRDefault="00D65F35">
      <w:r>
        <w:t xml:space="preserve">One of the most influential theories underpinning coach development is Kolb’s (1984) experiential learning theory. Kolb proposes that learning occurs through a recurring </w:t>
      </w:r>
      <w:r w:rsidR="00F93620">
        <w:t>process involving</w:t>
      </w:r>
      <w:r>
        <w:t xml:space="preserve"> concrete experience, reflective observation, abstract conceptualisation, and active experimentation. Within coaching contexts, this means that individuals learn most effectively when they are able to apply theoretical knowledge within </w:t>
      </w:r>
      <w:r w:rsidR="00F93620">
        <w:t>real coaching situations, reflect on the outcomes of their practice, nd adapt their approaches accordingly. For young</w:t>
      </w:r>
      <w:r w:rsidR="00D74B93">
        <w:t xml:space="preserve"> or novice coaches, experiential learning opportunities are particularly important as they allow individuals to develop confidence, decision-making ability, and leadership skills within authentic environments. </w:t>
      </w:r>
    </w:p>
    <w:p w14:paraId="64C9AE0C" w14:textId="21F8ED1D" w:rsidR="00D74B93" w:rsidRDefault="00D74B93">
      <w:r>
        <w:t>Reflective practice also plays a crucial role in professional learning. Schon (1983) introduced the concept of the reflective practi</w:t>
      </w:r>
      <w:r w:rsidR="00506DF0">
        <w:t>ti</w:t>
      </w:r>
      <w:r>
        <w:t xml:space="preserve">oner, arguing that professionals improve their </w:t>
      </w:r>
      <w:r w:rsidR="00506DF0">
        <w:t>p</w:t>
      </w:r>
      <w:r>
        <w:t xml:space="preserve">ractice through continuous reflection on their </w:t>
      </w:r>
      <w:r w:rsidR="00506DF0">
        <w:t xml:space="preserve">actions. In coaching, reflection can occur both during coaching delivery (reflection in action) and after coaching sessions have been completed (reflection on action). These reflective processes enable coaches to evaluate their decisions, consider alternative strategies, and develop deeper understanding of their coaching practice. Within post-16 education settings, developing self-awareness and critical thinking skills. </w:t>
      </w:r>
    </w:p>
    <w:p w14:paraId="7E3E12B6" w14:textId="02E01397" w:rsidR="00EB1F51" w:rsidRDefault="005E5672">
      <w:r>
        <w:t xml:space="preserve"> </w:t>
      </w:r>
      <w:r w:rsidR="00701EF3">
        <w:t xml:space="preserve">Despite the increasing emphasis on developmental learning models, research suggests that young and novice coaches continue to face several barriers when entering coaching pathways. One of the most commonly identified challenges is a lack of </w:t>
      </w:r>
      <w:r w:rsidR="00701EF3">
        <w:lastRenderedPageBreak/>
        <w:t xml:space="preserve">confidence when leading coaching sessions or making independent decisions. Young </w:t>
      </w:r>
      <w:r w:rsidR="00881CD7">
        <w:t xml:space="preserve">coaches often experience anxiety when working with players or peers, </w:t>
      </w:r>
      <w:r w:rsidR="00EB1F51">
        <w:t>particularly</w:t>
      </w:r>
      <w:r w:rsidR="00881CD7">
        <w:t xml:space="preserve"> when they feel that their performance is being assessed or judged by others. This lack of confidence can limit </w:t>
      </w:r>
      <w:r w:rsidR="00EB1F51">
        <w:t>creativity</w:t>
      </w:r>
      <w:r w:rsidR="00881CD7">
        <w:t xml:space="preserve">, experimentation, and risk-taking within coaching practice. </w:t>
      </w:r>
    </w:p>
    <w:p w14:paraId="55EE9636" w14:textId="4AC4DA2B" w:rsidR="00C96993" w:rsidRDefault="00EB1F51">
      <w:r>
        <w:t xml:space="preserve">Another challenge faced by young coaches is limited practical experience. This is because many coaching courses provide theoretical knowledge regarding planning, organisation, and technical instruction however, opportunities to apply this knowledge in real environments may be limited. This is because without sufficient practical exposure, novice coaches may struggle to translate theory into effective coaching practice. Jones, </w:t>
      </w:r>
      <w:r w:rsidR="00906EB7">
        <w:t>Armour,</w:t>
      </w:r>
      <w:r>
        <w:t xml:space="preserve"> and Potrac (2004) suggest that coaching knowledge is often developed through social interaction and participation in real coaching communities rather than solely through formal instruction. As a result, coaching education programmes that emphasise classroom-based learning may not fully meet the developmental needs of emerging coaches.</w:t>
      </w:r>
    </w:p>
    <w:p w14:paraId="40E77AAA" w14:textId="6ECE94B6" w:rsidR="00EB1F51" w:rsidRDefault="00EB1F51">
      <w:r>
        <w:t xml:space="preserve">The importance of guided support during early development stages is highlighted through Vygotsky’s (1978) concept of the zone of proximal development. This theory proposes that learners can achieve higher levels of understanding and skill development when supported by more experienced individuals. In the context of coaching education, this support may be provided by mentors, tutors, or experienced coaches who can scaffold learning experiences and gradually encourage independence and without this structured </w:t>
      </w:r>
      <w:r w:rsidR="001537B0">
        <w:t>support, young coaches may struggle to progress effectively within the coaching pathway.</w:t>
      </w:r>
    </w:p>
    <w:p w14:paraId="5FA39F6B" w14:textId="4357C66D" w:rsidR="001537B0" w:rsidRDefault="001537B0">
      <w:r>
        <w:t xml:space="preserve">National Governing bodies such as the FAW play a significant role in designing and delivering coaching education programmes. These organisations are responsible for establishing national standards, ensuring consistency in coaching qualifications, and maintaining alignment with international governing bodies such as UEFA. Therefore, structured coaching pathways are necessary to maintaining </w:t>
      </w:r>
      <w:r w:rsidR="00F96E97">
        <w:t>quality and professional standards across sport.</w:t>
      </w:r>
    </w:p>
    <w:p w14:paraId="334846A6" w14:textId="08E26273" w:rsidR="00F96E97" w:rsidRDefault="00F96E97">
      <w:r>
        <w:t xml:space="preserve">However, while standardised frameworks offer consistency, some research suggests that they may also limit flexibility in learning and development. Cushion et al. (2010) argue that coaching education systems </w:t>
      </w:r>
      <w:r w:rsidR="007C6CC1">
        <w:t xml:space="preserve">sometimes prioritise qualification completion rather than long-term coach development. Courses may focus heavily on meeting assessment criteria, technical competencies, and certification requirements, potentially overlooking individual learning needs or developmental readiness. </w:t>
      </w:r>
    </w:p>
    <w:p w14:paraId="2349949A" w14:textId="27765D79" w:rsidR="007C6CC1" w:rsidRDefault="007C6CC1">
      <w:r>
        <w:t xml:space="preserve">Furthermore, standardised course structures may not fully recognise the diversity of learning styles among young coaches. Some learners thrive through discussion and reflection, while others learn most effectively through practical application and </w:t>
      </w:r>
      <w:r>
        <w:lastRenderedPageBreak/>
        <w:t xml:space="preserve">experimentation. When national coaching </w:t>
      </w:r>
      <w:r w:rsidR="00441A6F">
        <w:t xml:space="preserve">systems rely heavily on structured assessments and fixed course content, opportunities for personalised learning and adaptation may be limited. As a result, young coaches may feel pressured to meet course expectations rather than developing their own coaching philosophy and leadership identity. </w:t>
      </w:r>
    </w:p>
    <w:p w14:paraId="4C80CEBC" w14:textId="094159E1" w:rsidR="00441A6F" w:rsidRDefault="00441A6F">
      <w:r>
        <w:t xml:space="preserve">In response to these challenges, modern coaching research increasingly advocates for long-term development models that emphasise continuous learning rather than one-time certification. Such approaches encourage coaches to view development as an </w:t>
      </w:r>
      <w:r w:rsidR="000B0B58">
        <w:t xml:space="preserve">ongoing process involving experience, reflection, and professional support. </w:t>
      </w:r>
    </w:p>
    <w:p w14:paraId="14D37C18" w14:textId="1721B1D1" w:rsidR="00DE05FD" w:rsidRDefault="00DE05FD">
      <w:r>
        <w:t xml:space="preserve">Mentorship has been widely recognised as one of the most influential factors in the development of effective coaches. Bloom et al. (1998) highlighted that many successful coaches attribute their professional growth to guidance received from experienced mentors during their early careers. Mentorship relationships allow novice coaches to observe experienced practitioners, receive constructive feedback, and develop confidence within supportive learning environments. </w:t>
      </w:r>
    </w:p>
    <w:p w14:paraId="7411BFF4" w14:textId="402FFF00" w:rsidR="00DE05FD" w:rsidRDefault="00DE05FD">
      <w:r>
        <w:t>The role of the mentor extends beyond technical coaching advice. This is because mentors can provide emotional support, career guidance, and encouragement during challenging periods of development. For young coaches who may lack confidence or experience, having access to an experienced mentor can significantly improve their ability to navigate coaching environments and manage responsibilities effectively. Additionally, mentorship contributes to the creation of what Lave and Wenger (1991) described as “Communities of Practice.” These communities consist of groups of individuals who share common interests and learn through collaboration, discussion, and shared experience. Within coaching contexts, communities of practice allow young coaches to learn from peers and experienced practitioners, fostering a culture of continuous learning and professional development. It is believed that embedding mentorship within national coaching systems may therefore provide a more supportive framework for developing young coaches. By integrating mentorship opportunities alongside formal coaching qualifications, governing bodies could enhance both the technical and personal development of emerging coaches.</w:t>
      </w:r>
    </w:p>
    <w:p w14:paraId="5F91B2E1" w14:textId="7B4670BB" w:rsidR="008316CA" w:rsidRDefault="008316CA">
      <w:r>
        <w:t xml:space="preserve">Research within sports coaching specifically has recognised that coaching expertise is developed through a combination of formal education, informal learning, and experiential practice. Coach development literature suggests that learning does not occur solely through structured coaching qualifications but also through social interaction, observation, and reflective experiences. According to Cushion, Armour and jones (2006), coaching knowledge is socially constructed and influenced by environments in which coaches operate. Their research highlights that coaches develop professional understanding through multiple learning contexts, including formal education programmes, mentoring relationships, and </w:t>
      </w:r>
      <w:r w:rsidR="00923B5A">
        <w:t xml:space="preserve">experiential practice within real </w:t>
      </w:r>
      <w:r w:rsidR="00923B5A">
        <w:lastRenderedPageBreak/>
        <w:t>coaching environments. This suggests that coaching education programmes should not rely exclusively on course-based instruction but should integrate opportunities for practical experience and guided reflection.</w:t>
      </w:r>
    </w:p>
    <w:p w14:paraId="48E8D6E3" w14:textId="20D7F89B" w:rsidR="008316CA" w:rsidRDefault="00923B5A">
      <w:r>
        <w:t xml:space="preserve">The importance of experiential learning in coaching development has also been emphasised within research </w:t>
      </w:r>
      <w:r w:rsidR="00504E3F">
        <w:t>examining</w:t>
      </w:r>
      <w:r>
        <w:t xml:space="preserve"> how coaches acquire knowledge. Nelson, Cushion and Potrac (2006) identify three primary forms of coach learning which include formal learning, </w:t>
      </w:r>
      <w:r w:rsidR="00504E3F">
        <w:t xml:space="preserve">non-formal learning, and informal learning. Formal learning </w:t>
      </w:r>
      <w:r w:rsidR="006763B4">
        <w:t>typically</w:t>
      </w:r>
      <w:r w:rsidR="00504E3F">
        <w:t xml:space="preserve"> occurs through national governing body qualifications and </w:t>
      </w:r>
      <w:r w:rsidR="006763B4">
        <w:t>structured</w:t>
      </w:r>
      <w:r w:rsidR="00504E3F">
        <w:t xml:space="preserve"> coaching courses</w:t>
      </w:r>
      <w:r w:rsidR="00516A1D">
        <w:t xml:space="preserve">, while non-formal learning may include workshops, seminars, and mentoring programmes. Informal learning occurs through day-to-day coaching experience, interaction with other coaches, and reflective practice. Their research suggests that informal learning is often the most influential component of coach development, </w:t>
      </w:r>
      <w:r w:rsidR="006763B4">
        <w:t>particularly</w:t>
      </w:r>
      <w:r w:rsidR="00516A1D">
        <w:t xml:space="preserve"> during early stages of a coaching career. This is </w:t>
      </w:r>
      <w:r w:rsidR="006763B4">
        <w:t>particularly</w:t>
      </w:r>
      <w:r w:rsidR="00516A1D">
        <w:t xml:space="preserve"> relevant for young coaches, who often rely heavily on observation and </w:t>
      </w:r>
      <w:r w:rsidR="006763B4">
        <w:t>experiential</w:t>
      </w:r>
      <w:r w:rsidR="00516A1D">
        <w:t xml:space="preserve"> practice to build confidence and competence. </w:t>
      </w:r>
    </w:p>
    <w:p w14:paraId="11F2ABF8" w14:textId="7B90E0E0" w:rsidR="006763B4" w:rsidRDefault="006763B4">
      <w:r>
        <w:t xml:space="preserve">Within football coaching specifically, research has explored the relationship between coaching behaviours and athlete development. Cushion, Ford and Williams (2012) investigated coaching practice structures within youth football environments and found that coaching behaviours significantly influence player learning and engagement. Their findings demonstrate that coaches who use interactive questioning, game-based learning activities, and player-centred approaches create more effective learning environments than those relying on direct instruction alone. However, their study also identified a gap between academic research on skill acquisition and the coaching practices commonly implemented within grassroots football. This gap suggests that coach education systems may not always translate theoretical knowledge </w:t>
      </w:r>
      <w:r w:rsidR="005B7DCF">
        <w:t xml:space="preserve">into practical coaching behaviours effectively. </w:t>
      </w:r>
    </w:p>
    <w:p w14:paraId="7F828333" w14:textId="75A8C50C" w:rsidR="005B7DCF" w:rsidRDefault="005B7DCF">
      <w:r>
        <w:t xml:space="preserve">The social nature of coaching has also been emphasised within </w:t>
      </w:r>
      <w:r w:rsidR="00B74F4F">
        <w:t>sociological</w:t>
      </w:r>
      <w:r>
        <w:t xml:space="preserve"> research on coaching practice. Jones,</w:t>
      </w:r>
      <w:r w:rsidR="00B74F4F">
        <w:t xml:space="preserve"> </w:t>
      </w:r>
      <w:r w:rsidR="00906EB7">
        <w:t>Armour,</w:t>
      </w:r>
      <w:r>
        <w:t xml:space="preserve"> and Potrac (2004) argue that coaching should be understood as a social and relational activity rather than simply a technical process. Coaches operate within complex environments involving relationships with players, parents, clubs, and governing bodies. As a result, coaching requires a combination of interpersonal skills, emotional intelligence, and leadership capabilities in addition to </w:t>
      </w:r>
      <w:r w:rsidR="00B74F4F">
        <w:t>technical</w:t>
      </w:r>
      <w:r>
        <w:t xml:space="preserve"> knowledge. This perspective highlights the importance of developing coaches holistically, </w:t>
      </w:r>
      <w:r w:rsidR="00B74F4F">
        <w:t xml:space="preserve">recognising that successful coaching involves both social interaction and professional judgement. </w:t>
      </w:r>
    </w:p>
    <w:p w14:paraId="11C5DC51" w14:textId="2DCB35BE" w:rsidR="003E38A7" w:rsidRDefault="003E38A7">
      <w:r>
        <w:t xml:space="preserve">National governing body coaching education programmes have also identified limitations within traditional certification models. Cushion et al. (2010) suggest that formal coach education programmes can sometimes focus heavily on assessment outcomes and technical competency frameworks rather than long-term coach </w:t>
      </w:r>
      <w:r>
        <w:lastRenderedPageBreak/>
        <w:t xml:space="preserve">development. While qualifications are essential for maintaining coaching standards, an excessive focus on certification may limit opportunities for creativity, reflection, and personal development. In some cases, coaches may perceive courses as bureaucratic requirements rather than meaningful learning experiences. </w:t>
      </w:r>
    </w:p>
    <w:p w14:paraId="1D4D2206" w14:textId="13A1D55B" w:rsidR="003E38A7" w:rsidRDefault="003E38A7">
      <w:r>
        <w:t xml:space="preserve">Another key factor influencing coach development is mentorship. Bloom et al. (1998) found that many successful coaches attribute their development to mentorship relationships with experienced practitioners who provided guidance, feedback, and emotional support during the early stages of their careers. Mentorship enables novice coaches to observe experienced coaches, develop professional confidence, and gain insight into practical coaching challenges. For young coaches in particular, mentorship can provide reassurance and </w:t>
      </w:r>
      <w:r w:rsidR="00BC230F">
        <w:t>constructive</w:t>
      </w:r>
      <w:r>
        <w:t xml:space="preserve"> feedback that supports the development of coaching identity.</w:t>
      </w:r>
    </w:p>
    <w:p w14:paraId="1589212A" w14:textId="472CF41B" w:rsidR="003E38A7" w:rsidRDefault="003E38A7">
      <w:r>
        <w:t xml:space="preserve">Communities of practice have also been identified as an important mechanism for coach learning. Lave and </w:t>
      </w:r>
      <w:r w:rsidR="00BC230F">
        <w:t>Wenger</w:t>
      </w:r>
      <w:r>
        <w:t xml:space="preserve"> (1991) propose that individuals develop knowledge and skills through participation in shared communities where members collaborate, discuss practice</w:t>
      </w:r>
      <w:r w:rsidR="00BC230F">
        <w:t xml:space="preserve">, and exchange experiences. Within coaching environments, these communities allow coaches to learn collectively rather than in isolation. Young coaches benefit from being integrated into coaching communities where they can observe experienced practitioners and gradually take on greater responsibility. </w:t>
      </w:r>
    </w:p>
    <w:p w14:paraId="02A9B415" w14:textId="196C0B75" w:rsidR="00BC230F" w:rsidRDefault="00BC230F">
      <w:r>
        <w:t xml:space="preserve">Overall, the literature suggests that effective coach development requires a balance between structured education programmes and experiential learning opportunities. While national governing bodies provide essential frameworks for coaching qualifications, the development of coaching expertise depends heavily on mentorship, reflective practice, and social learning environments. For young coaches mentoring the profession, supportive developmental structures may therefore be essential for fostering confidence, competence, and long-term engagement within coaching pathways. </w:t>
      </w:r>
    </w:p>
    <w:p w14:paraId="7196AAB8" w14:textId="342078A9" w:rsidR="005126A2" w:rsidRPr="0009796B" w:rsidRDefault="00D00857">
      <w:pPr>
        <w:rPr>
          <w:u w:val="single"/>
        </w:rPr>
      </w:pPr>
      <w:r w:rsidRPr="0009796B">
        <w:rPr>
          <w:u w:val="single"/>
        </w:rPr>
        <w:t>Methodology</w:t>
      </w:r>
    </w:p>
    <w:p w14:paraId="0EEF5509" w14:textId="73AE9EE8" w:rsidR="00D00857" w:rsidRDefault="00D00857">
      <w:r>
        <w:t xml:space="preserve">This study adopted a secondary research methodology to </w:t>
      </w:r>
      <w:r w:rsidR="00906EB7">
        <w:t>explore</w:t>
      </w:r>
      <w:r>
        <w:t xml:space="preserve"> how the FAW currently nurtures coaches and whether alternative national approaches may better support the development of young coaches. Secondary research involves the analysis and synthesis of existing data, literature, and policy documents rather than collecting primary data (Cohen, Manion and Morrison, 2018). This approach was appropriate as it allowed for the examination of established FAW coaching frameworks, academic coaching literature, and governing body strategies. </w:t>
      </w:r>
    </w:p>
    <w:p w14:paraId="55443A0E" w14:textId="311E4225" w:rsidR="00D00857" w:rsidRDefault="00D00857">
      <w:r>
        <w:t>A qualitive research design was employed to critically analyse coaching education practices within the FAW.</w:t>
      </w:r>
      <w:r w:rsidR="000022BB">
        <w:t xml:space="preserve"> Key sources included FAW policy documents, coaching course </w:t>
      </w:r>
      <w:r w:rsidR="00906EB7">
        <w:t>frameworks</w:t>
      </w:r>
      <w:r w:rsidR="000022BB">
        <w:t xml:space="preserve">, and publicly available materials relating to coach education, such </w:t>
      </w:r>
      <w:r w:rsidR="000022BB">
        <w:lastRenderedPageBreak/>
        <w:t>as the FAW’s “Welsh Way” philosophy and Coach Cymru platform. These sources were selected due to their direct relevance to national coaching development structures. For example, FAW coach education emphasises reality-based learning, mentoring, and individual support, which is central to its coaching philosophy (Adams, 2023)</w:t>
      </w:r>
    </w:p>
    <w:p w14:paraId="405FD40A" w14:textId="1E3BF6FE" w:rsidR="005126A2" w:rsidRDefault="000022BB">
      <w:r>
        <w:t xml:space="preserve">In addition to FAW specific sources, academic literature on coach development was reviewed to provide theoretical context. Studies by Cushion, </w:t>
      </w:r>
      <w:r w:rsidR="00C16ABE">
        <w:t>Nelson,</w:t>
      </w:r>
      <w:r>
        <w:t xml:space="preserve"> and Potrac (2006)</w:t>
      </w:r>
      <w:r w:rsidR="00C16ABE">
        <w:t xml:space="preserve"> and Cushion et al (2010) were used to explore how coaches learn through formal, non-formal, and informal experiences. This enabled comparisons between FAW practices and wider coaching research, particularly regarding experiential learning and mentorship. </w:t>
      </w:r>
    </w:p>
    <w:p w14:paraId="45E22A8F" w14:textId="77777777" w:rsidR="001203C5" w:rsidRDefault="00C16ABE">
      <w:r>
        <w:t>A thematic analysis approach was used to identify patterns across the literature (Braun and Clarke, 2006).</w:t>
      </w:r>
      <w:r w:rsidR="000F02C6">
        <w:t xml:space="preserve"> Data was organised into key themes including coaching philosophy, learning methods, mentorship, accessibility, and progression pathways. This method allowed for a structured comparison between FAW coaching practices and established coaching development theories. The research also considered recent FAW initiatives such as the Coach Cymru platform, which provides digital learning resources and access to elite coaching knowledge (FAW, 2024). This enabled evaluation of how technology</w:t>
      </w:r>
      <w:r w:rsidR="001203C5">
        <w:t xml:space="preserve"> is being used to support coach development at a national level. </w:t>
      </w:r>
    </w:p>
    <w:p w14:paraId="30341983" w14:textId="615A203F" w:rsidR="00C16ABE" w:rsidRDefault="001203C5">
      <w:r>
        <w:t>Ethical considerations were minimal as all data was obtained from publicly available sources. However, care was taken to ensure accurate representation of FAW policies and academic research.</w:t>
      </w:r>
      <w:r w:rsidR="000F02C6">
        <w:t xml:space="preserve"> </w:t>
      </w:r>
    </w:p>
    <w:p w14:paraId="1B334CA6" w14:textId="36946041" w:rsidR="001203C5" w:rsidRPr="0009796B" w:rsidRDefault="001203C5">
      <w:pPr>
        <w:rPr>
          <w:u w:val="single"/>
        </w:rPr>
      </w:pPr>
      <w:r w:rsidRPr="0009796B">
        <w:rPr>
          <w:u w:val="single"/>
        </w:rPr>
        <w:t>Results</w:t>
      </w:r>
    </w:p>
    <w:p w14:paraId="4EE0940F" w14:textId="1C34F1BC" w:rsidR="001203C5" w:rsidRDefault="00E97653">
      <w:r>
        <w:t xml:space="preserve">A key finding from the research is that the FAW has developed a strong, unified national coaching philosophy known as the “Welsh Way.” This philosophy aims to align coaching practices across all levels of the game, from grassroots to elite performance. The Welsh Way provides consistent principles, language, and expectations for coaches, ensuring that player development and coaching approaches are coherent nationwide (Adams, 2023). Th Welsh Way promotes a player-centred approach, emphasising decision-making, </w:t>
      </w:r>
      <w:r w:rsidR="00906EB7">
        <w:t>creativity,</w:t>
      </w:r>
      <w:r>
        <w:t xml:space="preserve"> and game understanding. </w:t>
      </w:r>
    </w:p>
    <w:p w14:paraId="5DE17F61" w14:textId="5AE7E3A5" w:rsidR="00906EB7" w:rsidRDefault="00906EB7">
      <w:r>
        <w:t>This structured philosophy reflects best practice identified within coaching literature, where alignment and consistency are considered essential for long-term athlete and coach development (Cushion et al. 2010). However, while the Welsh Way provides a strong framework, it may also present limitations for young coaches. A highly standardised approach can restrict creativity and individual coaching identity, particularly for novice coaches who are still developing confidence and personal style.</w:t>
      </w:r>
    </w:p>
    <w:p w14:paraId="06140C43" w14:textId="46A09032" w:rsidR="00906EB7" w:rsidRDefault="00906EB7">
      <w:r>
        <w:t xml:space="preserve">Research by Nelson, Cushion and Potrac (2006) suggests that coach learning is highly individualised and influenced by personal experiences. Therefore, while a national </w:t>
      </w:r>
      <w:r>
        <w:lastRenderedPageBreak/>
        <w:t xml:space="preserve">philosophy provides direction, young coaches may benefit from greater flexibility in how such frameworks are interpreted and applied within practice. </w:t>
      </w:r>
    </w:p>
    <w:p w14:paraId="3423A3FE" w14:textId="48CC8D02" w:rsidR="00906EB7" w:rsidRDefault="00906EB7">
      <w:r>
        <w:t xml:space="preserve">The FAW places significant emphasis on experiential and reality-based learning within its coaching education programmes. This approach encourages coaches to learn though practical experience, reflection, and application within real coaching environments (Adams,2023). Such an approach aligns closely with Kolb’s (1984) experiential learning theory, which suggests that knowledge is constructed through a cyclical process of experience, reflection, and experimentation. </w:t>
      </w:r>
    </w:p>
    <w:p w14:paraId="411913AC" w14:textId="706FB7E6" w:rsidR="00906EB7" w:rsidRDefault="00906EB7">
      <w:r>
        <w:t xml:space="preserve">Within FAW coaching courses, learners are required to design and deliver sessions, engage in practical activities, and reflect on their performance. This is consistent with research by Cushion, Armour, and Jones (2006), who argue that coaching knowledge is developed through interaction and experience rather than passive instruction. </w:t>
      </w:r>
    </w:p>
    <w:p w14:paraId="7F902F1B" w14:textId="4BD529F3" w:rsidR="00906EB7" w:rsidRDefault="00906EB7">
      <w:r>
        <w:t xml:space="preserve">However, the effectiveness of experiential learning depends heavily on the level of support provided. This is because without structured guidance, young coaches may struggle to critically reflect on their experiences or identify areas for improvement. Schon (1983) emphasises the importance of reflective practice in professional development, suggesting that learners must be supported in developing reflective skills. Therefore, while FAW programmes successfully integrate experiential learning, the research suggests that additional scaffolding, particularly for young coaches, may be necessary to maximise its effectiveness. </w:t>
      </w:r>
    </w:p>
    <w:p w14:paraId="525F68BD" w14:textId="217C073C" w:rsidR="00906EB7" w:rsidRDefault="00906EB7">
      <w:r>
        <w:t xml:space="preserve">Mentorship emerged as a central theme within both FAW policy and coaching literature. The FAW has increasingly incorporated mentoring into its coaching pathways, particularly within advanced qualifications where one-to-one support is provided (Adams,2023). This aligns with research by Bloom et al. (1998), which highlights mentorship as a key factor in development of successful coaches. Mentors provide not only technical guidance but also emotional support, helping novice coaches build confidence and navigate challenges. </w:t>
      </w:r>
    </w:p>
    <w:p w14:paraId="4229744E" w14:textId="649F5B4E" w:rsidR="00906EB7" w:rsidRDefault="00906EB7">
      <w:r>
        <w:t>However, the findings suggest that mentorship opportunities may be less accessible at entry-level stages of FAW coaching pathways. This is because the introductory courses often rely on self-directed or online learning, which increases accessibility but may limit opportunities for personalised support. Vygotsky’s (1978) theory of the Zone of Proximal Development suggests that learners benefit most when supported by more experienced individuals. Without such support, young coaches may struggle to progress effectively. This indicates that expanding mentorship opportunities at early stages could significantly enhance the development of young coaches within FAW systems.</w:t>
      </w:r>
    </w:p>
    <w:p w14:paraId="23E9A378" w14:textId="31201FFF" w:rsidR="00906EB7" w:rsidRDefault="00906EB7">
      <w:r>
        <w:t xml:space="preserve">The FAW has introduced digital learning platforms such as Coach Cymru to support coach education. These platforms provide access to online resources, webinars, and expert insights, enabling flexible learning opportunities (FAW, 2024). This reflects wider </w:t>
      </w:r>
      <w:r>
        <w:lastRenderedPageBreak/>
        <w:t xml:space="preserve">educational trends where digital learning is used to increase accessibility and engagement. For young coaches, online platforms can provide valuable exposure to elite coaching knowledge and contemporary practices. However, coaching is inherently practical and social in nature. Jones, Armour, and Potrac (2004) argue that coaching involves complex interpersonal interactions that cannot be fully developed through digital learning alone. Skills such as communication, leadership, and decision-making require real-world practice and interaction. Therefore, while Coach Cymru represents a positive development in increasing access to learning, the research suggests that digital platforms should complement rather than replace experiential learning and face-to-face support. </w:t>
      </w:r>
    </w:p>
    <w:p w14:paraId="4FA4CEFD" w14:textId="18DCA545" w:rsidR="00906EB7" w:rsidRDefault="00906EB7">
      <w:r>
        <w:t xml:space="preserve">The FAW provides a structured coaching pathway progressing from introductory courses to UEFA qualifications. This pathway ensures consistency and clarity in coach development. However, coaching literature suggests that development is not always linear. Cushion et al. (2010) argue that coach learning is influenced by individual experiences, meaning that standardised pathways may not meet the needs of all learners. </w:t>
      </w:r>
    </w:p>
    <w:p w14:paraId="63E856B8" w14:textId="46A965B8" w:rsidR="00906EB7" w:rsidRDefault="00906EB7">
      <w:r>
        <w:t>For young coaches, progression through qualifications may sometimes be driven by certification requirements rather than readiness or competence. This can result in coaches achieving qualifications without fully developing the necessary practical skills. While FAW programmes include reflective practice and applied tasks, the findings suggest that greater individualisation within pathways could enhance development. This would allow flexibility in progression and providing tailored support may better meet the needs of young coaches.</w:t>
      </w:r>
    </w:p>
    <w:p w14:paraId="5E3336F6" w14:textId="464338E2" w:rsidR="00906EB7" w:rsidRDefault="00906EB7">
      <w:r>
        <w:t xml:space="preserve">FAW coaching education promotes a holistic approach to development, considering technical, physical, psychological, and social factors. This aligns with contemporary coaching models that emphasise the importance of developing the whole individual (FAW). Jones, Armour, and Potrac (2004) highlighted that effective coaching requires interpersonal skills, emotional intelligence, and the ability to build relationships. For young coaches, developing these skills are essential for long-term success. However, findings suggest that while holistic development is embedded within FAW frameworks, young coaches may require additional support in applying these concepts in practice. This reinforces the importance of mentorship and guided learning. </w:t>
      </w:r>
    </w:p>
    <w:p w14:paraId="5B079F1A" w14:textId="63008E51" w:rsidR="00906EB7" w:rsidRDefault="00906EB7">
      <w:r>
        <w:t xml:space="preserve">The FAW has demonstrated a commitment to inclusivity within coaching, aiming to increase diversity and accessibility (FAW, 2024). Inclusive coaching environments are essential for encouraging participation and supporting long-term engagement. </w:t>
      </w:r>
    </w:p>
    <w:p w14:paraId="435C9711" w14:textId="16379F30" w:rsidR="00906EB7" w:rsidRDefault="00906EB7">
      <w:r>
        <w:t xml:space="preserve">Research suggests that supportive environments improve confidence and retention among novice coaches (Cushion et al, 2010). However, inclusion also requires ongoing support, particularly for young coaches from diverse backgrounds. These findings </w:t>
      </w:r>
      <w:r>
        <w:lastRenderedPageBreak/>
        <w:t xml:space="preserve">suggest that while the FAW is moving towards a developmental coaching model, further adaptation is required to fully nurture young coaches. </w:t>
      </w:r>
    </w:p>
    <w:p w14:paraId="0FFFBDE5" w14:textId="65CEA5B9" w:rsidR="00906EB7" w:rsidRDefault="00906EB7">
      <w:r>
        <w:t>While the FAW has developed a progressive and well-structured coaching framework, this research highlights several strengths and limitations within its current approach to nurturing young coaches. A key strength of the FAW system it is clear national philosophy, the “Welsh Way”, which provides consistency across coaching environments. This aligns with the research suggesting that coherent frameworks support long-term development and shared understanding (Cushion et al., 2010). Additionally, the FAW’s emphasis on experiential learning and reflective practice demonstrates alignment with contemporary coaching theory, particularly Kolb’s (1984) learning cycle.</w:t>
      </w:r>
    </w:p>
    <w:p w14:paraId="1BC39399" w14:textId="272F9184" w:rsidR="00906EB7" w:rsidRDefault="00906EB7">
      <w:r>
        <w:t xml:space="preserve">However, despite these strengths, the findings suggest that the FAW approach may still be overly structured for young coaches in early stages of development. As highlighted by Cushion et al. (2010), highly standardised coaching systems can limit flexibility and fail to meet individual learning needs. Within the FAW context, this may result in young coaches focussing on achieving qualifications rather than developing confidence and coaching identity. </w:t>
      </w:r>
    </w:p>
    <w:p w14:paraId="61A84D45" w14:textId="77777777" w:rsidR="00906EB7" w:rsidRDefault="00906EB7">
      <w:r>
        <w:t>Furthermore, although mentorship is integrated into higher-level qualifications, its limited availability at entry-level stages represents a significant gap in the programme. The importance of guided support in early development (Vygotsky, 1978), this may hinder the progression of novice coaches. The increasing use of digital platforms such as Coach Cymru also presents both opportunities and challenges. While accessibility is improved, there is a risk that practical and interpersonal aspects of coaching are underdeveloped.</w:t>
      </w:r>
    </w:p>
    <w:p w14:paraId="339A1E69" w14:textId="23EC75F6" w:rsidR="00906EB7" w:rsidRDefault="00906EB7">
      <w:r>
        <w:t xml:space="preserve">This study is subject to several limitations that should be acknowledged. Firstly, the research is based on secondary data, meaning that findings are derived from existing literature and FAW documentation rather than primary data collected directly from participants. As a result, the study may not fully capture the lived experiences of young coaches within the FAW coaching pathway. </w:t>
      </w:r>
    </w:p>
    <w:p w14:paraId="056AC23A" w14:textId="488A0E54" w:rsidR="00906EB7" w:rsidRDefault="00906EB7">
      <w:r>
        <w:t>Additionally, coaching delivery can vary significantly depending on context, including the experience of the coach educators and the environment in which learning takes place. These variations cannot be fully represented through secondary research alone. Furthermore, the reliance on publicly available FAW resources may limit the depth of insight into internal coaching practices and programme delivery.</w:t>
      </w:r>
    </w:p>
    <w:p w14:paraId="5954ADD1" w14:textId="0493BBFB" w:rsidR="00906EB7" w:rsidRDefault="00906EB7">
      <w:r>
        <w:t xml:space="preserve">Future research could address these limitations by incorporating primary data collection methods such as interviews, observations, or questionnaires with young coaches and coach educators to provide a more comprehensive understanding of coaching development within the FAW. </w:t>
      </w:r>
    </w:p>
    <w:p w14:paraId="512F81DD" w14:textId="160C62AB" w:rsidR="00906EB7" w:rsidRPr="00552045" w:rsidRDefault="00906EB7">
      <w:pPr>
        <w:rPr>
          <w:u w:val="single"/>
        </w:rPr>
      </w:pPr>
      <w:r w:rsidRPr="00552045">
        <w:rPr>
          <w:u w:val="single"/>
        </w:rPr>
        <w:lastRenderedPageBreak/>
        <w:t>Conclusion</w:t>
      </w:r>
    </w:p>
    <w:p w14:paraId="3DB392E1" w14:textId="1C6DF944" w:rsidR="00906EB7" w:rsidRDefault="00906EB7">
      <w:r>
        <w:t xml:space="preserve">This research set out to explore whether a different national approach could better support the development of young coaches within the FAW coaching pathway. Through analysis of secondary research and existing coaching literature, it is evident that while the FAW has established a progressive and well-structured system, there remains a need to further strengthen how young coaches are nurtured during the early stages of their development. </w:t>
      </w:r>
    </w:p>
    <w:p w14:paraId="210B6CF6" w14:textId="77777777" w:rsidR="00906EB7" w:rsidRDefault="00906EB7">
      <w:r>
        <w:t xml:space="preserve">A key finding throughout this study is the importance of mentorship in supporting young coaches. The research consistently demonstrates that novice coaches benefit from guidance provided by more experienced practitioners, particularly in building confidence, developing decision-making skills, and navigating real coaching environments (Bloom et al, 1998, Cushion et al, 2010). While mentorship is present within higher level FAW qualifications, it is less consistently embedded at entry level stages, where young coaches arguably need the most support. Introducing structured mentorship programmes earlier in the pathway would therefore provide a more supportive and developmental learning environment. </w:t>
      </w:r>
    </w:p>
    <w:p w14:paraId="067AE613" w14:textId="371039DA" w:rsidR="005126A2" w:rsidRDefault="00906EB7">
      <w:r>
        <w:t xml:space="preserve">In addition, the findings highlight the value of practical coaching workshops as a central module of coach development. Also, experiential learning opportunities would allow young coaches to apply theoretical knowledge, reflection on their practices, and develop their coaching identity (Kolb, 1984). The workshops would focus on real-life coaching scenarios, peer collaboration, and guided feedback could bridge the gap between theory and practice, which has been identified as a limitation within traditional coaching education models. </w:t>
      </w:r>
    </w:p>
    <w:p w14:paraId="0F42853F" w14:textId="1F4A8284" w:rsidR="00906EB7" w:rsidRDefault="00906EB7">
      <w:r>
        <w:t xml:space="preserve">The findings of this research have several important implications for coaching practices within the FAW and similar national governing bodies. Firstly, there is a clear need to embed structured mentorship programmes at earlier stages of the coaching pathways. As a result, it would provide young coaches with access to experienced mentors which could significantly enhance confidence, decision-making, and professional development. </w:t>
      </w:r>
    </w:p>
    <w:p w14:paraId="259BCF08" w14:textId="5AD26316" w:rsidR="00906EB7" w:rsidRDefault="00906EB7">
      <w:r>
        <w:t xml:space="preserve">Secondly, the introduction of regular practical coaching workshops could strengthen the link between theory and practice. These workshops could provide opportunities for young coaches to deliver sessions in supportive environments, receive feedback, and engage in reflective discussions. This would align with experiential learning principles and support the development of coaching competence. </w:t>
      </w:r>
    </w:p>
    <w:p w14:paraId="321E45EA" w14:textId="58164349" w:rsidR="00906EB7" w:rsidRDefault="00906EB7">
      <w:r>
        <w:t xml:space="preserve">Additionally, there is a need to create more flexible and individualised learning pathways. This could be done by recognising that young coaches develop at different rates, coaching programmes should allow for adaptation based on individual needs and experiences. </w:t>
      </w:r>
    </w:p>
    <w:p w14:paraId="685F6AC7" w14:textId="3312DFBB" w:rsidR="00906EB7" w:rsidRDefault="00906EB7">
      <w:r>
        <w:lastRenderedPageBreak/>
        <w:t>Finally, while digital platforms such as Coach Cymru offer valuable resources, they should be used to complement rather than replace face-to-face learning. This means a blended approach combining online learning, practical experience, and mentorship may provide the most effective model for developing young coaches.</w:t>
      </w:r>
    </w:p>
    <w:p w14:paraId="3B7FE314" w14:textId="77774EA0" w:rsidR="00906EB7" w:rsidRDefault="00906EB7">
      <w:r>
        <w:t xml:space="preserve">Overall, this research suggests that a shift towards a more developmental and supportive national approach which would combine mentorship with increased practical coaching opportunities, could significantly enhance the nurturing of young coaches. By prioritising learning through experience, reflection, and guidance, the FAW can further strengthen its coaching pathway and support the long-term development of confident, competent, and adaptable coaches. </w:t>
      </w:r>
    </w:p>
    <w:p w14:paraId="29DBB82A" w14:textId="77777777" w:rsidR="005126A2" w:rsidRDefault="005126A2"/>
    <w:p w14:paraId="210A45DB" w14:textId="77777777" w:rsidR="005126A2" w:rsidRDefault="005126A2"/>
    <w:p w14:paraId="40E8BFD1" w14:textId="77777777" w:rsidR="005126A2" w:rsidRDefault="005126A2"/>
    <w:p w14:paraId="545BD241" w14:textId="77777777" w:rsidR="005126A2" w:rsidRDefault="005126A2"/>
    <w:p w14:paraId="03689397" w14:textId="77777777" w:rsidR="005126A2" w:rsidRDefault="005126A2"/>
    <w:p w14:paraId="27DEEB1E" w14:textId="77777777" w:rsidR="005126A2" w:rsidRDefault="005126A2"/>
    <w:p w14:paraId="126598E0" w14:textId="77777777" w:rsidR="003C438B" w:rsidRDefault="003C438B"/>
    <w:p w14:paraId="34BD011C" w14:textId="77777777" w:rsidR="003C438B" w:rsidRDefault="003C438B"/>
    <w:p w14:paraId="2688C807" w14:textId="77777777" w:rsidR="003C438B" w:rsidRDefault="003C438B"/>
    <w:p w14:paraId="6F515135" w14:textId="77777777" w:rsidR="003C438B" w:rsidRDefault="003C438B"/>
    <w:p w14:paraId="6CCC38BF" w14:textId="77777777" w:rsidR="003C438B" w:rsidRDefault="003C438B"/>
    <w:p w14:paraId="2033118A" w14:textId="77777777" w:rsidR="003C438B" w:rsidRDefault="003C438B"/>
    <w:p w14:paraId="17273323" w14:textId="77777777" w:rsidR="003C438B" w:rsidRDefault="003C438B"/>
    <w:p w14:paraId="481545E7" w14:textId="77777777" w:rsidR="003C438B" w:rsidRDefault="003C438B"/>
    <w:p w14:paraId="4C496815" w14:textId="77777777" w:rsidR="003C438B" w:rsidRDefault="003C438B"/>
    <w:p w14:paraId="00528B56" w14:textId="77777777" w:rsidR="003C438B" w:rsidRDefault="003C438B"/>
    <w:p w14:paraId="27903539" w14:textId="77777777" w:rsidR="003C438B" w:rsidRDefault="003C438B"/>
    <w:p w14:paraId="301CC8EA" w14:textId="77777777" w:rsidR="003C438B" w:rsidRDefault="003C438B"/>
    <w:p w14:paraId="535C457D" w14:textId="77777777" w:rsidR="003C438B" w:rsidRDefault="003C438B"/>
    <w:p w14:paraId="372707D9" w14:textId="77777777" w:rsidR="003C438B" w:rsidRDefault="003C438B"/>
    <w:p w14:paraId="0CBE84A9" w14:textId="725F053E" w:rsidR="003C438B" w:rsidRPr="00552045" w:rsidRDefault="000B6D7E">
      <w:pPr>
        <w:rPr>
          <w:u w:val="single"/>
        </w:rPr>
      </w:pPr>
      <w:r w:rsidRPr="00552045">
        <w:rPr>
          <w:u w:val="single"/>
        </w:rPr>
        <w:lastRenderedPageBreak/>
        <w:t>References</w:t>
      </w:r>
    </w:p>
    <w:p w14:paraId="1D98E2A3" w14:textId="77777777" w:rsidR="000B6D7E" w:rsidRPr="000B6D7E" w:rsidRDefault="000B6D7E" w:rsidP="000B6D7E">
      <w:r w:rsidRPr="000B6D7E">
        <w:t xml:space="preserve">Adams, G. (2023) </w:t>
      </w:r>
      <w:r w:rsidRPr="000B6D7E">
        <w:rPr>
          <w:i/>
          <w:iCs/>
        </w:rPr>
        <w:t>Developing an effective coach education pathway</w:t>
      </w:r>
      <w:r w:rsidRPr="000B6D7E">
        <w:t xml:space="preserve">. Available at: </w:t>
      </w:r>
      <w:hyperlink r:id="rId6" w:tgtFrame="_new" w:history="1">
        <w:r w:rsidRPr="000B6D7E">
          <w:rPr>
            <w:rStyle w:val="Hyperlink"/>
          </w:rPr>
          <w:t>https://www.fifatrainingcentre.com</w:t>
        </w:r>
      </w:hyperlink>
    </w:p>
    <w:p w14:paraId="0D3B4555" w14:textId="77777777" w:rsidR="000B6D7E" w:rsidRPr="000B6D7E" w:rsidRDefault="000B6D7E" w:rsidP="000B6D7E">
      <w:r w:rsidRPr="000B6D7E">
        <w:t xml:space="preserve">Bloom, G.A., Durand-Bush, N., Schinke, R.J. and Salmela, J.H. (1998) ‘The importance of mentoring in the development of coaches’, </w:t>
      </w:r>
      <w:r w:rsidRPr="000B6D7E">
        <w:rPr>
          <w:i/>
          <w:iCs/>
        </w:rPr>
        <w:t>Journal of Sport Behaviour</w:t>
      </w:r>
      <w:r w:rsidRPr="000B6D7E">
        <w:t>, 21(3), pp. 267–281.</w:t>
      </w:r>
    </w:p>
    <w:p w14:paraId="35DF979C" w14:textId="77777777" w:rsidR="000B6D7E" w:rsidRPr="000B6D7E" w:rsidRDefault="000B6D7E" w:rsidP="000B6D7E">
      <w:r w:rsidRPr="000B6D7E">
        <w:t xml:space="preserve">Braun, V. and Clarke, V. (2006) ‘Using thematic analysis in psychology’, </w:t>
      </w:r>
      <w:r w:rsidRPr="000B6D7E">
        <w:rPr>
          <w:i/>
          <w:iCs/>
        </w:rPr>
        <w:t>Qualitative Research in Psychology</w:t>
      </w:r>
      <w:r w:rsidRPr="000B6D7E">
        <w:t>, 3(2), pp. 77–101.</w:t>
      </w:r>
    </w:p>
    <w:p w14:paraId="5DC80B52" w14:textId="77777777" w:rsidR="000B6D7E" w:rsidRPr="000B6D7E" w:rsidRDefault="000B6D7E" w:rsidP="000B6D7E">
      <w:r w:rsidRPr="000B6D7E">
        <w:t xml:space="preserve">Cohen, L., Manion, L. and Morrison, K. (2018) </w:t>
      </w:r>
      <w:r w:rsidRPr="000B6D7E">
        <w:rPr>
          <w:i/>
          <w:iCs/>
        </w:rPr>
        <w:t>Research Methods in Education</w:t>
      </w:r>
      <w:r w:rsidRPr="000B6D7E">
        <w:t xml:space="preserve">. 8th </w:t>
      </w:r>
      <w:proofErr w:type="spellStart"/>
      <w:r w:rsidRPr="000B6D7E">
        <w:t>edn</w:t>
      </w:r>
      <w:proofErr w:type="spellEnd"/>
      <w:r w:rsidRPr="000B6D7E">
        <w:t>. London: Routledge.</w:t>
      </w:r>
    </w:p>
    <w:p w14:paraId="5E6725D9" w14:textId="77777777" w:rsidR="000B6D7E" w:rsidRPr="000B6D7E" w:rsidRDefault="000B6D7E" w:rsidP="000B6D7E">
      <w:r w:rsidRPr="000B6D7E">
        <w:t xml:space="preserve">Cushion, C., Ford, P.R. and Williams, A.M. (2012) ‘Coach behaviours and practice structures in youth soccer’, </w:t>
      </w:r>
      <w:r w:rsidRPr="000B6D7E">
        <w:rPr>
          <w:i/>
          <w:iCs/>
        </w:rPr>
        <w:t>Journal of Sports Sciences</w:t>
      </w:r>
      <w:r w:rsidRPr="000B6D7E">
        <w:t>, 30(15), pp. 1631–1642.</w:t>
      </w:r>
    </w:p>
    <w:p w14:paraId="3623E69A" w14:textId="77777777" w:rsidR="000B6D7E" w:rsidRPr="000B6D7E" w:rsidRDefault="000B6D7E" w:rsidP="000B6D7E">
      <w:r w:rsidRPr="000B6D7E">
        <w:t xml:space="preserve">Cushion, C.J., Armour, K.M. and Jones, R.L. (2006) ‘Locating the coaching process in practice: Models “for” and “of” coaching’, </w:t>
      </w:r>
      <w:r w:rsidRPr="000B6D7E">
        <w:rPr>
          <w:i/>
          <w:iCs/>
        </w:rPr>
        <w:t>Physical Education and Sport Pedagogy</w:t>
      </w:r>
      <w:r w:rsidRPr="000B6D7E">
        <w:t>, 11(1), pp. 83–99.</w:t>
      </w:r>
    </w:p>
    <w:p w14:paraId="1A526396" w14:textId="77777777" w:rsidR="000B6D7E" w:rsidRPr="000B6D7E" w:rsidRDefault="000B6D7E" w:rsidP="000B6D7E">
      <w:r w:rsidRPr="000B6D7E">
        <w:t xml:space="preserve">Cushion, C.J., Nelson, L., Armour, K., Lyle, J., Jones, R., Sandford, R. and O’Callaghan, C. (2010) </w:t>
      </w:r>
      <w:r w:rsidRPr="000B6D7E">
        <w:rPr>
          <w:i/>
          <w:iCs/>
        </w:rPr>
        <w:t>Coach Learning and Development: A Review of Literature</w:t>
      </w:r>
      <w:r w:rsidRPr="000B6D7E">
        <w:t>. Leeds: Sports Coach UK.</w:t>
      </w:r>
    </w:p>
    <w:p w14:paraId="65C32976" w14:textId="77777777" w:rsidR="000B6D7E" w:rsidRPr="000B6D7E" w:rsidRDefault="000B6D7E" w:rsidP="000B6D7E">
      <w:r w:rsidRPr="000B6D7E">
        <w:t xml:space="preserve">Football Association of Wales (FAW) (n.d.) </w:t>
      </w:r>
      <w:r w:rsidRPr="000B6D7E">
        <w:rPr>
          <w:i/>
          <w:iCs/>
        </w:rPr>
        <w:t>FAW Coaching Courses</w:t>
      </w:r>
      <w:r w:rsidRPr="000B6D7E">
        <w:t xml:space="preserve">. Available at: </w:t>
      </w:r>
      <w:hyperlink r:id="rId7" w:tgtFrame="_new" w:history="1">
        <w:r w:rsidRPr="000B6D7E">
          <w:rPr>
            <w:rStyle w:val="Hyperlink"/>
          </w:rPr>
          <w:t>https://faw.cymru</w:t>
        </w:r>
      </w:hyperlink>
    </w:p>
    <w:p w14:paraId="0B1A8802" w14:textId="77777777" w:rsidR="000B6D7E" w:rsidRPr="000B6D7E" w:rsidRDefault="000B6D7E" w:rsidP="000B6D7E">
      <w:r w:rsidRPr="000B6D7E">
        <w:t xml:space="preserve">Football Association of Wales (FAW) (2024) </w:t>
      </w:r>
      <w:r w:rsidRPr="000B6D7E">
        <w:rPr>
          <w:i/>
          <w:iCs/>
        </w:rPr>
        <w:t>Coach Cymru Platform</w:t>
      </w:r>
      <w:r w:rsidRPr="000B6D7E">
        <w:t xml:space="preserve">. Available at: </w:t>
      </w:r>
      <w:hyperlink r:id="rId8" w:tgtFrame="_new" w:history="1">
        <w:r w:rsidRPr="000B6D7E">
          <w:rPr>
            <w:rStyle w:val="Hyperlink"/>
          </w:rPr>
          <w:t>https://faw.cymru</w:t>
        </w:r>
      </w:hyperlink>
    </w:p>
    <w:p w14:paraId="13E07D09" w14:textId="77777777" w:rsidR="000B6D7E" w:rsidRPr="000B6D7E" w:rsidRDefault="000B6D7E" w:rsidP="000B6D7E">
      <w:r w:rsidRPr="000B6D7E">
        <w:t xml:space="preserve">Jones, R.L., Armour, K.M. and Potrac, P. (2004) </w:t>
      </w:r>
      <w:r w:rsidRPr="000B6D7E">
        <w:rPr>
          <w:i/>
          <w:iCs/>
        </w:rPr>
        <w:t>Sports Coaching Cultures: From Practice to Theory</w:t>
      </w:r>
      <w:r w:rsidRPr="000B6D7E">
        <w:t>. London: Routledge.</w:t>
      </w:r>
    </w:p>
    <w:p w14:paraId="2629809D" w14:textId="77777777" w:rsidR="000B6D7E" w:rsidRPr="000B6D7E" w:rsidRDefault="000B6D7E" w:rsidP="000B6D7E">
      <w:r w:rsidRPr="000B6D7E">
        <w:t xml:space="preserve">Kemmis, S. and McTaggart, R. (1988) </w:t>
      </w:r>
      <w:r w:rsidRPr="000B6D7E">
        <w:rPr>
          <w:i/>
          <w:iCs/>
        </w:rPr>
        <w:t>The Action Research Planner</w:t>
      </w:r>
      <w:r w:rsidRPr="000B6D7E">
        <w:t>. Victoria: Deakin University.</w:t>
      </w:r>
    </w:p>
    <w:p w14:paraId="2137BF4F" w14:textId="77777777" w:rsidR="000B6D7E" w:rsidRPr="000B6D7E" w:rsidRDefault="000B6D7E" w:rsidP="000B6D7E">
      <w:r w:rsidRPr="000B6D7E">
        <w:t xml:space="preserve">Kolb, D. (1984) </w:t>
      </w:r>
      <w:r w:rsidRPr="000B6D7E">
        <w:rPr>
          <w:i/>
          <w:iCs/>
        </w:rPr>
        <w:t>Experiential Learning</w:t>
      </w:r>
      <w:r w:rsidRPr="000B6D7E">
        <w:t>. New Jersey: Prentice Hall.</w:t>
      </w:r>
    </w:p>
    <w:p w14:paraId="72B2FCFB" w14:textId="77777777" w:rsidR="000B6D7E" w:rsidRPr="000B6D7E" w:rsidRDefault="000B6D7E" w:rsidP="000B6D7E">
      <w:r w:rsidRPr="000B6D7E">
        <w:t xml:space="preserve">Lave, J. and Wenger, E. (1991) </w:t>
      </w:r>
      <w:r w:rsidRPr="000B6D7E">
        <w:rPr>
          <w:i/>
          <w:iCs/>
        </w:rPr>
        <w:t>Situated Learning: Legitimate Peripheral Participation</w:t>
      </w:r>
      <w:r w:rsidRPr="000B6D7E">
        <w:t>. Cambridge: Cambridge University Press.</w:t>
      </w:r>
    </w:p>
    <w:p w14:paraId="57A02DBB" w14:textId="77777777" w:rsidR="000B6D7E" w:rsidRPr="000B6D7E" w:rsidRDefault="000B6D7E" w:rsidP="000B6D7E">
      <w:r w:rsidRPr="000B6D7E">
        <w:t xml:space="preserve">Nelson, L., Cushion, C. and Potrac, P. (2006) ‘Formal, non-formal and informal coach learning’, </w:t>
      </w:r>
      <w:r w:rsidRPr="000B6D7E">
        <w:rPr>
          <w:i/>
          <w:iCs/>
        </w:rPr>
        <w:t>International Journal of Sports Science and Coaching</w:t>
      </w:r>
      <w:r w:rsidRPr="000B6D7E">
        <w:t>, 1(3), pp. 247–259.</w:t>
      </w:r>
    </w:p>
    <w:p w14:paraId="37074536" w14:textId="77777777" w:rsidR="000B6D7E" w:rsidRPr="000B6D7E" w:rsidRDefault="000B6D7E" w:rsidP="000B6D7E">
      <w:r w:rsidRPr="000B6D7E">
        <w:t xml:space="preserve">Schön, D. (1983) </w:t>
      </w:r>
      <w:r w:rsidRPr="000B6D7E">
        <w:rPr>
          <w:i/>
          <w:iCs/>
        </w:rPr>
        <w:t>The Reflective Practitioner</w:t>
      </w:r>
      <w:r w:rsidRPr="000B6D7E">
        <w:t>. New York: Basic Books.</w:t>
      </w:r>
    </w:p>
    <w:p w14:paraId="2CF70023" w14:textId="77777777" w:rsidR="000B6D7E" w:rsidRPr="000B6D7E" w:rsidRDefault="000B6D7E" w:rsidP="000B6D7E">
      <w:r w:rsidRPr="000B6D7E">
        <w:t xml:space="preserve">Vygotsky, L. (1978) </w:t>
      </w:r>
      <w:r w:rsidRPr="000B6D7E">
        <w:rPr>
          <w:i/>
          <w:iCs/>
        </w:rPr>
        <w:t>Mind in Society</w:t>
      </w:r>
      <w:r w:rsidRPr="000B6D7E">
        <w:t>. Cambridge, MA: Harvard University Press.</w:t>
      </w:r>
    </w:p>
    <w:p w14:paraId="552C8A2A" w14:textId="77777777" w:rsidR="003C438B" w:rsidRDefault="003C438B"/>
    <w:sectPr w:rsidR="003C438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D4323" w14:textId="77777777" w:rsidR="001A7E95" w:rsidRDefault="001A7E95" w:rsidP="00E00062">
      <w:pPr>
        <w:spacing w:after="0" w:line="240" w:lineRule="auto"/>
      </w:pPr>
      <w:r>
        <w:separator/>
      </w:r>
    </w:p>
  </w:endnote>
  <w:endnote w:type="continuationSeparator" w:id="0">
    <w:p w14:paraId="74EFBB51" w14:textId="77777777" w:rsidR="001A7E95" w:rsidRDefault="001A7E95" w:rsidP="00E000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3497F" w14:textId="77777777" w:rsidR="001A7E95" w:rsidRDefault="001A7E95" w:rsidP="00E00062">
      <w:pPr>
        <w:spacing w:after="0" w:line="240" w:lineRule="auto"/>
      </w:pPr>
      <w:r>
        <w:separator/>
      </w:r>
    </w:p>
  </w:footnote>
  <w:footnote w:type="continuationSeparator" w:id="0">
    <w:p w14:paraId="7E2826F9" w14:textId="77777777" w:rsidR="001A7E95" w:rsidRDefault="001A7E95" w:rsidP="00E000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4802C" w14:textId="0C9367DD" w:rsidR="00E00062" w:rsidRDefault="00D153E6">
    <w:pPr>
      <w:pStyle w:val="Header"/>
    </w:pPr>
    <w:r>
      <w:t xml:space="preserve">Ash James </w:t>
    </w:r>
  </w:p>
  <w:p w14:paraId="54E94782" w14:textId="18DCA39D" w:rsidR="00D153E6" w:rsidRDefault="00D153E6">
    <w:pPr>
      <w:pStyle w:val="Header"/>
    </w:pPr>
    <w:r>
      <w:t>1904631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511"/>
    <w:rsid w:val="000022BB"/>
    <w:rsid w:val="0009796B"/>
    <w:rsid w:val="000B0B58"/>
    <w:rsid w:val="000B6D7E"/>
    <w:rsid w:val="000F02C6"/>
    <w:rsid w:val="001203C5"/>
    <w:rsid w:val="001537B0"/>
    <w:rsid w:val="001A7E95"/>
    <w:rsid w:val="002C6833"/>
    <w:rsid w:val="002F0C3D"/>
    <w:rsid w:val="00322A76"/>
    <w:rsid w:val="003629B5"/>
    <w:rsid w:val="003C438B"/>
    <w:rsid w:val="003E38A7"/>
    <w:rsid w:val="00441A6F"/>
    <w:rsid w:val="004D7B18"/>
    <w:rsid w:val="00504E3F"/>
    <w:rsid w:val="00506DF0"/>
    <w:rsid w:val="005126A2"/>
    <w:rsid w:val="00516A1D"/>
    <w:rsid w:val="00552045"/>
    <w:rsid w:val="005B7DCF"/>
    <w:rsid w:val="005E29D7"/>
    <w:rsid w:val="005E5672"/>
    <w:rsid w:val="006763B4"/>
    <w:rsid w:val="0070106A"/>
    <w:rsid w:val="00701EF3"/>
    <w:rsid w:val="007C6CC1"/>
    <w:rsid w:val="008316CA"/>
    <w:rsid w:val="00832D6E"/>
    <w:rsid w:val="00881CD7"/>
    <w:rsid w:val="00906EB7"/>
    <w:rsid w:val="00923B5A"/>
    <w:rsid w:val="009B1EC9"/>
    <w:rsid w:val="00A45BEE"/>
    <w:rsid w:val="00B14511"/>
    <w:rsid w:val="00B74F4F"/>
    <w:rsid w:val="00BB3A01"/>
    <w:rsid w:val="00BC230F"/>
    <w:rsid w:val="00C16ABE"/>
    <w:rsid w:val="00C930F0"/>
    <w:rsid w:val="00C96993"/>
    <w:rsid w:val="00D00857"/>
    <w:rsid w:val="00D153E6"/>
    <w:rsid w:val="00D65F35"/>
    <w:rsid w:val="00D74B93"/>
    <w:rsid w:val="00D820BF"/>
    <w:rsid w:val="00DE05FD"/>
    <w:rsid w:val="00DE6C07"/>
    <w:rsid w:val="00E00062"/>
    <w:rsid w:val="00E6194B"/>
    <w:rsid w:val="00E97653"/>
    <w:rsid w:val="00EB1F51"/>
    <w:rsid w:val="00F60287"/>
    <w:rsid w:val="00F93620"/>
    <w:rsid w:val="00F96E97"/>
    <w:rsid w:val="00FF4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753DB"/>
  <w15:chartTrackingRefBased/>
  <w15:docId w15:val="{D0C1DBA5-CC14-45C1-B3DB-E5E513719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4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4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511"/>
    <w:rPr>
      <w:rFonts w:eastAsiaTheme="majorEastAsia" w:cstheme="majorBidi"/>
      <w:color w:val="272727" w:themeColor="text1" w:themeTint="D8"/>
    </w:rPr>
  </w:style>
  <w:style w:type="paragraph" w:styleId="Title">
    <w:name w:val="Title"/>
    <w:basedOn w:val="Normal"/>
    <w:next w:val="Normal"/>
    <w:link w:val="TitleChar"/>
    <w:uiPriority w:val="10"/>
    <w:qFormat/>
    <w:rsid w:val="00B14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511"/>
    <w:pPr>
      <w:spacing w:before="160"/>
      <w:jc w:val="center"/>
    </w:pPr>
    <w:rPr>
      <w:i/>
      <w:iCs/>
      <w:color w:val="404040" w:themeColor="text1" w:themeTint="BF"/>
    </w:rPr>
  </w:style>
  <w:style w:type="character" w:customStyle="1" w:styleId="QuoteChar">
    <w:name w:val="Quote Char"/>
    <w:basedOn w:val="DefaultParagraphFont"/>
    <w:link w:val="Quote"/>
    <w:uiPriority w:val="29"/>
    <w:rsid w:val="00B14511"/>
    <w:rPr>
      <w:i/>
      <w:iCs/>
      <w:color w:val="404040" w:themeColor="text1" w:themeTint="BF"/>
    </w:rPr>
  </w:style>
  <w:style w:type="paragraph" w:styleId="ListParagraph">
    <w:name w:val="List Paragraph"/>
    <w:basedOn w:val="Normal"/>
    <w:uiPriority w:val="34"/>
    <w:qFormat/>
    <w:rsid w:val="00B14511"/>
    <w:pPr>
      <w:ind w:left="720"/>
      <w:contextualSpacing/>
    </w:pPr>
  </w:style>
  <w:style w:type="character" w:styleId="IntenseEmphasis">
    <w:name w:val="Intense Emphasis"/>
    <w:basedOn w:val="DefaultParagraphFont"/>
    <w:uiPriority w:val="21"/>
    <w:qFormat/>
    <w:rsid w:val="00B14511"/>
    <w:rPr>
      <w:i/>
      <w:iCs/>
      <w:color w:val="0F4761" w:themeColor="accent1" w:themeShade="BF"/>
    </w:rPr>
  </w:style>
  <w:style w:type="paragraph" w:styleId="IntenseQuote">
    <w:name w:val="Intense Quote"/>
    <w:basedOn w:val="Normal"/>
    <w:next w:val="Normal"/>
    <w:link w:val="IntenseQuoteChar"/>
    <w:uiPriority w:val="30"/>
    <w:qFormat/>
    <w:rsid w:val="00B14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511"/>
    <w:rPr>
      <w:i/>
      <w:iCs/>
      <w:color w:val="0F4761" w:themeColor="accent1" w:themeShade="BF"/>
    </w:rPr>
  </w:style>
  <w:style w:type="character" w:styleId="IntenseReference">
    <w:name w:val="Intense Reference"/>
    <w:basedOn w:val="DefaultParagraphFont"/>
    <w:uiPriority w:val="32"/>
    <w:qFormat/>
    <w:rsid w:val="00B14511"/>
    <w:rPr>
      <w:b/>
      <w:bCs/>
      <w:smallCaps/>
      <w:color w:val="0F4761" w:themeColor="accent1" w:themeShade="BF"/>
      <w:spacing w:val="5"/>
    </w:rPr>
  </w:style>
  <w:style w:type="character" w:styleId="Hyperlink">
    <w:name w:val="Hyperlink"/>
    <w:basedOn w:val="DefaultParagraphFont"/>
    <w:uiPriority w:val="99"/>
    <w:unhideWhenUsed/>
    <w:rsid w:val="00906EB7"/>
    <w:rPr>
      <w:color w:val="467886" w:themeColor="hyperlink"/>
      <w:u w:val="single"/>
    </w:rPr>
  </w:style>
  <w:style w:type="character" w:styleId="UnresolvedMention">
    <w:name w:val="Unresolved Mention"/>
    <w:basedOn w:val="DefaultParagraphFont"/>
    <w:uiPriority w:val="99"/>
    <w:semiHidden/>
    <w:unhideWhenUsed/>
    <w:rsid w:val="00906EB7"/>
    <w:rPr>
      <w:color w:val="605E5C"/>
      <w:shd w:val="clear" w:color="auto" w:fill="E1DFDD"/>
    </w:rPr>
  </w:style>
  <w:style w:type="paragraph" w:styleId="Header">
    <w:name w:val="header"/>
    <w:basedOn w:val="Normal"/>
    <w:link w:val="HeaderChar"/>
    <w:uiPriority w:val="99"/>
    <w:unhideWhenUsed/>
    <w:rsid w:val="00E000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062"/>
  </w:style>
  <w:style w:type="paragraph" w:styleId="Footer">
    <w:name w:val="footer"/>
    <w:basedOn w:val="Normal"/>
    <w:link w:val="FooterChar"/>
    <w:uiPriority w:val="99"/>
    <w:unhideWhenUsed/>
    <w:rsid w:val="00E000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0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w.cymru" TargetMode="External"/><Relationship Id="rId3" Type="http://schemas.openxmlformats.org/officeDocument/2006/relationships/webSettings" Target="webSettings.xml"/><Relationship Id="rId7" Type="http://schemas.openxmlformats.org/officeDocument/2006/relationships/hyperlink" Target="https://faw.cymru"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ifatrainingcentre.co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14</Pages>
  <Words>5177</Words>
  <Characters>29509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James</dc:creator>
  <cp:keywords/>
  <dc:description/>
  <cp:lastModifiedBy>Ash James (1904631)</cp:lastModifiedBy>
  <cp:revision>2</cp:revision>
  <dcterms:created xsi:type="dcterms:W3CDTF">2026-03-27T10:14:00Z</dcterms:created>
  <dcterms:modified xsi:type="dcterms:W3CDTF">2026-03-27T10:14:00Z</dcterms:modified>
</cp:coreProperties>
</file>