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78E277">
      <w:pPr>
        <w:rPr>
          <w:rFonts w:ascii="Times New Roman" w:hAnsi="Times New Roman" w:cs="Times New Roman"/>
          <w:b/>
          <w:bCs/>
          <w:kern w:val="44"/>
          <w:sz w:val="28"/>
          <w:szCs w:val="28"/>
        </w:rPr>
      </w:pPr>
    </w:p>
    <w:p w14:paraId="2E94E7F1">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t>Unit name:International business communication</w:t>
      </w:r>
    </w:p>
    <w:p w14:paraId="2192D401">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t>Module code:BMBM6021</w:t>
      </w:r>
    </w:p>
    <w:p w14:paraId="18DC00D5">
      <w:pPr>
        <w:jc w:val="center"/>
        <w:rPr>
          <w:rFonts w:ascii="Times New Roman" w:hAnsi="Times New Roman" w:cs="Times New Roman"/>
          <w:b/>
          <w:bCs/>
          <w:kern w:val="44"/>
          <w:sz w:val="28"/>
          <w:szCs w:val="28"/>
        </w:rPr>
      </w:pPr>
    </w:p>
    <w:p w14:paraId="4B18B662">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t>International Business Communication from the Perspective of Cultural Dimension Theory: Differences, Challenges and Integration Strategies</w:t>
      </w:r>
    </w:p>
    <w:p w14:paraId="0E19A0A0">
      <w:pPr>
        <w:rPr>
          <w:rFonts w:ascii="Times New Roman" w:hAnsi="Times New Roman" w:cs="Times New Roman"/>
          <w:b/>
          <w:bCs/>
          <w:kern w:val="44"/>
          <w:sz w:val="28"/>
          <w:szCs w:val="28"/>
        </w:rPr>
      </w:pPr>
      <w:r>
        <w:rPr>
          <w:rFonts w:hint="eastAsia" w:ascii="Times New Roman" w:hAnsi="Times New Roman" w:cs="Times New Roman"/>
          <w:b/>
          <w:bCs/>
          <w:kern w:val="44"/>
          <w:sz w:val="28"/>
          <w:szCs w:val="28"/>
        </w:rPr>
        <w:t xml:space="preserve">             </w:t>
      </w:r>
      <w:r>
        <w:rPr>
          <w:rFonts w:hint="eastAsia" w:ascii="Times New Roman" w:hAnsi="Times New Roman" w:cs="Times New Roman"/>
          <w:b/>
          <w:bCs/>
          <w:kern w:val="44"/>
          <w:sz w:val="28"/>
          <w:szCs w:val="28"/>
        </w:rPr>
        <w:drawing>
          <wp:inline distT="0" distB="0" distL="114300" distR="114300">
            <wp:extent cx="2654935" cy="2696845"/>
            <wp:effectExtent l="0" t="0" r="12065" b="8255"/>
            <wp:docPr id="1" name="图片 1" descr="2d72b58851971fd77df64ca9ad04a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72b58851971fd77df64ca9ad04a541"/>
                    <pic:cNvPicPr>
                      <a:picLocks noChangeAspect="1"/>
                    </pic:cNvPicPr>
                  </pic:nvPicPr>
                  <pic:blipFill>
                    <a:blip r:embed="rId6"/>
                    <a:stretch>
                      <a:fillRect/>
                    </a:stretch>
                  </pic:blipFill>
                  <pic:spPr>
                    <a:xfrm>
                      <a:off x="0" y="0"/>
                      <a:ext cx="2654935" cy="2696845"/>
                    </a:xfrm>
                    <a:prstGeom prst="rect">
                      <a:avLst/>
                    </a:prstGeom>
                  </pic:spPr>
                </pic:pic>
              </a:graphicData>
            </a:graphic>
          </wp:inline>
        </w:drawing>
      </w:r>
    </w:p>
    <w:p w14:paraId="0833D77F">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t>Written by:Yuhao Li</w:t>
      </w:r>
    </w:p>
    <w:p w14:paraId="47DECD8C">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t>Date submitted:14 November 2025</w:t>
      </w:r>
    </w:p>
    <w:p w14:paraId="4980465B">
      <w:pPr>
        <w:ind w:firstLine="2650" w:firstLineChars="1100"/>
        <w:rPr>
          <w:rFonts w:ascii="Times New Roman" w:hAnsi="Times New Roman" w:cs="Times New Roman"/>
          <w:b/>
          <w:bCs/>
          <w:kern w:val="44"/>
          <w:sz w:val="24"/>
        </w:rPr>
      </w:pPr>
    </w:p>
    <w:p w14:paraId="5917EA5F">
      <w:pPr>
        <w:ind w:firstLine="2650" w:firstLineChars="1100"/>
        <w:rPr>
          <w:rFonts w:ascii="Times New Roman" w:hAnsi="Times New Roman" w:cs="Times New Roman"/>
          <w:b/>
          <w:bCs/>
          <w:kern w:val="44"/>
          <w:sz w:val="24"/>
        </w:rPr>
      </w:pPr>
    </w:p>
    <w:p w14:paraId="05872C23">
      <w:pPr>
        <w:ind w:firstLine="2650" w:firstLineChars="1100"/>
        <w:rPr>
          <w:rFonts w:ascii="Times New Roman" w:hAnsi="Times New Roman" w:cs="Times New Roman"/>
          <w:b/>
          <w:bCs/>
          <w:kern w:val="44"/>
          <w:sz w:val="24"/>
        </w:rPr>
      </w:pPr>
    </w:p>
    <w:p w14:paraId="2DB4E43A">
      <w:pPr>
        <w:ind w:firstLine="2650" w:firstLineChars="1100"/>
        <w:rPr>
          <w:rFonts w:ascii="Times New Roman" w:hAnsi="Times New Roman" w:cs="Times New Roman"/>
          <w:b/>
          <w:bCs/>
          <w:kern w:val="44"/>
          <w:sz w:val="24"/>
        </w:rPr>
      </w:pPr>
    </w:p>
    <w:p w14:paraId="0FA450AD">
      <w:pPr>
        <w:ind w:firstLine="2650" w:firstLineChars="1100"/>
        <w:rPr>
          <w:rFonts w:ascii="Times New Roman" w:hAnsi="Times New Roman" w:cs="Times New Roman"/>
          <w:b/>
          <w:bCs/>
          <w:kern w:val="44"/>
          <w:sz w:val="24"/>
        </w:rPr>
      </w:pPr>
    </w:p>
    <w:sdt>
      <w:sdtPr>
        <w:rPr>
          <w:lang w:val="zh-CN"/>
        </w:rPr>
        <w:id w:val="-288054847"/>
        <w:docPartObj>
          <w:docPartGallery w:val="Table of Contents"/>
          <w:docPartUnique/>
        </w:docPartObj>
      </w:sdtPr>
      <w:sdtEndPr>
        <w:rPr>
          <w:rFonts w:asciiTheme="minorHAnsi" w:hAnsiTheme="minorHAnsi" w:eastAsiaTheme="minorEastAsia" w:cstheme="minorBidi"/>
          <w:b/>
          <w:bCs/>
          <w:color w:val="auto"/>
          <w:kern w:val="2"/>
          <w:sz w:val="21"/>
          <w:szCs w:val="24"/>
          <w:lang w:val="zh-CN"/>
        </w:rPr>
      </w:sdtEndPr>
      <w:sdtContent>
        <w:p w14:paraId="35631E69">
          <w:pPr>
            <w:pStyle w:val="10"/>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lang w:val="zh-CN"/>
              <w14:textFill>
                <w14:solidFill>
                  <w14:schemeClr w14:val="tx1"/>
                </w14:solidFill>
              </w14:textFill>
            </w:rPr>
            <w:t>contents</w:t>
          </w:r>
        </w:p>
        <w:p w14:paraId="753F5EC5">
          <w:pPr>
            <w:pStyle w:val="5"/>
            <w:jc w:val="left"/>
            <w:rPr>
              <w:rFonts w:hint="eastAsia" w:asciiTheme="minorHAnsi" w:hAnsiTheme="minorHAnsi" w:cstheme="minorBidi"/>
              <w:b w:val="0"/>
              <w:bCs w:val="0"/>
              <w:sz w:val="24"/>
              <w:szCs w:val="24"/>
              <w14:ligatures w14:val="standardContextual"/>
            </w:rPr>
          </w:pPr>
          <w:r>
            <w:rPr>
              <w:sz w:val="24"/>
              <w:szCs w:val="24"/>
            </w:rPr>
            <w:fldChar w:fldCharType="begin"/>
          </w:r>
          <w:r>
            <w:rPr>
              <w:sz w:val="24"/>
              <w:szCs w:val="24"/>
            </w:rPr>
            <w:instrText xml:space="preserve"> TOC \o "1-3" \h \z \u </w:instrText>
          </w:r>
          <w:r>
            <w:rPr>
              <w:rFonts w:hint="eastAsia"/>
              <w:sz w:val="24"/>
              <w:szCs w:val="24"/>
            </w:rPr>
            <w:fldChar w:fldCharType="separate"/>
          </w:r>
          <w:r>
            <w:fldChar w:fldCharType="begin"/>
          </w:r>
          <w:r>
            <w:instrText xml:space="preserve"> HYPERLINK \l "_Toc213804045" </w:instrText>
          </w:r>
          <w:r>
            <w:fldChar w:fldCharType="separate"/>
          </w:r>
          <w:r>
            <w:rPr>
              <w:rStyle w:val="8"/>
              <w:rFonts w:hint="eastAsia"/>
              <w:b w:val="0"/>
              <w:bCs w:val="0"/>
              <w:sz w:val="24"/>
              <w:szCs w:val="24"/>
            </w:rPr>
            <w:t>1. Culture and International Business Communication</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_Toc213804045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4</w:t>
          </w:r>
          <w:r>
            <w:rPr>
              <w:rFonts w:hint="eastAsia"/>
              <w:b w:val="0"/>
              <w:bCs w:val="0"/>
              <w:sz w:val="24"/>
              <w:szCs w:val="24"/>
            </w:rPr>
            <w:fldChar w:fldCharType="end"/>
          </w:r>
          <w:r>
            <w:rPr>
              <w:rFonts w:hint="eastAsia"/>
              <w:b w:val="0"/>
              <w:bCs w:val="0"/>
              <w:sz w:val="24"/>
              <w:szCs w:val="24"/>
            </w:rPr>
            <w:fldChar w:fldCharType="end"/>
          </w:r>
        </w:p>
        <w:p w14:paraId="1B23AE78">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"_Toc213804046" </w:instrText>
          </w:r>
          <w:r>
            <w:fldChar w:fldCharType="separate"/>
          </w:r>
          <w:r>
            <w:rPr>
              <w:rStyle w:val="8"/>
              <w:rFonts w:hint="eastAsia"/>
              <w:b w:val="0"/>
              <w:bCs w:val="0"/>
              <w:sz w:val="24"/>
              <w:szCs w:val="24"/>
            </w:rPr>
            <w:t>2. Business in Asian Culture: Win Trust Through Details, Build Rapport Before Doing Business</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_Toc213804046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5</w:t>
          </w:r>
          <w:r>
            <w:rPr>
              <w:rFonts w:hint="eastAsia"/>
              <w:b w:val="0"/>
              <w:bCs w:val="0"/>
              <w:sz w:val="24"/>
              <w:szCs w:val="24"/>
            </w:rPr>
            <w:fldChar w:fldCharType="end"/>
          </w:r>
          <w:r>
            <w:rPr>
              <w:rFonts w:hint="eastAsia"/>
              <w:b w:val="0"/>
              <w:bCs w:val="0"/>
              <w:sz w:val="24"/>
              <w:szCs w:val="24"/>
            </w:rPr>
            <w:fldChar w:fldCharType="end"/>
          </w:r>
        </w:p>
        <w:p w14:paraId="42E8F1A8">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"_Toc213804047" </w:instrText>
          </w:r>
          <w:r>
            <w:fldChar w:fldCharType="separate"/>
          </w:r>
          <w:r>
            <w:rPr>
              <w:rStyle w:val="8"/>
              <w:rFonts w:hint="eastAsia"/>
              <w:b w:val="0"/>
              <w:bCs w:val="0"/>
              <w:sz w:val="24"/>
              <w:szCs w:val="24"/>
            </w:rPr>
            <w:t>3. Cross-Cultural Business Communication: Clarify Matters With Skills, Show Sincerity Through Actions</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_Toc213804047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7</w:t>
          </w:r>
          <w:r>
            <w:rPr>
              <w:rFonts w:hint="eastAsia"/>
              <w:b w:val="0"/>
              <w:bCs w:val="0"/>
              <w:sz w:val="24"/>
              <w:szCs w:val="24"/>
            </w:rPr>
            <w:fldChar w:fldCharType="end"/>
          </w:r>
          <w:r>
            <w:rPr>
              <w:rFonts w:hint="eastAsia"/>
              <w:b w:val="0"/>
              <w:bCs w:val="0"/>
              <w:sz w:val="24"/>
              <w:szCs w:val="24"/>
            </w:rPr>
            <w:fldChar w:fldCharType="end"/>
          </w:r>
        </w:p>
        <w:p w14:paraId="7D8B9F7B">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"_Toc213804048" </w:instrText>
          </w:r>
          <w:r>
            <w:fldChar w:fldCharType="separate"/>
          </w:r>
          <w:r>
            <w:rPr>
              <w:rStyle w:val="8"/>
              <w:rFonts w:hint="eastAsia"/>
              <w:b w:val="0"/>
              <w:bCs w:val="0"/>
              <w:sz w:val="24"/>
              <w:szCs w:val="24"/>
            </w:rPr>
            <w:t>4. Chain Reactions Caused by Communication Difficulties</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_Toc213804048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8</w:t>
          </w:r>
          <w:r>
            <w:rPr>
              <w:rFonts w:hint="eastAsia"/>
              <w:b w:val="0"/>
              <w:bCs w:val="0"/>
              <w:sz w:val="24"/>
              <w:szCs w:val="24"/>
            </w:rPr>
            <w:fldChar w:fldCharType="end"/>
          </w:r>
          <w:r>
            <w:rPr>
              <w:rFonts w:hint="eastAsia"/>
              <w:b w:val="0"/>
              <w:bCs w:val="0"/>
              <w:sz w:val="24"/>
              <w:szCs w:val="24"/>
            </w:rPr>
            <w:fldChar w:fldCharType="end"/>
          </w:r>
        </w:p>
        <w:p w14:paraId="70722FA3">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"_Toc213804049" </w:instrText>
          </w:r>
          <w:r>
            <w:fldChar w:fldCharType="separate"/>
          </w:r>
          <w:r>
            <w:rPr>
              <w:rStyle w:val="8"/>
              <w:rFonts w:hint="eastAsia"/>
              <w:b w:val="0"/>
              <w:bCs w:val="0"/>
              <w:sz w:val="24"/>
              <w:szCs w:val="24"/>
            </w:rPr>
            <w:t>Suggested conclusion</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_Toc213804049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12</w:t>
          </w:r>
          <w:r>
            <w:rPr>
              <w:rFonts w:hint="eastAsia"/>
              <w:b w:val="0"/>
              <w:bCs w:val="0"/>
              <w:sz w:val="24"/>
              <w:szCs w:val="24"/>
            </w:rPr>
            <w:fldChar w:fldCharType="end"/>
          </w:r>
          <w:r>
            <w:rPr>
              <w:rFonts w:hint="eastAsia"/>
              <w:b w:val="0"/>
              <w:bCs w:val="0"/>
              <w:sz w:val="24"/>
              <w:szCs w:val="24"/>
            </w:rPr>
            <w:fldChar w:fldCharType="end"/>
          </w:r>
        </w:p>
        <w:p w14:paraId="679A6717">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"_Toc213804050" </w:instrText>
          </w:r>
          <w:r>
            <w:fldChar w:fldCharType="separate"/>
          </w:r>
          <w:r>
            <w:rPr>
              <w:rStyle w:val="8"/>
              <w:rFonts w:hint="eastAsia"/>
              <w:b w:val="0"/>
              <w:bCs w:val="0"/>
              <w:sz w:val="24"/>
              <w:szCs w:val="24"/>
            </w:rPr>
            <w:t>If you have any needs, we can prepare the relevant materials and information, list the cultural information and cultural differences of various places.</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_Toc213804050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12</w:t>
          </w:r>
          <w:r>
            <w:rPr>
              <w:rFonts w:hint="eastAsia"/>
              <w:b w:val="0"/>
              <w:bCs w:val="0"/>
              <w:sz w:val="24"/>
              <w:szCs w:val="24"/>
            </w:rPr>
            <w:fldChar w:fldCharType="end"/>
          </w:r>
          <w:r>
            <w:rPr>
              <w:rFonts w:hint="eastAsia"/>
              <w:b w:val="0"/>
              <w:bCs w:val="0"/>
              <w:sz w:val="24"/>
              <w:szCs w:val="24"/>
            </w:rPr>
            <w:fldChar w:fldCharType="end"/>
          </w:r>
        </w:p>
        <w:p w14:paraId="2971C655">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"_Toc213804051" </w:instrText>
          </w:r>
          <w:r>
            <w:fldChar w:fldCharType="separate"/>
          </w:r>
          <w:r>
            <w:rPr>
              <w:rStyle w:val="8"/>
              <w:rFonts w:hint="eastAsia"/>
              <w:b w:val="0"/>
              <w:bCs w:val="0"/>
              <w:sz w:val="24"/>
              <w:szCs w:val="24"/>
            </w:rPr>
            <w:t>And also prepare the cultural elements and phenomena of different regions in Asia（eg.China, Japan, South Korea, United Kingdom, Germany). I believe this will be of great help to you.</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_Toc213804051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12</w:t>
          </w:r>
          <w:r>
            <w:rPr>
              <w:rFonts w:hint="eastAsia"/>
              <w:b w:val="0"/>
              <w:bCs w:val="0"/>
              <w:sz w:val="24"/>
              <w:szCs w:val="24"/>
            </w:rPr>
            <w:fldChar w:fldCharType="end"/>
          </w:r>
          <w:r>
            <w:rPr>
              <w:rFonts w:hint="eastAsia"/>
              <w:b w:val="0"/>
              <w:bCs w:val="0"/>
              <w:sz w:val="24"/>
              <w:szCs w:val="24"/>
            </w:rPr>
            <w:fldChar w:fldCharType="end"/>
          </w:r>
        </w:p>
        <w:p w14:paraId="0CD270B7">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"_Toc213804052" </w:instrText>
          </w:r>
          <w:r>
            <w:fldChar w:fldCharType="separate"/>
          </w:r>
          <w:r>
            <w:rPr>
              <w:rStyle w:val="8"/>
              <w:rFonts w:hint="eastAsia"/>
              <w:b w:val="0"/>
              <w:bCs w:val="0"/>
              <w:sz w:val="24"/>
              <w:szCs w:val="24"/>
            </w:rPr>
            <w:t>Looking forward to your reply.</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_Toc213804052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12</w:t>
          </w:r>
          <w:r>
            <w:rPr>
              <w:rFonts w:hint="eastAsia"/>
              <w:b w:val="0"/>
              <w:bCs w:val="0"/>
              <w:sz w:val="24"/>
              <w:szCs w:val="24"/>
            </w:rPr>
            <w:fldChar w:fldCharType="end"/>
          </w:r>
          <w:r>
            <w:rPr>
              <w:rFonts w:hint="eastAsia"/>
              <w:b w:val="0"/>
              <w:bCs w:val="0"/>
              <w:sz w:val="24"/>
              <w:szCs w:val="24"/>
            </w:rPr>
            <w:fldChar w:fldCharType="end"/>
          </w:r>
        </w:p>
        <w:p w14:paraId="003ADB0D">
          <w:pPr>
            <w:pStyle w:val="5"/>
            <w:jc w:val="left"/>
            <w:rPr>
              <w:rFonts w:hint="eastAsia" w:asciiTheme="minorHAnsi" w:hAnsiTheme="minorHAnsi" w:cstheme="minorBidi"/>
              <w:b w:val="0"/>
              <w:bCs w:val="0"/>
              <w:sz w:val="24"/>
              <w:szCs w:val="24"/>
              <w14:ligatures w14:val="standardContextual"/>
            </w:rPr>
          </w:pPr>
          <w:r>
            <w:fldChar w:fldCharType="begin"/>
          </w:r>
          <w:r>
            <w:instrText xml:space="preserve"> HYPERLINK \l "_Toc213804053" </w:instrText>
          </w:r>
          <w:r>
            <w:fldChar w:fldCharType="separate"/>
          </w:r>
          <w:r>
            <w:rPr>
              <w:rStyle w:val="8"/>
              <w:rFonts w:hint="eastAsia"/>
              <w:b w:val="0"/>
              <w:bCs w:val="0"/>
              <w:sz w:val="24"/>
              <w:szCs w:val="24"/>
            </w:rPr>
            <w:t>References (25, Google Scholar Sources)</w:t>
          </w:r>
          <w:r>
            <w:rPr>
              <w:rFonts w:hint="eastAsia"/>
              <w:b w:val="0"/>
              <w:bCs w:val="0"/>
              <w:sz w:val="24"/>
              <w:szCs w:val="24"/>
            </w:rPr>
            <w:tab/>
          </w:r>
          <w:r>
            <w:rPr>
              <w:rFonts w:hint="eastAsia"/>
              <w:b w:val="0"/>
              <w:bCs w:val="0"/>
              <w:sz w:val="24"/>
              <w:szCs w:val="24"/>
            </w:rPr>
            <w:fldChar w:fldCharType="begin"/>
          </w:r>
          <w:r>
            <w:rPr>
              <w:rFonts w:hint="eastAsia"/>
              <w:b w:val="0"/>
              <w:bCs w:val="0"/>
              <w:sz w:val="24"/>
              <w:szCs w:val="24"/>
            </w:rPr>
            <w:instrText xml:space="preserve"> </w:instrText>
          </w:r>
          <w:r>
            <w:rPr>
              <w:b w:val="0"/>
              <w:bCs w:val="0"/>
              <w:sz w:val="24"/>
              <w:szCs w:val="24"/>
            </w:rPr>
            <w:instrText xml:space="preserve">PAGEREF _Toc213804053 \h</w:instrText>
          </w:r>
          <w:r>
            <w:rPr>
              <w:rFonts w:hint="eastAsia"/>
              <w:b w:val="0"/>
              <w:bCs w:val="0"/>
              <w:sz w:val="24"/>
              <w:szCs w:val="24"/>
            </w:rPr>
            <w:instrText xml:space="preserve"> </w:instrText>
          </w:r>
          <w:r>
            <w:rPr>
              <w:rFonts w:hint="eastAsia"/>
              <w:b w:val="0"/>
              <w:bCs w:val="0"/>
              <w:sz w:val="24"/>
              <w:szCs w:val="24"/>
            </w:rPr>
            <w:fldChar w:fldCharType="separate"/>
          </w:r>
          <w:r>
            <w:rPr>
              <w:b w:val="0"/>
              <w:bCs w:val="0"/>
              <w:sz w:val="24"/>
              <w:szCs w:val="24"/>
            </w:rPr>
            <w:t>13</w:t>
          </w:r>
          <w:r>
            <w:rPr>
              <w:rFonts w:hint="eastAsia"/>
              <w:b w:val="0"/>
              <w:bCs w:val="0"/>
              <w:sz w:val="24"/>
              <w:szCs w:val="24"/>
            </w:rPr>
            <w:fldChar w:fldCharType="end"/>
          </w:r>
          <w:r>
            <w:rPr>
              <w:rFonts w:hint="eastAsia"/>
              <w:b w:val="0"/>
              <w:bCs w:val="0"/>
              <w:sz w:val="24"/>
              <w:szCs w:val="24"/>
            </w:rPr>
            <w:fldChar w:fldCharType="end"/>
          </w:r>
        </w:p>
        <w:p w14:paraId="3692831A">
          <w:pPr>
            <w:rPr>
              <w:rFonts w:hint="eastAsia"/>
            </w:rPr>
          </w:pPr>
          <w:r>
            <w:rPr>
              <w:b/>
              <w:bCs/>
              <w:sz w:val="24"/>
              <w:lang w:val="zh-CN"/>
            </w:rPr>
            <w:fldChar w:fldCharType="end"/>
          </w:r>
        </w:p>
      </w:sdtContent>
    </w:sdt>
    <w:p w14:paraId="2DB7BAE4">
      <w:pPr>
        <w:jc w:val="left"/>
        <w:rPr>
          <w:rFonts w:hint="eastAsia" w:ascii="Times New Roman" w:hAnsi="Times New Roman" w:cs="Times New Roman"/>
          <w:b/>
          <w:bCs/>
          <w:kern w:val="44"/>
          <w:sz w:val="24"/>
        </w:rPr>
      </w:pPr>
    </w:p>
    <w:p w14:paraId="7C897F96">
      <w:pPr>
        <w:ind w:firstLine="2650" w:firstLineChars="1100"/>
        <w:rPr>
          <w:rFonts w:ascii="Times New Roman" w:hAnsi="Times New Roman" w:cs="Times New Roman"/>
          <w:b/>
          <w:bCs/>
          <w:kern w:val="44"/>
          <w:sz w:val="24"/>
        </w:rPr>
      </w:pPr>
    </w:p>
    <w:p w14:paraId="41F097A0">
      <w:pPr>
        <w:ind w:firstLine="2650" w:firstLineChars="1100"/>
        <w:rPr>
          <w:rFonts w:ascii="Times New Roman" w:hAnsi="Times New Roman" w:cs="Times New Roman"/>
          <w:b/>
          <w:bCs/>
          <w:kern w:val="44"/>
          <w:sz w:val="24"/>
        </w:rPr>
      </w:pPr>
    </w:p>
    <w:p w14:paraId="45F5B1F6">
      <w:pPr>
        <w:ind w:firstLine="2650" w:firstLineChars="1100"/>
        <w:rPr>
          <w:rFonts w:ascii="Times New Roman" w:hAnsi="Times New Roman" w:cs="Times New Roman"/>
          <w:b/>
          <w:bCs/>
          <w:kern w:val="44"/>
          <w:sz w:val="24"/>
        </w:rPr>
      </w:pPr>
    </w:p>
    <w:p w14:paraId="7DB9063A">
      <w:pPr>
        <w:ind w:firstLine="2650" w:firstLineChars="1100"/>
        <w:rPr>
          <w:rFonts w:ascii="Times New Roman" w:hAnsi="Times New Roman" w:cs="Times New Roman"/>
          <w:b/>
          <w:bCs/>
          <w:kern w:val="44"/>
          <w:sz w:val="24"/>
        </w:rPr>
      </w:pPr>
    </w:p>
    <w:p w14:paraId="3E30D36F">
      <w:pPr>
        <w:ind w:firstLine="2650" w:firstLineChars="1100"/>
        <w:rPr>
          <w:rFonts w:ascii="Times New Roman" w:hAnsi="Times New Roman" w:cs="Times New Roman"/>
          <w:b/>
          <w:bCs/>
          <w:kern w:val="44"/>
          <w:sz w:val="24"/>
        </w:rPr>
      </w:pPr>
    </w:p>
    <w:p w14:paraId="722C269B">
      <w:pPr>
        <w:ind w:firstLine="2650" w:firstLineChars="1100"/>
        <w:rPr>
          <w:rFonts w:ascii="Times New Roman" w:hAnsi="Times New Roman" w:cs="Times New Roman"/>
          <w:b/>
          <w:bCs/>
          <w:kern w:val="44"/>
          <w:sz w:val="24"/>
        </w:rPr>
      </w:pPr>
    </w:p>
    <w:p w14:paraId="22D20DFC">
      <w:pPr>
        <w:ind w:firstLine="2650" w:firstLineChars="1100"/>
        <w:rPr>
          <w:rFonts w:ascii="Times New Roman" w:hAnsi="Times New Roman" w:cs="Times New Roman"/>
          <w:b/>
          <w:bCs/>
          <w:kern w:val="44"/>
          <w:sz w:val="24"/>
        </w:rPr>
      </w:pPr>
    </w:p>
    <w:p w14:paraId="6F6F31D1">
      <w:pPr>
        <w:ind w:firstLine="2650" w:firstLineChars="1100"/>
        <w:rPr>
          <w:rFonts w:ascii="Times New Roman" w:hAnsi="Times New Roman" w:cs="Times New Roman"/>
          <w:b/>
          <w:bCs/>
          <w:kern w:val="44"/>
          <w:sz w:val="24"/>
        </w:rPr>
      </w:pPr>
    </w:p>
    <w:p w14:paraId="17D724C0">
      <w:pPr>
        <w:ind w:firstLine="2650" w:firstLineChars="1100"/>
        <w:rPr>
          <w:rFonts w:ascii="Times New Roman" w:hAnsi="Times New Roman" w:cs="Times New Roman"/>
          <w:b/>
          <w:bCs/>
          <w:kern w:val="44"/>
          <w:sz w:val="24"/>
        </w:rPr>
      </w:pPr>
    </w:p>
    <w:p w14:paraId="33A99D1D">
      <w:pPr>
        <w:ind w:firstLine="2650" w:firstLineChars="1100"/>
        <w:rPr>
          <w:rFonts w:ascii="Times New Roman" w:hAnsi="Times New Roman" w:cs="Times New Roman"/>
          <w:b/>
          <w:bCs/>
          <w:kern w:val="44"/>
          <w:sz w:val="24"/>
        </w:rPr>
      </w:pPr>
    </w:p>
    <w:p w14:paraId="5ACDEAAF">
      <w:pPr>
        <w:rPr>
          <w:rFonts w:hint="eastAsia" w:ascii="Times New Roman" w:hAnsi="Times New Roman" w:cs="Times New Roman"/>
          <w:b/>
          <w:bCs/>
          <w:kern w:val="44"/>
          <w:sz w:val="24"/>
        </w:rPr>
      </w:pPr>
    </w:p>
    <w:p w14:paraId="28B112CB">
      <w:pPr>
        <w:ind w:firstLine="2650" w:firstLineChars="1100"/>
        <w:rPr>
          <w:rFonts w:ascii="Times New Roman" w:hAnsi="Times New Roman" w:cs="Times New Roman"/>
          <w:b/>
          <w:bCs/>
          <w:kern w:val="44"/>
          <w:sz w:val="24"/>
        </w:rPr>
      </w:pPr>
      <w:r>
        <w:rPr>
          <w:rFonts w:hint="eastAsia" w:ascii="Times New Roman" w:hAnsi="Times New Roman" w:cs="Times New Roman"/>
          <w:b/>
          <w:bCs/>
          <w:kern w:val="44"/>
          <w:sz w:val="24"/>
        </w:rPr>
        <w:t>abstract of the article</w:t>
      </w:r>
    </w:p>
    <w:p w14:paraId="2C2AB9B5">
      <w:pPr>
        <w:ind w:firstLine="210" w:firstLineChars="100"/>
      </w:pPr>
    </w:p>
    <w:p w14:paraId="7E2324EC">
      <w:pPr>
        <w:ind w:firstLine="210" w:firstLineChars="100"/>
      </w:pPr>
    </w:p>
    <w:p w14:paraId="254C7F93">
      <w:r>
        <w:rPr>
          <w:rFonts w:hint="eastAsia"/>
        </w:rPr>
        <w:t>The main points I discuss in this report are the cultural differences brought about by individualism and collectivism, including the different ways and habits of cooperation between China and the UK. It also covers the cultural differences in power distance, such as the different ways of greeting in most European countries and South Korea. Additionally, it explores the high and low context cultures in China, Japan, and South Korea, as well as the ways of expressing gratitude after cooperation and greetings in daily life. The report also introduces the different communication methods in cooperation from the perspectives of different countries, as well as the misunderstandings, conflicts, and breaches of trust caused by cultural differences. In the process of argumentation and narration, I have applied relevant theories from Hofstede, Trompenaars, and Hall.</w:t>
      </w:r>
    </w:p>
    <w:p w14:paraId="02C6FE67"/>
    <w:p w14:paraId="271A5A49"/>
    <w:p w14:paraId="39066416"/>
    <w:p w14:paraId="453A6800"/>
    <w:p w14:paraId="6CB490D4"/>
    <w:p w14:paraId="66250422"/>
    <w:p w14:paraId="351C7494"/>
    <w:p w14:paraId="1FB11EA5"/>
    <w:p w14:paraId="68F1615A"/>
    <w:p w14:paraId="0F30A97E"/>
    <w:p w14:paraId="58E2FA8C"/>
    <w:p w14:paraId="16B2BA68"/>
    <w:p w14:paraId="61A5F0AF"/>
    <w:p w14:paraId="360F5FAA"/>
    <w:p w14:paraId="06D5BA6D">
      <w:pPr>
        <w:pStyle w:val="2"/>
        <w:spacing w:before="0"/>
        <w:rPr>
          <w:rFonts w:ascii="Times New Roman" w:hAnsi="Times New Roman" w:cs="Times New Roman"/>
          <w:sz w:val="24"/>
          <w:szCs w:val="24"/>
        </w:rPr>
      </w:pPr>
      <w:bookmarkStart w:id="0" w:name="_Toc213803974"/>
      <w:bookmarkStart w:id="1" w:name="_Toc213804045"/>
      <w:bookmarkStart w:id="2" w:name="_Toc213397642"/>
      <w:r>
        <w:rPr>
          <w:rFonts w:ascii="Times New Roman" w:hAnsi="Times New Roman" w:cs="Times New Roman"/>
          <w:sz w:val="24"/>
          <w:szCs w:val="24"/>
        </w:rPr>
        <w:t>1. Culture and International Business Communication</w:t>
      </w:r>
      <w:bookmarkEnd w:id="0"/>
      <w:bookmarkEnd w:id="1"/>
      <w:bookmarkEnd w:id="2"/>
    </w:p>
    <w:p w14:paraId="70D45F30">
      <w:pPr>
        <w:ind w:firstLine="240" w:firstLineChars="100"/>
        <w:rPr>
          <w:rFonts w:hint="default" w:ascii="Times New Roman" w:hAnsi="Times New Roman" w:cs="Times New Roman"/>
          <w:sz w:val="24"/>
          <w:lang w:val="en-US"/>
        </w:rPr>
      </w:pPr>
      <w:r>
        <w:rPr>
          <w:rFonts w:hint="default" w:ascii="Times New Roman" w:hAnsi="Times New Roman" w:cs="Times New Roman"/>
          <w:sz w:val="24"/>
          <w:lang w:val="en-US" w:eastAsia="zh-CN"/>
        </w:rPr>
        <w:t>Culture and international business communication, in layman's terms, is the "good talk" hidden within "good work"</w:t>
      </w:r>
      <w:r>
        <w:rPr>
          <w:rFonts w:hint="eastAsia" w:ascii="Times New Roman" w:hAnsi="Times New Roman" w:cs="Times New Roman"/>
          <w:sz w:val="24"/>
          <w:lang w:val="en-US" w:eastAsia="zh-CN"/>
        </w:rPr>
        <w:t>（Hofstede,G.(2001））</w:t>
      </w:r>
    </w:p>
    <w:p w14:paraId="4EA42A6E">
      <w:pPr>
        <w:rPr>
          <w:rFonts w:hint="default" w:ascii="Times New Roman" w:hAnsi="Times New Roman" w:cs="Times New Roman"/>
          <w:sz w:val="24"/>
          <w:lang w:val="en-US" w:eastAsia="zh-CN"/>
        </w:rPr>
      </w:pPr>
    </w:p>
    <w:p w14:paraId="2979F06D">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In fact, culture is not difficult, but it is not very easy to understand. The differences in many places are very large. It is like the default option for every place and every person every day, whether going out or at home or dealing with people. Just like the differences between the north and the south of China: People in the north may be accustomed to having pancakes, whole grain pancakes, etc. for breakfast, but people in the south prefer foods like noodles, rice noodles, fried dough sticks and soy milk. In the north, you may be poor and have no money, so no one will openly give you money. But if you have no money to eat, most restaurant owners will offer a helping hand when they see you in poverty. But in the south, hardly any restaurant will offer you a free meal. They will mostly go back to help you find a job and help you get through the tough times on your own This is the obvious cultural difference between the north and the south of China. In China, bargaining for goods may be normal and people may not think it's a big deal, but in the West, in Europe and America, bargaining may be regarded as disrespectful and incomprehensible. Is this also a cultural difference between the East and the West</w:t>
      </w:r>
    </w:p>
    <w:p w14:paraId="4AD9C4EE">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0939D1E7">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International business communication is about bringing together the cultural differences of different regions and countries, sitting together and discussing these differences and differences as if doing business. The ultimate core point is: Don't mess things up because of cultural differences.</w:t>
      </w:r>
      <w:r>
        <w:rPr>
          <w:rFonts w:hint="eastAsia" w:ascii="Times New Roman" w:hAnsi="Times New Roman" w:cs="Times New Roman"/>
          <w:sz w:val="24"/>
          <w:lang w:val="en-US" w:eastAsia="zh-CN"/>
        </w:rPr>
        <w:t>（Hall,E.T.(1976))</w:t>
      </w:r>
      <w:r>
        <w:rPr>
          <w:rFonts w:hint="default" w:ascii="Times New Roman" w:hAnsi="Times New Roman" w:cs="Times New Roman"/>
          <w:sz w:val="24"/>
          <w:lang w:val="en-US" w:eastAsia="zh-CN"/>
        </w:rPr>
        <w:t xml:space="preserve"> It's not about understanding and learning each other's language and culture so deeply and fluently. It's about learning to speak to different people in different ways and speaking in different situations with different tones. For example, when Sino-British companies cooperate, Chinese etiquette might be to find a good restaurant and treat each other to a meal While eating and chatting about daily life, the British are more accustomed to efficiency and getting straight to the point, not to beating around the bush and wasting time. The Chinese think that showing sincerity can bring people closer and make things easier, while the British think that finalizing early and getting things done efficiently. These are the different ways the two countries do business due to cultural differences At this point, communication is about finding a middle ground, such as a few simple pleasantries to show respect, and then presenting each person's data analysis, explanation and discussion. This way, both the etiquette and courtesy that the Chinese care about and the British need for efficient completion are met</w:t>
      </w:r>
    </w:p>
    <w:p w14:paraId="5FC239B6">
      <w:pPr>
        <w:rPr>
          <w:rFonts w:hint="default" w:ascii="Times New Roman" w:hAnsi="Times New Roman" w:cs="Times New Roman"/>
          <w:sz w:val="24"/>
          <w:lang w:val="en-US" w:eastAsia="zh-CN"/>
        </w:rPr>
      </w:pPr>
    </w:p>
    <w:p w14:paraId="6017A3C1">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 xml:space="preserve">For instance, Koreans are very particular about seniority. They bow and use honorifics when meeting their elders or superiors. In social situations, women generally do not participate in handshakes, and even acquaintances do not nod to show respect. In the West, such as the United States, when people they know in social situations greet each other, they hug and touch faces This is a sign of their hospitality. If South Koreans were to negotiate business with American companies, they might find the American way of greeting very "intimate" and not accept it. On the contrary, Americans would think that South Koreans just nod and show no respect for them </w:t>
      </w:r>
    </w:p>
    <w:p w14:paraId="7E4C570A">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66058F7D">
      <w:pPr>
        <w:ind w:firstLine="240" w:firstLineChars="100"/>
        <w:rPr>
          <w:rFonts w:hint="eastAsia" w:ascii="Calibri" w:hAnsi="Calibri" w:eastAsia="宋体" w:cs="Times New Roman"/>
          <w:kern w:val="2"/>
          <w:sz w:val="21"/>
          <w:szCs w:val="21"/>
        </w:rPr>
      </w:pPr>
      <w:r>
        <w:rPr>
          <w:rFonts w:hint="default" w:ascii="Times New Roman" w:hAnsi="Times New Roman" w:cs="Times New Roman"/>
          <w:sz w:val="24"/>
          <w:lang w:val="en-US" w:eastAsia="zh-CN"/>
        </w:rPr>
        <w:t>In the end, it's a cultural difference, and international business communication is to balance these differences, to find a middle ground, to build a bridge, so that places with different cultures on both sides can also get along well with each other, to preview the different cultures of other regions in advance, so as to do business well and communicate peacefully</w:t>
      </w:r>
      <w:r>
        <w:rPr>
          <w:rFonts w:hint="eastAsia" w:ascii="Calibri" w:hAnsi="Calibri" w:eastAsia="宋体" w:cs="Calibri"/>
          <w:kern w:val="2"/>
          <w:sz w:val="21"/>
          <w:szCs w:val="21"/>
          <w:lang w:val="en-US" w:eastAsia="zh-CN" w:bidi="ar"/>
        </w:rPr>
        <w:t>(</w:t>
      </w:r>
      <w:r>
        <w:rPr>
          <w:rFonts w:ascii="Times New Roman" w:hAnsi="Times New Roman" w:cs="Times New Roman"/>
          <w:sz w:val="24"/>
        </w:rPr>
        <w:t>Trompenaars, F., &amp; Hampden-Turner, C. (1998).</w:t>
      </w:r>
    </w:p>
    <w:p w14:paraId="43EE22E0">
      <w:pPr>
        <w:rPr>
          <w:rFonts w:ascii="Times New Roman" w:hAnsi="Times New Roman" w:cs="Times New Roman"/>
          <w:sz w:val="24"/>
        </w:rPr>
      </w:pPr>
    </w:p>
    <w:p w14:paraId="21BCC13F">
      <w:pPr>
        <w:pStyle w:val="2"/>
        <w:spacing w:before="0"/>
        <w:rPr>
          <w:rFonts w:ascii="Times New Roman" w:hAnsi="Times New Roman" w:cs="Times New Roman"/>
          <w:sz w:val="24"/>
          <w:szCs w:val="24"/>
        </w:rPr>
      </w:pPr>
      <w:bookmarkStart w:id="3" w:name="_Toc213804046"/>
      <w:bookmarkStart w:id="4" w:name="_Toc213397643"/>
      <w:bookmarkStart w:id="5" w:name="_Toc213803975"/>
      <w:r>
        <w:rPr>
          <w:rFonts w:ascii="Times New Roman" w:hAnsi="Times New Roman" w:cs="Times New Roman"/>
          <w:sz w:val="24"/>
          <w:szCs w:val="24"/>
        </w:rPr>
        <w:t>2. Business in Asian Culture: Win Trust Through Details, Build Rapport Before Doing Business</w:t>
      </w:r>
      <w:bookmarkEnd w:id="3"/>
      <w:bookmarkEnd w:id="4"/>
      <w:bookmarkEnd w:id="5"/>
    </w:p>
    <w:p w14:paraId="4D9A9625">
      <w:pPr>
        <w:ind w:firstLine="240" w:firstLineChars="100"/>
        <w:rPr>
          <w:rFonts w:hint="default" w:ascii="Times New Roman" w:hAnsi="Times New Roman" w:cs="Times New Roman"/>
          <w:sz w:val="24"/>
          <w:lang w:val="en-US"/>
        </w:rPr>
      </w:pPr>
      <w:r>
        <w:rPr>
          <w:rFonts w:hint="default" w:ascii="Times New Roman" w:hAnsi="Times New Roman" w:cs="Times New Roman"/>
          <w:sz w:val="24"/>
          <w:lang w:val="en-US" w:eastAsia="zh-CN"/>
        </w:rPr>
        <w:t>In Asian culture, the cooperation and communication between companies and companies and between people are never rushed and simply settled. It is more about paving the way for more cooperation in the future. This cooperation is also mixed with human relations to lay the groundwork for future development. It is like a pot of thick soup that needs to be simmered slowly over low heat to taste the unique flavor This is the Asian way of determining success or failure and future development space through details. First do a good job in human relations and details, then talk about cooperation without haste, like making friends, first get to know, then become familiar, then share your heart, then help. In the Asian perspective, only by making the other party feel sincere, have details, care about your own feelings, make the other party feel reliable and see the hope for the future Cooperation will be stable and sustained</w:t>
      </w:r>
      <w:r>
        <w:rPr>
          <w:rFonts w:hint="eastAsia" w:ascii="Times New Roman" w:hAnsi="Times New Roman" w:cs="Times New Roman"/>
          <w:sz w:val="24"/>
          <w:lang w:val="en-US" w:eastAsia="zh-CN"/>
        </w:rPr>
        <w:t>(Fang.T.(1999))</w:t>
      </w:r>
    </w:p>
    <w:p w14:paraId="69E4731A">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386D082E">
      <w:pPr>
        <w:rPr>
          <w:rFonts w:hint="default" w:ascii="Times New Roman" w:hAnsi="Times New Roman" w:cs="Times New Roman"/>
          <w:sz w:val="24"/>
          <w:lang w:val="en-US" w:eastAsia="zh-CN"/>
        </w:rPr>
      </w:pPr>
    </w:p>
    <w:p w14:paraId="27A9C77A">
      <w:pPr>
        <w:rPr>
          <w:rFonts w:hint="default" w:ascii="Times New Roman" w:hAnsi="Times New Roman" w:cs="Times New Roman"/>
          <w:sz w:val="24"/>
          <w:lang w:val="en-US" w:eastAsia="zh-CN"/>
        </w:rPr>
      </w:pPr>
    </w:p>
    <w:p w14:paraId="406EE9CB">
      <w:pPr>
        <w:rPr>
          <w:rFonts w:hint="eastAsia" w:ascii="Times New Roman" w:hAnsi="Times New Roman" w:cs="Times New Roman"/>
          <w:sz w:val="24"/>
        </w:rPr>
      </w:pPr>
      <w:r>
        <w:rPr>
          <w:rFonts w:hint="default" w:ascii="Times New Roman" w:hAnsi="Times New Roman" w:cs="Times New Roman"/>
          <w:sz w:val="24"/>
          <w:lang w:val="en-US" w:eastAsia="zh-CN"/>
        </w:rPr>
        <w:t>The Asian region also has a different "slow simmering".</w:t>
      </w:r>
    </w:p>
    <w:p w14:paraId="0988DF71">
      <w:pPr>
        <w:rPr>
          <w:rFonts w:hint="default" w:ascii="Times New Roman" w:hAnsi="Times New Roman" w:cs="Times New Roman"/>
          <w:sz w:val="24"/>
          <w:lang w:val="en-US" w:eastAsia="zh-CN"/>
        </w:rPr>
      </w:pPr>
    </w:p>
    <w:p w14:paraId="3D98B0CA">
      <w:pPr>
        <w:rPr>
          <w:rFonts w:hint="default" w:ascii="Times New Roman" w:hAnsi="Times New Roman" w:cs="Times New Roman"/>
          <w:sz w:val="24"/>
          <w:lang w:val="en-US" w:eastAsia="zh-CN"/>
        </w:rPr>
      </w:pPr>
    </w:p>
    <w:p w14:paraId="77593531">
      <w:pPr>
        <w:ind w:firstLine="240" w:firstLineChars="100"/>
        <w:rPr>
          <w:rFonts w:hint="eastAsia" w:ascii="Times New Roman" w:hAnsi="Times New Roman" w:cs="Times New Roman"/>
          <w:sz w:val="24"/>
          <w:lang w:val="en-US" w:eastAsia="zh-CN"/>
        </w:rPr>
      </w:pPr>
      <w:r>
        <w:rPr>
          <w:rFonts w:hint="default" w:ascii="Times New Roman" w:hAnsi="Times New Roman" w:cs="Times New Roman"/>
          <w:sz w:val="24"/>
          <w:lang w:val="en-US" w:eastAsia="zh-CN"/>
        </w:rPr>
        <w:t>In China, when dealing with clients for the first time, you rarely get straight to the point. You usually meet at a stylish place like a restaurant or a coffee shop, sit down and order a few dishes, and then start with a casual chat, like "Where are you from? Where are you from? Where did you make your fortune? Are you considering settling down here for a long time? And even talk about the interests and hobbies of the children and elders at home. This is not a waste of time in China, but a way to get closer when there is something in common to talk about. At the end of the meeting, they stand up, lean slightly and shake hands to show respect. These little gestures all show that I respect you, respect and value this cooperation The sincerity in China often focuses on the initial details, such as going to the place to tidy up hair, makeup and state about ten to twenty minutes before the talk Make sure to leave a good first impression on the other party with a perfect spirit and energy. During the work or internship period, usually strive to be the first to arrive at the company and leave a good impression on the leaders that this intern is very hardworking and not procrastinating. This is what the Chinese people consider as the key factor that details determine success or failure</w:t>
      </w:r>
      <w:r>
        <w:rPr>
          <w:rFonts w:hint="eastAsia" w:ascii="Times New Roman" w:hAnsi="Times New Roman" w:cs="Times New Roman"/>
          <w:sz w:val="24"/>
          <w:lang w:val="en-US" w:eastAsia="zh-CN"/>
        </w:rPr>
        <w:t>(</w:t>
      </w:r>
      <w:r>
        <w:rPr>
          <w:rFonts w:hint="eastAsia" w:ascii="Times New Roman" w:hAnsi="Times New Roman" w:cs="Times New Roman"/>
          <w:sz w:val="24"/>
        </w:rPr>
        <w:t>DeWine, S. (2020).</w:t>
      </w:r>
      <w:r>
        <w:rPr>
          <w:rFonts w:hint="eastAsia" w:ascii="Times New Roman" w:hAnsi="Times New Roman" w:cs="Times New Roman"/>
          <w:sz w:val="24"/>
          <w:lang w:val="en-US" w:eastAsia="zh-CN"/>
        </w:rPr>
        <w:t>(</w:t>
      </w:r>
      <w:r>
        <w:rPr>
          <w:rFonts w:hint="eastAsia" w:ascii="Times New Roman" w:hAnsi="Times New Roman" w:cs="Times New Roman"/>
          <w:sz w:val="24"/>
        </w:rPr>
        <w:t>Rogers, E. M., &amp; Shoemaker, F. F. (2019).</w:t>
      </w:r>
    </w:p>
    <w:p w14:paraId="15209B28">
      <w:pPr>
        <w:rPr>
          <w:rFonts w:hint="default" w:ascii="Times New Roman" w:hAnsi="Times New Roman" w:cs="Times New Roman"/>
          <w:sz w:val="24"/>
          <w:lang w:val="en-US" w:eastAsia="zh-CN"/>
        </w:rPr>
      </w:pPr>
    </w:p>
    <w:p w14:paraId="1050BFA8">
      <w:pPr>
        <w:rPr>
          <w:rFonts w:hint="default" w:ascii="Times New Roman" w:hAnsi="Times New Roman" w:cs="Times New Roman"/>
          <w:sz w:val="24"/>
          <w:lang w:val="en-US" w:eastAsia="zh-CN"/>
        </w:rPr>
      </w:pPr>
    </w:p>
    <w:p w14:paraId="4CCE0BC4">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Looking at South Korea, they are not much different from most of us in China. They pay attention to details. For example, when meeting for the first time, they will look at whether the other party is dressed appropriately, speaks appropriately, is grand and confident. These are also the details that Chinese people value. The boss and subordinate of the South Korean partner may drink soju and watch games together like friends In China, this is rare because in China, bosses and partners who work together pay attention to the difference in impression and status, and do not, like in South Korea, set aside their status after work. They are all close buddies</w:t>
      </w:r>
    </w:p>
    <w:p w14:paraId="0A80E870">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7E3F80D9">
      <w:pPr>
        <w:rPr>
          <w:rFonts w:hint="eastAsia" w:ascii="Times New Roman" w:hAnsi="Times New Roman" w:cs="Times New Roman"/>
          <w:sz w:val="24"/>
        </w:rPr>
      </w:pPr>
      <w:r>
        <w:rPr>
          <w:rFonts w:hint="default" w:ascii="Times New Roman" w:hAnsi="Times New Roman" w:cs="Times New Roman"/>
          <w:sz w:val="24"/>
          <w:lang w:val="en-US" w:eastAsia="zh-CN"/>
        </w:rPr>
        <w:t xml:space="preserve"> </w:t>
      </w:r>
      <w:r>
        <w:rPr>
          <w:rFonts w:hint="eastAsia" w:ascii="Times New Roman" w:hAnsi="Times New Roman" w:cs="Times New Roman"/>
          <w:sz w:val="24"/>
          <w:lang w:val="en-US" w:eastAsia="zh-CN"/>
        </w:rPr>
        <w:t xml:space="preserve"> </w:t>
      </w:r>
      <w:r>
        <w:rPr>
          <w:rFonts w:hint="default" w:ascii="Times New Roman" w:hAnsi="Times New Roman" w:cs="Times New Roman"/>
          <w:sz w:val="24"/>
          <w:lang w:val="en-US" w:eastAsia="zh-CN"/>
        </w:rPr>
        <w:t>In Japan, people usually express their gratitude by writing a handwritten letter after the cooperation, sending postcards with the company logo during the holidays, but not in China. They usually show their gratitude by visiting each other's homes during the holidays, buying some tonics or gifts that the partners' families will need or toys that the children like</w:t>
      </w:r>
    </w:p>
    <w:p w14:paraId="5DAD8FF7">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13331A79">
      <w:pPr>
        <w:ind w:firstLine="240" w:firstLineChars="100"/>
        <w:rPr>
          <w:rFonts w:hint="default" w:ascii="Times New Roman" w:hAnsi="Times New Roman" w:cs="Times New Roman"/>
          <w:sz w:val="24"/>
          <w:lang w:val="en-US"/>
        </w:rPr>
      </w:pPr>
      <w:r>
        <w:rPr>
          <w:rFonts w:hint="default" w:ascii="Times New Roman" w:hAnsi="Times New Roman" w:cs="Times New Roman"/>
          <w:sz w:val="24"/>
          <w:lang w:val="en-US" w:eastAsia="zh-CN"/>
        </w:rPr>
        <w:t>In essence, Asians, regardless of whether the cooperation is successful or not, will do a series of preparations and details in advance to show their sincerity and make others feel reliable and trustworthy. This is the "slow cooking" that is unique to Asians.</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Reardon, K. K., &amp; Spekman, R. E. (2017). </w:t>
      </w:r>
    </w:p>
    <w:p w14:paraId="01602219">
      <w:pPr>
        <w:rPr>
          <w:rFonts w:ascii="Times New Roman" w:hAnsi="Times New Roman" w:cs="Times New Roman"/>
          <w:sz w:val="24"/>
        </w:rPr>
      </w:pPr>
    </w:p>
    <w:p w14:paraId="6008C4D7">
      <w:pPr>
        <w:pStyle w:val="2"/>
        <w:spacing w:before="0"/>
        <w:rPr>
          <w:rFonts w:ascii="Times New Roman" w:hAnsi="Times New Roman" w:cs="Times New Roman"/>
          <w:sz w:val="24"/>
          <w:szCs w:val="24"/>
        </w:rPr>
      </w:pPr>
      <w:bookmarkStart w:id="6" w:name="_Toc213804047"/>
      <w:bookmarkStart w:id="7" w:name="_Toc213397644"/>
      <w:bookmarkStart w:id="8" w:name="_Toc213803976"/>
      <w:r>
        <w:rPr>
          <w:rFonts w:ascii="Times New Roman" w:hAnsi="Times New Roman" w:cs="Times New Roman"/>
          <w:sz w:val="24"/>
          <w:szCs w:val="24"/>
        </w:rPr>
        <w:t>3. Cross-Cultural Business Communication: Clarify Matters With Skills, Show Sincerity Through Actions</w:t>
      </w:r>
      <w:bookmarkEnd w:id="6"/>
      <w:bookmarkEnd w:id="7"/>
      <w:bookmarkEnd w:id="8"/>
    </w:p>
    <w:p w14:paraId="0EFC16E7">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In international communication, communication skills are an art and a basic skill. Speak beautifully, express clearly and understandably. Be responsible for expressing the content of the cooperation clearly, explain the differences in information, take care of the cultural differences on both sides, avoid minefields, and make cross-border business finalize from one-off cooperation at the beginning to long-term cooperation from the partners Become a friend across borders</w:t>
      </w:r>
    </w:p>
    <w:p w14:paraId="340CE7D5">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651426B8">
      <w:pPr>
        <w:ind w:firstLine="240" w:firstLineChars="100"/>
        <w:rPr>
          <w:rFonts w:hint="eastAsia" w:ascii="Times New Roman" w:hAnsi="Times New Roman" w:cs="Times New Roman"/>
          <w:sz w:val="24"/>
        </w:rPr>
      </w:pPr>
      <w:r>
        <w:rPr>
          <w:rFonts w:hint="default" w:ascii="Times New Roman" w:hAnsi="Times New Roman" w:cs="Times New Roman"/>
          <w:sz w:val="24"/>
          <w:lang w:val="en-US" w:eastAsia="zh-CN"/>
        </w:rPr>
        <w:t>Look at the core of cross-cultural exchange first: The core point is to "use the basic skills to handle the information gap, to integrate the contents of different cultural differences, and to find the middle point."</w:t>
      </w:r>
      <w:r>
        <w:rPr>
          <w:rFonts w:hint="eastAsia" w:ascii="Times New Roman" w:hAnsi="Times New Roman" w:cs="Times New Roman"/>
          <w:sz w:val="24"/>
          <w:lang w:val="en-US" w:eastAsia="zh-CN"/>
        </w:rPr>
        <w:t>(</w:t>
      </w:r>
      <w:r>
        <w:rPr>
          <w:rFonts w:hint="eastAsia" w:ascii="Times New Roman" w:hAnsi="Times New Roman" w:cs="Times New Roman"/>
          <w:sz w:val="24"/>
        </w:rPr>
        <w:t>Schweitzer, S., &amp; Alexander, L. (2015).</w:t>
      </w:r>
    </w:p>
    <w:p w14:paraId="2EBAD267">
      <w:pPr>
        <w:rPr>
          <w:rFonts w:hint="default" w:ascii="Times New Roman" w:hAnsi="Times New Roman" w:cs="Times New Roman"/>
          <w:sz w:val="24"/>
          <w:lang w:val="en-US" w:eastAsia="zh-CN"/>
        </w:rPr>
      </w:pPr>
    </w:p>
    <w:p w14:paraId="436613D1">
      <w:pPr>
        <w:ind w:firstLine="240" w:firstLineChars="100"/>
        <w:rPr>
          <w:rFonts w:hint="default" w:ascii="Times New Roman" w:hAnsi="Times New Roman" w:cs="Times New Roman"/>
          <w:sz w:val="24"/>
          <w:lang w:val="en-US"/>
        </w:rPr>
      </w:pPr>
      <w:r>
        <w:rPr>
          <w:rFonts w:hint="default" w:ascii="Times New Roman" w:hAnsi="Times New Roman" w:cs="Times New Roman"/>
          <w:sz w:val="24"/>
          <w:lang w:val="en-US" w:eastAsia="zh-CN"/>
        </w:rPr>
        <w:t>On the basis of making things clear, take into account the cultural differences and the emotions of the other party to sort out the information without confusion or mistakes. For example, when China provides silk fabric to Germany, precise expression is very important and the content of the fabric needs to be written clearly All kinds of contents, how much goods, how many days of delivery, how much cost, and so on, and we need to meet the other party's requirements without ramping on, only talking about the beauty of the product and ignoring the quality details, such as length, thickness, washing method, etc. The other party needs to make a scarf and we make a shawl, then we have to return and redo it It wastes both time and resources. For example, in the West, there is a fixed time for going to church for prayer, so we need to know in advance, adjust the meeting time, and exchange business cards to express our gratitude. These are all about paying attention to the other party's customs. The control of these small details is more important than just saying "We respect you and your company very much These are all practical and they focus on efficiency, so we don't drag our feet and get straight to the point, showing sincerity and respect to the other party. That's the most important thing</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Park, H., &amp; Luo, Y. (2001). </w:t>
      </w:r>
    </w:p>
    <w:p w14:paraId="3CD8E0F0">
      <w:pP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  </w:t>
      </w:r>
    </w:p>
    <w:p w14:paraId="04449362">
      <w:pPr>
        <w:ind w:firstLine="240" w:firstLineChars="100"/>
        <w:rPr>
          <w:rFonts w:hint="default" w:ascii="Times New Roman" w:hAnsi="Times New Roman" w:cs="Times New Roman"/>
          <w:sz w:val="24"/>
          <w:lang w:val="en-US"/>
        </w:rPr>
      </w:pPr>
      <w:r>
        <w:rPr>
          <w:rFonts w:hint="default" w:ascii="Times New Roman" w:hAnsi="Times New Roman" w:cs="Times New Roman"/>
          <w:sz w:val="24"/>
          <w:lang w:val="en-US" w:eastAsia="zh-CN"/>
        </w:rPr>
        <w:t>In fact, in general, the most important thing in cross-cultural communication is to understand the other party's cultural knowledge in advance, to preview and explain clearly without procrastination. Not only should the content of cooperation be emphasized, but also the cultural customs of the other party should be taken into account. Only in this way can accuracy, efficiency and etiquette be achieved</w:t>
      </w:r>
      <w:r>
        <w:rPr>
          <w:rFonts w:hint="eastAsia" w:ascii="Times New Roman" w:hAnsi="Times New Roman" w:cs="Times New Roman"/>
          <w:sz w:val="24"/>
          <w:lang w:val="en-US" w:eastAsia="zh-CN"/>
        </w:rPr>
        <w:t>(</w:t>
      </w:r>
      <w:r>
        <w:rPr>
          <w:rFonts w:hint="eastAsia" w:ascii="Times New Roman" w:hAnsi="Times New Roman" w:cs="Times New Roman"/>
          <w:sz w:val="24"/>
        </w:rPr>
        <w:t>Zhang, H., &amp; Li, M. (2023).</w:t>
      </w:r>
    </w:p>
    <w:p w14:paraId="70EC54AE">
      <w:pPr>
        <w:rPr>
          <w:rFonts w:ascii="Times New Roman" w:hAnsi="Times New Roman" w:cs="Times New Roman"/>
          <w:sz w:val="24"/>
        </w:rPr>
      </w:pPr>
    </w:p>
    <w:p w14:paraId="35799CA9">
      <w:pPr>
        <w:rPr>
          <w:rFonts w:ascii="Times New Roman" w:hAnsi="Times New Roman" w:cs="Times New Roman"/>
          <w:sz w:val="24"/>
        </w:rPr>
      </w:pPr>
    </w:p>
    <w:p w14:paraId="157BC634">
      <w:pPr>
        <w:pStyle w:val="2"/>
        <w:spacing w:before="0"/>
        <w:rPr>
          <w:rFonts w:ascii="Times New Roman" w:hAnsi="Times New Roman" w:cs="Times New Roman"/>
          <w:sz w:val="24"/>
          <w:szCs w:val="24"/>
        </w:rPr>
      </w:pPr>
      <w:bookmarkStart w:id="9" w:name="_Toc213804048"/>
      <w:bookmarkStart w:id="10" w:name="_Toc213397645"/>
      <w:bookmarkStart w:id="11" w:name="_Toc213803977"/>
      <w:r>
        <w:rPr>
          <w:rFonts w:ascii="Times New Roman" w:hAnsi="Times New Roman" w:cs="Times New Roman"/>
          <w:sz w:val="24"/>
          <w:szCs w:val="24"/>
        </w:rPr>
        <w:t>4. Chain Reactions Caused by Communication Difficulties</w:t>
      </w:r>
      <w:bookmarkEnd w:id="9"/>
      <w:bookmarkEnd w:id="10"/>
      <w:bookmarkEnd w:id="11"/>
    </w:p>
    <w:p w14:paraId="27C4037E">
      <w:pPr>
        <w:ind w:firstLine="240" w:firstLineChars="1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cross-cultural communication, communication challenges, failures, conflicts - these are like a series of dominoes that must be interlocked. If the first one falls, there will be a chain reaction. If the first link fails and is not done well, it will lead to the failure of this collaboration, and then to the conflicts and contradictions caused by the differences in culture - all these are caused by the failure of the first link These can go from unsuccessful negotiations to the collapse of trust and then to conflicts, with one wrong step leading to another</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Tinsley, C. H., &amp; Pillutla, M. M. (2008).</w:t>
      </w:r>
    </w:p>
    <w:p w14:paraId="753949CB">
      <w:pPr>
        <w:rPr>
          <w:rFonts w:hint="default" w:ascii="Times New Roman" w:hAnsi="Times New Roman" w:cs="Times New Roman"/>
          <w:sz w:val="24"/>
          <w:lang w:val="en-US" w:eastAsia="zh-CN"/>
        </w:rPr>
      </w:pPr>
    </w:p>
    <w:p w14:paraId="7CD888E5">
      <w:pPr>
        <w:ind w:firstLine="240" w:firstLineChars="1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Look at the initial communication challenge. It's not really a big problem. It's just a difference in the way of speaking due to cultural differences. For example, the Japanese client's "We need to study this plan again" actually implies a rejection on their side. Another example is when talking to the European client about cost-effectiveness and low price. These two mistakes convey completely different meanings The former is that the price and performance are both good and very practical in comparison, and the second is that the price is cheap and the practicality of the product is not mentioned at all. These are the challenges brought by the differences in language and understanding caused by the differences in culture. If not understood and solved in time, the follow-up may lead to a small problem turning into a big one A small pebble can turn into a mudslide or even an earthquake-level disaster. This is the consequence of communication failure</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Crouch, M. (2020).</w:t>
      </w:r>
    </w:p>
    <w:p w14:paraId="280E5CC6">
      <w:pPr>
        <w:rPr>
          <w:rFonts w:hint="default" w:ascii="Times New Roman" w:hAnsi="Times New Roman" w:cs="Times New Roman"/>
          <w:sz w:val="24"/>
          <w:lang w:val="en-US" w:eastAsia="zh-CN"/>
        </w:rPr>
      </w:pPr>
    </w:p>
    <w:p w14:paraId="1F052FF4">
      <w:pPr>
        <w:ind w:firstLine="240" w:firstLineChars="1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A communication failure is a situation where one party fails to get things done properly at the beginning, resulting in wasted time and energy, such as not noticing the European habit of going to church for prayer and thus neglecting the meeting time, which leads to the failure of finalizing the result, or not noticing the customer's order requirements, such as coffee that needs to be de-iced but is returned with a lot of ice cubes added Redoing these are all communication failures. The essence of these failures is that the information was not transmitted and the customer's needs were not met once or twice. We apologize in time and sincerely, and others may not care. But if such small mistakes occur frequently later, they will only think that we did not put the cooperation first, did not attach much importance to the cooperation, and did not respect them This leads to the failure of communication. In Sino-European cooperation, there is a lot of bickering and politeness on one side and going straight to the point without getting to know each other, which leads to the feeling of wasting time on one side and the feeling of being inconsiderate on the other. This leads to misunderstandings, the failure of cooperation, and the fear of parting ways</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Fletcher, C., &amp; Fang, Y. (2022)</w:t>
      </w:r>
    </w:p>
    <w:p w14:paraId="10B488E8">
      <w:pPr>
        <w:rPr>
          <w:rFonts w:hint="default" w:ascii="Times New Roman" w:hAnsi="Times New Roman" w:cs="Times New Roman"/>
          <w:sz w:val="24"/>
          <w:lang w:val="en-US" w:eastAsia="zh-CN"/>
        </w:rPr>
      </w:pPr>
    </w:p>
    <w:p w14:paraId="45EB839C">
      <w:pPr>
        <w:ind w:firstLine="240" w:firstLineChars="100"/>
        <w:rPr>
          <w:rFonts w:hint="eastAsia" w:ascii="Times New Roman" w:hAnsi="Times New Roman" w:cs="Times New Roman"/>
          <w:sz w:val="24"/>
          <w:lang w:val="en-US" w:eastAsia="zh-CN"/>
        </w:rPr>
      </w:pPr>
      <w:r>
        <w:rPr>
          <w:rFonts w:hint="default" w:ascii="Times New Roman" w:hAnsi="Times New Roman" w:cs="Times New Roman"/>
          <w:sz w:val="24"/>
          <w:lang w:val="en-US" w:eastAsia="zh-CN"/>
        </w:rPr>
        <w:t>Conflicts and trust crises are the frequent failures and lack of attention to the content of cooperation, but no changes are made and problems arise next time, which can lead to the outbreak of conflicts and the collapse of trust. For example, regarding the eating habits and respect for food of the Middle East, if we do not understand, misunderstandings will arise, making the other party feel from the very beginning that we have not respected them Misunderstandings arise and trust collapses like a broken mirror, no matter how hard you try, there will always be a crack that cannot be erased, like a hurdle, when we fall and the wound heals, there will be more or less small scars left, just like a collapse of trust. So trust is a very, very important thing. Once trust is gone, does cooperation end directly The order is ruined. No one would bet on a person or company with no trust because cooperation requires mutual awareness and is not a small matter or a few dollars, let alone cross-cultural and transnational. This will only make the reputation of the untrustworthy party worse and they will be excluded from the industry and unable to survive</w:t>
      </w:r>
    </w:p>
    <w:p w14:paraId="41A53C02">
      <w:pPr>
        <w:rPr>
          <w:rFonts w:hint="default" w:ascii="Times New Roman" w:hAnsi="Times New Roman" w:cs="Times New Roman"/>
          <w:sz w:val="24"/>
          <w:lang w:val="en-US" w:eastAsia="zh-CN"/>
        </w:rPr>
      </w:pPr>
    </w:p>
    <w:p w14:paraId="3A7A3130">
      <w:pPr>
        <w:ind w:firstLine="240" w:firstLineChars="1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fact, this deck of cards is not difficult to play. The difficulty lies in mutual understanding and willingness to spend time understanding each other's cultural differences, willingness to do well to satisfy both sides, the degree of trust should be moderate, maintain a reliable and efficient image, so as to survive for a long time and have long-term cooperative partners and survival space. After all, whether in business or in life, once trust is lost, it is very difficult to regain People will no longer bet on an uncertain factor, nor will they place their hopes on a company that has lost its credibility</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GLOBE Project Team. (2014).</w:t>
      </w:r>
    </w:p>
    <w:p w14:paraId="10266930">
      <w:pPr>
        <w:rPr>
          <w:rFonts w:ascii="Times New Roman" w:hAnsi="Times New Roman" w:cs="Times New Roman"/>
          <w:sz w:val="24"/>
        </w:rPr>
      </w:pPr>
    </w:p>
    <w:p w14:paraId="2C9E00A0">
      <w:pPr>
        <w:rPr>
          <w:rFonts w:ascii="Times New Roman" w:hAnsi="Times New Roman" w:cs="Times New Roman"/>
          <w:sz w:val="24"/>
        </w:rPr>
      </w:pPr>
    </w:p>
    <w:p w14:paraId="448AB7B7">
      <w:pPr>
        <w:rPr>
          <w:rFonts w:ascii="Times New Roman" w:hAnsi="Times New Roman" w:cs="Times New Roman"/>
          <w:sz w:val="24"/>
        </w:rPr>
      </w:pPr>
    </w:p>
    <w:p w14:paraId="18B6CD29">
      <w:pPr>
        <w:rPr>
          <w:rFonts w:ascii="Times New Roman" w:hAnsi="Times New Roman" w:cs="Times New Roman"/>
          <w:sz w:val="24"/>
        </w:rPr>
      </w:pPr>
    </w:p>
    <w:p w14:paraId="37E96407">
      <w:pPr>
        <w:rPr>
          <w:rFonts w:ascii="Times New Roman" w:hAnsi="Times New Roman" w:cs="Times New Roman"/>
          <w:sz w:val="24"/>
        </w:rPr>
      </w:pPr>
    </w:p>
    <w:p w14:paraId="0FAF3AFC">
      <w:pPr>
        <w:rPr>
          <w:rFonts w:ascii="Times New Roman" w:hAnsi="Times New Roman" w:cs="Times New Roman"/>
          <w:sz w:val="24"/>
        </w:rPr>
      </w:pPr>
    </w:p>
    <w:p w14:paraId="5076923D">
      <w:pPr>
        <w:rPr>
          <w:rFonts w:ascii="Times New Roman" w:hAnsi="Times New Roman" w:cs="Times New Roman"/>
          <w:sz w:val="24"/>
        </w:rPr>
      </w:pPr>
    </w:p>
    <w:p w14:paraId="6FD50CF1">
      <w:pPr>
        <w:rPr>
          <w:rFonts w:ascii="Times New Roman" w:hAnsi="Times New Roman" w:cs="Times New Roman"/>
          <w:sz w:val="24"/>
        </w:rPr>
      </w:pPr>
    </w:p>
    <w:p w14:paraId="5B5E7123">
      <w:pPr>
        <w:rPr>
          <w:rFonts w:ascii="Times New Roman" w:hAnsi="Times New Roman" w:cs="Times New Roman"/>
          <w:sz w:val="24"/>
        </w:rPr>
      </w:pPr>
    </w:p>
    <w:p w14:paraId="512721A8">
      <w:pPr>
        <w:rPr>
          <w:rFonts w:ascii="Times New Roman" w:hAnsi="Times New Roman" w:cs="Times New Roman"/>
          <w:sz w:val="24"/>
        </w:rPr>
      </w:pPr>
    </w:p>
    <w:p w14:paraId="654310FB">
      <w:pPr>
        <w:rPr>
          <w:rFonts w:ascii="Times New Roman" w:hAnsi="Times New Roman" w:cs="Times New Roman"/>
          <w:sz w:val="24"/>
        </w:rPr>
      </w:pPr>
    </w:p>
    <w:p w14:paraId="58EF5D0D">
      <w:pPr>
        <w:rPr>
          <w:rFonts w:ascii="Times New Roman" w:hAnsi="Times New Roman" w:cs="Times New Roman"/>
          <w:sz w:val="24"/>
        </w:rPr>
      </w:pPr>
    </w:p>
    <w:p w14:paraId="71D19CD4">
      <w:pPr>
        <w:ind w:firstLine="2650" w:firstLineChars="600"/>
        <w:rPr>
          <w:rFonts w:ascii="Times New Roman" w:hAnsi="Times New Roman" w:cs="Times New Roman"/>
          <w:b/>
          <w:bCs/>
          <w:kern w:val="44"/>
          <w:sz w:val="44"/>
          <w:szCs w:val="44"/>
        </w:rPr>
      </w:pPr>
      <w:bookmarkStart w:id="12" w:name="_Toc213397646"/>
    </w:p>
    <w:p w14:paraId="117A5A71">
      <w:pPr>
        <w:ind w:firstLine="2650" w:firstLineChars="600"/>
        <w:rPr>
          <w:rFonts w:ascii="Times New Roman" w:hAnsi="Times New Roman" w:cs="Times New Roman"/>
          <w:b/>
          <w:bCs/>
          <w:kern w:val="44"/>
          <w:sz w:val="44"/>
          <w:szCs w:val="44"/>
        </w:rPr>
      </w:pPr>
    </w:p>
    <w:p w14:paraId="1DEC6A68">
      <w:pPr>
        <w:ind w:firstLine="2650" w:firstLineChars="600"/>
        <w:rPr>
          <w:rFonts w:ascii="Times New Roman" w:hAnsi="Times New Roman" w:cs="Times New Roman"/>
          <w:b/>
          <w:bCs/>
          <w:kern w:val="44"/>
          <w:sz w:val="44"/>
          <w:szCs w:val="44"/>
        </w:rPr>
      </w:pPr>
    </w:p>
    <w:p w14:paraId="11BAEAF4">
      <w:pPr>
        <w:ind w:firstLine="2650" w:firstLineChars="600"/>
        <w:rPr>
          <w:rFonts w:ascii="Times New Roman" w:hAnsi="Times New Roman" w:cs="Times New Roman"/>
          <w:b/>
          <w:bCs/>
          <w:kern w:val="44"/>
          <w:sz w:val="44"/>
          <w:szCs w:val="44"/>
        </w:rPr>
      </w:pPr>
    </w:p>
    <w:p w14:paraId="4AD45DF1">
      <w:pPr>
        <w:rPr>
          <w:rFonts w:ascii="Times New Roman" w:hAnsi="Times New Roman" w:cs="Times New Roman"/>
          <w:b/>
          <w:bCs/>
          <w:kern w:val="44"/>
          <w:sz w:val="44"/>
          <w:szCs w:val="44"/>
        </w:rPr>
      </w:pPr>
    </w:p>
    <w:p w14:paraId="5024D572">
      <w:pPr>
        <w:ind w:firstLine="2891" w:firstLineChars="1200"/>
        <w:rPr>
          <w:rFonts w:ascii="Times New Roman" w:hAnsi="Times New Roman" w:cs="Times New Roman"/>
          <w:b/>
          <w:bCs/>
          <w:kern w:val="44"/>
          <w:sz w:val="24"/>
        </w:rPr>
      </w:pPr>
      <w:r>
        <w:rPr>
          <w:rFonts w:hint="eastAsia" w:ascii="Times New Roman" w:hAnsi="Times New Roman" w:cs="Times New Roman"/>
          <w:b/>
          <w:bCs/>
          <w:kern w:val="44"/>
          <w:sz w:val="24"/>
        </w:rPr>
        <w:t>prose summary</w:t>
      </w:r>
    </w:p>
    <w:p w14:paraId="301D49A9">
      <w:pPr>
        <w:rPr>
          <w:rFonts w:ascii="Times New Roman" w:hAnsi="Times New Roman" w:cs="Times New Roman"/>
          <w:sz w:val="24"/>
        </w:rPr>
      </w:pPr>
    </w:p>
    <w:p w14:paraId="6E9FAAAA">
      <w:pPr>
        <w:rPr>
          <w:rFonts w:ascii="Times New Roman" w:hAnsi="Times New Roman" w:cs="Times New Roman"/>
          <w:sz w:val="24"/>
        </w:rPr>
      </w:pPr>
    </w:p>
    <w:p w14:paraId="7E632687">
      <w:pPr>
        <w:rPr>
          <w:rFonts w:ascii="Times New Roman" w:hAnsi="Times New Roman" w:cs="Times New Roman"/>
          <w:sz w:val="24"/>
        </w:rPr>
      </w:pPr>
      <w:r>
        <w:rPr>
          <w:rFonts w:ascii="Times New Roman" w:hAnsi="Times New Roman" w:cs="Times New Roman"/>
          <w:sz w:val="24"/>
        </w:rPr>
        <w:t xml:space="preserve"> </w:t>
      </w:r>
      <w:r>
        <w:rPr>
          <w:rFonts w:hint="eastAsia" w:ascii="Times New Roman" w:hAnsi="Times New Roman" w:cs="Times New Roman"/>
          <w:sz w:val="24"/>
        </w:rPr>
        <w:t xml:space="preserve"> The main points I discuss in this report are the cultural differences brought about by individualism and collectivism, including the different ways and habits of cooperation between China and the UK. It also covers the cultural differences in power distance, such as the different ways of greeting in most European countries and South Korea. Additionally, it explores the high and low context cultures in China, Japan, and South Korea, as well as the ways of expressing gratitude after cooperation and greetings in daily life. The report also introduces the different communication methods in cooperation from the perspectives of different countries, as well as the misunderstandings, conflicts, and breaches of trust caused by cultural differences. In the process of argumentation and narration, I have applied relevant theories from Hofstede, Trompenaars, and Hall.</w:t>
      </w:r>
    </w:p>
    <w:p w14:paraId="3CCA031A">
      <w:pPr>
        <w:pStyle w:val="2"/>
        <w:spacing w:before="0"/>
        <w:ind w:firstLine="2530" w:firstLineChars="900"/>
        <w:rPr>
          <w:rFonts w:ascii="Times New Roman" w:hAnsi="Times New Roman" w:cs="Times New Roman"/>
          <w:sz w:val="28"/>
          <w:szCs w:val="28"/>
        </w:rPr>
      </w:pPr>
    </w:p>
    <w:p w14:paraId="2CE5D23D">
      <w:pPr>
        <w:pStyle w:val="2"/>
        <w:spacing w:before="0"/>
        <w:ind w:firstLine="2650" w:firstLineChars="1100"/>
        <w:rPr>
          <w:rFonts w:ascii="Times New Roman" w:hAnsi="Times New Roman" w:cs="Times New Roman"/>
          <w:sz w:val="24"/>
          <w:szCs w:val="24"/>
        </w:rPr>
      </w:pPr>
      <w:bookmarkStart w:id="13" w:name="_Toc213803978"/>
      <w:bookmarkStart w:id="14" w:name="_Toc213804049"/>
      <w:r>
        <w:rPr>
          <w:rFonts w:hint="eastAsia" w:ascii="Times New Roman" w:hAnsi="Times New Roman" w:cs="Times New Roman"/>
          <w:sz w:val="24"/>
          <w:szCs w:val="24"/>
        </w:rPr>
        <w:t>Suggested conclusion</w:t>
      </w:r>
      <w:bookmarkEnd w:id="13"/>
      <w:bookmarkEnd w:id="14"/>
    </w:p>
    <w:p w14:paraId="07BF472E">
      <w:pPr>
        <w:pStyle w:val="2"/>
        <w:spacing w:before="0"/>
        <w:ind w:firstLine="240" w:firstLineChars="100"/>
        <w:rPr>
          <w:rFonts w:ascii="Times New Roman" w:hAnsi="Times New Roman" w:cs="Times New Roman"/>
          <w:b w:val="0"/>
          <w:bCs w:val="0"/>
          <w:kern w:val="2"/>
          <w:sz w:val="24"/>
          <w:szCs w:val="24"/>
        </w:rPr>
      </w:pPr>
      <w:bookmarkStart w:id="15" w:name="_Toc213804050"/>
      <w:bookmarkStart w:id="16" w:name="_Toc213803979"/>
      <w:r>
        <w:rPr>
          <w:rFonts w:hint="eastAsia" w:ascii="Times New Roman" w:hAnsi="Times New Roman" w:cs="Times New Roman"/>
          <w:b w:val="0"/>
          <w:bCs w:val="0"/>
          <w:kern w:val="2"/>
          <w:sz w:val="24"/>
          <w:szCs w:val="24"/>
        </w:rPr>
        <w:t>If you have any needs, we can prepare the relevant materials and information, list the cultural information and cultural differences of various places.</w:t>
      </w:r>
      <w:bookmarkEnd w:id="15"/>
      <w:bookmarkEnd w:id="16"/>
    </w:p>
    <w:p w14:paraId="501A5B18">
      <w:pPr>
        <w:pStyle w:val="2"/>
        <w:spacing w:before="0"/>
        <w:ind w:firstLine="240" w:firstLineChars="100"/>
        <w:rPr>
          <w:rFonts w:ascii="Times New Roman" w:hAnsi="Times New Roman" w:cs="Times New Roman"/>
          <w:b w:val="0"/>
          <w:bCs w:val="0"/>
          <w:kern w:val="2"/>
          <w:sz w:val="24"/>
          <w:szCs w:val="24"/>
        </w:rPr>
      </w:pPr>
      <w:bookmarkStart w:id="17" w:name="_Toc213803980"/>
      <w:bookmarkStart w:id="18" w:name="_Toc213804051"/>
      <w:r>
        <w:rPr>
          <w:rFonts w:hint="eastAsia" w:ascii="Times New Roman" w:hAnsi="Times New Roman" w:cs="Times New Roman"/>
          <w:b w:val="0"/>
          <w:bCs w:val="0"/>
          <w:kern w:val="2"/>
          <w:sz w:val="24"/>
          <w:szCs w:val="24"/>
        </w:rPr>
        <w:t>And also prepare the cultural elements and phenomena of different regions in Asia（eg.China, Japan, South Korea, United Kingdom, Germany). I believe this will be of great help to you.</w:t>
      </w:r>
      <w:bookmarkEnd w:id="17"/>
      <w:bookmarkEnd w:id="18"/>
    </w:p>
    <w:p w14:paraId="1E258814">
      <w:pPr>
        <w:pStyle w:val="2"/>
        <w:spacing w:before="0"/>
        <w:ind w:firstLine="240" w:firstLineChars="100"/>
        <w:rPr>
          <w:rFonts w:ascii="Times New Roman" w:hAnsi="Times New Roman" w:cs="Times New Roman"/>
          <w:b w:val="0"/>
          <w:bCs w:val="0"/>
          <w:kern w:val="2"/>
          <w:sz w:val="24"/>
          <w:szCs w:val="24"/>
        </w:rPr>
      </w:pPr>
    </w:p>
    <w:p w14:paraId="20E2315F">
      <w:pPr>
        <w:pStyle w:val="2"/>
        <w:spacing w:before="0"/>
        <w:ind w:firstLine="240" w:firstLineChars="100"/>
        <w:rPr>
          <w:rFonts w:ascii="Times New Roman" w:hAnsi="Times New Roman" w:cs="Times New Roman"/>
          <w:b w:val="0"/>
          <w:bCs w:val="0"/>
          <w:kern w:val="2"/>
          <w:sz w:val="24"/>
          <w:szCs w:val="24"/>
        </w:rPr>
      </w:pPr>
      <w:r>
        <w:rPr>
          <w:rFonts w:hint="eastAsia" w:ascii="Times New Roman" w:hAnsi="Times New Roman" w:cs="Times New Roman"/>
          <w:b w:val="0"/>
          <w:bCs w:val="0"/>
          <w:kern w:val="2"/>
          <w:sz w:val="24"/>
          <w:szCs w:val="24"/>
        </w:rPr>
        <w:t xml:space="preserve"> </w:t>
      </w:r>
      <w:bookmarkStart w:id="19" w:name="_Toc213804052"/>
      <w:bookmarkStart w:id="20" w:name="_Toc213803981"/>
      <w:r>
        <w:rPr>
          <w:rFonts w:hint="eastAsia" w:ascii="Times New Roman" w:hAnsi="Times New Roman" w:cs="Times New Roman"/>
          <w:b w:val="0"/>
          <w:bCs w:val="0"/>
          <w:kern w:val="2"/>
          <w:sz w:val="24"/>
          <w:szCs w:val="24"/>
        </w:rPr>
        <w:t>Looking forward to your reply.</w:t>
      </w:r>
      <w:bookmarkEnd w:id="19"/>
      <w:bookmarkEnd w:id="20"/>
    </w:p>
    <w:p w14:paraId="208CD5A4">
      <w:pPr>
        <w:pStyle w:val="2"/>
        <w:spacing w:before="0"/>
        <w:rPr>
          <w:rFonts w:ascii="Times New Roman" w:hAnsi="Times New Roman" w:cs="Times New Roman"/>
          <w:sz w:val="28"/>
          <w:szCs w:val="28"/>
        </w:rPr>
      </w:pPr>
    </w:p>
    <w:p w14:paraId="55ECBD08">
      <w:pPr>
        <w:pStyle w:val="2"/>
        <w:spacing w:before="0"/>
        <w:rPr>
          <w:rFonts w:ascii="Times New Roman" w:hAnsi="Times New Roman" w:cs="Times New Roman"/>
          <w:sz w:val="28"/>
          <w:szCs w:val="28"/>
        </w:rPr>
      </w:pPr>
    </w:p>
    <w:p w14:paraId="761CCE8B">
      <w:pPr>
        <w:pStyle w:val="2"/>
        <w:spacing w:before="0"/>
        <w:rPr>
          <w:rFonts w:ascii="Times New Roman" w:hAnsi="Times New Roman" w:cs="Times New Roman"/>
          <w:sz w:val="28"/>
          <w:szCs w:val="28"/>
        </w:rPr>
      </w:pPr>
    </w:p>
    <w:p w14:paraId="4A2CA740">
      <w:pPr>
        <w:pStyle w:val="2"/>
        <w:spacing w:before="0"/>
        <w:rPr>
          <w:rFonts w:ascii="Times New Roman" w:hAnsi="Times New Roman" w:cs="Times New Roman"/>
          <w:sz w:val="28"/>
          <w:szCs w:val="28"/>
        </w:rPr>
      </w:pPr>
    </w:p>
    <w:p w14:paraId="2E192CB9">
      <w:pPr>
        <w:pStyle w:val="2"/>
        <w:spacing w:before="0"/>
        <w:rPr>
          <w:rFonts w:ascii="Times New Roman" w:hAnsi="Times New Roman" w:cs="Times New Roman"/>
          <w:sz w:val="28"/>
          <w:szCs w:val="28"/>
        </w:rPr>
      </w:pPr>
    </w:p>
    <w:p w14:paraId="16D59352">
      <w:pPr>
        <w:pStyle w:val="2"/>
        <w:spacing w:before="0"/>
        <w:rPr>
          <w:rFonts w:ascii="Times New Roman" w:hAnsi="Times New Roman" w:cs="Times New Roman"/>
          <w:sz w:val="28"/>
          <w:szCs w:val="28"/>
        </w:rPr>
      </w:pPr>
    </w:p>
    <w:p w14:paraId="1A8169AA">
      <w:pPr>
        <w:pStyle w:val="2"/>
        <w:spacing w:before="0"/>
        <w:rPr>
          <w:rFonts w:ascii="Times New Roman" w:hAnsi="Times New Roman" w:cs="Times New Roman"/>
          <w:sz w:val="24"/>
          <w:szCs w:val="24"/>
        </w:rPr>
      </w:pPr>
      <w:bookmarkStart w:id="21" w:name="_Toc213804053"/>
      <w:bookmarkStart w:id="22" w:name="_Toc213803982"/>
      <w:r>
        <w:rPr>
          <w:rFonts w:ascii="Times New Roman" w:hAnsi="Times New Roman" w:cs="Times New Roman"/>
          <w:sz w:val="24"/>
          <w:szCs w:val="24"/>
        </w:rPr>
        <w:t>References (25, Google Scholar Sources)</w:t>
      </w:r>
      <w:bookmarkEnd w:id="12"/>
      <w:bookmarkEnd w:id="21"/>
      <w:bookmarkEnd w:id="22"/>
    </w:p>
    <w:p w14:paraId="71BF4D10">
      <w:pPr>
        <w:rPr>
          <w:rFonts w:ascii="Times New Roman" w:hAnsi="Times New Roman" w:cs="Times New Roman"/>
          <w:sz w:val="24"/>
        </w:rPr>
      </w:pPr>
      <w:r>
        <w:rPr>
          <w:rFonts w:ascii="Times New Roman" w:hAnsi="Times New Roman" w:cs="Times New Roman"/>
          <w:sz w:val="24"/>
        </w:rPr>
        <w:t xml:space="preserve"> </w:t>
      </w:r>
    </w:p>
    <w:p w14:paraId="52FC4264">
      <w:pPr>
        <w:rPr>
          <w:rFonts w:ascii="Times New Roman" w:hAnsi="Times New Roman" w:cs="Times New Roman"/>
          <w:sz w:val="24"/>
        </w:rPr>
      </w:pPr>
      <w:r>
        <w:rPr>
          <w:rFonts w:ascii="Times New Roman" w:hAnsi="Times New Roman" w:cs="Times New Roman"/>
          <w:sz w:val="24"/>
        </w:rPr>
        <w:t xml:space="preserve">Budhwar, P. S., &amp; Varma, A. (2019). </w:t>
      </w:r>
      <w:r>
        <w:rPr>
          <w:rFonts w:ascii="Times New Roman" w:hAnsi="Times New Roman" w:cs="Times New Roman"/>
          <w:i/>
          <w:iCs/>
          <w:sz w:val="24"/>
        </w:rPr>
        <w:t>South Asian business culture: Implications for international partnerships. Asia Pacific Business Review</w:t>
      </w:r>
      <w:r>
        <w:rPr>
          <w:rFonts w:ascii="Times New Roman" w:hAnsi="Times New Roman" w:cs="Times New Roman"/>
          <w:sz w:val="24"/>
        </w:rPr>
        <w:t>, 25(4), 512-529.</w:t>
      </w:r>
    </w:p>
    <w:p w14:paraId="328BDF9B">
      <w:pPr>
        <w:rPr>
          <w:rFonts w:ascii="Times New Roman" w:hAnsi="Times New Roman" w:cs="Times New Roman"/>
          <w:sz w:val="24"/>
        </w:rPr>
      </w:pPr>
    </w:p>
    <w:p w14:paraId="3B0DF8A7">
      <w:pPr>
        <w:rPr>
          <w:rFonts w:ascii="Times New Roman" w:hAnsi="Times New Roman" w:cs="Times New Roman"/>
          <w:sz w:val="24"/>
        </w:rPr>
      </w:pPr>
    </w:p>
    <w:p w14:paraId="2208F31D">
      <w:pPr>
        <w:rPr>
          <w:rFonts w:ascii="Times New Roman" w:hAnsi="Times New Roman" w:cs="Times New Roman"/>
          <w:sz w:val="24"/>
        </w:rPr>
      </w:pPr>
      <w:r>
        <w:rPr>
          <w:rFonts w:ascii="Times New Roman" w:hAnsi="Times New Roman" w:cs="Times New Roman"/>
          <w:sz w:val="24"/>
        </w:rPr>
        <w:t xml:space="preserve">Chen, G. M., &amp; Starosta, W. J. (2006). </w:t>
      </w:r>
      <w:r>
        <w:rPr>
          <w:rFonts w:ascii="Times New Roman" w:hAnsi="Times New Roman" w:cs="Times New Roman"/>
          <w:i/>
          <w:iCs/>
          <w:sz w:val="24"/>
        </w:rPr>
        <w:t>Intercultural communication competence: A synthesis. International Journal of Intercultural Relations</w:t>
      </w:r>
      <w:r>
        <w:rPr>
          <w:rFonts w:ascii="Times New Roman" w:hAnsi="Times New Roman" w:cs="Times New Roman"/>
          <w:sz w:val="24"/>
        </w:rPr>
        <w:t>, 30(2), 181-198.</w:t>
      </w:r>
    </w:p>
    <w:p w14:paraId="4C636E36">
      <w:pPr>
        <w:rPr>
          <w:rFonts w:ascii="Times New Roman" w:hAnsi="Times New Roman" w:cs="Times New Roman"/>
          <w:sz w:val="24"/>
        </w:rPr>
      </w:pPr>
    </w:p>
    <w:p w14:paraId="1D87DCD2">
      <w:pPr>
        <w:rPr>
          <w:rFonts w:ascii="Times New Roman" w:hAnsi="Times New Roman" w:cs="Times New Roman"/>
          <w:sz w:val="24"/>
        </w:rPr>
      </w:pPr>
    </w:p>
    <w:p w14:paraId="002F178B">
      <w:pPr>
        <w:rPr>
          <w:rFonts w:ascii="Times New Roman" w:hAnsi="Times New Roman" w:cs="Times New Roman"/>
          <w:sz w:val="24"/>
        </w:rPr>
      </w:pPr>
      <w:r>
        <w:rPr>
          <w:rFonts w:ascii="Times New Roman" w:hAnsi="Times New Roman" w:cs="Times New Roman"/>
          <w:sz w:val="24"/>
        </w:rPr>
        <w:t>Crouch, M. (2020). T</w:t>
      </w:r>
      <w:r>
        <w:rPr>
          <w:rFonts w:ascii="Times New Roman" w:hAnsi="Times New Roman" w:cs="Times New Roman"/>
          <w:i/>
          <w:iCs/>
          <w:sz w:val="24"/>
        </w:rPr>
        <w:t>he cost of cross-cultural communication failure in international joint ventures. Journal of World Business</w:t>
      </w:r>
      <w:r>
        <w:rPr>
          <w:rFonts w:ascii="Times New Roman" w:hAnsi="Times New Roman" w:cs="Times New Roman"/>
          <w:sz w:val="24"/>
        </w:rPr>
        <w:t>, 55(3), 101195.</w:t>
      </w:r>
    </w:p>
    <w:p w14:paraId="29A6EC44">
      <w:pPr>
        <w:rPr>
          <w:rFonts w:ascii="Times New Roman" w:hAnsi="Times New Roman" w:cs="Times New Roman"/>
          <w:sz w:val="24"/>
        </w:rPr>
      </w:pPr>
    </w:p>
    <w:p w14:paraId="03C2AC19">
      <w:pPr>
        <w:rPr>
          <w:rFonts w:ascii="Times New Roman" w:hAnsi="Times New Roman" w:cs="Times New Roman"/>
          <w:sz w:val="24"/>
        </w:rPr>
      </w:pPr>
    </w:p>
    <w:p w14:paraId="5E50F034">
      <w:pPr>
        <w:rPr>
          <w:rFonts w:ascii="Times New Roman" w:hAnsi="Times New Roman" w:cs="Times New Roman"/>
          <w:sz w:val="24"/>
        </w:rPr>
      </w:pPr>
      <w:r>
        <w:rPr>
          <w:rFonts w:ascii="Times New Roman" w:hAnsi="Times New Roman" w:cs="Times New Roman"/>
          <w:sz w:val="24"/>
        </w:rPr>
        <w:t xml:space="preserve">DeWine, S. (2020). </w:t>
      </w:r>
      <w:r>
        <w:rPr>
          <w:rFonts w:ascii="Times New Roman" w:hAnsi="Times New Roman" w:cs="Times New Roman"/>
          <w:i/>
          <w:iCs/>
          <w:sz w:val="24"/>
        </w:rPr>
        <w:t>Nonverbal communication in international business: A critical review. Business Communication Quarterly,</w:t>
      </w:r>
      <w:r>
        <w:rPr>
          <w:rFonts w:ascii="Times New Roman" w:hAnsi="Times New Roman" w:cs="Times New Roman"/>
          <w:sz w:val="24"/>
        </w:rPr>
        <w:t xml:space="preserve"> 83(3), 285-302.</w:t>
      </w:r>
    </w:p>
    <w:p w14:paraId="621BF2C6">
      <w:pPr>
        <w:rPr>
          <w:rFonts w:ascii="Times New Roman" w:hAnsi="Times New Roman" w:cs="Times New Roman"/>
          <w:sz w:val="24"/>
        </w:rPr>
      </w:pPr>
    </w:p>
    <w:p w14:paraId="653D87BE">
      <w:pPr>
        <w:rPr>
          <w:rFonts w:ascii="Times New Roman" w:hAnsi="Times New Roman" w:cs="Times New Roman"/>
          <w:sz w:val="24"/>
        </w:rPr>
      </w:pPr>
    </w:p>
    <w:p w14:paraId="048D80DC">
      <w:pPr>
        <w:rPr>
          <w:rFonts w:ascii="Times New Roman" w:hAnsi="Times New Roman" w:cs="Times New Roman"/>
          <w:sz w:val="24"/>
        </w:rPr>
      </w:pPr>
      <w:r>
        <w:rPr>
          <w:rFonts w:ascii="Times New Roman" w:hAnsi="Times New Roman" w:cs="Times New Roman"/>
          <w:sz w:val="24"/>
        </w:rPr>
        <w:t xml:space="preserve">Fang, T. (2003). </w:t>
      </w:r>
      <w:r>
        <w:rPr>
          <w:rFonts w:ascii="Times New Roman" w:hAnsi="Times New Roman" w:cs="Times New Roman"/>
          <w:i/>
          <w:iCs/>
          <w:sz w:val="24"/>
        </w:rPr>
        <w:t>A critique of Hofstede's fifth national culture dimension. Asia Pacific Journal of Management</w:t>
      </w:r>
      <w:r>
        <w:rPr>
          <w:rFonts w:ascii="Times New Roman" w:hAnsi="Times New Roman" w:cs="Times New Roman"/>
          <w:sz w:val="24"/>
        </w:rPr>
        <w:t>, 20(1), 37-54.</w:t>
      </w:r>
    </w:p>
    <w:p w14:paraId="1F68D6BC">
      <w:pPr>
        <w:rPr>
          <w:rFonts w:ascii="Times New Roman" w:hAnsi="Times New Roman" w:cs="Times New Roman"/>
          <w:sz w:val="24"/>
        </w:rPr>
      </w:pPr>
    </w:p>
    <w:p w14:paraId="086ADC86">
      <w:pPr>
        <w:rPr>
          <w:rFonts w:ascii="Times New Roman" w:hAnsi="Times New Roman" w:cs="Times New Roman"/>
          <w:sz w:val="24"/>
        </w:rPr>
      </w:pPr>
    </w:p>
    <w:p w14:paraId="43951C90">
      <w:pPr>
        <w:rPr>
          <w:rFonts w:ascii="Times New Roman" w:hAnsi="Times New Roman" w:cs="Times New Roman"/>
          <w:sz w:val="24"/>
        </w:rPr>
      </w:pPr>
      <w:bookmarkStart w:id="23" w:name="_GoBack"/>
      <w:bookmarkEnd w:id="23"/>
      <w:r>
        <w:rPr>
          <w:rFonts w:ascii="Times New Roman" w:hAnsi="Times New Roman" w:cs="Times New Roman"/>
          <w:sz w:val="24"/>
        </w:rPr>
        <w:t xml:space="preserve">Fletcher, C., &amp; Fang, Y. (2022). </w:t>
      </w:r>
      <w:r>
        <w:rPr>
          <w:rFonts w:ascii="Times New Roman" w:hAnsi="Times New Roman" w:cs="Times New Roman"/>
          <w:i/>
          <w:iCs/>
          <w:sz w:val="24"/>
        </w:rPr>
        <w:t xml:space="preserve">Specialism vs. universalism: A cross-cultural study of business contract disputes. Journal of Business Ethics, </w:t>
      </w:r>
      <w:r>
        <w:rPr>
          <w:rFonts w:ascii="Times New Roman" w:hAnsi="Times New Roman" w:cs="Times New Roman"/>
          <w:sz w:val="24"/>
        </w:rPr>
        <w:t>179(3), 789-806.</w:t>
      </w:r>
    </w:p>
    <w:p w14:paraId="4A759355">
      <w:pPr>
        <w:rPr>
          <w:rFonts w:ascii="Times New Roman" w:hAnsi="Times New Roman" w:cs="Times New Roman"/>
          <w:sz w:val="24"/>
        </w:rPr>
      </w:pPr>
    </w:p>
    <w:p w14:paraId="1BA2079C">
      <w:pPr>
        <w:rPr>
          <w:rFonts w:ascii="Times New Roman" w:hAnsi="Times New Roman" w:cs="Times New Roman"/>
          <w:sz w:val="24"/>
        </w:rPr>
      </w:pPr>
    </w:p>
    <w:p w14:paraId="320ABC72">
      <w:pPr>
        <w:rPr>
          <w:rFonts w:ascii="Times New Roman" w:hAnsi="Times New Roman" w:cs="Times New Roman"/>
          <w:sz w:val="24"/>
        </w:rPr>
      </w:pPr>
      <w:r>
        <w:rPr>
          <w:rFonts w:ascii="Times New Roman" w:hAnsi="Times New Roman" w:cs="Times New Roman"/>
          <w:sz w:val="24"/>
        </w:rPr>
        <w:t>GLOBE Project Team. (2014). C</w:t>
      </w:r>
      <w:r>
        <w:rPr>
          <w:rFonts w:ascii="Times New Roman" w:hAnsi="Times New Roman" w:cs="Times New Roman"/>
          <w:i/>
          <w:iCs/>
          <w:sz w:val="24"/>
        </w:rPr>
        <w:t>ulture, Leadership, and Organizations: The GLOBE Study of 62 Societies.</w:t>
      </w:r>
      <w:r>
        <w:rPr>
          <w:rFonts w:ascii="Times New Roman" w:hAnsi="Times New Roman" w:cs="Times New Roman"/>
          <w:sz w:val="24"/>
        </w:rPr>
        <w:t xml:space="preserve"> Sage Publications</w:t>
      </w:r>
      <w:r>
        <w:rPr>
          <w:rFonts w:hint="eastAsia" w:ascii="Times New Roman" w:hAnsi="Times New Roman" w:cs="Times New Roman"/>
          <w:sz w:val="24"/>
        </w:rPr>
        <w:t>.</w:t>
      </w:r>
    </w:p>
    <w:p w14:paraId="60EC33E9">
      <w:pPr>
        <w:rPr>
          <w:rFonts w:ascii="Times New Roman" w:hAnsi="Times New Roman" w:cs="Times New Roman"/>
          <w:sz w:val="24"/>
        </w:rPr>
      </w:pPr>
    </w:p>
    <w:p w14:paraId="60904AF5">
      <w:pPr>
        <w:rPr>
          <w:rFonts w:ascii="Times New Roman" w:hAnsi="Times New Roman" w:cs="Times New Roman"/>
          <w:sz w:val="24"/>
        </w:rPr>
      </w:pPr>
    </w:p>
    <w:p w14:paraId="1A9886A0">
      <w:pPr>
        <w:rPr>
          <w:rFonts w:ascii="Times New Roman" w:hAnsi="Times New Roman" w:cs="Times New Roman"/>
          <w:sz w:val="24"/>
        </w:rPr>
      </w:pPr>
      <w:r>
        <w:rPr>
          <w:rFonts w:ascii="Times New Roman" w:hAnsi="Times New Roman" w:cs="Times New Roman"/>
          <w:sz w:val="24"/>
        </w:rPr>
        <w:t xml:space="preserve">Hofstede, G. (2001). </w:t>
      </w:r>
      <w:r>
        <w:rPr>
          <w:rFonts w:ascii="Times New Roman" w:hAnsi="Times New Roman" w:cs="Times New Roman"/>
          <w:i/>
          <w:iCs/>
          <w:sz w:val="24"/>
        </w:rPr>
        <w:t>Culture's Consequences: Comparing Values, Behaviors, Institutions and Organizations Across Nations (2nd ed.).</w:t>
      </w:r>
      <w:r>
        <w:rPr>
          <w:rFonts w:ascii="Times New Roman" w:hAnsi="Times New Roman" w:cs="Times New Roman"/>
          <w:sz w:val="24"/>
        </w:rPr>
        <w:t xml:space="preserve"> Sage Publications.</w:t>
      </w:r>
    </w:p>
    <w:p w14:paraId="687177FF">
      <w:pPr>
        <w:rPr>
          <w:rFonts w:ascii="Times New Roman" w:hAnsi="Times New Roman" w:cs="Times New Roman"/>
          <w:sz w:val="24"/>
        </w:rPr>
      </w:pPr>
    </w:p>
    <w:p w14:paraId="6415639A">
      <w:pPr>
        <w:rPr>
          <w:rFonts w:ascii="Times New Roman" w:hAnsi="Times New Roman" w:cs="Times New Roman"/>
          <w:sz w:val="24"/>
        </w:rPr>
      </w:pPr>
    </w:p>
    <w:p w14:paraId="239AEF5A">
      <w:pPr>
        <w:rPr>
          <w:rFonts w:ascii="Times New Roman" w:hAnsi="Times New Roman" w:cs="Times New Roman"/>
          <w:sz w:val="24"/>
        </w:rPr>
      </w:pPr>
      <w:r>
        <w:rPr>
          <w:rFonts w:ascii="Times New Roman" w:hAnsi="Times New Roman" w:cs="Times New Roman"/>
          <w:sz w:val="24"/>
        </w:rPr>
        <w:t xml:space="preserve">Hall, E. T. (1976). </w:t>
      </w:r>
      <w:r>
        <w:rPr>
          <w:rFonts w:ascii="Times New Roman" w:hAnsi="Times New Roman" w:cs="Times New Roman"/>
          <w:i/>
          <w:iCs/>
          <w:sz w:val="24"/>
        </w:rPr>
        <w:t>Beyond Culture. Anchor Books.</w:t>
      </w:r>
    </w:p>
    <w:p w14:paraId="09DD1276">
      <w:pPr>
        <w:rPr>
          <w:rFonts w:ascii="Times New Roman" w:hAnsi="Times New Roman" w:cs="Times New Roman"/>
          <w:sz w:val="24"/>
        </w:rPr>
      </w:pPr>
    </w:p>
    <w:p w14:paraId="0119E647">
      <w:pPr>
        <w:rPr>
          <w:rFonts w:ascii="Times New Roman" w:hAnsi="Times New Roman" w:cs="Times New Roman"/>
          <w:sz w:val="24"/>
        </w:rPr>
      </w:pPr>
    </w:p>
    <w:p w14:paraId="59A3E81D">
      <w:pPr>
        <w:rPr>
          <w:rFonts w:ascii="Times New Roman" w:hAnsi="Times New Roman" w:cs="Times New Roman"/>
          <w:sz w:val="24"/>
        </w:rPr>
      </w:pPr>
      <w:r>
        <w:rPr>
          <w:rFonts w:ascii="Times New Roman" w:hAnsi="Times New Roman" w:cs="Times New Roman"/>
          <w:sz w:val="24"/>
        </w:rPr>
        <w:t xml:space="preserve">Kim, Y. Y. (2018). </w:t>
      </w:r>
      <w:r>
        <w:rPr>
          <w:rFonts w:ascii="Times New Roman" w:hAnsi="Times New Roman" w:cs="Times New Roman"/>
          <w:i/>
          <w:iCs/>
          <w:sz w:val="24"/>
        </w:rPr>
        <w:t xml:space="preserve">Communication and Cross-Cultural Adaptation: An Integrative Theory (2nd ed.). </w:t>
      </w:r>
      <w:r>
        <w:rPr>
          <w:rFonts w:ascii="Times New Roman" w:hAnsi="Times New Roman" w:cs="Times New Roman"/>
          <w:sz w:val="24"/>
        </w:rPr>
        <w:t>Routledge.</w:t>
      </w:r>
    </w:p>
    <w:p w14:paraId="000C94D4">
      <w:pPr>
        <w:rPr>
          <w:rFonts w:ascii="Times New Roman" w:hAnsi="Times New Roman" w:cs="Times New Roman"/>
          <w:sz w:val="24"/>
        </w:rPr>
      </w:pPr>
    </w:p>
    <w:p w14:paraId="7DB6445B">
      <w:pPr>
        <w:rPr>
          <w:rFonts w:ascii="Times New Roman" w:hAnsi="Times New Roman" w:cs="Times New Roman"/>
          <w:sz w:val="24"/>
        </w:rPr>
      </w:pPr>
    </w:p>
    <w:p w14:paraId="546951DE">
      <w:pPr>
        <w:rPr>
          <w:rFonts w:ascii="Times New Roman" w:hAnsi="Times New Roman" w:cs="Times New Roman"/>
          <w:sz w:val="24"/>
        </w:rPr>
      </w:pPr>
      <w:r>
        <w:rPr>
          <w:rFonts w:ascii="Times New Roman" w:hAnsi="Times New Roman" w:cs="Times New Roman"/>
          <w:sz w:val="24"/>
        </w:rPr>
        <w:t xml:space="preserve">Li, J., &amp; Chen, X. (2021). </w:t>
      </w:r>
      <w:r>
        <w:rPr>
          <w:rFonts w:ascii="Times New Roman" w:hAnsi="Times New Roman" w:cs="Times New Roman"/>
          <w:i/>
          <w:iCs/>
          <w:sz w:val="24"/>
        </w:rPr>
        <w:t>Confucianism and business relationship building in China: A mixed-method study. Journal of Cross-Cultural Management,</w:t>
      </w:r>
      <w:r>
        <w:rPr>
          <w:rFonts w:ascii="Times New Roman" w:hAnsi="Times New Roman" w:cs="Times New Roman"/>
          <w:sz w:val="24"/>
        </w:rPr>
        <w:t xml:space="preserve"> 21(1), 67-89.</w:t>
      </w:r>
    </w:p>
    <w:p w14:paraId="67768E08">
      <w:pPr>
        <w:rPr>
          <w:rFonts w:ascii="Times New Roman" w:hAnsi="Times New Roman" w:cs="Times New Roman"/>
          <w:sz w:val="24"/>
        </w:rPr>
      </w:pPr>
    </w:p>
    <w:p w14:paraId="4A33C7AF">
      <w:pPr>
        <w:rPr>
          <w:rFonts w:ascii="Times New Roman" w:hAnsi="Times New Roman" w:cs="Times New Roman"/>
          <w:sz w:val="24"/>
        </w:rPr>
      </w:pPr>
    </w:p>
    <w:p w14:paraId="3F806B4D">
      <w:pPr>
        <w:rPr>
          <w:rFonts w:ascii="Times New Roman" w:hAnsi="Times New Roman" w:cs="Times New Roman"/>
          <w:sz w:val="24"/>
        </w:rPr>
      </w:pPr>
      <w:r>
        <w:rPr>
          <w:rFonts w:ascii="Times New Roman" w:hAnsi="Times New Roman" w:cs="Times New Roman"/>
          <w:sz w:val="24"/>
        </w:rPr>
        <w:t xml:space="preserve">Meyer, K. E. (2017). </w:t>
      </w:r>
      <w:r>
        <w:rPr>
          <w:rFonts w:ascii="Times New Roman" w:hAnsi="Times New Roman" w:cs="Times New Roman"/>
          <w:i/>
          <w:iCs/>
          <w:sz w:val="24"/>
        </w:rPr>
        <w:t>The Culture Map: Breaking Through the Invisible Boundaries of Global Business.</w:t>
      </w:r>
      <w:r>
        <w:rPr>
          <w:rFonts w:ascii="Times New Roman" w:hAnsi="Times New Roman" w:cs="Times New Roman"/>
          <w:sz w:val="24"/>
        </w:rPr>
        <w:t xml:space="preserve"> PublicAffairs.</w:t>
      </w:r>
    </w:p>
    <w:p w14:paraId="3CA143F0">
      <w:pPr>
        <w:rPr>
          <w:rFonts w:ascii="Times New Roman" w:hAnsi="Times New Roman" w:cs="Times New Roman"/>
          <w:sz w:val="24"/>
        </w:rPr>
      </w:pPr>
    </w:p>
    <w:p w14:paraId="11B8154C">
      <w:pPr>
        <w:rPr>
          <w:rFonts w:ascii="Times New Roman" w:hAnsi="Times New Roman" w:cs="Times New Roman"/>
          <w:sz w:val="24"/>
        </w:rPr>
      </w:pPr>
    </w:p>
    <w:p w14:paraId="5E15C68B">
      <w:pPr>
        <w:rPr>
          <w:rFonts w:ascii="Times New Roman" w:hAnsi="Times New Roman" w:cs="Times New Roman"/>
          <w:sz w:val="24"/>
        </w:rPr>
      </w:pPr>
      <w:r>
        <w:rPr>
          <w:rFonts w:ascii="Times New Roman" w:hAnsi="Times New Roman" w:cs="Times New Roman"/>
          <w:sz w:val="24"/>
        </w:rPr>
        <w:t xml:space="preserve">Park, H., &amp; Luo, Y. (2001). </w:t>
      </w:r>
      <w:r>
        <w:rPr>
          <w:rFonts w:ascii="Times New Roman" w:hAnsi="Times New Roman" w:cs="Times New Roman"/>
          <w:i/>
          <w:iCs/>
          <w:sz w:val="24"/>
        </w:rPr>
        <w:t>Guanxi and organizational performance: A meta-analysis. Strategic Management Journal,</w:t>
      </w:r>
      <w:r>
        <w:rPr>
          <w:rFonts w:ascii="Times New Roman" w:hAnsi="Times New Roman" w:cs="Times New Roman"/>
          <w:sz w:val="24"/>
        </w:rPr>
        <w:t xml:space="preserve"> 22(5), 455-477.</w:t>
      </w:r>
    </w:p>
    <w:p w14:paraId="046EBCB5">
      <w:pPr>
        <w:rPr>
          <w:rFonts w:ascii="Times New Roman" w:hAnsi="Times New Roman" w:cs="Times New Roman"/>
          <w:sz w:val="24"/>
        </w:rPr>
      </w:pPr>
    </w:p>
    <w:p w14:paraId="274A290C">
      <w:pPr>
        <w:rPr>
          <w:rFonts w:ascii="Times New Roman" w:hAnsi="Times New Roman" w:cs="Times New Roman"/>
          <w:sz w:val="24"/>
        </w:rPr>
      </w:pPr>
    </w:p>
    <w:p w14:paraId="63157B29">
      <w:pPr>
        <w:rPr>
          <w:rFonts w:ascii="Times New Roman" w:hAnsi="Times New Roman" w:cs="Times New Roman"/>
          <w:sz w:val="24"/>
        </w:rPr>
      </w:pPr>
      <w:r>
        <w:rPr>
          <w:rFonts w:ascii="Times New Roman" w:hAnsi="Times New Roman" w:cs="Times New Roman"/>
          <w:sz w:val="24"/>
        </w:rPr>
        <w:t xml:space="preserve">Reardon, K. K., &amp; Spekman, R. E. (2017). </w:t>
      </w:r>
      <w:r>
        <w:rPr>
          <w:rFonts w:ascii="Times New Roman" w:hAnsi="Times New Roman" w:cs="Times New Roman"/>
          <w:i/>
          <w:iCs/>
          <w:sz w:val="24"/>
        </w:rPr>
        <w:t>Communication skills for global leaders: A review and framework. Journal of Business Communication,</w:t>
      </w:r>
      <w:r>
        <w:rPr>
          <w:rFonts w:ascii="Times New Roman" w:hAnsi="Times New Roman" w:cs="Times New Roman"/>
          <w:sz w:val="24"/>
        </w:rPr>
        <w:t xml:space="preserve"> 54(2), 153-175.</w:t>
      </w:r>
    </w:p>
    <w:p w14:paraId="4A22D0E0">
      <w:pPr>
        <w:rPr>
          <w:rFonts w:ascii="Times New Roman" w:hAnsi="Times New Roman" w:cs="Times New Roman"/>
          <w:sz w:val="24"/>
        </w:rPr>
      </w:pPr>
    </w:p>
    <w:p w14:paraId="34B3FA51">
      <w:pPr>
        <w:rPr>
          <w:rFonts w:ascii="Times New Roman" w:hAnsi="Times New Roman" w:cs="Times New Roman"/>
          <w:sz w:val="24"/>
        </w:rPr>
      </w:pPr>
    </w:p>
    <w:p w14:paraId="7796C033">
      <w:pPr>
        <w:rPr>
          <w:rFonts w:ascii="Times New Roman" w:hAnsi="Times New Roman" w:cs="Times New Roman"/>
          <w:sz w:val="24"/>
        </w:rPr>
      </w:pPr>
      <w:r>
        <w:rPr>
          <w:rFonts w:ascii="Times New Roman" w:hAnsi="Times New Roman" w:cs="Times New Roman"/>
          <w:sz w:val="24"/>
        </w:rPr>
        <w:t>Rogers, E. M., &amp; Shoemaker, F. F. (2019).</w:t>
      </w:r>
      <w:r>
        <w:rPr>
          <w:rFonts w:ascii="Times New Roman" w:hAnsi="Times New Roman" w:cs="Times New Roman"/>
          <w:i/>
          <w:iCs/>
          <w:sz w:val="24"/>
        </w:rPr>
        <w:t xml:space="preserve"> Communication of Innovations (5th ed.). Free Press.</w:t>
      </w:r>
    </w:p>
    <w:p w14:paraId="6D586F5E">
      <w:pPr>
        <w:rPr>
          <w:rFonts w:ascii="Times New Roman" w:hAnsi="Times New Roman" w:cs="Times New Roman"/>
          <w:sz w:val="24"/>
        </w:rPr>
      </w:pPr>
    </w:p>
    <w:p w14:paraId="74B55950">
      <w:pPr>
        <w:rPr>
          <w:rFonts w:ascii="Times New Roman" w:hAnsi="Times New Roman" w:cs="Times New Roman"/>
          <w:sz w:val="24"/>
        </w:rPr>
      </w:pPr>
    </w:p>
    <w:p w14:paraId="6C304F1E">
      <w:pPr>
        <w:rPr>
          <w:rFonts w:ascii="Times New Roman" w:hAnsi="Times New Roman" w:cs="Times New Roman"/>
          <w:i/>
          <w:iCs/>
          <w:sz w:val="24"/>
        </w:rPr>
      </w:pPr>
      <w:r>
        <w:rPr>
          <w:rFonts w:ascii="Times New Roman" w:hAnsi="Times New Roman" w:cs="Times New Roman"/>
          <w:sz w:val="24"/>
        </w:rPr>
        <w:t>Smith, P. B., &amp; Bond, M. H. (2019). S</w:t>
      </w:r>
      <w:r>
        <w:rPr>
          <w:rFonts w:ascii="Times New Roman" w:hAnsi="Times New Roman" w:cs="Times New Roman"/>
          <w:i/>
          <w:iCs/>
          <w:sz w:val="24"/>
        </w:rPr>
        <w:t>ocial Psychology Across Cultures (7th ed.). Pearson.</w:t>
      </w:r>
    </w:p>
    <w:p w14:paraId="145811E2">
      <w:pPr>
        <w:rPr>
          <w:rFonts w:ascii="Times New Roman" w:hAnsi="Times New Roman" w:cs="Times New Roman"/>
          <w:sz w:val="24"/>
        </w:rPr>
      </w:pPr>
    </w:p>
    <w:p w14:paraId="11B2D8CE">
      <w:pPr>
        <w:rPr>
          <w:rFonts w:ascii="Times New Roman" w:hAnsi="Times New Roman" w:cs="Times New Roman"/>
          <w:sz w:val="24"/>
        </w:rPr>
      </w:pPr>
    </w:p>
    <w:p w14:paraId="1534182D">
      <w:pPr>
        <w:rPr>
          <w:rFonts w:ascii="Times New Roman" w:hAnsi="Times New Roman" w:cs="Times New Roman"/>
          <w:i/>
          <w:iCs/>
          <w:sz w:val="24"/>
        </w:rPr>
      </w:pPr>
      <w:r>
        <w:rPr>
          <w:rFonts w:ascii="Times New Roman" w:hAnsi="Times New Roman" w:cs="Times New Roman"/>
          <w:sz w:val="24"/>
        </w:rPr>
        <w:t xml:space="preserve">Samovar, L. A., Porter, R. E., &amp; McDaniel, E. R. (2017). </w:t>
      </w:r>
      <w:r>
        <w:rPr>
          <w:rFonts w:ascii="Times New Roman" w:hAnsi="Times New Roman" w:cs="Times New Roman"/>
          <w:i/>
          <w:iCs/>
          <w:sz w:val="24"/>
        </w:rPr>
        <w:t>Communication Between Cultures (10th ed.). Cengage Learning.</w:t>
      </w:r>
    </w:p>
    <w:p w14:paraId="0A9038D0">
      <w:pPr>
        <w:rPr>
          <w:rFonts w:ascii="Times New Roman" w:hAnsi="Times New Roman" w:cs="Times New Roman"/>
          <w:sz w:val="24"/>
        </w:rPr>
      </w:pPr>
    </w:p>
    <w:p w14:paraId="59E03B75">
      <w:pPr>
        <w:rPr>
          <w:rFonts w:ascii="Times New Roman" w:hAnsi="Times New Roman" w:cs="Times New Roman"/>
          <w:sz w:val="24"/>
        </w:rPr>
      </w:pPr>
    </w:p>
    <w:p w14:paraId="0A55E4AE">
      <w:pPr>
        <w:rPr>
          <w:rFonts w:ascii="Times New Roman" w:hAnsi="Times New Roman" w:cs="Times New Roman"/>
          <w:i/>
          <w:iCs/>
          <w:sz w:val="24"/>
        </w:rPr>
      </w:pPr>
      <w:r>
        <w:rPr>
          <w:rFonts w:ascii="Times New Roman" w:hAnsi="Times New Roman" w:cs="Times New Roman"/>
          <w:sz w:val="24"/>
        </w:rPr>
        <w:t>Spitzberg, B. H., &amp; Cupach, W. R. (2019). I</w:t>
      </w:r>
      <w:r>
        <w:rPr>
          <w:rFonts w:ascii="Times New Roman" w:hAnsi="Times New Roman" w:cs="Times New Roman"/>
          <w:i/>
          <w:iCs/>
          <w:sz w:val="24"/>
        </w:rPr>
        <w:t>nterpersonal Communication Competence (2nd ed.). Routledge.</w:t>
      </w:r>
    </w:p>
    <w:p w14:paraId="1C328D47">
      <w:pPr>
        <w:rPr>
          <w:rFonts w:ascii="Times New Roman" w:hAnsi="Times New Roman" w:cs="Times New Roman"/>
          <w:sz w:val="24"/>
        </w:rPr>
      </w:pPr>
    </w:p>
    <w:p w14:paraId="5A629AC2">
      <w:pPr>
        <w:rPr>
          <w:rFonts w:ascii="Times New Roman" w:hAnsi="Times New Roman" w:cs="Times New Roman"/>
          <w:sz w:val="24"/>
        </w:rPr>
      </w:pPr>
    </w:p>
    <w:p w14:paraId="13D7E6A3">
      <w:pPr>
        <w:rPr>
          <w:rFonts w:ascii="Times New Roman" w:hAnsi="Times New Roman" w:cs="Times New Roman"/>
          <w:sz w:val="24"/>
        </w:rPr>
      </w:pPr>
      <w:r>
        <w:rPr>
          <w:rFonts w:ascii="Times New Roman" w:hAnsi="Times New Roman" w:cs="Times New Roman"/>
          <w:sz w:val="24"/>
        </w:rPr>
        <w:t>Schweitzer, S., &amp; Alexander, L. (2015). A</w:t>
      </w:r>
      <w:r>
        <w:rPr>
          <w:rFonts w:ascii="Times New Roman" w:hAnsi="Times New Roman" w:cs="Times New Roman"/>
          <w:i/>
          <w:iCs/>
          <w:sz w:val="24"/>
        </w:rPr>
        <w:t>ccess to Asia: Your Multicultural Guide to Building Trust, Inspiring Respect, and Creating Long-Lasting Business Relationships.</w:t>
      </w:r>
      <w:r>
        <w:rPr>
          <w:rFonts w:ascii="Times New Roman" w:hAnsi="Times New Roman" w:cs="Times New Roman"/>
          <w:sz w:val="24"/>
        </w:rPr>
        <w:t xml:space="preserve"> Wiley.</w:t>
      </w:r>
    </w:p>
    <w:p w14:paraId="5CB7ACBE">
      <w:pPr>
        <w:rPr>
          <w:rFonts w:ascii="Times New Roman" w:hAnsi="Times New Roman" w:cs="Times New Roman"/>
          <w:sz w:val="24"/>
        </w:rPr>
      </w:pPr>
    </w:p>
    <w:p w14:paraId="0D6AD157">
      <w:pPr>
        <w:rPr>
          <w:rFonts w:ascii="Times New Roman" w:hAnsi="Times New Roman" w:cs="Times New Roman"/>
          <w:sz w:val="24"/>
        </w:rPr>
      </w:pPr>
    </w:p>
    <w:p w14:paraId="55EDA1B0">
      <w:pPr>
        <w:rPr>
          <w:rFonts w:ascii="Times New Roman" w:hAnsi="Times New Roman" w:cs="Times New Roman"/>
          <w:sz w:val="24"/>
        </w:rPr>
      </w:pPr>
      <w:r>
        <w:rPr>
          <w:rFonts w:ascii="Times New Roman" w:hAnsi="Times New Roman" w:cs="Times New Roman"/>
          <w:sz w:val="24"/>
        </w:rPr>
        <w:t xml:space="preserve">Tinsley, C. H., &amp; Pillutla, M. M. (2008). </w:t>
      </w:r>
      <w:r>
        <w:rPr>
          <w:rFonts w:ascii="Times New Roman" w:hAnsi="Times New Roman" w:cs="Times New Roman"/>
          <w:i/>
          <w:iCs/>
          <w:sz w:val="24"/>
        </w:rPr>
        <w:t>Negotiating in the global arena: Culture and negotiation failure. Journal of International Business Studies</w:t>
      </w:r>
      <w:r>
        <w:rPr>
          <w:rFonts w:ascii="Times New Roman" w:hAnsi="Times New Roman" w:cs="Times New Roman"/>
          <w:sz w:val="24"/>
        </w:rPr>
        <w:t>, 39(4), 573-590.</w:t>
      </w:r>
    </w:p>
    <w:p w14:paraId="1860C7CA">
      <w:pPr>
        <w:rPr>
          <w:rFonts w:ascii="Times New Roman" w:hAnsi="Times New Roman" w:cs="Times New Roman"/>
          <w:sz w:val="24"/>
        </w:rPr>
      </w:pPr>
    </w:p>
    <w:p w14:paraId="53DD449B">
      <w:pPr>
        <w:rPr>
          <w:rFonts w:ascii="Times New Roman" w:hAnsi="Times New Roman" w:cs="Times New Roman"/>
          <w:sz w:val="24"/>
        </w:rPr>
      </w:pPr>
    </w:p>
    <w:p w14:paraId="6A9DDF4C">
      <w:pPr>
        <w:rPr>
          <w:rFonts w:ascii="Times New Roman" w:hAnsi="Times New Roman" w:cs="Times New Roman"/>
          <w:sz w:val="24"/>
        </w:rPr>
      </w:pPr>
      <w:r>
        <w:rPr>
          <w:rFonts w:ascii="Times New Roman" w:hAnsi="Times New Roman" w:cs="Times New Roman"/>
          <w:sz w:val="24"/>
        </w:rPr>
        <w:t xml:space="preserve">Trompenaars, F., &amp; Hampden-Turner, C. (1998). </w:t>
      </w:r>
      <w:r>
        <w:rPr>
          <w:rFonts w:ascii="Times New Roman" w:hAnsi="Times New Roman" w:cs="Times New Roman"/>
          <w:i/>
          <w:iCs/>
          <w:sz w:val="24"/>
        </w:rPr>
        <w:t xml:space="preserve">Riding the Waves of Culture: Understanding Diversity in Global Business (2nd ed.). </w:t>
      </w:r>
      <w:r>
        <w:rPr>
          <w:rFonts w:ascii="Times New Roman" w:hAnsi="Times New Roman" w:cs="Times New Roman"/>
          <w:sz w:val="24"/>
        </w:rPr>
        <w:t>McGraw-Hill.</w:t>
      </w:r>
    </w:p>
    <w:p w14:paraId="458C6384">
      <w:pPr>
        <w:rPr>
          <w:rFonts w:ascii="Times New Roman" w:hAnsi="Times New Roman" w:cs="Times New Roman"/>
          <w:sz w:val="24"/>
        </w:rPr>
      </w:pPr>
    </w:p>
    <w:p w14:paraId="35D290ED">
      <w:pPr>
        <w:rPr>
          <w:rFonts w:ascii="Times New Roman" w:hAnsi="Times New Roman" w:cs="Times New Roman"/>
          <w:sz w:val="24"/>
        </w:rPr>
      </w:pPr>
      <w:r>
        <w:rPr>
          <w:rFonts w:ascii="Times New Roman" w:hAnsi="Times New Roman" w:cs="Times New Roman"/>
          <w:sz w:val="24"/>
        </w:rPr>
        <w:t xml:space="preserve"> </w:t>
      </w:r>
    </w:p>
    <w:p w14:paraId="6A0EA2FF">
      <w:pPr>
        <w:rPr>
          <w:rFonts w:ascii="Times New Roman" w:hAnsi="Times New Roman" w:cs="Times New Roman"/>
          <w:sz w:val="24"/>
        </w:rPr>
      </w:pPr>
      <w:r>
        <w:rPr>
          <w:rFonts w:ascii="Times New Roman" w:hAnsi="Times New Roman" w:cs="Times New Roman"/>
          <w:sz w:val="24"/>
        </w:rPr>
        <w:t xml:space="preserve">Trompenaars, F., &amp; Hampden-Turner, C. (1998). </w:t>
      </w:r>
      <w:r>
        <w:rPr>
          <w:rFonts w:ascii="Times New Roman" w:hAnsi="Times New Roman" w:cs="Times New Roman"/>
          <w:i/>
          <w:iCs/>
          <w:sz w:val="24"/>
        </w:rPr>
        <w:t xml:space="preserve">Riding the Waves of Culture: Understanding Diversity in Global Business (2nd ed.). </w:t>
      </w:r>
      <w:r>
        <w:rPr>
          <w:rFonts w:ascii="Times New Roman" w:hAnsi="Times New Roman" w:cs="Times New Roman"/>
          <w:sz w:val="24"/>
        </w:rPr>
        <w:t>McGraw-Hill.</w:t>
      </w:r>
    </w:p>
    <w:p w14:paraId="4E8FF4BE">
      <w:pPr>
        <w:rPr>
          <w:rFonts w:ascii="Times New Roman" w:hAnsi="Times New Roman" w:cs="Times New Roman"/>
          <w:sz w:val="24"/>
        </w:rPr>
      </w:pPr>
    </w:p>
    <w:p w14:paraId="03ACEA47">
      <w:pPr>
        <w:rPr>
          <w:rFonts w:ascii="Times New Roman" w:hAnsi="Times New Roman" w:cs="Times New Roman"/>
          <w:sz w:val="24"/>
        </w:rPr>
      </w:pPr>
      <w:r>
        <w:rPr>
          <w:rFonts w:ascii="Times New Roman" w:hAnsi="Times New Roman" w:cs="Times New Roman"/>
          <w:sz w:val="24"/>
        </w:rPr>
        <w:t xml:space="preserve"> </w:t>
      </w:r>
    </w:p>
    <w:p w14:paraId="1BA463B0">
      <w:pPr>
        <w:rPr>
          <w:rFonts w:ascii="Times New Roman" w:hAnsi="Times New Roman" w:cs="Times New Roman"/>
          <w:sz w:val="24"/>
        </w:rPr>
      </w:pPr>
      <w:r>
        <w:rPr>
          <w:rFonts w:ascii="Times New Roman" w:hAnsi="Times New Roman" w:cs="Times New Roman"/>
          <w:sz w:val="24"/>
        </w:rPr>
        <w:t xml:space="preserve">Yamagishi, T., &amp; Yamagishi, M. (2009). </w:t>
      </w:r>
      <w:r>
        <w:rPr>
          <w:rFonts w:ascii="Times New Roman" w:hAnsi="Times New Roman" w:cs="Times New Roman"/>
          <w:i/>
          <w:iCs/>
          <w:sz w:val="24"/>
        </w:rPr>
        <w:t>Trust and commitment in the United States and Japan. Motivation and Emotion</w:t>
      </w:r>
      <w:r>
        <w:rPr>
          <w:rFonts w:ascii="Times New Roman" w:hAnsi="Times New Roman" w:cs="Times New Roman"/>
          <w:sz w:val="24"/>
        </w:rPr>
        <w:t>, 33(1), 48-61.</w:t>
      </w:r>
    </w:p>
    <w:p w14:paraId="0C910BC4">
      <w:pPr>
        <w:rPr>
          <w:rFonts w:ascii="Times New Roman" w:hAnsi="Times New Roman" w:cs="Times New Roman"/>
          <w:sz w:val="24"/>
        </w:rPr>
      </w:pPr>
    </w:p>
    <w:p w14:paraId="337D13DA">
      <w:pPr>
        <w:rPr>
          <w:rFonts w:ascii="Times New Roman" w:hAnsi="Times New Roman" w:cs="Times New Roman"/>
          <w:sz w:val="24"/>
        </w:rPr>
      </w:pPr>
    </w:p>
    <w:p w14:paraId="606F6E21">
      <w:pPr>
        <w:rPr>
          <w:rFonts w:ascii="Times New Roman" w:hAnsi="Times New Roman" w:cs="Times New Roman"/>
          <w:sz w:val="24"/>
        </w:rPr>
      </w:pPr>
      <w:r>
        <w:rPr>
          <w:rFonts w:ascii="Times New Roman" w:hAnsi="Times New Roman" w:cs="Times New Roman"/>
          <w:sz w:val="24"/>
        </w:rPr>
        <w:t xml:space="preserve">Zhang, H., &amp; Li, M. (2023). </w:t>
      </w:r>
      <w:r>
        <w:rPr>
          <w:rFonts w:ascii="Times New Roman" w:hAnsi="Times New Roman" w:cs="Times New Roman"/>
          <w:i/>
          <w:iCs/>
          <w:sz w:val="24"/>
        </w:rPr>
        <w:t>Cultural factors influencing Sino-Korean business relationships: A case study of automotive partnerships. Asian Business &amp; Management</w:t>
      </w:r>
      <w:r>
        <w:rPr>
          <w:rFonts w:ascii="Times New Roman" w:hAnsi="Times New Roman" w:cs="Times New Roman"/>
          <w:sz w:val="24"/>
        </w:rPr>
        <w:t>, 22(2), 189-210.</w:t>
      </w:r>
    </w:p>
    <w:p w14:paraId="2DE0E352">
      <w:pPr>
        <w:rPr>
          <w:rFonts w:ascii="Times New Roman" w:hAnsi="Times New Roman" w:cs="Times New Roman"/>
          <w:sz w:val="24"/>
        </w:rPr>
      </w:pPr>
    </w:p>
    <w:p w14:paraId="277D99E1">
      <w:pPr>
        <w:rPr>
          <w:rFonts w:ascii="Times New Roman" w:hAnsi="Times New Roman" w:cs="Times New Roman"/>
          <w:sz w:val="24"/>
        </w:rPr>
      </w:pPr>
    </w:p>
    <w:p w14:paraId="18852575">
      <w:pPr>
        <w:rPr>
          <w:rFonts w:ascii="Times New Roman" w:hAnsi="Times New Roman" w:cs="Times New Roman"/>
          <w:sz w:val="24"/>
        </w:rPr>
      </w:pPr>
    </w:p>
    <w:p w14:paraId="46FAAF61">
      <w:pPr>
        <w:rPr>
          <w:rFonts w:ascii="Times New Roman" w:hAnsi="Times New Roman" w:cs="Times New Roman"/>
          <w:sz w:val="24"/>
        </w:rPr>
      </w:pPr>
      <w:r>
        <w:rPr>
          <w:rFonts w:ascii="Times New Roman" w:hAnsi="Times New Roman" w:cs="Times New Roman"/>
          <w:sz w:val="24"/>
        </w:rPr>
        <w:t>Zaheer, S., Schomaker, M., &amp; Nachum, L. (2019). T</w:t>
      </w:r>
      <w:r>
        <w:rPr>
          <w:rFonts w:ascii="Times New Roman" w:hAnsi="Times New Roman" w:cs="Times New Roman"/>
          <w:i/>
          <w:iCs/>
          <w:sz w:val="24"/>
        </w:rPr>
        <w:t>rust in international business settings: A review and future directions. Journal of International Business Studies, 50(1),</w:t>
      </w:r>
      <w:r>
        <w:rPr>
          <w:rFonts w:ascii="Times New Roman" w:hAnsi="Times New Roman" w:cs="Times New Roman"/>
          <w:sz w:val="24"/>
        </w:rPr>
        <w:t xml:space="preserve"> 134-154.</w:t>
      </w:r>
    </w:p>
    <w:p w14:paraId="1A26E6B8">
      <w:pPr>
        <w:rPr>
          <w:rFonts w:ascii="Times New Roman" w:hAnsi="Times New Roman" w:cs="Times New Roman"/>
          <w:sz w:val="24"/>
        </w:rPr>
      </w:pPr>
    </w:p>
    <w:p w14:paraId="616DE973">
      <w:pPr>
        <w:rPr>
          <w:rFonts w:ascii="Times New Roman" w:hAnsi="Times New Roman" w:cs="Times New Roman"/>
          <w:sz w:val="24"/>
        </w:rPr>
      </w:pPr>
    </w:p>
    <w:p w14:paraId="50A1BAFE">
      <w:pPr>
        <w:ind w:firstLine="2811" w:firstLineChars="1000"/>
        <w:rPr>
          <w:rFonts w:ascii="Times New Roman" w:hAnsi="Times New Roman" w:cs="Times New Roman"/>
          <w:b/>
          <w:bCs/>
          <w:kern w:val="44"/>
          <w:sz w:val="28"/>
          <w:szCs w:val="28"/>
        </w:rPr>
      </w:pPr>
    </w:p>
    <w:p w14:paraId="678F706C">
      <w:pPr>
        <w:ind w:firstLine="2650" w:firstLineChars="600"/>
        <w:rPr>
          <w:rFonts w:ascii="Times New Roman" w:hAnsi="Times New Roman" w:cs="Times New Roman"/>
          <w:b/>
          <w:bCs/>
          <w:kern w:val="44"/>
          <w:sz w:val="44"/>
          <w:szCs w:val="44"/>
        </w:rPr>
      </w:pPr>
    </w:p>
    <w:p w14:paraId="74199EFB">
      <w:pPr>
        <w:rPr>
          <w:rFonts w:ascii="Times New Roman" w:hAnsi="Times New Roman" w:cs="Times New Roman"/>
          <w:sz w:val="24"/>
        </w:rPr>
      </w:pPr>
    </w:p>
    <w:p w14:paraId="15F4EEC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53B"/>
    <w:rsid w:val="003F0D22"/>
    <w:rsid w:val="00572FF4"/>
    <w:rsid w:val="008135C2"/>
    <w:rsid w:val="00884C6F"/>
    <w:rsid w:val="00B9553B"/>
    <w:rsid w:val="00D34C6F"/>
    <w:rsid w:val="00E9287B"/>
    <w:rsid w:val="00F4378D"/>
    <w:rsid w:val="4AEF3D4B"/>
    <w:rsid w:val="56993A1F"/>
    <w:rsid w:val="5916076A"/>
    <w:rsid w:val="5FD10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2"/>
    <w:uiPriority w:val="0"/>
    <w:pPr>
      <w:tabs>
        <w:tab w:val="center" w:pos="4153"/>
        <w:tab w:val="right" w:pos="8306"/>
      </w:tabs>
      <w:snapToGrid w:val="0"/>
      <w:spacing w:line="240" w:lineRule="auto"/>
      <w:jc w:val="left"/>
    </w:pPr>
    <w:rPr>
      <w:sz w:val="18"/>
      <w:szCs w:val="18"/>
    </w:rPr>
  </w:style>
  <w:style w:type="paragraph" w:styleId="4">
    <w:name w:val="header"/>
    <w:basedOn w:val="1"/>
    <w:link w:val="11"/>
    <w:uiPriority w:val="0"/>
    <w:pPr>
      <w:tabs>
        <w:tab w:val="center" w:pos="4153"/>
        <w:tab w:val="right" w:pos="8306"/>
      </w:tabs>
      <w:snapToGrid w:val="0"/>
      <w:spacing w:line="240" w:lineRule="auto"/>
      <w:jc w:val="center"/>
    </w:pPr>
    <w:rPr>
      <w:sz w:val="18"/>
      <w:szCs w:val="18"/>
    </w:rPr>
  </w:style>
  <w:style w:type="paragraph" w:styleId="5">
    <w:name w:val="toc 1"/>
    <w:basedOn w:val="1"/>
    <w:next w:val="1"/>
    <w:autoRedefine/>
    <w:qFormat/>
    <w:uiPriority w:val="39"/>
    <w:pPr>
      <w:tabs>
        <w:tab w:val="right" w:leader="dot" w:pos="8296"/>
      </w:tabs>
      <w:jc w:val="center"/>
    </w:pPr>
    <w:rPr>
      <w:rFonts w:ascii="Times New Roman" w:hAnsi="Times New Roman" w:cs="Times New Roman"/>
      <w:b/>
      <w:bCs/>
      <w:sz w:val="28"/>
      <w:szCs w:val="28"/>
    </w:rPr>
  </w:style>
  <w:style w:type="character" w:styleId="8">
    <w:name w:val="Hyperlink"/>
    <w:basedOn w:val="7"/>
    <w:unhideWhenUsed/>
    <w:qFormat/>
    <w:uiPriority w:val="99"/>
    <w:rPr>
      <w:color w:val="0026E5" w:themeColor="hyperlink"/>
      <w:u w:val="single"/>
      <w14:textFill>
        <w14:solidFill>
          <w14:schemeClr w14:val="hlink"/>
        </w14:solidFill>
      </w14:textFill>
    </w:rPr>
  </w:style>
  <w:style w:type="character" w:customStyle="1" w:styleId="9">
    <w:name w:val="标题 1 字符"/>
    <w:basedOn w:val="7"/>
    <w:link w:val="2"/>
    <w:qFormat/>
    <w:uiPriority w:val="0"/>
    <w:rPr>
      <w:rFonts w:asciiTheme="minorHAnsi" w:hAnsiTheme="minorHAnsi" w:eastAsiaTheme="minorEastAsia" w:cstheme="minorBidi"/>
      <w:b/>
      <w:bCs/>
      <w:kern w:val="44"/>
      <w:sz w:val="44"/>
      <w:szCs w:val="44"/>
    </w:rPr>
  </w:style>
  <w:style w:type="paragraph" w:customStyle="1" w:styleId="10">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11">
    <w:name w:val="页眉 字符"/>
    <w:basedOn w:val="7"/>
    <w:link w:val="4"/>
    <w:uiPriority w:val="0"/>
    <w:rPr>
      <w:rFonts w:asciiTheme="minorHAnsi" w:hAnsiTheme="minorHAnsi" w:eastAsiaTheme="minorEastAsia" w:cstheme="minorBidi"/>
      <w:kern w:val="2"/>
      <w:sz w:val="18"/>
      <w:szCs w:val="18"/>
    </w:rPr>
  </w:style>
  <w:style w:type="character" w:customStyle="1" w:styleId="12">
    <w:name w:val="页脚 字符"/>
    <w:basedOn w:val="7"/>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2340E-674F-4AD0-8970-2272951EBAA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3216</Words>
  <Characters>18743</Characters>
  <Lines>161</Lines>
  <Paragraphs>45</Paragraphs>
  <TotalTime>23</TotalTime>
  <ScaleCrop>false</ScaleCrop>
  <LinksUpToDate>false</LinksUpToDate>
  <CharactersWithSpaces>21917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2025-11-04T18:36:00Z</dcterms:created>
  <dc:creator>黎煜浩</dc:creator>
  <cp:lastModifiedBy>凌晨五点出逃</cp:lastModifiedBy>
  <dcterms:modified xsi:type="dcterms:W3CDTF">2025-11-11T19:01:39Z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eyJoZGlkIjoiYTIxNWQ1YTc4N2JlODY0MmM3MzU3YjFjZTAzNjdmZWUiLCJ1c2VySWQiOiIxMzQ0OTc3NDY0In0=</vt:lpwstr>
  </property>
  <property fmtid="{D5CDD505-2E9C-101B-9397-08002B2CF9AE}" pid="4" name="ICV">
    <vt:lpwstr>1A599D8D180B44E3897FA006FAB1CE10_13</vt:lpwstr>
  </property>
</Properties>
</file>