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0637BB" w14:textId="5E8F46D8" w:rsidR="004712F4" w:rsidRDefault="004712F4">
      <w:pPr>
        <w:rPr>
          <w:rFonts w:ascii="Times New Roman" w:hAnsi="Times New Roman" w:cs="Times New Roman"/>
          <w:sz w:val="24"/>
          <w:szCs w:val="24"/>
          <w:u w:val="single"/>
        </w:rPr>
      </w:pPr>
      <w:r w:rsidRPr="004712F4">
        <w:rPr>
          <w:rFonts w:ascii="Times New Roman" w:hAnsi="Times New Roman" w:cs="Times New Roman"/>
          <w:sz w:val="24"/>
          <w:szCs w:val="24"/>
          <w:u w:val="single"/>
        </w:rPr>
        <w:t>Reference list</w:t>
      </w:r>
    </w:p>
    <w:p w14:paraId="71D6814A" w14:textId="77777777" w:rsidR="004712F4" w:rsidRPr="004712F4" w:rsidRDefault="004712F4" w:rsidP="004712F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4712F4">
        <w:rPr>
          <w:rFonts w:ascii="Times New Roman" w:hAnsi="Times New Roman" w:cs="Times New Roman"/>
          <w:sz w:val="24"/>
          <w:szCs w:val="24"/>
        </w:rPr>
        <w:t>Donaldson, G. (2015). </w:t>
      </w:r>
      <w:r w:rsidRPr="004712F4">
        <w:rPr>
          <w:rFonts w:ascii="Times New Roman" w:hAnsi="Times New Roman" w:cs="Times New Roman"/>
          <w:i/>
          <w:iCs/>
          <w:sz w:val="24"/>
          <w:szCs w:val="24"/>
        </w:rPr>
        <w:t>Independent Review of Curriculum and Assessment Arrangements in Wales</w:t>
      </w:r>
      <w:r w:rsidRPr="004712F4">
        <w:rPr>
          <w:rFonts w:ascii="Times New Roman" w:hAnsi="Times New Roman" w:cs="Times New Roman"/>
          <w:sz w:val="24"/>
          <w:szCs w:val="24"/>
        </w:rPr>
        <w:t>. Cardiff: OGL.</w:t>
      </w:r>
    </w:p>
    <w:p w14:paraId="27ACEEC1" w14:textId="40EEBE45" w:rsidR="00B04EE0" w:rsidRDefault="00B04EE0">
      <w:r w:rsidRPr="00B04EE0">
        <w:t xml:space="preserve">Nicholas, J. and </w:t>
      </w:r>
      <w:proofErr w:type="spellStart"/>
      <w:r w:rsidRPr="00B04EE0">
        <w:t>Geers</w:t>
      </w:r>
      <w:proofErr w:type="spellEnd"/>
      <w:r w:rsidRPr="00B04EE0">
        <w:t>, A. (2006) Effects of Early Auditory Experience on the Spoken Language of Deaf Children at 3 Years of Age. </w:t>
      </w:r>
      <w:r w:rsidRPr="00B04EE0">
        <w:rPr>
          <w:i/>
          <w:iCs/>
        </w:rPr>
        <w:t>Ear and Hearing</w:t>
      </w:r>
      <w:r w:rsidRPr="00B04EE0">
        <w:t>, [online] 27(3), pp.286-298. Available at: https://www.ncbi.nlm.nih.gov/pmc/articles/PMC2880472/ [Accessed 26 Nov. 2018]</w:t>
      </w:r>
    </w:p>
    <w:p w14:paraId="4410ED39" w14:textId="55D2B62E" w:rsidR="00B04EE0" w:rsidRDefault="00B04EE0">
      <w:r w:rsidRPr="00B04EE0">
        <w:t xml:space="preserve">Miller, S. and </w:t>
      </w:r>
      <w:proofErr w:type="spellStart"/>
      <w:r w:rsidRPr="00B04EE0">
        <w:t>Pennycuff</w:t>
      </w:r>
      <w:proofErr w:type="spellEnd"/>
      <w:r w:rsidRPr="00B04EE0">
        <w:t>, L. (2008) </w:t>
      </w:r>
      <w:r w:rsidRPr="00B04EE0">
        <w:rPr>
          <w:i/>
          <w:iCs/>
        </w:rPr>
        <w:t>The Power of Story: Using Storytelling to Improve Literacy Learning</w:t>
      </w:r>
      <w:r w:rsidRPr="00B04EE0">
        <w:t>. [online] Proactiveteaching.org. Available at: http://www.proactiveteaching.org/pdfs/91.pdf [Accessed 4 Dec. 2018].</w:t>
      </w:r>
    </w:p>
    <w:p w14:paraId="119EBFD9" w14:textId="0FA3EAA4" w:rsidR="00B04EE0" w:rsidRDefault="00B04EE0">
      <w:r w:rsidRPr="00B04EE0">
        <w:t>Education, R. (2017) </w:t>
      </w:r>
      <w:r w:rsidRPr="00B04EE0">
        <w:rPr>
          <w:i/>
          <w:iCs/>
        </w:rPr>
        <w:t>Repetition and Child Development in Montessori Education | Montessori Academy</w:t>
      </w:r>
      <w:r w:rsidRPr="00B04EE0">
        <w:t>. [online] Montessori Academy. Available at: https://montessoriacademy.com.au/repetition-child-development-montessori/ [Accessed 5 Dec. 2018].</w:t>
      </w:r>
    </w:p>
    <w:p w14:paraId="4D4964FD" w14:textId="1E6D4695" w:rsidR="00B04EE0" w:rsidRDefault="00B04EE0">
      <w:r w:rsidRPr="00B04EE0">
        <w:t>Talkingpoint.org.uk (2013). </w:t>
      </w:r>
      <w:r w:rsidRPr="00B04EE0">
        <w:rPr>
          <w:i/>
          <w:iCs/>
        </w:rPr>
        <w:t>2-3 Years | Talking Point</w:t>
      </w:r>
      <w:r w:rsidRPr="00B04EE0">
        <w:t>. [online] Available at: http://www.talkingpoint.org.uk/ages-and-stages/2-3-years [Accessed 5 Dec. 2018].</w:t>
      </w:r>
    </w:p>
    <w:p w14:paraId="6CD61BCB" w14:textId="21BA0A16" w:rsidR="00B04EE0" w:rsidRDefault="00B04EE0" w:rsidP="00B04EE0">
      <w:pPr>
        <w:rPr>
          <w:lang w:val="en-US"/>
        </w:rPr>
      </w:pPr>
      <w:r w:rsidRPr="00B04EE0">
        <w:rPr>
          <w:lang w:val="en-US"/>
        </w:rPr>
        <w:t>Foundation phase (201</w:t>
      </w:r>
      <w:r>
        <w:rPr>
          <w:lang w:val="en-US"/>
        </w:rPr>
        <w:t>5</w:t>
      </w:r>
      <w:r w:rsidRPr="00B04EE0">
        <w:rPr>
          <w:lang w:val="en-US"/>
        </w:rPr>
        <w:t xml:space="preserve">). </w:t>
      </w:r>
      <w:r w:rsidRPr="00B04EE0">
        <w:rPr>
          <w:i/>
          <w:iCs/>
          <w:lang w:val="en-US"/>
        </w:rPr>
        <w:t>Foundation Phase Framework</w:t>
      </w:r>
      <w:r w:rsidRPr="00B04EE0">
        <w:rPr>
          <w:lang w:val="en-US"/>
        </w:rPr>
        <w:t>. Cardiff: Welsh Government.</w:t>
      </w:r>
    </w:p>
    <w:p w14:paraId="041AF463" w14:textId="61399406" w:rsidR="00DB5A8F" w:rsidRDefault="00DB5A8F">
      <w:r w:rsidRPr="00DB5A8F">
        <w:t xml:space="preserve">Louis, S., Featherstone, S., </w:t>
      </w:r>
      <w:proofErr w:type="spellStart"/>
      <w:r w:rsidRPr="00DB5A8F">
        <w:t>Magraw</w:t>
      </w:r>
      <w:proofErr w:type="spellEnd"/>
      <w:r w:rsidRPr="00DB5A8F">
        <w:t>, L., Hayes, L. and Beswick, C. (2013) </w:t>
      </w:r>
      <w:r w:rsidRPr="00DB5A8F">
        <w:rPr>
          <w:i/>
          <w:iCs/>
        </w:rPr>
        <w:t>Understanding schemas in young children</w:t>
      </w:r>
      <w:r w:rsidRPr="00DB5A8F">
        <w:t>. London: Bloomsbury Publishers.</w:t>
      </w:r>
    </w:p>
    <w:p w14:paraId="16A122F3" w14:textId="78F09879" w:rsidR="00DB5A8F" w:rsidRDefault="00DB5A8F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Pinker, S. (2015)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language instinct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New York: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Harpercollins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3BC499A9" w14:textId="2A871EED" w:rsidR="00DB5A8F" w:rsidRDefault="00DB5A8F">
      <w:proofErr w:type="spellStart"/>
      <w:r w:rsidRPr="00DB5A8F">
        <w:t>Kozulin</w:t>
      </w:r>
      <w:proofErr w:type="spellEnd"/>
      <w:r w:rsidRPr="00DB5A8F">
        <w:t>, A. (2007)</w:t>
      </w:r>
      <w:r w:rsidR="004712F4">
        <w:t xml:space="preserve"> </w:t>
      </w:r>
      <w:r w:rsidRPr="00DB5A8F">
        <w:rPr>
          <w:i/>
          <w:iCs/>
        </w:rPr>
        <w:t>Vygotsky's educational theory in cultural context</w:t>
      </w:r>
      <w:r w:rsidRPr="00DB5A8F">
        <w:t>. UK: Cambridge University Press.</w:t>
      </w:r>
    </w:p>
    <w:p w14:paraId="02B6837F" w14:textId="1CBA2F69" w:rsidR="00DB5A8F" w:rsidRDefault="004712F4">
      <w:r w:rsidRPr="004712F4">
        <w:t>Rose, J. and Rogers, S. (2012) </w:t>
      </w:r>
      <w:r w:rsidRPr="004712F4">
        <w:rPr>
          <w:i/>
          <w:iCs/>
        </w:rPr>
        <w:t>The role of the adult in early years settings</w:t>
      </w:r>
      <w:r w:rsidRPr="004712F4">
        <w:t>. Maidenhead: Open University Press.</w:t>
      </w:r>
    </w:p>
    <w:p w14:paraId="44801A9D" w14:textId="2DB9834C" w:rsidR="004712F4" w:rsidRDefault="004712F4">
      <w:proofErr w:type="spellStart"/>
      <w:r w:rsidRPr="004712F4">
        <w:t>Laevers</w:t>
      </w:r>
      <w:proofErr w:type="spellEnd"/>
      <w:r w:rsidRPr="004712F4">
        <w:t>, F. (2006) Forward to Basics! Deep‐Level‐Learning and the Experiential Approach. </w:t>
      </w:r>
      <w:r w:rsidRPr="004712F4">
        <w:rPr>
          <w:i/>
          <w:iCs/>
        </w:rPr>
        <w:t>Early Years</w:t>
      </w:r>
      <w:r w:rsidRPr="004712F4">
        <w:t>, [online] 20(2), pp.20-29. Available at: https://www.tandfonline.com/doi/abs/10.1080</w:t>
      </w:r>
      <w:bookmarkEnd w:id="0"/>
      <w:r w:rsidRPr="004712F4">
        <w:t>/0957514000200203 [Accessed 17 Nov. 2018].</w:t>
      </w:r>
    </w:p>
    <w:sectPr w:rsidR="004712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EE0"/>
    <w:rsid w:val="004712F4"/>
    <w:rsid w:val="00B04EE0"/>
    <w:rsid w:val="00DB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71BDD"/>
  <w15:chartTrackingRefBased/>
  <w15:docId w15:val="{F1B8CC19-048D-4EAF-83B4-AF0E1F31F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amycollins_1989@yahoo.co.uk</dc:creator>
  <cp:keywords/>
  <dc:description/>
  <cp:lastModifiedBy>amycollins_1989@yahoo.co.uk</cp:lastModifiedBy>
  <cp:revision>1</cp:revision>
  <dcterms:created xsi:type="dcterms:W3CDTF">2018-12-05T23:29:00Z</dcterms:created>
  <dcterms:modified xsi:type="dcterms:W3CDTF">2018-12-05T23:57:00Z</dcterms:modified>
</cp:coreProperties>
</file>