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009E0" w14:textId="445648DE" w:rsidR="001859B0" w:rsidRDefault="00B94F19">
      <w:pPr>
        <w:spacing w:line="480" w:lineRule="auto"/>
        <w:jc w:val="both"/>
      </w:pPr>
      <w:r>
        <w:rPr>
          <w:rFonts w:ascii="Arial" w:hAnsi="Arial" w:cs="Arial"/>
          <w:sz w:val="24"/>
          <w:szCs w:val="24"/>
        </w:rPr>
        <w:t xml:space="preserve"> </w:t>
      </w:r>
      <w:r w:rsidR="00047787">
        <w:rPr>
          <w:rFonts w:ascii="Arial" w:hAnsi="Arial" w:cs="Arial"/>
          <w:sz w:val="24"/>
          <w:szCs w:val="24"/>
        </w:rPr>
        <w:t>T</w:t>
      </w:r>
      <w:r>
        <w:rPr>
          <w:rFonts w:ascii="Arial" w:hAnsi="Arial" w:cs="Arial"/>
          <w:sz w:val="24"/>
          <w:szCs w:val="24"/>
        </w:rPr>
        <w:t xml:space="preserve">o understand the factors that led to the creation and development of trust, there </w:t>
      </w:r>
      <w:r w:rsidR="00DE1D0B">
        <w:rPr>
          <w:rFonts w:ascii="Arial" w:hAnsi="Arial" w:cs="Arial"/>
          <w:sz w:val="24"/>
          <w:szCs w:val="24"/>
        </w:rPr>
        <w:t>need</w:t>
      </w:r>
      <w:r>
        <w:rPr>
          <w:rFonts w:ascii="Arial" w:hAnsi="Arial" w:cs="Arial"/>
          <w:sz w:val="24"/>
          <w:szCs w:val="24"/>
        </w:rPr>
        <w:t xml:space="preserve"> to be a general understanding of the basic concept of common law, its shortcomings that led to equity</w:t>
      </w:r>
      <w:r w:rsidR="00E639B9">
        <w:rPr>
          <w:rFonts w:ascii="Arial" w:hAnsi="Arial" w:cs="Arial"/>
          <w:sz w:val="24"/>
          <w:szCs w:val="24"/>
        </w:rPr>
        <w:t xml:space="preserve"> </w:t>
      </w:r>
      <w:r>
        <w:rPr>
          <w:rFonts w:ascii="Arial" w:hAnsi="Arial" w:cs="Arial"/>
          <w:sz w:val="24"/>
          <w:szCs w:val="24"/>
        </w:rPr>
        <w:t xml:space="preserve">and how trust evolved </w:t>
      </w:r>
      <w:proofErr w:type="gramStart"/>
      <w:r>
        <w:rPr>
          <w:rFonts w:ascii="Arial" w:hAnsi="Arial" w:cs="Arial"/>
          <w:sz w:val="24"/>
          <w:szCs w:val="24"/>
        </w:rPr>
        <w:t>as a result of</w:t>
      </w:r>
      <w:proofErr w:type="gramEnd"/>
      <w:r>
        <w:rPr>
          <w:rFonts w:ascii="Arial" w:hAnsi="Arial" w:cs="Arial"/>
          <w:sz w:val="24"/>
          <w:szCs w:val="24"/>
        </w:rPr>
        <w:t xml:space="preserve"> that. This essay aims to explore </w:t>
      </w:r>
      <w:r>
        <w:rPr>
          <w:rFonts w:ascii="Arial" w:hAnsi="Arial" w:cs="Arial"/>
          <w:bCs/>
          <w:sz w:val="24"/>
          <w:szCs w:val="24"/>
        </w:rPr>
        <w:t>the historical context of equity and trust</w:t>
      </w:r>
      <w:r w:rsidR="00571F10">
        <w:rPr>
          <w:rFonts w:ascii="Arial" w:hAnsi="Arial" w:cs="Arial"/>
          <w:b/>
          <w:bCs/>
          <w:sz w:val="24"/>
          <w:szCs w:val="24"/>
        </w:rPr>
        <w:t xml:space="preserve">, </w:t>
      </w:r>
      <w:r w:rsidR="00571F10" w:rsidRPr="00571F10">
        <w:rPr>
          <w:rFonts w:ascii="Arial" w:hAnsi="Arial" w:cs="Arial"/>
          <w:sz w:val="24"/>
          <w:szCs w:val="24"/>
        </w:rPr>
        <w:t>t</w:t>
      </w:r>
      <w:r>
        <w:rPr>
          <w:rFonts w:ascii="Arial" w:hAnsi="Arial" w:cs="Arial"/>
          <w:bCs/>
          <w:sz w:val="24"/>
          <w:szCs w:val="24"/>
        </w:rPr>
        <w:t>he rigidity of the common law in the early centuries and how it had a great impact on litigants</w:t>
      </w:r>
      <w:r w:rsidR="00091AB9">
        <w:rPr>
          <w:rFonts w:ascii="Arial" w:hAnsi="Arial" w:cs="Arial"/>
          <w:bCs/>
          <w:sz w:val="24"/>
          <w:szCs w:val="24"/>
        </w:rPr>
        <w:t xml:space="preserve">. </w:t>
      </w:r>
      <w:r>
        <w:rPr>
          <w:rFonts w:ascii="Arial" w:hAnsi="Arial" w:cs="Arial"/>
          <w:bCs/>
          <w:sz w:val="24"/>
          <w:szCs w:val="24"/>
        </w:rPr>
        <w:t>Parliament’s stance will also be discussed</w:t>
      </w:r>
      <w:r w:rsidR="00E43EE9">
        <w:rPr>
          <w:rFonts w:ascii="Arial" w:hAnsi="Arial" w:cs="Arial"/>
          <w:bCs/>
          <w:sz w:val="24"/>
          <w:szCs w:val="24"/>
        </w:rPr>
        <w:t xml:space="preserve">. This essay concludes with some </w:t>
      </w:r>
      <w:r w:rsidR="00BA0128">
        <w:rPr>
          <w:rFonts w:ascii="Arial" w:hAnsi="Arial" w:cs="Arial"/>
          <w:bCs/>
          <w:sz w:val="24"/>
          <w:szCs w:val="24"/>
        </w:rPr>
        <w:t>Reforms.</w:t>
      </w:r>
      <w:r w:rsidR="00E43EE9">
        <w:rPr>
          <w:rFonts w:ascii="Arial" w:hAnsi="Arial" w:cs="Arial"/>
          <w:bCs/>
          <w:sz w:val="24"/>
          <w:szCs w:val="24"/>
        </w:rPr>
        <w:t xml:space="preserve"> </w:t>
      </w:r>
      <w:r w:rsidR="0055015B">
        <w:rPr>
          <w:rFonts w:ascii="Arial" w:hAnsi="Arial" w:cs="Arial"/>
          <w:bCs/>
          <w:sz w:val="24"/>
          <w:szCs w:val="24"/>
        </w:rPr>
        <w:t>Some basic concepts will also be defined.</w:t>
      </w:r>
    </w:p>
    <w:p w14:paraId="1E6756CE" w14:textId="67630DC2" w:rsidR="002735C3" w:rsidRDefault="00AD57F6" w:rsidP="00864AEA">
      <w:pPr>
        <w:spacing w:line="480" w:lineRule="auto"/>
        <w:jc w:val="both"/>
        <w:rPr>
          <w:rFonts w:ascii="Arial" w:hAnsi="Arial" w:cs="Arial"/>
          <w:bCs/>
          <w:sz w:val="24"/>
          <w:szCs w:val="24"/>
        </w:rPr>
      </w:pPr>
      <w:r>
        <w:rPr>
          <w:rFonts w:ascii="Arial" w:hAnsi="Arial" w:cs="Arial"/>
          <w:bCs/>
          <w:sz w:val="24"/>
          <w:szCs w:val="24"/>
        </w:rPr>
        <w:t xml:space="preserve">Trust is </w:t>
      </w:r>
      <w:r w:rsidR="00B24C75">
        <w:rPr>
          <w:rFonts w:ascii="Arial" w:hAnsi="Arial" w:cs="Arial"/>
          <w:bCs/>
          <w:sz w:val="24"/>
          <w:szCs w:val="24"/>
        </w:rPr>
        <w:t xml:space="preserve">the right </w:t>
      </w:r>
      <w:r w:rsidR="00104A9F">
        <w:rPr>
          <w:rFonts w:ascii="Arial" w:hAnsi="Arial" w:cs="Arial"/>
          <w:bCs/>
          <w:sz w:val="24"/>
          <w:szCs w:val="24"/>
        </w:rPr>
        <w:t xml:space="preserve">and authority </w:t>
      </w:r>
      <w:r w:rsidR="005F48FC">
        <w:rPr>
          <w:rFonts w:ascii="Arial" w:hAnsi="Arial" w:cs="Arial"/>
          <w:bCs/>
          <w:sz w:val="24"/>
          <w:szCs w:val="24"/>
        </w:rPr>
        <w:t xml:space="preserve">conferred upon </w:t>
      </w:r>
      <w:r w:rsidR="00B24C75">
        <w:rPr>
          <w:rFonts w:ascii="Arial" w:hAnsi="Arial" w:cs="Arial"/>
          <w:bCs/>
          <w:sz w:val="24"/>
          <w:szCs w:val="24"/>
        </w:rPr>
        <w:t>someone</w:t>
      </w:r>
      <w:r w:rsidR="005F48FC">
        <w:rPr>
          <w:rFonts w:ascii="Arial" w:hAnsi="Arial" w:cs="Arial"/>
          <w:bCs/>
          <w:sz w:val="24"/>
          <w:szCs w:val="24"/>
        </w:rPr>
        <w:t>,</w:t>
      </w:r>
      <w:r w:rsidR="006D3B39">
        <w:rPr>
          <w:rFonts w:ascii="Arial" w:hAnsi="Arial" w:cs="Arial"/>
          <w:bCs/>
          <w:sz w:val="24"/>
          <w:szCs w:val="24"/>
        </w:rPr>
        <w:t xml:space="preserve"> which</w:t>
      </w:r>
      <w:r w:rsidR="005F48FC">
        <w:rPr>
          <w:rFonts w:ascii="Arial" w:hAnsi="Arial" w:cs="Arial"/>
          <w:bCs/>
          <w:sz w:val="24"/>
          <w:szCs w:val="24"/>
        </w:rPr>
        <w:t xml:space="preserve"> gives them the </w:t>
      </w:r>
      <w:r w:rsidR="006D3B39">
        <w:rPr>
          <w:rFonts w:ascii="Arial" w:hAnsi="Arial" w:cs="Arial"/>
          <w:bCs/>
          <w:sz w:val="24"/>
          <w:szCs w:val="24"/>
        </w:rPr>
        <w:t>power</w:t>
      </w:r>
      <w:r w:rsidR="00194FD1">
        <w:rPr>
          <w:rFonts w:ascii="Arial" w:hAnsi="Arial" w:cs="Arial"/>
          <w:bCs/>
          <w:sz w:val="24"/>
          <w:szCs w:val="24"/>
        </w:rPr>
        <w:t xml:space="preserve"> to carry out </w:t>
      </w:r>
      <w:r w:rsidR="00714D93">
        <w:rPr>
          <w:rFonts w:ascii="Arial" w:hAnsi="Arial" w:cs="Arial"/>
          <w:bCs/>
          <w:sz w:val="24"/>
          <w:szCs w:val="24"/>
        </w:rPr>
        <w:t>an instruction</w:t>
      </w:r>
      <w:r w:rsidR="00CF378B">
        <w:rPr>
          <w:rFonts w:ascii="Arial" w:hAnsi="Arial" w:cs="Arial"/>
          <w:bCs/>
          <w:sz w:val="24"/>
          <w:szCs w:val="24"/>
        </w:rPr>
        <w:t>, on the behalf of another</w:t>
      </w:r>
      <w:r w:rsidR="006F6F97">
        <w:rPr>
          <w:rFonts w:ascii="Arial" w:hAnsi="Arial" w:cs="Arial"/>
          <w:bCs/>
          <w:sz w:val="24"/>
          <w:szCs w:val="24"/>
        </w:rPr>
        <w:t xml:space="preserve"> (Maitland, 1936),</w:t>
      </w:r>
      <w:r w:rsidR="004B5204">
        <w:rPr>
          <w:rFonts w:ascii="Arial" w:hAnsi="Arial" w:cs="Arial"/>
          <w:bCs/>
          <w:sz w:val="24"/>
          <w:szCs w:val="24"/>
        </w:rPr>
        <w:t xml:space="preserve"> </w:t>
      </w:r>
      <w:r w:rsidR="00194FD1">
        <w:rPr>
          <w:rFonts w:ascii="Arial" w:hAnsi="Arial" w:cs="Arial"/>
          <w:bCs/>
          <w:sz w:val="24"/>
          <w:szCs w:val="24"/>
        </w:rPr>
        <w:t xml:space="preserve">or </w:t>
      </w:r>
      <w:proofErr w:type="spellStart"/>
      <w:r w:rsidR="00AE0680">
        <w:rPr>
          <w:rFonts w:ascii="Arial" w:hAnsi="Arial" w:cs="Arial"/>
          <w:bCs/>
          <w:sz w:val="24"/>
          <w:szCs w:val="24"/>
        </w:rPr>
        <w:t>fulfill</w:t>
      </w:r>
      <w:proofErr w:type="spellEnd"/>
      <w:r w:rsidR="00194FD1">
        <w:rPr>
          <w:rFonts w:ascii="Arial" w:hAnsi="Arial" w:cs="Arial"/>
          <w:bCs/>
          <w:sz w:val="24"/>
          <w:szCs w:val="24"/>
        </w:rPr>
        <w:t xml:space="preserve"> an obligation</w:t>
      </w:r>
      <w:r w:rsidR="00514B00">
        <w:rPr>
          <w:rFonts w:ascii="Arial" w:hAnsi="Arial" w:cs="Arial"/>
          <w:bCs/>
          <w:sz w:val="24"/>
          <w:szCs w:val="24"/>
        </w:rPr>
        <w:t xml:space="preserve"> (Parkinson, 200</w:t>
      </w:r>
      <w:r w:rsidR="00A97653">
        <w:rPr>
          <w:rFonts w:ascii="Arial" w:hAnsi="Arial" w:cs="Arial"/>
          <w:bCs/>
          <w:sz w:val="24"/>
          <w:szCs w:val="24"/>
        </w:rPr>
        <w:t>2)</w:t>
      </w:r>
      <w:r w:rsidR="00BF6111">
        <w:rPr>
          <w:rFonts w:ascii="Arial" w:hAnsi="Arial" w:cs="Arial"/>
          <w:bCs/>
          <w:sz w:val="24"/>
          <w:szCs w:val="24"/>
        </w:rPr>
        <w:t xml:space="preserve">, such as managing </w:t>
      </w:r>
      <w:r w:rsidR="00CF378B">
        <w:rPr>
          <w:rFonts w:ascii="Arial" w:hAnsi="Arial" w:cs="Arial"/>
          <w:bCs/>
          <w:sz w:val="24"/>
          <w:szCs w:val="24"/>
        </w:rPr>
        <w:t xml:space="preserve">properties or any other assets </w:t>
      </w:r>
      <w:r w:rsidR="0062762F">
        <w:rPr>
          <w:rFonts w:ascii="Arial" w:hAnsi="Arial" w:cs="Arial"/>
          <w:bCs/>
          <w:sz w:val="24"/>
          <w:szCs w:val="24"/>
        </w:rPr>
        <w:t xml:space="preserve">for the benefit </w:t>
      </w:r>
      <w:r w:rsidR="00B215F2">
        <w:rPr>
          <w:rFonts w:ascii="Arial" w:hAnsi="Arial" w:cs="Arial"/>
          <w:bCs/>
          <w:sz w:val="24"/>
          <w:szCs w:val="24"/>
        </w:rPr>
        <w:t>of someone else</w:t>
      </w:r>
      <w:r w:rsidR="007157D0">
        <w:rPr>
          <w:rFonts w:ascii="Arial" w:hAnsi="Arial" w:cs="Arial"/>
          <w:bCs/>
          <w:sz w:val="24"/>
          <w:szCs w:val="24"/>
        </w:rPr>
        <w:t xml:space="preserve"> (GOV.UK)</w:t>
      </w:r>
      <w:r w:rsidR="00DE1D0B">
        <w:rPr>
          <w:rFonts w:ascii="Arial" w:hAnsi="Arial" w:cs="Arial"/>
          <w:bCs/>
          <w:sz w:val="24"/>
          <w:szCs w:val="24"/>
        </w:rPr>
        <w:t xml:space="preserve">. it is a </w:t>
      </w:r>
      <w:r w:rsidR="00915BEC">
        <w:rPr>
          <w:rFonts w:ascii="Arial" w:hAnsi="Arial" w:cs="Arial"/>
          <w:bCs/>
          <w:sz w:val="24"/>
          <w:szCs w:val="24"/>
        </w:rPr>
        <w:t>f</w:t>
      </w:r>
      <w:r w:rsidR="00460578">
        <w:rPr>
          <w:rFonts w:ascii="Arial" w:hAnsi="Arial" w:cs="Arial"/>
          <w:bCs/>
          <w:sz w:val="24"/>
          <w:szCs w:val="24"/>
        </w:rPr>
        <w:t xml:space="preserve">iduciary </w:t>
      </w:r>
      <w:r w:rsidR="00915BEC">
        <w:rPr>
          <w:rFonts w:ascii="Arial" w:hAnsi="Arial" w:cs="Arial"/>
          <w:bCs/>
          <w:sz w:val="24"/>
          <w:szCs w:val="24"/>
        </w:rPr>
        <w:t>relationship</w:t>
      </w:r>
      <w:r w:rsidR="00A26D03">
        <w:rPr>
          <w:rFonts w:ascii="Arial" w:hAnsi="Arial" w:cs="Arial"/>
          <w:bCs/>
          <w:sz w:val="24"/>
          <w:szCs w:val="24"/>
        </w:rPr>
        <w:t xml:space="preserve"> that bestows a </w:t>
      </w:r>
      <w:r w:rsidR="00987966">
        <w:rPr>
          <w:rFonts w:ascii="Arial" w:hAnsi="Arial" w:cs="Arial"/>
          <w:bCs/>
          <w:sz w:val="24"/>
          <w:szCs w:val="24"/>
        </w:rPr>
        <w:t>responsibility</w:t>
      </w:r>
      <w:r w:rsidR="00A26D03">
        <w:rPr>
          <w:rFonts w:ascii="Arial" w:hAnsi="Arial" w:cs="Arial"/>
          <w:bCs/>
          <w:sz w:val="24"/>
          <w:szCs w:val="24"/>
        </w:rPr>
        <w:t xml:space="preserve"> upon</w:t>
      </w:r>
      <w:r w:rsidR="00B374EF">
        <w:rPr>
          <w:rFonts w:ascii="Arial" w:hAnsi="Arial" w:cs="Arial"/>
          <w:bCs/>
          <w:sz w:val="24"/>
          <w:szCs w:val="24"/>
        </w:rPr>
        <w:t xml:space="preserve"> someone </w:t>
      </w:r>
      <w:r w:rsidR="00A26D03">
        <w:rPr>
          <w:rFonts w:ascii="Arial" w:hAnsi="Arial" w:cs="Arial"/>
          <w:bCs/>
          <w:sz w:val="24"/>
          <w:szCs w:val="24"/>
        </w:rPr>
        <w:t>to</w:t>
      </w:r>
      <w:r w:rsidR="004444EB">
        <w:rPr>
          <w:rFonts w:ascii="Arial" w:hAnsi="Arial" w:cs="Arial"/>
          <w:bCs/>
          <w:sz w:val="24"/>
          <w:szCs w:val="24"/>
        </w:rPr>
        <w:t xml:space="preserve"> </w:t>
      </w:r>
      <w:r w:rsidR="00052F06">
        <w:rPr>
          <w:rFonts w:ascii="Arial" w:hAnsi="Arial" w:cs="Arial"/>
          <w:bCs/>
          <w:sz w:val="24"/>
          <w:szCs w:val="24"/>
        </w:rPr>
        <w:t>act</w:t>
      </w:r>
      <w:r w:rsidR="0045179C">
        <w:rPr>
          <w:rFonts w:ascii="Arial" w:hAnsi="Arial" w:cs="Arial"/>
          <w:bCs/>
          <w:sz w:val="24"/>
          <w:szCs w:val="24"/>
        </w:rPr>
        <w:t xml:space="preserve"> in </w:t>
      </w:r>
      <w:r w:rsidR="00F2360D">
        <w:rPr>
          <w:rFonts w:ascii="Arial" w:hAnsi="Arial" w:cs="Arial"/>
          <w:bCs/>
          <w:sz w:val="24"/>
          <w:szCs w:val="24"/>
        </w:rPr>
        <w:t>another person’s best interest</w:t>
      </w:r>
      <w:r w:rsidR="005B41FF">
        <w:rPr>
          <w:rFonts w:ascii="Arial" w:hAnsi="Arial" w:cs="Arial"/>
          <w:bCs/>
          <w:sz w:val="24"/>
          <w:szCs w:val="24"/>
        </w:rPr>
        <w:t xml:space="preserve"> (</w:t>
      </w:r>
      <w:r w:rsidR="00577590">
        <w:rPr>
          <w:rFonts w:ascii="Arial" w:hAnsi="Arial" w:cs="Arial"/>
          <w:bCs/>
          <w:sz w:val="24"/>
          <w:szCs w:val="24"/>
        </w:rPr>
        <w:t>Charity Commission for England and Wales, 2014).</w:t>
      </w:r>
      <w:r w:rsidR="00B37F1B">
        <w:rPr>
          <w:rFonts w:ascii="Arial" w:hAnsi="Arial" w:cs="Arial"/>
          <w:bCs/>
          <w:sz w:val="24"/>
          <w:szCs w:val="24"/>
        </w:rPr>
        <w:t xml:space="preserve"> </w:t>
      </w:r>
      <w:r w:rsidR="00B064F8">
        <w:rPr>
          <w:rFonts w:ascii="Arial" w:hAnsi="Arial" w:cs="Arial"/>
          <w:bCs/>
          <w:sz w:val="24"/>
          <w:szCs w:val="24"/>
        </w:rPr>
        <w:t xml:space="preserve">It was this kind of relationship that </w:t>
      </w:r>
      <w:r w:rsidR="000735C2">
        <w:rPr>
          <w:rFonts w:ascii="Arial" w:hAnsi="Arial" w:cs="Arial"/>
          <w:bCs/>
          <w:sz w:val="24"/>
          <w:szCs w:val="24"/>
        </w:rPr>
        <w:t xml:space="preserve">led to </w:t>
      </w:r>
      <w:r w:rsidR="00B064F8">
        <w:rPr>
          <w:rFonts w:ascii="Arial" w:hAnsi="Arial" w:cs="Arial"/>
          <w:bCs/>
          <w:sz w:val="24"/>
          <w:szCs w:val="24"/>
        </w:rPr>
        <w:t>the creation and development of trust.</w:t>
      </w:r>
      <w:r w:rsidR="002735C3">
        <w:rPr>
          <w:rFonts w:ascii="Arial" w:hAnsi="Arial" w:cs="Arial"/>
          <w:bCs/>
          <w:sz w:val="24"/>
          <w:szCs w:val="24"/>
        </w:rPr>
        <w:t xml:space="preserve"> </w:t>
      </w:r>
    </w:p>
    <w:p w14:paraId="4D24C863" w14:textId="5E13C8C1" w:rsidR="005A480C" w:rsidRPr="002735C3" w:rsidRDefault="00FD6D64" w:rsidP="00864AEA">
      <w:pPr>
        <w:spacing w:line="480" w:lineRule="auto"/>
        <w:jc w:val="both"/>
        <w:rPr>
          <w:rFonts w:ascii="Arial" w:hAnsi="Arial" w:cs="Arial"/>
          <w:bCs/>
          <w:sz w:val="24"/>
          <w:szCs w:val="24"/>
        </w:rPr>
      </w:pPr>
      <w:r>
        <w:rPr>
          <w:rFonts w:ascii="Arial" w:hAnsi="Arial" w:cs="Arial"/>
          <w:sz w:val="24"/>
          <w:szCs w:val="24"/>
        </w:rPr>
        <w:t xml:space="preserve">A discussion about the factors that led to the creation </w:t>
      </w:r>
      <w:r w:rsidR="00012E46">
        <w:rPr>
          <w:rFonts w:ascii="Arial" w:hAnsi="Arial" w:cs="Arial"/>
          <w:sz w:val="24"/>
          <w:szCs w:val="24"/>
        </w:rPr>
        <w:t xml:space="preserve">and development </w:t>
      </w:r>
      <w:r>
        <w:rPr>
          <w:rFonts w:ascii="Arial" w:hAnsi="Arial" w:cs="Arial"/>
          <w:sz w:val="24"/>
          <w:szCs w:val="24"/>
        </w:rPr>
        <w:t>of trust will suffice to how trust originated.</w:t>
      </w:r>
      <w:r w:rsidR="00531F98">
        <w:rPr>
          <w:rFonts w:ascii="Arial" w:hAnsi="Arial" w:cs="Arial"/>
          <w:b/>
          <w:bCs/>
          <w:sz w:val="24"/>
          <w:szCs w:val="24"/>
        </w:rPr>
        <w:t xml:space="preserve"> </w:t>
      </w:r>
      <w:r w:rsidR="005A480C">
        <w:rPr>
          <w:rFonts w:ascii="Arial" w:hAnsi="Arial" w:cs="Arial"/>
          <w:bCs/>
          <w:sz w:val="24"/>
          <w:szCs w:val="24"/>
        </w:rPr>
        <w:t xml:space="preserve">They are the rigidity of the </w:t>
      </w:r>
      <w:r w:rsidR="005A480C" w:rsidRPr="00E3080D">
        <w:rPr>
          <w:rFonts w:ascii="Arial" w:hAnsi="Arial" w:cs="Arial"/>
          <w:bCs/>
          <w:sz w:val="24"/>
          <w:szCs w:val="24"/>
        </w:rPr>
        <w:t xml:space="preserve">English common </w:t>
      </w:r>
      <w:proofErr w:type="gramStart"/>
      <w:r w:rsidR="005A480C" w:rsidRPr="00E3080D">
        <w:rPr>
          <w:rFonts w:ascii="Arial" w:hAnsi="Arial" w:cs="Arial"/>
          <w:bCs/>
          <w:sz w:val="24"/>
          <w:szCs w:val="24"/>
        </w:rPr>
        <w:t>law</w:t>
      </w:r>
      <w:r w:rsidR="005A480C">
        <w:rPr>
          <w:rFonts w:ascii="Arial" w:hAnsi="Arial" w:cs="Arial"/>
          <w:bCs/>
          <w:sz w:val="24"/>
          <w:szCs w:val="24"/>
        </w:rPr>
        <w:t>,</w:t>
      </w:r>
      <w:proofErr w:type="gramEnd"/>
      <w:r w:rsidR="005A480C">
        <w:rPr>
          <w:rFonts w:ascii="Arial" w:hAnsi="Arial" w:cs="Arial"/>
          <w:bCs/>
          <w:sz w:val="24"/>
          <w:szCs w:val="24"/>
        </w:rPr>
        <w:t xml:space="preserve"> royal writ</w:t>
      </w:r>
      <w:r w:rsidR="00354B68">
        <w:rPr>
          <w:rFonts w:ascii="Arial" w:hAnsi="Arial" w:cs="Arial"/>
          <w:bCs/>
          <w:sz w:val="24"/>
          <w:szCs w:val="24"/>
        </w:rPr>
        <w:t xml:space="preserve"> and the</w:t>
      </w:r>
      <w:r w:rsidR="005A480C">
        <w:rPr>
          <w:rFonts w:ascii="Arial" w:hAnsi="Arial" w:cs="Arial"/>
          <w:bCs/>
          <w:sz w:val="24"/>
          <w:szCs w:val="24"/>
        </w:rPr>
        <w:t xml:space="preserve"> beneficial interest not being recognised at land. </w:t>
      </w:r>
    </w:p>
    <w:p w14:paraId="4DF2C853" w14:textId="70D4EC14" w:rsidR="00891977" w:rsidRDefault="00B94F19" w:rsidP="0097312C">
      <w:pPr>
        <w:spacing w:line="480" w:lineRule="auto"/>
        <w:jc w:val="both"/>
        <w:rPr>
          <w:rFonts w:ascii="Arial" w:hAnsi="Arial" w:cs="Arial"/>
          <w:sz w:val="24"/>
          <w:szCs w:val="24"/>
        </w:rPr>
      </w:pPr>
      <w:r>
        <w:rPr>
          <w:rFonts w:ascii="Arial" w:hAnsi="Arial" w:cs="Arial"/>
          <w:bCs/>
          <w:sz w:val="24"/>
          <w:szCs w:val="24"/>
        </w:rPr>
        <w:t xml:space="preserve">The development of trust </w:t>
      </w:r>
      <w:r w:rsidR="00DF6EFC">
        <w:rPr>
          <w:rFonts w:ascii="Arial" w:hAnsi="Arial" w:cs="Arial"/>
          <w:bCs/>
          <w:sz w:val="24"/>
          <w:szCs w:val="24"/>
        </w:rPr>
        <w:t>dates to</w:t>
      </w:r>
      <w:r>
        <w:rPr>
          <w:rFonts w:ascii="Arial" w:hAnsi="Arial" w:cs="Arial"/>
          <w:bCs/>
          <w:sz w:val="24"/>
          <w:szCs w:val="24"/>
        </w:rPr>
        <w:t xml:space="preserve"> </w:t>
      </w:r>
      <w:r w:rsidR="005D1DD3">
        <w:rPr>
          <w:rFonts w:ascii="Arial" w:hAnsi="Arial" w:cs="Arial"/>
          <w:bCs/>
          <w:sz w:val="24"/>
          <w:szCs w:val="24"/>
        </w:rPr>
        <w:t xml:space="preserve">the </w:t>
      </w:r>
      <w:r w:rsidR="00C5251D">
        <w:rPr>
          <w:rFonts w:ascii="Arial" w:hAnsi="Arial" w:cs="Arial"/>
          <w:bCs/>
          <w:sz w:val="24"/>
          <w:szCs w:val="24"/>
        </w:rPr>
        <w:t>thirteenth century</w:t>
      </w:r>
      <w:r w:rsidR="00F33B88">
        <w:rPr>
          <w:rFonts w:ascii="Arial" w:hAnsi="Arial" w:cs="Arial"/>
          <w:bCs/>
          <w:sz w:val="24"/>
          <w:szCs w:val="24"/>
        </w:rPr>
        <w:t xml:space="preserve"> </w:t>
      </w:r>
      <w:r w:rsidR="00C5251D">
        <w:rPr>
          <w:rFonts w:ascii="Arial" w:hAnsi="Arial" w:cs="Arial"/>
          <w:bCs/>
          <w:sz w:val="24"/>
          <w:szCs w:val="24"/>
        </w:rPr>
        <w:t xml:space="preserve">when the </w:t>
      </w:r>
      <w:r w:rsidR="00F33B88">
        <w:rPr>
          <w:rFonts w:ascii="Arial" w:hAnsi="Arial" w:cs="Arial"/>
          <w:bCs/>
          <w:sz w:val="24"/>
          <w:szCs w:val="24"/>
        </w:rPr>
        <w:t>concept of trust</w:t>
      </w:r>
      <w:r w:rsidR="00C5251D">
        <w:rPr>
          <w:rFonts w:ascii="Arial" w:hAnsi="Arial" w:cs="Arial"/>
          <w:bCs/>
          <w:sz w:val="24"/>
          <w:szCs w:val="24"/>
        </w:rPr>
        <w:t xml:space="preserve"> was</w:t>
      </w:r>
      <w:r w:rsidR="00F33B88">
        <w:rPr>
          <w:rFonts w:ascii="Arial" w:hAnsi="Arial" w:cs="Arial"/>
          <w:bCs/>
          <w:sz w:val="24"/>
          <w:szCs w:val="24"/>
        </w:rPr>
        <w:t xml:space="preserve"> </w:t>
      </w:r>
      <w:proofErr w:type="spellStart"/>
      <w:r w:rsidR="00F33B88">
        <w:rPr>
          <w:rFonts w:ascii="Arial" w:hAnsi="Arial" w:cs="Arial"/>
          <w:bCs/>
          <w:sz w:val="24"/>
          <w:szCs w:val="24"/>
        </w:rPr>
        <w:t>centered</w:t>
      </w:r>
      <w:proofErr w:type="spellEnd"/>
      <w:r w:rsidR="00F33B88">
        <w:rPr>
          <w:rFonts w:ascii="Arial" w:hAnsi="Arial" w:cs="Arial"/>
          <w:bCs/>
          <w:sz w:val="24"/>
          <w:szCs w:val="24"/>
        </w:rPr>
        <w:t xml:space="preserve"> around </w:t>
      </w:r>
      <w:r w:rsidR="004A370D">
        <w:rPr>
          <w:rFonts w:ascii="Arial" w:hAnsi="Arial" w:cs="Arial"/>
          <w:bCs/>
          <w:sz w:val="24"/>
          <w:szCs w:val="24"/>
        </w:rPr>
        <w:t xml:space="preserve">the ‘use’ of </w:t>
      </w:r>
      <w:r w:rsidR="00C5251D">
        <w:rPr>
          <w:rFonts w:ascii="Arial" w:hAnsi="Arial" w:cs="Arial"/>
          <w:bCs/>
          <w:sz w:val="24"/>
          <w:szCs w:val="24"/>
        </w:rPr>
        <w:t xml:space="preserve">only </w:t>
      </w:r>
      <w:r w:rsidR="00F33B88">
        <w:rPr>
          <w:rFonts w:ascii="Arial" w:hAnsi="Arial" w:cs="Arial"/>
          <w:bCs/>
          <w:sz w:val="24"/>
          <w:szCs w:val="24"/>
        </w:rPr>
        <w:t>land</w:t>
      </w:r>
      <w:r w:rsidR="00CA7761">
        <w:rPr>
          <w:rFonts w:ascii="Arial" w:hAnsi="Arial" w:cs="Arial"/>
          <w:bCs/>
          <w:sz w:val="24"/>
          <w:szCs w:val="24"/>
        </w:rPr>
        <w:t xml:space="preserve">. </w:t>
      </w:r>
      <w:r w:rsidR="00C03FB3">
        <w:rPr>
          <w:rFonts w:ascii="Arial" w:hAnsi="Arial" w:cs="Arial"/>
          <w:bCs/>
          <w:sz w:val="24"/>
          <w:szCs w:val="24"/>
        </w:rPr>
        <w:t>(Garton, Bean, and Probert, 2020),</w:t>
      </w:r>
      <w:r w:rsidR="00927034">
        <w:rPr>
          <w:rFonts w:ascii="Arial" w:hAnsi="Arial" w:cs="Arial"/>
          <w:bCs/>
          <w:sz w:val="24"/>
          <w:szCs w:val="24"/>
        </w:rPr>
        <w:t xml:space="preserve"> that </w:t>
      </w:r>
      <w:r w:rsidR="008F5BA7">
        <w:rPr>
          <w:rFonts w:ascii="Arial" w:hAnsi="Arial" w:cs="Arial"/>
          <w:bCs/>
          <w:sz w:val="24"/>
          <w:szCs w:val="24"/>
        </w:rPr>
        <w:t>wa</w:t>
      </w:r>
      <w:r w:rsidR="00927034">
        <w:rPr>
          <w:rFonts w:ascii="Arial" w:hAnsi="Arial" w:cs="Arial"/>
          <w:bCs/>
          <w:sz w:val="24"/>
          <w:szCs w:val="24"/>
        </w:rPr>
        <w:t>s</w:t>
      </w:r>
      <w:r w:rsidR="001618C5">
        <w:rPr>
          <w:rFonts w:ascii="Arial" w:hAnsi="Arial" w:cs="Arial"/>
          <w:bCs/>
          <w:sz w:val="24"/>
          <w:szCs w:val="24"/>
        </w:rPr>
        <w:t xml:space="preserve"> </w:t>
      </w:r>
      <w:r w:rsidR="00927034">
        <w:rPr>
          <w:rFonts w:ascii="Arial" w:hAnsi="Arial" w:cs="Arial"/>
          <w:bCs/>
          <w:sz w:val="24"/>
          <w:szCs w:val="24"/>
        </w:rPr>
        <w:t>hel</w:t>
      </w:r>
      <w:r w:rsidR="00826346">
        <w:rPr>
          <w:rFonts w:ascii="Arial" w:hAnsi="Arial" w:cs="Arial"/>
          <w:bCs/>
          <w:sz w:val="24"/>
          <w:szCs w:val="24"/>
        </w:rPr>
        <w:t xml:space="preserve">d </w:t>
      </w:r>
      <w:r w:rsidR="001618C5">
        <w:rPr>
          <w:rFonts w:ascii="Arial" w:hAnsi="Arial" w:cs="Arial"/>
          <w:bCs/>
          <w:sz w:val="24"/>
          <w:szCs w:val="24"/>
        </w:rPr>
        <w:t>for the benefit of others</w:t>
      </w:r>
      <w:r w:rsidR="00C03FB3">
        <w:rPr>
          <w:rFonts w:ascii="Arial" w:hAnsi="Arial" w:cs="Arial"/>
          <w:bCs/>
          <w:sz w:val="24"/>
          <w:szCs w:val="24"/>
        </w:rPr>
        <w:t xml:space="preserve"> (Milson, 1981</w:t>
      </w:r>
      <w:r w:rsidR="00474DF0">
        <w:rPr>
          <w:rFonts w:ascii="Arial" w:hAnsi="Arial" w:cs="Arial"/>
          <w:bCs/>
          <w:sz w:val="24"/>
          <w:szCs w:val="24"/>
        </w:rPr>
        <w:t>)</w:t>
      </w:r>
      <w:r w:rsidR="009F39F3">
        <w:rPr>
          <w:rFonts w:ascii="Arial" w:hAnsi="Arial" w:cs="Arial"/>
          <w:bCs/>
          <w:sz w:val="24"/>
          <w:szCs w:val="24"/>
        </w:rPr>
        <w:t>.</w:t>
      </w:r>
      <w:r w:rsidR="00334C0A">
        <w:rPr>
          <w:rFonts w:ascii="Arial" w:hAnsi="Arial" w:cs="Arial"/>
          <w:bCs/>
          <w:sz w:val="24"/>
          <w:szCs w:val="24"/>
        </w:rPr>
        <w:t xml:space="preserve"> ‘Use’ is what</w:t>
      </w:r>
      <w:r w:rsidR="00354B68">
        <w:rPr>
          <w:rFonts w:ascii="Arial" w:hAnsi="Arial" w:cs="Arial"/>
          <w:bCs/>
          <w:sz w:val="24"/>
          <w:szCs w:val="24"/>
        </w:rPr>
        <w:t xml:space="preserve"> is referred to as modern-day</w:t>
      </w:r>
      <w:r w:rsidR="00334C0A">
        <w:rPr>
          <w:rFonts w:ascii="Arial" w:hAnsi="Arial" w:cs="Arial"/>
          <w:bCs/>
          <w:sz w:val="24"/>
          <w:szCs w:val="24"/>
        </w:rPr>
        <w:t xml:space="preserve"> trust</w:t>
      </w:r>
      <w:r w:rsidR="00337F2C">
        <w:rPr>
          <w:rFonts w:ascii="Arial" w:hAnsi="Arial" w:cs="Arial"/>
          <w:bCs/>
          <w:sz w:val="24"/>
          <w:szCs w:val="24"/>
        </w:rPr>
        <w:t>.</w:t>
      </w:r>
      <w:r w:rsidR="00CA7761">
        <w:rPr>
          <w:rFonts w:ascii="Arial" w:hAnsi="Arial" w:cs="Arial"/>
          <w:bCs/>
          <w:sz w:val="24"/>
          <w:szCs w:val="24"/>
        </w:rPr>
        <w:t xml:space="preserve"> C</w:t>
      </w:r>
      <w:r w:rsidR="00826346" w:rsidRPr="00B3163D">
        <w:rPr>
          <w:rFonts w:ascii="Arial" w:hAnsi="Arial" w:cs="Arial"/>
          <w:color w:val="000000"/>
          <w:sz w:val="24"/>
          <w:szCs w:val="24"/>
          <w:shd w:val="clear" w:color="auto" w:fill="FFFFFF"/>
        </w:rPr>
        <w:t>ommon law did not recogni</w:t>
      </w:r>
      <w:r w:rsidR="00CA7761">
        <w:rPr>
          <w:rFonts w:ascii="Arial" w:hAnsi="Arial" w:cs="Arial"/>
          <w:color w:val="000000"/>
          <w:sz w:val="24"/>
          <w:szCs w:val="24"/>
          <w:shd w:val="clear" w:color="auto" w:fill="FFFFFF"/>
        </w:rPr>
        <w:t>s</w:t>
      </w:r>
      <w:r w:rsidR="00826346" w:rsidRPr="00B3163D">
        <w:rPr>
          <w:rFonts w:ascii="Arial" w:hAnsi="Arial" w:cs="Arial"/>
          <w:color w:val="000000"/>
          <w:sz w:val="24"/>
          <w:szCs w:val="24"/>
          <w:shd w:val="clear" w:color="auto" w:fill="FFFFFF"/>
        </w:rPr>
        <w:t>e uses</w:t>
      </w:r>
      <w:r w:rsidR="00354B68">
        <w:rPr>
          <w:rFonts w:ascii="Arial" w:hAnsi="Arial" w:cs="Arial"/>
          <w:color w:val="000000"/>
          <w:sz w:val="24"/>
          <w:szCs w:val="24"/>
          <w:shd w:val="clear" w:color="auto" w:fill="FFFFFF"/>
        </w:rPr>
        <w:t xml:space="preserve"> </w:t>
      </w:r>
      <w:r w:rsidR="00826346" w:rsidRPr="00B3163D">
        <w:rPr>
          <w:rFonts w:ascii="Arial" w:hAnsi="Arial" w:cs="Arial"/>
          <w:color w:val="000000"/>
          <w:sz w:val="24"/>
          <w:szCs w:val="24"/>
          <w:shd w:val="clear" w:color="auto" w:fill="FFFFFF"/>
        </w:rPr>
        <w:t>and trusts</w:t>
      </w:r>
      <w:r w:rsidR="00F93A49">
        <w:rPr>
          <w:rFonts w:ascii="Arial" w:hAnsi="Arial" w:cs="Arial"/>
          <w:color w:val="000000"/>
          <w:sz w:val="24"/>
          <w:szCs w:val="24"/>
          <w:shd w:val="clear" w:color="auto" w:fill="FFFFFF"/>
        </w:rPr>
        <w:t>, it</w:t>
      </w:r>
      <w:r w:rsidR="00A22D24">
        <w:rPr>
          <w:rFonts w:ascii="Arial" w:hAnsi="Arial" w:cs="Arial"/>
          <w:bCs/>
          <w:sz w:val="24"/>
          <w:szCs w:val="24"/>
        </w:rPr>
        <w:t xml:space="preserve"> recognises only the person that</w:t>
      </w:r>
      <w:r w:rsidR="009A150F">
        <w:rPr>
          <w:rFonts w:ascii="Arial" w:hAnsi="Arial" w:cs="Arial"/>
          <w:bCs/>
          <w:sz w:val="24"/>
          <w:szCs w:val="24"/>
        </w:rPr>
        <w:t xml:space="preserve"> holds the land and not the p</w:t>
      </w:r>
      <w:r w:rsidR="00E639B9">
        <w:rPr>
          <w:rFonts w:ascii="Arial" w:hAnsi="Arial" w:cs="Arial"/>
          <w:bCs/>
          <w:sz w:val="24"/>
          <w:szCs w:val="24"/>
        </w:rPr>
        <w:t>e</w:t>
      </w:r>
      <w:r w:rsidR="009A150F">
        <w:rPr>
          <w:rFonts w:ascii="Arial" w:hAnsi="Arial" w:cs="Arial"/>
          <w:bCs/>
          <w:sz w:val="24"/>
          <w:szCs w:val="24"/>
        </w:rPr>
        <w:t xml:space="preserve">rson for </w:t>
      </w:r>
      <w:r w:rsidR="00354B68">
        <w:rPr>
          <w:rFonts w:ascii="Arial" w:hAnsi="Arial" w:cs="Arial"/>
          <w:bCs/>
          <w:sz w:val="24"/>
          <w:szCs w:val="24"/>
        </w:rPr>
        <w:t xml:space="preserve">whom </w:t>
      </w:r>
      <w:r w:rsidR="009A150F">
        <w:rPr>
          <w:rFonts w:ascii="Arial" w:hAnsi="Arial" w:cs="Arial"/>
          <w:bCs/>
          <w:sz w:val="24"/>
          <w:szCs w:val="24"/>
        </w:rPr>
        <w:t>the land is being held on</w:t>
      </w:r>
      <w:r w:rsidR="00F93A49">
        <w:rPr>
          <w:rFonts w:ascii="Arial" w:hAnsi="Arial" w:cs="Arial"/>
          <w:bCs/>
          <w:sz w:val="24"/>
          <w:szCs w:val="24"/>
        </w:rPr>
        <w:t xml:space="preserve"> their </w:t>
      </w:r>
      <w:proofErr w:type="gramStart"/>
      <w:r w:rsidR="009A150F">
        <w:rPr>
          <w:rFonts w:ascii="Arial" w:hAnsi="Arial" w:cs="Arial"/>
          <w:bCs/>
          <w:sz w:val="24"/>
          <w:szCs w:val="24"/>
        </w:rPr>
        <w:t>behalf</w:t>
      </w:r>
      <w:proofErr w:type="gramEnd"/>
      <w:r w:rsidR="00E639B9">
        <w:rPr>
          <w:rFonts w:ascii="Arial" w:hAnsi="Arial" w:cs="Arial"/>
          <w:bCs/>
          <w:sz w:val="24"/>
          <w:szCs w:val="24"/>
        </w:rPr>
        <w:t xml:space="preserve"> but e</w:t>
      </w:r>
      <w:r w:rsidR="00864AEA">
        <w:rPr>
          <w:rFonts w:ascii="Arial" w:hAnsi="Arial" w:cs="Arial"/>
          <w:sz w:val="24"/>
          <w:szCs w:val="24"/>
        </w:rPr>
        <w:t>quity says it will not be fair fo</w:t>
      </w:r>
      <w:r w:rsidR="00F93A49">
        <w:rPr>
          <w:rFonts w:ascii="Arial" w:hAnsi="Arial" w:cs="Arial"/>
          <w:sz w:val="24"/>
          <w:szCs w:val="24"/>
        </w:rPr>
        <w:t xml:space="preserve">r </w:t>
      </w:r>
      <w:r w:rsidR="00B71018">
        <w:rPr>
          <w:rFonts w:ascii="Arial" w:hAnsi="Arial" w:cs="Arial"/>
          <w:sz w:val="24"/>
          <w:szCs w:val="24"/>
        </w:rPr>
        <w:t>people</w:t>
      </w:r>
      <w:r w:rsidR="00864AEA">
        <w:rPr>
          <w:rFonts w:ascii="Arial" w:hAnsi="Arial" w:cs="Arial"/>
          <w:sz w:val="24"/>
          <w:szCs w:val="24"/>
        </w:rPr>
        <w:t xml:space="preserve"> to be deprived of their land,</w:t>
      </w:r>
      <w:r w:rsidR="00F93A49">
        <w:rPr>
          <w:rFonts w:ascii="Arial" w:hAnsi="Arial" w:cs="Arial"/>
          <w:sz w:val="24"/>
          <w:szCs w:val="24"/>
        </w:rPr>
        <w:t xml:space="preserve"> or </w:t>
      </w:r>
      <w:r w:rsidR="00864AEA">
        <w:rPr>
          <w:rFonts w:ascii="Arial" w:hAnsi="Arial" w:cs="Arial"/>
          <w:sz w:val="24"/>
          <w:szCs w:val="24"/>
        </w:rPr>
        <w:lastRenderedPageBreak/>
        <w:t>properties</w:t>
      </w:r>
      <w:r w:rsidR="00F93A49">
        <w:rPr>
          <w:rFonts w:ascii="Arial" w:hAnsi="Arial" w:cs="Arial"/>
          <w:sz w:val="24"/>
          <w:szCs w:val="24"/>
        </w:rPr>
        <w:t>.</w:t>
      </w:r>
      <w:r w:rsidR="00864AEA">
        <w:rPr>
          <w:rFonts w:ascii="Arial" w:hAnsi="Arial" w:cs="Arial"/>
          <w:sz w:val="24"/>
          <w:szCs w:val="24"/>
        </w:rPr>
        <w:t xml:space="preserve"> </w:t>
      </w:r>
      <w:r w:rsidR="007F0003">
        <w:rPr>
          <w:rFonts w:ascii="Arial" w:hAnsi="Arial" w:cs="Arial"/>
          <w:sz w:val="24"/>
          <w:szCs w:val="24"/>
        </w:rPr>
        <w:t>Trust is a creation of equity,</w:t>
      </w:r>
      <w:r w:rsidR="00E65F24">
        <w:rPr>
          <w:rFonts w:ascii="Arial" w:hAnsi="Arial" w:cs="Arial"/>
          <w:sz w:val="24"/>
          <w:szCs w:val="24"/>
        </w:rPr>
        <w:t xml:space="preserve"> to understand</w:t>
      </w:r>
      <w:r w:rsidR="00B85707">
        <w:rPr>
          <w:rFonts w:ascii="Arial" w:hAnsi="Arial" w:cs="Arial"/>
          <w:sz w:val="24"/>
          <w:szCs w:val="24"/>
        </w:rPr>
        <w:t xml:space="preserve"> the creation and development</w:t>
      </w:r>
      <w:r w:rsidR="004A0A50">
        <w:rPr>
          <w:rFonts w:ascii="Arial" w:hAnsi="Arial" w:cs="Arial"/>
          <w:sz w:val="24"/>
          <w:szCs w:val="24"/>
        </w:rPr>
        <w:t xml:space="preserve"> of trust</w:t>
      </w:r>
      <w:r w:rsidR="000E3383">
        <w:rPr>
          <w:rFonts w:ascii="Arial" w:hAnsi="Arial" w:cs="Arial"/>
          <w:sz w:val="24"/>
          <w:szCs w:val="24"/>
        </w:rPr>
        <w:t xml:space="preserve">, we must </w:t>
      </w:r>
      <w:proofErr w:type="gramStart"/>
      <w:r w:rsidR="000E3383">
        <w:rPr>
          <w:rFonts w:ascii="Arial" w:hAnsi="Arial" w:cs="Arial"/>
          <w:sz w:val="24"/>
          <w:szCs w:val="24"/>
        </w:rPr>
        <w:t xml:space="preserve">have </w:t>
      </w:r>
      <w:r w:rsidR="007F0814">
        <w:rPr>
          <w:rFonts w:ascii="Arial" w:hAnsi="Arial" w:cs="Arial"/>
          <w:sz w:val="24"/>
          <w:szCs w:val="24"/>
        </w:rPr>
        <w:t>understanding</w:t>
      </w:r>
      <w:r w:rsidR="00E65F24">
        <w:rPr>
          <w:rFonts w:ascii="Arial" w:hAnsi="Arial" w:cs="Arial"/>
          <w:sz w:val="24"/>
          <w:szCs w:val="24"/>
        </w:rPr>
        <w:t xml:space="preserve"> of</w:t>
      </w:r>
      <w:proofErr w:type="gramEnd"/>
      <w:r w:rsidR="00E65F24">
        <w:rPr>
          <w:rFonts w:ascii="Arial" w:hAnsi="Arial" w:cs="Arial"/>
          <w:sz w:val="24"/>
          <w:szCs w:val="24"/>
        </w:rPr>
        <w:t xml:space="preserve"> </w:t>
      </w:r>
      <w:r w:rsidR="000E3383">
        <w:rPr>
          <w:rFonts w:ascii="Arial" w:hAnsi="Arial" w:cs="Arial"/>
          <w:sz w:val="24"/>
          <w:szCs w:val="24"/>
        </w:rPr>
        <w:t xml:space="preserve">what </w:t>
      </w:r>
      <w:r w:rsidR="00652A5B">
        <w:rPr>
          <w:rFonts w:ascii="Arial" w:hAnsi="Arial" w:cs="Arial"/>
          <w:sz w:val="24"/>
          <w:szCs w:val="24"/>
        </w:rPr>
        <w:t>Equity</w:t>
      </w:r>
      <w:r w:rsidR="004A0A50">
        <w:rPr>
          <w:rFonts w:ascii="Arial" w:hAnsi="Arial" w:cs="Arial"/>
          <w:sz w:val="24"/>
          <w:szCs w:val="24"/>
        </w:rPr>
        <w:t xml:space="preserve"> </w:t>
      </w:r>
      <w:r w:rsidR="007F0814">
        <w:rPr>
          <w:rFonts w:ascii="Arial" w:hAnsi="Arial" w:cs="Arial"/>
          <w:sz w:val="24"/>
          <w:szCs w:val="24"/>
        </w:rPr>
        <w:t>(</w:t>
      </w:r>
      <w:proofErr w:type="spellStart"/>
      <w:r w:rsidR="00276861">
        <w:rPr>
          <w:rFonts w:ascii="Arial" w:hAnsi="Arial" w:cs="Arial"/>
          <w:sz w:val="24"/>
          <w:szCs w:val="24"/>
        </w:rPr>
        <w:t>Grbich</w:t>
      </w:r>
      <w:proofErr w:type="spellEnd"/>
      <w:r w:rsidR="00276861">
        <w:rPr>
          <w:rFonts w:ascii="Arial" w:hAnsi="Arial" w:cs="Arial"/>
          <w:sz w:val="24"/>
          <w:szCs w:val="24"/>
        </w:rPr>
        <w:t xml:space="preserve">, </w:t>
      </w:r>
      <w:r w:rsidR="00291A29">
        <w:rPr>
          <w:rFonts w:ascii="Arial" w:hAnsi="Arial" w:cs="Arial"/>
          <w:sz w:val="24"/>
          <w:szCs w:val="24"/>
        </w:rPr>
        <w:t>1974).</w:t>
      </w:r>
    </w:p>
    <w:p w14:paraId="49840E55" w14:textId="66DA2DAF" w:rsidR="000F0058" w:rsidRDefault="000F0058" w:rsidP="0097312C">
      <w:pPr>
        <w:spacing w:line="480" w:lineRule="auto"/>
        <w:jc w:val="both"/>
        <w:rPr>
          <w:rFonts w:ascii="Arial" w:hAnsi="Arial" w:cs="Arial"/>
          <w:sz w:val="24"/>
          <w:szCs w:val="24"/>
        </w:rPr>
      </w:pPr>
      <w:r>
        <w:rPr>
          <w:rFonts w:ascii="Arial" w:hAnsi="Arial" w:cs="Arial"/>
          <w:sz w:val="24"/>
          <w:szCs w:val="24"/>
        </w:rPr>
        <w:t xml:space="preserve">Equity </w:t>
      </w:r>
      <w:r w:rsidR="006867F8">
        <w:rPr>
          <w:rFonts w:ascii="Arial" w:hAnsi="Arial" w:cs="Arial"/>
          <w:sz w:val="24"/>
          <w:szCs w:val="24"/>
        </w:rPr>
        <w:t xml:space="preserve">is the body of law </w:t>
      </w:r>
      <w:r w:rsidR="007573B8">
        <w:rPr>
          <w:rFonts w:ascii="Arial" w:hAnsi="Arial" w:cs="Arial"/>
          <w:sz w:val="24"/>
          <w:szCs w:val="24"/>
        </w:rPr>
        <w:t xml:space="preserve">that has developed </w:t>
      </w:r>
      <w:r w:rsidR="00A80913">
        <w:rPr>
          <w:rFonts w:ascii="Arial" w:hAnsi="Arial" w:cs="Arial"/>
          <w:sz w:val="24"/>
          <w:szCs w:val="24"/>
        </w:rPr>
        <w:t>over time</w:t>
      </w:r>
      <w:r w:rsidR="007573B8">
        <w:rPr>
          <w:rFonts w:ascii="Arial" w:hAnsi="Arial" w:cs="Arial"/>
          <w:sz w:val="24"/>
          <w:szCs w:val="24"/>
        </w:rPr>
        <w:t xml:space="preserve"> to supplement </w:t>
      </w:r>
      <w:r w:rsidR="00B31B2B">
        <w:rPr>
          <w:rFonts w:ascii="Arial" w:hAnsi="Arial" w:cs="Arial"/>
          <w:sz w:val="24"/>
          <w:szCs w:val="24"/>
        </w:rPr>
        <w:t>the</w:t>
      </w:r>
      <w:r w:rsidR="000C7D40">
        <w:rPr>
          <w:rFonts w:ascii="Arial" w:hAnsi="Arial" w:cs="Arial"/>
          <w:sz w:val="24"/>
          <w:szCs w:val="24"/>
        </w:rPr>
        <w:t xml:space="preserve"> rigidity of the</w:t>
      </w:r>
      <w:r w:rsidR="00B31B2B">
        <w:rPr>
          <w:rFonts w:ascii="Arial" w:hAnsi="Arial" w:cs="Arial"/>
          <w:sz w:val="24"/>
          <w:szCs w:val="24"/>
        </w:rPr>
        <w:t xml:space="preserve"> common law</w:t>
      </w:r>
      <w:r w:rsidR="005E0C31">
        <w:rPr>
          <w:rFonts w:ascii="Arial" w:hAnsi="Arial" w:cs="Arial"/>
          <w:sz w:val="24"/>
          <w:szCs w:val="24"/>
        </w:rPr>
        <w:t>.</w:t>
      </w:r>
      <w:r w:rsidR="00DE23B4">
        <w:rPr>
          <w:rFonts w:ascii="Arial" w:hAnsi="Arial" w:cs="Arial"/>
          <w:sz w:val="24"/>
          <w:szCs w:val="24"/>
        </w:rPr>
        <w:t xml:space="preserve"> E</w:t>
      </w:r>
      <w:r w:rsidR="008563A8" w:rsidRPr="00D40321">
        <w:rPr>
          <w:rFonts w:ascii="Arial" w:hAnsi="Arial" w:cs="Arial"/>
          <w:sz w:val="24"/>
          <w:szCs w:val="24"/>
        </w:rPr>
        <w:t>quity</w:t>
      </w:r>
      <w:r w:rsidR="00DE23B4">
        <w:rPr>
          <w:rFonts w:ascii="Arial" w:hAnsi="Arial" w:cs="Arial"/>
          <w:sz w:val="24"/>
          <w:szCs w:val="24"/>
        </w:rPr>
        <w:t xml:space="preserve"> u</w:t>
      </w:r>
      <w:r w:rsidR="008563A8" w:rsidRPr="00D40321">
        <w:rPr>
          <w:rFonts w:ascii="Arial" w:hAnsi="Arial" w:cs="Arial"/>
          <w:sz w:val="24"/>
          <w:szCs w:val="24"/>
        </w:rPr>
        <w:t>nderpinning principles are ‘fairness and justice for all</w:t>
      </w:r>
      <w:r w:rsidR="008563A8">
        <w:rPr>
          <w:rFonts w:ascii="Arial" w:hAnsi="Arial" w:cs="Arial"/>
          <w:sz w:val="24"/>
          <w:szCs w:val="24"/>
        </w:rPr>
        <w:t>’</w:t>
      </w:r>
      <w:r w:rsidR="00616826">
        <w:rPr>
          <w:rFonts w:ascii="Arial" w:hAnsi="Arial" w:cs="Arial"/>
          <w:sz w:val="24"/>
          <w:szCs w:val="24"/>
        </w:rPr>
        <w:t xml:space="preserve"> (Milson, 1981)</w:t>
      </w:r>
      <w:r w:rsidR="008563A8">
        <w:rPr>
          <w:rFonts w:ascii="Arial" w:hAnsi="Arial" w:cs="Arial"/>
          <w:sz w:val="24"/>
          <w:szCs w:val="24"/>
        </w:rPr>
        <w:t>.</w:t>
      </w:r>
      <w:r w:rsidR="00B71018">
        <w:rPr>
          <w:rFonts w:ascii="Arial" w:hAnsi="Arial" w:cs="Arial"/>
          <w:sz w:val="24"/>
          <w:szCs w:val="24"/>
        </w:rPr>
        <w:t xml:space="preserve"> </w:t>
      </w:r>
      <w:r w:rsidR="00F3278A">
        <w:rPr>
          <w:rFonts w:ascii="Arial" w:hAnsi="Arial" w:cs="Arial"/>
          <w:sz w:val="24"/>
          <w:szCs w:val="24"/>
        </w:rPr>
        <w:t>Equity recognises</w:t>
      </w:r>
      <w:r w:rsidR="00392A5A">
        <w:rPr>
          <w:rFonts w:ascii="Arial" w:hAnsi="Arial" w:cs="Arial"/>
          <w:sz w:val="24"/>
          <w:szCs w:val="24"/>
        </w:rPr>
        <w:t xml:space="preserve"> both</w:t>
      </w:r>
      <w:r w:rsidR="00B71018">
        <w:rPr>
          <w:rFonts w:ascii="Arial" w:hAnsi="Arial" w:cs="Arial"/>
          <w:sz w:val="24"/>
          <w:szCs w:val="24"/>
        </w:rPr>
        <w:t xml:space="preserve"> the person that holds the land in use, and the person the land is held for. </w:t>
      </w:r>
      <w:r w:rsidR="008563A8" w:rsidRPr="00D40321">
        <w:rPr>
          <w:rFonts w:ascii="Arial" w:hAnsi="Arial" w:cs="Arial"/>
          <w:sz w:val="24"/>
          <w:szCs w:val="24"/>
        </w:rPr>
        <w:t>Thus, we can say that trust originated from Equity</w:t>
      </w:r>
      <w:r w:rsidR="00CA538B">
        <w:rPr>
          <w:rFonts w:ascii="Arial" w:hAnsi="Arial" w:cs="Arial"/>
          <w:sz w:val="24"/>
          <w:szCs w:val="24"/>
        </w:rPr>
        <w:t xml:space="preserve"> (Watt, 2021)</w:t>
      </w:r>
      <w:r w:rsidR="00B71018">
        <w:rPr>
          <w:rFonts w:ascii="Arial" w:hAnsi="Arial" w:cs="Arial"/>
          <w:sz w:val="24"/>
          <w:szCs w:val="24"/>
        </w:rPr>
        <w:t xml:space="preserve">. </w:t>
      </w:r>
    </w:p>
    <w:p w14:paraId="63F763F5" w14:textId="3785FF65" w:rsidR="00BF507B" w:rsidRDefault="00B71018" w:rsidP="0039211F">
      <w:pPr>
        <w:spacing w:line="480" w:lineRule="auto"/>
        <w:jc w:val="both"/>
        <w:rPr>
          <w:rFonts w:ascii="Arial" w:hAnsi="Arial" w:cs="Arial"/>
          <w:sz w:val="24"/>
          <w:szCs w:val="24"/>
        </w:rPr>
      </w:pPr>
      <w:r>
        <w:rPr>
          <w:rFonts w:ascii="Arial" w:hAnsi="Arial" w:cs="Arial"/>
          <w:sz w:val="24"/>
          <w:szCs w:val="24"/>
        </w:rPr>
        <w:t xml:space="preserve">The development of trust </w:t>
      </w:r>
      <w:proofErr w:type="gramStart"/>
      <w:r>
        <w:rPr>
          <w:rFonts w:ascii="Arial" w:hAnsi="Arial" w:cs="Arial"/>
          <w:sz w:val="24"/>
          <w:szCs w:val="24"/>
        </w:rPr>
        <w:t>dates back to</w:t>
      </w:r>
      <w:proofErr w:type="gramEnd"/>
      <w:r>
        <w:rPr>
          <w:rFonts w:ascii="Arial" w:hAnsi="Arial" w:cs="Arial"/>
          <w:sz w:val="24"/>
          <w:szCs w:val="24"/>
        </w:rPr>
        <w:t xml:space="preserve"> the equity timeline</w:t>
      </w:r>
      <w:r w:rsidR="00392A5A">
        <w:rPr>
          <w:rFonts w:ascii="Arial" w:hAnsi="Arial" w:cs="Arial"/>
          <w:sz w:val="24"/>
          <w:szCs w:val="24"/>
        </w:rPr>
        <w:t xml:space="preserve">. </w:t>
      </w:r>
      <w:r w:rsidR="00DD47C1">
        <w:rPr>
          <w:rFonts w:ascii="Arial" w:hAnsi="Arial" w:cs="Arial"/>
          <w:sz w:val="24"/>
          <w:szCs w:val="24"/>
        </w:rPr>
        <w:t>Around the 12</w:t>
      </w:r>
      <w:r w:rsidR="00DD47C1">
        <w:rPr>
          <w:rFonts w:ascii="Arial" w:hAnsi="Arial" w:cs="Arial"/>
          <w:sz w:val="24"/>
          <w:szCs w:val="24"/>
          <w:vertAlign w:val="superscript"/>
        </w:rPr>
        <w:t>th</w:t>
      </w:r>
      <w:r w:rsidR="00DD47C1">
        <w:rPr>
          <w:rFonts w:ascii="Arial" w:hAnsi="Arial" w:cs="Arial"/>
          <w:sz w:val="24"/>
          <w:szCs w:val="24"/>
        </w:rPr>
        <w:t xml:space="preserve"> </w:t>
      </w:r>
      <w:r w:rsidR="00392A5A">
        <w:rPr>
          <w:rFonts w:ascii="Arial" w:hAnsi="Arial" w:cs="Arial"/>
          <w:sz w:val="24"/>
          <w:szCs w:val="24"/>
        </w:rPr>
        <w:t>and</w:t>
      </w:r>
      <w:r w:rsidR="00DD47C1">
        <w:rPr>
          <w:rFonts w:ascii="Arial" w:hAnsi="Arial" w:cs="Arial"/>
          <w:sz w:val="24"/>
          <w:szCs w:val="24"/>
        </w:rPr>
        <w:t xml:space="preserve"> the 13</w:t>
      </w:r>
      <w:r w:rsidR="00DD47C1">
        <w:rPr>
          <w:rFonts w:ascii="Arial" w:hAnsi="Arial" w:cs="Arial"/>
          <w:sz w:val="24"/>
          <w:szCs w:val="24"/>
          <w:vertAlign w:val="superscript"/>
        </w:rPr>
        <w:t>th</w:t>
      </w:r>
      <w:r w:rsidR="00DD47C1">
        <w:rPr>
          <w:rFonts w:ascii="Arial" w:hAnsi="Arial" w:cs="Arial"/>
          <w:sz w:val="24"/>
          <w:szCs w:val="24"/>
        </w:rPr>
        <w:t xml:space="preserve"> century, the chancellors were educated clergymen who advises, ‘the king, and his council</w:t>
      </w:r>
      <w:r w:rsidR="00E639B9">
        <w:rPr>
          <w:rFonts w:ascii="Arial" w:hAnsi="Arial" w:cs="Arial"/>
          <w:sz w:val="24"/>
          <w:szCs w:val="24"/>
        </w:rPr>
        <w:t xml:space="preserve"> </w:t>
      </w:r>
      <w:r w:rsidR="00DD47C1">
        <w:rPr>
          <w:rFonts w:ascii="Arial" w:hAnsi="Arial" w:cs="Arial"/>
          <w:sz w:val="24"/>
          <w:szCs w:val="24"/>
        </w:rPr>
        <w:t xml:space="preserve">on cases. </w:t>
      </w:r>
      <w:r w:rsidR="00147273">
        <w:rPr>
          <w:rFonts w:ascii="Arial" w:hAnsi="Arial" w:cs="Arial"/>
          <w:sz w:val="24"/>
          <w:szCs w:val="24"/>
        </w:rPr>
        <w:t>Although there were misconceptions concerning the role of the chancellors as they carry out their duty based on conscience (</w:t>
      </w:r>
      <w:proofErr w:type="spellStart"/>
      <w:r w:rsidR="00147273">
        <w:rPr>
          <w:rFonts w:ascii="Arial" w:hAnsi="Arial" w:cs="Arial"/>
          <w:sz w:val="24"/>
          <w:szCs w:val="24"/>
        </w:rPr>
        <w:t>Hedund</w:t>
      </w:r>
      <w:proofErr w:type="spellEnd"/>
      <w:r w:rsidR="00147273">
        <w:rPr>
          <w:rFonts w:ascii="Arial" w:hAnsi="Arial" w:cs="Arial"/>
          <w:sz w:val="24"/>
          <w:szCs w:val="24"/>
        </w:rPr>
        <w:t>, 2015).</w:t>
      </w:r>
    </w:p>
    <w:p w14:paraId="545761A4" w14:textId="3992CB33" w:rsidR="007A7D4E" w:rsidRDefault="00DD47C1" w:rsidP="00DD47C1">
      <w:pPr>
        <w:spacing w:line="480" w:lineRule="auto"/>
        <w:jc w:val="both"/>
        <w:rPr>
          <w:rFonts w:ascii="Arial" w:hAnsi="Arial" w:cs="Arial"/>
          <w:sz w:val="24"/>
          <w:szCs w:val="24"/>
        </w:rPr>
      </w:pPr>
      <w:r>
        <w:rPr>
          <w:rFonts w:ascii="Arial" w:hAnsi="Arial" w:cs="Arial"/>
          <w:sz w:val="24"/>
          <w:szCs w:val="24"/>
        </w:rPr>
        <w:t>Going forward to the 14</w:t>
      </w:r>
      <w:r>
        <w:rPr>
          <w:rFonts w:ascii="Arial" w:hAnsi="Arial" w:cs="Arial"/>
          <w:sz w:val="24"/>
          <w:szCs w:val="24"/>
          <w:vertAlign w:val="superscript"/>
        </w:rPr>
        <w:t>th</w:t>
      </w:r>
      <w:r>
        <w:rPr>
          <w:rFonts w:ascii="Arial" w:hAnsi="Arial" w:cs="Arial"/>
          <w:sz w:val="24"/>
          <w:szCs w:val="24"/>
        </w:rPr>
        <w:t xml:space="preserve"> </w:t>
      </w:r>
      <w:r w:rsidR="008460FB">
        <w:rPr>
          <w:rFonts w:ascii="Arial" w:hAnsi="Arial" w:cs="Arial"/>
          <w:sz w:val="24"/>
          <w:szCs w:val="24"/>
        </w:rPr>
        <w:t>and</w:t>
      </w:r>
      <w:r>
        <w:rPr>
          <w:rFonts w:ascii="Arial" w:hAnsi="Arial" w:cs="Arial"/>
          <w:sz w:val="24"/>
          <w:szCs w:val="24"/>
        </w:rPr>
        <w:t xml:space="preserve"> 15</w:t>
      </w:r>
      <w:r>
        <w:rPr>
          <w:rFonts w:ascii="Arial" w:hAnsi="Arial" w:cs="Arial"/>
          <w:sz w:val="24"/>
          <w:szCs w:val="24"/>
          <w:vertAlign w:val="superscript"/>
        </w:rPr>
        <w:t>th</w:t>
      </w:r>
      <w:r>
        <w:rPr>
          <w:rFonts w:ascii="Arial" w:hAnsi="Arial" w:cs="Arial"/>
          <w:sz w:val="24"/>
          <w:szCs w:val="24"/>
        </w:rPr>
        <w:t xml:space="preserve"> century, the common law, which was common to the land, was increasing, and the noblemen </w:t>
      </w:r>
      <w:proofErr w:type="gramStart"/>
      <w:r>
        <w:rPr>
          <w:rFonts w:ascii="Arial" w:hAnsi="Arial" w:cs="Arial"/>
          <w:sz w:val="24"/>
          <w:szCs w:val="24"/>
        </w:rPr>
        <w:t>were in charge</w:t>
      </w:r>
      <w:r w:rsidR="00EC1029">
        <w:rPr>
          <w:rFonts w:ascii="Arial" w:hAnsi="Arial" w:cs="Arial"/>
          <w:sz w:val="24"/>
          <w:szCs w:val="24"/>
        </w:rPr>
        <w:t xml:space="preserve"> of</w:t>
      </w:r>
      <w:proofErr w:type="gramEnd"/>
      <w:r w:rsidR="00EC1029">
        <w:rPr>
          <w:rFonts w:ascii="Arial" w:hAnsi="Arial" w:cs="Arial"/>
          <w:sz w:val="24"/>
          <w:szCs w:val="24"/>
        </w:rPr>
        <w:t xml:space="preserve"> the court</w:t>
      </w:r>
      <w:r w:rsidR="00352162">
        <w:rPr>
          <w:rFonts w:ascii="Arial" w:hAnsi="Arial" w:cs="Arial"/>
          <w:sz w:val="24"/>
          <w:szCs w:val="24"/>
        </w:rPr>
        <w:t xml:space="preserve">. As early as </w:t>
      </w:r>
      <w:r w:rsidR="00225B4D">
        <w:rPr>
          <w:rFonts w:ascii="Arial" w:hAnsi="Arial" w:cs="Arial"/>
          <w:sz w:val="24"/>
          <w:szCs w:val="24"/>
        </w:rPr>
        <w:t xml:space="preserve">1500, most of the land in England was put in trust </w:t>
      </w:r>
      <w:r w:rsidR="003F677C">
        <w:rPr>
          <w:rFonts w:ascii="Arial" w:hAnsi="Arial" w:cs="Arial"/>
          <w:sz w:val="24"/>
          <w:szCs w:val="24"/>
        </w:rPr>
        <w:t xml:space="preserve">but in 1535, there was a stop to further development of the use of trust, simply because the monarch was </w:t>
      </w:r>
      <w:proofErr w:type="spellStart"/>
      <w:proofErr w:type="gramStart"/>
      <w:r w:rsidR="003F677C">
        <w:rPr>
          <w:rFonts w:ascii="Arial" w:hAnsi="Arial" w:cs="Arial"/>
          <w:sz w:val="24"/>
          <w:szCs w:val="24"/>
        </w:rPr>
        <w:t>loosing</w:t>
      </w:r>
      <w:proofErr w:type="spellEnd"/>
      <w:proofErr w:type="gramEnd"/>
      <w:r w:rsidR="003F677C">
        <w:rPr>
          <w:rFonts w:ascii="Arial" w:hAnsi="Arial" w:cs="Arial"/>
          <w:sz w:val="24"/>
          <w:szCs w:val="24"/>
        </w:rPr>
        <w:t xml:space="preserve"> most of his land. though shortly before 1535, the right of the 3</w:t>
      </w:r>
      <w:r w:rsidR="003F677C" w:rsidRPr="00953A6B">
        <w:rPr>
          <w:rFonts w:ascii="Arial" w:hAnsi="Arial" w:cs="Arial"/>
          <w:sz w:val="24"/>
          <w:szCs w:val="24"/>
          <w:vertAlign w:val="superscript"/>
        </w:rPr>
        <w:t>rd</w:t>
      </w:r>
      <w:r w:rsidR="003F677C">
        <w:rPr>
          <w:rFonts w:ascii="Arial" w:hAnsi="Arial" w:cs="Arial"/>
          <w:sz w:val="24"/>
          <w:szCs w:val="24"/>
        </w:rPr>
        <w:t xml:space="preserve"> party was not recognised</w:t>
      </w:r>
      <w:r w:rsidR="003D0271">
        <w:rPr>
          <w:rFonts w:ascii="Arial" w:hAnsi="Arial" w:cs="Arial"/>
          <w:sz w:val="24"/>
          <w:szCs w:val="24"/>
        </w:rPr>
        <w:t xml:space="preserve"> (Holdsworth, 1937).</w:t>
      </w:r>
      <w:r w:rsidR="00EC1029">
        <w:rPr>
          <w:rFonts w:ascii="Arial" w:hAnsi="Arial" w:cs="Arial"/>
          <w:sz w:val="24"/>
          <w:szCs w:val="24"/>
        </w:rPr>
        <w:t xml:space="preserve"> During this period, </w:t>
      </w:r>
      <w:r w:rsidR="007643F4">
        <w:rPr>
          <w:rFonts w:ascii="Arial" w:hAnsi="Arial" w:cs="Arial"/>
          <w:sz w:val="24"/>
          <w:szCs w:val="24"/>
        </w:rPr>
        <w:t>complaints were mainly about property and land’.</w:t>
      </w:r>
      <w:r>
        <w:rPr>
          <w:rFonts w:ascii="Arial" w:hAnsi="Arial" w:cs="Arial"/>
          <w:sz w:val="24"/>
          <w:szCs w:val="24"/>
        </w:rPr>
        <w:t xml:space="preserve"> </w:t>
      </w:r>
      <w:r w:rsidR="0039211F">
        <w:rPr>
          <w:rFonts w:ascii="Arial" w:hAnsi="Arial" w:cs="Arial"/>
          <w:bCs/>
          <w:sz w:val="24"/>
          <w:szCs w:val="24"/>
        </w:rPr>
        <w:t>At that time, land was kept in the care of a person for members of one’s family. The person will hold the land on behalf of another man’s family. For example, when a knight</w:t>
      </w:r>
      <w:r w:rsidR="00EC1029">
        <w:rPr>
          <w:rFonts w:ascii="Arial" w:hAnsi="Arial" w:cs="Arial"/>
          <w:bCs/>
          <w:sz w:val="24"/>
          <w:szCs w:val="24"/>
        </w:rPr>
        <w:t xml:space="preserve"> goes to war,</w:t>
      </w:r>
      <w:r w:rsidR="0039211F">
        <w:rPr>
          <w:rFonts w:ascii="Arial" w:hAnsi="Arial" w:cs="Arial"/>
          <w:sz w:val="24"/>
          <w:szCs w:val="24"/>
        </w:rPr>
        <w:t xml:space="preserve"> or someone</w:t>
      </w:r>
      <w:r w:rsidR="00EC1029">
        <w:rPr>
          <w:rFonts w:ascii="Arial" w:hAnsi="Arial" w:cs="Arial"/>
          <w:sz w:val="24"/>
          <w:szCs w:val="24"/>
        </w:rPr>
        <w:t xml:space="preserve"> goes</w:t>
      </w:r>
      <w:r w:rsidR="0039211F">
        <w:rPr>
          <w:rFonts w:ascii="Arial" w:hAnsi="Arial" w:cs="Arial"/>
          <w:sz w:val="24"/>
          <w:szCs w:val="24"/>
        </w:rPr>
        <w:t xml:space="preserve"> a long journey, and he was not sure when he will be back, or even come back at all, he entrusts his land</w:t>
      </w:r>
      <w:r w:rsidR="00EC1029">
        <w:rPr>
          <w:rFonts w:ascii="Arial" w:hAnsi="Arial" w:cs="Arial"/>
          <w:sz w:val="24"/>
          <w:szCs w:val="24"/>
        </w:rPr>
        <w:t xml:space="preserve"> in the </w:t>
      </w:r>
      <w:r w:rsidR="0039211F">
        <w:rPr>
          <w:rFonts w:ascii="Arial" w:hAnsi="Arial" w:cs="Arial"/>
          <w:sz w:val="24"/>
          <w:szCs w:val="24"/>
        </w:rPr>
        <w:t>care of his friends to hold for his sons or family. It could also be a poor man who is not entitled to own land but happened to have one, who will then transfer the land to a rich or wealthy man.</w:t>
      </w:r>
      <w:r w:rsidR="00292712">
        <w:rPr>
          <w:rFonts w:ascii="Arial" w:hAnsi="Arial" w:cs="Arial"/>
          <w:sz w:val="24"/>
          <w:szCs w:val="24"/>
        </w:rPr>
        <w:t xml:space="preserve"> </w:t>
      </w:r>
      <w:r w:rsidR="00396C0D">
        <w:rPr>
          <w:rFonts w:ascii="Arial" w:hAnsi="Arial" w:cs="Arial"/>
          <w:sz w:val="24"/>
          <w:szCs w:val="24"/>
        </w:rPr>
        <w:t>If</w:t>
      </w:r>
      <w:r w:rsidR="00302EA1">
        <w:rPr>
          <w:rFonts w:ascii="Arial" w:hAnsi="Arial" w:cs="Arial"/>
          <w:sz w:val="24"/>
          <w:szCs w:val="24"/>
        </w:rPr>
        <w:t xml:space="preserve"> his next of kin is deprived of the land,</w:t>
      </w:r>
      <w:r w:rsidR="00396C0D">
        <w:rPr>
          <w:rFonts w:ascii="Arial" w:hAnsi="Arial" w:cs="Arial"/>
          <w:sz w:val="24"/>
          <w:szCs w:val="24"/>
        </w:rPr>
        <w:t xml:space="preserve"> he can petition the </w:t>
      </w:r>
      <w:r w:rsidR="00396C0D">
        <w:rPr>
          <w:rFonts w:ascii="Arial" w:hAnsi="Arial" w:cs="Arial"/>
          <w:sz w:val="24"/>
          <w:szCs w:val="24"/>
        </w:rPr>
        <w:lastRenderedPageBreak/>
        <w:t>king and request</w:t>
      </w:r>
      <w:r w:rsidR="00302EA1">
        <w:rPr>
          <w:rFonts w:ascii="Arial" w:hAnsi="Arial" w:cs="Arial"/>
          <w:sz w:val="24"/>
          <w:szCs w:val="24"/>
        </w:rPr>
        <w:t xml:space="preserve"> a royal justice for his cause (Flannigan, 2019).</w:t>
      </w:r>
      <w:r w:rsidR="00396C0D">
        <w:rPr>
          <w:rFonts w:ascii="Arial" w:hAnsi="Arial" w:cs="Arial"/>
          <w:sz w:val="24"/>
          <w:szCs w:val="24"/>
        </w:rPr>
        <w:t xml:space="preserve"> </w:t>
      </w:r>
      <w:r w:rsidR="0039211F">
        <w:rPr>
          <w:rFonts w:ascii="Arial" w:hAnsi="Arial" w:cs="Arial"/>
          <w:sz w:val="24"/>
          <w:szCs w:val="24"/>
        </w:rPr>
        <w:t>They do this by transferring the legal title of the land to the person holding the land in trust for the</w:t>
      </w:r>
      <w:r w:rsidR="006C732D">
        <w:rPr>
          <w:rFonts w:ascii="Arial" w:hAnsi="Arial" w:cs="Arial"/>
          <w:sz w:val="24"/>
          <w:szCs w:val="24"/>
        </w:rPr>
        <w:t>ir</w:t>
      </w:r>
      <w:r w:rsidR="00121FF7">
        <w:rPr>
          <w:rFonts w:ascii="Arial" w:hAnsi="Arial" w:cs="Arial"/>
          <w:sz w:val="24"/>
          <w:szCs w:val="24"/>
        </w:rPr>
        <w:t xml:space="preserve"> heir apparent.</w:t>
      </w:r>
      <w:r w:rsidR="00EC1029">
        <w:rPr>
          <w:rFonts w:ascii="Arial" w:hAnsi="Arial" w:cs="Arial"/>
          <w:sz w:val="24"/>
          <w:szCs w:val="24"/>
        </w:rPr>
        <w:t xml:space="preserve"> This is the beginning of the creation and development of trust.</w:t>
      </w:r>
      <w:r w:rsidR="0039211F">
        <w:rPr>
          <w:rFonts w:ascii="Arial" w:hAnsi="Arial" w:cs="Arial"/>
          <w:sz w:val="24"/>
          <w:szCs w:val="24"/>
        </w:rPr>
        <w:t xml:space="preserve"> The person that transfers the land in today’s modern trust is called the transferor, or settlor</w:t>
      </w:r>
      <w:r w:rsidR="00BA2ECB">
        <w:rPr>
          <w:rFonts w:ascii="Arial" w:hAnsi="Arial" w:cs="Arial"/>
          <w:sz w:val="24"/>
          <w:szCs w:val="24"/>
        </w:rPr>
        <w:t xml:space="preserve"> (</w:t>
      </w:r>
      <w:proofErr w:type="spellStart"/>
      <w:r w:rsidR="00BA2ECB">
        <w:rPr>
          <w:rFonts w:ascii="Arial" w:hAnsi="Arial" w:cs="Arial"/>
          <w:sz w:val="24"/>
          <w:szCs w:val="24"/>
        </w:rPr>
        <w:t>Ridall</w:t>
      </w:r>
      <w:proofErr w:type="spellEnd"/>
      <w:r w:rsidR="00BA2ECB">
        <w:rPr>
          <w:rFonts w:ascii="Arial" w:hAnsi="Arial" w:cs="Arial"/>
          <w:sz w:val="24"/>
          <w:szCs w:val="24"/>
        </w:rPr>
        <w:t>, 2002)</w:t>
      </w:r>
      <w:r w:rsidR="0039211F">
        <w:rPr>
          <w:rFonts w:ascii="Arial" w:hAnsi="Arial" w:cs="Arial"/>
          <w:sz w:val="24"/>
          <w:szCs w:val="24"/>
        </w:rPr>
        <w:t>, the person who holds the land in use for them is called the trustee, or transferee</w:t>
      </w:r>
      <w:r w:rsidR="00D46A8F">
        <w:rPr>
          <w:rFonts w:ascii="Arial" w:hAnsi="Arial" w:cs="Arial"/>
          <w:sz w:val="24"/>
          <w:szCs w:val="24"/>
        </w:rPr>
        <w:t xml:space="preserve"> beneficiary (</w:t>
      </w:r>
      <w:proofErr w:type="spellStart"/>
      <w:r w:rsidR="00D46A8F">
        <w:rPr>
          <w:rFonts w:ascii="Arial" w:hAnsi="Arial" w:cs="Arial"/>
          <w:sz w:val="24"/>
          <w:szCs w:val="24"/>
        </w:rPr>
        <w:t>Gilster</w:t>
      </w:r>
      <w:proofErr w:type="spellEnd"/>
      <w:r w:rsidR="00D46A8F">
        <w:rPr>
          <w:rFonts w:ascii="Arial" w:hAnsi="Arial" w:cs="Arial"/>
          <w:sz w:val="24"/>
          <w:szCs w:val="24"/>
        </w:rPr>
        <w:t xml:space="preserve">, J. and Lee, J. (2015), </w:t>
      </w:r>
      <w:r w:rsidR="0039211F">
        <w:rPr>
          <w:rFonts w:ascii="Arial" w:hAnsi="Arial" w:cs="Arial"/>
          <w:sz w:val="24"/>
          <w:szCs w:val="24"/>
        </w:rPr>
        <w:t>and the person who benefits from the use of the land is called the beneficiary (Virgo, 2020).</w:t>
      </w:r>
      <w:r w:rsidR="005D35C5">
        <w:rPr>
          <w:rFonts w:ascii="Arial" w:hAnsi="Arial" w:cs="Arial"/>
          <w:sz w:val="24"/>
          <w:szCs w:val="24"/>
        </w:rPr>
        <w:t xml:space="preserve"> </w:t>
      </w:r>
    </w:p>
    <w:p w14:paraId="3EE8A4AD" w14:textId="59D6A508" w:rsidR="00241D16" w:rsidRDefault="0039211F" w:rsidP="00DD47C1">
      <w:pPr>
        <w:spacing w:line="480" w:lineRule="auto"/>
        <w:jc w:val="both"/>
        <w:rPr>
          <w:rFonts w:ascii="Arial" w:hAnsi="Arial" w:cs="Arial"/>
          <w:sz w:val="24"/>
          <w:szCs w:val="24"/>
        </w:rPr>
      </w:pPr>
      <w:r>
        <w:rPr>
          <w:rFonts w:ascii="Arial" w:hAnsi="Arial" w:cs="Arial"/>
          <w:sz w:val="24"/>
          <w:szCs w:val="24"/>
        </w:rPr>
        <w:t>In</w:t>
      </w:r>
      <w:r w:rsidR="008460FB">
        <w:rPr>
          <w:rFonts w:ascii="Arial" w:hAnsi="Arial" w:cs="Arial"/>
          <w:sz w:val="24"/>
          <w:szCs w:val="24"/>
        </w:rPr>
        <w:t xml:space="preserve"> </w:t>
      </w:r>
      <w:r>
        <w:rPr>
          <w:rFonts w:ascii="Arial" w:hAnsi="Arial" w:cs="Arial"/>
          <w:sz w:val="24"/>
          <w:szCs w:val="24"/>
        </w:rPr>
        <w:t>these examples, technically, the land does not belong to the trustee, rather it belongs to the beneficiary. If the trustee decides to cut the beneficiary off from any benefit from the land, common law recognises the trustee who owns the legal title to the land as the owner of the land and not the beneficiary.</w:t>
      </w:r>
      <w:r w:rsidR="002A63F7">
        <w:rPr>
          <w:rFonts w:ascii="Arial" w:hAnsi="Arial" w:cs="Arial"/>
          <w:sz w:val="24"/>
          <w:szCs w:val="24"/>
        </w:rPr>
        <w:t xml:space="preserve"> </w:t>
      </w:r>
      <w:r w:rsidR="00DD47C1">
        <w:rPr>
          <w:rFonts w:ascii="Arial" w:hAnsi="Arial" w:cs="Arial"/>
          <w:sz w:val="24"/>
          <w:szCs w:val="24"/>
        </w:rPr>
        <w:t>When it appears cases</w:t>
      </w:r>
      <w:r w:rsidR="00D36065">
        <w:rPr>
          <w:rFonts w:ascii="Arial" w:hAnsi="Arial" w:cs="Arial"/>
          <w:sz w:val="24"/>
          <w:szCs w:val="24"/>
        </w:rPr>
        <w:t xml:space="preserve"> on lands</w:t>
      </w:r>
      <w:r w:rsidR="00DD47C1">
        <w:rPr>
          <w:rFonts w:ascii="Arial" w:hAnsi="Arial" w:cs="Arial"/>
          <w:sz w:val="24"/>
          <w:szCs w:val="24"/>
        </w:rPr>
        <w:t xml:space="preserve"> were </w:t>
      </w:r>
      <w:r w:rsidR="00F277FB">
        <w:rPr>
          <w:rFonts w:ascii="Arial" w:hAnsi="Arial" w:cs="Arial"/>
          <w:sz w:val="24"/>
          <w:szCs w:val="24"/>
        </w:rPr>
        <w:t xml:space="preserve">becoming </w:t>
      </w:r>
      <w:r w:rsidR="00DD47C1">
        <w:rPr>
          <w:rFonts w:ascii="Arial" w:hAnsi="Arial" w:cs="Arial"/>
          <w:sz w:val="24"/>
          <w:szCs w:val="24"/>
        </w:rPr>
        <w:t xml:space="preserve">complicated and applying the common law was too rigid, the </w:t>
      </w:r>
      <w:proofErr w:type="gramStart"/>
      <w:r w:rsidR="00DD47C1">
        <w:rPr>
          <w:rFonts w:ascii="Arial" w:hAnsi="Arial" w:cs="Arial"/>
          <w:sz w:val="24"/>
          <w:szCs w:val="24"/>
        </w:rPr>
        <w:t>chancellors</w:t>
      </w:r>
      <w:proofErr w:type="gramEnd"/>
      <w:r w:rsidR="00DD47C1">
        <w:rPr>
          <w:rFonts w:ascii="Arial" w:hAnsi="Arial" w:cs="Arial"/>
          <w:sz w:val="24"/>
          <w:szCs w:val="24"/>
        </w:rPr>
        <w:t xml:space="preserve"> step in</w:t>
      </w:r>
      <w:r w:rsidR="008460FB">
        <w:rPr>
          <w:rFonts w:ascii="Arial" w:hAnsi="Arial" w:cs="Arial"/>
          <w:sz w:val="24"/>
          <w:szCs w:val="24"/>
        </w:rPr>
        <w:t xml:space="preserve"> </w:t>
      </w:r>
      <w:r w:rsidR="00DD47C1">
        <w:rPr>
          <w:rFonts w:ascii="Arial" w:hAnsi="Arial" w:cs="Arial"/>
          <w:sz w:val="24"/>
          <w:szCs w:val="24"/>
        </w:rPr>
        <w:t>and provide a remedy based on conscience, fairness, and justice (Hudson, 2015). This led to the birth of the Court of Chancery</w:t>
      </w:r>
      <w:r w:rsidR="00A7195B">
        <w:rPr>
          <w:rFonts w:ascii="Arial" w:hAnsi="Arial" w:cs="Arial"/>
          <w:sz w:val="24"/>
          <w:szCs w:val="24"/>
        </w:rPr>
        <w:t xml:space="preserve"> </w:t>
      </w:r>
      <w:r w:rsidR="003946B7">
        <w:rPr>
          <w:rFonts w:ascii="Arial" w:hAnsi="Arial" w:cs="Arial"/>
          <w:sz w:val="24"/>
          <w:szCs w:val="24"/>
        </w:rPr>
        <w:t>(</w:t>
      </w:r>
      <w:r w:rsidR="00A7195B">
        <w:rPr>
          <w:rFonts w:ascii="Arial" w:hAnsi="Arial" w:cs="Arial"/>
          <w:sz w:val="24"/>
          <w:szCs w:val="24"/>
        </w:rPr>
        <w:t>Watts, 2020).</w:t>
      </w:r>
      <w:r w:rsidR="004F7B59">
        <w:rPr>
          <w:rFonts w:ascii="Arial" w:hAnsi="Arial" w:cs="Arial"/>
          <w:sz w:val="24"/>
          <w:szCs w:val="24"/>
        </w:rPr>
        <w:t xml:space="preserve"> </w:t>
      </w:r>
      <w:r w:rsidR="00241D16">
        <w:rPr>
          <w:rFonts w:ascii="Arial" w:hAnsi="Arial" w:cs="Arial"/>
          <w:sz w:val="24"/>
          <w:szCs w:val="24"/>
        </w:rPr>
        <w:t>It w</w:t>
      </w:r>
      <w:r w:rsidR="004F7B59">
        <w:rPr>
          <w:rFonts w:ascii="Arial" w:hAnsi="Arial" w:cs="Arial"/>
          <w:sz w:val="24"/>
          <w:szCs w:val="24"/>
        </w:rPr>
        <w:t>as</w:t>
      </w:r>
      <w:r w:rsidR="00241D16">
        <w:rPr>
          <w:rFonts w:ascii="Arial" w:hAnsi="Arial" w:cs="Arial"/>
          <w:sz w:val="24"/>
          <w:szCs w:val="24"/>
        </w:rPr>
        <w:t xml:space="preserve"> observed that most of the cases brought to the Chancery Court </w:t>
      </w:r>
      <w:r w:rsidR="004F7B59">
        <w:rPr>
          <w:rFonts w:ascii="Arial" w:hAnsi="Arial" w:cs="Arial"/>
          <w:sz w:val="24"/>
          <w:szCs w:val="24"/>
        </w:rPr>
        <w:t>were</w:t>
      </w:r>
      <w:r w:rsidR="00241D16">
        <w:rPr>
          <w:rFonts w:ascii="Arial" w:hAnsi="Arial" w:cs="Arial"/>
          <w:sz w:val="24"/>
          <w:szCs w:val="24"/>
        </w:rPr>
        <w:t xml:space="preserve"> on ‘the abuse of trust’. </w:t>
      </w:r>
      <w:r w:rsidR="00F51A4D">
        <w:rPr>
          <w:rFonts w:ascii="Arial" w:hAnsi="Arial" w:cs="Arial"/>
          <w:sz w:val="24"/>
          <w:szCs w:val="24"/>
        </w:rPr>
        <w:t xml:space="preserve">Complaints were coming </w:t>
      </w:r>
      <w:r w:rsidR="00900B3A">
        <w:rPr>
          <w:rFonts w:ascii="Arial" w:hAnsi="Arial" w:cs="Arial"/>
          <w:sz w:val="24"/>
          <w:szCs w:val="24"/>
        </w:rPr>
        <w:t xml:space="preserve">about the conduct of the trustees </w:t>
      </w:r>
      <w:r w:rsidR="00F51A4D">
        <w:rPr>
          <w:rFonts w:ascii="Arial" w:hAnsi="Arial" w:cs="Arial"/>
          <w:sz w:val="24"/>
          <w:szCs w:val="24"/>
        </w:rPr>
        <w:t>from o</w:t>
      </w:r>
      <w:r w:rsidR="00241D16">
        <w:rPr>
          <w:rFonts w:ascii="Arial" w:hAnsi="Arial" w:cs="Arial"/>
          <w:sz w:val="24"/>
          <w:szCs w:val="24"/>
        </w:rPr>
        <w:t>wners of lands, majorly, noblemen, and the wealthy</w:t>
      </w:r>
      <w:r w:rsidR="00A76480">
        <w:rPr>
          <w:rFonts w:ascii="Arial" w:hAnsi="Arial" w:cs="Arial"/>
          <w:sz w:val="24"/>
          <w:szCs w:val="24"/>
        </w:rPr>
        <w:t xml:space="preserve"> that</w:t>
      </w:r>
      <w:r w:rsidR="00241D16">
        <w:rPr>
          <w:rFonts w:ascii="Arial" w:hAnsi="Arial" w:cs="Arial"/>
          <w:sz w:val="24"/>
          <w:szCs w:val="24"/>
        </w:rPr>
        <w:t xml:space="preserve"> wanted to keep lands in the family, so that it runs through their generations, </w:t>
      </w:r>
      <w:proofErr w:type="gramStart"/>
      <w:r w:rsidR="00241D16">
        <w:rPr>
          <w:rFonts w:ascii="Arial" w:hAnsi="Arial" w:cs="Arial"/>
          <w:sz w:val="24"/>
          <w:szCs w:val="24"/>
        </w:rPr>
        <w:t>and also</w:t>
      </w:r>
      <w:proofErr w:type="gramEnd"/>
      <w:r w:rsidR="00241D16">
        <w:rPr>
          <w:rFonts w:ascii="Arial" w:hAnsi="Arial" w:cs="Arial"/>
          <w:sz w:val="24"/>
          <w:szCs w:val="24"/>
        </w:rPr>
        <w:t xml:space="preserve"> to evade paying taxes on the lan</w:t>
      </w:r>
      <w:r w:rsidR="00D36065">
        <w:rPr>
          <w:rFonts w:ascii="Arial" w:hAnsi="Arial" w:cs="Arial"/>
          <w:sz w:val="24"/>
          <w:szCs w:val="24"/>
        </w:rPr>
        <w:t>d.</w:t>
      </w:r>
    </w:p>
    <w:p w14:paraId="176C14EF" w14:textId="5D1AF0B8" w:rsidR="00DD47C1" w:rsidRDefault="00C30F6D" w:rsidP="0097312C">
      <w:pPr>
        <w:spacing w:line="480" w:lineRule="auto"/>
        <w:jc w:val="both"/>
        <w:rPr>
          <w:rFonts w:ascii="Arial" w:hAnsi="Arial" w:cs="Arial"/>
          <w:sz w:val="24"/>
          <w:szCs w:val="24"/>
        </w:rPr>
      </w:pPr>
      <w:r>
        <w:rPr>
          <w:rFonts w:ascii="Arial" w:hAnsi="Arial" w:cs="Arial"/>
          <w:sz w:val="24"/>
          <w:szCs w:val="24"/>
        </w:rPr>
        <w:t>The Court of Chancery</w:t>
      </w:r>
      <w:r w:rsidR="00BC79FF">
        <w:rPr>
          <w:rFonts w:ascii="Arial" w:hAnsi="Arial" w:cs="Arial"/>
          <w:sz w:val="24"/>
          <w:szCs w:val="24"/>
        </w:rPr>
        <w:t>, because of its ethos of conscience, fairness, and justice for all</w:t>
      </w:r>
      <w:r>
        <w:rPr>
          <w:rFonts w:ascii="Arial" w:hAnsi="Arial" w:cs="Arial"/>
          <w:sz w:val="24"/>
          <w:szCs w:val="24"/>
        </w:rPr>
        <w:t xml:space="preserve"> ‘recognises these beneficiaries as the equitable owners of the land, and the beneficiaries can request the transfer of the legal title of the land to them as soon as they come of age. If the legal title owner refuses, the equitable owner could bring a claim against them</w:t>
      </w:r>
      <w:r w:rsidR="0001442D">
        <w:rPr>
          <w:rFonts w:ascii="Arial" w:hAnsi="Arial" w:cs="Arial"/>
          <w:sz w:val="24"/>
          <w:szCs w:val="24"/>
        </w:rPr>
        <w:t xml:space="preserve"> (Baker, 2019)</w:t>
      </w:r>
      <w:r>
        <w:rPr>
          <w:rFonts w:ascii="Arial" w:hAnsi="Arial" w:cs="Arial"/>
          <w:sz w:val="24"/>
          <w:szCs w:val="24"/>
        </w:rPr>
        <w:t>. This was established in the case of Liverpool Marine Credit Co v Wilson (1872). That means the</w:t>
      </w:r>
      <w:r w:rsidR="00C853CB">
        <w:rPr>
          <w:rFonts w:ascii="Arial" w:hAnsi="Arial" w:cs="Arial"/>
          <w:sz w:val="24"/>
          <w:szCs w:val="24"/>
        </w:rPr>
        <w:t xml:space="preserve"> </w:t>
      </w:r>
      <w:r>
        <w:rPr>
          <w:rFonts w:ascii="Arial" w:hAnsi="Arial" w:cs="Arial"/>
          <w:sz w:val="24"/>
          <w:szCs w:val="24"/>
        </w:rPr>
        <w:t xml:space="preserve">trustee who is also the legal title owner has no right to sell the land without a third party. The court then went on to </w:t>
      </w:r>
      <w:r>
        <w:rPr>
          <w:rFonts w:ascii="Arial" w:hAnsi="Arial" w:cs="Arial"/>
          <w:sz w:val="24"/>
          <w:szCs w:val="24"/>
        </w:rPr>
        <w:lastRenderedPageBreak/>
        <w:t>create laws that would put a restriction on the land that has been put on trust.</w:t>
      </w:r>
      <w:r w:rsidR="004061DB">
        <w:rPr>
          <w:rFonts w:ascii="Arial" w:hAnsi="Arial" w:cs="Arial"/>
          <w:sz w:val="24"/>
          <w:szCs w:val="24"/>
        </w:rPr>
        <w:t xml:space="preserve"> This led to the creation and development of trust</w:t>
      </w:r>
      <w:r w:rsidR="00C853CB">
        <w:rPr>
          <w:rFonts w:ascii="Arial" w:hAnsi="Arial" w:cs="Arial"/>
          <w:sz w:val="24"/>
          <w:szCs w:val="24"/>
        </w:rPr>
        <w:t xml:space="preserve"> (Salmon, 2017).</w:t>
      </w:r>
    </w:p>
    <w:p w14:paraId="62E9F73C" w14:textId="56B621D5" w:rsidR="00BC0FA9" w:rsidRDefault="00B94F19">
      <w:pPr>
        <w:spacing w:line="480" w:lineRule="auto"/>
        <w:jc w:val="both"/>
        <w:rPr>
          <w:rFonts w:ascii="Arial" w:hAnsi="Arial" w:cs="Arial"/>
          <w:sz w:val="24"/>
          <w:szCs w:val="24"/>
        </w:rPr>
      </w:pPr>
      <w:r>
        <w:rPr>
          <w:rFonts w:ascii="Arial" w:hAnsi="Arial" w:cs="Arial"/>
          <w:sz w:val="24"/>
          <w:szCs w:val="24"/>
        </w:rPr>
        <w:t>By the 16</w:t>
      </w:r>
      <w:r>
        <w:rPr>
          <w:rFonts w:ascii="Arial" w:hAnsi="Arial" w:cs="Arial"/>
          <w:sz w:val="24"/>
          <w:szCs w:val="24"/>
          <w:vertAlign w:val="superscript"/>
        </w:rPr>
        <w:t>th</w:t>
      </w:r>
      <w:r>
        <w:rPr>
          <w:rFonts w:ascii="Arial" w:hAnsi="Arial" w:cs="Arial"/>
          <w:sz w:val="24"/>
          <w:szCs w:val="24"/>
        </w:rPr>
        <w:t xml:space="preserve"> century, there was a competition between the common law and the consideration by the chancellors</w:t>
      </w:r>
      <w:r w:rsidR="00CF1F3D">
        <w:rPr>
          <w:rFonts w:ascii="Arial" w:hAnsi="Arial" w:cs="Arial"/>
          <w:sz w:val="24"/>
          <w:szCs w:val="24"/>
        </w:rPr>
        <w:t xml:space="preserve">. </w:t>
      </w:r>
      <w:r w:rsidR="00272C8F">
        <w:rPr>
          <w:rFonts w:ascii="Arial" w:hAnsi="Arial" w:cs="Arial"/>
          <w:sz w:val="24"/>
          <w:szCs w:val="24"/>
        </w:rPr>
        <w:t>The chancellors have introduced some sets of rules, known as</w:t>
      </w:r>
      <w:r w:rsidR="000E571F">
        <w:rPr>
          <w:rFonts w:ascii="Arial" w:hAnsi="Arial" w:cs="Arial"/>
          <w:sz w:val="24"/>
          <w:szCs w:val="24"/>
        </w:rPr>
        <w:t xml:space="preserve"> rules of equity and good conscience</w:t>
      </w:r>
      <w:r w:rsidR="00160530">
        <w:rPr>
          <w:rFonts w:ascii="Arial" w:hAnsi="Arial" w:cs="Arial"/>
          <w:sz w:val="24"/>
          <w:szCs w:val="24"/>
        </w:rPr>
        <w:t>.</w:t>
      </w:r>
      <w:r w:rsidR="00272C8F">
        <w:rPr>
          <w:rFonts w:ascii="Arial" w:hAnsi="Arial" w:cs="Arial"/>
          <w:sz w:val="24"/>
          <w:szCs w:val="24"/>
        </w:rPr>
        <w:t xml:space="preserve"> </w:t>
      </w:r>
      <w:r w:rsidR="00926C65">
        <w:rPr>
          <w:rFonts w:ascii="Arial" w:hAnsi="Arial" w:cs="Arial"/>
          <w:sz w:val="24"/>
          <w:szCs w:val="24"/>
        </w:rPr>
        <w:t>(</w:t>
      </w:r>
      <w:r w:rsidR="00FF1065">
        <w:rPr>
          <w:rFonts w:ascii="Arial" w:hAnsi="Arial" w:cs="Arial"/>
          <w:sz w:val="24"/>
          <w:szCs w:val="24"/>
        </w:rPr>
        <w:t>Watts, 2014)</w:t>
      </w:r>
      <w:r w:rsidR="0098370D">
        <w:rPr>
          <w:rFonts w:ascii="Arial" w:hAnsi="Arial" w:cs="Arial"/>
          <w:sz w:val="24"/>
          <w:szCs w:val="24"/>
        </w:rPr>
        <w:t>. T</w:t>
      </w:r>
      <w:r w:rsidR="00CF1F3D">
        <w:rPr>
          <w:rFonts w:ascii="Arial" w:hAnsi="Arial" w:cs="Arial"/>
          <w:sz w:val="24"/>
          <w:szCs w:val="24"/>
        </w:rPr>
        <w:t>he commoner</w:t>
      </w:r>
      <w:r w:rsidR="003733BA">
        <w:rPr>
          <w:rFonts w:ascii="Arial" w:hAnsi="Arial" w:cs="Arial"/>
          <w:sz w:val="24"/>
          <w:szCs w:val="24"/>
        </w:rPr>
        <w:t>s</w:t>
      </w:r>
      <w:r>
        <w:rPr>
          <w:rFonts w:ascii="Arial" w:hAnsi="Arial" w:cs="Arial"/>
          <w:sz w:val="24"/>
          <w:szCs w:val="24"/>
        </w:rPr>
        <w:t xml:space="preserve"> </w:t>
      </w:r>
      <w:r w:rsidR="003733BA">
        <w:rPr>
          <w:rFonts w:ascii="Arial" w:hAnsi="Arial" w:cs="Arial"/>
          <w:sz w:val="24"/>
          <w:szCs w:val="24"/>
        </w:rPr>
        <w:t xml:space="preserve">criticised the </w:t>
      </w:r>
      <w:r>
        <w:rPr>
          <w:rFonts w:ascii="Arial" w:hAnsi="Arial" w:cs="Arial"/>
          <w:sz w:val="24"/>
          <w:szCs w:val="24"/>
        </w:rPr>
        <w:t>common law as being</w:t>
      </w:r>
      <w:r w:rsidR="003733BA">
        <w:rPr>
          <w:rFonts w:ascii="Arial" w:hAnsi="Arial" w:cs="Arial"/>
          <w:sz w:val="24"/>
          <w:szCs w:val="24"/>
        </w:rPr>
        <w:t xml:space="preserve"> too</w:t>
      </w:r>
      <w:r>
        <w:rPr>
          <w:rFonts w:ascii="Arial" w:hAnsi="Arial" w:cs="Arial"/>
          <w:sz w:val="24"/>
          <w:szCs w:val="24"/>
        </w:rPr>
        <w:t xml:space="preserve"> rigid</w:t>
      </w:r>
      <w:r w:rsidR="003733BA">
        <w:rPr>
          <w:rFonts w:ascii="Arial" w:hAnsi="Arial" w:cs="Arial"/>
          <w:sz w:val="24"/>
          <w:szCs w:val="24"/>
        </w:rPr>
        <w:t xml:space="preserve"> </w:t>
      </w:r>
      <w:proofErr w:type="gramStart"/>
      <w:r w:rsidR="003733BA">
        <w:rPr>
          <w:rFonts w:ascii="Arial" w:hAnsi="Arial" w:cs="Arial"/>
          <w:sz w:val="24"/>
          <w:szCs w:val="24"/>
        </w:rPr>
        <w:t>and also</w:t>
      </w:r>
      <w:proofErr w:type="gramEnd"/>
      <w:r>
        <w:rPr>
          <w:rFonts w:ascii="Arial" w:hAnsi="Arial" w:cs="Arial"/>
          <w:sz w:val="24"/>
          <w:szCs w:val="24"/>
        </w:rPr>
        <w:t xml:space="preserve"> the wealthy people who were benefitting from the common law </w:t>
      </w:r>
      <w:r w:rsidR="00CF1F3D">
        <w:rPr>
          <w:rFonts w:ascii="Arial" w:hAnsi="Arial" w:cs="Arial"/>
          <w:sz w:val="24"/>
          <w:szCs w:val="24"/>
        </w:rPr>
        <w:t xml:space="preserve">also </w:t>
      </w:r>
      <w:r>
        <w:rPr>
          <w:rFonts w:ascii="Arial" w:hAnsi="Arial" w:cs="Arial"/>
          <w:sz w:val="24"/>
          <w:szCs w:val="24"/>
        </w:rPr>
        <w:t>criticised equity as undermining the common law</w:t>
      </w:r>
      <w:r w:rsidR="006D36C1">
        <w:rPr>
          <w:rFonts w:ascii="Arial" w:hAnsi="Arial" w:cs="Arial"/>
          <w:sz w:val="24"/>
          <w:szCs w:val="24"/>
        </w:rPr>
        <w:t xml:space="preserve"> (</w:t>
      </w:r>
      <w:r w:rsidR="00640511">
        <w:rPr>
          <w:rFonts w:ascii="Arial" w:hAnsi="Arial" w:cs="Arial"/>
          <w:sz w:val="24"/>
          <w:szCs w:val="24"/>
        </w:rPr>
        <w:t>Petite, 2012)</w:t>
      </w:r>
      <w:r>
        <w:rPr>
          <w:rFonts w:ascii="Arial" w:hAnsi="Arial" w:cs="Arial"/>
          <w:sz w:val="24"/>
          <w:szCs w:val="24"/>
        </w:rPr>
        <w:t>. By 17</w:t>
      </w:r>
      <w:r>
        <w:rPr>
          <w:rFonts w:ascii="Arial" w:hAnsi="Arial" w:cs="Arial"/>
          <w:sz w:val="24"/>
          <w:szCs w:val="24"/>
          <w:vertAlign w:val="superscript"/>
        </w:rPr>
        <w:t>th</w:t>
      </w:r>
      <w:r>
        <w:rPr>
          <w:rFonts w:ascii="Arial" w:hAnsi="Arial" w:cs="Arial"/>
          <w:sz w:val="24"/>
          <w:szCs w:val="24"/>
        </w:rPr>
        <w:t xml:space="preserve"> century, the conflict between the common law and equity came to a decisive point with the case of Earl Oxford’s case (1615). The king step in to decide the case and in the end, equity prevailed. </w:t>
      </w:r>
      <w:r w:rsidR="00DE6DE8">
        <w:rPr>
          <w:rFonts w:ascii="Arial" w:hAnsi="Arial" w:cs="Arial"/>
          <w:sz w:val="24"/>
          <w:szCs w:val="24"/>
        </w:rPr>
        <w:t xml:space="preserve">This </w:t>
      </w:r>
      <w:r>
        <w:rPr>
          <w:rFonts w:ascii="Arial" w:hAnsi="Arial" w:cs="Arial"/>
          <w:sz w:val="24"/>
          <w:szCs w:val="24"/>
        </w:rPr>
        <w:t xml:space="preserve">led to the maxims, </w:t>
      </w:r>
      <w:r w:rsidR="00DE6DE8">
        <w:rPr>
          <w:rFonts w:ascii="Arial" w:hAnsi="Arial" w:cs="Arial"/>
          <w:sz w:val="24"/>
          <w:szCs w:val="24"/>
        </w:rPr>
        <w:t>‘</w:t>
      </w:r>
      <w:r>
        <w:rPr>
          <w:rFonts w:ascii="Arial" w:hAnsi="Arial" w:cs="Arial"/>
          <w:sz w:val="24"/>
          <w:szCs w:val="24"/>
        </w:rPr>
        <w:t>when there is a conflict between equity and law, equity would prevail</w:t>
      </w:r>
      <w:r w:rsidR="00DE6DE8">
        <w:rPr>
          <w:rFonts w:ascii="Arial" w:hAnsi="Arial" w:cs="Arial"/>
          <w:sz w:val="24"/>
          <w:szCs w:val="24"/>
        </w:rPr>
        <w:t>’</w:t>
      </w:r>
      <w:r w:rsidR="0000375E">
        <w:rPr>
          <w:rFonts w:ascii="Arial" w:hAnsi="Arial" w:cs="Arial"/>
          <w:sz w:val="24"/>
          <w:szCs w:val="24"/>
        </w:rPr>
        <w:t xml:space="preserve"> (s25 The Judicature Act</w:t>
      </w:r>
      <w:r w:rsidR="00C853CB">
        <w:rPr>
          <w:rFonts w:ascii="Arial" w:hAnsi="Arial" w:cs="Arial"/>
          <w:sz w:val="24"/>
          <w:szCs w:val="24"/>
        </w:rPr>
        <w:t>,</w:t>
      </w:r>
      <w:r w:rsidR="0000375E">
        <w:rPr>
          <w:rFonts w:ascii="Arial" w:hAnsi="Arial" w:cs="Arial"/>
          <w:sz w:val="24"/>
          <w:szCs w:val="24"/>
        </w:rPr>
        <w:t xml:space="preserve"> 1873, 1875),</w:t>
      </w:r>
      <w:r w:rsidR="00C853CB">
        <w:rPr>
          <w:rFonts w:ascii="Arial" w:hAnsi="Arial" w:cs="Arial"/>
          <w:sz w:val="24"/>
          <w:szCs w:val="24"/>
        </w:rPr>
        <w:t xml:space="preserve"> </w:t>
      </w:r>
      <w:r w:rsidR="003A6778">
        <w:rPr>
          <w:rFonts w:ascii="Arial" w:hAnsi="Arial" w:cs="Arial"/>
          <w:sz w:val="24"/>
          <w:szCs w:val="24"/>
        </w:rPr>
        <w:t xml:space="preserve">and </w:t>
      </w:r>
      <w:r w:rsidR="00BC0FA9">
        <w:rPr>
          <w:rFonts w:ascii="Arial" w:hAnsi="Arial" w:cs="Arial"/>
          <w:sz w:val="24"/>
          <w:szCs w:val="24"/>
        </w:rPr>
        <w:t>not</w:t>
      </w:r>
      <w:r w:rsidR="003A6778">
        <w:rPr>
          <w:rFonts w:ascii="Arial" w:hAnsi="Arial" w:cs="Arial"/>
          <w:sz w:val="24"/>
          <w:szCs w:val="24"/>
        </w:rPr>
        <w:t xml:space="preserve"> even</w:t>
      </w:r>
      <w:r w:rsidR="00BC0FA9">
        <w:rPr>
          <w:rFonts w:ascii="Arial" w:hAnsi="Arial" w:cs="Arial"/>
          <w:sz w:val="24"/>
          <w:szCs w:val="24"/>
        </w:rPr>
        <w:t xml:space="preserve"> the opinion</w:t>
      </w:r>
      <w:r w:rsidR="00A54D85">
        <w:rPr>
          <w:rFonts w:ascii="Arial" w:hAnsi="Arial" w:cs="Arial"/>
          <w:sz w:val="24"/>
          <w:szCs w:val="24"/>
        </w:rPr>
        <w:t xml:space="preserve">, or personal </w:t>
      </w:r>
      <w:r w:rsidR="00E443D3">
        <w:rPr>
          <w:rFonts w:ascii="Arial" w:hAnsi="Arial" w:cs="Arial"/>
          <w:sz w:val="24"/>
          <w:szCs w:val="24"/>
        </w:rPr>
        <w:t>judgment</w:t>
      </w:r>
      <w:r w:rsidR="00A54D85">
        <w:rPr>
          <w:rFonts w:ascii="Arial" w:hAnsi="Arial" w:cs="Arial"/>
          <w:sz w:val="24"/>
          <w:szCs w:val="24"/>
        </w:rPr>
        <w:t xml:space="preserve"> </w:t>
      </w:r>
      <w:r w:rsidR="003A6778">
        <w:rPr>
          <w:rFonts w:ascii="Arial" w:hAnsi="Arial" w:cs="Arial"/>
          <w:sz w:val="24"/>
          <w:szCs w:val="24"/>
        </w:rPr>
        <w:t xml:space="preserve">of any </w:t>
      </w:r>
      <w:proofErr w:type="gramStart"/>
      <w:r w:rsidR="003A6778">
        <w:rPr>
          <w:rFonts w:ascii="Arial" w:hAnsi="Arial" w:cs="Arial"/>
          <w:sz w:val="24"/>
          <w:szCs w:val="24"/>
        </w:rPr>
        <w:t>chancellor</w:t>
      </w:r>
      <w:r w:rsidR="009F496C">
        <w:rPr>
          <w:rFonts w:ascii="Arial" w:hAnsi="Arial" w:cs="Arial"/>
          <w:sz w:val="24"/>
          <w:szCs w:val="24"/>
        </w:rPr>
        <w:t xml:space="preserve"> </w:t>
      </w:r>
      <w:r w:rsidR="00CB7388">
        <w:rPr>
          <w:rFonts w:ascii="Arial" w:hAnsi="Arial" w:cs="Arial"/>
          <w:sz w:val="24"/>
          <w:szCs w:val="24"/>
        </w:rPr>
        <w:t xml:space="preserve"> (</w:t>
      </w:r>
      <w:proofErr w:type="gramEnd"/>
      <w:r w:rsidR="00E443D3">
        <w:rPr>
          <w:rFonts w:ascii="Arial" w:hAnsi="Arial" w:cs="Arial"/>
          <w:sz w:val="24"/>
          <w:szCs w:val="24"/>
        </w:rPr>
        <w:t>Reeve</w:t>
      </w:r>
      <w:r w:rsidR="00CB7388">
        <w:rPr>
          <w:rFonts w:ascii="Arial" w:hAnsi="Arial" w:cs="Arial"/>
          <w:sz w:val="24"/>
          <w:szCs w:val="24"/>
        </w:rPr>
        <w:t>, 2015)</w:t>
      </w:r>
      <w:r w:rsidR="009F496C">
        <w:rPr>
          <w:rFonts w:ascii="Arial" w:hAnsi="Arial" w:cs="Arial"/>
          <w:sz w:val="24"/>
          <w:szCs w:val="24"/>
        </w:rPr>
        <w:t xml:space="preserve">, </w:t>
      </w:r>
      <w:r w:rsidR="0031776C">
        <w:rPr>
          <w:rFonts w:ascii="Arial" w:hAnsi="Arial" w:cs="Arial"/>
          <w:sz w:val="24"/>
          <w:szCs w:val="24"/>
        </w:rPr>
        <w:t>but</w:t>
      </w:r>
      <w:r w:rsidR="00BC0FA9">
        <w:rPr>
          <w:rFonts w:ascii="Arial" w:hAnsi="Arial" w:cs="Arial"/>
          <w:sz w:val="24"/>
          <w:szCs w:val="24"/>
        </w:rPr>
        <w:t xml:space="preserve"> doing what is right for everyone</w:t>
      </w:r>
      <w:r w:rsidR="00E2443A">
        <w:rPr>
          <w:rFonts w:ascii="Arial" w:hAnsi="Arial" w:cs="Arial"/>
          <w:sz w:val="24"/>
          <w:szCs w:val="24"/>
        </w:rPr>
        <w:t>, as a matter of</w:t>
      </w:r>
      <w:r w:rsidR="00BA46FA">
        <w:rPr>
          <w:rFonts w:ascii="Arial" w:hAnsi="Arial" w:cs="Arial"/>
          <w:sz w:val="24"/>
          <w:szCs w:val="24"/>
        </w:rPr>
        <w:t xml:space="preserve"> conscience</w:t>
      </w:r>
      <w:r w:rsidR="00E2443A">
        <w:rPr>
          <w:rFonts w:ascii="Arial" w:hAnsi="Arial" w:cs="Arial"/>
          <w:sz w:val="24"/>
          <w:szCs w:val="24"/>
        </w:rPr>
        <w:t xml:space="preserve"> and</w:t>
      </w:r>
      <w:r w:rsidR="00BA46FA">
        <w:rPr>
          <w:rFonts w:ascii="Arial" w:hAnsi="Arial" w:cs="Arial"/>
          <w:sz w:val="24"/>
          <w:szCs w:val="24"/>
        </w:rPr>
        <w:t xml:space="preserve"> fair</w:t>
      </w:r>
      <w:r w:rsidR="00E2443A">
        <w:rPr>
          <w:rFonts w:ascii="Arial" w:hAnsi="Arial" w:cs="Arial"/>
          <w:sz w:val="24"/>
          <w:szCs w:val="24"/>
        </w:rPr>
        <w:t>ness</w:t>
      </w:r>
      <w:r w:rsidR="009F496C">
        <w:rPr>
          <w:rFonts w:ascii="Arial" w:hAnsi="Arial" w:cs="Arial"/>
          <w:sz w:val="24"/>
          <w:szCs w:val="24"/>
        </w:rPr>
        <w:t xml:space="preserve"> (Cook v Fountain, 1676)</w:t>
      </w:r>
      <w:r w:rsidR="003D0271">
        <w:rPr>
          <w:rFonts w:ascii="Arial" w:hAnsi="Arial" w:cs="Arial"/>
          <w:sz w:val="24"/>
          <w:szCs w:val="24"/>
        </w:rPr>
        <w:t xml:space="preserve">. </w:t>
      </w:r>
      <w:r w:rsidR="00875A7E">
        <w:rPr>
          <w:rFonts w:ascii="Arial" w:hAnsi="Arial" w:cs="Arial"/>
          <w:sz w:val="24"/>
          <w:szCs w:val="24"/>
        </w:rPr>
        <w:t>This was the creation and development of trust.</w:t>
      </w:r>
    </w:p>
    <w:p w14:paraId="78017D98" w14:textId="5942542D" w:rsidR="00A0292D" w:rsidRDefault="00B94F19" w:rsidP="00332074">
      <w:pPr>
        <w:spacing w:line="480" w:lineRule="auto"/>
        <w:jc w:val="both"/>
        <w:rPr>
          <w:rFonts w:ascii="Arial" w:hAnsi="Arial" w:cs="Arial"/>
          <w:sz w:val="24"/>
          <w:szCs w:val="24"/>
        </w:rPr>
      </w:pPr>
      <w:r>
        <w:rPr>
          <w:rFonts w:ascii="Arial" w:hAnsi="Arial" w:cs="Arial"/>
          <w:sz w:val="24"/>
          <w:szCs w:val="24"/>
        </w:rPr>
        <w:t xml:space="preserve"> </w:t>
      </w:r>
      <w:r w:rsidR="00C972A3">
        <w:rPr>
          <w:rFonts w:ascii="Arial" w:hAnsi="Arial" w:cs="Arial"/>
          <w:sz w:val="24"/>
          <w:szCs w:val="24"/>
        </w:rPr>
        <w:t>However, i</w:t>
      </w:r>
      <w:r>
        <w:rPr>
          <w:rFonts w:ascii="Arial" w:hAnsi="Arial" w:cs="Arial"/>
          <w:sz w:val="24"/>
          <w:szCs w:val="24"/>
        </w:rPr>
        <w:t>n the 18</w:t>
      </w:r>
      <w:r>
        <w:rPr>
          <w:rFonts w:ascii="Arial" w:hAnsi="Arial" w:cs="Arial"/>
          <w:sz w:val="24"/>
          <w:szCs w:val="24"/>
          <w:vertAlign w:val="superscript"/>
        </w:rPr>
        <w:t>th</w:t>
      </w:r>
      <w:r>
        <w:rPr>
          <w:rFonts w:ascii="Arial" w:hAnsi="Arial" w:cs="Arial"/>
          <w:sz w:val="24"/>
          <w:szCs w:val="24"/>
        </w:rPr>
        <w:t xml:space="preserve"> century</w:t>
      </w:r>
      <w:r w:rsidR="00C972A3">
        <w:rPr>
          <w:rFonts w:ascii="Arial" w:hAnsi="Arial" w:cs="Arial"/>
          <w:sz w:val="24"/>
          <w:szCs w:val="24"/>
        </w:rPr>
        <w:t>, C</w:t>
      </w:r>
      <w:r>
        <w:rPr>
          <w:rFonts w:ascii="Arial" w:hAnsi="Arial" w:cs="Arial"/>
          <w:sz w:val="24"/>
          <w:szCs w:val="24"/>
        </w:rPr>
        <w:t>hancellors Lord Nottingham</w:t>
      </w:r>
      <w:r w:rsidR="00875A7E">
        <w:rPr>
          <w:rFonts w:ascii="Arial" w:hAnsi="Arial" w:cs="Arial"/>
          <w:sz w:val="24"/>
          <w:szCs w:val="24"/>
        </w:rPr>
        <w:t xml:space="preserve"> known as</w:t>
      </w:r>
      <w:r w:rsidR="00296F5B">
        <w:rPr>
          <w:rFonts w:ascii="Arial" w:hAnsi="Arial" w:cs="Arial"/>
          <w:sz w:val="24"/>
          <w:szCs w:val="24"/>
        </w:rPr>
        <w:t xml:space="preserve"> the ‘Father of modern Equity’’</w:t>
      </w:r>
      <w:r>
        <w:rPr>
          <w:rFonts w:ascii="Arial" w:hAnsi="Arial" w:cs="Arial"/>
          <w:sz w:val="24"/>
          <w:szCs w:val="24"/>
        </w:rPr>
        <w:t xml:space="preserve"> came up with modern equity principles that will put the common law and equity on the same playing field</w:t>
      </w:r>
      <w:r w:rsidR="0050414E">
        <w:rPr>
          <w:rFonts w:ascii="Arial" w:hAnsi="Arial" w:cs="Arial"/>
          <w:sz w:val="24"/>
          <w:szCs w:val="24"/>
        </w:rPr>
        <w:t xml:space="preserve"> (Richardson, 2017).</w:t>
      </w:r>
      <w:r w:rsidR="007D2B3B">
        <w:rPr>
          <w:rFonts w:ascii="Arial" w:hAnsi="Arial" w:cs="Arial"/>
          <w:sz w:val="24"/>
          <w:szCs w:val="24"/>
        </w:rPr>
        <w:t xml:space="preserve"> This gave the chancellors more power</w:t>
      </w:r>
      <w:r w:rsidR="00C972A3">
        <w:rPr>
          <w:rFonts w:ascii="Arial" w:hAnsi="Arial" w:cs="Arial"/>
          <w:sz w:val="24"/>
          <w:szCs w:val="24"/>
        </w:rPr>
        <w:t>s</w:t>
      </w:r>
      <w:r w:rsidR="007D2B3B">
        <w:rPr>
          <w:rFonts w:ascii="Arial" w:hAnsi="Arial" w:cs="Arial"/>
          <w:sz w:val="24"/>
          <w:szCs w:val="24"/>
        </w:rPr>
        <w:t>, and authority to decide a case</w:t>
      </w:r>
      <w:r w:rsidR="00D6141C">
        <w:rPr>
          <w:rFonts w:ascii="Arial" w:hAnsi="Arial" w:cs="Arial"/>
          <w:sz w:val="24"/>
          <w:szCs w:val="24"/>
        </w:rPr>
        <w:t>, based on fairness, and justice,</w:t>
      </w:r>
      <w:r w:rsidR="002D094F">
        <w:rPr>
          <w:rFonts w:ascii="Arial" w:hAnsi="Arial" w:cs="Arial"/>
          <w:sz w:val="24"/>
          <w:szCs w:val="24"/>
        </w:rPr>
        <w:t xml:space="preserve"> as any court o</w:t>
      </w:r>
      <w:r w:rsidR="00875A7E">
        <w:rPr>
          <w:rFonts w:ascii="Arial" w:hAnsi="Arial" w:cs="Arial"/>
          <w:sz w:val="24"/>
          <w:szCs w:val="24"/>
        </w:rPr>
        <w:t>f</w:t>
      </w:r>
      <w:r w:rsidR="002D094F">
        <w:rPr>
          <w:rFonts w:ascii="Arial" w:hAnsi="Arial" w:cs="Arial"/>
          <w:sz w:val="24"/>
          <w:szCs w:val="24"/>
        </w:rPr>
        <w:t xml:space="preserve"> law will do,</w:t>
      </w:r>
      <w:r w:rsidR="00D6141C">
        <w:rPr>
          <w:rFonts w:ascii="Arial" w:hAnsi="Arial" w:cs="Arial"/>
          <w:sz w:val="24"/>
          <w:szCs w:val="24"/>
        </w:rPr>
        <w:t xml:space="preserve"> and not just the conscience of the common man</w:t>
      </w:r>
      <w:r w:rsidR="0050414E">
        <w:rPr>
          <w:rFonts w:ascii="Arial" w:hAnsi="Arial" w:cs="Arial"/>
          <w:sz w:val="24"/>
          <w:szCs w:val="24"/>
        </w:rPr>
        <w:t xml:space="preserve"> (Lord Eldon in Gee v Pritchard, (1818)</w:t>
      </w:r>
      <w:r w:rsidR="00C972A3">
        <w:rPr>
          <w:rFonts w:ascii="Arial" w:hAnsi="Arial" w:cs="Arial"/>
          <w:sz w:val="24"/>
          <w:szCs w:val="24"/>
        </w:rPr>
        <w:t>.</w:t>
      </w:r>
      <w:r w:rsidR="0050414E">
        <w:rPr>
          <w:rFonts w:ascii="Arial" w:hAnsi="Arial" w:cs="Arial"/>
          <w:sz w:val="24"/>
          <w:szCs w:val="24"/>
        </w:rPr>
        <w:t xml:space="preserve"> </w:t>
      </w:r>
      <w:r w:rsidR="00A73C85">
        <w:rPr>
          <w:rFonts w:ascii="Arial" w:hAnsi="Arial" w:cs="Arial"/>
          <w:sz w:val="24"/>
          <w:szCs w:val="24"/>
        </w:rPr>
        <w:t xml:space="preserve">This was also established </w:t>
      </w:r>
      <w:r w:rsidR="00621A87">
        <w:rPr>
          <w:rFonts w:ascii="Arial" w:hAnsi="Arial" w:cs="Arial"/>
          <w:sz w:val="24"/>
          <w:szCs w:val="24"/>
        </w:rPr>
        <w:t xml:space="preserve">by </w:t>
      </w:r>
      <w:r w:rsidR="00DD20A3">
        <w:rPr>
          <w:rFonts w:ascii="Arial" w:hAnsi="Arial" w:cs="Arial"/>
          <w:sz w:val="24"/>
          <w:szCs w:val="24"/>
        </w:rPr>
        <w:t xml:space="preserve">Lord Beckley, J. </w:t>
      </w:r>
      <w:r w:rsidR="00A73C85">
        <w:rPr>
          <w:rFonts w:ascii="Arial" w:hAnsi="Arial" w:cs="Arial"/>
          <w:sz w:val="24"/>
          <w:szCs w:val="24"/>
        </w:rPr>
        <w:t xml:space="preserve">in Re </w:t>
      </w:r>
      <w:proofErr w:type="spellStart"/>
      <w:r w:rsidR="00A73C85">
        <w:rPr>
          <w:rFonts w:ascii="Arial" w:hAnsi="Arial" w:cs="Arial"/>
          <w:sz w:val="24"/>
          <w:szCs w:val="24"/>
        </w:rPr>
        <w:t>Telescriptor</w:t>
      </w:r>
      <w:proofErr w:type="spellEnd"/>
      <w:r w:rsidR="00A73C85">
        <w:rPr>
          <w:rFonts w:ascii="Arial" w:hAnsi="Arial" w:cs="Arial"/>
          <w:sz w:val="24"/>
          <w:szCs w:val="24"/>
        </w:rPr>
        <w:t xml:space="preserve"> Syndicate Ltd (</w:t>
      </w:r>
      <w:r w:rsidR="0050414E">
        <w:rPr>
          <w:rFonts w:ascii="Arial" w:hAnsi="Arial" w:cs="Arial"/>
          <w:sz w:val="24"/>
          <w:szCs w:val="24"/>
        </w:rPr>
        <w:t>1903</w:t>
      </w:r>
      <w:r w:rsidR="00A73C85">
        <w:rPr>
          <w:rFonts w:ascii="Arial" w:hAnsi="Arial" w:cs="Arial"/>
          <w:sz w:val="24"/>
          <w:szCs w:val="24"/>
        </w:rPr>
        <w:t>)</w:t>
      </w:r>
      <w:r w:rsidR="00621A87">
        <w:rPr>
          <w:rFonts w:ascii="Arial" w:hAnsi="Arial" w:cs="Arial"/>
          <w:sz w:val="24"/>
          <w:szCs w:val="24"/>
        </w:rPr>
        <w:t xml:space="preserve">, and </w:t>
      </w:r>
      <w:r w:rsidR="00DD20A3">
        <w:rPr>
          <w:rFonts w:ascii="Arial" w:hAnsi="Arial" w:cs="Arial"/>
          <w:sz w:val="24"/>
          <w:szCs w:val="24"/>
        </w:rPr>
        <w:t xml:space="preserve">Lord </w:t>
      </w:r>
      <w:proofErr w:type="spellStart"/>
      <w:r w:rsidR="00DD20A3">
        <w:rPr>
          <w:rFonts w:ascii="Arial" w:hAnsi="Arial" w:cs="Arial"/>
          <w:sz w:val="24"/>
          <w:szCs w:val="24"/>
        </w:rPr>
        <w:t>Jessel</w:t>
      </w:r>
      <w:proofErr w:type="spellEnd"/>
      <w:r w:rsidR="00DD20A3">
        <w:rPr>
          <w:rFonts w:ascii="Arial" w:hAnsi="Arial" w:cs="Arial"/>
          <w:sz w:val="24"/>
          <w:szCs w:val="24"/>
        </w:rPr>
        <w:t xml:space="preserve"> MR, in </w:t>
      </w:r>
      <w:r w:rsidR="00621A87">
        <w:rPr>
          <w:rFonts w:ascii="Arial" w:hAnsi="Arial" w:cs="Arial"/>
          <w:sz w:val="24"/>
          <w:szCs w:val="24"/>
        </w:rPr>
        <w:t>Re National Funds Assurance Co</w:t>
      </w:r>
      <w:r w:rsidR="0050414E">
        <w:rPr>
          <w:rFonts w:ascii="Arial" w:hAnsi="Arial" w:cs="Arial"/>
          <w:sz w:val="24"/>
          <w:szCs w:val="24"/>
        </w:rPr>
        <w:t>,</w:t>
      </w:r>
      <w:r w:rsidR="00621A87">
        <w:rPr>
          <w:rFonts w:ascii="Arial" w:hAnsi="Arial" w:cs="Arial"/>
          <w:sz w:val="24"/>
          <w:szCs w:val="24"/>
        </w:rPr>
        <w:t xml:space="preserve"> </w:t>
      </w:r>
      <w:r w:rsidR="0050414E">
        <w:rPr>
          <w:rFonts w:ascii="Arial" w:hAnsi="Arial" w:cs="Arial"/>
          <w:sz w:val="24"/>
          <w:szCs w:val="24"/>
        </w:rPr>
        <w:t>(</w:t>
      </w:r>
      <w:r w:rsidR="00621A87">
        <w:rPr>
          <w:rFonts w:ascii="Arial" w:hAnsi="Arial" w:cs="Arial"/>
          <w:sz w:val="24"/>
          <w:szCs w:val="24"/>
        </w:rPr>
        <w:t>1818).</w:t>
      </w:r>
    </w:p>
    <w:p w14:paraId="1C4FA3C8" w14:textId="0467EB98" w:rsidR="00394433" w:rsidRDefault="00B94F19">
      <w:pPr>
        <w:spacing w:line="480" w:lineRule="auto"/>
        <w:jc w:val="both"/>
        <w:rPr>
          <w:rFonts w:ascii="Arial" w:hAnsi="Arial" w:cs="Arial"/>
          <w:sz w:val="24"/>
          <w:szCs w:val="24"/>
        </w:rPr>
      </w:pPr>
      <w:r>
        <w:rPr>
          <w:rFonts w:ascii="Arial" w:hAnsi="Arial" w:cs="Arial"/>
          <w:sz w:val="24"/>
          <w:szCs w:val="24"/>
        </w:rPr>
        <w:t xml:space="preserve"> In the 19</w:t>
      </w:r>
      <w:r>
        <w:rPr>
          <w:rFonts w:ascii="Arial" w:hAnsi="Arial" w:cs="Arial"/>
          <w:sz w:val="24"/>
          <w:szCs w:val="24"/>
          <w:vertAlign w:val="superscript"/>
        </w:rPr>
        <w:t>th</w:t>
      </w:r>
      <w:r>
        <w:rPr>
          <w:rFonts w:ascii="Arial" w:hAnsi="Arial" w:cs="Arial"/>
          <w:sz w:val="24"/>
          <w:szCs w:val="24"/>
        </w:rPr>
        <w:t xml:space="preserve"> century, the Court of Chancery which was established for fair justice was overwhelmed </w:t>
      </w:r>
      <w:r w:rsidR="00961F50">
        <w:rPr>
          <w:rFonts w:ascii="Arial" w:hAnsi="Arial" w:cs="Arial"/>
          <w:sz w:val="24"/>
          <w:szCs w:val="24"/>
        </w:rPr>
        <w:t>because of</w:t>
      </w:r>
      <w:r>
        <w:rPr>
          <w:rFonts w:ascii="Arial" w:hAnsi="Arial" w:cs="Arial"/>
          <w:sz w:val="24"/>
          <w:szCs w:val="24"/>
        </w:rPr>
        <w:t xml:space="preserve"> lots of cases, which led to the appointment of a vice </w:t>
      </w:r>
      <w:r>
        <w:rPr>
          <w:rFonts w:ascii="Arial" w:hAnsi="Arial" w:cs="Arial"/>
          <w:sz w:val="24"/>
          <w:szCs w:val="24"/>
        </w:rPr>
        <w:lastRenderedPageBreak/>
        <w:t>chancellor that sits three judges.</w:t>
      </w:r>
      <w:r w:rsidR="003A3D6A">
        <w:rPr>
          <w:rFonts w:ascii="Arial" w:hAnsi="Arial" w:cs="Arial"/>
          <w:sz w:val="24"/>
          <w:szCs w:val="24"/>
        </w:rPr>
        <w:t xml:space="preserve"> This </w:t>
      </w:r>
      <w:r>
        <w:rPr>
          <w:rFonts w:ascii="Arial" w:hAnsi="Arial" w:cs="Arial"/>
          <w:sz w:val="24"/>
          <w:szCs w:val="24"/>
        </w:rPr>
        <w:t xml:space="preserve">led to the </w:t>
      </w:r>
      <w:r w:rsidR="009A6D55">
        <w:rPr>
          <w:rFonts w:ascii="Arial" w:hAnsi="Arial" w:cs="Arial"/>
          <w:sz w:val="24"/>
          <w:szCs w:val="24"/>
        </w:rPr>
        <w:t>establishment</w:t>
      </w:r>
      <w:r>
        <w:rPr>
          <w:rFonts w:ascii="Arial" w:hAnsi="Arial" w:cs="Arial"/>
          <w:sz w:val="24"/>
          <w:szCs w:val="24"/>
        </w:rPr>
        <w:t xml:space="preserve"> of the Court of Chancery Procedure Act 1852</w:t>
      </w:r>
      <w:r w:rsidR="00FC7723">
        <w:rPr>
          <w:rFonts w:ascii="Arial" w:hAnsi="Arial" w:cs="Arial"/>
          <w:sz w:val="24"/>
          <w:szCs w:val="24"/>
        </w:rPr>
        <w:t>.</w:t>
      </w:r>
      <w:r w:rsidR="00394433">
        <w:rPr>
          <w:rFonts w:ascii="Arial" w:hAnsi="Arial" w:cs="Arial"/>
          <w:sz w:val="24"/>
          <w:szCs w:val="24"/>
        </w:rPr>
        <w:t xml:space="preserve"> </w:t>
      </w:r>
      <w:r w:rsidR="00FA642C">
        <w:rPr>
          <w:rFonts w:ascii="Arial" w:hAnsi="Arial" w:cs="Arial"/>
          <w:sz w:val="24"/>
          <w:szCs w:val="24"/>
        </w:rPr>
        <w:t>Most of the cases brought to the Chancery court were on mortgages</w:t>
      </w:r>
      <w:r w:rsidR="00DE6DE8">
        <w:rPr>
          <w:rFonts w:ascii="Arial" w:hAnsi="Arial" w:cs="Arial"/>
          <w:sz w:val="24"/>
          <w:szCs w:val="24"/>
        </w:rPr>
        <w:t xml:space="preserve"> </w:t>
      </w:r>
      <w:r w:rsidR="00FA642C">
        <w:rPr>
          <w:rFonts w:ascii="Arial" w:hAnsi="Arial" w:cs="Arial"/>
          <w:sz w:val="24"/>
          <w:szCs w:val="24"/>
        </w:rPr>
        <w:t>and probate and the remedies available could not be used.</w:t>
      </w:r>
      <w:r w:rsidR="00F41572">
        <w:rPr>
          <w:rFonts w:ascii="Arial" w:hAnsi="Arial" w:cs="Arial"/>
          <w:sz w:val="24"/>
          <w:szCs w:val="24"/>
        </w:rPr>
        <w:t xml:space="preserve"> </w:t>
      </w:r>
      <w:r w:rsidR="00C55D7A" w:rsidRPr="0022125D">
        <w:rPr>
          <w:rFonts w:ascii="Arial" w:hAnsi="Arial" w:cs="Arial"/>
          <w:sz w:val="24"/>
          <w:szCs w:val="24"/>
        </w:rPr>
        <w:t>Remedy is the common law’s way of solving any issue but the remedy itself was inadequate because there was a blanket approach for all cases,</w:t>
      </w:r>
      <w:r w:rsidR="003A3D6A">
        <w:rPr>
          <w:rFonts w:ascii="Arial" w:hAnsi="Arial" w:cs="Arial"/>
          <w:sz w:val="24"/>
          <w:szCs w:val="24"/>
        </w:rPr>
        <w:t xml:space="preserve"> because</w:t>
      </w:r>
      <w:r w:rsidR="00C55D7A" w:rsidRPr="0022125D">
        <w:rPr>
          <w:rFonts w:ascii="Arial" w:hAnsi="Arial" w:cs="Arial"/>
          <w:sz w:val="24"/>
          <w:szCs w:val="24"/>
        </w:rPr>
        <w:t xml:space="preserve"> common law does not recognise new remedies</w:t>
      </w:r>
      <w:r w:rsidR="003A3D6A">
        <w:rPr>
          <w:rFonts w:ascii="Arial" w:hAnsi="Arial" w:cs="Arial"/>
          <w:sz w:val="24"/>
          <w:szCs w:val="24"/>
        </w:rPr>
        <w:t xml:space="preserve"> </w:t>
      </w:r>
      <w:r w:rsidR="00F3675C" w:rsidRPr="0022125D">
        <w:rPr>
          <w:rFonts w:ascii="Arial" w:hAnsi="Arial" w:cs="Arial"/>
          <w:sz w:val="24"/>
          <w:szCs w:val="24"/>
        </w:rPr>
        <w:t>(Pearce and Pearce 2015)</w:t>
      </w:r>
      <w:r w:rsidR="00F3675C">
        <w:rPr>
          <w:rFonts w:ascii="Arial" w:hAnsi="Arial" w:cs="Arial"/>
          <w:sz w:val="24"/>
          <w:szCs w:val="24"/>
        </w:rPr>
        <w:t>.</w:t>
      </w:r>
      <w:r w:rsidR="003A3D6A">
        <w:rPr>
          <w:rFonts w:ascii="Arial" w:hAnsi="Arial" w:cs="Arial"/>
          <w:sz w:val="24"/>
          <w:szCs w:val="24"/>
        </w:rPr>
        <w:t xml:space="preserve"> W</w:t>
      </w:r>
      <w:r w:rsidR="00C55D7A" w:rsidRPr="0022125D">
        <w:rPr>
          <w:rFonts w:ascii="Arial" w:hAnsi="Arial" w:cs="Arial"/>
          <w:sz w:val="24"/>
          <w:szCs w:val="24"/>
        </w:rPr>
        <w:t>hen damages are awarded to cases of land and properties, it is often not adequate to solve the problem</w:t>
      </w:r>
      <w:r w:rsidR="007679FA" w:rsidRPr="0022125D">
        <w:rPr>
          <w:rFonts w:ascii="Arial" w:hAnsi="Arial" w:cs="Arial"/>
          <w:sz w:val="24"/>
          <w:szCs w:val="24"/>
        </w:rPr>
        <w:t>.</w:t>
      </w:r>
    </w:p>
    <w:p w14:paraId="6BB283A0" w14:textId="58FD4E45" w:rsidR="00C55D7A" w:rsidRDefault="005F355E">
      <w:pPr>
        <w:spacing w:line="480" w:lineRule="auto"/>
        <w:jc w:val="both"/>
        <w:rPr>
          <w:rFonts w:ascii="Arial" w:hAnsi="Arial" w:cs="Arial"/>
          <w:sz w:val="24"/>
          <w:szCs w:val="24"/>
        </w:rPr>
      </w:pPr>
      <w:r w:rsidRPr="0022125D">
        <w:rPr>
          <w:rFonts w:ascii="Arial" w:hAnsi="Arial" w:cs="Arial"/>
          <w:sz w:val="24"/>
          <w:szCs w:val="24"/>
        </w:rPr>
        <w:t xml:space="preserve"> When a settlor </w:t>
      </w:r>
      <w:proofErr w:type="gramStart"/>
      <w:r w:rsidRPr="0022125D">
        <w:rPr>
          <w:rFonts w:ascii="Arial" w:hAnsi="Arial" w:cs="Arial"/>
          <w:sz w:val="24"/>
          <w:szCs w:val="24"/>
        </w:rPr>
        <w:t>give</w:t>
      </w:r>
      <w:proofErr w:type="gramEnd"/>
      <w:r w:rsidRPr="0022125D">
        <w:rPr>
          <w:rFonts w:ascii="Arial" w:hAnsi="Arial" w:cs="Arial"/>
          <w:sz w:val="24"/>
          <w:szCs w:val="24"/>
        </w:rPr>
        <w:t xml:space="preserve"> a trustee</w:t>
      </w:r>
      <w:r w:rsidR="00C55D7A" w:rsidRPr="0022125D">
        <w:rPr>
          <w:rFonts w:ascii="Arial" w:hAnsi="Arial" w:cs="Arial"/>
          <w:sz w:val="24"/>
          <w:szCs w:val="24"/>
        </w:rPr>
        <w:t xml:space="preserve"> land</w:t>
      </w:r>
      <w:r w:rsidRPr="0022125D">
        <w:rPr>
          <w:rFonts w:ascii="Arial" w:hAnsi="Arial" w:cs="Arial"/>
          <w:sz w:val="24"/>
          <w:szCs w:val="24"/>
        </w:rPr>
        <w:t xml:space="preserve"> or property</w:t>
      </w:r>
      <w:r w:rsidR="00C55D7A" w:rsidRPr="0022125D">
        <w:rPr>
          <w:rFonts w:ascii="Arial" w:hAnsi="Arial" w:cs="Arial"/>
          <w:sz w:val="24"/>
          <w:szCs w:val="24"/>
        </w:rPr>
        <w:t xml:space="preserve"> to hold in trust for</w:t>
      </w:r>
      <w:r w:rsidRPr="0022125D">
        <w:rPr>
          <w:rFonts w:ascii="Arial" w:hAnsi="Arial" w:cs="Arial"/>
          <w:sz w:val="24"/>
          <w:szCs w:val="24"/>
        </w:rPr>
        <w:t xml:space="preserve"> them, and they</w:t>
      </w:r>
      <w:r w:rsidR="00C55D7A" w:rsidRPr="0022125D">
        <w:rPr>
          <w:rFonts w:ascii="Arial" w:hAnsi="Arial" w:cs="Arial"/>
          <w:sz w:val="24"/>
          <w:szCs w:val="24"/>
        </w:rPr>
        <w:t xml:space="preserve"> take</w:t>
      </w:r>
      <w:r w:rsidRPr="0022125D">
        <w:rPr>
          <w:rFonts w:ascii="Arial" w:hAnsi="Arial" w:cs="Arial"/>
          <w:sz w:val="24"/>
          <w:szCs w:val="24"/>
        </w:rPr>
        <w:t xml:space="preserve"> the</w:t>
      </w:r>
      <w:r w:rsidR="00C55D7A" w:rsidRPr="0022125D">
        <w:rPr>
          <w:rFonts w:ascii="Arial" w:hAnsi="Arial" w:cs="Arial"/>
          <w:sz w:val="24"/>
          <w:szCs w:val="24"/>
        </w:rPr>
        <w:t xml:space="preserve"> land</w:t>
      </w:r>
      <w:r w:rsidR="00F3675C">
        <w:rPr>
          <w:rFonts w:ascii="Arial" w:hAnsi="Arial" w:cs="Arial"/>
          <w:sz w:val="24"/>
          <w:szCs w:val="24"/>
        </w:rPr>
        <w:t xml:space="preserve">, </w:t>
      </w:r>
      <w:r w:rsidR="00C55D7A" w:rsidRPr="0022125D">
        <w:rPr>
          <w:rFonts w:ascii="Arial" w:hAnsi="Arial" w:cs="Arial"/>
          <w:sz w:val="24"/>
          <w:szCs w:val="24"/>
        </w:rPr>
        <w:t xml:space="preserve">common law makes provision for compensation. </w:t>
      </w:r>
      <w:proofErr w:type="gramStart"/>
      <w:r w:rsidRPr="0022125D">
        <w:rPr>
          <w:rFonts w:ascii="Arial" w:hAnsi="Arial" w:cs="Arial"/>
          <w:sz w:val="24"/>
          <w:szCs w:val="24"/>
        </w:rPr>
        <w:t>More often than not</w:t>
      </w:r>
      <w:proofErr w:type="gramEnd"/>
      <w:r w:rsidRPr="0022125D">
        <w:rPr>
          <w:rFonts w:ascii="Arial" w:hAnsi="Arial" w:cs="Arial"/>
          <w:sz w:val="24"/>
          <w:szCs w:val="24"/>
        </w:rPr>
        <w:t>, c</w:t>
      </w:r>
      <w:r w:rsidR="00C55D7A" w:rsidRPr="0022125D">
        <w:rPr>
          <w:rFonts w:ascii="Arial" w:hAnsi="Arial" w:cs="Arial"/>
          <w:sz w:val="24"/>
          <w:szCs w:val="24"/>
        </w:rPr>
        <w:t>ompensation will not suffice, rather, a court injunction could be issued to stop further damages. This could not be accommodated in the common law because of its rigidity.</w:t>
      </w:r>
      <w:r w:rsidR="007D0426">
        <w:rPr>
          <w:rFonts w:ascii="Arial" w:hAnsi="Arial" w:cs="Arial"/>
          <w:sz w:val="24"/>
          <w:szCs w:val="24"/>
        </w:rPr>
        <w:t xml:space="preserve"> E</w:t>
      </w:r>
      <w:r w:rsidR="00C55D7A" w:rsidRPr="0022125D">
        <w:rPr>
          <w:rFonts w:ascii="Arial" w:hAnsi="Arial" w:cs="Arial"/>
          <w:sz w:val="24"/>
          <w:szCs w:val="24"/>
        </w:rPr>
        <w:t xml:space="preserve">quity </w:t>
      </w:r>
      <w:r w:rsidR="007D0426">
        <w:rPr>
          <w:rFonts w:ascii="Arial" w:hAnsi="Arial" w:cs="Arial"/>
          <w:sz w:val="24"/>
          <w:szCs w:val="24"/>
        </w:rPr>
        <w:t xml:space="preserve">evolved </w:t>
      </w:r>
      <w:r w:rsidR="00C55D7A" w:rsidRPr="0022125D">
        <w:rPr>
          <w:rFonts w:ascii="Arial" w:hAnsi="Arial" w:cs="Arial"/>
          <w:sz w:val="24"/>
          <w:szCs w:val="24"/>
        </w:rPr>
        <w:t>to handle any matter on trust</w:t>
      </w:r>
      <w:r w:rsidR="00C53033">
        <w:rPr>
          <w:rFonts w:ascii="Arial" w:hAnsi="Arial" w:cs="Arial"/>
          <w:sz w:val="24"/>
          <w:szCs w:val="24"/>
        </w:rPr>
        <w:t>,</w:t>
      </w:r>
      <w:r w:rsidR="00C55D7A" w:rsidRPr="0022125D">
        <w:rPr>
          <w:rFonts w:ascii="Arial" w:hAnsi="Arial" w:cs="Arial"/>
          <w:sz w:val="24"/>
          <w:szCs w:val="24"/>
        </w:rPr>
        <w:t xml:space="preserve"> mak</w:t>
      </w:r>
      <w:r w:rsidR="00C53033">
        <w:rPr>
          <w:rFonts w:ascii="Arial" w:hAnsi="Arial" w:cs="Arial"/>
          <w:sz w:val="24"/>
          <w:szCs w:val="24"/>
        </w:rPr>
        <w:t>ing</w:t>
      </w:r>
      <w:r w:rsidR="00C55D7A" w:rsidRPr="0022125D">
        <w:rPr>
          <w:rFonts w:ascii="Arial" w:hAnsi="Arial" w:cs="Arial"/>
          <w:sz w:val="24"/>
          <w:szCs w:val="24"/>
        </w:rPr>
        <w:t xml:space="preserve"> up for common law shortcomings</w:t>
      </w:r>
      <w:r w:rsidR="00C53033">
        <w:rPr>
          <w:rFonts w:ascii="Arial" w:hAnsi="Arial" w:cs="Arial"/>
          <w:sz w:val="24"/>
          <w:szCs w:val="24"/>
        </w:rPr>
        <w:t>.</w:t>
      </w:r>
      <w:r w:rsidR="00C55D7A" w:rsidRPr="0022125D">
        <w:rPr>
          <w:rFonts w:ascii="Arial" w:hAnsi="Arial" w:cs="Arial"/>
          <w:sz w:val="24"/>
          <w:szCs w:val="24"/>
        </w:rPr>
        <w:t xml:space="preserve"> </w:t>
      </w:r>
      <w:r w:rsidR="0022125D" w:rsidRPr="0022125D">
        <w:rPr>
          <w:rFonts w:ascii="Arial" w:hAnsi="Arial" w:cs="Arial"/>
          <w:sz w:val="24"/>
          <w:szCs w:val="24"/>
        </w:rPr>
        <w:t>This led to the creation and development of trust</w:t>
      </w:r>
      <w:r w:rsidR="00C53033">
        <w:rPr>
          <w:rFonts w:ascii="Arial" w:hAnsi="Arial" w:cs="Arial"/>
          <w:sz w:val="24"/>
          <w:szCs w:val="24"/>
        </w:rPr>
        <w:t xml:space="preserve"> </w:t>
      </w:r>
      <w:r w:rsidR="00C53033" w:rsidRPr="0022125D">
        <w:rPr>
          <w:rFonts w:ascii="Arial" w:hAnsi="Arial" w:cs="Arial"/>
          <w:sz w:val="24"/>
          <w:szCs w:val="24"/>
        </w:rPr>
        <w:t>(Haley, and McMurtry, 2014).</w:t>
      </w:r>
    </w:p>
    <w:p w14:paraId="3A80CDF6" w14:textId="048979FD" w:rsidR="001429D1" w:rsidRDefault="009A6D55">
      <w:pPr>
        <w:spacing w:line="480" w:lineRule="auto"/>
        <w:jc w:val="both"/>
        <w:rPr>
          <w:rFonts w:ascii="Arial" w:hAnsi="Arial" w:cs="Arial"/>
          <w:sz w:val="24"/>
          <w:szCs w:val="24"/>
        </w:rPr>
      </w:pPr>
      <w:r>
        <w:rPr>
          <w:rFonts w:ascii="Arial" w:hAnsi="Arial" w:cs="Arial"/>
          <w:sz w:val="24"/>
          <w:szCs w:val="24"/>
        </w:rPr>
        <w:t>Nevertheless, there were still some shortcomings between</w:t>
      </w:r>
      <w:r w:rsidR="00502650">
        <w:rPr>
          <w:rFonts w:ascii="Arial" w:hAnsi="Arial" w:cs="Arial"/>
          <w:sz w:val="24"/>
          <w:szCs w:val="24"/>
        </w:rPr>
        <w:t xml:space="preserve"> the </w:t>
      </w:r>
      <w:r w:rsidR="00502650">
        <w:rPr>
          <w:rFonts w:ascii="Arial" w:hAnsi="Arial" w:cs="Arial"/>
          <w:sz w:val="24"/>
          <w:szCs w:val="24"/>
        </w:rPr>
        <w:t>common law court and the court of Chancery.</w:t>
      </w:r>
      <w:r>
        <w:rPr>
          <w:rFonts w:ascii="Arial" w:hAnsi="Arial" w:cs="Arial"/>
          <w:sz w:val="24"/>
          <w:szCs w:val="24"/>
        </w:rPr>
        <w:t xml:space="preserve"> </w:t>
      </w:r>
      <w:r w:rsidR="00332074">
        <w:rPr>
          <w:rFonts w:ascii="Arial" w:hAnsi="Arial" w:cs="Arial"/>
          <w:sz w:val="24"/>
          <w:szCs w:val="24"/>
        </w:rPr>
        <w:t>Th</w:t>
      </w:r>
      <w:r w:rsidR="00502650">
        <w:rPr>
          <w:rFonts w:ascii="Arial" w:hAnsi="Arial" w:cs="Arial"/>
          <w:sz w:val="24"/>
          <w:szCs w:val="24"/>
        </w:rPr>
        <w:t xml:space="preserve">e two </w:t>
      </w:r>
      <w:r w:rsidR="00332074">
        <w:rPr>
          <w:rFonts w:ascii="Arial" w:hAnsi="Arial" w:cs="Arial"/>
          <w:sz w:val="24"/>
          <w:szCs w:val="24"/>
        </w:rPr>
        <w:t>courts could not give equitable remedies, such as injunctions</w:t>
      </w:r>
      <w:r w:rsidR="0030683C">
        <w:rPr>
          <w:rFonts w:ascii="Arial" w:hAnsi="Arial" w:cs="Arial"/>
          <w:sz w:val="24"/>
          <w:szCs w:val="24"/>
        </w:rPr>
        <w:t xml:space="preserve"> </w:t>
      </w:r>
      <w:r w:rsidR="00332074">
        <w:rPr>
          <w:rFonts w:ascii="Arial" w:hAnsi="Arial" w:cs="Arial"/>
          <w:sz w:val="24"/>
          <w:szCs w:val="24"/>
        </w:rPr>
        <w:t>and Chancery could not award damages.</w:t>
      </w:r>
      <w:r>
        <w:rPr>
          <w:rFonts w:ascii="Arial" w:hAnsi="Arial" w:cs="Arial"/>
          <w:sz w:val="24"/>
          <w:szCs w:val="24"/>
        </w:rPr>
        <w:t xml:space="preserve"> </w:t>
      </w:r>
      <w:r w:rsidR="00332074">
        <w:rPr>
          <w:rFonts w:ascii="Arial" w:hAnsi="Arial" w:cs="Arial"/>
          <w:sz w:val="24"/>
          <w:szCs w:val="24"/>
        </w:rPr>
        <w:t>This was inefficient and the solution was to fus</w:t>
      </w:r>
      <w:r>
        <w:rPr>
          <w:rFonts w:ascii="Arial" w:hAnsi="Arial" w:cs="Arial"/>
          <w:sz w:val="24"/>
          <w:szCs w:val="24"/>
        </w:rPr>
        <w:t>e them</w:t>
      </w:r>
      <w:r w:rsidR="00332074">
        <w:rPr>
          <w:rFonts w:ascii="Arial" w:hAnsi="Arial" w:cs="Arial"/>
          <w:sz w:val="24"/>
          <w:szCs w:val="24"/>
        </w:rPr>
        <w:t xml:space="preserve"> into a single court </w:t>
      </w:r>
      <w:r w:rsidR="002C1547">
        <w:rPr>
          <w:rFonts w:ascii="Arial" w:hAnsi="Arial" w:cs="Arial"/>
          <w:sz w:val="24"/>
          <w:szCs w:val="24"/>
        </w:rPr>
        <w:t xml:space="preserve">system. </w:t>
      </w:r>
      <w:r w:rsidR="00332074">
        <w:rPr>
          <w:rFonts w:ascii="Arial" w:hAnsi="Arial" w:cs="Arial"/>
          <w:sz w:val="24"/>
          <w:szCs w:val="24"/>
        </w:rPr>
        <w:t>The Common Law Procedure Act of 1854</w:t>
      </w:r>
      <w:r w:rsidR="0000375E">
        <w:rPr>
          <w:rFonts w:ascii="Arial" w:hAnsi="Arial" w:cs="Arial"/>
          <w:sz w:val="24"/>
          <w:szCs w:val="24"/>
        </w:rPr>
        <w:t xml:space="preserve"> was enacted to</w:t>
      </w:r>
      <w:r>
        <w:rPr>
          <w:rFonts w:ascii="Arial" w:hAnsi="Arial" w:cs="Arial"/>
          <w:sz w:val="24"/>
          <w:szCs w:val="24"/>
        </w:rPr>
        <w:t xml:space="preserve"> </w:t>
      </w:r>
      <w:r w:rsidR="00332074">
        <w:rPr>
          <w:rFonts w:ascii="Arial" w:hAnsi="Arial" w:cs="Arial"/>
          <w:sz w:val="24"/>
          <w:szCs w:val="24"/>
        </w:rPr>
        <w:t>g</w:t>
      </w:r>
      <w:r w:rsidR="0000375E">
        <w:rPr>
          <w:rFonts w:ascii="Arial" w:hAnsi="Arial" w:cs="Arial"/>
          <w:sz w:val="24"/>
          <w:szCs w:val="24"/>
        </w:rPr>
        <w:t>i</w:t>
      </w:r>
      <w:r w:rsidR="00332074">
        <w:rPr>
          <w:rFonts w:ascii="Arial" w:hAnsi="Arial" w:cs="Arial"/>
          <w:sz w:val="24"/>
          <w:szCs w:val="24"/>
        </w:rPr>
        <w:t>ve the common law court the powers to grant some equitable remedies and the Chancery Amendment Act 1858</w:t>
      </w:r>
      <w:r>
        <w:rPr>
          <w:rFonts w:ascii="Arial" w:hAnsi="Arial" w:cs="Arial"/>
          <w:sz w:val="24"/>
          <w:szCs w:val="24"/>
        </w:rPr>
        <w:t xml:space="preserve"> which </w:t>
      </w:r>
      <w:r w:rsidR="00D20752">
        <w:rPr>
          <w:rFonts w:ascii="Arial" w:hAnsi="Arial" w:cs="Arial"/>
          <w:sz w:val="24"/>
          <w:szCs w:val="24"/>
        </w:rPr>
        <w:t>gave th</w:t>
      </w:r>
      <w:r w:rsidR="00757E36">
        <w:rPr>
          <w:rFonts w:ascii="Arial" w:hAnsi="Arial" w:cs="Arial"/>
          <w:sz w:val="24"/>
          <w:szCs w:val="24"/>
        </w:rPr>
        <w:t>e</w:t>
      </w:r>
      <w:r w:rsidR="00D20752">
        <w:rPr>
          <w:rFonts w:ascii="Arial" w:hAnsi="Arial" w:cs="Arial"/>
          <w:sz w:val="24"/>
          <w:szCs w:val="24"/>
        </w:rPr>
        <w:t xml:space="preserve"> </w:t>
      </w:r>
      <w:r w:rsidR="00757E36">
        <w:rPr>
          <w:rFonts w:ascii="Arial" w:hAnsi="Arial" w:cs="Arial"/>
          <w:sz w:val="24"/>
          <w:szCs w:val="24"/>
        </w:rPr>
        <w:t>Chancery</w:t>
      </w:r>
      <w:r w:rsidR="00D20752">
        <w:rPr>
          <w:rFonts w:ascii="Arial" w:hAnsi="Arial" w:cs="Arial"/>
          <w:sz w:val="24"/>
          <w:szCs w:val="24"/>
        </w:rPr>
        <w:t xml:space="preserve"> Courts a limited power to</w:t>
      </w:r>
      <w:r w:rsidR="00757E36">
        <w:rPr>
          <w:rFonts w:ascii="Arial" w:hAnsi="Arial" w:cs="Arial"/>
          <w:sz w:val="24"/>
          <w:szCs w:val="24"/>
        </w:rPr>
        <w:t xml:space="preserve"> use</w:t>
      </w:r>
      <w:r w:rsidR="00D20752">
        <w:rPr>
          <w:rFonts w:ascii="Arial" w:hAnsi="Arial" w:cs="Arial"/>
          <w:sz w:val="24"/>
          <w:szCs w:val="24"/>
        </w:rPr>
        <w:t xml:space="preserve"> the common law remedy of </w:t>
      </w:r>
      <w:r w:rsidR="00757E36">
        <w:rPr>
          <w:rFonts w:ascii="Arial" w:hAnsi="Arial" w:cs="Arial"/>
          <w:sz w:val="24"/>
          <w:szCs w:val="24"/>
        </w:rPr>
        <w:t>damages as well as</w:t>
      </w:r>
      <w:r>
        <w:rPr>
          <w:rFonts w:ascii="Arial" w:hAnsi="Arial" w:cs="Arial"/>
          <w:sz w:val="24"/>
          <w:szCs w:val="24"/>
        </w:rPr>
        <w:t xml:space="preserve"> </w:t>
      </w:r>
      <w:r w:rsidR="00757E36">
        <w:rPr>
          <w:rFonts w:ascii="Arial" w:hAnsi="Arial" w:cs="Arial"/>
          <w:sz w:val="24"/>
          <w:szCs w:val="24"/>
        </w:rPr>
        <w:t>an injunction</w:t>
      </w:r>
      <w:r w:rsidR="00572E97">
        <w:rPr>
          <w:rFonts w:ascii="Arial" w:hAnsi="Arial" w:cs="Arial"/>
          <w:sz w:val="24"/>
          <w:szCs w:val="24"/>
        </w:rPr>
        <w:t xml:space="preserve"> order.</w:t>
      </w:r>
      <w:r w:rsidR="00920D93">
        <w:rPr>
          <w:rFonts w:ascii="Arial" w:hAnsi="Arial" w:cs="Arial"/>
          <w:sz w:val="24"/>
          <w:szCs w:val="24"/>
        </w:rPr>
        <w:t xml:space="preserve"> T</w:t>
      </w:r>
      <w:r w:rsidR="00F60DF5">
        <w:rPr>
          <w:rFonts w:ascii="Arial" w:hAnsi="Arial" w:cs="Arial"/>
          <w:sz w:val="24"/>
          <w:szCs w:val="24"/>
        </w:rPr>
        <w:t xml:space="preserve">he whole process </w:t>
      </w:r>
      <w:r w:rsidR="00920D93">
        <w:rPr>
          <w:rFonts w:ascii="Arial" w:hAnsi="Arial" w:cs="Arial"/>
          <w:sz w:val="24"/>
          <w:szCs w:val="24"/>
        </w:rPr>
        <w:t xml:space="preserve">became </w:t>
      </w:r>
      <w:r w:rsidR="00F60DF5">
        <w:rPr>
          <w:rFonts w:ascii="Arial" w:hAnsi="Arial" w:cs="Arial"/>
          <w:sz w:val="24"/>
          <w:szCs w:val="24"/>
        </w:rPr>
        <w:t xml:space="preserve">more effective </w:t>
      </w:r>
      <w:r w:rsidR="00D42628">
        <w:rPr>
          <w:rFonts w:ascii="Arial" w:hAnsi="Arial" w:cs="Arial"/>
          <w:sz w:val="24"/>
          <w:szCs w:val="24"/>
        </w:rPr>
        <w:t xml:space="preserve">and </w:t>
      </w:r>
      <w:r w:rsidR="00F60DF5">
        <w:rPr>
          <w:rFonts w:ascii="Arial" w:hAnsi="Arial" w:cs="Arial"/>
          <w:sz w:val="24"/>
          <w:szCs w:val="24"/>
        </w:rPr>
        <w:t>efficient</w:t>
      </w:r>
      <w:r w:rsidR="00D42628">
        <w:rPr>
          <w:rFonts w:ascii="Arial" w:hAnsi="Arial" w:cs="Arial"/>
          <w:sz w:val="24"/>
          <w:szCs w:val="24"/>
        </w:rPr>
        <w:t>, thereby meeting the needs of the claimants.</w:t>
      </w:r>
      <w:r w:rsidR="006004D2">
        <w:rPr>
          <w:rFonts w:ascii="Arial" w:hAnsi="Arial" w:cs="Arial"/>
          <w:sz w:val="24"/>
          <w:szCs w:val="24"/>
        </w:rPr>
        <w:t xml:space="preserve"> Equity was thus viewed as a body of law</w:t>
      </w:r>
      <w:r w:rsidR="00206B0E">
        <w:rPr>
          <w:rFonts w:ascii="Arial" w:hAnsi="Arial" w:cs="Arial"/>
          <w:sz w:val="24"/>
          <w:szCs w:val="24"/>
        </w:rPr>
        <w:t xml:space="preserve"> </w:t>
      </w:r>
      <w:r w:rsidR="00206B0E">
        <w:rPr>
          <w:rFonts w:ascii="Arial" w:hAnsi="Arial" w:cs="Arial"/>
          <w:sz w:val="24"/>
          <w:szCs w:val="24"/>
        </w:rPr>
        <w:t>that has a structure</w:t>
      </w:r>
      <w:r w:rsidR="00F74DF6">
        <w:rPr>
          <w:rFonts w:ascii="Arial" w:hAnsi="Arial" w:cs="Arial"/>
          <w:sz w:val="24"/>
          <w:szCs w:val="24"/>
        </w:rPr>
        <w:t xml:space="preserve"> and </w:t>
      </w:r>
      <w:r w:rsidR="00C65DFD">
        <w:rPr>
          <w:rFonts w:ascii="Arial" w:hAnsi="Arial" w:cs="Arial"/>
          <w:sz w:val="24"/>
          <w:szCs w:val="24"/>
        </w:rPr>
        <w:t>that led to the creation of trust</w:t>
      </w:r>
      <w:r w:rsidR="006004D2">
        <w:rPr>
          <w:rFonts w:ascii="Arial" w:hAnsi="Arial" w:cs="Arial"/>
          <w:sz w:val="24"/>
          <w:szCs w:val="24"/>
        </w:rPr>
        <w:t xml:space="preserve"> and not just a</w:t>
      </w:r>
      <w:r w:rsidR="00BB6C10">
        <w:rPr>
          <w:rFonts w:ascii="Arial" w:hAnsi="Arial" w:cs="Arial"/>
          <w:sz w:val="24"/>
          <w:szCs w:val="24"/>
        </w:rPr>
        <w:t xml:space="preserve">n </w:t>
      </w:r>
      <w:r w:rsidR="006004D2">
        <w:rPr>
          <w:rFonts w:ascii="Arial" w:hAnsi="Arial" w:cs="Arial"/>
          <w:sz w:val="24"/>
          <w:szCs w:val="24"/>
        </w:rPr>
        <w:t xml:space="preserve">inconsistent </w:t>
      </w:r>
      <w:r w:rsidR="006004D2">
        <w:rPr>
          <w:rFonts w:ascii="Arial" w:hAnsi="Arial" w:cs="Arial"/>
          <w:sz w:val="24"/>
          <w:szCs w:val="24"/>
        </w:rPr>
        <w:lastRenderedPageBreak/>
        <w:t>body of la</w:t>
      </w:r>
      <w:r w:rsidR="00BB6C10">
        <w:rPr>
          <w:rFonts w:ascii="Arial" w:hAnsi="Arial" w:cs="Arial"/>
          <w:sz w:val="24"/>
          <w:szCs w:val="24"/>
        </w:rPr>
        <w:t>w</w:t>
      </w:r>
      <w:r w:rsidR="0056794B">
        <w:rPr>
          <w:rFonts w:ascii="Arial" w:hAnsi="Arial" w:cs="Arial"/>
          <w:sz w:val="24"/>
          <w:szCs w:val="24"/>
        </w:rPr>
        <w:t xml:space="preserve"> (</w:t>
      </w:r>
      <w:r w:rsidR="006004D2">
        <w:rPr>
          <w:rFonts w:ascii="Arial" w:hAnsi="Arial" w:cs="Arial"/>
          <w:sz w:val="24"/>
          <w:szCs w:val="24"/>
        </w:rPr>
        <w:t>Co-operative Insurance Society Ltd v Argyll Stores (Holdings) Ltd, (1997).</w:t>
      </w:r>
      <w:r w:rsidR="0000375E" w:rsidRPr="0000375E">
        <w:rPr>
          <w:rFonts w:ascii="Arial" w:hAnsi="Arial" w:cs="Arial"/>
          <w:sz w:val="24"/>
          <w:szCs w:val="24"/>
        </w:rPr>
        <w:t xml:space="preserve"> </w:t>
      </w:r>
      <w:r w:rsidR="0000375E">
        <w:rPr>
          <w:rFonts w:ascii="Arial" w:hAnsi="Arial" w:cs="Arial"/>
          <w:sz w:val="24"/>
          <w:szCs w:val="24"/>
        </w:rPr>
        <w:t xml:space="preserve">As part of the reforms, the Judicature Acts 1873 and 1875 was enacted and led to the establishment of the Supreme Court of Judicature; it </w:t>
      </w:r>
      <w:r w:rsidR="0000375E">
        <w:rPr>
          <w:rFonts w:ascii="Arial" w:hAnsi="Arial" w:cs="Arial"/>
          <w:sz w:val="24"/>
          <w:szCs w:val="24"/>
        </w:rPr>
        <w:t xml:space="preserve">replaced and </w:t>
      </w:r>
      <w:r w:rsidR="0000375E">
        <w:rPr>
          <w:rFonts w:ascii="Arial" w:hAnsi="Arial" w:cs="Arial"/>
          <w:sz w:val="24"/>
          <w:szCs w:val="24"/>
        </w:rPr>
        <w:t>combined the t</w:t>
      </w:r>
      <w:r w:rsidR="0000375E">
        <w:rPr>
          <w:rFonts w:ascii="Arial" w:hAnsi="Arial" w:cs="Arial"/>
          <w:sz w:val="24"/>
          <w:szCs w:val="24"/>
        </w:rPr>
        <w:t>wo</w:t>
      </w:r>
      <w:r w:rsidR="0000375E">
        <w:rPr>
          <w:rFonts w:ascii="Arial" w:hAnsi="Arial" w:cs="Arial"/>
          <w:sz w:val="24"/>
          <w:szCs w:val="24"/>
        </w:rPr>
        <w:t xml:space="preserve"> </w:t>
      </w:r>
      <w:proofErr w:type="gramStart"/>
      <w:r w:rsidR="0000375E">
        <w:rPr>
          <w:rFonts w:ascii="Arial" w:hAnsi="Arial" w:cs="Arial"/>
          <w:sz w:val="24"/>
          <w:szCs w:val="24"/>
        </w:rPr>
        <w:t>courts</w:t>
      </w:r>
      <w:proofErr w:type="gramEnd"/>
      <w:r w:rsidR="0000375E">
        <w:rPr>
          <w:rFonts w:ascii="Arial" w:hAnsi="Arial" w:cs="Arial"/>
          <w:sz w:val="24"/>
          <w:szCs w:val="24"/>
        </w:rPr>
        <w:t xml:space="preserve"> and it has the responsibility of dealing with cases on equity and the common law. S25 JA 1873. This court had several divisions, the Chancery court being one of the courts</w:t>
      </w:r>
      <w:r w:rsidR="00225398">
        <w:rPr>
          <w:rFonts w:ascii="Arial" w:hAnsi="Arial" w:cs="Arial"/>
          <w:sz w:val="24"/>
          <w:szCs w:val="24"/>
        </w:rPr>
        <w:t>.</w:t>
      </w:r>
    </w:p>
    <w:p w14:paraId="7C3828FA" w14:textId="592FD46E" w:rsidR="00F41572" w:rsidRDefault="00F41572" w:rsidP="00F41572">
      <w:pPr>
        <w:spacing w:line="480" w:lineRule="auto"/>
        <w:jc w:val="both"/>
        <w:rPr>
          <w:rFonts w:ascii="Arial" w:hAnsi="Arial" w:cs="Arial"/>
          <w:sz w:val="24"/>
          <w:szCs w:val="24"/>
        </w:rPr>
      </w:pPr>
      <w:r w:rsidRPr="00667707">
        <w:rPr>
          <w:rFonts w:ascii="Arial" w:hAnsi="Arial" w:cs="Arial"/>
          <w:sz w:val="24"/>
          <w:szCs w:val="24"/>
        </w:rPr>
        <w:t>Another factor that led to the creation and development of trust is the royal writs. As far back as 1066, the Norman Conquest introduced a new system of law and towards the end of the 13</w:t>
      </w:r>
      <w:r w:rsidRPr="00667707">
        <w:rPr>
          <w:rFonts w:ascii="Arial" w:hAnsi="Arial" w:cs="Arial"/>
          <w:sz w:val="24"/>
          <w:szCs w:val="24"/>
          <w:vertAlign w:val="superscript"/>
        </w:rPr>
        <w:t>th</w:t>
      </w:r>
      <w:r w:rsidRPr="00667707">
        <w:rPr>
          <w:rFonts w:ascii="Arial" w:hAnsi="Arial" w:cs="Arial"/>
          <w:sz w:val="24"/>
          <w:szCs w:val="24"/>
        </w:rPr>
        <w:t xml:space="preserve"> Century, two main courts; the Local Courts and the Royal Courts were established and saddled with the responsibilities of administering law in the country. The local courts consist of and were managed by the noblemen in the society and the royal courts consists of and were administered by the king’s men. The king’s court was used to ensure a claimant has recourse against the other party if there was an agreement between them (</w:t>
      </w:r>
      <w:proofErr w:type="spellStart"/>
      <w:r w:rsidRPr="00667707">
        <w:rPr>
          <w:rFonts w:ascii="Arial" w:hAnsi="Arial" w:cs="Arial"/>
          <w:sz w:val="24"/>
          <w:szCs w:val="24"/>
        </w:rPr>
        <w:t>Biancalana</w:t>
      </w:r>
      <w:proofErr w:type="spellEnd"/>
      <w:r w:rsidRPr="00667707">
        <w:rPr>
          <w:rFonts w:ascii="Arial" w:hAnsi="Arial" w:cs="Arial"/>
          <w:sz w:val="24"/>
          <w:szCs w:val="24"/>
        </w:rPr>
        <w:t xml:space="preserve">, 2005). A claimant is someone who brings a claim against another party (LexisNexis). Consequently, if a local or litigant was not happy with the judgment they received from the local court, they could appeal to the king and request for the case to be heard in the royal court (Clements and </w:t>
      </w:r>
      <w:proofErr w:type="spellStart"/>
      <w:r w:rsidRPr="00667707">
        <w:rPr>
          <w:rFonts w:ascii="Arial" w:hAnsi="Arial" w:cs="Arial"/>
          <w:sz w:val="24"/>
          <w:szCs w:val="24"/>
        </w:rPr>
        <w:t>Abass</w:t>
      </w:r>
      <w:proofErr w:type="spellEnd"/>
      <w:r w:rsidRPr="00667707">
        <w:rPr>
          <w:rFonts w:ascii="Arial" w:hAnsi="Arial" w:cs="Arial"/>
          <w:sz w:val="24"/>
          <w:szCs w:val="24"/>
        </w:rPr>
        <w:t xml:space="preserve">, 2018). ‘A litigant is a person who is fighting a legal case’ (Cambridge University Press and Assessment). </w:t>
      </w:r>
    </w:p>
    <w:p w14:paraId="1189077E" w14:textId="1AF56F62" w:rsidR="00F41572" w:rsidRPr="00667707" w:rsidRDefault="00F41572" w:rsidP="00F41572">
      <w:pPr>
        <w:spacing w:line="480" w:lineRule="auto"/>
        <w:jc w:val="both"/>
        <w:rPr>
          <w:rFonts w:ascii="Arial" w:hAnsi="Arial" w:cs="Arial"/>
          <w:sz w:val="24"/>
          <w:szCs w:val="24"/>
        </w:rPr>
      </w:pPr>
      <w:r w:rsidRPr="00667707">
        <w:rPr>
          <w:rFonts w:ascii="Arial" w:hAnsi="Arial" w:cs="Arial"/>
          <w:sz w:val="24"/>
          <w:szCs w:val="24"/>
        </w:rPr>
        <w:t xml:space="preserve">Nevertheless, there was a problem with this. It is not automatic that permission will be granted for the case to be heard in the Royal courts as a royal writ needs to be issued by the chancellor before permission to commence proceedings in the royal court is granted. Royal writ is a ‘written order’ by the king to the court officials to action a case. Precedence of already heard cases is the deciding factor to issue a royal writ. Chancellors have limited powers and are always reluctant to issue a new </w:t>
      </w:r>
      <w:r w:rsidRPr="00667707">
        <w:rPr>
          <w:rFonts w:ascii="Arial" w:hAnsi="Arial" w:cs="Arial"/>
          <w:sz w:val="24"/>
          <w:szCs w:val="24"/>
        </w:rPr>
        <w:lastRenderedPageBreak/>
        <w:t xml:space="preserve">writ on new cases that have never been heard before (Baker, 2019). This is because of the technicalities of creating new remedies and common law. </w:t>
      </w:r>
    </w:p>
    <w:p w14:paraId="6F5E46FC" w14:textId="54BEB9E6" w:rsidR="00585745" w:rsidRDefault="00F41572">
      <w:pPr>
        <w:spacing w:line="480" w:lineRule="auto"/>
        <w:jc w:val="both"/>
        <w:rPr>
          <w:rFonts w:ascii="Arial" w:hAnsi="Arial" w:cs="Arial"/>
          <w:sz w:val="24"/>
          <w:szCs w:val="24"/>
        </w:rPr>
      </w:pPr>
      <w:r w:rsidRPr="00667707">
        <w:rPr>
          <w:rFonts w:ascii="Arial" w:hAnsi="Arial" w:cs="Arial"/>
          <w:sz w:val="24"/>
          <w:szCs w:val="24"/>
        </w:rPr>
        <w:t xml:space="preserve">To make this legal, the Provision of Oxford 1248(UK Parliament) was enacted to stop new writs from being issued ‘without the permission’ of the king’s men. The result was that the common man was denied fair justice because their cases were not heard. </w:t>
      </w:r>
    </w:p>
    <w:p w14:paraId="62E54264" w14:textId="6405E1BB" w:rsidR="00296924" w:rsidRDefault="00585745">
      <w:pPr>
        <w:spacing w:line="480" w:lineRule="auto"/>
        <w:jc w:val="both"/>
        <w:rPr>
          <w:rFonts w:ascii="Arial" w:hAnsi="Arial" w:cs="Arial"/>
          <w:sz w:val="24"/>
          <w:szCs w:val="24"/>
        </w:rPr>
      </w:pPr>
      <w:r>
        <w:rPr>
          <w:rFonts w:ascii="Arial" w:hAnsi="Arial" w:cs="Arial"/>
          <w:sz w:val="24"/>
          <w:szCs w:val="24"/>
        </w:rPr>
        <w:t>However, there were arguments as to the ‘real effect’ of the Judicature Act</w:t>
      </w:r>
      <w:r w:rsidR="0000375E">
        <w:rPr>
          <w:rFonts w:ascii="Arial" w:hAnsi="Arial" w:cs="Arial"/>
          <w:sz w:val="24"/>
          <w:szCs w:val="24"/>
        </w:rPr>
        <w:t xml:space="preserve"> </w:t>
      </w:r>
      <w:r w:rsidR="0000375E">
        <w:rPr>
          <w:rFonts w:ascii="Arial" w:hAnsi="Arial" w:cs="Arial"/>
          <w:sz w:val="24"/>
          <w:szCs w:val="24"/>
        </w:rPr>
        <w:t>(Barker, J. 2014).</w:t>
      </w:r>
      <w:r>
        <w:rPr>
          <w:rFonts w:ascii="Arial" w:hAnsi="Arial" w:cs="Arial"/>
          <w:sz w:val="24"/>
          <w:szCs w:val="24"/>
        </w:rPr>
        <w:t xml:space="preserve"> Questions were asked as to what the act really did</w:t>
      </w:r>
      <w:r w:rsidR="0000375E">
        <w:rPr>
          <w:rFonts w:ascii="Arial" w:hAnsi="Arial" w:cs="Arial"/>
          <w:sz w:val="24"/>
          <w:szCs w:val="24"/>
        </w:rPr>
        <w:t xml:space="preserve"> </w:t>
      </w:r>
      <w:r w:rsidR="0000375E">
        <w:rPr>
          <w:rFonts w:ascii="Arial" w:hAnsi="Arial" w:cs="Arial"/>
          <w:sz w:val="24"/>
          <w:szCs w:val="24"/>
        </w:rPr>
        <w:t>(Martins, 2012)</w:t>
      </w:r>
      <w:r w:rsidR="0000375E">
        <w:rPr>
          <w:rFonts w:ascii="Arial" w:hAnsi="Arial" w:cs="Arial"/>
          <w:sz w:val="24"/>
          <w:szCs w:val="24"/>
        </w:rPr>
        <w:t>, whether it</w:t>
      </w:r>
      <w:r>
        <w:rPr>
          <w:rFonts w:ascii="Arial" w:hAnsi="Arial" w:cs="Arial"/>
          <w:sz w:val="24"/>
          <w:szCs w:val="24"/>
        </w:rPr>
        <w:t xml:space="preserve"> merge</w:t>
      </w:r>
      <w:r w:rsidR="0000375E">
        <w:rPr>
          <w:rFonts w:ascii="Arial" w:hAnsi="Arial" w:cs="Arial"/>
          <w:sz w:val="24"/>
          <w:szCs w:val="24"/>
        </w:rPr>
        <w:t>d</w:t>
      </w:r>
      <w:r>
        <w:rPr>
          <w:rFonts w:ascii="Arial" w:hAnsi="Arial" w:cs="Arial"/>
          <w:sz w:val="24"/>
          <w:szCs w:val="24"/>
        </w:rPr>
        <w:t xml:space="preserve"> both the rules of equity and common laws for the to become one</w:t>
      </w:r>
      <w:r w:rsidR="00225398">
        <w:rPr>
          <w:rFonts w:ascii="Arial" w:hAnsi="Arial" w:cs="Arial"/>
          <w:sz w:val="24"/>
          <w:szCs w:val="24"/>
        </w:rPr>
        <w:t xml:space="preserve"> </w:t>
      </w:r>
      <w:r>
        <w:rPr>
          <w:rFonts w:ascii="Arial" w:hAnsi="Arial" w:cs="Arial"/>
          <w:sz w:val="24"/>
          <w:szCs w:val="24"/>
        </w:rPr>
        <w:t xml:space="preserve">or </w:t>
      </w:r>
      <w:proofErr w:type="gramStart"/>
      <w:r>
        <w:rPr>
          <w:rFonts w:ascii="Arial" w:hAnsi="Arial" w:cs="Arial"/>
          <w:sz w:val="24"/>
          <w:szCs w:val="24"/>
        </w:rPr>
        <w:t>it combine</w:t>
      </w:r>
      <w:proofErr w:type="gramEnd"/>
      <w:r>
        <w:rPr>
          <w:rFonts w:ascii="Arial" w:hAnsi="Arial" w:cs="Arial"/>
          <w:sz w:val="24"/>
          <w:szCs w:val="24"/>
        </w:rPr>
        <w:t xml:space="preserve"> the rules of equity and common law so that they both retain their individual </w:t>
      </w:r>
      <w:r w:rsidR="00376228">
        <w:rPr>
          <w:rFonts w:ascii="Arial" w:hAnsi="Arial" w:cs="Arial"/>
          <w:sz w:val="24"/>
          <w:szCs w:val="24"/>
        </w:rPr>
        <w:t>uniqueness but</w:t>
      </w:r>
      <w:r>
        <w:rPr>
          <w:rFonts w:ascii="Arial" w:hAnsi="Arial" w:cs="Arial"/>
          <w:sz w:val="24"/>
          <w:szCs w:val="24"/>
        </w:rPr>
        <w:t xml:space="preserve"> are administered by the same court</w:t>
      </w:r>
      <w:r w:rsidR="00376228">
        <w:rPr>
          <w:rFonts w:ascii="Arial" w:hAnsi="Arial" w:cs="Arial"/>
          <w:sz w:val="24"/>
          <w:szCs w:val="24"/>
        </w:rPr>
        <w:t xml:space="preserve"> (s49 Supreme Court Act 1981).</w:t>
      </w:r>
      <w:r w:rsidR="00745FF7">
        <w:rPr>
          <w:rFonts w:ascii="Arial" w:hAnsi="Arial" w:cs="Arial"/>
          <w:sz w:val="24"/>
          <w:szCs w:val="24"/>
        </w:rPr>
        <w:t xml:space="preserve"> </w:t>
      </w:r>
      <w:r>
        <w:rPr>
          <w:rFonts w:ascii="Arial" w:hAnsi="Arial" w:cs="Arial"/>
          <w:sz w:val="24"/>
          <w:szCs w:val="24"/>
        </w:rPr>
        <w:t xml:space="preserve">Some went with the flow of the </w:t>
      </w:r>
      <w:r w:rsidR="00C8646C">
        <w:rPr>
          <w:rFonts w:ascii="Arial" w:hAnsi="Arial" w:cs="Arial"/>
          <w:sz w:val="24"/>
          <w:szCs w:val="24"/>
        </w:rPr>
        <w:t xml:space="preserve">first </w:t>
      </w:r>
      <w:proofErr w:type="gramStart"/>
      <w:r w:rsidR="00C8646C">
        <w:rPr>
          <w:rFonts w:ascii="Arial" w:hAnsi="Arial" w:cs="Arial"/>
          <w:sz w:val="24"/>
          <w:szCs w:val="24"/>
        </w:rPr>
        <w:t>argument</w:t>
      </w:r>
      <w:proofErr w:type="gramEnd"/>
      <w:r w:rsidR="00C8646C">
        <w:rPr>
          <w:rFonts w:ascii="Arial" w:hAnsi="Arial" w:cs="Arial"/>
          <w:sz w:val="24"/>
          <w:szCs w:val="24"/>
        </w:rPr>
        <w:t xml:space="preserve"> but others argued that the act is only procedural</w:t>
      </w:r>
      <w:r w:rsidR="00225398">
        <w:rPr>
          <w:rFonts w:ascii="Arial" w:hAnsi="Arial" w:cs="Arial"/>
          <w:sz w:val="24"/>
          <w:szCs w:val="24"/>
        </w:rPr>
        <w:t xml:space="preserve"> </w:t>
      </w:r>
      <w:r w:rsidR="0000375E">
        <w:rPr>
          <w:rFonts w:ascii="Arial" w:hAnsi="Arial" w:cs="Arial"/>
          <w:sz w:val="24"/>
          <w:szCs w:val="24"/>
        </w:rPr>
        <w:t xml:space="preserve">and </w:t>
      </w:r>
      <w:r w:rsidR="00F159CF">
        <w:rPr>
          <w:rFonts w:ascii="Arial" w:hAnsi="Arial" w:cs="Arial"/>
          <w:sz w:val="24"/>
          <w:szCs w:val="24"/>
        </w:rPr>
        <w:t>for administrative purposes</w:t>
      </w:r>
      <w:r w:rsidR="00376228">
        <w:rPr>
          <w:rFonts w:ascii="Arial" w:hAnsi="Arial" w:cs="Arial"/>
          <w:sz w:val="24"/>
          <w:szCs w:val="24"/>
        </w:rPr>
        <w:t>.</w:t>
      </w:r>
      <w:r w:rsidR="00F159CF">
        <w:rPr>
          <w:rFonts w:ascii="Arial" w:hAnsi="Arial" w:cs="Arial"/>
          <w:sz w:val="24"/>
          <w:szCs w:val="24"/>
        </w:rPr>
        <w:t xml:space="preserve"> </w:t>
      </w:r>
      <w:r w:rsidR="00225398">
        <w:rPr>
          <w:rFonts w:ascii="Arial" w:hAnsi="Arial" w:cs="Arial"/>
          <w:sz w:val="24"/>
          <w:szCs w:val="24"/>
        </w:rPr>
        <w:t>T</w:t>
      </w:r>
      <w:r w:rsidR="00F159CF">
        <w:rPr>
          <w:rFonts w:ascii="Arial" w:hAnsi="Arial" w:cs="Arial"/>
          <w:sz w:val="24"/>
          <w:szCs w:val="24"/>
        </w:rPr>
        <w:t xml:space="preserve">he rules </w:t>
      </w:r>
      <w:proofErr w:type="gramStart"/>
      <w:r w:rsidR="00F159CF">
        <w:rPr>
          <w:rFonts w:ascii="Arial" w:hAnsi="Arial" w:cs="Arial"/>
          <w:sz w:val="24"/>
          <w:szCs w:val="24"/>
        </w:rPr>
        <w:t>still remain</w:t>
      </w:r>
      <w:proofErr w:type="gramEnd"/>
      <w:r w:rsidR="00F159CF">
        <w:rPr>
          <w:rFonts w:ascii="Arial" w:hAnsi="Arial" w:cs="Arial"/>
          <w:sz w:val="24"/>
          <w:szCs w:val="24"/>
        </w:rPr>
        <w:t xml:space="preserve"> different </w:t>
      </w:r>
      <w:r w:rsidR="006E6D46">
        <w:rPr>
          <w:rFonts w:ascii="Arial" w:hAnsi="Arial" w:cs="Arial"/>
          <w:sz w:val="24"/>
          <w:szCs w:val="24"/>
        </w:rPr>
        <w:t>for both common law</w:t>
      </w:r>
      <w:r w:rsidR="00225398">
        <w:rPr>
          <w:rFonts w:ascii="Arial" w:hAnsi="Arial" w:cs="Arial"/>
          <w:sz w:val="24"/>
          <w:szCs w:val="24"/>
        </w:rPr>
        <w:t xml:space="preserve"> </w:t>
      </w:r>
      <w:r w:rsidR="006E6D46">
        <w:rPr>
          <w:rFonts w:ascii="Arial" w:hAnsi="Arial" w:cs="Arial"/>
          <w:sz w:val="24"/>
          <w:szCs w:val="24"/>
        </w:rPr>
        <w:t>and equity in their different jurisdictions</w:t>
      </w:r>
      <w:r w:rsidR="006D63E7">
        <w:rPr>
          <w:rFonts w:ascii="Arial" w:hAnsi="Arial" w:cs="Arial"/>
          <w:sz w:val="24"/>
          <w:szCs w:val="24"/>
        </w:rPr>
        <w:t xml:space="preserve"> (Ashburner</w:t>
      </w:r>
      <w:r w:rsidR="009773D2">
        <w:rPr>
          <w:rFonts w:ascii="Arial" w:hAnsi="Arial" w:cs="Arial"/>
          <w:sz w:val="24"/>
          <w:szCs w:val="24"/>
        </w:rPr>
        <w:t>, 1954),</w:t>
      </w:r>
      <w:r w:rsidR="00E17242">
        <w:rPr>
          <w:rFonts w:ascii="Arial" w:hAnsi="Arial" w:cs="Arial"/>
          <w:sz w:val="24"/>
          <w:szCs w:val="24"/>
        </w:rPr>
        <w:t xml:space="preserve"> (Watts, 2014</w:t>
      </w:r>
      <w:r w:rsidR="00376228">
        <w:rPr>
          <w:rFonts w:ascii="Arial" w:hAnsi="Arial" w:cs="Arial"/>
          <w:sz w:val="24"/>
          <w:szCs w:val="24"/>
        </w:rPr>
        <w:t>.</w:t>
      </w:r>
      <w:r w:rsidR="00683D81">
        <w:rPr>
          <w:rFonts w:ascii="Arial" w:hAnsi="Arial" w:cs="Arial"/>
          <w:sz w:val="24"/>
          <w:szCs w:val="24"/>
        </w:rPr>
        <w:t xml:space="preserve"> </w:t>
      </w:r>
      <w:r w:rsidR="00683D81">
        <w:rPr>
          <w:rFonts w:ascii="Arial" w:hAnsi="Arial" w:cs="Arial"/>
          <w:sz w:val="24"/>
          <w:szCs w:val="24"/>
        </w:rPr>
        <w:t>Nevertheless, academic scholars argued that the Judicature Act justified the clear distinction between the two</w:t>
      </w:r>
      <w:r w:rsidR="00683D81">
        <w:rPr>
          <w:rFonts w:ascii="Arial" w:hAnsi="Arial" w:cs="Arial"/>
          <w:sz w:val="24"/>
          <w:szCs w:val="24"/>
        </w:rPr>
        <w:t xml:space="preserve"> (</w:t>
      </w:r>
      <w:proofErr w:type="spellStart"/>
      <w:r w:rsidR="00683D81">
        <w:rPr>
          <w:rFonts w:ascii="Arial" w:hAnsi="Arial" w:cs="Arial"/>
          <w:sz w:val="24"/>
          <w:szCs w:val="24"/>
        </w:rPr>
        <w:t>Mee</w:t>
      </w:r>
      <w:proofErr w:type="spellEnd"/>
      <w:r w:rsidR="00683D81">
        <w:rPr>
          <w:rFonts w:ascii="Arial" w:hAnsi="Arial" w:cs="Arial"/>
          <w:sz w:val="24"/>
          <w:szCs w:val="24"/>
        </w:rPr>
        <w:t xml:space="preserve">, 2017). </w:t>
      </w:r>
      <w:r w:rsidR="00376228">
        <w:rPr>
          <w:rFonts w:ascii="Arial" w:hAnsi="Arial" w:cs="Arial"/>
          <w:sz w:val="24"/>
          <w:szCs w:val="24"/>
        </w:rPr>
        <w:t>E</w:t>
      </w:r>
      <w:r w:rsidR="00E44156">
        <w:rPr>
          <w:rFonts w:ascii="Arial" w:hAnsi="Arial" w:cs="Arial"/>
          <w:sz w:val="24"/>
          <w:szCs w:val="24"/>
        </w:rPr>
        <w:t xml:space="preserve">quity is still unique, </w:t>
      </w:r>
      <w:r w:rsidR="00376228">
        <w:rPr>
          <w:rFonts w:ascii="Arial" w:hAnsi="Arial" w:cs="Arial"/>
          <w:sz w:val="24"/>
          <w:szCs w:val="24"/>
        </w:rPr>
        <w:t xml:space="preserve">very </w:t>
      </w:r>
      <w:r w:rsidR="00683D81">
        <w:rPr>
          <w:rFonts w:ascii="Arial" w:hAnsi="Arial" w:cs="Arial"/>
          <w:sz w:val="24"/>
          <w:szCs w:val="24"/>
        </w:rPr>
        <w:t>phenomenon</w:t>
      </w:r>
      <w:r w:rsidR="00376228">
        <w:rPr>
          <w:rFonts w:ascii="Arial" w:hAnsi="Arial" w:cs="Arial"/>
          <w:sz w:val="24"/>
          <w:szCs w:val="24"/>
        </w:rPr>
        <w:t xml:space="preserve"> in the development and creation of trust and </w:t>
      </w:r>
      <w:r w:rsidR="00E44156">
        <w:rPr>
          <w:rFonts w:ascii="Arial" w:hAnsi="Arial" w:cs="Arial"/>
          <w:sz w:val="24"/>
          <w:szCs w:val="24"/>
        </w:rPr>
        <w:t>prevails over common law</w:t>
      </w:r>
      <w:r w:rsidR="00376228">
        <w:rPr>
          <w:rFonts w:ascii="Arial" w:hAnsi="Arial" w:cs="Arial"/>
          <w:sz w:val="24"/>
          <w:szCs w:val="24"/>
        </w:rPr>
        <w:t xml:space="preserve"> (</w:t>
      </w:r>
      <w:r w:rsidR="00376228">
        <w:rPr>
          <w:rFonts w:ascii="Arial" w:hAnsi="Arial" w:cs="Arial"/>
          <w:sz w:val="24"/>
          <w:szCs w:val="24"/>
        </w:rPr>
        <w:t>Walsh v Lansdale (1882).</w:t>
      </w:r>
    </w:p>
    <w:p w14:paraId="6384D73F" w14:textId="50B19E32" w:rsidR="001859B0" w:rsidRDefault="00B94F19">
      <w:pPr>
        <w:spacing w:line="480" w:lineRule="auto"/>
        <w:jc w:val="both"/>
        <w:rPr>
          <w:rFonts w:ascii="Arial" w:hAnsi="Arial" w:cs="Arial"/>
          <w:sz w:val="24"/>
          <w:szCs w:val="24"/>
        </w:rPr>
      </w:pPr>
      <w:r>
        <w:rPr>
          <w:rFonts w:ascii="Arial" w:hAnsi="Arial" w:cs="Arial"/>
          <w:sz w:val="24"/>
          <w:szCs w:val="24"/>
        </w:rPr>
        <w:t>By the 20</w:t>
      </w:r>
      <w:r>
        <w:rPr>
          <w:rFonts w:ascii="Arial" w:hAnsi="Arial" w:cs="Arial"/>
          <w:sz w:val="24"/>
          <w:szCs w:val="24"/>
          <w:vertAlign w:val="superscript"/>
        </w:rPr>
        <w:t>th</w:t>
      </w:r>
      <w:r>
        <w:rPr>
          <w:rFonts w:ascii="Arial" w:hAnsi="Arial" w:cs="Arial"/>
          <w:sz w:val="24"/>
          <w:szCs w:val="24"/>
        </w:rPr>
        <w:t xml:space="preserve"> century,</w:t>
      </w:r>
      <w:r w:rsidR="00086016">
        <w:rPr>
          <w:rFonts w:ascii="Arial" w:hAnsi="Arial" w:cs="Arial"/>
          <w:sz w:val="24"/>
          <w:szCs w:val="24"/>
        </w:rPr>
        <w:t xml:space="preserve"> s</w:t>
      </w:r>
      <w:r w:rsidR="00BA3EBF">
        <w:rPr>
          <w:rFonts w:ascii="Arial" w:hAnsi="Arial" w:cs="Arial"/>
          <w:sz w:val="24"/>
          <w:szCs w:val="24"/>
        </w:rPr>
        <w:t xml:space="preserve">ome people </w:t>
      </w:r>
      <w:proofErr w:type="gramStart"/>
      <w:r w:rsidR="00086016">
        <w:rPr>
          <w:rFonts w:ascii="Arial" w:hAnsi="Arial" w:cs="Arial"/>
          <w:sz w:val="24"/>
          <w:szCs w:val="24"/>
        </w:rPr>
        <w:t>still continued</w:t>
      </w:r>
      <w:proofErr w:type="gramEnd"/>
      <w:r w:rsidR="00086016">
        <w:rPr>
          <w:rFonts w:ascii="Arial" w:hAnsi="Arial" w:cs="Arial"/>
          <w:sz w:val="24"/>
          <w:szCs w:val="24"/>
        </w:rPr>
        <w:t xml:space="preserve"> to argue </w:t>
      </w:r>
      <w:r>
        <w:rPr>
          <w:rFonts w:ascii="Arial" w:hAnsi="Arial" w:cs="Arial"/>
          <w:sz w:val="24"/>
          <w:szCs w:val="24"/>
        </w:rPr>
        <w:t>that the Judicature Acts did not put an end to the differences in administration between law and equity</w:t>
      </w:r>
      <w:r w:rsidR="00086016">
        <w:rPr>
          <w:rFonts w:ascii="Arial" w:hAnsi="Arial" w:cs="Arial"/>
          <w:sz w:val="24"/>
          <w:szCs w:val="24"/>
        </w:rPr>
        <w:t xml:space="preserve">. </w:t>
      </w:r>
      <w:r>
        <w:rPr>
          <w:rFonts w:ascii="Arial" w:hAnsi="Arial" w:cs="Arial"/>
          <w:sz w:val="24"/>
          <w:szCs w:val="24"/>
        </w:rPr>
        <w:t>Although</w:t>
      </w:r>
      <w:r w:rsidR="00086016">
        <w:rPr>
          <w:rFonts w:ascii="Arial" w:hAnsi="Arial" w:cs="Arial"/>
          <w:sz w:val="24"/>
          <w:szCs w:val="24"/>
        </w:rPr>
        <w:t xml:space="preserve"> </w:t>
      </w:r>
      <w:r>
        <w:rPr>
          <w:rFonts w:ascii="Arial" w:hAnsi="Arial" w:cs="Arial"/>
          <w:sz w:val="24"/>
          <w:szCs w:val="24"/>
        </w:rPr>
        <w:t xml:space="preserve">equity is needed </w:t>
      </w:r>
      <w:r>
        <w:rPr>
          <w:rFonts w:ascii="Arial" w:hAnsi="Arial" w:cs="Arial"/>
          <w:b/>
          <w:bCs/>
          <w:sz w:val="24"/>
          <w:szCs w:val="24"/>
        </w:rPr>
        <w:t xml:space="preserve">most </w:t>
      </w:r>
      <w:r>
        <w:rPr>
          <w:rFonts w:ascii="Arial" w:hAnsi="Arial" w:cs="Arial"/>
          <w:sz w:val="24"/>
          <w:szCs w:val="24"/>
        </w:rPr>
        <w:t xml:space="preserve">where the law is </w:t>
      </w:r>
      <w:r>
        <w:rPr>
          <w:rFonts w:ascii="Arial" w:hAnsi="Arial" w:cs="Arial"/>
          <w:b/>
          <w:bCs/>
          <w:sz w:val="24"/>
          <w:szCs w:val="24"/>
        </w:rPr>
        <w:t xml:space="preserve">most </w:t>
      </w:r>
      <w:r>
        <w:rPr>
          <w:rFonts w:ascii="Arial" w:hAnsi="Arial" w:cs="Arial"/>
          <w:sz w:val="24"/>
          <w:szCs w:val="24"/>
        </w:rPr>
        <w:t>certain’</w:t>
      </w:r>
      <w:r w:rsidR="00BA3EBF">
        <w:rPr>
          <w:rFonts w:ascii="Arial" w:hAnsi="Arial" w:cs="Arial"/>
          <w:sz w:val="24"/>
          <w:szCs w:val="24"/>
        </w:rPr>
        <w:t xml:space="preserve"> (</w:t>
      </w:r>
      <w:r w:rsidR="004B54BD">
        <w:rPr>
          <w:rFonts w:ascii="Arial" w:hAnsi="Arial" w:cs="Arial"/>
          <w:sz w:val="24"/>
          <w:szCs w:val="24"/>
        </w:rPr>
        <w:t>Mason, 1994)</w:t>
      </w:r>
      <w:r w:rsidR="00086016">
        <w:rPr>
          <w:rFonts w:ascii="Arial" w:hAnsi="Arial" w:cs="Arial"/>
          <w:sz w:val="24"/>
          <w:szCs w:val="24"/>
        </w:rPr>
        <w:t>, t</w:t>
      </w:r>
      <w:r w:rsidR="00B53566">
        <w:rPr>
          <w:rFonts w:ascii="Arial" w:hAnsi="Arial" w:cs="Arial"/>
          <w:sz w:val="24"/>
          <w:szCs w:val="24"/>
        </w:rPr>
        <w:t xml:space="preserve">he conflict between the common law and </w:t>
      </w:r>
      <w:r w:rsidR="00D2700D">
        <w:rPr>
          <w:rFonts w:ascii="Arial" w:hAnsi="Arial" w:cs="Arial"/>
          <w:sz w:val="24"/>
          <w:szCs w:val="24"/>
        </w:rPr>
        <w:t>equity was still ongoing, as equity strives to intervene in the shortcomings of the common law</w:t>
      </w:r>
      <w:r w:rsidR="00F72683">
        <w:rPr>
          <w:rFonts w:ascii="Arial" w:hAnsi="Arial" w:cs="Arial"/>
          <w:sz w:val="24"/>
          <w:szCs w:val="24"/>
        </w:rPr>
        <w:t xml:space="preserve"> (Francis, </w:t>
      </w:r>
      <w:r w:rsidR="00503438">
        <w:rPr>
          <w:rFonts w:ascii="Arial" w:hAnsi="Arial" w:cs="Arial"/>
          <w:sz w:val="24"/>
          <w:szCs w:val="24"/>
        </w:rPr>
        <w:t>1727).</w:t>
      </w:r>
    </w:p>
    <w:p w14:paraId="1F55052A" w14:textId="397650AA" w:rsidR="000D0B53" w:rsidRDefault="009911ED">
      <w:pPr>
        <w:spacing w:line="480" w:lineRule="auto"/>
        <w:jc w:val="both"/>
        <w:rPr>
          <w:rFonts w:ascii="Arial" w:hAnsi="Arial" w:cs="Arial"/>
          <w:sz w:val="24"/>
          <w:szCs w:val="24"/>
        </w:rPr>
      </w:pPr>
      <w:r>
        <w:rPr>
          <w:rFonts w:ascii="Arial" w:hAnsi="Arial" w:cs="Arial"/>
          <w:sz w:val="24"/>
          <w:szCs w:val="24"/>
        </w:rPr>
        <w:lastRenderedPageBreak/>
        <w:t>The Trust Act 1925 was enacted to guide the Trust, Settlor, Trustee, and beneficiary.</w:t>
      </w:r>
      <w:r>
        <w:rPr>
          <w:rFonts w:ascii="Arial" w:hAnsi="Arial" w:cs="Arial"/>
          <w:sz w:val="24"/>
          <w:szCs w:val="24"/>
        </w:rPr>
        <w:t xml:space="preserve"> </w:t>
      </w:r>
      <w:r w:rsidR="000D0B53">
        <w:rPr>
          <w:rFonts w:ascii="Arial" w:hAnsi="Arial" w:cs="Arial"/>
          <w:sz w:val="24"/>
          <w:szCs w:val="24"/>
        </w:rPr>
        <w:t xml:space="preserve">It has been argued that the English trust law is outdated, since 1925, it hasn’t been comprehensively reviewed. Stakeholders have pointed out several shortcomings of the current trust law </w:t>
      </w:r>
      <w:proofErr w:type="gramStart"/>
      <w:r w:rsidR="000D0B53">
        <w:rPr>
          <w:rFonts w:ascii="Arial" w:hAnsi="Arial" w:cs="Arial"/>
          <w:sz w:val="24"/>
          <w:szCs w:val="24"/>
        </w:rPr>
        <w:t>and also</w:t>
      </w:r>
      <w:proofErr w:type="gramEnd"/>
      <w:r w:rsidR="000D0B53">
        <w:rPr>
          <w:rFonts w:ascii="Arial" w:hAnsi="Arial" w:cs="Arial"/>
          <w:sz w:val="24"/>
          <w:szCs w:val="24"/>
        </w:rPr>
        <w:t>, to meet up with the wider world development and updating the current trust law t</w:t>
      </w:r>
      <w:r>
        <w:rPr>
          <w:rFonts w:ascii="Arial" w:hAnsi="Arial" w:cs="Arial"/>
          <w:sz w:val="24"/>
          <w:szCs w:val="24"/>
        </w:rPr>
        <w:t xml:space="preserve">o </w:t>
      </w:r>
      <w:r w:rsidR="000D0B53">
        <w:rPr>
          <w:rFonts w:ascii="Arial" w:hAnsi="Arial" w:cs="Arial"/>
          <w:sz w:val="24"/>
          <w:szCs w:val="24"/>
        </w:rPr>
        <w:t>keep abreast of the happenings in the global</w:t>
      </w:r>
      <w:r>
        <w:rPr>
          <w:rFonts w:ascii="Arial" w:hAnsi="Arial" w:cs="Arial"/>
          <w:sz w:val="24"/>
          <w:szCs w:val="24"/>
        </w:rPr>
        <w:t>.</w:t>
      </w:r>
      <w:r w:rsidR="000D0B53">
        <w:rPr>
          <w:rFonts w:ascii="Arial" w:hAnsi="Arial" w:cs="Arial"/>
          <w:sz w:val="24"/>
          <w:szCs w:val="24"/>
        </w:rPr>
        <w:t xml:space="preserve"> </w:t>
      </w:r>
      <w:r w:rsidR="000D0B53">
        <w:rPr>
          <w:rFonts w:ascii="Arial" w:hAnsi="Arial" w:cs="Arial"/>
          <w:color w:val="333333"/>
          <w:sz w:val="24"/>
          <w:szCs w:val="24"/>
          <w:shd w:val="clear" w:color="auto" w:fill="FFFFFF"/>
        </w:rPr>
        <w:t>Leading economic markets around the world</w:t>
      </w:r>
      <w:r w:rsidR="000D0B53" w:rsidRPr="00E57916">
        <w:rPr>
          <w:rFonts w:ascii="Arial" w:hAnsi="Arial" w:cs="Arial"/>
          <w:color w:val="333333"/>
          <w:sz w:val="24"/>
          <w:szCs w:val="24"/>
          <w:shd w:val="clear" w:color="auto" w:fill="FFFFFF"/>
        </w:rPr>
        <w:t xml:space="preserve"> </w:t>
      </w:r>
      <w:r w:rsidR="000D0B53">
        <w:rPr>
          <w:rFonts w:ascii="Arial" w:hAnsi="Arial" w:cs="Arial"/>
          <w:color w:val="333333"/>
          <w:sz w:val="24"/>
          <w:szCs w:val="24"/>
          <w:shd w:val="clear" w:color="auto" w:fill="FFFFFF"/>
        </w:rPr>
        <w:t>‘</w:t>
      </w:r>
      <w:r w:rsidR="000D0B53" w:rsidRPr="00E57916">
        <w:rPr>
          <w:rFonts w:ascii="Arial" w:hAnsi="Arial" w:cs="Arial"/>
          <w:color w:val="333333"/>
          <w:sz w:val="24"/>
          <w:szCs w:val="24"/>
          <w:shd w:val="clear" w:color="auto" w:fill="FFFFFF"/>
        </w:rPr>
        <w:t>have updated their laws and been creative in maintaining a healthy trust market</w:t>
      </w:r>
      <w:r w:rsidR="000D0B53">
        <w:rPr>
          <w:rFonts w:ascii="Arial" w:hAnsi="Arial" w:cs="Arial"/>
          <w:color w:val="333333"/>
          <w:sz w:val="24"/>
          <w:szCs w:val="24"/>
          <w:shd w:val="clear" w:color="auto" w:fill="FFFFFF"/>
        </w:rPr>
        <w:t>’</w:t>
      </w:r>
      <w:r w:rsidR="000D0B53" w:rsidRPr="00E57916">
        <w:rPr>
          <w:rFonts w:ascii="Arial" w:hAnsi="Arial" w:cs="Arial"/>
          <w:color w:val="333333"/>
          <w:sz w:val="24"/>
          <w:szCs w:val="24"/>
          <w:shd w:val="clear" w:color="auto" w:fill="FFFFFF"/>
        </w:rPr>
        <w:t>.</w:t>
      </w:r>
      <w:r w:rsidR="000D0B53">
        <w:rPr>
          <w:rFonts w:ascii="Arial" w:hAnsi="Arial" w:cs="Arial"/>
          <w:sz w:val="24"/>
          <w:szCs w:val="24"/>
        </w:rPr>
        <w:t xml:space="preserve"> This brought about the current project of ‘Modernising Trust Law for a Global Britain by the Law Commission</w:t>
      </w:r>
      <w:r>
        <w:rPr>
          <w:rFonts w:ascii="Arial" w:hAnsi="Arial" w:cs="Arial"/>
          <w:sz w:val="24"/>
          <w:szCs w:val="24"/>
        </w:rPr>
        <w:t xml:space="preserve"> (</w:t>
      </w:r>
      <w:r>
        <w:rPr>
          <w:rFonts w:ascii="Arial" w:hAnsi="Arial" w:cs="Arial"/>
          <w:sz w:val="24"/>
          <w:szCs w:val="24"/>
        </w:rPr>
        <w:t>(Law Commission).</w:t>
      </w:r>
    </w:p>
    <w:p w14:paraId="4C1A9CCF" w14:textId="1FBEB606" w:rsidR="00826E24" w:rsidRDefault="00FA3FFC">
      <w:pPr>
        <w:spacing w:line="480" w:lineRule="auto"/>
        <w:jc w:val="both"/>
        <w:rPr>
          <w:rFonts w:ascii="Arial" w:hAnsi="Arial" w:cs="Arial"/>
          <w:sz w:val="24"/>
          <w:szCs w:val="24"/>
        </w:rPr>
      </w:pPr>
      <w:r>
        <w:rPr>
          <w:rFonts w:ascii="Arial" w:hAnsi="Arial" w:cs="Arial"/>
          <w:sz w:val="24"/>
          <w:szCs w:val="24"/>
        </w:rPr>
        <w:t>Today, there has been several reforms to Trust</w:t>
      </w:r>
      <w:r>
        <w:rPr>
          <w:rFonts w:ascii="Arial" w:hAnsi="Arial" w:cs="Arial"/>
          <w:sz w:val="24"/>
          <w:szCs w:val="24"/>
        </w:rPr>
        <w:t xml:space="preserve">: </w:t>
      </w:r>
      <w:proofErr w:type="gramStart"/>
      <w:r>
        <w:rPr>
          <w:rFonts w:ascii="Arial" w:hAnsi="Arial" w:cs="Arial"/>
          <w:sz w:val="24"/>
          <w:szCs w:val="24"/>
        </w:rPr>
        <w:t>the</w:t>
      </w:r>
      <w:proofErr w:type="gramEnd"/>
      <w:r>
        <w:rPr>
          <w:rFonts w:ascii="Arial" w:hAnsi="Arial" w:cs="Arial"/>
          <w:sz w:val="24"/>
          <w:szCs w:val="24"/>
        </w:rPr>
        <w:t xml:space="preserve"> Trusts of Land and Appointment of Trustees Act 1996</w:t>
      </w:r>
      <w:r>
        <w:rPr>
          <w:rFonts w:ascii="Arial" w:hAnsi="Arial" w:cs="Arial"/>
          <w:sz w:val="24"/>
          <w:szCs w:val="24"/>
        </w:rPr>
        <w:t xml:space="preserve"> brought about changes in trusts in England and Wales</w:t>
      </w:r>
      <w:r w:rsidR="00225398">
        <w:rPr>
          <w:rFonts w:ascii="Arial" w:hAnsi="Arial" w:cs="Arial"/>
          <w:sz w:val="24"/>
          <w:szCs w:val="24"/>
        </w:rPr>
        <w:t>. T</w:t>
      </w:r>
      <w:r w:rsidR="00826E24">
        <w:rPr>
          <w:rFonts w:ascii="Arial" w:hAnsi="Arial" w:cs="Arial"/>
          <w:sz w:val="24"/>
          <w:szCs w:val="24"/>
        </w:rPr>
        <w:t>he Trustees Act 2000 regulates the duties of trustees in England and Wales. It has been said to be a major change in Trust, as it brings in the biggest change in the Trust Law in England and Wales for 75 years</w:t>
      </w:r>
      <w:r>
        <w:rPr>
          <w:rFonts w:ascii="Arial" w:hAnsi="Arial" w:cs="Arial"/>
          <w:sz w:val="24"/>
          <w:szCs w:val="24"/>
        </w:rPr>
        <w:t xml:space="preserve"> </w:t>
      </w:r>
      <w:r w:rsidR="00826E24">
        <w:rPr>
          <w:rFonts w:ascii="Arial" w:hAnsi="Arial" w:cs="Arial"/>
          <w:sz w:val="24"/>
          <w:szCs w:val="24"/>
        </w:rPr>
        <w:t>(The Law Gazette</w:t>
      </w:r>
      <w:r>
        <w:rPr>
          <w:rFonts w:ascii="Arial" w:hAnsi="Arial" w:cs="Arial"/>
          <w:sz w:val="24"/>
          <w:szCs w:val="24"/>
        </w:rPr>
        <w:t>.</w:t>
      </w:r>
    </w:p>
    <w:p w14:paraId="56461663" w14:textId="0344A312" w:rsidR="004B4304" w:rsidRDefault="00396C0D" w:rsidP="00465687">
      <w:pPr>
        <w:spacing w:line="480" w:lineRule="auto"/>
        <w:rPr>
          <w:rFonts w:ascii="Arial" w:hAnsi="Arial" w:cs="Arial"/>
          <w:sz w:val="24"/>
          <w:szCs w:val="24"/>
        </w:rPr>
      </w:pPr>
      <w:r>
        <w:rPr>
          <w:rFonts w:ascii="Arial" w:hAnsi="Arial" w:cs="Arial"/>
          <w:sz w:val="24"/>
          <w:szCs w:val="24"/>
        </w:rPr>
        <w:t>The law on trust continues to evolve as new decisions in</w:t>
      </w:r>
      <w:r w:rsidR="00302EA1">
        <w:rPr>
          <w:rFonts w:ascii="Arial" w:hAnsi="Arial" w:cs="Arial"/>
          <w:sz w:val="24"/>
          <w:szCs w:val="24"/>
        </w:rPr>
        <w:t xml:space="preserve"> </w:t>
      </w:r>
      <w:r w:rsidR="00A60385">
        <w:rPr>
          <w:rFonts w:ascii="Arial" w:hAnsi="Arial" w:cs="Arial"/>
          <w:sz w:val="24"/>
          <w:szCs w:val="24"/>
        </w:rPr>
        <w:t xml:space="preserve">cases like </w:t>
      </w:r>
      <w:r w:rsidR="00302EA1">
        <w:rPr>
          <w:rFonts w:ascii="Arial" w:hAnsi="Arial" w:cs="Arial"/>
          <w:sz w:val="24"/>
          <w:szCs w:val="24"/>
        </w:rPr>
        <w:t xml:space="preserve">AIB Group (UK) Plc v Mark </w:t>
      </w:r>
      <w:proofErr w:type="spellStart"/>
      <w:r w:rsidR="00302EA1">
        <w:rPr>
          <w:rFonts w:ascii="Arial" w:hAnsi="Arial" w:cs="Arial"/>
          <w:sz w:val="24"/>
          <w:szCs w:val="24"/>
        </w:rPr>
        <w:t>Redler</w:t>
      </w:r>
      <w:proofErr w:type="spellEnd"/>
      <w:r w:rsidR="00302EA1">
        <w:rPr>
          <w:rFonts w:ascii="Arial" w:hAnsi="Arial" w:cs="Arial"/>
          <w:sz w:val="24"/>
          <w:szCs w:val="24"/>
        </w:rPr>
        <w:t xml:space="preserve"> &amp; Co</w:t>
      </w:r>
      <w:r w:rsidR="00A60385">
        <w:rPr>
          <w:rFonts w:ascii="Arial" w:hAnsi="Arial" w:cs="Arial"/>
          <w:sz w:val="24"/>
          <w:szCs w:val="24"/>
        </w:rPr>
        <w:t xml:space="preserve"> (2014),</w:t>
      </w:r>
      <w:r w:rsidR="00302EA1">
        <w:rPr>
          <w:rFonts w:ascii="Arial" w:hAnsi="Arial" w:cs="Arial"/>
          <w:sz w:val="24"/>
          <w:szCs w:val="24"/>
        </w:rPr>
        <w:t xml:space="preserve"> </w:t>
      </w:r>
      <w:r>
        <w:rPr>
          <w:rFonts w:ascii="Arial" w:hAnsi="Arial" w:cs="Arial"/>
          <w:sz w:val="24"/>
          <w:szCs w:val="24"/>
        </w:rPr>
        <w:t xml:space="preserve">has shown the gradual departure </w:t>
      </w:r>
      <w:r w:rsidR="00302EA1">
        <w:rPr>
          <w:rFonts w:ascii="Arial" w:hAnsi="Arial" w:cs="Arial"/>
          <w:sz w:val="24"/>
          <w:szCs w:val="24"/>
        </w:rPr>
        <w:t>from</w:t>
      </w:r>
      <w:r>
        <w:rPr>
          <w:rFonts w:ascii="Arial" w:hAnsi="Arial" w:cs="Arial"/>
          <w:sz w:val="24"/>
          <w:szCs w:val="24"/>
        </w:rPr>
        <w:t xml:space="preserve"> the traditional equitable approach</w:t>
      </w:r>
      <w:r w:rsidR="00302EA1">
        <w:rPr>
          <w:rFonts w:ascii="Arial" w:hAnsi="Arial" w:cs="Arial"/>
          <w:sz w:val="24"/>
          <w:szCs w:val="24"/>
        </w:rPr>
        <w:t xml:space="preserve"> (Davies, 2015).</w:t>
      </w:r>
      <w:r w:rsidR="000D0B53" w:rsidRPr="000D0B53">
        <w:rPr>
          <w:rFonts w:ascii="Arial" w:hAnsi="Arial" w:cs="Arial"/>
          <w:sz w:val="24"/>
          <w:szCs w:val="24"/>
        </w:rPr>
        <w:t xml:space="preserve"> </w:t>
      </w:r>
      <w:r w:rsidR="000D0B53">
        <w:rPr>
          <w:rFonts w:ascii="Arial" w:hAnsi="Arial" w:cs="Arial"/>
          <w:sz w:val="24"/>
          <w:szCs w:val="24"/>
        </w:rPr>
        <w:t xml:space="preserve">The United Kingdom </w:t>
      </w:r>
      <w:r w:rsidR="000D0B53">
        <w:rPr>
          <w:rFonts w:ascii="Arial" w:hAnsi="Arial" w:cs="Arial"/>
          <w:sz w:val="24"/>
          <w:szCs w:val="24"/>
        </w:rPr>
        <w:t xml:space="preserve">right from the onset </w:t>
      </w:r>
      <w:r w:rsidR="000D0B53">
        <w:rPr>
          <w:rFonts w:ascii="Arial" w:hAnsi="Arial" w:cs="Arial"/>
          <w:sz w:val="24"/>
          <w:szCs w:val="24"/>
        </w:rPr>
        <w:t>has always embraced international collaboration on trust law</w:t>
      </w:r>
      <w:r w:rsidR="000D0B53">
        <w:rPr>
          <w:rFonts w:ascii="Arial" w:hAnsi="Arial" w:cs="Arial"/>
          <w:sz w:val="24"/>
          <w:szCs w:val="24"/>
        </w:rPr>
        <w:t xml:space="preserve"> (</w:t>
      </w:r>
      <w:r w:rsidR="000D0B53">
        <w:rPr>
          <w:rFonts w:ascii="Arial" w:hAnsi="Arial" w:cs="Arial"/>
          <w:sz w:val="24"/>
          <w:szCs w:val="24"/>
        </w:rPr>
        <w:t>Recognition of Trusts Act 1987</w:t>
      </w:r>
      <w:r w:rsidR="000D0B53">
        <w:rPr>
          <w:rFonts w:ascii="Arial" w:hAnsi="Arial" w:cs="Arial"/>
          <w:sz w:val="24"/>
          <w:szCs w:val="24"/>
        </w:rPr>
        <w:t>).</w:t>
      </w:r>
      <w:r w:rsidR="009911ED">
        <w:rPr>
          <w:rFonts w:ascii="Arial" w:hAnsi="Arial" w:cs="Arial"/>
          <w:sz w:val="24"/>
          <w:szCs w:val="24"/>
        </w:rPr>
        <w:t xml:space="preserve"> </w:t>
      </w:r>
      <w:r w:rsidR="004B4304">
        <w:rPr>
          <w:rFonts w:ascii="Arial" w:hAnsi="Arial" w:cs="Arial"/>
          <w:sz w:val="24"/>
          <w:szCs w:val="24"/>
        </w:rPr>
        <w:t xml:space="preserve">Trust had </w:t>
      </w:r>
      <w:r w:rsidR="009911ED">
        <w:rPr>
          <w:rFonts w:ascii="Arial" w:hAnsi="Arial" w:cs="Arial"/>
          <w:sz w:val="24"/>
          <w:szCs w:val="24"/>
        </w:rPr>
        <w:t>its</w:t>
      </w:r>
      <w:r w:rsidR="004B4304">
        <w:rPr>
          <w:rFonts w:ascii="Arial" w:hAnsi="Arial" w:cs="Arial"/>
          <w:sz w:val="24"/>
          <w:szCs w:val="24"/>
        </w:rPr>
        <w:t xml:space="preserve"> origin in the English Common Law was used then to preserve family land across generations has now developed and being used for commercial purposes. There is the need for the trust law to be developed also to fit the global commercial market (Zhang, 2022)</w:t>
      </w:r>
      <w:r w:rsidR="009911ED">
        <w:rPr>
          <w:rFonts w:ascii="Arial" w:hAnsi="Arial" w:cs="Arial"/>
          <w:sz w:val="24"/>
          <w:szCs w:val="24"/>
        </w:rPr>
        <w:t>.</w:t>
      </w:r>
    </w:p>
    <w:p w14:paraId="090E2687" w14:textId="77777777" w:rsidR="008D48B4" w:rsidRDefault="009911ED" w:rsidP="009911ED">
      <w:pPr>
        <w:spacing w:line="480" w:lineRule="auto"/>
        <w:rPr>
          <w:rFonts w:ascii="Arial" w:hAnsi="Arial" w:cs="Arial"/>
          <w:sz w:val="24"/>
          <w:szCs w:val="24"/>
        </w:rPr>
      </w:pPr>
      <w:r>
        <w:rPr>
          <w:rFonts w:ascii="Arial" w:hAnsi="Arial" w:cs="Arial"/>
          <w:sz w:val="24"/>
          <w:szCs w:val="24"/>
        </w:rPr>
        <w:t xml:space="preserve">Of all the creation of equity, the most important and relevant is the invention and development of trust. Nevertheless, equity that led to the development of trust is still </w:t>
      </w:r>
      <w:r>
        <w:rPr>
          <w:rFonts w:ascii="Arial" w:hAnsi="Arial" w:cs="Arial"/>
          <w:sz w:val="24"/>
          <w:szCs w:val="24"/>
        </w:rPr>
        <w:lastRenderedPageBreak/>
        <w:t>relevant in the modern-day world with statutory development (s4, Law of Property Act 1925).</w:t>
      </w:r>
    </w:p>
    <w:p w14:paraId="3DC52743" w14:textId="2135CED6" w:rsidR="009911ED" w:rsidRDefault="008D48B4" w:rsidP="009911ED">
      <w:pPr>
        <w:spacing w:line="480" w:lineRule="auto"/>
        <w:rPr>
          <w:rFonts w:ascii="Arial" w:hAnsi="Arial" w:cs="Arial"/>
          <w:sz w:val="24"/>
          <w:szCs w:val="24"/>
        </w:rPr>
      </w:pPr>
      <w:r>
        <w:rPr>
          <w:rFonts w:ascii="Arial" w:hAnsi="Arial" w:cs="Arial"/>
          <w:sz w:val="24"/>
          <w:szCs w:val="24"/>
        </w:rPr>
        <w:t>For</w:t>
      </w:r>
      <w:r w:rsidR="009911ED">
        <w:rPr>
          <w:rFonts w:ascii="Arial" w:hAnsi="Arial" w:cs="Arial"/>
          <w:sz w:val="24"/>
          <w:szCs w:val="24"/>
        </w:rPr>
        <w:t xml:space="preserve"> future trust law development, there is need for the English law on trust to be </w:t>
      </w:r>
      <w:r>
        <w:rPr>
          <w:rFonts w:ascii="Arial" w:hAnsi="Arial" w:cs="Arial"/>
          <w:sz w:val="24"/>
          <w:szCs w:val="24"/>
        </w:rPr>
        <w:t>rectified and</w:t>
      </w:r>
      <w:r w:rsidR="009911ED">
        <w:rPr>
          <w:rFonts w:ascii="Arial" w:hAnsi="Arial" w:cs="Arial"/>
          <w:sz w:val="24"/>
          <w:szCs w:val="24"/>
        </w:rPr>
        <w:t xml:space="preserve"> developed so that it </w:t>
      </w:r>
      <w:proofErr w:type="gramStart"/>
      <w:r w:rsidR="009911ED">
        <w:rPr>
          <w:rFonts w:ascii="Arial" w:hAnsi="Arial" w:cs="Arial"/>
          <w:sz w:val="24"/>
          <w:szCs w:val="24"/>
        </w:rPr>
        <w:t>synchronise</w:t>
      </w:r>
      <w:proofErr w:type="gramEnd"/>
      <w:r w:rsidR="009911ED">
        <w:rPr>
          <w:rFonts w:ascii="Arial" w:hAnsi="Arial" w:cs="Arial"/>
          <w:sz w:val="24"/>
          <w:szCs w:val="24"/>
        </w:rPr>
        <w:t xml:space="preserve"> with foreign trust law (Hayton, 2016).</w:t>
      </w:r>
    </w:p>
    <w:p w14:paraId="2E5CEB8C" w14:textId="77777777" w:rsidR="009911ED" w:rsidRPr="00B42585" w:rsidRDefault="009911ED" w:rsidP="00465687">
      <w:pPr>
        <w:spacing w:line="480" w:lineRule="auto"/>
        <w:rPr>
          <w:rFonts w:ascii="Arial" w:hAnsi="Arial" w:cs="Arial"/>
          <w:sz w:val="24"/>
          <w:szCs w:val="24"/>
        </w:rPr>
      </w:pPr>
    </w:p>
    <w:p w14:paraId="30CF7FD1" w14:textId="77777777" w:rsidR="007B51AC" w:rsidRDefault="007B51AC" w:rsidP="00007851">
      <w:pPr>
        <w:spacing w:line="240" w:lineRule="auto"/>
        <w:jc w:val="both"/>
        <w:rPr>
          <w:rFonts w:ascii="Arial" w:hAnsi="Arial" w:cs="Arial"/>
          <w:sz w:val="24"/>
          <w:szCs w:val="24"/>
        </w:rPr>
      </w:pPr>
    </w:p>
    <w:p w14:paraId="49E487AB" w14:textId="77777777" w:rsidR="00826E24" w:rsidRDefault="00826E24" w:rsidP="00007851">
      <w:pPr>
        <w:spacing w:line="240" w:lineRule="auto"/>
        <w:jc w:val="both"/>
        <w:rPr>
          <w:rFonts w:ascii="Arial" w:hAnsi="Arial" w:cs="Arial"/>
          <w:sz w:val="24"/>
          <w:szCs w:val="24"/>
        </w:rPr>
      </w:pPr>
    </w:p>
    <w:p w14:paraId="2670BE0E" w14:textId="77777777" w:rsidR="00826E24" w:rsidRDefault="00826E24" w:rsidP="00007851">
      <w:pPr>
        <w:spacing w:line="240" w:lineRule="auto"/>
        <w:jc w:val="both"/>
        <w:rPr>
          <w:rFonts w:ascii="Arial" w:hAnsi="Arial" w:cs="Arial"/>
          <w:sz w:val="24"/>
          <w:szCs w:val="24"/>
        </w:rPr>
      </w:pPr>
    </w:p>
    <w:p w14:paraId="501C9E65" w14:textId="77777777" w:rsidR="00826E24" w:rsidRDefault="00826E24" w:rsidP="00007851">
      <w:pPr>
        <w:spacing w:line="240" w:lineRule="auto"/>
        <w:jc w:val="both"/>
        <w:rPr>
          <w:rFonts w:ascii="Arial" w:hAnsi="Arial" w:cs="Arial"/>
          <w:sz w:val="24"/>
          <w:szCs w:val="24"/>
        </w:rPr>
      </w:pPr>
    </w:p>
    <w:p w14:paraId="06FF73FE" w14:textId="77777777" w:rsidR="00826E24" w:rsidRDefault="00826E24" w:rsidP="00007851">
      <w:pPr>
        <w:spacing w:line="240" w:lineRule="auto"/>
        <w:jc w:val="both"/>
        <w:rPr>
          <w:rFonts w:ascii="Arial" w:hAnsi="Arial" w:cs="Arial"/>
          <w:sz w:val="24"/>
          <w:szCs w:val="24"/>
        </w:rPr>
      </w:pPr>
    </w:p>
    <w:p w14:paraId="69DF2F97" w14:textId="77777777" w:rsidR="00826E24" w:rsidRDefault="00826E24" w:rsidP="00007851">
      <w:pPr>
        <w:spacing w:line="240" w:lineRule="auto"/>
        <w:jc w:val="both"/>
        <w:rPr>
          <w:rFonts w:ascii="Arial" w:hAnsi="Arial" w:cs="Arial"/>
          <w:sz w:val="24"/>
          <w:szCs w:val="24"/>
        </w:rPr>
      </w:pPr>
    </w:p>
    <w:p w14:paraId="36D2C0C3" w14:textId="77777777" w:rsidR="00826E24" w:rsidRDefault="00826E24" w:rsidP="00007851">
      <w:pPr>
        <w:spacing w:line="240" w:lineRule="auto"/>
        <w:jc w:val="both"/>
        <w:rPr>
          <w:rFonts w:ascii="Arial" w:hAnsi="Arial" w:cs="Arial"/>
          <w:sz w:val="24"/>
          <w:szCs w:val="24"/>
        </w:rPr>
      </w:pPr>
    </w:p>
    <w:p w14:paraId="195A45A6" w14:textId="77777777" w:rsidR="00826E24" w:rsidRDefault="00826E24" w:rsidP="00007851">
      <w:pPr>
        <w:spacing w:line="240" w:lineRule="auto"/>
        <w:jc w:val="both"/>
        <w:rPr>
          <w:rFonts w:ascii="Arial" w:hAnsi="Arial" w:cs="Arial"/>
          <w:sz w:val="24"/>
          <w:szCs w:val="24"/>
        </w:rPr>
      </w:pPr>
    </w:p>
    <w:p w14:paraId="12D92551" w14:textId="77777777" w:rsidR="00826E24" w:rsidRDefault="00826E24" w:rsidP="00007851">
      <w:pPr>
        <w:spacing w:line="240" w:lineRule="auto"/>
        <w:jc w:val="both"/>
        <w:rPr>
          <w:rFonts w:ascii="Arial" w:hAnsi="Arial" w:cs="Arial"/>
          <w:sz w:val="24"/>
          <w:szCs w:val="24"/>
        </w:rPr>
      </w:pPr>
    </w:p>
    <w:p w14:paraId="5991C88E" w14:textId="77777777" w:rsidR="00826E24" w:rsidRDefault="00826E24" w:rsidP="00007851">
      <w:pPr>
        <w:spacing w:line="240" w:lineRule="auto"/>
        <w:jc w:val="both"/>
        <w:rPr>
          <w:rFonts w:ascii="Arial" w:hAnsi="Arial" w:cs="Arial"/>
          <w:sz w:val="24"/>
          <w:szCs w:val="24"/>
        </w:rPr>
      </w:pPr>
    </w:p>
    <w:p w14:paraId="36EB4537" w14:textId="77777777" w:rsidR="00826E24" w:rsidRDefault="00826E24" w:rsidP="00007851">
      <w:pPr>
        <w:spacing w:line="240" w:lineRule="auto"/>
        <w:jc w:val="both"/>
        <w:rPr>
          <w:rFonts w:ascii="Arial" w:hAnsi="Arial" w:cs="Arial"/>
          <w:sz w:val="24"/>
          <w:szCs w:val="24"/>
        </w:rPr>
      </w:pPr>
    </w:p>
    <w:p w14:paraId="5C4EEFF7" w14:textId="77777777" w:rsidR="00826E24" w:rsidRDefault="00826E24" w:rsidP="00007851">
      <w:pPr>
        <w:spacing w:line="240" w:lineRule="auto"/>
        <w:jc w:val="both"/>
        <w:rPr>
          <w:rFonts w:ascii="Arial" w:hAnsi="Arial" w:cs="Arial"/>
          <w:sz w:val="24"/>
          <w:szCs w:val="24"/>
        </w:rPr>
      </w:pPr>
    </w:p>
    <w:p w14:paraId="73FC2866" w14:textId="77777777" w:rsidR="00826E24" w:rsidRDefault="00826E24" w:rsidP="00007851">
      <w:pPr>
        <w:spacing w:line="240" w:lineRule="auto"/>
        <w:jc w:val="both"/>
        <w:rPr>
          <w:rFonts w:ascii="Arial" w:hAnsi="Arial" w:cs="Arial"/>
          <w:sz w:val="24"/>
          <w:szCs w:val="24"/>
        </w:rPr>
      </w:pPr>
    </w:p>
    <w:p w14:paraId="3812F59B" w14:textId="77777777" w:rsidR="00826E24" w:rsidRDefault="00826E24" w:rsidP="00007851">
      <w:pPr>
        <w:spacing w:line="240" w:lineRule="auto"/>
        <w:jc w:val="both"/>
        <w:rPr>
          <w:rFonts w:ascii="Arial" w:hAnsi="Arial" w:cs="Arial"/>
          <w:sz w:val="24"/>
          <w:szCs w:val="24"/>
        </w:rPr>
      </w:pPr>
    </w:p>
    <w:p w14:paraId="4539519D" w14:textId="77777777" w:rsidR="000D0B53" w:rsidRDefault="000D0B53" w:rsidP="00007851">
      <w:pPr>
        <w:spacing w:line="240" w:lineRule="auto"/>
        <w:jc w:val="both"/>
        <w:rPr>
          <w:rFonts w:ascii="Arial" w:hAnsi="Arial" w:cs="Arial"/>
          <w:sz w:val="24"/>
          <w:szCs w:val="24"/>
        </w:rPr>
      </w:pPr>
    </w:p>
    <w:p w14:paraId="7650891B" w14:textId="77777777" w:rsidR="000D0B53" w:rsidRDefault="000D0B53" w:rsidP="00007851">
      <w:pPr>
        <w:spacing w:line="240" w:lineRule="auto"/>
        <w:jc w:val="both"/>
        <w:rPr>
          <w:rFonts w:ascii="Arial" w:hAnsi="Arial" w:cs="Arial"/>
          <w:sz w:val="24"/>
          <w:szCs w:val="24"/>
        </w:rPr>
      </w:pPr>
    </w:p>
    <w:p w14:paraId="08789C80" w14:textId="77777777" w:rsidR="000D0B53" w:rsidRDefault="000D0B53" w:rsidP="00007851">
      <w:pPr>
        <w:spacing w:line="240" w:lineRule="auto"/>
        <w:jc w:val="both"/>
        <w:rPr>
          <w:rFonts w:ascii="Arial" w:hAnsi="Arial" w:cs="Arial"/>
          <w:sz w:val="24"/>
          <w:szCs w:val="24"/>
        </w:rPr>
      </w:pPr>
    </w:p>
    <w:p w14:paraId="467EA7D4" w14:textId="77777777" w:rsidR="000D0B53" w:rsidRDefault="000D0B53" w:rsidP="00007851">
      <w:pPr>
        <w:spacing w:line="240" w:lineRule="auto"/>
        <w:jc w:val="both"/>
        <w:rPr>
          <w:rFonts w:ascii="Arial" w:hAnsi="Arial" w:cs="Arial"/>
          <w:sz w:val="24"/>
          <w:szCs w:val="24"/>
        </w:rPr>
      </w:pPr>
    </w:p>
    <w:p w14:paraId="0F05F78D" w14:textId="3A0263EC" w:rsidR="000D0B53" w:rsidRDefault="000D0B53" w:rsidP="00007851">
      <w:pPr>
        <w:spacing w:line="240" w:lineRule="auto"/>
        <w:jc w:val="both"/>
        <w:rPr>
          <w:rFonts w:ascii="Arial" w:hAnsi="Arial" w:cs="Arial"/>
          <w:sz w:val="24"/>
          <w:szCs w:val="24"/>
        </w:rPr>
      </w:pPr>
    </w:p>
    <w:p w14:paraId="08C038B1" w14:textId="514B9D9D" w:rsidR="007D0426" w:rsidRDefault="007D0426" w:rsidP="00007851">
      <w:pPr>
        <w:spacing w:line="240" w:lineRule="auto"/>
        <w:jc w:val="both"/>
        <w:rPr>
          <w:rFonts w:ascii="Arial" w:hAnsi="Arial" w:cs="Arial"/>
          <w:sz w:val="24"/>
          <w:szCs w:val="24"/>
        </w:rPr>
      </w:pPr>
    </w:p>
    <w:p w14:paraId="5CEA7C88" w14:textId="2AB847D9" w:rsidR="007D0426" w:rsidRDefault="007D0426" w:rsidP="00007851">
      <w:pPr>
        <w:spacing w:line="240" w:lineRule="auto"/>
        <w:jc w:val="both"/>
        <w:rPr>
          <w:rFonts w:ascii="Arial" w:hAnsi="Arial" w:cs="Arial"/>
          <w:sz w:val="24"/>
          <w:szCs w:val="24"/>
        </w:rPr>
      </w:pPr>
    </w:p>
    <w:p w14:paraId="7AA90C85" w14:textId="77777777" w:rsidR="007D0426" w:rsidRDefault="007D0426" w:rsidP="00007851">
      <w:pPr>
        <w:spacing w:line="240" w:lineRule="auto"/>
        <w:jc w:val="both"/>
        <w:rPr>
          <w:rFonts w:ascii="Arial" w:hAnsi="Arial" w:cs="Arial"/>
          <w:sz w:val="24"/>
          <w:szCs w:val="24"/>
        </w:rPr>
      </w:pPr>
    </w:p>
    <w:p w14:paraId="78B42F08" w14:textId="77777777" w:rsidR="000D0B53" w:rsidRDefault="000D0B53" w:rsidP="00007851">
      <w:pPr>
        <w:spacing w:line="240" w:lineRule="auto"/>
        <w:jc w:val="both"/>
        <w:rPr>
          <w:rFonts w:ascii="Arial" w:hAnsi="Arial" w:cs="Arial"/>
          <w:sz w:val="24"/>
          <w:szCs w:val="24"/>
        </w:rPr>
      </w:pPr>
    </w:p>
    <w:p w14:paraId="4C1C0483" w14:textId="77777777" w:rsidR="00EF7E00" w:rsidRDefault="00EF7E00" w:rsidP="00007851">
      <w:pPr>
        <w:spacing w:line="240" w:lineRule="auto"/>
        <w:jc w:val="both"/>
        <w:rPr>
          <w:rFonts w:ascii="Arial" w:hAnsi="Arial" w:cs="Arial"/>
          <w:sz w:val="24"/>
          <w:szCs w:val="24"/>
        </w:rPr>
      </w:pPr>
    </w:p>
    <w:p w14:paraId="55CD908A" w14:textId="3CA2C994"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lastRenderedPageBreak/>
        <w:t>REFERENCES</w:t>
      </w:r>
    </w:p>
    <w:p w14:paraId="4A2EE5AF" w14:textId="77777777"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Ashburner, (1954) </w:t>
      </w:r>
      <w:r w:rsidRPr="00007851">
        <w:rPr>
          <w:rFonts w:ascii="Arial" w:hAnsi="Arial" w:cs="Arial"/>
          <w:i/>
          <w:iCs/>
          <w:sz w:val="24"/>
          <w:szCs w:val="24"/>
        </w:rPr>
        <w:t>Principles of Equity</w:t>
      </w:r>
      <w:r w:rsidRPr="00007851">
        <w:rPr>
          <w:rFonts w:ascii="Arial" w:hAnsi="Arial" w:cs="Arial"/>
          <w:sz w:val="24"/>
          <w:szCs w:val="24"/>
        </w:rPr>
        <w:t>. 2</w:t>
      </w:r>
      <w:r w:rsidRPr="00007851">
        <w:rPr>
          <w:rFonts w:ascii="Arial" w:hAnsi="Arial" w:cs="Arial"/>
          <w:sz w:val="24"/>
          <w:szCs w:val="24"/>
          <w:vertAlign w:val="superscript"/>
        </w:rPr>
        <w:t>nd</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London: Butterworths</w:t>
      </w:r>
    </w:p>
    <w:p w14:paraId="042E4577" w14:textId="43CDAB72" w:rsidR="004D38A6" w:rsidRDefault="00EB4A7F" w:rsidP="00EB4A7F">
      <w:pPr>
        <w:spacing w:line="240" w:lineRule="auto"/>
        <w:rPr>
          <w:rFonts w:ascii="Arial" w:hAnsi="Arial" w:cs="Arial"/>
          <w:i/>
          <w:iCs/>
          <w:sz w:val="24"/>
          <w:szCs w:val="24"/>
        </w:rPr>
      </w:pPr>
      <w:r>
        <w:rPr>
          <w:rFonts w:ascii="Arial" w:hAnsi="Arial" w:cs="Arial"/>
          <w:sz w:val="24"/>
          <w:szCs w:val="24"/>
        </w:rPr>
        <w:t xml:space="preserve">Reeve, C. (1995) </w:t>
      </w:r>
      <w:r w:rsidRPr="000876AB">
        <w:rPr>
          <w:rFonts w:ascii="Arial" w:hAnsi="Arial" w:cs="Arial"/>
          <w:i/>
          <w:iCs/>
          <w:sz w:val="24"/>
          <w:szCs w:val="24"/>
        </w:rPr>
        <w:t xml:space="preserve">Practices of Reason Aristotle’s </w:t>
      </w:r>
      <w:proofErr w:type="spellStart"/>
      <w:r w:rsidRPr="000876AB">
        <w:rPr>
          <w:rFonts w:ascii="Arial" w:hAnsi="Arial" w:cs="Arial"/>
          <w:i/>
          <w:iCs/>
          <w:sz w:val="24"/>
          <w:szCs w:val="24"/>
        </w:rPr>
        <w:t>Nichomachean</w:t>
      </w:r>
      <w:proofErr w:type="spellEnd"/>
      <w:r w:rsidRPr="000876AB">
        <w:rPr>
          <w:rFonts w:ascii="Arial" w:hAnsi="Arial" w:cs="Arial"/>
          <w:i/>
          <w:iCs/>
          <w:sz w:val="24"/>
          <w:szCs w:val="24"/>
        </w:rPr>
        <w:t xml:space="preserve"> </w:t>
      </w:r>
      <w:r w:rsidR="004D38A6" w:rsidRPr="000876AB">
        <w:rPr>
          <w:rFonts w:ascii="Arial" w:hAnsi="Arial" w:cs="Arial"/>
          <w:i/>
          <w:iCs/>
          <w:sz w:val="24"/>
          <w:szCs w:val="24"/>
        </w:rPr>
        <w:t>Ethics</w:t>
      </w:r>
      <w:r>
        <w:rPr>
          <w:rFonts w:ascii="Arial" w:hAnsi="Arial" w:cs="Arial"/>
          <w:i/>
          <w:iCs/>
          <w:sz w:val="24"/>
          <w:szCs w:val="24"/>
        </w:rPr>
        <w:t xml:space="preserve">. </w:t>
      </w:r>
      <w:r w:rsidRPr="00EB4A7F">
        <w:rPr>
          <w:rFonts w:ascii="Arial" w:hAnsi="Arial" w:cs="Arial"/>
          <w:sz w:val="24"/>
          <w:szCs w:val="24"/>
        </w:rPr>
        <w:t>Oxford:</w:t>
      </w:r>
      <w:r w:rsidR="000876AB">
        <w:rPr>
          <w:rFonts w:ascii="Arial" w:hAnsi="Arial" w:cs="Arial"/>
          <w:sz w:val="24"/>
          <w:szCs w:val="24"/>
        </w:rPr>
        <w:t xml:space="preserve"> </w:t>
      </w:r>
      <w:r w:rsidRPr="00EB4A7F">
        <w:rPr>
          <w:rFonts w:ascii="Arial" w:hAnsi="Arial" w:cs="Arial"/>
          <w:sz w:val="24"/>
          <w:szCs w:val="24"/>
        </w:rPr>
        <w:t>Oxford University Press</w:t>
      </w:r>
    </w:p>
    <w:p w14:paraId="7E2BA65E" w14:textId="50A3006E" w:rsidR="004D38A6"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Baker, J. (1986) </w:t>
      </w:r>
      <w:r w:rsidRPr="00007851">
        <w:rPr>
          <w:rFonts w:ascii="Arial" w:hAnsi="Arial" w:cs="Arial"/>
          <w:i/>
          <w:iCs/>
          <w:sz w:val="24"/>
          <w:szCs w:val="24"/>
        </w:rPr>
        <w:t xml:space="preserve">Sources of English Legal History Private Law to 1750. </w:t>
      </w:r>
      <w:r w:rsidRPr="00007851">
        <w:rPr>
          <w:rFonts w:ascii="Arial" w:hAnsi="Arial" w:cs="Arial"/>
          <w:sz w:val="24"/>
          <w:szCs w:val="24"/>
        </w:rPr>
        <w:t>London:</w:t>
      </w:r>
      <w:r w:rsidR="0091321A" w:rsidRPr="00007851">
        <w:rPr>
          <w:rFonts w:ascii="Arial" w:hAnsi="Arial" w:cs="Arial"/>
          <w:sz w:val="24"/>
          <w:szCs w:val="24"/>
        </w:rPr>
        <w:t xml:space="preserve"> </w:t>
      </w:r>
      <w:r w:rsidRPr="00007851">
        <w:rPr>
          <w:rFonts w:ascii="Arial" w:hAnsi="Arial" w:cs="Arial"/>
          <w:sz w:val="24"/>
          <w:szCs w:val="24"/>
        </w:rPr>
        <w:t>Butterworths</w:t>
      </w:r>
    </w:p>
    <w:p w14:paraId="4B627E33" w14:textId="4F037A86" w:rsidR="007812EE" w:rsidRDefault="007812EE" w:rsidP="00007851">
      <w:pPr>
        <w:spacing w:line="240" w:lineRule="auto"/>
        <w:jc w:val="both"/>
        <w:rPr>
          <w:rFonts w:ascii="Arial" w:hAnsi="Arial" w:cs="Arial"/>
          <w:sz w:val="24"/>
          <w:szCs w:val="24"/>
        </w:rPr>
      </w:pPr>
      <w:r>
        <w:rPr>
          <w:rFonts w:ascii="Arial" w:hAnsi="Arial" w:cs="Arial"/>
          <w:sz w:val="24"/>
          <w:szCs w:val="24"/>
        </w:rPr>
        <w:t>Baker, J. (</w:t>
      </w:r>
      <w:r w:rsidR="00346009">
        <w:rPr>
          <w:rFonts w:ascii="Arial" w:hAnsi="Arial" w:cs="Arial"/>
          <w:sz w:val="24"/>
          <w:szCs w:val="24"/>
        </w:rPr>
        <w:t xml:space="preserve">2019) </w:t>
      </w:r>
      <w:r w:rsidR="00346009" w:rsidRPr="00346009">
        <w:rPr>
          <w:rFonts w:ascii="Arial" w:hAnsi="Arial" w:cs="Arial"/>
          <w:i/>
          <w:iCs/>
          <w:sz w:val="24"/>
          <w:szCs w:val="24"/>
        </w:rPr>
        <w:t>Introduction to Legal History</w:t>
      </w:r>
      <w:r w:rsidR="00346009">
        <w:rPr>
          <w:rFonts w:ascii="Arial" w:hAnsi="Arial" w:cs="Arial"/>
          <w:sz w:val="24"/>
          <w:szCs w:val="24"/>
        </w:rPr>
        <w:t>. 5</w:t>
      </w:r>
      <w:r w:rsidR="00346009" w:rsidRPr="00346009">
        <w:rPr>
          <w:rFonts w:ascii="Arial" w:hAnsi="Arial" w:cs="Arial"/>
          <w:sz w:val="24"/>
          <w:szCs w:val="24"/>
          <w:vertAlign w:val="superscript"/>
        </w:rPr>
        <w:t>th</w:t>
      </w:r>
      <w:r w:rsidR="00346009">
        <w:rPr>
          <w:rFonts w:ascii="Arial" w:hAnsi="Arial" w:cs="Arial"/>
          <w:sz w:val="24"/>
          <w:szCs w:val="24"/>
        </w:rPr>
        <w:t xml:space="preserve"> </w:t>
      </w:r>
      <w:proofErr w:type="spellStart"/>
      <w:r w:rsidR="00346009">
        <w:rPr>
          <w:rFonts w:ascii="Arial" w:hAnsi="Arial" w:cs="Arial"/>
          <w:sz w:val="24"/>
          <w:szCs w:val="24"/>
        </w:rPr>
        <w:t>edn</w:t>
      </w:r>
      <w:proofErr w:type="spellEnd"/>
      <w:r w:rsidR="00346009">
        <w:rPr>
          <w:rFonts w:ascii="Arial" w:hAnsi="Arial" w:cs="Arial"/>
          <w:sz w:val="24"/>
          <w:szCs w:val="24"/>
        </w:rPr>
        <w:t>. Oxford:</w:t>
      </w:r>
      <w:r w:rsidR="006C43A6">
        <w:rPr>
          <w:rFonts w:ascii="Arial" w:hAnsi="Arial" w:cs="Arial"/>
          <w:sz w:val="24"/>
          <w:szCs w:val="24"/>
        </w:rPr>
        <w:t xml:space="preserve"> </w:t>
      </w:r>
      <w:r w:rsidR="00346009">
        <w:rPr>
          <w:rFonts w:ascii="Arial" w:hAnsi="Arial" w:cs="Arial"/>
          <w:sz w:val="24"/>
          <w:szCs w:val="24"/>
        </w:rPr>
        <w:t>Oxford University Press</w:t>
      </w:r>
    </w:p>
    <w:p w14:paraId="5310D77D" w14:textId="5D88D85B" w:rsidR="00841869" w:rsidRDefault="00841869" w:rsidP="00841869">
      <w:pPr>
        <w:spacing w:line="240" w:lineRule="auto"/>
        <w:rPr>
          <w:rFonts w:ascii="Arial" w:hAnsi="Arial" w:cs="Arial"/>
          <w:sz w:val="24"/>
          <w:szCs w:val="24"/>
        </w:rPr>
      </w:pPr>
      <w:proofErr w:type="spellStart"/>
      <w:r w:rsidRPr="00EE5416">
        <w:rPr>
          <w:rFonts w:ascii="Arial" w:hAnsi="Arial" w:cs="Arial"/>
          <w:color w:val="181817"/>
          <w:sz w:val="24"/>
          <w:szCs w:val="24"/>
          <w:shd w:val="clear" w:color="auto" w:fill="FFFFFF"/>
        </w:rPr>
        <w:t>Biancalana</w:t>
      </w:r>
      <w:proofErr w:type="spellEnd"/>
      <w:r w:rsidRPr="00EE5416">
        <w:rPr>
          <w:rFonts w:ascii="Arial" w:hAnsi="Arial" w:cs="Arial"/>
          <w:color w:val="181817"/>
          <w:sz w:val="24"/>
          <w:szCs w:val="24"/>
          <w:shd w:val="clear" w:color="auto" w:fill="FFFFFF"/>
        </w:rPr>
        <w:t xml:space="preserve">, J. (2005) </w:t>
      </w:r>
      <w:r w:rsidR="000876AB">
        <w:rPr>
          <w:rFonts w:ascii="Arial" w:hAnsi="Arial" w:cs="Arial"/>
          <w:color w:val="181817"/>
          <w:sz w:val="24"/>
          <w:szCs w:val="24"/>
          <w:shd w:val="clear" w:color="auto" w:fill="FFFFFF"/>
        </w:rPr>
        <w:t>‘</w:t>
      </w:r>
      <w:r w:rsidRPr="00EE5416">
        <w:rPr>
          <w:rFonts w:ascii="Arial" w:hAnsi="Arial" w:cs="Arial"/>
          <w:color w:val="181817"/>
          <w:sz w:val="24"/>
          <w:szCs w:val="24"/>
          <w:shd w:val="clear" w:color="auto" w:fill="FFFFFF"/>
        </w:rPr>
        <w:t>Contractual Penalties in the King’s Court 1260–1360,</w:t>
      </w:r>
      <w:r w:rsidR="000876AB">
        <w:rPr>
          <w:rFonts w:ascii="Arial" w:hAnsi="Arial" w:cs="Arial"/>
          <w:color w:val="181817"/>
          <w:sz w:val="24"/>
          <w:szCs w:val="24"/>
          <w:shd w:val="clear" w:color="auto" w:fill="FFFFFF"/>
        </w:rPr>
        <w:t>’</w:t>
      </w:r>
      <w:r w:rsidRPr="00EE5416">
        <w:rPr>
          <w:rFonts w:ascii="Arial" w:hAnsi="Arial" w:cs="Arial"/>
          <w:color w:val="181817"/>
          <w:sz w:val="24"/>
          <w:szCs w:val="24"/>
          <w:shd w:val="clear" w:color="auto" w:fill="FFFFFF"/>
        </w:rPr>
        <w:t> </w:t>
      </w:r>
      <w:r w:rsidRPr="00EE5416">
        <w:rPr>
          <w:rFonts w:ascii="Arial" w:hAnsi="Arial" w:cs="Arial"/>
          <w:i/>
          <w:iCs/>
          <w:color w:val="181817"/>
          <w:sz w:val="24"/>
          <w:szCs w:val="24"/>
          <w:bdr w:val="none" w:sz="0" w:space="0" w:color="auto" w:frame="1"/>
          <w:shd w:val="clear" w:color="auto" w:fill="FFFFFF"/>
        </w:rPr>
        <w:t>The Cambridge Law Journal</w:t>
      </w:r>
      <w:r w:rsidRPr="00EE5416">
        <w:rPr>
          <w:rFonts w:ascii="Arial" w:hAnsi="Arial" w:cs="Arial"/>
          <w:color w:val="181817"/>
          <w:sz w:val="24"/>
          <w:szCs w:val="24"/>
          <w:shd w:val="clear" w:color="auto" w:fill="FFFFFF"/>
        </w:rPr>
        <w:t xml:space="preserve">. Cambridge University Press, 64(1), pp. 212–242. </w:t>
      </w:r>
      <w:proofErr w:type="spellStart"/>
      <w:r w:rsidRPr="00EE5416">
        <w:rPr>
          <w:rFonts w:ascii="Arial" w:hAnsi="Arial" w:cs="Arial"/>
          <w:color w:val="181817"/>
          <w:sz w:val="24"/>
          <w:szCs w:val="24"/>
          <w:shd w:val="clear" w:color="auto" w:fill="FFFFFF"/>
        </w:rPr>
        <w:t>doi</w:t>
      </w:r>
      <w:proofErr w:type="spellEnd"/>
      <w:r w:rsidRPr="00EE5416">
        <w:rPr>
          <w:rFonts w:ascii="Arial" w:hAnsi="Arial" w:cs="Arial"/>
          <w:color w:val="181817"/>
          <w:sz w:val="24"/>
          <w:szCs w:val="24"/>
          <w:shd w:val="clear" w:color="auto" w:fill="FFFFFF"/>
        </w:rPr>
        <w:t>: 10.1017/S0008197305006847.</w:t>
      </w:r>
    </w:p>
    <w:p w14:paraId="2D6CA505" w14:textId="46E08DD2" w:rsidR="00841869" w:rsidRDefault="00841869" w:rsidP="00841869">
      <w:pPr>
        <w:spacing w:line="240" w:lineRule="auto"/>
        <w:rPr>
          <w:rFonts w:ascii="Arial" w:hAnsi="Arial" w:cs="Arial"/>
          <w:sz w:val="24"/>
          <w:szCs w:val="24"/>
        </w:rPr>
      </w:pPr>
      <w:r>
        <w:rPr>
          <w:rFonts w:ascii="Arial" w:hAnsi="Arial" w:cs="Arial"/>
          <w:sz w:val="24"/>
          <w:szCs w:val="24"/>
        </w:rPr>
        <w:t xml:space="preserve">Cambridge University Press and Assessment Definition of Litigant. Available at:    </w:t>
      </w:r>
      <w:hyperlink r:id="rId9" w:history="1">
        <w:r w:rsidRPr="00FC5949">
          <w:rPr>
            <w:rStyle w:val="Hyperlink"/>
            <w:rFonts w:ascii="Arial" w:hAnsi="Arial" w:cs="Arial"/>
            <w:sz w:val="24"/>
            <w:szCs w:val="24"/>
          </w:rPr>
          <w:t>https://dictionary.cambridge.org/dictionary/english/litigant</w:t>
        </w:r>
      </w:hyperlink>
      <w:r>
        <w:rPr>
          <w:rFonts w:ascii="Arial" w:hAnsi="Arial" w:cs="Arial"/>
          <w:sz w:val="24"/>
          <w:szCs w:val="24"/>
        </w:rPr>
        <w:t xml:space="preserve"> (Accessed: 17</w:t>
      </w:r>
      <w:r w:rsidR="008F0E65">
        <w:rPr>
          <w:rFonts w:ascii="Arial" w:hAnsi="Arial" w:cs="Arial"/>
          <w:sz w:val="24"/>
          <w:szCs w:val="24"/>
        </w:rPr>
        <w:t>th</w:t>
      </w:r>
      <w:r>
        <w:rPr>
          <w:rFonts w:ascii="Arial" w:hAnsi="Arial" w:cs="Arial"/>
          <w:sz w:val="24"/>
          <w:szCs w:val="24"/>
        </w:rPr>
        <w:t xml:space="preserve"> March 2023</w:t>
      </w:r>
    </w:p>
    <w:p w14:paraId="7B425AE4" w14:textId="16827942" w:rsidR="002C75AA" w:rsidRPr="00007851" w:rsidRDefault="002C75AA" w:rsidP="003121A2">
      <w:pPr>
        <w:spacing w:line="240" w:lineRule="auto"/>
        <w:rPr>
          <w:rFonts w:ascii="Arial" w:hAnsi="Arial" w:cs="Arial"/>
          <w:sz w:val="24"/>
          <w:szCs w:val="24"/>
        </w:rPr>
      </w:pPr>
      <w:r>
        <w:rPr>
          <w:rFonts w:ascii="Arial" w:hAnsi="Arial" w:cs="Arial"/>
          <w:sz w:val="24"/>
          <w:szCs w:val="24"/>
        </w:rPr>
        <w:t>Charity Commission for England and Wales (2014)</w:t>
      </w:r>
      <w:r w:rsidR="007A0640">
        <w:rPr>
          <w:rFonts w:ascii="Arial" w:hAnsi="Arial" w:cs="Arial"/>
          <w:sz w:val="24"/>
          <w:szCs w:val="24"/>
        </w:rPr>
        <w:t xml:space="preserve"> </w:t>
      </w:r>
      <w:r w:rsidR="007A0640" w:rsidRPr="00F30E69">
        <w:rPr>
          <w:rFonts w:ascii="Arial" w:hAnsi="Arial" w:cs="Arial"/>
          <w:i/>
          <w:iCs/>
          <w:sz w:val="24"/>
          <w:szCs w:val="24"/>
        </w:rPr>
        <w:t>Legal underpinning Conflic</w:t>
      </w:r>
      <w:r w:rsidR="005A328F" w:rsidRPr="00F30E69">
        <w:rPr>
          <w:rFonts w:ascii="Arial" w:hAnsi="Arial" w:cs="Arial"/>
          <w:i/>
          <w:iCs/>
          <w:sz w:val="24"/>
          <w:szCs w:val="24"/>
        </w:rPr>
        <w:t>t</w:t>
      </w:r>
      <w:r w:rsidR="007A0640" w:rsidRPr="00F30E69">
        <w:rPr>
          <w:rFonts w:ascii="Arial" w:hAnsi="Arial" w:cs="Arial"/>
          <w:i/>
          <w:iCs/>
          <w:sz w:val="24"/>
          <w:szCs w:val="24"/>
        </w:rPr>
        <w:t xml:space="preserve"> of Interest</w:t>
      </w:r>
      <w:r w:rsidR="005A328F" w:rsidRPr="00F30E69">
        <w:rPr>
          <w:rFonts w:ascii="Arial" w:hAnsi="Arial" w:cs="Arial"/>
          <w:i/>
          <w:iCs/>
          <w:sz w:val="24"/>
          <w:szCs w:val="24"/>
        </w:rPr>
        <w:t xml:space="preserve">: a guide for charity </w:t>
      </w:r>
      <w:r w:rsidR="00051AF7">
        <w:rPr>
          <w:rFonts w:ascii="Arial" w:hAnsi="Arial" w:cs="Arial"/>
          <w:i/>
          <w:iCs/>
          <w:sz w:val="24"/>
          <w:szCs w:val="24"/>
        </w:rPr>
        <w:t>trustees</w:t>
      </w:r>
      <w:r w:rsidR="00F30E69">
        <w:rPr>
          <w:rFonts w:ascii="Arial" w:hAnsi="Arial" w:cs="Arial"/>
          <w:sz w:val="24"/>
          <w:szCs w:val="24"/>
        </w:rPr>
        <w:t>. Available at:</w:t>
      </w:r>
      <w:r w:rsidR="003121A2">
        <w:rPr>
          <w:rFonts w:ascii="Arial" w:hAnsi="Arial" w:cs="Arial"/>
          <w:sz w:val="24"/>
          <w:szCs w:val="24"/>
        </w:rPr>
        <w:t xml:space="preserve"> </w:t>
      </w:r>
      <w:hyperlink r:id="rId10" w:history="1">
        <w:r w:rsidR="003121A2" w:rsidRPr="007439D7">
          <w:rPr>
            <w:rStyle w:val="Hyperlink"/>
            <w:rFonts w:ascii="Arial" w:hAnsi="Arial" w:cs="Arial"/>
            <w:sz w:val="24"/>
            <w:szCs w:val="24"/>
          </w:rPr>
          <w:t>https://assets.publishing.service.gov.uk/government/uploads/system/uploads/attachment_data/file/591586/CC29_Legal_underpinning.pdf</w:t>
        </w:r>
      </w:hyperlink>
      <w:r w:rsidR="00051AF7">
        <w:rPr>
          <w:rFonts w:ascii="Arial" w:hAnsi="Arial" w:cs="Arial"/>
          <w:sz w:val="24"/>
          <w:szCs w:val="24"/>
        </w:rPr>
        <w:t xml:space="preserve"> (Accessed: 6</w:t>
      </w:r>
      <w:r w:rsidR="00051AF7" w:rsidRPr="00051AF7">
        <w:rPr>
          <w:rFonts w:ascii="Arial" w:hAnsi="Arial" w:cs="Arial"/>
          <w:sz w:val="24"/>
          <w:szCs w:val="24"/>
          <w:vertAlign w:val="superscript"/>
        </w:rPr>
        <w:t>th</w:t>
      </w:r>
      <w:r w:rsidR="00051AF7">
        <w:rPr>
          <w:rFonts w:ascii="Arial" w:hAnsi="Arial" w:cs="Arial"/>
          <w:sz w:val="24"/>
          <w:szCs w:val="24"/>
        </w:rPr>
        <w:t xml:space="preserve"> March 2023)</w:t>
      </w:r>
    </w:p>
    <w:p w14:paraId="6B9A5091" w14:textId="206B9EB2" w:rsidR="004D38A6"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Clements, R., and </w:t>
      </w:r>
      <w:r w:rsidR="0091321A" w:rsidRPr="00007851">
        <w:rPr>
          <w:rFonts w:ascii="Arial" w:hAnsi="Arial" w:cs="Arial"/>
          <w:sz w:val="24"/>
          <w:szCs w:val="24"/>
        </w:rPr>
        <w:t>Abbas</w:t>
      </w:r>
      <w:r w:rsidRPr="00007851">
        <w:rPr>
          <w:rFonts w:ascii="Arial" w:hAnsi="Arial" w:cs="Arial"/>
          <w:sz w:val="24"/>
          <w:szCs w:val="24"/>
        </w:rPr>
        <w:t xml:space="preserve">, A. (2018) </w:t>
      </w:r>
      <w:r w:rsidRPr="008F0E65">
        <w:rPr>
          <w:rFonts w:ascii="Arial" w:hAnsi="Arial" w:cs="Arial"/>
          <w:i/>
          <w:iCs/>
          <w:sz w:val="24"/>
          <w:szCs w:val="24"/>
        </w:rPr>
        <w:t>Complete Equity and Trusts</w:t>
      </w:r>
      <w:r w:rsidRPr="00007851">
        <w:rPr>
          <w:rFonts w:ascii="Arial" w:hAnsi="Arial" w:cs="Arial"/>
          <w:sz w:val="24"/>
          <w:szCs w:val="24"/>
        </w:rPr>
        <w:t>. 8</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Oxford: Oxford University Press</w:t>
      </w:r>
    </w:p>
    <w:p w14:paraId="5BB3C491" w14:textId="658AE8D2" w:rsidR="00302EA1" w:rsidRDefault="00302EA1" w:rsidP="00007851">
      <w:pPr>
        <w:spacing w:line="240" w:lineRule="auto"/>
        <w:jc w:val="both"/>
        <w:rPr>
          <w:rFonts w:ascii="Arial" w:hAnsi="Arial" w:cs="Arial"/>
          <w:sz w:val="24"/>
          <w:szCs w:val="24"/>
        </w:rPr>
      </w:pPr>
      <w:r>
        <w:rPr>
          <w:rFonts w:ascii="Arial" w:hAnsi="Arial" w:cs="Arial"/>
          <w:sz w:val="24"/>
          <w:szCs w:val="24"/>
        </w:rPr>
        <w:t>Davies, P. (2015)</w:t>
      </w:r>
      <w:r w:rsidR="00A60385">
        <w:rPr>
          <w:rFonts w:ascii="Arial" w:hAnsi="Arial" w:cs="Arial"/>
          <w:sz w:val="24"/>
          <w:szCs w:val="24"/>
        </w:rPr>
        <w:t xml:space="preserve"> ‘</w:t>
      </w:r>
      <w:r>
        <w:rPr>
          <w:rFonts w:ascii="Arial" w:hAnsi="Arial" w:cs="Arial"/>
          <w:sz w:val="24"/>
          <w:szCs w:val="24"/>
        </w:rPr>
        <w:t>Remedies for Breach of Trust’</w:t>
      </w:r>
      <w:r w:rsidR="00A60385">
        <w:rPr>
          <w:rFonts w:ascii="Arial" w:hAnsi="Arial" w:cs="Arial"/>
          <w:sz w:val="24"/>
          <w:szCs w:val="24"/>
        </w:rPr>
        <w:t xml:space="preserve">. </w:t>
      </w:r>
      <w:r w:rsidR="00A60385" w:rsidRPr="008F0E65">
        <w:rPr>
          <w:rFonts w:ascii="Arial" w:hAnsi="Arial" w:cs="Arial"/>
          <w:i/>
          <w:iCs/>
          <w:sz w:val="24"/>
          <w:szCs w:val="24"/>
        </w:rPr>
        <w:t>The Modern Law Review</w:t>
      </w:r>
      <w:r w:rsidR="00A60385">
        <w:rPr>
          <w:rFonts w:ascii="Arial" w:hAnsi="Arial" w:cs="Arial"/>
          <w:sz w:val="24"/>
          <w:szCs w:val="24"/>
        </w:rPr>
        <w:t xml:space="preserve"> 78(4) https://doi.org/10.1111/1468-2230.12134</w:t>
      </w:r>
    </w:p>
    <w:p w14:paraId="5F72BC98" w14:textId="2FAD9B50" w:rsidR="001B66C6" w:rsidRDefault="001B66C6" w:rsidP="00007851">
      <w:pPr>
        <w:spacing w:line="240" w:lineRule="auto"/>
        <w:jc w:val="both"/>
        <w:rPr>
          <w:rFonts w:ascii="Arial" w:hAnsi="Arial" w:cs="Arial"/>
          <w:sz w:val="24"/>
          <w:szCs w:val="24"/>
        </w:rPr>
      </w:pPr>
      <w:r>
        <w:rPr>
          <w:rFonts w:ascii="Arial" w:hAnsi="Arial" w:cs="Arial"/>
          <w:sz w:val="24"/>
          <w:szCs w:val="24"/>
        </w:rPr>
        <w:t>Davies, P. and Virgo</w:t>
      </w:r>
      <w:r w:rsidR="00624913">
        <w:rPr>
          <w:rFonts w:ascii="Arial" w:hAnsi="Arial" w:cs="Arial"/>
          <w:sz w:val="24"/>
          <w:szCs w:val="24"/>
        </w:rPr>
        <w:t xml:space="preserve">, G. (2019) </w:t>
      </w:r>
      <w:r w:rsidR="00624913" w:rsidRPr="008F0E65">
        <w:rPr>
          <w:rFonts w:ascii="Arial" w:hAnsi="Arial" w:cs="Arial"/>
          <w:i/>
          <w:iCs/>
          <w:sz w:val="24"/>
          <w:szCs w:val="24"/>
        </w:rPr>
        <w:t>Equity &amp; Trusts. Text, Cases and Materials</w:t>
      </w:r>
      <w:r w:rsidR="008F0E65">
        <w:rPr>
          <w:rFonts w:ascii="Arial" w:hAnsi="Arial" w:cs="Arial"/>
          <w:sz w:val="24"/>
          <w:szCs w:val="24"/>
        </w:rPr>
        <w:t>.</w:t>
      </w:r>
      <w:r w:rsidR="00624913">
        <w:rPr>
          <w:rFonts w:ascii="Arial" w:hAnsi="Arial" w:cs="Arial"/>
          <w:sz w:val="24"/>
          <w:szCs w:val="24"/>
        </w:rPr>
        <w:t xml:space="preserve"> 3</w:t>
      </w:r>
      <w:r w:rsidR="00624913" w:rsidRPr="00624913">
        <w:rPr>
          <w:rFonts w:ascii="Arial" w:hAnsi="Arial" w:cs="Arial"/>
          <w:sz w:val="24"/>
          <w:szCs w:val="24"/>
          <w:vertAlign w:val="superscript"/>
        </w:rPr>
        <w:t>rd</w:t>
      </w:r>
      <w:r w:rsidR="00624913">
        <w:rPr>
          <w:rFonts w:ascii="Arial" w:hAnsi="Arial" w:cs="Arial"/>
          <w:sz w:val="24"/>
          <w:szCs w:val="24"/>
        </w:rPr>
        <w:t xml:space="preserve"> </w:t>
      </w:r>
      <w:proofErr w:type="spellStart"/>
      <w:r w:rsidR="00624913">
        <w:rPr>
          <w:rFonts w:ascii="Arial" w:hAnsi="Arial" w:cs="Arial"/>
          <w:sz w:val="24"/>
          <w:szCs w:val="24"/>
        </w:rPr>
        <w:t>edn</w:t>
      </w:r>
      <w:proofErr w:type="spellEnd"/>
      <w:r w:rsidR="00624913">
        <w:rPr>
          <w:rFonts w:ascii="Arial" w:hAnsi="Arial" w:cs="Arial"/>
          <w:sz w:val="24"/>
          <w:szCs w:val="24"/>
        </w:rPr>
        <w:t>. Oxford: Oxford University Press</w:t>
      </w:r>
    </w:p>
    <w:p w14:paraId="0C155D68" w14:textId="44B6E214" w:rsidR="00302EA1" w:rsidRPr="00007851" w:rsidRDefault="00302EA1" w:rsidP="00007851">
      <w:pPr>
        <w:spacing w:line="240" w:lineRule="auto"/>
        <w:jc w:val="both"/>
        <w:rPr>
          <w:rFonts w:ascii="Arial" w:hAnsi="Arial" w:cs="Arial"/>
          <w:sz w:val="24"/>
          <w:szCs w:val="24"/>
        </w:rPr>
      </w:pPr>
      <w:r w:rsidRPr="00F050B3">
        <w:rPr>
          <w:rFonts w:ascii="Arial" w:hAnsi="Arial" w:cs="Arial"/>
          <w:color w:val="181817"/>
          <w:sz w:val="24"/>
          <w:szCs w:val="24"/>
          <w:shd w:val="clear" w:color="auto" w:fill="FFFFFF"/>
        </w:rPr>
        <w:t>Flannigan, L. (2020) “Litigants in the English ‘Court of Poor Men's Causes,’ or Court of Requests, 1515–25,” </w:t>
      </w:r>
      <w:r w:rsidRPr="00F050B3">
        <w:rPr>
          <w:rFonts w:ascii="Arial" w:hAnsi="Arial" w:cs="Arial"/>
          <w:i/>
          <w:iCs/>
          <w:color w:val="181817"/>
          <w:sz w:val="24"/>
          <w:szCs w:val="24"/>
          <w:bdr w:val="none" w:sz="0" w:space="0" w:color="auto" w:frame="1"/>
          <w:shd w:val="clear" w:color="auto" w:fill="FFFFFF"/>
        </w:rPr>
        <w:t>Law and History Review</w:t>
      </w:r>
      <w:r w:rsidRPr="00F050B3">
        <w:rPr>
          <w:rFonts w:ascii="Arial" w:hAnsi="Arial" w:cs="Arial"/>
          <w:color w:val="181817"/>
          <w:sz w:val="24"/>
          <w:szCs w:val="24"/>
          <w:shd w:val="clear" w:color="auto" w:fill="FFFFFF"/>
        </w:rPr>
        <w:t xml:space="preserve">. Cambridge University Press, 38(2), pp. 303–337. </w:t>
      </w:r>
      <w:proofErr w:type="spellStart"/>
      <w:r w:rsidRPr="00F050B3">
        <w:rPr>
          <w:rFonts w:ascii="Arial" w:hAnsi="Arial" w:cs="Arial"/>
          <w:color w:val="181817"/>
          <w:sz w:val="24"/>
          <w:szCs w:val="24"/>
          <w:shd w:val="clear" w:color="auto" w:fill="FFFFFF"/>
        </w:rPr>
        <w:t>doi</w:t>
      </w:r>
      <w:proofErr w:type="spellEnd"/>
      <w:r w:rsidRPr="00F050B3">
        <w:rPr>
          <w:rFonts w:ascii="Arial" w:hAnsi="Arial" w:cs="Arial"/>
          <w:color w:val="181817"/>
          <w:sz w:val="24"/>
          <w:szCs w:val="24"/>
          <w:shd w:val="clear" w:color="auto" w:fill="FFFFFF"/>
        </w:rPr>
        <w:t>: 10.1017/S0738248019000440.</w:t>
      </w:r>
    </w:p>
    <w:p w14:paraId="1A11C496" w14:textId="16BBC843"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Francis, R. (1727) </w:t>
      </w:r>
      <w:r w:rsidRPr="00007851">
        <w:rPr>
          <w:rFonts w:ascii="Arial" w:hAnsi="Arial" w:cs="Arial"/>
          <w:i/>
          <w:iCs/>
          <w:sz w:val="24"/>
          <w:szCs w:val="24"/>
        </w:rPr>
        <w:t>Maxims of Equity</w:t>
      </w:r>
      <w:r w:rsidRPr="00007851">
        <w:rPr>
          <w:rFonts w:ascii="Arial" w:hAnsi="Arial" w:cs="Arial"/>
          <w:sz w:val="24"/>
          <w:szCs w:val="24"/>
        </w:rPr>
        <w:t>. London: E&amp;R Nutt and R Gosling</w:t>
      </w:r>
    </w:p>
    <w:p w14:paraId="3CFE831D" w14:textId="3761E094" w:rsidR="00264D31" w:rsidRDefault="00264D31" w:rsidP="00007851">
      <w:pPr>
        <w:spacing w:line="240" w:lineRule="auto"/>
        <w:jc w:val="both"/>
        <w:rPr>
          <w:rFonts w:ascii="Arial" w:hAnsi="Arial" w:cs="Arial"/>
          <w:sz w:val="24"/>
          <w:szCs w:val="24"/>
        </w:rPr>
      </w:pPr>
      <w:proofErr w:type="spellStart"/>
      <w:r w:rsidRPr="00007851">
        <w:rPr>
          <w:rFonts w:ascii="Arial" w:hAnsi="Arial" w:cs="Arial"/>
          <w:sz w:val="24"/>
          <w:szCs w:val="24"/>
        </w:rPr>
        <w:t>Gilster</w:t>
      </w:r>
      <w:proofErr w:type="spellEnd"/>
      <w:r w:rsidRPr="00007851">
        <w:rPr>
          <w:rFonts w:ascii="Arial" w:hAnsi="Arial" w:cs="Arial"/>
          <w:sz w:val="24"/>
          <w:szCs w:val="24"/>
        </w:rPr>
        <w:t>, J., and Lee, J. (2015)</w:t>
      </w:r>
      <w:r w:rsidR="00BB0FCD" w:rsidRPr="00007851">
        <w:rPr>
          <w:rFonts w:ascii="Arial" w:hAnsi="Arial" w:cs="Arial"/>
          <w:sz w:val="24"/>
          <w:szCs w:val="24"/>
        </w:rPr>
        <w:t xml:space="preserve"> </w:t>
      </w:r>
      <w:r w:rsidR="00BB0FCD" w:rsidRPr="008F0E65">
        <w:rPr>
          <w:rFonts w:ascii="Arial" w:hAnsi="Arial" w:cs="Arial"/>
          <w:i/>
          <w:iCs/>
          <w:sz w:val="24"/>
          <w:szCs w:val="24"/>
        </w:rPr>
        <w:t>Hanbury &amp; Martin</w:t>
      </w:r>
      <w:r w:rsidR="001F411C" w:rsidRPr="008F0E65">
        <w:rPr>
          <w:rFonts w:ascii="Arial" w:hAnsi="Arial" w:cs="Arial"/>
          <w:i/>
          <w:iCs/>
          <w:sz w:val="24"/>
          <w:szCs w:val="24"/>
        </w:rPr>
        <w:t>: Modern Equity</w:t>
      </w:r>
      <w:r w:rsidR="001F411C" w:rsidRPr="00007851">
        <w:rPr>
          <w:rFonts w:ascii="Arial" w:hAnsi="Arial" w:cs="Arial"/>
          <w:sz w:val="24"/>
          <w:szCs w:val="24"/>
        </w:rPr>
        <w:t>. 20</w:t>
      </w:r>
      <w:r w:rsidR="001F411C" w:rsidRPr="00007851">
        <w:rPr>
          <w:rFonts w:ascii="Arial" w:hAnsi="Arial" w:cs="Arial"/>
          <w:sz w:val="24"/>
          <w:szCs w:val="24"/>
          <w:vertAlign w:val="superscript"/>
        </w:rPr>
        <w:t>th</w:t>
      </w:r>
      <w:r w:rsidR="001F411C" w:rsidRPr="00007851">
        <w:rPr>
          <w:rFonts w:ascii="Arial" w:hAnsi="Arial" w:cs="Arial"/>
          <w:sz w:val="24"/>
          <w:szCs w:val="24"/>
        </w:rPr>
        <w:t xml:space="preserve"> </w:t>
      </w:r>
      <w:proofErr w:type="spellStart"/>
      <w:r w:rsidR="008F0E65">
        <w:rPr>
          <w:rFonts w:ascii="Arial" w:hAnsi="Arial" w:cs="Arial"/>
          <w:sz w:val="24"/>
          <w:szCs w:val="24"/>
        </w:rPr>
        <w:t>edn</w:t>
      </w:r>
      <w:proofErr w:type="spellEnd"/>
      <w:r w:rsidR="008F0E65">
        <w:rPr>
          <w:rFonts w:ascii="Arial" w:hAnsi="Arial" w:cs="Arial"/>
          <w:sz w:val="24"/>
          <w:szCs w:val="24"/>
        </w:rPr>
        <w:t>. London: Sweet &amp; Maxwell</w:t>
      </w:r>
    </w:p>
    <w:p w14:paraId="14FEE5A9" w14:textId="2DE771EE" w:rsidR="00DC2648" w:rsidRDefault="00844B5A" w:rsidP="00DC2648">
      <w:pPr>
        <w:spacing w:line="480" w:lineRule="auto"/>
        <w:jc w:val="both"/>
        <w:rPr>
          <w:rFonts w:ascii="Arial" w:hAnsi="Arial" w:cs="Arial"/>
          <w:sz w:val="24"/>
          <w:szCs w:val="24"/>
        </w:rPr>
      </w:pPr>
      <w:r>
        <w:rPr>
          <w:rFonts w:ascii="Arial" w:hAnsi="Arial" w:cs="Arial"/>
          <w:sz w:val="24"/>
          <w:szCs w:val="24"/>
        </w:rPr>
        <w:t>GOV.UK</w:t>
      </w:r>
      <w:r w:rsidR="00084DEE">
        <w:rPr>
          <w:rFonts w:ascii="Arial" w:hAnsi="Arial" w:cs="Arial"/>
          <w:sz w:val="24"/>
          <w:szCs w:val="24"/>
        </w:rPr>
        <w:t xml:space="preserve"> </w:t>
      </w:r>
      <w:r w:rsidR="00084DEE" w:rsidRPr="00DC2648">
        <w:rPr>
          <w:rFonts w:ascii="Arial" w:hAnsi="Arial" w:cs="Arial"/>
          <w:i/>
          <w:iCs/>
          <w:sz w:val="24"/>
          <w:szCs w:val="24"/>
        </w:rPr>
        <w:t>Trusts and Taxes</w:t>
      </w:r>
      <w:r w:rsidR="00084DEE">
        <w:rPr>
          <w:rFonts w:ascii="Arial" w:hAnsi="Arial" w:cs="Arial"/>
          <w:sz w:val="24"/>
          <w:szCs w:val="24"/>
        </w:rPr>
        <w:t>. Available at:</w:t>
      </w:r>
      <w:r w:rsidR="00DC2648">
        <w:rPr>
          <w:rFonts w:ascii="Arial" w:hAnsi="Arial" w:cs="Arial"/>
          <w:sz w:val="24"/>
          <w:szCs w:val="24"/>
        </w:rPr>
        <w:t xml:space="preserve"> </w:t>
      </w:r>
      <w:r w:rsidR="00DC2648" w:rsidRPr="002A330B">
        <w:rPr>
          <w:rFonts w:ascii="Arial" w:hAnsi="Arial" w:cs="Arial"/>
          <w:sz w:val="24"/>
          <w:szCs w:val="24"/>
        </w:rPr>
        <w:t>https://www.gov.uk/trusts-taxes</w:t>
      </w:r>
      <w:r w:rsidR="00084DEE">
        <w:rPr>
          <w:rFonts w:ascii="Arial" w:hAnsi="Arial" w:cs="Arial"/>
          <w:sz w:val="24"/>
          <w:szCs w:val="24"/>
        </w:rPr>
        <w:t xml:space="preserve"> (Accessed:</w:t>
      </w:r>
      <w:r w:rsidR="00DC2648">
        <w:rPr>
          <w:rFonts w:ascii="Arial" w:hAnsi="Arial" w:cs="Arial"/>
          <w:sz w:val="24"/>
          <w:szCs w:val="24"/>
        </w:rPr>
        <w:t xml:space="preserve"> 6</w:t>
      </w:r>
      <w:r w:rsidR="00DC2648" w:rsidRPr="00DC2648">
        <w:rPr>
          <w:rFonts w:ascii="Arial" w:hAnsi="Arial" w:cs="Arial"/>
          <w:sz w:val="24"/>
          <w:szCs w:val="24"/>
          <w:vertAlign w:val="superscript"/>
        </w:rPr>
        <w:t>th</w:t>
      </w:r>
      <w:r w:rsidR="00DC2648">
        <w:rPr>
          <w:rFonts w:ascii="Arial" w:hAnsi="Arial" w:cs="Arial"/>
          <w:sz w:val="24"/>
          <w:szCs w:val="24"/>
        </w:rPr>
        <w:t xml:space="preserve"> March 2023)</w:t>
      </w:r>
    </w:p>
    <w:p w14:paraId="230A72E2" w14:textId="507A021D" w:rsidR="00291A29" w:rsidRDefault="00291A29" w:rsidP="00DC2648">
      <w:pPr>
        <w:spacing w:line="480" w:lineRule="auto"/>
        <w:jc w:val="both"/>
        <w:rPr>
          <w:rFonts w:ascii="Arial" w:hAnsi="Arial" w:cs="Arial"/>
          <w:sz w:val="24"/>
          <w:szCs w:val="24"/>
        </w:rPr>
      </w:pPr>
      <w:proofErr w:type="spellStart"/>
      <w:r>
        <w:rPr>
          <w:rFonts w:ascii="Arial" w:hAnsi="Arial" w:cs="Arial"/>
          <w:sz w:val="24"/>
          <w:szCs w:val="24"/>
        </w:rPr>
        <w:t>Grbich</w:t>
      </w:r>
      <w:proofErr w:type="spellEnd"/>
      <w:r>
        <w:rPr>
          <w:rFonts w:ascii="Arial" w:hAnsi="Arial" w:cs="Arial"/>
          <w:sz w:val="24"/>
          <w:szCs w:val="24"/>
        </w:rPr>
        <w:t xml:space="preserve">, Y. (1974) </w:t>
      </w:r>
      <w:r w:rsidR="008F0E65">
        <w:rPr>
          <w:rFonts w:ascii="Arial" w:hAnsi="Arial" w:cs="Arial"/>
          <w:sz w:val="24"/>
          <w:szCs w:val="24"/>
        </w:rPr>
        <w:t>‘</w:t>
      </w:r>
      <w:r>
        <w:rPr>
          <w:rFonts w:ascii="Arial" w:hAnsi="Arial" w:cs="Arial"/>
          <w:sz w:val="24"/>
          <w:szCs w:val="24"/>
        </w:rPr>
        <w:t xml:space="preserve">Baden: Awakening the Conceptually </w:t>
      </w:r>
      <w:r w:rsidR="00FD51E5">
        <w:rPr>
          <w:rFonts w:ascii="Arial" w:hAnsi="Arial" w:cs="Arial"/>
          <w:sz w:val="24"/>
          <w:szCs w:val="24"/>
        </w:rPr>
        <w:t>Moribund</w:t>
      </w:r>
      <w:r>
        <w:rPr>
          <w:rFonts w:ascii="Arial" w:hAnsi="Arial" w:cs="Arial"/>
          <w:sz w:val="24"/>
          <w:szCs w:val="24"/>
        </w:rPr>
        <w:t xml:space="preserve"> Trust</w:t>
      </w:r>
      <w:r w:rsidR="008F0E65">
        <w:rPr>
          <w:rFonts w:ascii="Arial" w:hAnsi="Arial" w:cs="Arial"/>
          <w:sz w:val="24"/>
          <w:szCs w:val="24"/>
        </w:rPr>
        <w:t>’</w:t>
      </w:r>
      <w:r w:rsidR="009D4B35">
        <w:rPr>
          <w:rFonts w:ascii="Arial" w:hAnsi="Arial" w:cs="Arial"/>
          <w:sz w:val="24"/>
          <w:szCs w:val="24"/>
        </w:rPr>
        <w:t>.</w:t>
      </w:r>
      <w:r w:rsidR="00FD51E5">
        <w:rPr>
          <w:rFonts w:ascii="Arial" w:hAnsi="Arial" w:cs="Arial"/>
          <w:sz w:val="24"/>
          <w:szCs w:val="24"/>
        </w:rPr>
        <w:t xml:space="preserve"> </w:t>
      </w:r>
      <w:r w:rsidR="00FD51E5" w:rsidRPr="008F0E65">
        <w:rPr>
          <w:rFonts w:ascii="Arial" w:hAnsi="Arial" w:cs="Arial"/>
          <w:i/>
          <w:iCs/>
          <w:sz w:val="24"/>
          <w:szCs w:val="24"/>
        </w:rPr>
        <w:t>The Modern Law</w:t>
      </w:r>
      <w:r w:rsidR="009D4B35" w:rsidRPr="008F0E65">
        <w:rPr>
          <w:rFonts w:ascii="Arial" w:hAnsi="Arial" w:cs="Arial"/>
          <w:i/>
          <w:iCs/>
          <w:sz w:val="24"/>
          <w:szCs w:val="24"/>
        </w:rPr>
        <w:t xml:space="preserve"> Review</w:t>
      </w:r>
      <w:r w:rsidR="009D4B35">
        <w:rPr>
          <w:rFonts w:ascii="Arial" w:hAnsi="Arial" w:cs="Arial"/>
          <w:sz w:val="24"/>
          <w:szCs w:val="24"/>
        </w:rPr>
        <w:t>, 37(</w:t>
      </w:r>
      <w:r w:rsidR="00E630D3">
        <w:rPr>
          <w:rFonts w:ascii="Arial" w:hAnsi="Arial" w:cs="Arial"/>
          <w:sz w:val="24"/>
          <w:szCs w:val="24"/>
        </w:rPr>
        <w:t xml:space="preserve">6) pp. 643-656 Available at: </w:t>
      </w:r>
      <w:hyperlink r:id="rId11" w:history="1">
        <w:r w:rsidR="00B13072" w:rsidRPr="007439D7">
          <w:rPr>
            <w:rStyle w:val="Hyperlink"/>
            <w:rFonts w:ascii="Arial" w:hAnsi="Arial" w:cs="Arial"/>
            <w:sz w:val="24"/>
            <w:szCs w:val="24"/>
          </w:rPr>
          <w:t>http://www.jstor.org/stable/1094399</w:t>
        </w:r>
      </w:hyperlink>
      <w:r w:rsidR="00B13072">
        <w:rPr>
          <w:rFonts w:ascii="Arial" w:hAnsi="Arial" w:cs="Arial"/>
          <w:sz w:val="24"/>
          <w:szCs w:val="24"/>
        </w:rPr>
        <w:t xml:space="preserve"> (Accessed: 6</w:t>
      </w:r>
      <w:r w:rsidR="00B13072" w:rsidRPr="00B13072">
        <w:rPr>
          <w:rFonts w:ascii="Arial" w:hAnsi="Arial" w:cs="Arial"/>
          <w:sz w:val="24"/>
          <w:szCs w:val="24"/>
          <w:vertAlign w:val="superscript"/>
        </w:rPr>
        <w:t>th</w:t>
      </w:r>
      <w:r w:rsidR="00B13072">
        <w:rPr>
          <w:rFonts w:ascii="Arial" w:hAnsi="Arial" w:cs="Arial"/>
          <w:sz w:val="24"/>
          <w:szCs w:val="24"/>
        </w:rPr>
        <w:t xml:space="preserve"> March 2023)</w:t>
      </w:r>
    </w:p>
    <w:p w14:paraId="36AF7659" w14:textId="27A8EE46" w:rsidR="004D38A6" w:rsidRDefault="004D38A6" w:rsidP="00DC2648">
      <w:pPr>
        <w:spacing w:line="480" w:lineRule="auto"/>
        <w:jc w:val="both"/>
        <w:rPr>
          <w:rFonts w:ascii="Arial" w:hAnsi="Arial" w:cs="Arial"/>
          <w:sz w:val="24"/>
          <w:szCs w:val="24"/>
        </w:rPr>
      </w:pPr>
      <w:r w:rsidRPr="00007851">
        <w:rPr>
          <w:rFonts w:ascii="Arial" w:hAnsi="Arial" w:cs="Arial"/>
          <w:sz w:val="24"/>
          <w:szCs w:val="24"/>
        </w:rPr>
        <w:lastRenderedPageBreak/>
        <w:t xml:space="preserve">Haley, M. and McMurtry, L. (2014) </w:t>
      </w:r>
      <w:r w:rsidRPr="00007851">
        <w:rPr>
          <w:rFonts w:ascii="Arial" w:hAnsi="Arial" w:cs="Arial"/>
          <w:i/>
          <w:iCs/>
          <w:sz w:val="24"/>
          <w:szCs w:val="24"/>
        </w:rPr>
        <w:t>Equity and Trusts</w:t>
      </w:r>
      <w:r w:rsidRPr="00007851">
        <w:rPr>
          <w:rFonts w:ascii="Arial" w:hAnsi="Arial" w:cs="Arial"/>
          <w:sz w:val="24"/>
          <w:szCs w:val="24"/>
        </w:rPr>
        <w:t>. 4</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London: Sweet and Maxwell</w:t>
      </w:r>
    </w:p>
    <w:p w14:paraId="16C9B19F" w14:textId="6B9C4371" w:rsidR="001273C0" w:rsidRDefault="001273C0" w:rsidP="00DC2648">
      <w:pPr>
        <w:spacing w:line="480" w:lineRule="auto"/>
        <w:jc w:val="both"/>
        <w:rPr>
          <w:rFonts w:ascii="Arial" w:hAnsi="Arial" w:cs="Arial"/>
          <w:sz w:val="24"/>
          <w:szCs w:val="24"/>
        </w:rPr>
      </w:pPr>
      <w:r>
        <w:rPr>
          <w:rFonts w:ascii="Arial" w:hAnsi="Arial" w:cs="Arial"/>
          <w:sz w:val="24"/>
          <w:szCs w:val="24"/>
        </w:rPr>
        <w:t xml:space="preserve">Hart, W. (1899) </w:t>
      </w:r>
      <w:r w:rsidRPr="001273C0">
        <w:rPr>
          <w:rFonts w:ascii="Arial" w:hAnsi="Arial" w:cs="Arial"/>
          <w:i/>
          <w:iCs/>
          <w:sz w:val="24"/>
          <w:szCs w:val="24"/>
        </w:rPr>
        <w:t>What is Trust?</w:t>
      </w:r>
      <w:r w:rsidR="00762B14">
        <w:rPr>
          <w:rFonts w:ascii="Arial" w:hAnsi="Arial" w:cs="Arial"/>
          <w:i/>
          <w:iCs/>
          <w:sz w:val="24"/>
          <w:szCs w:val="24"/>
        </w:rPr>
        <w:t xml:space="preserve"> </w:t>
      </w:r>
      <w:r w:rsidR="00762B14" w:rsidRPr="00762B14">
        <w:rPr>
          <w:rFonts w:ascii="Arial" w:hAnsi="Arial" w:cs="Arial"/>
          <w:sz w:val="24"/>
          <w:szCs w:val="24"/>
        </w:rPr>
        <w:t>20</w:t>
      </w:r>
      <w:r w:rsidR="00762B14" w:rsidRPr="00762B14">
        <w:rPr>
          <w:rFonts w:ascii="Arial" w:hAnsi="Arial" w:cs="Arial"/>
          <w:sz w:val="24"/>
          <w:szCs w:val="24"/>
          <w:vertAlign w:val="superscript"/>
        </w:rPr>
        <w:t>th</w:t>
      </w:r>
      <w:r w:rsidR="00762B14" w:rsidRPr="00762B14">
        <w:rPr>
          <w:rFonts w:ascii="Arial" w:hAnsi="Arial" w:cs="Arial"/>
          <w:sz w:val="24"/>
          <w:szCs w:val="24"/>
        </w:rPr>
        <w:t xml:space="preserve"> </w:t>
      </w:r>
      <w:proofErr w:type="spellStart"/>
      <w:r w:rsidR="00762B14" w:rsidRPr="00762B14">
        <w:rPr>
          <w:rFonts w:ascii="Arial" w:hAnsi="Arial" w:cs="Arial"/>
          <w:sz w:val="24"/>
          <w:szCs w:val="24"/>
        </w:rPr>
        <w:t>edn</w:t>
      </w:r>
      <w:proofErr w:type="spellEnd"/>
      <w:r w:rsidR="00762B14" w:rsidRPr="00762B14">
        <w:rPr>
          <w:rFonts w:ascii="Arial" w:hAnsi="Arial" w:cs="Arial"/>
          <w:sz w:val="24"/>
          <w:szCs w:val="24"/>
        </w:rPr>
        <w:t>.</w:t>
      </w:r>
      <w:r>
        <w:rPr>
          <w:rFonts w:ascii="Arial" w:hAnsi="Arial" w:cs="Arial"/>
          <w:i/>
          <w:iCs/>
          <w:sz w:val="24"/>
          <w:szCs w:val="24"/>
        </w:rPr>
        <w:t xml:space="preserve"> </w:t>
      </w:r>
      <w:r w:rsidR="008F0E65" w:rsidRPr="008F0E65">
        <w:rPr>
          <w:rFonts w:ascii="Arial" w:hAnsi="Arial" w:cs="Arial"/>
          <w:sz w:val="24"/>
          <w:szCs w:val="24"/>
        </w:rPr>
        <w:t>London:</w:t>
      </w:r>
      <w:r w:rsidR="008F0E65">
        <w:rPr>
          <w:rFonts w:ascii="Arial" w:hAnsi="Arial" w:cs="Arial"/>
          <w:i/>
          <w:iCs/>
          <w:sz w:val="24"/>
          <w:szCs w:val="24"/>
        </w:rPr>
        <w:t xml:space="preserve"> </w:t>
      </w:r>
      <w:r>
        <w:rPr>
          <w:rFonts w:ascii="Arial" w:hAnsi="Arial" w:cs="Arial"/>
          <w:sz w:val="24"/>
          <w:szCs w:val="24"/>
        </w:rPr>
        <w:t>Bluebook</w:t>
      </w:r>
      <w:r w:rsidR="00762B14">
        <w:rPr>
          <w:rFonts w:ascii="Arial" w:hAnsi="Arial" w:cs="Arial"/>
          <w:sz w:val="24"/>
          <w:szCs w:val="24"/>
        </w:rPr>
        <w:t xml:space="preserve"> 15 L.Q. Rev 294 </w:t>
      </w:r>
    </w:p>
    <w:p w14:paraId="34634B1D" w14:textId="6199593A" w:rsidR="008F2DA9" w:rsidRDefault="008F2DA9" w:rsidP="008F0E65">
      <w:pPr>
        <w:spacing w:line="240" w:lineRule="auto"/>
        <w:rPr>
          <w:rFonts w:ascii="Arial" w:hAnsi="Arial" w:cs="Arial"/>
          <w:sz w:val="24"/>
          <w:szCs w:val="24"/>
        </w:rPr>
      </w:pPr>
      <w:r>
        <w:rPr>
          <w:rFonts w:ascii="Arial" w:hAnsi="Arial" w:cs="Arial"/>
          <w:sz w:val="24"/>
          <w:szCs w:val="24"/>
        </w:rPr>
        <w:t xml:space="preserve">Hayton, </w:t>
      </w:r>
      <w:r w:rsidR="00B05428">
        <w:rPr>
          <w:rFonts w:ascii="Arial" w:hAnsi="Arial" w:cs="Arial"/>
          <w:sz w:val="24"/>
          <w:szCs w:val="24"/>
        </w:rPr>
        <w:t xml:space="preserve">J (2016) </w:t>
      </w:r>
      <w:r w:rsidR="0011111D">
        <w:rPr>
          <w:rFonts w:ascii="Arial" w:hAnsi="Arial" w:cs="Arial"/>
          <w:sz w:val="24"/>
          <w:szCs w:val="24"/>
        </w:rPr>
        <w:t>T</w:t>
      </w:r>
      <w:r w:rsidR="006B590B">
        <w:rPr>
          <w:rFonts w:ascii="Arial" w:hAnsi="Arial" w:cs="Arial"/>
          <w:sz w:val="24"/>
          <w:szCs w:val="24"/>
        </w:rPr>
        <w:t>houghts</w:t>
      </w:r>
      <w:r w:rsidR="0011111D">
        <w:rPr>
          <w:rFonts w:ascii="Arial" w:hAnsi="Arial" w:cs="Arial"/>
          <w:sz w:val="24"/>
          <w:szCs w:val="24"/>
        </w:rPr>
        <w:t xml:space="preserve"> on future trust law</w:t>
      </w:r>
      <w:r w:rsidR="006B590B">
        <w:rPr>
          <w:rFonts w:ascii="Arial" w:hAnsi="Arial" w:cs="Arial"/>
          <w:sz w:val="24"/>
          <w:szCs w:val="24"/>
        </w:rPr>
        <w:t xml:space="preserve"> development.</w:t>
      </w:r>
      <w:r w:rsidR="0011111D">
        <w:rPr>
          <w:rFonts w:ascii="Arial" w:hAnsi="Arial" w:cs="Arial"/>
          <w:sz w:val="24"/>
          <w:szCs w:val="24"/>
        </w:rPr>
        <w:t xml:space="preserve"> </w:t>
      </w:r>
      <w:r w:rsidR="00B05428">
        <w:rPr>
          <w:rFonts w:ascii="Arial" w:hAnsi="Arial" w:cs="Arial"/>
          <w:sz w:val="24"/>
          <w:szCs w:val="24"/>
        </w:rPr>
        <w:t>Trusts and Trustees</w:t>
      </w:r>
      <w:r w:rsidR="006B590B">
        <w:rPr>
          <w:rFonts w:ascii="Arial" w:hAnsi="Arial" w:cs="Arial"/>
          <w:sz w:val="24"/>
          <w:szCs w:val="24"/>
        </w:rPr>
        <w:t xml:space="preserve"> 22(9)</w:t>
      </w:r>
      <w:r w:rsidR="00930DCB">
        <w:rPr>
          <w:rFonts w:ascii="Arial" w:hAnsi="Arial" w:cs="Arial"/>
          <w:sz w:val="24"/>
          <w:szCs w:val="24"/>
        </w:rPr>
        <w:t xml:space="preserve"> pg. 1002-1014 Available at:</w:t>
      </w:r>
      <w:r w:rsidR="0004599C">
        <w:rPr>
          <w:rFonts w:ascii="Arial" w:hAnsi="Arial" w:cs="Arial"/>
          <w:sz w:val="24"/>
          <w:szCs w:val="24"/>
        </w:rPr>
        <w:t xml:space="preserve"> </w:t>
      </w:r>
      <w:hyperlink r:id="rId12" w:history="1">
        <w:r w:rsidR="00D36C3C" w:rsidRPr="008B52DE">
          <w:rPr>
            <w:rStyle w:val="Hyperlink"/>
            <w:rFonts w:ascii="Arial" w:hAnsi="Arial" w:cs="Arial"/>
            <w:sz w:val="24"/>
            <w:szCs w:val="24"/>
          </w:rPr>
          <w:t>https://doi.org/10.1093/tandt/ttw138</w:t>
        </w:r>
      </w:hyperlink>
      <w:r w:rsidR="00D36C3C">
        <w:rPr>
          <w:rFonts w:ascii="Arial" w:hAnsi="Arial" w:cs="Arial"/>
          <w:sz w:val="24"/>
          <w:szCs w:val="24"/>
        </w:rPr>
        <w:t xml:space="preserve"> </w:t>
      </w:r>
      <w:r w:rsidR="00930DCB">
        <w:rPr>
          <w:rFonts w:ascii="Arial" w:hAnsi="Arial" w:cs="Arial"/>
          <w:sz w:val="24"/>
          <w:szCs w:val="24"/>
        </w:rPr>
        <w:t>(Accessed: 16</w:t>
      </w:r>
      <w:r w:rsidR="00930DCB" w:rsidRPr="00930DCB">
        <w:rPr>
          <w:rFonts w:ascii="Arial" w:hAnsi="Arial" w:cs="Arial"/>
          <w:sz w:val="24"/>
          <w:szCs w:val="24"/>
          <w:vertAlign w:val="superscript"/>
        </w:rPr>
        <w:t>th</w:t>
      </w:r>
      <w:r w:rsidR="00930DCB">
        <w:rPr>
          <w:rFonts w:ascii="Arial" w:hAnsi="Arial" w:cs="Arial"/>
          <w:sz w:val="24"/>
          <w:szCs w:val="24"/>
        </w:rPr>
        <w:t xml:space="preserve"> March 2023)</w:t>
      </w:r>
    </w:p>
    <w:p w14:paraId="02F2CFF9" w14:textId="331B3BA0" w:rsidR="000876AB" w:rsidRDefault="000876AB" w:rsidP="008F0E65">
      <w:pPr>
        <w:spacing w:after="0" w:line="240" w:lineRule="auto"/>
        <w:jc w:val="both"/>
        <w:rPr>
          <w:rFonts w:ascii="Arial" w:eastAsia="Times New Roman" w:hAnsi="Arial" w:cs="Arial"/>
          <w:sz w:val="24"/>
          <w:szCs w:val="24"/>
        </w:rPr>
      </w:pPr>
      <w:r w:rsidRPr="00090F09">
        <w:rPr>
          <w:rFonts w:ascii="Arial" w:eastAsia="Times New Roman" w:hAnsi="Arial" w:cs="Arial"/>
          <w:sz w:val="24"/>
          <w:szCs w:val="24"/>
        </w:rPr>
        <w:t xml:space="preserve">Hopkins, J. (1971) </w:t>
      </w:r>
      <w:r w:rsidR="008F0E65">
        <w:rPr>
          <w:rFonts w:ascii="Arial" w:eastAsia="Times New Roman" w:hAnsi="Arial" w:cs="Arial"/>
          <w:sz w:val="24"/>
          <w:szCs w:val="24"/>
        </w:rPr>
        <w:t>‘</w:t>
      </w:r>
      <w:r w:rsidRPr="00090F09">
        <w:rPr>
          <w:rFonts w:ascii="Arial" w:eastAsia="Times New Roman" w:hAnsi="Arial" w:cs="Arial"/>
          <w:sz w:val="24"/>
          <w:szCs w:val="24"/>
        </w:rPr>
        <w:t>Certain Uncertainties of Trusts and Powers</w:t>
      </w:r>
      <w:r w:rsidR="008F0E65">
        <w:rPr>
          <w:rFonts w:ascii="Arial" w:eastAsia="Times New Roman" w:hAnsi="Arial" w:cs="Arial"/>
          <w:sz w:val="24"/>
          <w:szCs w:val="24"/>
        </w:rPr>
        <w:t>’</w:t>
      </w:r>
      <w:r w:rsidRPr="00090F09">
        <w:rPr>
          <w:rFonts w:ascii="Arial" w:eastAsia="Times New Roman" w:hAnsi="Arial" w:cs="Arial"/>
          <w:sz w:val="24"/>
          <w:szCs w:val="24"/>
        </w:rPr>
        <w:t xml:space="preserve">. </w:t>
      </w:r>
      <w:r w:rsidRPr="00090F09">
        <w:rPr>
          <w:rFonts w:ascii="Arial" w:eastAsia="Times New Roman" w:hAnsi="Arial" w:cs="Arial"/>
          <w:i/>
          <w:iCs/>
          <w:sz w:val="24"/>
          <w:szCs w:val="24"/>
        </w:rPr>
        <w:t>The Cambridge Law Journal</w:t>
      </w:r>
      <w:r w:rsidRPr="00090F09">
        <w:rPr>
          <w:rFonts w:ascii="Arial" w:eastAsia="Times New Roman" w:hAnsi="Arial" w:cs="Arial"/>
          <w:sz w:val="24"/>
          <w:szCs w:val="24"/>
        </w:rPr>
        <w:t xml:space="preserve">, </w:t>
      </w:r>
      <w:r w:rsidRPr="00090F09">
        <w:rPr>
          <w:rFonts w:ascii="Arial" w:eastAsia="Times New Roman" w:hAnsi="Arial" w:cs="Arial"/>
          <w:i/>
          <w:iCs/>
          <w:sz w:val="24"/>
          <w:szCs w:val="24"/>
        </w:rPr>
        <w:t>29</w:t>
      </w:r>
      <w:r w:rsidRPr="00090F09">
        <w:rPr>
          <w:rFonts w:ascii="Arial" w:eastAsia="Times New Roman" w:hAnsi="Arial" w:cs="Arial"/>
          <w:sz w:val="24"/>
          <w:szCs w:val="24"/>
        </w:rPr>
        <w:t xml:space="preserve">(1), 68–102. </w:t>
      </w:r>
      <w:hyperlink r:id="rId13" w:history="1">
        <w:r w:rsidR="008F0E65" w:rsidRPr="00090F09">
          <w:rPr>
            <w:rStyle w:val="Hyperlink"/>
            <w:rFonts w:ascii="Arial" w:eastAsia="Times New Roman" w:hAnsi="Arial" w:cs="Arial"/>
            <w:sz w:val="24"/>
            <w:szCs w:val="24"/>
          </w:rPr>
          <w:t>http://www.jstor.org/stable/4505439</w:t>
        </w:r>
      </w:hyperlink>
    </w:p>
    <w:p w14:paraId="6BE4F26D" w14:textId="77777777" w:rsidR="008F0E65" w:rsidRPr="008F0E65" w:rsidRDefault="008F0E65" w:rsidP="008F0E65">
      <w:pPr>
        <w:spacing w:after="0" w:line="240" w:lineRule="auto"/>
        <w:jc w:val="both"/>
        <w:rPr>
          <w:rFonts w:ascii="Arial" w:eastAsia="Times New Roman" w:hAnsi="Arial" w:cs="Arial"/>
          <w:sz w:val="24"/>
          <w:szCs w:val="24"/>
        </w:rPr>
      </w:pPr>
    </w:p>
    <w:p w14:paraId="045C1598" w14:textId="10E381AF"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Holdsworth, W. (1937) </w:t>
      </w:r>
      <w:r w:rsidRPr="00007851">
        <w:rPr>
          <w:rFonts w:ascii="Arial" w:hAnsi="Arial" w:cs="Arial"/>
          <w:i/>
          <w:iCs/>
          <w:sz w:val="24"/>
          <w:szCs w:val="24"/>
        </w:rPr>
        <w:t>Holdsworth’s History of English Law</w:t>
      </w:r>
      <w:r w:rsidRPr="00007851">
        <w:rPr>
          <w:rFonts w:ascii="Arial" w:hAnsi="Arial" w:cs="Arial"/>
          <w:sz w:val="24"/>
          <w:szCs w:val="24"/>
        </w:rPr>
        <w:t>. London: Sweet and Maxwell</w:t>
      </w:r>
    </w:p>
    <w:p w14:paraId="5BB512DA" w14:textId="2728EDC4"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Hudson, A. (2015) </w:t>
      </w:r>
      <w:r w:rsidRPr="00007851">
        <w:rPr>
          <w:rFonts w:ascii="Arial" w:hAnsi="Arial" w:cs="Arial"/>
          <w:i/>
          <w:iCs/>
          <w:sz w:val="24"/>
          <w:szCs w:val="24"/>
        </w:rPr>
        <w:t>Equity and Trusts</w:t>
      </w:r>
      <w:r w:rsidRPr="00007851">
        <w:rPr>
          <w:rFonts w:ascii="Arial" w:hAnsi="Arial" w:cs="Arial"/>
          <w:sz w:val="24"/>
          <w:szCs w:val="24"/>
        </w:rPr>
        <w:t>. 8</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Oxford: Oxford University Press</w:t>
      </w:r>
    </w:p>
    <w:p w14:paraId="683637D1" w14:textId="5ABB4DB9" w:rsidR="00F870B9" w:rsidRDefault="00F870B9" w:rsidP="00007851">
      <w:pPr>
        <w:spacing w:line="240" w:lineRule="auto"/>
        <w:jc w:val="both"/>
        <w:rPr>
          <w:rFonts w:ascii="Arial" w:hAnsi="Arial" w:cs="Arial"/>
          <w:sz w:val="24"/>
          <w:szCs w:val="24"/>
        </w:rPr>
      </w:pPr>
      <w:r w:rsidRPr="00007851">
        <w:rPr>
          <w:rFonts w:ascii="Arial" w:hAnsi="Arial" w:cs="Arial"/>
          <w:sz w:val="24"/>
          <w:szCs w:val="24"/>
        </w:rPr>
        <w:t>King, L. (</w:t>
      </w:r>
      <w:r w:rsidR="00394666" w:rsidRPr="00007851">
        <w:rPr>
          <w:rFonts w:ascii="Arial" w:hAnsi="Arial" w:cs="Arial"/>
          <w:sz w:val="24"/>
          <w:szCs w:val="24"/>
        </w:rPr>
        <w:t xml:space="preserve">2022) </w:t>
      </w:r>
      <w:r w:rsidR="00394666" w:rsidRPr="00007851">
        <w:rPr>
          <w:rFonts w:ascii="Arial" w:hAnsi="Arial" w:cs="Arial"/>
          <w:i/>
          <w:iCs/>
          <w:sz w:val="24"/>
          <w:szCs w:val="24"/>
        </w:rPr>
        <w:t xml:space="preserve">Private Client Wills, </w:t>
      </w:r>
      <w:proofErr w:type="gramStart"/>
      <w:r w:rsidR="00394666" w:rsidRPr="00007851">
        <w:rPr>
          <w:rFonts w:ascii="Arial" w:hAnsi="Arial" w:cs="Arial"/>
          <w:i/>
          <w:iCs/>
          <w:sz w:val="24"/>
          <w:szCs w:val="24"/>
        </w:rPr>
        <w:t>Trusts</w:t>
      </w:r>
      <w:proofErr w:type="gramEnd"/>
      <w:r w:rsidR="00394666" w:rsidRPr="00007851">
        <w:rPr>
          <w:rFonts w:ascii="Arial" w:hAnsi="Arial" w:cs="Arial"/>
          <w:i/>
          <w:iCs/>
          <w:sz w:val="24"/>
          <w:szCs w:val="24"/>
        </w:rPr>
        <w:t xml:space="preserve"> and Estate Planning</w:t>
      </w:r>
      <w:r w:rsidR="00394666" w:rsidRPr="00007851">
        <w:rPr>
          <w:rFonts w:ascii="Arial" w:hAnsi="Arial" w:cs="Arial"/>
          <w:sz w:val="24"/>
          <w:szCs w:val="24"/>
        </w:rPr>
        <w:t>.</w:t>
      </w:r>
      <w:r w:rsidR="00AE6C72" w:rsidRPr="00007851">
        <w:rPr>
          <w:rFonts w:ascii="Arial" w:hAnsi="Arial" w:cs="Arial"/>
          <w:sz w:val="24"/>
          <w:szCs w:val="24"/>
        </w:rPr>
        <w:t xml:space="preserve"> </w:t>
      </w:r>
      <w:r w:rsidR="003A5B39" w:rsidRPr="00007851">
        <w:rPr>
          <w:rFonts w:ascii="Arial" w:hAnsi="Arial" w:cs="Arial"/>
          <w:sz w:val="24"/>
          <w:szCs w:val="24"/>
        </w:rPr>
        <w:t>Guildford: College</w:t>
      </w:r>
      <w:r w:rsidR="0091321A" w:rsidRPr="00007851">
        <w:rPr>
          <w:rFonts w:ascii="Arial" w:hAnsi="Arial" w:cs="Arial"/>
          <w:sz w:val="24"/>
          <w:szCs w:val="24"/>
        </w:rPr>
        <w:t xml:space="preserve"> </w:t>
      </w:r>
      <w:proofErr w:type="gramStart"/>
      <w:r w:rsidR="0091321A" w:rsidRPr="00007851">
        <w:rPr>
          <w:rFonts w:ascii="Arial" w:hAnsi="Arial" w:cs="Arial"/>
          <w:sz w:val="24"/>
          <w:szCs w:val="24"/>
        </w:rPr>
        <w:t>Of</w:t>
      </w:r>
      <w:proofErr w:type="gramEnd"/>
      <w:r w:rsidR="0091321A" w:rsidRPr="00007851">
        <w:rPr>
          <w:rFonts w:ascii="Arial" w:hAnsi="Arial" w:cs="Arial"/>
          <w:sz w:val="24"/>
          <w:szCs w:val="24"/>
        </w:rPr>
        <w:t xml:space="preserve"> Law Publishing </w:t>
      </w:r>
    </w:p>
    <w:p w14:paraId="5EA187D9" w14:textId="6291EDA2" w:rsidR="00F96281" w:rsidRDefault="00F96281" w:rsidP="00007851">
      <w:pPr>
        <w:spacing w:line="240" w:lineRule="auto"/>
        <w:jc w:val="both"/>
        <w:rPr>
          <w:rFonts w:ascii="Arial" w:hAnsi="Arial" w:cs="Arial"/>
          <w:sz w:val="24"/>
          <w:szCs w:val="24"/>
        </w:rPr>
      </w:pPr>
      <w:r>
        <w:rPr>
          <w:rFonts w:ascii="Arial" w:hAnsi="Arial" w:cs="Arial"/>
          <w:sz w:val="24"/>
          <w:szCs w:val="24"/>
        </w:rPr>
        <w:t xml:space="preserve">Law Commission </w:t>
      </w:r>
      <w:r w:rsidR="002F0C8E">
        <w:rPr>
          <w:rFonts w:ascii="Arial" w:hAnsi="Arial" w:cs="Arial"/>
          <w:sz w:val="24"/>
          <w:szCs w:val="24"/>
        </w:rPr>
        <w:t xml:space="preserve">Modernising Trust Law for a Global Britain. Available at: </w:t>
      </w:r>
      <w:hyperlink r:id="rId14" w:history="1">
        <w:r w:rsidR="002F0C8E" w:rsidRPr="008B52DE">
          <w:rPr>
            <w:rStyle w:val="Hyperlink"/>
            <w:rFonts w:ascii="Arial" w:hAnsi="Arial" w:cs="Arial"/>
            <w:sz w:val="24"/>
            <w:szCs w:val="24"/>
          </w:rPr>
          <w:t>https://www.lawcom.gov.uk/project/modernising-trust-law-for-a-global-britain/</w:t>
        </w:r>
      </w:hyperlink>
      <w:r w:rsidR="002F0C8E">
        <w:rPr>
          <w:rFonts w:ascii="Arial" w:hAnsi="Arial" w:cs="Arial"/>
          <w:sz w:val="24"/>
          <w:szCs w:val="24"/>
        </w:rPr>
        <w:t xml:space="preserve"> (Accessed: </w:t>
      </w:r>
      <w:r w:rsidR="003A7B1C">
        <w:rPr>
          <w:rFonts w:ascii="Arial" w:hAnsi="Arial" w:cs="Arial"/>
          <w:sz w:val="24"/>
          <w:szCs w:val="24"/>
        </w:rPr>
        <w:t>2 March 2023)</w:t>
      </w:r>
    </w:p>
    <w:p w14:paraId="0A3361FD" w14:textId="5AE321AB" w:rsidR="007138E1" w:rsidRPr="00B732BA" w:rsidRDefault="007138E1" w:rsidP="007138E1">
      <w:pPr>
        <w:spacing w:line="240" w:lineRule="auto"/>
        <w:rPr>
          <w:rFonts w:ascii="Arial" w:hAnsi="Arial" w:cs="Arial"/>
          <w:bCs/>
          <w:sz w:val="24"/>
          <w:szCs w:val="24"/>
        </w:rPr>
      </w:pPr>
      <w:r>
        <w:rPr>
          <w:rFonts w:ascii="Arial" w:hAnsi="Arial" w:cs="Arial"/>
          <w:sz w:val="24"/>
          <w:szCs w:val="24"/>
        </w:rPr>
        <w:t xml:space="preserve">LexisNexis Claimant Definition Available at: </w:t>
      </w:r>
      <w:hyperlink r:id="rId15" w:history="1">
        <w:r w:rsidRPr="00FC5949">
          <w:rPr>
            <w:rStyle w:val="Hyperlink"/>
            <w:rFonts w:ascii="Arial" w:hAnsi="Arial" w:cs="Arial"/>
            <w:bCs/>
            <w:sz w:val="24"/>
            <w:szCs w:val="24"/>
          </w:rPr>
          <w:t>https://www.lexisnexis.co.uk/legal/glossary/claimant</w:t>
        </w:r>
      </w:hyperlink>
      <w:r>
        <w:rPr>
          <w:rFonts w:ascii="Arial" w:hAnsi="Arial" w:cs="Arial"/>
          <w:bCs/>
          <w:sz w:val="24"/>
          <w:szCs w:val="24"/>
        </w:rPr>
        <w:t xml:space="preserve"> (Accessed: 17 March 2023)</w:t>
      </w:r>
    </w:p>
    <w:p w14:paraId="126EC2CA" w14:textId="350DDD2B" w:rsidR="00C85966" w:rsidRDefault="00C85966" w:rsidP="00007851">
      <w:pPr>
        <w:spacing w:line="240" w:lineRule="auto"/>
        <w:jc w:val="both"/>
        <w:rPr>
          <w:rFonts w:ascii="Arial" w:hAnsi="Arial" w:cs="Arial"/>
          <w:sz w:val="24"/>
          <w:szCs w:val="24"/>
        </w:rPr>
      </w:pPr>
      <w:r>
        <w:rPr>
          <w:rFonts w:ascii="Arial" w:hAnsi="Arial" w:cs="Arial"/>
          <w:sz w:val="24"/>
          <w:szCs w:val="24"/>
        </w:rPr>
        <w:t>Maitland, F. (</w:t>
      </w:r>
      <w:r w:rsidR="00491F46">
        <w:rPr>
          <w:rFonts w:ascii="Arial" w:hAnsi="Arial" w:cs="Arial"/>
          <w:sz w:val="24"/>
          <w:szCs w:val="24"/>
        </w:rPr>
        <w:t xml:space="preserve">1936) Equity: </w:t>
      </w:r>
      <w:r w:rsidR="00491F46" w:rsidRPr="00491F46">
        <w:rPr>
          <w:rFonts w:ascii="Arial" w:hAnsi="Arial" w:cs="Arial"/>
          <w:i/>
          <w:iCs/>
          <w:sz w:val="24"/>
          <w:szCs w:val="24"/>
        </w:rPr>
        <w:t>A Course of Lectures</w:t>
      </w:r>
      <w:r w:rsidR="00491F46">
        <w:rPr>
          <w:rFonts w:ascii="Arial" w:hAnsi="Arial" w:cs="Arial"/>
          <w:sz w:val="24"/>
          <w:szCs w:val="24"/>
        </w:rPr>
        <w:t>. 2</w:t>
      </w:r>
      <w:r w:rsidR="00491F46" w:rsidRPr="00491F46">
        <w:rPr>
          <w:rFonts w:ascii="Arial" w:hAnsi="Arial" w:cs="Arial"/>
          <w:sz w:val="24"/>
          <w:szCs w:val="24"/>
          <w:vertAlign w:val="superscript"/>
        </w:rPr>
        <w:t>nd</w:t>
      </w:r>
      <w:r w:rsidR="00491F46">
        <w:rPr>
          <w:rFonts w:ascii="Arial" w:hAnsi="Arial" w:cs="Arial"/>
          <w:sz w:val="24"/>
          <w:szCs w:val="24"/>
        </w:rPr>
        <w:t xml:space="preserve"> </w:t>
      </w:r>
      <w:proofErr w:type="spellStart"/>
      <w:r w:rsidR="00491F46">
        <w:rPr>
          <w:rFonts w:ascii="Arial" w:hAnsi="Arial" w:cs="Arial"/>
          <w:sz w:val="24"/>
          <w:szCs w:val="24"/>
        </w:rPr>
        <w:t>edn</w:t>
      </w:r>
      <w:proofErr w:type="spellEnd"/>
      <w:r w:rsidR="00491F46">
        <w:rPr>
          <w:rFonts w:ascii="Arial" w:hAnsi="Arial" w:cs="Arial"/>
          <w:sz w:val="24"/>
          <w:szCs w:val="24"/>
        </w:rPr>
        <w:t xml:space="preserve">. Ed. </w:t>
      </w:r>
      <w:proofErr w:type="spellStart"/>
      <w:r w:rsidR="00491F46">
        <w:rPr>
          <w:rFonts w:ascii="Arial" w:hAnsi="Arial" w:cs="Arial"/>
          <w:sz w:val="24"/>
          <w:szCs w:val="24"/>
        </w:rPr>
        <w:t>Brunyate</w:t>
      </w:r>
      <w:proofErr w:type="spellEnd"/>
      <w:r w:rsidR="00491F46">
        <w:rPr>
          <w:rFonts w:ascii="Arial" w:hAnsi="Arial" w:cs="Arial"/>
          <w:sz w:val="24"/>
          <w:szCs w:val="24"/>
        </w:rPr>
        <w:t xml:space="preserve"> (Cambridge: Cambridge </w:t>
      </w:r>
      <w:r w:rsidR="00FE1D47">
        <w:rPr>
          <w:rFonts w:ascii="Arial" w:hAnsi="Arial" w:cs="Arial"/>
          <w:sz w:val="24"/>
          <w:szCs w:val="24"/>
        </w:rPr>
        <w:t>University Press</w:t>
      </w:r>
    </w:p>
    <w:p w14:paraId="6FEA9342" w14:textId="37F9FC70" w:rsidR="00006B93" w:rsidRPr="00007851" w:rsidRDefault="00006B93" w:rsidP="00007851">
      <w:pPr>
        <w:spacing w:line="240" w:lineRule="auto"/>
        <w:jc w:val="both"/>
        <w:rPr>
          <w:rFonts w:ascii="Arial" w:hAnsi="Arial" w:cs="Arial"/>
          <w:sz w:val="24"/>
          <w:szCs w:val="24"/>
        </w:rPr>
      </w:pPr>
      <w:r>
        <w:rPr>
          <w:rFonts w:ascii="Arial" w:hAnsi="Arial" w:cs="Arial"/>
          <w:sz w:val="24"/>
          <w:szCs w:val="24"/>
        </w:rPr>
        <w:t>Milson,</w:t>
      </w:r>
      <w:r w:rsidR="00DE1962">
        <w:rPr>
          <w:rFonts w:ascii="Arial" w:hAnsi="Arial" w:cs="Arial"/>
          <w:sz w:val="24"/>
          <w:szCs w:val="24"/>
        </w:rPr>
        <w:t xml:space="preserve"> S.F.</w:t>
      </w:r>
      <w:r w:rsidR="00001F62">
        <w:rPr>
          <w:rFonts w:ascii="Arial" w:hAnsi="Arial" w:cs="Arial"/>
          <w:sz w:val="24"/>
          <w:szCs w:val="24"/>
        </w:rPr>
        <w:t>C</w:t>
      </w:r>
      <w:r w:rsidR="00F808C9">
        <w:rPr>
          <w:rFonts w:ascii="Arial" w:hAnsi="Arial" w:cs="Arial"/>
          <w:sz w:val="24"/>
          <w:szCs w:val="24"/>
        </w:rPr>
        <w:t xml:space="preserve"> (1981) Historical Foundations of the Common Law 2</w:t>
      </w:r>
      <w:r w:rsidR="00F808C9" w:rsidRPr="00F808C9">
        <w:rPr>
          <w:rFonts w:ascii="Arial" w:hAnsi="Arial" w:cs="Arial"/>
          <w:sz w:val="24"/>
          <w:szCs w:val="24"/>
          <w:vertAlign w:val="superscript"/>
        </w:rPr>
        <w:t>nd</w:t>
      </w:r>
      <w:r w:rsidR="00F808C9">
        <w:rPr>
          <w:rFonts w:ascii="Arial" w:hAnsi="Arial" w:cs="Arial"/>
          <w:sz w:val="24"/>
          <w:szCs w:val="24"/>
        </w:rPr>
        <w:t xml:space="preserve"> </w:t>
      </w:r>
      <w:proofErr w:type="spellStart"/>
      <w:r w:rsidR="00F808C9">
        <w:rPr>
          <w:rFonts w:ascii="Arial" w:hAnsi="Arial" w:cs="Arial"/>
          <w:sz w:val="24"/>
          <w:szCs w:val="24"/>
        </w:rPr>
        <w:t>edn</w:t>
      </w:r>
      <w:proofErr w:type="spellEnd"/>
      <w:r w:rsidR="00F808C9">
        <w:rPr>
          <w:rFonts w:ascii="Arial" w:hAnsi="Arial" w:cs="Arial"/>
          <w:sz w:val="24"/>
          <w:szCs w:val="24"/>
        </w:rPr>
        <w:t>. London: Butterworths</w:t>
      </w:r>
    </w:p>
    <w:p w14:paraId="5BD2E688" w14:textId="77777777"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Mason, A. (1994) ‘</w:t>
      </w:r>
      <w:r w:rsidRPr="00007851">
        <w:rPr>
          <w:rFonts w:ascii="Arial" w:hAnsi="Arial" w:cs="Arial"/>
          <w:i/>
          <w:iCs/>
          <w:sz w:val="24"/>
          <w:szCs w:val="24"/>
        </w:rPr>
        <w:t>The Place of Equity and Equitable Remedies in the Contemporary Common Law</w:t>
      </w:r>
      <w:r w:rsidRPr="00007851">
        <w:rPr>
          <w:rFonts w:ascii="Arial" w:hAnsi="Arial" w:cs="Arial"/>
          <w:sz w:val="24"/>
          <w:szCs w:val="24"/>
        </w:rPr>
        <w:t>’.</w:t>
      </w:r>
    </w:p>
    <w:p w14:paraId="44E2DE26" w14:textId="17D72425"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Martins, J. (2012) </w:t>
      </w:r>
      <w:r w:rsidRPr="00007851">
        <w:rPr>
          <w:rFonts w:ascii="Arial" w:hAnsi="Arial" w:cs="Arial"/>
          <w:i/>
          <w:iCs/>
          <w:sz w:val="24"/>
          <w:szCs w:val="24"/>
        </w:rPr>
        <w:t>Hanbury and Martins:</w:t>
      </w:r>
      <w:r w:rsidRPr="00007851">
        <w:rPr>
          <w:rFonts w:ascii="Arial" w:hAnsi="Arial" w:cs="Arial"/>
          <w:sz w:val="24"/>
          <w:szCs w:val="24"/>
        </w:rPr>
        <w:t xml:space="preserve"> </w:t>
      </w:r>
      <w:r w:rsidRPr="00007851">
        <w:rPr>
          <w:rFonts w:ascii="Arial" w:hAnsi="Arial" w:cs="Arial"/>
          <w:i/>
          <w:iCs/>
          <w:sz w:val="24"/>
          <w:szCs w:val="24"/>
        </w:rPr>
        <w:t>Modern Equity</w:t>
      </w:r>
      <w:r w:rsidRPr="00007851">
        <w:rPr>
          <w:rFonts w:ascii="Arial" w:hAnsi="Arial" w:cs="Arial"/>
          <w:sz w:val="24"/>
          <w:szCs w:val="24"/>
        </w:rPr>
        <w:t>. 19</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London: Sweet and Maxwell</w:t>
      </w:r>
    </w:p>
    <w:p w14:paraId="33925970" w14:textId="361D374B" w:rsidR="00B902F3" w:rsidRDefault="00D650F9" w:rsidP="00007851">
      <w:pPr>
        <w:spacing w:line="240" w:lineRule="auto"/>
        <w:jc w:val="both"/>
        <w:rPr>
          <w:rFonts w:ascii="Arial" w:hAnsi="Arial" w:cs="Arial"/>
          <w:sz w:val="24"/>
          <w:szCs w:val="24"/>
        </w:rPr>
      </w:pPr>
      <w:r>
        <w:rPr>
          <w:rFonts w:ascii="Arial" w:hAnsi="Arial" w:cs="Arial"/>
          <w:sz w:val="24"/>
          <w:szCs w:val="24"/>
        </w:rPr>
        <w:t xml:space="preserve">Heydon, J., Leeming, M. and Turner, P. (1998) </w:t>
      </w:r>
      <w:r w:rsidR="00B902F3" w:rsidRPr="00007851">
        <w:rPr>
          <w:rFonts w:ascii="Arial" w:hAnsi="Arial" w:cs="Arial"/>
          <w:sz w:val="24"/>
          <w:szCs w:val="24"/>
        </w:rPr>
        <w:t xml:space="preserve">Meagher, </w:t>
      </w:r>
      <w:proofErr w:type="spellStart"/>
      <w:r w:rsidR="00B902F3" w:rsidRPr="00007851">
        <w:rPr>
          <w:rFonts w:ascii="Arial" w:hAnsi="Arial" w:cs="Arial"/>
          <w:sz w:val="24"/>
          <w:szCs w:val="24"/>
        </w:rPr>
        <w:t>Gummow</w:t>
      </w:r>
      <w:proofErr w:type="spellEnd"/>
      <w:r w:rsidR="00B902F3" w:rsidRPr="00007851">
        <w:rPr>
          <w:rFonts w:ascii="Arial" w:hAnsi="Arial" w:cs="Arial"/>
          <w:sz w:val="24"/>
          <w:szCs w:val="24"/>
        </w:rPr>
        <w:t xml:space="preserve">, and </w:t>
      </w:r>
      <w:proofErr w:type="spellStart"/>
      <w:r w:rsidR="00B902F3" w:rsidRPr="00007851">
        <w:rPr>
          <w:rFonts w:ascii="Arial" w:hAnsi="Arial" w:cs="Arial"/>
          <w:sz w:val="24"/>
          <w:szCs w:val="24"/>
        </w:rPr>
        <w:t>Letaine</w:t>
      </w:r>
      <w:proofErr w:type="spellEnd"/>
      <w:r w:rsidR="00ED0C03" w:rsidRPr="00007851">
        <w:rPr>
          <w:rFonts w:ascii="Arial" w:hAnsi="Arial" w:cs="Arial"/>
          <w:sz w:val="24"/>
          <w:szCs w:val="24"/>
        </w:rPr>
        <w:t xml:space="preserve"> </w:t>
      </w:r>
      <w:r w:rsidR="00ED0C03" w:rsidRPr="00007851">
        <w:rPr>
          <w:rFonts w:ascii="Arial" w:hAnsi="Arial" w:cs="Arial"/>
          <w:i/>
          <w:iCs/>
          <w:sz w:val="24"/>
          <w:szCs w:val="24"/>
        </w:rPr>
        <w:t>Equity, Doctrines</w:t>
      </w:r>
      <w:r w:rsidR="00BF3542" w:rsidRPr="00007851">
        <w:rPr>
          <w:rFonts w:ascii="Arial" w:hAnsi="Arial" w:cs="Arial"/>
          <w:i/>
          <w:iCs/>
          <w:sz w:val="24"/>
          <w:szCs w:val="24"/>
        </w:rPr>
        <w:t>,</w:t>
      </w:r>
      <w:r w:rsidR="00ED0C03" w:rsidRPr="00007851">
        <w:rPr>
          <w:rFonts w:ascii="Arial" w:hAnsi="Arial" w:cs="Arial"/>
          <w:i/>
          <w:iCs/>
          <w:sz w:val="24"/>
          <w:szCs w:val="24"/>
        </w:rPr>
        <w:t xml:space="preserve"> and Remedies</w:t>
      </w:r>
      <w:r w:rsidR="00ED0C03" w:rsidRPr="00007851">
        <w:rPr>
          <w:rFonts w:ascii="Arial" w:hAnsi="Arial" w:cs="Arial"/>
          <w:sz w:val="24"/>
          <w:szCs w:val="24"/>
        </w:rPr>
        <w:t>. 2</w:t>
      </w:r>
      <w:r w:rsidR="00ED0C03" w:rsidRPr="00007851">
        <w:rPr>
          <w:rFonts w:ascii="Arial" w:hAnsi="Arial" w:cs="Arial"/>
          <w:sz w:val="24"/>
          <w:szCs w:val="24"/>
          <w:vertAlign w:val="superscript"/>
        </w:rPr>
        <w:t>nd</w:t>
      </w:r>
      <w:r w:rsidR="00ED0C03" w:rsidRPr="00007851">
        <w:rPr>
          <w:rFonts w:ascii="Arial" w:hAnsi="Arial" w:cs="Arial"/>
          <w:sz w:val="24"/>
          <w:szCs w:val="24"/>
        </w:rPr>
        <w:t xml:space="preserve"> </w:t>
      </w:r>
      <w:proofErr w:type="spellStart"/>
      <w:r w:rsidR="00ED0C03" w:rsidRPr="00007851">
        <w:rPr>
          <w:rFonts w:ascii="Arial" w:hAnsi="Arial" w:cs="Arial"/>
          <w:sz w:val="24"/>
          <w:szCs w:val="24"/>
        </w:rPr>
        <w:t>edn</w:t>
      </w:r>
      <w:proofErr w:type="spellEnd"/>
      <w:r w:rsidR="00ED0C03" w:rsidRPr="00007851">
        <w:rPr>
          <w:rFonts w:ascii="Arial" w:hAnsi="Arial" w:cs="Arial"/>
          <w:sz w:val="24"/>
          <w:szCs w:val="24"/>
        </w:rPr>
        <w:t xml:space="preserve">. Sydney: </w:t>
      </w:r>
      <w:proofErr w:type="spellStart"/>
      <w:r w:rsidR="00ED0C03" w:rsidRPr="00007851">
        <w:rPr>
          <w:rFonts w:ascii="Arial" w:hAnsi="Arial" w:cs="Arial"/>
          <w:sz w:val="24"/>
          <w:szCs w:val="24"/>
        </w:rPr>
        <w:t>Butterwoorths</w:t>
      </w:r>
      <w:proofErr w:type="spellEnd"/>
    </w:p>
    <w:p w14:paraId="45709163" w14:textId="3A61471C" w:rsidR="00683D81" w:rsidRDefault="00683D81" w:rsidP="00007851">
      <w:pPr>
        <w:spacing w:line="240" w:lineRule="auto"/>
        <w:jc w:val="both"/>
        <w:rPr>
          <w:rFonts w:ascii="Arial" w:hAnsi="Arial" w:cs="Arial"/>
          <w:sz w:val="24"/>
          <w:szCs w:val="24"/>
        </w:rPr>
      </w:pPr>
      <w:proofErr w:type="spellStart"/>
      <w:r>
        <w:rPr>
          <w:rFonts w:ascii="Arial" w:hAnsi="Arial" w:cs="Arial"/>
          <w:sz w:val="24"/>
          <w:szCs w:val="24"/>
        </w:rPr>
        <w:t>Mee</w:t>
      </w:r>
      <w:proofErr w:type="spellEnd"/>
      <w:r>
        <w:rPr>
          <w:rFonts w:ascii="Arial" w:hAnsi="Arial" w:cs="Arial"/>
          <w:sz w:val="24"/>
          <w:szCs w:val="24"/>
        </w:rPr>
        <w:t xml:space="preserve">, J. (2017) </w:t>
      </w:r>
      <w:r w:rsidR="00D650F9">
        <w:rPr>
          <w:rFonts w:ascii="Arial" w:hAnsi="Arial" w:cs="Arial"/>
          <w:sz w:val="24"/>
          <w:szCs w:val="24"/>
        </w:rPr>
        <w:t>‘</w:t>
      </w:r>
      <w:r>
        <w:rPr>
          <w:rFonts w:ascii="Arial" w:hAnsi="Arial" w:cs="Arial"/>
          <w:sz w:val="24"/>
          <w:szCs w:val="24"/>
        </w:rPr>
        <w:t>The Past, Present and Future of Resulting Trusts</w:t>
      </w:r>
      <w:r w:rsidR="00D650F9">
        <w:rPr>
          <w:rFonts w:ascii="Arial" w:hAnsi="Arial" w:cs="Arial"/>
          <w:sz w:val="24"/>
          <w:szCs w:val="24"/>
        </w:rPr>
        <w:t>’.</w:t>
      </w:r>
      <w:r>
        <w:rPr>
          <w:rFonts w:ascii="Arial" w:hAnsi="Arial" w:cs="Arial"/>
          <w:sz w:val="24"/>
          <w:szCs w:val="24"/>
        </w:rPr>
        <w:t xml:space="preserve"> </w:t>
      </w:r>
      <w:r w:rsidRPr="00D650F9">
        <w:rPr>
          <w:rFonts w:ascii="Arial" w:hAnsi="Arial" w:cs="Arial"/>
          <w:i/>
          <w:iCs/>
          <w:sz w:val="24"/>
          <w:szCs w:val="24"/>
        </w:rPr>
        <w:t>Current Legal Problems</w:t>
      </w:r>
      <w:r w:rsidR="0047452C">
        <w:rPr>
          <w:rFonts w:ascii="Arial" w:hAnsi="Arial" w:cs="Arial"/>
          <w:i/>
          <w:iCs/>
          <w:sz w:val="24"/>
          <w:szCs w:val="24"/>
        </w:rPr>
        <w:t>,</w:t>
      </w:r>
      <w:r>
        <w:rPr>
          <w:rFonts w:ascii="Arial" w:hAnsi="Arial" w:cs="Arial"/>
          <w:sz w:val="24"/>
          <w:szCs w:val="24"/>
        </w:rPr>
        <w:t xml:space="preserve"> 70(1) </w:t>
      </w:r>
      <w:proofErr w:type="spellStart"/>
      <w:r>
        <w:rPr>
          <w:rFonts w:ascii="Arial" w:hAnsi="Arial" w:cs="Arial"/>
          <w:sz w:val="24"/>
          <w:szCs w:val="24"/>
        </w:rPr>
        <w:t>pg</w:t>
      </w:r>
      <w:proofErr w:type="spellEnd"/>
      <w:r>
        <w:rPr>
          <w:rFonts w:ascii="Arial" w:hAnsi="Arial" w:cs="Arial"/>
          <w:sz w:val="24"/>
          <w:szCs w:val="24"/>
        </w:rPr>
        <w:t xml:space="preserve"> 189-225 </w:t>
      </w:r>
      <w:hyperlink r:id="rId16" w:history="1">
        <w:r w:rsidR="00086016" w:rsidRPr="00C22DCB">
          <w:rPr>
            <w:rStyle w:val="Hyperlink"/>
            <w:rFonts w:ascii="Arial" w:hAnsi="Arial" w:cs="Arial"/>
            <w:sz w:val="24"/>
            <w:szCs w:val="24"/>
          </w:rPr>
          <w:t>https://doi.org/10.101093/clp/cux003</w:t>
        </w:r>
      </w:hyperlink>
      <w:r>
        <w:rPr>
          <w:rFonts w:ascii="Arial" w:hAnsi="Arial" w:cs="Arial"/>
          <w:sz w:val="24"/>
          <w:szCs w:val="24"/>
        </w:rPr>
        <w:t xml:space="preserve"> </w:t>
      </w:r>
    </w:p>
    <w:p w14:paraId="6508FE44" w14:textId="7BAF20BC" w:rsidR="008B75BD" w:rsidRDefault="002C726E" w:rsidP="00007851">
      <w:pPr>
        <w:spacing w:line="240" w:lineRule="auto"/>
        <w:jc w:val="both"/>
        <w:rPr>
          <w:rFonts w:ascii="Arial" w:hAnsi="Arial" w:cs="Arial"/>
          <w:sz w:val="24"/>
          <w:szCs w:val="24"/>
        </w:rPr>
      </w:pPr>
      <w:r>
        <w:rPr>
          <w:rFonts w:ascii="Arial" w:hAnsi="Arial" w:cs="Arial"/>
          <w:sz w:val="24"/>
          <w:szCs w:val="24"/>
        </w:rPr>
        <w:t xml:space="preserve">Garton, J., </w:t>
      </w:r>
      <w:r w:rsidR="002978B8">
        <w:rPr>
          <w:rFonts w:ascii="Arial" w:hAnsi="Arial" w:cs="Arial"/>
          <w:sz w:val="24"/>
          <w:szCs w:val="24"/>
        </w:rPr>
        <w:t xml:space="preserve">Bean, G. and Probert, R (2020) </w:t>
      </w:r>
      <w:proofErr w:type="spellStart"/>
      <w:r w:rsidR="008B75BD" w:rsidRPr="0047452C">
        <w:rPr>
          <w:rFonts w:ascii="Arial" w:hAnsi="Arial" w:cs="Arial"/>
          <w:i/>
          <w:iCs/>
          <w:sz w:val="24"/>
          <w:szCs w:val="24"/>
        </w:rPr>
        <w:t>Moffat</w:t>
      </w:r>
      <w:r w:rsidR="002978B8" w:rsidRPr="0047452C">
        <w:rPr>
          <w:rFonts w:ascii="Arial" w:hAnsi="Arial" w:cs="Arial"/>
          <w:i/>
          <w:iCs/>
          <w:sz w:val="24"/>
          <w:szCs w:val="24"/>
        </w:rPr>
        <w:t>’s</w:t>
      </w:r>
      <w:proofErr w:type="spellEnd"/>
      <w:r w:rsidR="00E72DDA" w:rsidRPr="0047452C">
        <w:rPr>
          <w:rFonts w:ascii="Arial" w:hAnsi="Arial" w:cs="Arial"/>
          <w:i/>
          <w:iCs/>
          <w:sz w:val="24"/>
          <w:szCs w:val="24"/>
        </w:rPr>
        <w:t xml:space="preserve"> Trusts Law</w:t>
      </w:r>
      <w:r w:rsidR="001B3339" w:rsidRPr="0047452C">
        <w:rPr>
          <w:rFonts w:ascii="Arial" w:hAnsi="Arial" w:cs="Arial"/>
          <w:i/>
          <w:iCs/>
          <w:sz w:val="24"/>
          <w:szCs w:val="24"/>
        </w:rPr>
        <w:t>: Texts and Materials</w:t>
      </w:r>
      <w:r w:rsidR="001B3339">
        <w:rPr>
          <w:rFonts w:ascii="Arial" w:hAnsi="Arial" w:cs="Arial"/>
          <w:i/>
          <w:iCs/>
          <w:sz w:val="24"/>
          <w:szCs w:val="24"/>
        </w:rPr>
        <w:t xml:space="preserve">. </w:t>
      </w:r>
      <w:r w:rsidR="00E72DDA">
        <w:rPr>
          <w:rFonts w:ascii="Arial" w:hAnsi="Arial" w:cs="Arial"/>
          <w:sz w:val="24"/>
          <w:szCs w:val="24"/>
        </w:rPr>
        <w:t xml:space="preserve"> </w:t>
      </w:r>
      <w:r w:rsidR="001B3339">
        <w:rPr>
          <w:rFonts w:ascii="Arial" w:hAnsi="Arial" w:cs="Arial"/>
          <w:sz w:val="24"/>
          <w:szCs w:val="24"/>
        </w:rPr>
        <w:t>7</w:t>
      </w:r>
      <w:r w:rsidR="00E72DDA" w:rsidRPr="00E72DDA">
        <w:rPr>
          <w:rFonts w:ascii="Arial" w:hAnsi="Arial" w:cs="Arial"/>
          <w:sz w:val="24"/>
          <w:szCs w:val="24"/>
          <w:vertAlign w:val="superscript"/>
        </w:rPr>
        <w:t>th</w:t>
      </w:r>
      <w:r w:rsidR="00E72DDA">
        <w:rPr>
          <w:rFonts w:ascii="Arial" w:hAnsi="Arial" w:cs="Arial"/>
          <w:sz w:val="24"/>
          <w:szCs w:val="24"/>
        </w:rPr>
        <w:t xml:space="preserve"> </w:t>
      </w:r>
      <w:proofErr w:type="spellStart"/>
      <w:r w:rsidR="00E72DDA">
        <w:rPr>
          <w:rFonts w:ascii="Arial" w:hAnsi="Arial" w:cs="Arial"/>
          <w:sz w:val="24"/>
          <w:szCs w:val="24"/>
        </w:rPr>
        <w:t>edn</w:t>
      </w:r>
      <w:proofErr w:type="spellEnd"/>
      <w:r w:rsidR="00E72DDA">
        <w:rPr>
          <w:rFonts w:ascii="Arial" w:hAnsi="Arial" w:cs="Arial"/>
          <w:sz w:val="24"/>
          <w:szCs w:val="24"/>
        </w:rPr>
        <w:t xml:space="preserve">.  Cambridge: Cambridge University Press </w:t>
      </w:r>
    </w:p>
    <w:p w14:paraId="67767D1A" w14:textId="216DD9FF" w:rsidR="00975989" w:rsidRPr="00007851" w:rsidRDefault="00975989" w:rsidP="00007851">
      <w:pPr>
        <w:spacing w:line="240" w:lineRule="auto"/>
        <w:jc w:val="both"/>
        <w:rPr>
          <w:rFonts w:ascii="Arial" w:hAnsi="Arial" w:cs="Arial"/>
          <w:sz w:val="24"/>
          <w:szCs w:val="24"/>
        </w:rPr>
      </w:pPr>
      <w:r>
        <w:rPr>
          <w:rFonts w:ascii="Arial" w:hAnsi="Arial" w:cs="Arial"/>
          <w:sz w:val="24"/>
          <w:szCs w:val="24"/>
        </w:rPr>
        <w:t xml:space="preserve">Parkinson, P. (2002) “Reconceptualising </w:t>
      </w:r>
      <w:r w:rsidR="00846E5C">
        <w:rPr>
          <w:rFonts w:ascii="Arial" w:hAnsi="Arial" w:cs="Arial"/>
          <w:sz w:val="24"/>
          <w:szCs w:val="24"/>
        </w:rPr>
        <w:t>the Express Trust”</w:t>
      </w:r>
      <w:r w:rsidR="00BD78A6">
        <w:rPr>
          <w:rFonts w:ascii="Arial" w:hAnsi="Arial" w:cs="Arial"/>
          <w:sz w:val="24"/>
          <w:szCs w:val="24"/>
        </w:rPr>
        <w:t xml:space="preserve">. </w:t>
      </w:r>
      <w:r w:rsidR="00BD78A6" w:rsidRPr="0047452C">
        <w:rPr>
          <w:rFonts w:ascii="Arial" w:hAnsi="Arial" w:cs="Arial"/>
          <w:i/>
          <w:iCs/>
          <w:sz w:val="24"/>
          <w:szCs w:val="24"/>
        </w:rPr>
        <w:t xml:space="preserve">The Cambridge Law Journal. </w:t>
      </w:r>
      <w:r w:rsidR="0084707A" w:rsidRPr="0047452C">
        <w:rPr>
          <w:rFonts w:ascii="Arial" w:hAnsi="Arial" w:cs="Arial"/>
          <w:i/>
          <w:iCs/>
          <w:sz w:val="24"/>
          <w:szCs w:val="24"/>
        </w:rPr>
        <w:t>Cambridge University Press</w:t>
      </w:r>
      <w:r w:rsidR="00074100">
        <w:rPr>
          <w:rFonts w:ascii="Arial" w:hAnsi="Arial" w:cs="Arial"/>
          <w:sz w:val="24"/>
          <w:szCs w:val="24"/>
        </w:rPr>
        <w:t>,</w:t>
      </w:r>
      <w:r w:rsidR="0084707A">
        <w:rPr>
          <w:rFonts w:ascii="Arial" w:hAnsi="Arial" w:cs="Arial"/>
          <w:sz w:val="24"/>
          <w:szCs w:val="24"/>
        </w:rPr>
        <w:t xml:space="preserve"> 61(3)</w:t>
      </w:r>
      <w:r w:rsidR="00074100">
        <w:rPr>
          <w:rFonts w:ascii="Arial" w:hAnsi="Arial" w:cs="Arial"/>
          <w:sz w:val="24"/>
          <w:szCs w:val="24"/>
        </w:rPr>
        <w:t xml:space="preserve"> pp</w:t>
      </w:r>
      <w:r w:rsidR="00E04DE2">
        <w:rPr>
          <w:rFonts w:ascii="Arial" w:hAnsi="Arial" w:cs="Arial"/>
          <w:sz w:val="24"/>
          <w:szCs w:val="24"/>
        </w:rPr>
        <w:t>.</w:t>
      </w:r>
      <w:r w:rsidR="00074100">
        <w:rPr>
          <w:rFonts w:ascii="Arial" w:hAnsi="Arial" w:cs="Arial"/>
          <w:sz w:val="24"/>
          <w:szCs w:val="24"/>
        </w:rPr>
        <w:t xml:space="preserve"> 657-683</w:t>
      </w:r>
      <w:r w:rsidR="00E04DE2">
        <w:rPr>
          <w:rFonts w:ascii="Arial" w:hAnsi="Arial" w:cs="Arial"/>
          <w:sz w:val="24"/>
          <w:szCs w:val="24"/>
        </w:rPr>
        <w:t>.</w:t>
      </w:r>
      <w:r w:rsidR="00DA0F96">
        <w:rPr>
          <w:rFonts w:ascii="Arial" w:hAnsi="Arial" w:cs="Arial"/>
          <w:sz w:val="24"/>
          <w:szCs w:val="24"/>
        </w:rPr>
        <w:t xml:space="preserve"> </w:t>
      </w:r>
      <w:proofErr w:type="spellStart"/>
      <w:r w:rsidR="005D5B19">
        <w:rPr>
          <w:rFonts w:ascii="Arial" w:hAnsi="Arial" w:cs="Arial"/>
          <w:sz w:val="24"/>
          <w:szCs w:val="24"/>
        </w:rPr>
        <w:t>d</w:t>
      </w:r>
      <w:r w:rsidR="00E04DE2">
        <w:rPr>
          <w:rFonts w:ascii="Arial" w:hAnsi="Arial" w:cs="Arial"/>
          <w:sz w:val="24"/>
          <w:szCs w:val="24"/>
        </w:rPr>
        <w:t>oi</w:t>
      </w:r>
      <w:proofErr w:type="spellEnd"/>
      <w:r w:rsidR="00E04DE2">
        <w:rPr>
          <w:rFonts w:ascii="Arial" w:hAnsi="Arial" w:cs="Arial"/>
          <w:sz w:val="24"/>
          <w:szCs w:val="24"/>
        </w:rPr>
        <w:t>:</w:t>
      </w:r>
      <w:r w:rsidR="009B483C">
        <w:rPr>
          <w:rFonts w:ascii="Arial" w:hAnsi="Arial" w:cs="Arial"/>
          <w:sz w:val="24"/>
          <w:szCs w:val="24"/>
        </w:rPr>
        <w:t xml:space="preserve"> </w:t>
      </w:r>
      <w:r w:rsidR="005D5B19">
        <w:rPr>
          <w:rFonts w:ascii="Arial" w:hAnsi="Arial" w:cs="Arial"/>
          <w:sz w:val="24"/>
          <w:szCs w:val="24"/>
        </w:rPr>
        <w:t>10.101017/S000</w:t>
      </w:r>
      <w:r w:rsidR="0051786F">
        <w:rPr>
          <w:rFonts w:ascii="Arial" w:hAnsi="Arial" w:cs="Arial"/>
          <w:sz w:val="24"/>
          <w:szCs w:val="24"/>
        </w:rPr>
        <w:t>8197302001769</w:t>
      </w:r>
    </w:p>
    <w:p w14:paraId="4E71437A" w14:textId="77777777" w:rsidR="004D38A6" w:rsidRPr="00007851" w:rsidRDefault="004D38A6" w:rsidP="00007851">
      <w:pPr>
        <w:spacing w:line="240" w:lineRule="auto"/>
        <w:jc w:val="both"/>
        <w:rPr>
          <w:rFonts w:ascii="Arial" w:hAnsi="Arial" w:cs="Arial"/>
          <w:sz w:val="24"/>
          <w:szCs w:val="24"/>
        </w:rPr>
      </w:pPr>
      <w:r w:rsidRPr="00007851">
        <w:rPr>
          <w:rFonts w:ascii="Arial" w:hAnsi="Arial" w:cs="Arial"/>
          <w:sz w:val="24"/>
          <w:szCs w:val="24"/>
        </w:rPr>
        <w:t xml:space="preserve">Pearce, R. and Pearce, W. (2015) </w:t>
      </w:r>
      <w:r w:rsidRPr="00007851">
        <w:rPr>
          <w:rFonts w:ascii="Arial" w:hAnsi="Arial" w:cs="Arial"/>
          <w:i/>
          <w:iCs/>
          <w:sz w:val="24"/>
          <w:szCs w:val="24"/>
        </w:rPr>
        <w:t>Trusts and Equitable Obligations</w:t>
      </w:r>
      <w:r w:rsidRPr="00007851">
        <w:rPr>
          <w:rFonts w:ascii="Arial" w:hAnsi="Arial" w:cs="Arial"/>
          <w:sz w:val="24"/>
          <w:szCs w:val="24"/>
        </w:rPr>
        <w:t>. Oxford: Oxford University Press.</w:t>
      </w:r>
    </w:p>
    <w:p w14:paraId="6A3679D5" w14:textId="71DBD8B3" w:rsidR="004D38A6" w:rsidRDefault="004D38A6" w:rsidP="00007851">
      <w:pPr>
        <w:spacing w:line="240" w:lineRule="auto"/>
        <w:jc w:val="both"/>
        <w:rPr>
          <w:rFonts w:ascii="Arial" w:hAnsi="Arial" w:cs="Arial"/>
          <w:sz w:val="24"/>
          <w:szCs w:val="24"/>
        </w:rPr>
      </w:pPr>
      <w:r w:rsidRPr="00007851">
        <w:rPr>
          <w:rFonts w:ascii="Arial" w:hAnsi="Arial" w:cs="Arial"/>
          <w:sz w:val="24"/>
          <w:szCs w:val="24"/>
        </w:rPr>
        <w:lastRenderedPageBreak/>
        <w:t xml:space="preserve">Petite, P. (2012) </w:t>
      </w:r>
      <w:r w:rsidRPr="00007851">
        <w:rPr>
          <w:rFonts w:ascii="Arial" w:hAnsi="Arial" w:cs="Arial"/>
          <w:i/>
          <w:iCs/>
          <w:sz w:val="24"/>
          <w:szCs w:val="24"/>
        </w:rPr>
        <w:t>Equity and the Law of Trusts</w:t>
      </w:r>
      <w:r w:rsidRPr="00007851">
        <w:rPr>
          <w:rFonts w:ascii="Arial" w:hAnsi="Arial" w:cs="Arial"/>
          <w:sz w:val="24"/>
          <w:szCs w:val="24"/>
        </w:rPr>
        <w:t>. 12</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Oxford: Oxford University Press</w:t>
      </w:r>
    </w:p>
    <w:p w14:paraId="1A152F5C" w14:textId="08B6E6E1" w:rsidR="00C972A3" w:rsidRPr="00C972A3" w:rsidRDefault="00C972A3" w:rsidP="00C972A3">
      <w:pPr>
        <w:spacing w:line="240" w:lineRule="auto"/>
        <w:rPr>
          <w:rFonts w:ascii="Arial" w:hAnsi="Arial" w:cs="Arial"/>
          <w:sz w:val="24"/>
          <w:szCs w:val="24"/>
        </w:rPr>
      </w:pPr>
      <w:r w:rsidRPr="00C972A3">
        <w:rPr>
          <w:rFonts w:ascii="Arial" w:hAnsi="Arial" w:cs="Arial"/>
          <w:color w:val="181817"/>
          <w:sz w:val="24"/>
          <w:szCs w:val="24"/>
          <w:shd w:val="clear" w:color="auto" w:fill="FFFFFF"/>
        </w:rPr>
        <w:t>Richardson, M. (2017) “Gee v Pritchard: Bill,” in </w:t>
      </w:r>
      <w:r w:rsidRPr="00C972A3">
        <w:rPr>
          <w:rFonts w:ascii="Arial" w:hAnsi="Arial" w:cs="Arial"/>
          <w:i/>
          <w:iCs/>
          <w:color w:val="181817"/>
          <w:sz w:val="24"/>
          <w:szCs w:val="24"/>
          <w:bdr w:val="none" w:sz="0" w:space="0" w:color="auto" w:frame="1"/>
          <w:shd w:val="clear" w:color="auto" w:fill="FFFFFF"/>
        </w:rPr>
        <w:t>The Right to Privacy: Origins and Influence of a Nineteenth-Century Idea</w:t>
      </w:r>
      <w:r w:rsidRPr="00C972A3">
        <w:rPr>
          <w:rFonts w:ascii="Arial" w:hAnsi="Arial" w:cs="Arial"/>
          <w:color w:val="181817"/>
          <w:sz w:val="24"/>
          <w:szCs w:val="24"/>
          <w:shd w:val="clear" w:color="auto" w:fill="FFFFFF"/>
        </w:rPr>
        <w:t xml:space="preserve">. Cambridge: Cambridge University Press (Cambridge Intellectual Property and Information Law), pp. 130–131. </w:t>
      </w:r>
      <w:proofErr w:type="spellStart"/>
      <w:r w:rsidRPr="00C972A3">
        <w:rPr>
          <w:rFonts w:ascii="Arial" w:hAnsi="Arial" w:cs="Arial"/>
          <w:color w:val="181817"/>
          <w:sz w:val="24"/>
          <w:szCs w:val="24"/>
          <w:shd w:val="clear" w:color="auto" w:fill="FFFFFF"/>
        </w:rPr>
        <w:t>doi</w:t>
      </w:r>
      <w:proofErr w:type="spellEnd"/>
      <w:r w:rsidRPr="00C972A3">
        <w:rPr>
          <w:rFonts w:ascii="Arial" w:hAnsi="Arial" w:cs="Arial"/>
          <w:color w:val="181817"/>
          <w:sz w:val="24"/>
          <w:szCs w:val="24"/>
          <w:shd w:val="clear" w:color="auto" w:fill="FFFFFF"/>
        </w:rPr>
        <w:t>: 10.1017/9781108303972.010.</w:t>
      </w:r>
    </w:p>
    <w:p w14:paraId="1460439C" w14:textId="17550FBC" w:rsidR="003202A3" w:rsidRDefault="003202A3" w:rsidP="00007851">
      <w:pPr>
        <w:spacing w:line="240" w:lineRule="auto"/>
        <w:jc w:val="both"/>
        <w:rPr>
          <w:rFonts w:ascii="Arial" w:hAnsi="Arial" w:cs="Arial"/>
          <w:sz w:val="24"/>
          <w:szCs w:val="24"/>
        </w:rPr>
      </w:pPr>
      <w:proofErr w:type="spellStart"/>
      <w:r w:rsidRPr="00007851">
        <w:rPr>
          <w:rFonts w:ascii="Arial" w:hAnsi="Arial" w:cs="Arial"/>
          <w:sz w:val="24"/>
          <w:szCs w:val="24"/>
        </w:rPr>
        <w:t>Ridall</w:t>
      </w:r>
      <w:proofErr w:type="spellEnd"/>
      <w:r w:rsidRPr="00007851">
        <w:rPr>
          <w:rFonts w:ascii="Arial" w:hAnsi="Arial" w:cs="Arial"/>
          <w:sz w:val="24"/>
          <w:szCs w:val="24"/>
        </w:rPr>
        <w:t xml:space="preserve">, J. (2002) </w:t>
      </w:r>
      <w:r w:rsidRPr="00007851">
        <w:rPr>
          <w:rFonts w:ascii="Arial" w:hAnsi="Arial" w:cs="Arial"/>
          <w:i/>
          <w:iCs/>
          <w:sz w:val="24"/>
          <w:szCs w:val="24"/>
        </w:rPr>
        <w:t>The Law of Trust</w:t>
      </w:r>
      <w:r w:rsidR="00774DF7" w:rsidRPr="00007851">
        <w:rPr>
          <w:rFonts w:ascii="Arial" w:hAnsi="Arial" w:cs="Arial"/>
          <w:i/>
          <w:iCs/>
          <w:sz w:val="24"/>
          <w:szCs w:val="24"/>
        </w:rPr>
        <w:t>s</w:t>
      </w:r>
      <w:r w:rsidR="00774DF7" w:rsidRPr="00007851">
        <w:rPr>
          <w:rFonts w:ascii="Arial" w:hAnsi="Arial" w:cs="Arial"/>
          <w:sz w:val="24"/>
          <w:szCs w:val="24"/>
        </w:rPr>
        <w:t>. London: Butterworths.</w:t>
      </w:r>
    </w:p>
    <w:p w14:paraId="35494CC8" w14:textId="0F7E5AF0" w:rsidR="007B51AC" w:rsidRPr="007B51AC" w:rsidRDefault="007B51AC" w:rsidP="00007851">
      <w:pPr>
        <w:spacing w:line="240" w:lineRule="auto"/>
        <w:jc w:val="both"/>
        <w:rPr>
          <w:rFonts w:ascii="Arial" w:hAnsi="Arial" w:cs="Arial"/>
          <w:b/>
          <w:bCs/>
          <w:sz w:val="24"/>
          <w:szCs w:val="24"/>
        </w:rPr>
      </w:pPr>
      <w:r w:rsidRPr="00104885">
        <w:rPr>
          <w:rFonts w:ascii="Arial" w:hAnsi="Arial" w:cs="Arial"/>
          <w:color w:val="181817"/>
          <w:sz w:val="24"/>
          <w:szCs w:val="24"/>
          <w:shd w:val="clear" w:color="auto" w:fill="FFFFFF"/>
        </w:rPr>
        <w:t xml:space="preserve">Salmons, D. (2017) </w:t>
      </w:r>
      <w:r w:rsidR="0047452C">
        <w:rPr>
          <w:rFonts w:ascii="Arial" w:hAnsi="Arial" w:cs="Arial"/>
          <w:color w:val="181817"/>
          <w:sz w:val="24"/>
          <w:szCs w:val="24"/>
          <w:shd w:val="clear" w:color="auto" w:fill="FFFFFF"/>
        </w:rPr>
        <w:t>‘</w:t>
      </w:r>
      <w:r w:rsidRPr="00104885">
        <w:rPr>
          <w:rFonts w:ascii="Arial" w:hAnsi="Arial" w:cs="Arial"/>
          <w:color w:val="181817"/>
          <w:sz w:val="24"/>
          <w:szCs w:val="24"/>
          <w:shd w:val="clear" w:color="auto" w:fill="FFFFFF"/>
        </w:rPr>
        <w:t>C</w:t>
      </w:r>
      <w:r w:rsidR="0047452C">
        <w:rPr>
          <w:rFonts w:ascii="Arial" w:hAnsi="Arial" w:cs="Arial"/>
          <w:color w:val="181817"/>
          <w:sz w:val="24"/>
          <w:szCs w:val="24"/>
          <w:shd w:val="clear" w:color="auto" w:fill="FFFFFF"/>
        </w:rPr>
        <w:t>laims</w:t>
      </w:r>
      <w:r w:rsidRPr="00104885">
        <w:rPr>
          <w:rFonts w:ascii="Arial" w:hAnsi="Arial" w:cs="Arial"/>
          <w:color w:val="181817"/>
          <w:sz w:val="24"/>
          <w:szCs w:val="24"/>
          <w:shd w:val="clear" w:color="auto" w:fill="FFFFFF"/>
        </w:rPr>
        <w:t xml:space="preserve"> A</w:t>
      </w:r>
      <w:r w:rsidR="0047452C">
        <w:rPr>
          <w:rFonts w:ascii="Arial" w:hAnsi="Arial" w:cs="Arial"/>
          <w:color w:val="181817"/>
          <w:sz w:val="24"/>
          <w:szCs w:val="24"/>
          <w:shd w:val="clear" w:color="auto" w:fill="FFFFFF"/>
        </w:rPr>
        <w:t>gainst</w:t>
      </w:r>
      <w:r w:rsidRPr="00104885">
        <w:rPr>
          <w:rFonts w:ascii="Arial" w:hAnsi="Arial" w:cs="Arial"/>
          <w:color w:val="181817"/>
          <w:sz w:val="24"/>
          <w:szCs w:val="24"/>
          <w:shd w:val="clear" w:color="auto" w:fill="FFFFFF"/>
        </w:rPr>
        <w:t xml:space="preserve"> T</w:t>
      </w:r>
      <w:r w:rsidR="0047452C">
        <w:rPr>
          <w:rFonts w:ascii="Arial" w:hAnsi="Arial" w:cs="Arial"/>
          <w:color w:val="181817"/>
          <w:sz w:val="24"/>
          <w:szCs w:val="24"/>
          <w:shd w:val="clear" w:color="auto" w:fill="FFFFFF"/>
        </w:rPr>
        <w:t>hird</w:t>
      </w:r>
      <w:r w:rsidRPr="00104885">
        <w:rPr>
          <w:rFonts w:ascii="Arial" w:hAnsi="Arial" w:cs="Arial"/>
          <w:color w:val="181817"/>
          <w:sz w:val="24"/>
          <w:szCs w:val="24"/>
          <w:shd w:val="clear" w:color="auto" w:fill="FFFFFF"/>
        </w:rPr>
        <w:t>-P</w:t>
      </w:r>
      <w:r w:rsidR="0047452C">
        <w:rPr>
          <w:rFonts w:ascii="Arial" w:hAnsi="Arial" w:cs="Arial"/>
          <w:color w:val="181817"/>
          <w:sz w:val="24"/>
          <w:szCs w:val="24"/>
          <w:shd w:val="clear" w:color="auto" w:fill="FFFFFF"/>
        </w:rPr>
        <w:t>arty</w:t>
      </w:r>
      <w:r w:rsidRPr="00104885">
        <w:rPr>
          <w:rFonts w:ascii="Arial" w:hAnsi="Arial" w:cs="Arial"/>
          <w:color w:val="181817"/>
          <w:sz w:val="24"/>
          <w:szCs w:val="24"/>
          <w:shd w:val="clear" w:color="auto" w:fill="FFFFFF"/>
        </w:rPr>
        <w:t xml:space="preserve"> </w:t>
      </w:r>
      <w:proofErr w:type="gramStart"/>
      <w:r w:rsidRPr="00104885">
        <w:rPr>
          <w:rFonts w:ascii="Arial" w:hAnsi="Arial" w:cs="Arial"/>
          <w:color w:val="181817"/>
          <w:sz w:val="24"/>
          <w:szCs w:val="24"/>
          <w:shd w:val="clear" w:color="auto" w:fill="FFFFFF"/>
        </w:rPr>
        <w:t>R</w:t>
      </w:r>
      <w:r w:rsidR="0047452C">
        <w:rPr>
          <w:rFonts w:ascii="Arial" w:hAnsi="Arial" w:cs="Arial"/>
          <w:color w:val="181817"/>
          <w:sz w:val="24"/>
          <w:szCs w:val="24"/>
          <w:shd w:val="clear" w:color="auto" w:fill="FFFFFF"/>
        </w:rPr>
        <w:t>ecipient</w:t>
      </w:r>
      <w:r w:rsidRPr="00104885">
        <w:rPr>
          <w:rFonts w:ascii="Arial" w:hAnsi="Arial" w:cs="Arial"/>
          <w:color w:val="181817"/>
          <w:sz w:val="24"/>
          <w:szCs w:val="24"/>
          <w:shd w:val="clear" w:color="auto" w:fill="FFFFFF"/>
        </w:rPr>
        <w:t xml:space="preserve"> </w:t>
      </w:r>
      <w:r w:rsidR="0047452C">
        <w:rPr>
          <w:rFonts w:ascii="Arial" w:hAnsi="Arial" w:cs="Arial"/>
          <w:color w:val="181817"/>
          <w:sz w:val="24"/>
          <w:szCs w:val="24"/>
          <w:shd w:val="clear" w:color="auto" w:fill="FFFFFF"/>
        </w:rPr>
        <w:t xml:space="preserve"> of</w:t>
      </w:r>
      <w:proofErr w:type="gramEnd"/>
      <w:r w:rsidR="0047452C">
        <w:rPr>
          <w:rFonts w:ascii="Arial" w:hAnsi="Arial" w:cs="Arial"/>
          <w:color w:val="181817"/>
          <w:sz w:val="24"/>
          <w:szCs w:val="24"/>
          <w:shd w:val="clear" w:color="auto" w:fill="FFFFFF"/>
        </w:rPr>
        <w:t xml:space="preserve"> </w:t>
      </w:r>
      <w:r w:rsidRPr="00104885">
        <w:rPr>
          <w:rFonts w:ascii="Arial" w:hAnsi="Arial" w:cs="Arial"/>
          <w:color w:val="181817"/>
          <w:sz w:val="24"/>
          <w:szCs w:val="24"/>
          <w:shd w:val="clear" w:color="auto" w:fill="FFFFFF"/>
        </w:rPr>
        <w:t>T</w:t>
      </w:r>
      <w:r w:rsidR="0047452C">
        <w:rPr>
          <w:rFonts w:ascii="Arial" w:hAnsi="Arial" w:cs="Arial"/>
          <w:color w:val="181817"/>
          <w:sz w:val="24"/>
          <w:szCs w:val="24"/>
          <w:shd w:val="clear" w:color="auto" w:fill="FFFFFF"/>
        </w:rPr>
        <w:t xml:space="preserve">rust </w:t>
      </w:r>
      <w:r w:rsidRPr="00104885">
        <w:rPr>
          <w:rFonts w:ascii="Arial" w:hAnsi="Arial" w:cs="Arial"/>
          <w:color w:val="181817"/>
          <w:sz w:val="24"/>
          <w:szCs w:val="24"/>
          <w:shd w:val="clear" w:color="auto" w:fill="FFFFFF"/>
        </w:rPr>
        <w:t>P</w:t>
      </w:r>
      <w:r w:rsidR="0047452C">
        <w:rPr>
          <w:rFonts w:ascii="Arial" w:hAnsi="Arial" w:cs="Arial"/>
          <w:color w:val="181817"/>
          <w:sz w:val="24"/>
          <w:szCs w:val="24"/>
          <w:shd w:val="clear" w:color="auto" w:fill="FFFFFF"/>
        </w:rPr>
        <w:t>roperty.’</w:t>
      </w:r>
      <w:r w:rsidRPr="00104885">
        <w:rPr>
          <w:rFonts w:ascii="Arial" w:hAnsi="Arial" w:cs="Arial"/>
          <w:color w:val="181817"/>
          <w:sz w:val="24"/>
          <w:szCs w:val="24"/>
          <w:shd w:val="clear" w:color="auto" w:fill="FFFFFF"/>
        </w:rPr>
        <w:t> </w:t>
      </w:r>
      <w:r w:rsidRPr="00104885">
        <w:rPr>
          <w:rFonts w:ascii="Arial" w:hAnsi="Arial" w:cs="Arial"/>
          <w:i/>
          <w:iCs/>
          <w:color w:val="181817"/>
          <w:sz w:val="24"/>
          <w:szCs w:val="24"/>
          <w:bdr w:val="none" w:sz="0" w:space="0" w:color="auto" w:frame="1"/>
          <w:shd w:val="clear" w:color="auto" w:fill="FFFFFF"/>
        </w:rPr>
        <w:t>The Cambridge Law Journal</w:t>
      </w:r>
      <w:r w:rsidRPr="00104885">
        <w:rPr>
          <w:rFonts w:ascii="Arial" w:hAnsi="Arial" w:cs="Arial"/>
          <w:color w:val="181817"/>
          <w:sz w:val="24"/>
          <w:szCs w:val="24"/>
          <w:shd w:val="clear" w:color="auto" w:fill="FFFFFF"/>
        </w:rPr>
        <w:t xml:space="preserve">. Cambridge University Press, 76(2), pp. 399–429. </w:t>
      </w:r>
      <w:proofErr w:type="spellStart"/>
      <w:r w:rsidRPr="00104885">
        <w:rPr>
          <w:rFonts w:ascii="Arial" w:hAnsi="Arial" w:cs="Arial"/>
          <w:color w:val="181817"/>
          <w:sz w:val="24"/>
          <w:szCs w:val="24"/>
          <w:shd w:val="clear" w:color="auto" w:fill="FFFFFF"/>
        </w:rPr>
        <w:t>doi</w:t>
      </w:r>
      <w:proofErr w:type="spellEnd"/>
      <w:r w:rsidRPr="00104885">
        <w:rPr>
          <w:rFonts w:ascii="Arial" w:hAnsi="Arial" w:cs="Arial"/>
          <w:color w:val="181817"/>
          <w:sz w:val="24"/>
          <w:szCs w:val="24"/>
          <w:shd w:val="clear" w:color="auto" w:fill="FFFFFF"/>
        </w:rPr>
        <w:t>: 10.1017/S0008197317000423.</w:t>
      </w:r>
    </w:p>
    <w:p w14:paraId="67E84ECA" w14:textId="6C735B54" w:rsidR="006C43A6" w:rsidRDefault="006C43A6" w:rsidP="00007851">
      <w:pPr>
        <w:spacing w:line="240" w:lineRule="auto"/>
        <w:jc w:val="both"/>
        <w:rPr>
          <w:rFonts w:ascii="Arial" w:hAnsi="Arial" w:cs="Arial"/>
          <w:sz w:val="24"/>
          <w:szCs w:val="24"/>
        </w:rPr>
      </w:pPr>
      <w:r>
        <w:rPr>
          <w:rFonts w:ascii="Arial" w:hAnsi="Arial" w:cs="Arial"/>
          <w:sz w:val="24"/>
          <w:szCs w:val="24"/>
        </w:rPr>
        <w:t>Selden, J. (</w:t>
      </w:r>
      <w:r w:rsidR="008B3AA6">
        <w:rPr>
          <w:rFonts w:ascii="Arial" w:hAnsi="Arial" w:cs="Arial"/>
          <w:sz w:val="24"/>
          <w:szCs w:val="24"/>
        </w:rPr>
        <w:t xml:space="preserve">1927) </w:t>
      </w:r>
      <w:r w:rsidR="008B3AA6" w:rsidRPr="0047452C">
        <w:rPr>
          <w:rFonts w:ascii="Arial" w:hAnsi="Arial" w:cs="Arial"/>
          <w:i/>
          <w:iCs/>
          <w:sz w:val="24"/>
          <w:szCs w:val="24"/>
        </w:rPr>
        <w:t>Table Talk of John S</w:t>
      </w:r>
      <w:r w:rsidR="00DB09A5" w:rsidRPr="0047452C">
        <w:rPr>
          <w:rFonts w:ascii="Arial" w:hAnsi="Arial" w:cs="Arial"/>
          <w:i/>
          <w:iCs/>
          <w:sz w:val="24"/>
          <w:szCs w:val="24"/>
        </w:rPr>
        <w:t>elden</w:t>
      </w:r>
      <w:r w:rsidR="0071134A">
        <w:rPr>
          <w:rFonts w:ascii="Arial" w:hAnsi="Arial" w:cs="Arial"/>
          <w:sz w:val="24"/>
          <w:szCs w:val="24"/>
        </w:rPr>
        <w:t>. Ed Pollock London: Selden Society. P. 43</w:t>
      </w:r>
    </w:p>
    <w:p w14:paraId="2083A75E" w14:textId="6A60B63E" w:rsidR="00190D17" w:rsidRPr="00007851" w:rsidRDefault="00A42BC2" w:rsidP="00F10837">
      <w:pPr>
        <w:spacing w:line="240" w:lineRule="auto"/>
        <w:rPr>
          <w:rFonts w:ascii="Arial" w:hAnsi="Arial" w:cs="Arial"/>
          <w:sz w:val="24"/>
          <w:szCs w:val="24"/>
        </w:rPr>
      </w:pPr>
      <w:r>
        <w:rPr>
          <w:rFonts w:ascii="Arial" w:hAnsi="Arial" w:cs="Arial"/>
          <w:sz w:val="24"/>
          <w:szCs w:val="24"/>
        </w:rPr>
        <w:t xml:space="preserve">UK </w:t>
      </w:r>
      <w:r w:rsidRPr="009C7D03">
        <w:rPr>
          <w:rFonts w:ascii="Arial" w:hAnsi="Arial" w:cs="Arial"/>
          <w:sz w:val="24"/>
          <w:szCs w:val="24"/>
        </w:rPr>
        <w:t>Parli</w:t>
      </w:r>
      <w:r w:rsidR="00F10837" w:rsidRPr="009C7D03">
        <w:rPr>
          <w:rFonts w:ascii="Arial" w:hAnsi="Arial" w:cs="Arial"/>
          <w:sz w:val="24"/>
          <w:szCs w:val="24"/>
        </w:rPr>
        <w:t>ament</w:t>
      </w:r>
      <w:r w:rsidR="00C94FFF">
        <w:rPr>
          <w:rFonts w:ascii="Arial" w:hAnsi="Arial" w:cs="Arial"/>
          <w:sz w:val="24"/>
          <w:szCs w:val="24"/>
        </w:rPr>
        <w:t xml:space="preserve"> </w:t>
      </w:r>
      <w:r w:rsidR="00C94FFF" w:rsidRPr="0047452C">
        <w:rPr>
          <w:rFonts w:ascii="Arial" w:hAnsi="Arial" w:cs="Arial"/>
          <w:i/>
          <w:iCs/>
          <w:sz w:val="24"/>
          <w:szCs w:val="24"/>
        </w:rPr>
        <w:t>The Provision of Oxford</w:t>
      </w:r>
      <w:r w:rsidR="00C94FFF">
        <w:rPr>
          <w:rFonts w:ascii="Arial" w:hAnsi="Arial" w:cs="Arial"/>
          <w:sz w:val="24"/>
          <w:szCs w:val="24"/>
        </w:rPr>
        <w:t>.</w:t>
      </w:r>
      <w:r w:rsidR="009C7D03">
        <w:rPr>
          <w:rFonts w:ascii="Arial" w:hAnsi="Arial" w:cs="Arial"/>
          <w:sz w:val="24"/>
          <w:szCs w:val="24"/>
        </w:rPr>
        <w:t xml:space="preserve"> Available at:</w:t>
      </w:r>
      <w:r w:rsidR="00226543" w:rsidRPr="009C7D03">
        <w:rPr>
          <w:rFonts w:ascii="Arial" w:hAnsi="Arial" w:cs="Arial"/>
          <w:sz w:val="24"/>
          <w:szCs w:val="24"/>
        </w:rPr>
        <w:t xml:space="preserve"> </w:t>
      </w:r>
      <w:r w:rsidR="00F10837" w:rsidRPr="009C7D03">
        <w:rPr>
          <w:rFonts w:ascii="Arial" w:hAnsi="Arial" w:cs="Arial"/>
          <w:sz w:val="24"/>
          <w:szCs w:val="24"/>
        </w:rPr>
        <w:t xml:space="preserve">  </w:t>
      </w:r>
      <w:hyperlink r:id="rId17" w:anchor=":~:text=The%20Provisions%20of%20Oxford%20were,the%20contemporary%20counties%20of%20England" w:history="1">
        <w:r w:rsidR="009C7D03" w:rsidRPr="00D71DFE">
          <w:rPr>
            <w:rStyle w:val="Hyperlink"/>
            <w:rFonts w:ascii="Arial" w:hAnsi="Arial" w:cs="Arial"/>
            <w:sz w:val="24"/>
            <w:szCs w:val="24"/>
          </w:rPr>
          <w:t>https://www.parliament.uk/about/living-heritage/evolutionofparliament/originsofparliament/birthofparliament/overview/simondemontfort/provisionsoxford/#:~:text=The%20Provisions%20of%20Oxford%20were,the%20contemporary%20counties%20of%20England</w:t>
        </w:r>
      </w:hyperlink>
      <w:r w:rsidR="00F10837" w:rsidRPr="009C7D03">
        <w:rPr>
          <w:rFonts w:ascii="Arial" w:hAnsi="Arial" w:cs="Arial"/>
          <w:sz w:val="24"/>
          <w:szCs w:val="24"/>
        </w:rPr>
        <w:t>.</w:t>
      </w:r>
      <w:r w:rsidR="009C7D03">
        <w:rPr>
          <w:rFonts w:ascii="Arial" w:hAnsi="Arial" w:cs="Arial"/>
          <w:sz w:val="24"/>
          <w:szCs w:val="24"/>
        </w:rPr>
        <w:t xml:space="preserve"> (Accessed: 13</w:t>
      </w:r>
      <w:r w:rsidR="009C7D03" w:rsidRPr="009C7D03">
        <w:rPr>
          <w:rFonts w:ascii="Arial" w:hAnsi="Arial" w:cs="Arial"/>
          <w:sz w:val="24"/>
          <w:szCs w:val="24"/>
          <w:vertAlign w:val="superscript"/>
        </w:rPr>
        <w:t>th</w:t>
      </w:r>
      <w:r w:rsidR="009C7D03">
        <w:rPr>
          <w:rFonts w:ascii="Arial" w:hAnsi="Arial" w:cs="Arial"/>
          <w:sz w:val="24"/>
          <w:szCs w:val="24"/>
        </w:rPr>
        <w:t xml:space="preserve"> March 2023)</w:t>
      </w:r>
    </w:p>
    <w:p w14:paraId="505130E5" w14:textId="33D30C46" w:rsidR="004D38A6" w:rsidRDefault="004D38A6" w:rsidP="00007851">
      <w:pPr>
        <w:spacing w:line="240" w:lineRule="auto"/>
        <w:jc w:val="both"/>
        <w:rPr>
          <w:rFonts w:ascii="Arial" w:hAnsi="Arial" w:cs="Arial"/>
          <w:sz w:val="24"/>
          <w:szCs w:val="24"/>
        </w:rPr>
      </w:pPr>
      <w:r w:rsidRPr="00007851">
        <w:rPr>
          <w:rFonts w:ascii="Arial" w:hAnsi="Arial" w:cs="Arial"/>
          <w:sz w:val="24"/>
          <w:szCs w:val="24"/>
        </w:rPr>
        <w:t>Watts, G. (20</w:t>
      </w:r>
      <w:r w:rsidR="00C22765">
        <w:rPr>
          <w:rFonts w:ascii="Arial" w:hAnsi="Arial" w:cs="Arial"/>
          <w:sz w:val="24"/>
          <w:szCs w:val="24"/>
        </w:rPr>
        <w:t>20</w:t>
      </w:r>
      <w:r w:rsidRPr="00007851">
        <w:rPr>
          <w:rFonts w:ascii="Arial" w:hAnsi="Arial" w:cs="Arial"/>
          <w:sz w:val="24"/>
          <w:szCs w:val="24"/>
        </w:rPr>
        <w:t xml:space="preserve">) </w:t>
      </w:r>
      <w:r w:rsidRPr="00007851">
        <w:rPr>
          <w:rFonts w:ascii="Arial" w:hAnsi="Arial" w:cs="Arial"/>
          <w:i/>
          <w:iCs/>
          <w:sz w:val="24"/>
          <w:szCs w:val="24"/>
        </w:rPr>
        <w:t>Trusts and Equity</w:t>
      </w:r>
      <w:r w:rsidRPr="00007851">
        <w:rPr>
          <w:rFonts w:ascii="Arial" w:hAnsi="Arial" w:cs="Arial"/>
          <w:sz w:val="24"/>
          <w:szCs w:val="24"/>
        </w:rPr>
        <w:t xml:space="preserve">. </w:t>
      </w:r>
      <w:r w:rsidR="00F90704">
        <w:rPr>
          <w:rFonts w:ascii="Arial" w:hAnsi="Arial" w:cs="Arial"/>
          <w:sz w:val="24"/>
          <w:szCs w:val="24"/>
        </w:rPr>
        <w:t>9</w:t>
      </w:r>
      <w:r w:rsidRPr="00007851">
        <w:rPr>
          <w:rFonts w:ascii="Arial" w:hAnsi="Arial" w:cs="Arial"/>
          <w:sz w:val="24"/>
          <w:szCs w:val="24"/>
          <w:vertAlign w:val="superscript"/>
        </w:rPr>
        <w:t>th</w:t>
      </w:r>
      <w:r w:rsidRPr="00007851">
        <w:rPr>
          <w:rFonts w:ascii="Arial" w:hAnsi="Arial" w:cs="Arial"/>
          <w:sz w:val="24"/>
          <w:szCs w:val="24"/>
        </w:rPr>
        <w:t xml:space="preserve"> </w:t>
      </w:r>
      <w:proofErr w:type="spellStart"/>
      <w:r w:rsidRPr="00007851">
        <w:rPr>
          <w:rFonts w:ascii="Arial" w:hAnsi="Arial" w:cs="Arial"/>
          <w:sz w:val="24"/>
          <w:szCs w:val="24"/>
        </w:rPr>
        <w:t>edn</w:t>
      </w:r>
      <w:proofErr w:type="spellEnd"/>
      <w:r w:rsidRPr="00007851">
        <w:rPr>
          <w:rFonts w:ascii="Arial" w:hAnsi="Arial" w:cs="Arial"/>
          <w:sz w:val="24"/>
          <w:szCs w:val="24"/>
        </w:rPr>
        <w:t>. Oxfor</w:t>
      </w:r>
      <w:r w:rsidR="00B510D4" w:rsidRPr="00007851">
        <w:rPr>
          <w:rFonts w:ascii="Arial" w:hAnsi="Arial" w:cs="Arial"/>
          <w:sz w:val="24"/>
          <w:szCs w:val="24"/>
        </w:rPr>
        <w:t>d: Oxford University Press</w:t>
      </w:r>
    </w:p>
    <w:p w14:paraId="428AB2F8" w14:textId="72D3588B" w:rsidR="00FD18E7" w:rsidRPr="00007851" w:rsidRDefault="00FD18E7" w:rsidP="00007851">
      <w:pPr>
        <w:spacing w:line="240" w:lineRule="auto"/>
        <w:jc w:val="both"/>
        <w:rPr>
          <w:rFonts w:ascii="Arial" w:hAnsi="Arial" w:cs="Arial"/>
          <w:sz w:val="24"/>
          <w:szCs w:val="24"/>
        </w:rPr>
      </w:pPr>
      <w:r>
        <w:rPr>
          <w:rFonts w:ascii="Arial" w:hAnsi="Arial" w:cs="Arial"/>
          <w:sz w:val="24"/>
          <w:szCs w:val="24"/>
        </w:rPr>
        <w:t xml:space="preserve">Watts, G. (2021) </w:t>
      </w:r>
      <w:r w:rsidRPr="005F5A47">
        <w:rPr>
          <w:rFonts w:ascii="Arial" w:hAnsi="Arial" w:cs="Arial"/>
          <w:i/>
          <w:iCs/>
          <w:sz w:val="24"/>
          <w:szCs w:val="24"/>
        </w:rPr>
        <w:t>Equity &amp; Trusts Law</w:t>
      </w:r>
      <w:r w:rsidR="005F5A47">
        <w:rPr>
          <w:rFonts w:ascii="Arial" w:hAnsi="Arial" w:cs="Arial"/>
          <w:sz w:val="24"/>
          <w:szCs w:val="24"/>
        </w:rPr>
        <w:t>.</w:t>
      </w:r>
      <w:r w:rsidR="007A50F0">
        <w:rPr>
          <w:rFonts w:ascii="Arial" w:hAnsi="Arial" w:cs="Arial"/>
          <w:sz w:val="24"/>
          <w:szCs w:val="24"/>
        </w:rPr>
        <w:t xml:space="preserve"> Direction</w:t>
      </w:r>
      <w:r w:rsidR="005F5A47">
        <w:rPr>
          <w:rFonts w:ascii="Arial" w:hAnsi="Arial" w:cs="Arial"/>
          <w:sz w:val="24"/>
          <w:szCs w:val="24"/>
        </w:rPr>
        <w:t xml:space="preserve"> 7</w:t>
      </w:r>
      <w:r w:rsidR="005F5A47" w:rsidRPr="005F5A47">
        <w:rPr>
          <w:rFonts w:ascii="Arial" w:hAnsi="Arial" w:cs="Arial"/>
          <w:sz w:val="24"/>
          <w:szCs w:val="24"/>
          <w:vertAlign w:val="superscript"/>
        </w:rPr>
        <w:t>th</w:t>
      </w:r>
      <w:r w:rsidR="005F5A47">
        <w:rPr>
          <w:rFonts w:ascii="Arial" w:hAnsi="Arial" w:cs="Arial"/>
          <w:sz w:val="24"/>
          <w:szCs w:val="24"/>
        </w:rPr>
        <w:t xml:space="preserve"> </w:t>
      </w:r>
      <w:proofErr w:type="spellStart"/>
      <w:r w:rsidR="005F5A47">
        <w:rPr>
          <w:rFonts w:ascii="Arial" w:hAnsi="Arial" w:cs="Arial"/>
          <w:sz w:val="24"/>
          <w:szCs w:val="24"/>
        </w:rPr>
        <w:t>edn</w:t>
      </w:r>
      <w:proofErr w:type="spellEnd"/>
      <w:r w:rsidR="005F5A47">
        <w:rPr>
          <w:rFonts w:ascii="Arial" w:hAnsi="Arial" w:cs="Arial"/>
          <w:sz w:val="24"/>
          <w:szCs w:val="24"/>
        </w:rPr>
        <w:t>. Oxford: Oxford University Press</w:t>
      </w:r>
    </w:p>
    <w:p w14:paraId="7421A176" w14:textId="25408B07" w:rsidR="004E7279" w:rsidRDefault="004E7279" w:rsidP="00007851">
      <w:pPr>
        <w:spacing w:line="240" w:lineRule="auto"/>
        <w:jc w:val="both"/>
        <w:rPr>
          <w:rFonts w:ascii="Arial" w:hAnsi="Arial" w:cs="Arial"/>
          <w:sz w:val="24"/>
          <w:szCs w:val="24"/>
        </w:rPr>
      </w:pPr>
      <w:r w:rsidRPr="00007851">
        <w:rPr>
          <w:rFonts w:ascii="Arial" w:hAnsi="Arial" w:cs="Arial"/>
          <w:sz w:val="24"/>
          <w:szCs w:val="24"/>
        </w:rPr>
        <w:t>Wilson, S. (2013)</w:t>
      </w:r>
      <w:r w:rsidR="00236BBB" w:rsidRPr="00007851">
        <w:rPr>
          <w:rFonts w:ascii="Arial" w:hAnsi="Arial" w:cs="Arial"/>
          <w:sz w:val="24"/>
          <w:szCs w:val="24"/>
        </w:rPr>
        <w:t xml:space="preserve"> </w:t>
      </w:r>
      <w:r w:rsidR="00236BBB" w:rsidRPr="00047787">
        <w:rPr>
          <w:rFonts w:ascii="Arial" w:hAnsi="Arial" w:cs="Arial"/>
          <w:i/>
          <w:iCs/>
          <w:sz w:val="24"/>
          <w:szCs w:val="24"/>
        </w:rPr>
        <w:t>Trusts &amp; Equity</w:t>
      </w:r>
      <w:r w:rsidR="00236BBB" w:rsidRPr="00007851">
        <w:rPr>
          <w:rFonts w:ascii="Arial" w:hAnsi="Arial" w:cs="Arial"/>
          <w:sz w:val="24"/>
          <w:szCs w:val="24"/>
        </w:rPr>
        <w:t>. 12</w:t>
      </w:r>
      <w:r w:rsidR="00236BBB" w:rsidRPr="00007851">
        <w:rPr>
          <w:rFonts w:ascii="Arial" w:hAnsi="Arial" w:cs="Arial"/>
          <w:sz w:val="24"/>
          <w:szCs w:val="24"/>
          <w:vertAlign w:val="superscript"/>
        </w:rPr>
        <w:t>th</w:t>
      </w:r>
      <w:r w:rsidR="00236BBB" w:rsidRPr="00007851">
        <w:rPr>
          <w:rFonts w:ascii="Arial" w:hAnsi="Arial" w:cs="Arial"/>
          <w:sz w:val="24"/>
          <w:szCs w:val="24"/>
        </w:rPr>
        <w:t xml:space="preserve"> </w:t>
      </w:r>
      <w:proofErr w:type="spellStart"/>
      <w:r w:rsidR="00236BBB" w:rsidRPr="00007851">
        <w:rPr>
          <w:rFonts w:ascii="Arial" w:hAnsi="Arial" w:cs="Arial"/>
          <w:sz w:val="24"/>
          <w:szCs w:val="24"/>
        </w:rPr>
        <w:t>edn</w:t>
      </w:r>
      <w:proofErr w:type="spellEnd"/>
      <w:r w:rsidR="0003203E" w:rsidRPr="00007851">
        <w:rPr>
          <w:rFonts w:ascii="Arial" w:hAnsi="Arial" w:cs="Arial"/>
          <w:sz w:val="24"/>
          <w:szCs w:val="24"/>
        </w:rPr>
        <w:t xml:space="preserve"> Oxford: Oxford University Press</w:t>
      </w:r>
    </w:p>
    <w:p w14:paraId="3822501A" w14:textId="40835628" w:rsidR="00385222" w:rsidRPr="00007851" w:rsidRDefault="00B912B2" w:rsidP="00007851">
      <w:pPr>
        <w:spacing w:line="240" w:lineRule="auto"/>
        <w:jc w:val="both"/>
        <w:rPr>
          <w:rFonts w:ascii="Arial" w:hAnsi="Arial" w:cs="Arial"/>
          <w:sz w:val="24"/>
          <w:szCs w:val="24"/>
        </w:rPr>
      </w:pPr>
      <w:r>
        <w:rPr>
          <w:rFonts w:ascii="Arial" w:hAnsi="Arial" w:cs="Arial"/>
          <w:sz w:val="24"/>
          <w:szCs w:val="24"/>
        </w:rPr>
        <w:t xml:space="preserve">Worthington, S. (2006) </w:t>
      </w:r>
      <w:r w:rsidRPr="00B912B2">
        <w:rPr>
          <w:rFonts w:ascii="Arial" w:hAnsi="Arial" w:cs="Arial"/>
          <w:i/>
          <w:iCs/>
          <w:sz w:val="24"/>
          <w:szCs w:val="24"/>
        </w:rPr>
        <w:t>Equity</w:t>
      </w:r>
      <w:r>
        <w:rPr>
          <w:rFonts w:ascii="Arial" w:hAnsi="Arial" w:cs="Arial"/>
          <w:sz w:val="24"/>
          <w:szCs w:val="24"/>
        </w:rPr>
        <w:t>. 2</w:t>
      </w:r>
      <w:r w:rsidRPr="00B912B2">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Oxford University Press</w:t>
      </w:r>
    </w:p>
    <w:p w14:paraId="044DDF0D" w14:textId="3D21013B" w:rsidR="002838E4" w:rsidRPr="00007851" w:rsidRDefault="002838E4" w:rsidP="00007851">
      <w:pPr>
        <w:spacing w:line="240" w:lineRule="auto"/>
        <w:jc w:val="both"/>
        <w:rPr>
          <w:rFonts w:ascii="Arial" w:hAnsi="Arial" w:cs="Arial"/>
          <w:sz w:val="24"/>
          <w:szCs w:val="24"/>
        </w:rPr>
      </w:pPr>
      <w:r w:rsidRPr="00007851">
        <w:rPr>
          <w:rFonts w:ascii="Arial" w:hAnsi="Arial" w:cs="Arial"/>
          <w:sz w:val="24"/>
          <w:szCs w:val="24"/>
        </w:rPr>
        <w:t>Virgo, G. (20</w:t>
      </w:r>
      <w:r w:rsidR="00B90CA6">
        <w:rPr>
          <w:rFonts w:ascii="Arial" w:hAnsi="Arial" w:cs="Arial"/>
          <w:sz w:val="24"/>
          <w:szCs w:val="24"/>
        </w:rPr>
        <w:t>20</w:t>
      </w:r>
      <w:r w:rsidRPr="00007851">
        <w:rPr>
          <w:rFonts w:ascii="Arial" w:hAnsi="Arial" w:cs="Arial"/>
          <w:sz w:val="24"/>
          <w:szCs w:val="24"/>
        </w:rPr>
        <w:t xml:space="preserve">) </w:t>
      </w:r>
      <w:r w:rsidRPr="00007851">
        <w:rPr>
          <w:rFonts w:ascii="Arial" w:hAnsi="Arial" w:cs="Arial"/>
          <w:i/>
          <w:iCs/>
          <w:sz w:val="24"/>
          <w:szCs w:val="24"/>
        </w:rPr>
        <w:t xml:space="preserve">The Principles of Equity </w:t>
      </w:r>
      <w:r w:rsidR="00144EDF" w:rsidRPr="00007851">
        <w:rPr>
          <w:rFonts w:ascii="Arial" w:hAnsi="Arial" w:cs="Arial"/>
          <w:i/>
          <w:iCs/>
          <w:sz w:val="24"/>
          <w:szCs w:val="24"/>
        </w:rPr>
        <w:t>&amp; Trusts</w:t>
      </w:r>
      <w:r w:rsidR="00144EDF" w:rsidRPr="00007851">
        <w:rPr>
          <w:rFonts w:ascii="Arial" w:hAnsi="Arial" w:cs="Arial"/>
          <w:sz w:val="24"/>
          <w:szCs w:val="24"/>
        </w:rPr>
        <w:t>. 4</w:t>
      </w:r>
      <w:r w:rsidR="00144EDF" w:rsidRPr="00007851">
        <w:rPr>
          <w:rFonts w:ascii="Arial" w:hAnsi="Arial" w:cs="Arial"/>
          <w:sz w:val="24"/>
          <w:szCs w:val="24"/>
          <w:vertAlign w:val="superscript"/>
        </w:rPr>
        <w:t>th</w:t>
      </w:r>
      <w:r w:rsidR="00144EDF" w:rsidRPr="00007851">
        <w:rPr>
          <w:rFonts w:ascii="Arial" w:hAnsi="Arial" w:cs="Arial"/>
          <w:sz w:val="24"/>
          <w:szCs w:val="24"/>
        </w:rPr>
        <w:t xml:space="preserve"> </w:t>
      </w:r>
      <w:proofErr w:type="spellStart"/>
      <w:r w:rsidR="00144EDF" w:rsidRPr="00007851">
        <w:rPr>
          <w:rFonts w:ascii="Arial" w:hAnsi="Arial" w:cs="Arial"/>
          <w:sz w:val="24"/>
          <w:szCs w:val="24"/>
        </w:rPr>
        <w:t>edn</w:t>
      </w:r>
      <w:proofErr w:type="spellEnd"/>
      <w:r w:rsidR="00144EDF" w:rsidRPr="00007851">
        <w:rPr>
          <w:rFonts w:ascii="Arial" w:hAnsi="Arial" w:cs="Arial"/>
          <w:sz w:val="24"/>
          <w:szCs w:val="24"/>
        </w:rPr>
        <w:t>. Oxford: Oxford University Press</w:t>
      </w:r>
    </w:p>
    <w:p w14:paraId="5BEBD8B0" w14:textId="26B69C88" w:rsidR="00492F04" w:rsidRPr="00007851" w:rsidRDefault="004B4304" w:rsidP="00007851">
      <w:pPr>
        <w:spacing w:line="240" w:lineRule="auto"/>
        <w:jc w:val="both"/>
        <w:rPr>
          <w:rFonts w:ascii="Arial" w:hAnsi="Arial" w:cs="Arial"/>
          <w:sz w:val="24"/>
          <w:szCs w:val="24"/>
        </w:rPr>
      </w:pPr>
      <w:r>
        <w:rPr>
          <w:rFonts w:ascii="Arial" w:hAnsi="Arial" w:cs="Arial"/>
          <w:sz w:val="24"/>
          <w:szCs w:val="24"/>
        </w:rPr>
        <w:t>Zhang, R. (2022) Principal forms of commercial trusts in the UK and the rethinking of traditional approaches</w:t>
      </w:r>
      <w:r w:rsidR="00047787">
        <w:rPr>
          <w:rFonts w:ascii="Arial" w:hAnsi="Arial" w:cs="Arial"/>
          <w:sz w:val="24"/>
          <w:szCs w:val="24"/>
        </w:rPr>
        <w:t>. Trust and Trustees 28(8)</w:t>
      </w:r>
      <w:r>
        <w:rPr>
          <w:rFonts w:ascii="Arial" w:hAnsi="Arial" w:cs="Arial"/>
          <w:sz w:val="24"/>
          <w:szCs w:val="24"/>
        </w:rPr>
        <w:t xml:space="preserve"> pg. 787-800 </w:t>
      </w:r>
      <w:hyperlink r:id="rId18" w:history="1">
        <w:r w:rsidRPr="006C1EFF">
          <w:rPr>
            <w:rStyle w:val="Hyperlink"/>
            <w:rFonts w:ascii="Arial" w:hAnsi="Arial" w:cs="Arial"/>
            <w:sz w:val="24"/>
            <w:szCs w:val="24"/>
          </w:rPr>
          <w:t>https://doi.org/10.1093/tandt/ttac081</w:t>
        </w:r>
      </w:hyperlink>
      <w:r>
        <w:rPr>
          <w:rFonts w:ascii="Arial" w:hAnsi="Arial" w:cs="Arial"/>
          <w:sz w:val="24"/>
          <w:szCs w:val="24"/>
        </w:rPr>
        <w:t xml:space="preserve"> </w:t>
      </w:r>
    </w:p>
    <w:p w14:paraId="14563990" w14:textId="77777777" w:rsidR="00492F04" w:rsidRPr="00007851" w:rsidRDefault="00492F04" w:rsidP="00007851">
      <w:pPr>
        <w:spacing w:line="240" w:lineRule="auto"/>
        <w:jc w:val="both"/>
        <w:rPr>
          <w:rFonts w:ascii="Arial" w:hAnsi="Arial" w:cs="Arial"/>
          <w:sz w:val="24"/>
          <w:szCs w:val="24"/>
        </w:rPr>
      </w:pPr>
    </w:p>
    <w:p w14:paraId="35FBCB85" w14:textId="77777777" w:rsidR="00492F04" w:rsidRPr="00007851" w:rsidRDefault="00492F04" w:rsidP="00007851">
      <w:pPr>
        <w:spacing w:line="240" w:lineRule="auto"/>
        <w:jc w:val="both"/>
        <w:rPr>
          <w:rFonts w:ascii="Arial" w:hAnsi="Arial" w:cs="Arial"/>
          <w:sz w:val="24"/>
          <w:szCs w:val="24"/>
        </w:rPr>
      </w:pPr>
    </w:p>
    <w:p w14:paraId="0D010074" w14:textId="77777777" w:rsidR="00492F04" w:rsidRPr="00007851" w:rsidRDefault="00492F04" w:rsidP="00007851">
      <w:pPr>
        <w:spacing w:line="240" w:lineRule="auto"/>
        <w:jc w:val="both"/>
        <w:rPr>
          <w:rFonts w:ascii="Arial" w:hAnsi="Arial" w:cs="Arial"/>
          <w:sz w:val="24"/>
          <w:szCs w:val="24"/>
        </w:rPr>
      </w:pPr>
    </w:p>
    <w:p w14:paraId="5E8BE4FC" w14:textId="77777777" w:rsidR="00492F04" w:rsidRDefault="00492F04" w:rsidP="007D1253">
      <w:pPr>
        <w:spacing w:line="480" w:lineRule="auto"/>
        <w:jc w:val="both"/>
        <w:rPr>
          <w:sz w:val="24"/>
          <w:szCs w:val="24"/>
        </w:rPr>
      </w:pPr>
    </w:p>
    <w:p w14:paraId="68B7E185" w14:textId="77777777" w:rsidR="00492F04" w:rsidRDefault="00492F04" w:rsidP="007D1253">
      <w:pPr>
        <w:spacing w:line="480" w:lineRule="auto"/>
        <w:jc w:val="both"/>
        <w:rPr>
          <w:sz w:val="24"/>
          <w:szCs w:val="24"/>
        </w:rPr>
      </w:pPr>
    </w:p>
    <w:p w14:paraId="5353E6A3" w14:textId="77777777" w:rsidR="001172BB" w:rsidRDefault="001172BB" w:rsidP="007D1253">
      <w:pPr>
        <w:spacing w:line="480" w:lineRule="auto"/>
        <w:jc w:val="both"/>
        <w:rPr>
          <w:sz w:val="24"/>
          <w:szCs w:val="24"/>
        </w:rPr>
      </w:pPr>
    </w:p>
    <w:p w14:paraId="78EDDEF4" w14:textId="77777777" w:rsidR="001172BB" w:rsidRDefault="001172BB" w:rsidP="007D1253">
      <w:pPr>
        <w:spacing w:line="480" w:lineRule="auto"/>
        <w:jc w:val="both"/>
        <w:rPr>
          <w:sz w:val="24"/>
          <w:szCs w:val="24"/>
        </w:rPr>
      </w:pPr>
    </w:p>
    <w:p w14:paraId="058058F4" w14:textId="77777777" w:rsidR="001172BB" w:rsidRDefault="001172BB" w:rsidP="007D1253">
      <w:pPr>
        <w:spacing w:line="480" w:lineRule="auto"/>
        <w:jc w:val="both"/>
        <w:rPr>
          <w:sz w:val="24"/>
          <w:szCs w:val="24"/>
        </w:rPr>
      </w:pPr>
    </w:p>
    <w:p w14:paraId="40704F57" w14:textId="469FD530" w:rsidR="00492F04" w:rsidRPr="00A60385" w:rsidRDefault="00492F04" w:rsidP="007D1253">
      <w:pPr>
        <w:spacing w:line="480" w:lineRule="auto"/>
        <w:jc w:val="both"/>
        <w:rPr>
          <w:rFonts w:ascii="Arial" w:hAnsi="Arial" w:cs="Arial"/>
          <w:sz w:val="24"/>
          <w:szCs w:val="24"/>
        </w:rPr>
      </w:pPr>
      <w:r w:rsidRPr="00A60385">
        <w:rPr>
          <w:rFonts w:ascii="Arial" w:hAnsi="Arial" w:cs="Arial"/>
          <w:sz w:val="24"/>
          <w:szCs w:val="24"/>
        </w:rPr>
        <w:lastRenderedPageBreak/>
        <w:t>STATUES</w:t>
      </w:r>
    </w:p>
    <w:p w14:paraId="2C4E7587" w14:textId="0E884A19" w:rsidR="00A60385" w:rsidRPr="00A60385" w:rsidRDefault="00A60385" w:rsidP="007D1253">
      <w:pPr>
        <w:spacing w:line="480" w:lineRule="auto"/>
        <w:jc w:val="both"/>
        <w:rPr>
          <w:rFonts w:ascii="Arial" w:hAnsi="Arial" w:cs="Arial"/>
          <w:sz w:val="24"/>
          <w:szCs w:val="24"/>
        </w:rPr>
      </w:pPr>
      <w:r w:rsidRPr="00A60385">
        <w:rPr>
          <w:rFonts w:ascii="Arial" w:hAnsi="Arial" w:cs="Arial"/>
          <w:sz w:val="24"/>
          <w:szCs w:val="24"/>
        </w:rPr>
        <w:t>Law of property Act 1925</w:t>
      </w:r>
    </w:p>
    <w:p w14:paraId="59A44920" w14:textId="1B23FA49" w:rsidR="00A60385" w:rsidRPr="00A60385" w:rsidRDefault="00A60385" w:rsidP="007D1253">
      <w:pPr>
        <w:spacing w:line="480" w:lineRule="auto"/>
        <w:jc w:val="both"/>
        <w:rPr>
          <w:rFonts w:ascii="Arial" w:hAnsi="Arial" w:cs="Arial"/>
          <w:sz w:val="24"/>
          <w:szCs w:val="24"/>
        </w:rPr>
      </w:pPr>
      <w:r w:rsidRPr="00A60385">
        <w:rPr>
          <w:rFonts w:ascii="Arial" w:hAnsi="Arial" w:cs="Arial"/>
          <w:sz w:val="24"/>
          <w:szCs w:val="24"/>
        </w:rPr>
        <w:t>Settled Land Act 1925</w:t>
      </w:r>
    </w:p>
    <w:p w14:paraId="57522CBA" w14:textId="3A389623" w:rsidR="001172BB" w:rsidRPr="00A60385" w:rsidRDefault="001172BB" w:rsidP="007D1253">
      <w:pPr>
        <w:spacing w:line="480" w:lineRule="auto"/>
        <w:jc w:val="both"/>
        <w:rPr>
          <w:rFonts w:ascii="Arial" w:hAnsi="Arial" w:cs="Arial"/>
          <w:sz w:val="24"/>
          <w:szCs w:val="24"/>
        </w:rPr>
      </w:pPr>
      <w:r w:rsidRPr="00A60385">
        <w:rPr>
          <w:rFonts w:ascii="Arial" w:hAnsi="Arial" w:cs="Arial"/>
          <w:sz w:val="24"/>
          <w:szCs w:val="24"/>
        </w:rPr>
        <w:t>Trustee</w:t>
      </w:r>
      <w:r w:rsidR="00CA5343" w:rsidRPr="00A60385">
        <w:rPr>
          <w:rFonts w:ascii="Arial" w:hAnsi="Arial" w:cs="Arial"/>
          <w:sz w:val="24"/>
          <w:szCs w:val="24"/>
        </w:rPr>
        <w:t xml:space="preserve"> </w:t>
      </w:r>
      <w:r w:rsidRPr="00A60385">
        <w:rPr>
          <w:rFonts w:ascii="Arial" w:hAnsi="Arial" w:cs="Arial"/>
          <w:sz w:val="24"/>
          <w:szCs w:val="24"/>
        </w:rPr>
        <w:t>Act 1925</w:t>
      </w:r>
    </w:p>
    <w:p w14:paraId="27E4882B" w14:textId="61404720" w:rsidR="00A60385" w:rsidRPr="00A60385" w:rsidRDefault="00A60385" w:rsidP="00A60385">
      <w:pPr>
        <w:spacing w:line="480" w:lineRule="auto"/>
        <w:rPr>
          <w:rFonts w:ascii="Arial" w:hAnsi="Arial" w:cs="Arial"/>
          <w:sz w:val="24"/>
          <w:szCs w:val="24"/>
        </w:rPr>
      </w:pPr>
      <w:r w:rsidRPr="00A60385">
        <w:rPr>
          <w:rFonts w:ascii="Arial" w:hAnsi="Arial" w:cs="Arial"/>
          <w:sz w:val="24"/>
          <w:szCs w:val="24"/>
        </w:rPr>
        <w:t>Recognition of Trusts Act 1987</w:t>
      </w:r>
    </w:p>
    <w:p w14:paraId="52BCB24E" w14:textId="5795DFA0" w:rsidR="00CA5343" w:rsidRPr="00A60385" w:rsidRDefault="00CA5343" w:rsidP="007D1253">
      <w:pPr>
        <w:spacing w:line="480" w:lineRule="auto"/>
        <w:jc w:val="both"/>
        <w:rPr>
          <w:rFonts w:ascii="Arial" w:hAnsi="Arial" w:cs="Arial"/>
          <w:sz w:val="24"/>
          <w:szCs w:val="24"/>
        </w:rPr>
      </w:pPr>
      <w:r w:rsidRPr="00A60385">
        <w:rPr>
          <w:rFonts w:ascii="Arial" w:hAnsi="Arial" w:cs="Arial"/>
          <w:sz w:val="24"/>
          <w:szCs w:val="24"/>
        </w:rPr>
        <w:t>Trust</w:t>
      </w:r>
      <w:r w:rsidR="00892349" w:rsidRPr="00A60385">
        <w:rPr>
          <w:rFonts w:ascii="Arial" w:hAnsi="Arial" w:cs="Arial"/>
          <w:sz w:val="24"/>
          <w:szCs w:val="24"/>
        </w:rPr>
        <w:t>s of Land and Appointment of Trustees Act 1996</w:t>
      </w:r>
      <w:r w:rsidR="00A60385" w:rsidRPr="00A60385">
        <w:rPr>
          <w:rFonts w:ascii="Arial" w:hAnsi="Arial" w:cs="Arial"/>
          <w:sz w:val="24"/>
          <w:szCs w:val="24"/>
        </w:rPr>
        <w:t xml:space="preserve"> (TOLATA 1996)</w:t>
      </w:r>
      <w:r w:rsidR="00AF2B29" w:rsidRPr="00A60385">
        <w:rPr>
          <w:rFonts w:ascii="Arial" w:hAnsi="Arial" w:cs="Arial"/>
          <w:sz w:val="24"/>
          <w:szCs w:val="24"/>
        </w:rPr>
        <w:tab/>
      </w:r>
    </w:p>
    <w:p w14:paraId="12D2AF29" w14:textId="2BB0F443" w:rsidR="00CA5343" w:rsidRPr="00A60385" w:rsidRDefault="00CA5343" w:rsidP="007D1253">
      <w:pPr>
        <w:spacing w:line="480" w:lineRule="auto"/>
        <w:jc w:val="both"/>
        <w:rPr>
          <w:rFonts w:ascii="Arial" w:hAnsi="Arial" w:cs="Arial"/>
          <w:sz w:val="24"/>
          <w:szCs w:val="24"/>
        </w:rPr>
      </w:pPr>
      <w:r w:rsidRPr="00A60385">
        <w:rPr>
          <w:rFonts w:ascii="Arial" w:hAnsi="Arial" w:cs="Arial"/>
          <w:sz w:val="24"/>
          <w:szCs w:val="24"/>
        </w:rPr>
        <w:t>Trustee Delegation Act 1999</w:t>
      </w:r>
    </w:p>
    <w:p w14:paraId="3E9780D6" w14:textId="6C4EEF3C" w:rsidR="00A60385" w:rsidRPr="00A60385" w:rsidRDefault="00A60385" w:rsidP="007D1253">
      <w:pPr>
        <w:spacing w:line="480" w:lineRule="auto"/>
        <w:jc w:val="both"/>
        <w:rPr>
          <w:rFonts w:ascii="Arial" w:hAnsi="Arial" w:cs="Arial"/>
          <w:sz w:val="24"/>
          <w:szCs w:val="24"/>
        </w:rPr>
      </w:pPr>
      <w:r w:rsidRPr="00A60385">
        <w:rPr>
          <w:rFonts w:ascii="Arial" w:hAnsi="Arial" w:cs="Arial"/>
          <w:sz w:val="24"/>
          <w:szCs w:val="24"/>
        </w:rPr>
        <w:t>Trustee Act 2000</w:t>
      </w:r>
    </w:p>
    <w:p w14:paraId="164D702A" w14:textId="77777777" w:rsidR="00492F04" w:rsidRDefault="00492F04" w:rsidP="007D1253">
      <w:pPr>
        <w:spacing w:line="480" w:lineRule="auto"/>
        <w:jc w:val="both"/>
        <w:rPr>
          <w:sz w:val="24"/>
          <w:szCs w:val="24"/>
        </w:rPr>
      </w:pPr>
    </w:p>
    <w:p w14:paraId="0576237A" w14:textId="77777777" w:rsidR="00492F04" w:rsidRDefault="00492F04" w:rsidP="007D1253">
      <w:pPr>
        <w:spacing w:line="480" w:lineRule="auto"/>
        <w:jc w:val="both"/>
        <w:rPr>
          <w:sz w:val="24"/>
          <w:szCs w:val="24"/>
        </w:rPr>
      </w:pPr>
    </w:p>
    <w:p w14:paraId="57999374" w14:textId="7DB760AC" w:rsidR="00492F04" w:rsidRDefault="00492F04" w:rsidP="007D1253">
      <w:pPr>
        <w:spacing w:line="480" w:lineRule="auto"/>
        <w:jc w:val="both"/>
        <w:rPr>
          <w:sz w:val="24"/>
          <w:szCs w:val="24"/>
        </w:rPr>
      </w:pPr>
      <w:r>
        <w:rPr>
          <w:sz w:val="24"/>
          <w:szCs w:val="24"/>
        </w:rPr>
        <w:t>CASE LAWS</w:t>
      </w:r>
    </w:p>
    <w:p w14:paraId="41B02E1C" w14:textId="08987FDA" w:rsidR="0050414E" w:rsidRDefault="0050414E" w:rsidP="007D1253">
      <w:pPr>
        <w:spacing w:line="480" w:lineRule="auto"/>
        <w:jc w:val="both"/>
        <w:rPr>
          <w:rFonts w:ascii="Arial" w:hAnsi="Arial" w:cs="Arial"/>
          <w:sz w:val="24"/>
          <w:szCs w:val="24"/>
        </w:rPr>
      </w:pPr>
      <w:r>
        <w:rPr>
          <w:rFonts w:ascii="Arial" w:hAnsi="Arial" w:cs="Arial"/>
          <w:sz w:val="24"/>
          <w:szCs w:val="24"/>
        </w:rPr>
        <w:t>Earl Oxford’s case (1615)</w:t>
      </w:r>
    </w:p>
    <w:p w14:paraId="5F49AD00" w14:textId="6EA5EE3B" w:rsidR="0050414E" w:rsidRDefault="0050414E" w:rsidP="0050414E">
      <w:pPr>
        <w:spacing w:line="480" w:lineRule="auto"/>
        <w:jc w:val="both"/>
        <w:rPr>
          <w:rFonts w:ascii="Arial" w:hAnsi="Arial" w:cs="Arial"/>
          <w:sz w:val="24"/>
          <w:szCs w:val="24"/>
        </w:rPr>
      </w:pPr>
      <w:r>
        <w:rPr>
          <w:rFonts w:ascii="Arial" w:hAnsi="Arial" w:cs="Arial"/>
          <w:sz w:val="24"/>
          <w:szCs w:val="24"/>
        </w:rPr>
        <w:t>Gee v Pritchard, (1818) Swans 402 414</w:t>
      </w:r>
    </w:p>
    <w:p w14:paraId="6EB1489D" w14:textId="555F51F0" w:rsidR="0050414E" w:rsidRDefault="0050414E" w:rsidP="0050414E">
      <w:pPr>
        <w:spacing w:line="480" w:lineRule="auto"/>
        <w:jc w:val="both"/>
        <w:rPr>
          <w:rFonts w:ascii="Arial" w:hAnsi="Arial" w:cs="Arial"/>
          <w:sz w:val="24"/>
          <w:szCs w:val="24"/>
        </w:rPr>
      </w:pPr>
      <w:r>
        <w:rPr>
          <w:rFonts w:ascii="Arial" w:hAnsi="Arial" w:cs="Arial"/>
          <w:sz w:val="24"/>
          <w:szCs w:val="24"/>
        </w:rPr>
        <w:t>Re National Funds Assurance Co, (1818) 10 Ch D 118</w:t>
      </w:r>
    </w:p>
    <w:p w14:paraId="4C7DA496" w14:textId="0A487522" w:rsidR="0050414E" w:rsidRDefault="0050414E" w:rsidP="0050414E">
      <w:pPr>
        <w:spacing w:line="480" w:lineRule="auto"/>
        <w:jc w:val="both"/>
        <w:rPr>
          <w:rFonts w:ascii="Arial" w:hAnsi="Arial" w:cs="Arial"/>
          <w:sz w:val="24"/>
          <w:szCs w:val="24"/>
        </w:rPr>
      </w:pPr>
      <w:r>
        <w:rPr>
          <w:rFonts w:ascii="Arial" w:hAnsi="Arial" w:cs="Arial"/>
          <w:sz w:val="24"/>
          <w:szCs w:val="24"/>
        </w:rPr>
        <w:t>Liverpool Marine Credit Co v Wilson (1872)</w:t>
      </w:r>
    </w:p>
    <w:p w14:paraId="2BD31C0C" w14:textId="163901E2" w:rsidR="0050414E" w:rsidRDefault="0050414E" w:rsidP="0050414E">
      <w:pPr>
        <w:spacing w:line="480" w:lineRule="auto"/>
        <w:jc w:val="both"/>
        <w:rPr>
          <w:rFonts w:ascii="Arial" w:hAnsi="Arial" w:cs="Arial"/>
          <w:sz w:val="24"/>
          <w:szCs w:val="24"/>
        </w:rPr>
      </w:pPr>
      <w:r>
        <w:rPr>
          <w:rFonts w:ascii="Arial" w:hAnsi="Arial" w:cs="Arial"/>
          <w:sz w:val="24"/>
          <w:szCs w:val="24"/>
        </w:rPr>
        <w:t xml:space="preserve">Re </w:t>
      </w:r>
      <w:proofErr w:type="spellStart"/>
      <w:r>
        <w:rPr>
          <w:rFonts w:ascii="Arial" w:hAnsi="Arial" w:cs="Arial"/>
          <w:sz w:val="24"/>
          <w:szCs w:val="24"/>
        </w:rPr>
        <w:t>Telescriptor</w:t>
      </w:r>
      <w:proofErr w:type="spellEnd"/>
      <w:r>
        <w:rPr>
          <w:rFonts w:ascii="Arial" w:hAnsi="Arial" w:cs="Arial"/>
          <w:sz w:val="24"/>
          <w:szCs w:val="24"/>
        </w:rPr>
        <w:t xml:space="preserve"> Syndicate Ltd (1903) 2 Ch 174</w:t>
      </w:r>
    </w:p>
    <w:p w14:paraId="2409E823" w14:textId="70000A10" w:rsidR="00920D93" w:rsidRDefault="00920D93" w:rsidP="0050414E">
      <w:pPr>
        <w:spacing w:line="480" w:lineRule="auto"/>
        <w:jc w:val="both"/>
        <w:rPr>
          <w:rFonts w:ascii="Arial" w:hAnsi="Arial" w:cs="Arial"/>
          <w:sz w:val="24"/>
          <w:szCs w:val="24"/>
        </w:rPr>
      </w:pPr>
      <w:r>
        <w:rPr>
          <w:rFonts w:ascii="Arial" w:hAnsi="Arial" w:cs="Arial"/>
          <w:sz w:val="24"/>
          <w:szCs w:val="24"/>
        </w:rPr>
        <w:t>Co-operative Insurance Society Ltd v Argyll Stores (Holdings) Ltd, (1997).</w:t>
      </w:r>
    </w:p>
    <w:p w14:paraId="7A7DBBA2" w14:textId="09AD7B33" w:rsidR="0050414E" w:rsidRDefault="0050414E" w:rsidP="0050414E">
      <w:pPr>
        <w:spacing w:line="480" w:lineRule="auto"/>
        <w:jc w:val="both"/>
        <w:rPr>
          <w:rFonts w:ascii="Arial" w:hAnsi="Arial" w:cs="Arial"/>
          <w:sz w:val="24"/>
          <w:szCs w:val="24"/>
        </w:rPr>
      </w:pPr>
      <w:r>
        <w:rPr>
          <w:rFonts w:ascii="Arial" w:hAnsi="Arial" w:cs="Arial"/>
          <w:sz w:val="24"/>
          <w:szCs w:val="24"/>
        </w:rPr>
        <w:t xml:space="preserve">AIB Group (UK) Plc v Mark </w:t>
      </w:r>
      <w:proofErr w:type="spellStart"/>
      <w:r>
        <w:rPr>
          <w:rFonts w:ascii="Arial" w:hAnsi="Arial" w:cs="Arial"/>
          <w:sz w:val="24"/>
          <w:szCs w:val="24"/>
        </w:rPr>
        <w:t>Redler</w:t>
      </w:r>
      <w:proofErr w:type="spellEnd"/>
      <w:r>
        <w:rPr>
          <w:rFonts w:ascii="Arial" w:hAnsi="Arial" w:cs="Arial"/>
          <w:sz w:val="24"/>
          <w:szCs w:val="24"/>
        </w:rPr>
        <w:t xml:space="preserve"> &amp; Co (2014) UKSC 58</w:t>
      </w:r>
    </w:p>
    <w:p w14:paraId="5F5C13E4" w14:textId="77777777" w:rsidR="00920D93" w:rsidRDefault="00920D93" w:rsidP="0050414E">
      <w:pPr>
        <w:spacing w:line="480" w:lineRule="auto"/>
        <w:jc w:val="both"/>
        <w:rPr>
          <w:rFonts w:ascii="Arial" w:hAnsi="Arial" w:cs="Arial"/>
          <w:sz w:val="24"/>
          <w:szCs w:val="24"/>
        </w:rPr>
      </w:pPr>
    </w:p>
    <w:p w14:paraId="353CD9D6" w14:textId="77777777" w:rsidR="0050414E" w:rsidRDefault="0050414E" w:rsidP="0050414E">
      <w:pPr>
        <w:spacing w:line="480" w:lineRule="auto"/>
        <w:jc w:val="both"/>
        <w:rPr>
          <w:rFonts w:ascii="Arial" w:hAnsi="Arial" w:cs="Arial"/>
          <w:sz w:val="24"/>
          <w:szCs w:val="24"/>
        </w:rPr>
      </w:pPr>
    </w:p>
    <w:p w14:paraId="2DCE7658" w14:textId="77777777" w:rsidR="0050414E" w:rsidRDefault="0050414E" w:rsidP="007D1253">
      <w:pPr>
        <w:spacing w:line="480" w:lineRule="auto"/>
        <w:jc w:val="both"/>
        <w:rPr>
          <w:sz w:val="24"/>
          <w:szCs w:val="24"/>
        </w:rPr>
      </w:pPr>
    </w:p>
    <w:p w14:paraId="6A6060D0" w14:textId="0E6EEB06" w:rsidR="00492F04" w:rsidRDefault="00492F04" w:rsidP="007D1253">
      <w:pPr>
        <w:spacing w:line="480" w:lineRule="auto"/>
        <w:jc w:val="both"/>
        <w:rPr>
          <w:sz w:val="24"/>
          <w:szCs w:val="24"/>
        </w:rPr>
      </w:pPr>
    </w:p>
    <w:p w14:paraId="503B0864" w14:textId="03BDBB8C" w:rsidR="00492F04" w:rsidRDefault="00492F04" w:rsidP="007D1253">
      <w:pPr>
        <w:spacing w:line="480" w:lineRule="auto"/>
        <w:jc w:val="both"/>
        <w:rPr>
          <w:sz w:val="24"/>
          <w:szCs w:val="24"/>
        </w:rPr>
      </w:pPr>
    </w:p>
    <w:p w14:paraId="20D0ADD2" w14:textId="00A92177" w:rsidR="00492F04" w:rsidRDefault="00492F04" w:rsidP="007D1253">
      <w:pPr>
        <w:spacing w:line="480" w:lineRule="auto"/>
        <w:jc w:val="both"/>
        <w:rPr>
          <w:sz w:val="24"/>
          <w:szCs w:val="24"/>
        </w:rPr>
      </w:pPr>
    </w:p>
    <w:p w14:paraId="73759357" w14:textId="00A26AE5" w:rsidR="00492F04" w:rsidRDefault="00492F04" w:rsidP="007D1253">
      <w:pPr>
        <w:spacing w:line="480" w:lineRule="auto"/>
        <w:jc w:val="both"/>
        <w:rPr>
          <w:sz w:val="24"/>
          <w:szCs w:val="24"/>
        </w:rPr>
      </w:pPr>
    </w:p>
    <w:p w14:paraId="71EB7CA0" w14:textId="7218F11F" w:rsidR="00492F04" w:rsidRDefault="00492F04" w:rsidP="007D1253">
      <w:pPr>
        <w:spacing w:line="480" w:lineRule="auto"/>
        <w:jc w:val="both"/>
        <w:rPr>
          <w:sz w:val="24"/>
          <w:szCs w:val="24"/>
        </w:rPr>
      </w:pPr>
    </w:p>
    <w:p w14:paraId="41E72653" w14:textId="5BB625ED" w:rsidR="00492F04" w:rsidRDefault="00492F04" w:rsidP="007D1253">
      <w:pPr>
        <w:spacing w:line="480" w:lineRule="auto"/>
        <w:jc w:val="both"/>
        <w:rPr>
          <w:sz w:val="24"/>
          <w:szCs w:val="24"/>
        </w:rPr>
      </w:pPr>
    </w:p>
    <w:p w14:paraId="75D9E4E3" w14:textId="432ED8F8" w:rsidR="00492F04" w:rsidRDefault="00492F04" w:rsidP="007D1253">
      <w:pPr>
        <w:spacing w:line="480" w:lineRule="auto"/>
        <w:jc w:val="both"/>
        <w:rPr>
          <w:sz w:val="24"/>
          <w:szCs w:val="24"/>
        </w:rPr>
      </w:pPr>
    </w:p>
    <w:p w14:paraId="77466959" w14:textId="63447191" w:rsidR="00492F04" w:rsidRDefault="00492F04" w:rsidP="007D1253">
      <w:pPr>
        <w:spacing w:line="480" w:lineRule="auto"/>
        <w:jc w:val="both"/>
        <w:rPr>
          <w:sz w:val="24"/>
          <w:szCs w:val="24"/>
        </w:rPr>
      </w:pPr>
    </w:p>
    <w:p w14:paraId="35A5C60E" w14:textId="77777777" w:rsidR="00492F04" w:rsidRDefault="00492F04" w:rsidP="007D1253">
      <w:pPr>
        <w:spacing w:line="480" w:lineRule="auto"/>
        <w:jc w:val="both"/>
        <w:rPr>
          <w:sz w:val="24"/>
          <w:szCs w:val="24"/>
        </w:rPr>
      </w:pPr>
    </w:p>
    <w:p w14:paraId="60C47997" w14:textId="77777777" w:rsidR="00492F04" w:rsidRDefault="00492F04" w:rsidP="007D1253">
      <w:pPr>
        <w:spacing w:line="480" w:lineRule="auto"/>
        <w:jc w:val="both"/>
        <w:rPr>
          <w:sz w:val="24"/>
          <w:szCs w:val="24"/>
        </w:rPr>
      </w:pPr>
    </w:p>
    <w:p w14:paraId="0E060011" w14:textId="77777777" w:rsidR="00492F04" w:rsidRDefault="00492F04" w:rsidP="007D1253">
      <w:pPr>
        <w:spacing w:line="480" w:lineRule="auto"/>
        <w:jc w:val="both"/>
        <w:rPr>
          <w:sz w:val="24"/>
          <w:szCs w:val="24"/>
        </w:rPr>
      </w:pPr>
    </w:p>
    <w:p w14:paraId="241BB734" w14:textId="77777777" w:rsidR="00492F04" w:rsidRDefault="00492F04" w:rsidP="007D1253">
      <w:pPr>
        <w:spacing w:line="480" w:lineRule="auto"/>
        <w:jc w:val="both"/>
        <w:rPr>
          <w:sz w:val="24"/>
          <w:szCs w:val="24"/>
        </w:rPr>
      </w:pPr>
    </w:p>
    <w:p w14:paraId="5848F859" w14:textId="77777777" w:rsidR="00492F04" w:rsidRDefault="00492F04" w:rsidP="007D1253">
      <w:pPr>
        <w:spacing w:line="480" w:lineRule="auto"/>
        <w:jc w:val="both"/>
        <w:rPr>
          <w:sz w:val="24"/>
          <w:szCs w:val="24"/>
        </w:rPr>
      </w:pPr>
    </w:p>
    <w:p w14:paraId="1318E39F" w14:textId="77777777" w:rsidR="00492F04" w:rsidRDefault="00492F04" w:rsidP="007D1253">
      <w:pPr>
        <w:spacing w:line="480" w:lineRule="auto"/>
        <w:jc w:val="both"/>
        <w:rPr>
          <w:sz w:val="24"/>
          <w:szCs w:val="24"/>
        </w:rPr>
      </w:pPr>
    </w:p>
    <w:p w14:paraId="1D10A3A6" w14:textId="77777777" w:rsidR="00492F04" w:rsidRDefault="00492F04" w:rsidP="007D1253">
      <w:pPr>
        <w:spacing w:line="480" w:lineRule="auto"/>
        <w:jc w:val="both"/>
        <w:rPr>
          <w:sz w:val="24"/>
          <w:szCs w:val="24"/>
        </w:rPr>
      </w:pPr>
    </w:p>
    <w:p w14:paraId="0F4539C8" w14:textId="6E07F97D" w:rsidR="00492F04" w:rsidRDefault="00492F04" w:rsidP="007D1253">
      <w:pPr>
        <w:spacing w:line="480" w:lineRule="auto"/>
        <w:jc w:val="both"/>
        <w:rPr>
          <w:sz w:val="24"/>
          <w:szCs w:val="24"/>
        </w:rPr>
      </w:pPr>
    </w:p>
    <w:p w14:paraId="70271466" w14:textId="77777777" w:rsidR="00492F04" w:rsidRDefault="00492F04" w:rsidP="007D1253">
      <w:pPr>
        <w:spacing w:line="480" w:lineRule="auto"/>
        <w:jc w:val="both"/>
        <w:rPr>
          <w:sz w:val="24"/>
          <w:szCs w:val="24"/>
        </w:rPr>
      </w:pPr>
    </w:p>
    <w:p w14:paraId="78E88E47" w14:textId="77777777" w:rsidR="00492F04" w:rsidRDefault="00492F04" w:rsidP="007D1253">
      <w:pPr>
        <w:spacing w:line="480" w:lineRule="auto"/>
        <w:jc w:val="both"/>
        <w:rPr>
          <w:sz w:val="24"/>
          <w:szCs w:val="24"/>
        </w:rPr>
      </w:pPr>
    </w:p>
    <w:p w14:paraId="02D98675" w14:textId="77777777" w:rsidR="00492F04" w:rsidRDefault="00492F04" w:rsidP="007D1253">
      <w:pPr>
        <w:spacing w:line="480" w:lineRule="auto"/>
        <w:jc w:val="both"/>
        <w:rPr>
          <w:sz w:val="24"/>
          <w:szCs w:val="24"/>
        </w:rPr>
      </w:pPr>
    </w:p>
    <w:p w14:paraId="53C5B9CA" w14:textId="0CA7223F" w:rsidR="00492F04" w:rsidRDefault="00492F04" w:rsidP="007D1253">
      <w:pPr>
        <w:spacing w:line="480" w:lineRule="auto"/>
        <w:jc w:val="both"/>
        <w:rPr>
          <w:sz w:val="24"/>
          <w:szCs w:val="24"/>
        </w:rPr>
      </w:pPr>
      <w:r>
        <w:rPr>
          <w:sz w:val="24"/>
          <w:szCs w:val="24"/>
        </w:rPr>
        <w:t>A</w:t>
      </w:r>
    </w:p>
    <w:p w14:paraId="5B9A04E0" w14:textId="3EB9DB05" w:rsidR="00492F04" w:rsidRDefault="00492F04" w:rsidP="007D1253">
      <w:pPr>
        <w:spacing w:line="480" w:lineRule="auto"/>
        <w:jc w:val="both"/>
        <w:rPr>
          <w:sz w:val="24"/>
          <w:szCs w:val="24"/>
        </w:rPr>
      </w:pPr>
    </w:p>
    <w:p w14:paraId="7B1419E4" w14:textId="4D32402E" w:rsidR="00492F04" w:rsidRDefault="00492F04" w:rsidP="007D1253">
      <w:pPr>
        <w:spacing w:line="480" w:lineRule="auto"/>
        <w:jc w:val="both"/>
        <w:rPr>
          <w:sz w:val="24"/>
          <w:szCs w:val="24"/>
        </w:rPr>
      </w:pPr>
    </w:p>
    <w:p w14:paraId="1BD50466" w14:textId="77777777" w:rsidR="00492F04" w:rsidRPr="00B510D4" w:rsidRDefault="00492F04" w:rsidP="007D1253">
      <w:pPr>
        <w:spacing w:line="480" w:lineRule="auto"/>
        <w:jc w:val="both"/>
        <w:rPr>
          <w:rFonts w:ascii="Arial" w:hAnsi="Arial" w:cs="Arial"/>
          <w:sz w:val="24"/>
          <w:szCs w:val="24"/>
        </w:rPr>
      </w:pPr>
    </w:p>
    <w:sectPr w:rsidR="00492F04" w:rsidRPr="00B510D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D5686" w14:textId="77777777" w:rsidR="00CA0894" w:rsidRDefault="00CA0894">
      <w:pPr>
        <w:spacing w:after="0" w:line="240" w:lineRule="auto"/>
      </w:pPr>
      <w:r>
        <w:separator/>
      </w:r>
    </w:p>
  </w:endnote>
  <w:endnote w:type="continuationSeparator" w:id="0">
    <w:p w14:paraId="3DCDA75F" w14:textId="77777777" w:rsidR="00CA0894" w:rsidRDefault="00CA0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BFE99" w14:textId="77777777" w:rsidR="00CA0894" w:rsidRDefault="00CA0894">
      <w:pPr>
        <w:spacing w:after="0" w:line="240" w:lineRule="auto"/>
      </w:pPr>
      <w:r>
        <w:rPr>
          <w:color w:val="000000"/>
        </w:rPr>
        <w:separator/>
      </w:r>
    </w:p>
  </w:footnote>
  <w:footnote w:type="continuationSeparator" w:id="0">
    <w:p w14:paraId="59B767F2" w14:textId="77777777" w:rsidR="00CA0894" w:rsidRDefault="00CA08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859B0"/>
    <w:rsid w:val="00001F62"/>
    <w:rsid w:val="0000375E"/>
    <w:rsid w:val="00006B93"/>
    <w:rsid w:val="00007851"/>
    <w:rsid w:val="00012E46"/>
    <w:rsid w:val="00012F42"/>
    <w:rsid w:val="0001442D"/>
    <w:rsid w:val="0003203E"/>
    <w:rsid w:val="00034F0C"/>
    <w:rsid w:val="0003537D"/>
    <w:rsid w:val="0003714A"/>
    <w:rsid w:val="00042069"/>
    <w:rsid w:val="0004599C"/>
    <w:rsid w:val="00047787"/>
    <w:rsid w:val="00051AF7"/>
    <w:rsid w:val="00052F06"/>
    <w:rsid w:val="00053E99"/>
    <w:rsid w:val="00061B12"/>
    <w:rsid w:val="00066D01"/>
    <w:rsid w:val="000735C2"/>
    <w:rsid w:val="00074100"/>
    <w:rsid w:val="000772C7"/>
    <w:rsid w:val="00084DEE"/>
    <w:rsid w:val="00086016"/>
    <w:rsid w:val="000876AB"/>
    <w:rsid w:val="00091401"/>
    <w:rsid w:val="00091AB9"/>
    <w:rsid w:val="0009344D"/>
    <w:rsid w:val="00094009"/>
    <w:rsid w:val="00094DC6"/>
    <w:rsid w:val="000A51AB"/>
    <w:rsid w:val="000A6A50"/>
    <w:rsid w:val="000A6AA3"/>
    <w:rsid w:val="000B2308"/>
    <w:rsid w:val="000C7D40"/>
    <w:rsid w:val="000D0B53"/>
    <w:rsid w:val="000D1DBC"/>
    <w:rsid w:val="000E14E1"/>
    <w:rsid w:val="000E3281"/>
    <w:rsid w:val="000E3383"/>
    <w:rsid w:val="000E4F49"/>
    <w:rsid w:val="000E571F"/>
    <w:rsid w:val="000F0058"/>
    <w:rsid w:val="000F5EDD"/>
    <w:rsid w:val="000F69FD"/>
    <w:rsid w:val="000F7BDD"/>
    <w:rsid w:val="00104A9F"/>
    <w:rsid w:val="0011078F"/>
    <w:rsid w:val="0011111D"/>
    <w:rsid w:val="001114A4"/>
    <w:rsid w:val="001172BB"/>
    <w:rsid w:val="00117AA5"/>
    <w:rsid w:val="00121FF7"/>
    <w:rsid w:val="00126C0D"/>
    <w:rsid w:val="001273C0"/>
    <w:rsid w:val="001429D1"/>
    <w:rsid w:val="00144EDF"/>
    <w:rsid w:val="00146030"/>
    <w:rsid w:val="00147273"/>
    <w:rsid w:val="001506FE"/>
    <w:rsid w:val="00160530"/>
    <w:rsid w:val="001618C5"/>
    <w:rsid w:val="00162E6E"/>
    <w:rsid w:val="00165087"/>
    <w:rsid w:val="0016798D"/>
    <w:rsid w:val="00172F7F"/>
    <w:rsid w:val="001749FC"/>
    <w:rsid w:val="001829E1"/>
    <w:rsid w:val="001859B0"/>
    <w:rsid w:val="00190D17"/>
    <w:rsid w:val="00194FD1"/>
    <w:rsid w:val="001A21BA"/>
    <w:rsid w:val="001B19E0"/>
    <w:rsid w:val="001B3339"/>
    <w:rsid w:val="001B3871"/>
    <w:rsid w:val="001B66C6"/>
    <w:rsid w:val="001B6AFC"/>
    <w:rsid w:val="001B73A2"/>
    <w:rsid w:val="001C3CD7"/>
    <w:rsid w:val="001C5BCA"/>
    <w:rsid w:val="001D2885"/>
    <w:rsid w:val="001D721D"/>
    <w:rsid w:val="001F1C87"/>
    <w:rsid w:val="001F3119"/>
    <w:rsid w:val="001F411C"/>
    <w:rsid w:val="001F4D44"/>
    <w:rsid w:val="002016B6"/>
    <w:rsid w:val="00203311"/>
    <w:rsid w:val="0020559B"/>
    <w:rsid w:val="00206311"/>
    <w:rsid w:val="00206B0E"/>
    <w:rsid w:val="00212F00"/>
    <w:rsid w:val="00214C01"/>
    <w:rsid w:val="00214DE1"/>
    <w:rsid w:val="0022125D"/>
    <w:rsid w:val="00225398"/>
    <w:rsid w:val="00225B4D"/>
    <w:rsid w:val="00226543"/>
    <w:rsid w:val="00230E8E"/>
    <w:rsid w:val="002327D0"/>
    <w:rsid w:val="00233FC7"/>
    <w:rsid w:val="00236BBB"/>
    <w:rsid w:val="00240CB0"/>
    <w:rsid w:val="00241D16"/>
    <w:rsid w:val="00252401"/>
    <w:rsid w:val="00255247"/>
    <w:rsid w:val="00255530"/>
    <w:rsid w:val="00264D31"/>
    <w:rsid w:val="00272C8F"/>
    <w:rsid w:val="002735C3"/>
    <w:rsid w:val="00276861"/>
    <w:rsid w:val="00276E4C"/>
    <w:rsid w:val="002838E4"/>
    <w:rsid w:val="00283DFB"/>
    <w:rsid w:val="00283EA8"/>
    <w:rsid w:val="00290348"/>
    <w:rsid w:val="00291A29"/>
    <w:rsid w:val="00292712"/>
    <w:rsid w:val="00296924"/>
    <w:rsid w:val="00296F5B"/>
    <w:rsid w:val="002978B8"/>
    <w:rsid w:val="002A63F7"/>
    <w:rsid w:val="002B039E"/>
    <w:rsid w:val="002B429D"/>
    <w:rsid w:val="002C1547"/>
    <w:rsid w:val="002C3D1C"/>
    <w:rsid w:val="002C726E"/>
    <w:rsid w:val="002C75AA"/>
    <w:rsid w:val="002D094F"/>
    <w:rsid w:val="002D49F6"/>
    <w:rsid w:val="002D5671"/>
    <w:rsid w:val="002D7AFC"/>
    <w:rsid w:val="002D7C26"/>
    <w:rsid w:val="002E431C"/>
    <w:rsid w:val="002E6310"/>
    <w:rsid w:val="002F0C8E"/>
    <w:rsid w:val="002F5B53"/>
    <w:rsid w:val="00302EA1"/>
    <w:rsid w:val="00304275"/>
    <w:rsid w:val="00304CEF"/>
    <w:rsid w:val="0030683C"/>
    <w:rsid w:val="00306EB2"/>
    <w:rsid w:val="0030717F"/>
    <w:rsid w:val="003121A2"/>
    <w:rsid w:val="00312579"/>
    <w:rsid w:val="00314115"/>
    <w:rsid w:val="0031476B"/>
    <w:rsid w:val="0031776C"/>
    <w:rsid w:val="003202A3"/>
    <w:rsid w:val="00327C69"/>
    <w:rsid w:val="00332074"/>
    <w:rsid w:val="00333EBD"/>
    <w:rsid w:val="00334C0A"/>
    <w:rsid w:val="00335072"/>
    <w:rsid w:val="0033655F"/>
    <w:rsid w:val="00337F2C"/>
    <w:rsid w:val="0034040C"/>
    <w:rsid w:val="00341BE3"/>
    <w:rsid w:val="003422A0"/>
    <w:rsid w:val="00342437"/>
    <w:rsid w:val="00343D76"/>
    <w:rsid w:val="0034589E"/>
    <w:rsid w:val="00346009"/>
    <w:rsid w:val="00347CC8"/>
    <w:rsid w:val="00352162"/>
    <w:rsid w:val="00352718"/>
    <w:rsid w:val="00354B68"/>
    <w:rsid w:val="003566BE"/>
    <w:rsid w:val="00371BDE"/>
    <w:rsid w:val="003733BA"/>
    <w:rsid w:val="00376228"/>
    <w:rsid w:val="00385222"/>
    <w:rsid w:val="0039130A"/>
    <w:rsid w:val="0039211F"/>
    <w:rsid w:val="00392A5A"/>
    <w:rsid w:val="00393502"/>
    <w:rsid w:val="00394433"/>
    <w:rsid w:val="00394666"/>
    <w:rsid w:val="003946B7"/>
    <w:rsid w:val="00396C0D"/>
    <w:rsid w:val="003A13B9"/>
    <w:rsid w:val="003A3D6A"/>
    <w:rsid w:val="003A4C93"/>
    <w:rsid w:val="003A5B39"/>
    <w:rsid w:val="003A6778"/>
    <w:rsid w:val="003A7B1C"/>
    <w:rsid w:val="003A7BEF"/>
    <w:rsid w:val="003B10E1"/>
    <w:rsid w:val="003C239E"/>
    <w:rsid w:val="003C4A33"/>
    <w:rsid w:val="003D0271"/>
    <w:rsid w:val="003D1086"/>
    <w:rsid w:val="003D7AD1"/>
    <w:rsid w:val="003F1689"/>
    <w:rsid w:val="003F663B"/>
    <w:rsid w:val="003F677C"/>
    <w:rsid w:val="003F75D5"/>
    <w:rsid w:val="00404FD8"/>
    <w:rsid w:val="004061DB"/>
    <w:rsid w:val="00421BDC"/>
    <w:rsid w:val="00422F3C"/>
    <w:rsid w:val="00443416"/>
    <w:rsid w:val="004444EB"/>
    <w:rsid w:val="00447DF8"/>
    <w:rsid w:val="0045179C"/>
    <w:rsid w:val="00453A35"/>
    <w:rsid w:val="00460578"/>
    <w:rsid w:val="00465687"/>
    <w:rsid w:val="004659C4"/>
    <w:rsid w:val="0047452C"/>
    <w:rsid w:val="00474DF0"/>
    <w:rsid w:val="00475A2D"/>
    <w:rsid w:val="00481BF2"/>
    <w:rsid w:val="00483DE7"/>
    <w:rsid w:val="004874F4"/>
    <w:rsid w:val="00490A99"/>
    <w:rsid w:val="00490B98"/>
    <w:rsid w:val="00491F46"/>
    <w:rsid w:val="00492DE1"/>
    <w:rsid w:val="00492F04"/>
    <w:rsid w:val="0049470E"/>
    <w:rsid w:val="00496293"/>
    <w:rsid w:val="004A0A50"/>
    <w:rsid w:val="004A0A6B"/>
    <w:rsid w:val="004A370D"/>
    <w:rsid w:val="004B065E"/>
    <w:rsid w:val="004B4304"/>
    <w:rsid w:val="004B5204"/>
    <w:rsid w:val="004B54BD"/>
    <w:rsid w:val="004B56C7"/>
    <w:rsid w:val="004B5A34"/>
    <w:rsid w:val="004C2F7F"/>
    <w:rsid w:val="004D2AA5"/>
    <w:rsid w:val="004D38A6"/>
    <w:rsid w:val="004E7279"/>
    <w:rsid w:val="004F7B59"/>
    <w:rsid w:val="00500DBE"/>
    <w:rsid w:val="00502650"/>
    <w:rsid w:val="00503438"/>
    <w:rsid w:val="0050414E"/>
    <w:rsid w:val="0050658A"/>
    <w:rsid w:val="00514B00"/>
    <w:rsid w:val="00516076"/>
    <w:rsid w:val="0051786F"/>
    <w:rsid w:val="005264AF"/>
    <w:rsid w:val="005273C1"/>
    <w:rsid w:val="00531F98"/>
    <w:rsid w:val="0055015B"/>
    <w:rsid w:val="00551521"/>
    <w:rsid w:val="0055522E"/>
    <w:rsid w:val="00556F5E"/>
    <w:rsid w:val="00563398"/>
    <w:rsid w:val="0056593B"/>
    <w:rsid w:val="0056794B"/>
    <w:rsid w:val="00571F10"/>
    <w:rsid w:val="00572E97"/>
    <w:rsid w:val="00573E0F"/>
    <w:rsid w:val="00576360"/>
    <w:rsid w:val="005769D4"/>
    <w:rsid w:val="00577590"/>
    <w:rsid w:val="00583385"/>
    <w:rsid w:val="00585745"/>
    <w:rsid w:val="00591A85"/>
    <w:rsid w:val="0059537C"/>
    <w:rsid w:val="0059745B"/>
    <w:rsid w:val="00597685"/>
    <w:rsid w:val="005A2B51"/>
    <w:rsid w:val="005A328F"/>
    <w:rsid w:val="005A3E78"/>
    <w:rsid w:val="005A480C"/>
    <w:rsid w:val="005B09F4"/>
    <w:rsid w:val="005B1B4E"/>
    <w:rsid w:val="005B41FF"/>
    <w:rsid w:val="005C4541"/>
    <w:rsid w:val="005D1DD3"/>
    <w:rsid w:val="005D2EB3"/>
    <w:rsid w:val="005D35C5"/>
    <w:rsid w:val="005D5B19"/>
    <w:rsid w:val="005D6302"/>
    <w:rsid w:val="005E0C31"/>
    <w:rsid w:val="005E3E30"/>
    <w:rsid w:val="005E5CF1"/>
    <w:rsid w:val="005E6C49"/>
    <w:rsid w:val="005F355E"/>
    <w:rsid w:val="005F48FC"/>
    <w:rsid w:val="005F5A47"/>
    <w:rsid w:val="006004D2"/>
    <w:rsid w:val="00601BC2"/>
    <w:rsid w:val="006129B7"/>
    <w:rsid w:val="00614B5B"/>
    <w:rsid w:val="00616826"/>
    <w:rsid w:val="00620169"/>
    <w:rsid w:val="00621A87"/>
    <w:rsid w:val="00624913"/>
    <w:rsid w:val="00626CFA"/>
    <w:rsid w:val="0062762F"/>
    <w:rsid w:val="0063172D"/>
    <w:rsid w:val="00632D70"/>
    <w:rsid w:val="006357E1"/>
    <w:rsid w:val="00640511"/>
    <w:rsid w:val="00640D98"/>
    <w:rsid w:val="00641ECB"/>
    <w:rsid w:val="00643109"/>
    <w:rsid w:val="006440D9"/>
    <w:rsid w:val="0064630E"/>
    <w:rsid w:val="00646F77"/>
    <w:rsid w:val="00650BA4"/>
    <w:rsid w:val="006513C1"/>
    <w:rsid w:val="00652418"/>
    <w:rsid w:val="00652A5B"/>
    <w:rsid w:val="006602E7"/>
    <w:rsid w:val="006655DE"/>
    <w:rsid w:val="00667707"/>
    <w:rsid w:val="006702E9"/>
    <w:rsid w:val="006743CC"/>
    <w:rsid w:val="00683287"/>
    <w:rsid w:val="00683C30"/>
    <w:rsid w:val="00683D81"/>
    <w:rsid w:val="006867F8"/>
    <w:rsid w:val="00687164"/>
    <w:rsid w:val="006906F8"/>
    <w:rsid w:val="0069577F"/>
    <w:rsid w:val="00696D19"/>
    <w:rsid w:val="00697548"/>
    <w:rsid w:val="006A018F"/>
    <w:rsid w:val="006A71A8"/>
    <w:rsid w:val="006B253E"/>
    <w:rsid w:val="006B590B"/>
    <w:rsid w:val="006B5A97"/>
    <w:rsid w:val="006B69BF"/>
    <w:rsid w:val="006B6DA5"/>
    <w:rsid w:val="006C2AFB"/>
    <w:rsid w:val="006C3E32"/>
    <w:rsid w:val="006C43A6"/>
    <w:rsid w:val="006C456B"/>
    <w:rsid w:val="006C69AC"/>
    <w:rsid w:val="006C732D"/>
    <w:rsid w:val="006D16DF"/>
    <w:rsid w:val="006D2761"/>
    <w:rsid w:val="006D36C1"/>
    <w:rsid w:val="006D3B39"/>
    <w:rsid w:val="006D63E7"/>
    <w:rsid w:val="006E0496"/>
    <w:rsid w:val="006E4410"/>
    <w:rsid w:val="006E6D46"/>
    <w:rsid w:val="006E737D"/>
    <w:rsid w:val="006F6F97"/>
    <w:rsid w:val="006F75C0"/>
    <w:rsid w:val="0071134A"/>
    <w:rsid w:val="00713201"/>
    <w:rsid w:val="007138E1"/>
    <w:rsid w:val="00714D93"/>
    <w:rsid w:val="007157D0"/>
    <w:rsid w:val="00720859"/>
    <w:rsid w:val="007316A1"/>
    <w:rsid w:val="00734BB2"/>
    <w:rsid w:val="00745FF7"/>
    <w:rsid w:val="00747F4B"/>
    <w:rsid w:val="0075116C"/>
    <w:rsid w:val="007573B8"/>
    <w:rsid w:val="00757E36"/>
    <w:rsid w:val="007605CF"/>
    <w:rsid w:val="00762B14"/>
    <w:rsid w:val="00763D68"/>
    <w:rsid w:val="007643F4"/>
    <w:rsid w:val="007679FA"/>
    <w:rsid w:val="007728EC"/>
    <w:rsid w:val="00774DF7"/>
    <w:rsid w:val="007776A1"/>
    <w:rsid w:val="007812EE"/>
    <w:rsid w:val="00784EE1"/>
    <w:rsid w:val="00785F92"/>
    <w:rsid w:val="0079013B"/>
    <w:rsid w:val="0079580E"/>
    <w:rsid w:val="00797055"/>
    <w:rsid w:val="007A0117"/>
    <w:rsid w:val="007A0272"/>
    <w:rsid w:val="007A0640"/>
    <w:rsid w:val="007A50F0"/>
    <w:rsid w:val="007A743E"/>
    <w:rsid w:val="007A7D4E"/>
    <w:rsid w:val="007B51AC"/>
    <w:rsid w:val="007D0426"/>
    <w:rsid w:val="007D1253"/>
    <w:rsid w:val="007D2B3B"/>
    <w:rsid w:val="007D42F2"/>
    <w:rsid w:val="007D777D"/>
    <w:rsid w:val="007E29D0"/>
    <w:rsid w:val="007F0003"/>
    <w:rsid w:val="007F0814"/>
    <w:rsid w:val="007F616E"/>
    <w:rsid w:val="008057C0"/>
    <w:rsid w:val="0081089F"/>
    <w:rsid w:val="00814B1F"/>
    <w:rsid w:val="008211C7"/>
    <w:rsid w:val="00824AFF"/>
    <w:rsid w:val="00826346"/>
    <w:rsid w:val="00826E24"/>
    <w:rsid w:val="008354C3"/>
    <w:rsid w:val="00841869"/>
    <w:rsid w:val="00844337"/>
    <w:rsid w:val="00844B5A"/>
    <w:rsid w:val="008460FB"/>
    <w:rsid w:val="00846E5C"/>
    <w:rsid w:val="0084707A"/>
    <w:rsid w:val="008563A8"/>
    <w:rsid w:val="00861658"/>
    <w:rsid w:val="00861B7F"/>
    <w:rsid w:val="00864AEA"/>
    <w:rsid w:val="00875A7E"/>
    <w:rsid w:val="00891977"/>
    <w:rsid w:val="00892349"/>
    <w:rsid w:val="008A6054"/>
    <w:rsid w:val="008B3AA6"/>
    <w:rsid w:val="008B6051"/>
    <w:rsid w:val="008B75BD"/>
    <w:rsid w:val="008C44EF"/>
    <w:rsid w:val="008C7CC8"/>
    <w:rsid w:val="008D09AB"/>
    <w:rsid w:val="008D48B4"/>
    <w:rsid w:val="008D4FE4"/>
    <w:rsid w:val="008D5BA8"/>
    <w:rsid w:val="008F0E65"/>
    <w:rsid w:val="008F2DA9"/>
    <w:rsid w:val="008F4170"/>
    <w:rsid w:val="008F5BA7"/>
    <w:rsid w:val="008F5E08"/>
    <w:rsid w:val="00900B3A"/>
    <w:rsid w:val="00912304"/>
    <w:rsid w:val="009125E7"/>
    <w:rsid w:val="0091321A"/>
    <w:rsid w:val="00915BEC"/>
    <w:rsid w:val="00920D93"/>
    <w:rsid w:val="00922AA0"/>
    <w:rsid w:val="00922E0C"/>
    <w:rsid w:val="00926C65"/>
    <w:rsid w:val="00927034"/>
    <w:rsid w:val="00930DCB"/>
    <w:rsid w:val="0094032F"/>
    <w:rsid w:val="009456FC"/>
    <w:rsid w:val="00946648"/>
    <w:rsid w:val="00947C91"/>
    <w:rsid w:val="00953A6B"/>
    <w:rsid w:val="00961F50"/>
    <w:rsid w:val="0097312C"/>
    <w:rsid w:val="00975989"/>
    <w:rsid w:val="009773D2"/>
    <w:rsid w:val="0098370D"/>
    <w:rsid w:val="00983B6F"/>
    <w:rsid w:val="00986718"/>
    <w:rsid w:val="00987966"/>
    <w:rsid w:val="009911ED"/>
    <w:rsid w:val="00991AD9"/>
    <w:rsid w:val="009A150F"/>
    <w:rsid w:val="009A6D55"/>
    <w:rsid w:val="009B1F92"/>
    <w:rsid w:val="009B22A7"/>
    <w:rsid w:val="009B483C"/>
    <w:rsid w:val="009B6E50"/>
    <w:rsid w:val="009C7D03"/>
    <w:rsid w:val="009D3D46"/>
    <w:rsid w:val="009D4B35"/>
    <w:rsid w:val="009D61A9"/>
    <w:rsid w:val="009E52C2"/>
    <w:rsid w:val="009E5607"/>
    <w:rsid w:val="009E7955"/>
    <w:rsid w:val="009F39F3"/>
    <w:rsid w:val="009F496C"/>
    <w:rsid w:val="00A020D6"/>
    <w:rsid w:val="00A0292D"/>
    <w:rsid w:val="00A0686E"/>
    <w:rsid w:val="00A07E1D"/>
    <w:rsid w:val="00A10481"/>
    <w:rsid w:val="00A12E0B"/>
    <w:rsid w:val="00A1362B"/>
    <w:rsid w:val="00A13AC8"/>
    <w:rsid w:val="00A155C3"/>
    <w:rsid w:val="00A22D24"/>
    <w:rsid w:val="00A2617B"/>
    <w:rsid w:val="00A26D03"/>
    <w:rsid w:val="00A3337E"/>
    <w:rsid w:val="00A34CF4"/>
    <w:rsid w:val="00A42BC2"/>
    <w:rsid w:val="00A4629D"/>
    <w:rsid w:val="00A513EC"/>
    <w:rsid w:val="00A54D85"/>
    <w:rsid w:val="00A60385"/>
    <w:rsid w:val="00A6119C"/>
    <w:rsid w:val="00A65F8F"/>
    <w:rsid w:val="00A660F9"/>
    <w:rsid w:val="00A7195B"/>
    <w:rsid w:val="00A72FE7"/>
    <w:rsid w:val="00A73C85"/>
    <w:rsid w:val="00A76480"/>
    <w:rsid w:val="00A80913"/>
    <w:rsid w:val="00A81E9B"/>
    <w:rsid w:val="00A864CE"/>
    <w:rsid w:val="00A933E1"/>
    <w:rsid w:val="00A97653"/>
    <w:rsid w:val="00AB59CE"/>
    <w:rsid w:val="00AC3211"/>
    <w:rsid w:val="00AD19EE"/>
    <w:rsid w:val="00AD57F6"/>
    <w:rsid w:val="00AE0680"/>
    <w:rsid w:val="00AE2154"/>
    <w:rsid w:val="00AE6C72"/>
    <w:rsid w:val="00AF155C"/>
    <w:rsid w:val="00AF2B29"/>
    <w:rsid w:val="00B03637"/>
    <w:rsid w:val="00B04AC4"/>
    <w:rsid w:val="00B05428"/>
    <w:rsid w:val="00B064F8"/>
    <w:rsid w:val="00B07BD1"/>
    <w:rsid w:val="00B13072"/>
    <w:rsid w:val="00B215F2"/>
    <w:rsid w:val="00B2215F"/>
    <w:rsid w:val="00B22DFC"/>
    <w:rsid w:val="00B24C75"/>
    <w:rsid w:val="00B302A0"/>
    <w:rsid w:val="00B302FA"/>
    <w:rsid w:val="00B31B2B"/>
    <w:rsid w:val="00B374EF"/>
    <w:rsid w:val="00B37F1B"/>
    <w:rsid w:val="00B404C9"/>
    <w:rsid w:val="00B40B9B"/>
    <w:rsid w:val="00B4237D"/>
    <w:rsid w:val="00B50105"/>
    <w:rsid w:val="00B510D4"/>
    <w:rsid w:val="00B53566"/>
    <w:rsid w:val="00B71018"/>
    <w:rsid w:val="00B85707"/>
    <w:rsid w:val="00B902F3"/>
    <w:rsid w:val="00B90CA6"/>
    <w:rsid w:val="00B912B2"/>
    <w:rsid w:val="00B93549"/>
    <w:rsid w:val="00B94F19"/>
    <w:rsid w:val="00B95700"/>
    <w:rsid w:val="00B967FB"/>
    <w:rsid w:val="00B97F11"/>
    <w:rsid w:val="00BA0128"/>
    <w:rsid w:val="00BA2ECB"/>
    <w:rsid w:val="00BA3EBF"/>
    <w:rsid w:val="00BA46FA"/>
    <w:rsid w:val="00BA7DC9"/>
    <w:rsid w:val="00BB0FCD"/>
    <w:rsid w:val="00BB6C10"/>
    <w:rsid w:val="00BC0FA9"/>
    <w:rsid w:val="00BC605E"/>
    <w:rsid w:val="00BC79FF"/>
    <w:rsid w:val="00BD598E"/>
    <w:rsid w:val="00BD78A6"/>
    <w:rsid w:val="00BE6787"/>
    <w:rsid w:val="00BF3542"/>
    <w:rsid w:val="00BF507B"/>
    <w:rsid w:val="00BF6111"/>
    <w:rsid w:val="00C03679"/>
    <w:rsid w:val="00C03FB3"/>
    <w:rsid w:val="00C20433"/>
    <w:rsid w:val="00C22765"/>
    <w:rsid w:val="00C30F6D"/>
    <w:rsid w:val="00C45024"/>
    <w:rsid w:val="00C453BC"/>
    <w:rsid w:val="00C5251D"/>
    <w:rsid w:val="00C53033"/>
    <w:rsid w:val="00C55D7A"/>
    <w:rsid w:val="00C56195"/>
    <w:rsid w:val="00C56A0B"/>
    <w:rsid w:val="00C61038"/>
    <w:rsid w:val="00C623B5"/>
    <w:rsid w:val="00C65DFD"/>
    <w:rsid w:val="00C853CB"/>
    <w:rsid w:val="00C85966"/>
    <w:rsid w:val="00C8646C"/>
    <w:rsid w:val="00C90992"/>
    <w:rsid w:val="00C94FFF"/>
    <w:rsid w:val="00C972A3"/>
    <w:rsid w:val="00CA0894"/>
    <w:rsid w:val="00CA0D7F"/>
    <w:rsid w:val="00CA2330"/>
    <w:rsid w:val="00CA5343"/>
    <w:rsid w:val="00CA538B"/>
    <w:rsid w:val="00CA7761"/>
    <w:rsid w:val="00CB3425"/>
    <w:rsid w:val="00CB3A5F"/>
    <w:rsid w:val="00CB7388"/>
    <w:rsid w:val="00CC2C69"/>
    <w:rsid w:val="00CC4455"/>
    <w:rsid w:val="00CD7C4B"/>
    <w:rsid w:val="00CE5DA9"/>
    <w:rsid w:val="00CE66FB"/>
    <w:rsid w:val="00CE6C1C"/>
    <w:rsid w:val="00CE7414"/>
    <w:rsid w:val="00CF1F3D"/>
    <w:rsid w:val="00CF2FF9"/>
    <w:rsid w:val="00CF378B"/>
    <w:rsid w:val="00CF7308"/>
    <w:rsid w:val="00D068B2"/>
    <w:rsid w:val="00D07DBE"/>
    <w:rsid w:val="00D12748"/>
    <w:rsid w:val="00D12844"/>
    <w:rsid w:val="00D14962"/>
    <w:rsid w:val="00D20752"/>
    <w:rsid w:val="00D20764"/>
    <w:rsid w:val="00D2593C"/>
    <w:rsid w:val="00D2700D"/>
    <w:rsid w:val="00D30F9C"/>
    <w:rsid w:val="00D341BD"/>
    <w:rsid w:val="00D36065"/>
    <w:rsid w:val="00D36C3C"/>
    <w:rsid w:val="00D40321"/>
    <w:rsid w:val="00D42628"/>
    <w:rsid w:val="00D46A8F"/>
    <w:rsid w:val="00D473EF"/>
    <w:rsid w:val="00D60761"/>
    <w:rsid w:val="00D6141C"/>
    <w:rsid w:val="00D621CA"/>
    <w:rsid w:val="00D6403E"/>
    <w:rsid w:val="00D650F9"/>
    <w:rsid w:val="00D7447E"/>
    <w:rsid w:val="00D74952"/>
    <w:rsid w:val="00D82F4A"/>
    <w:rsid w:val="00D868AA"/>
    <w:rsid w:val="00D876A7"/>
    <w:rsid w:val="00D87D16"/>
    <w:rsid w:val="00D930AA"/>
    <w:rsid w:val="00D968BB"/>
    <w:rsid w:val="00DA0E00"/>
    <w:rsid w:val="00DA0F96"/>
    <w:rsid w:val="00DA60CA"/>
    <w:rsid w:val="00DB0485"/>
    <w:rsid w:val="00DB09A5"/>
    <w:rsid w:val="00DB5B5F"/>
    <w:rsid w:val="00DB6123"/>
    <w:rsid w:val="00DC2648"/>
    <w:rsid w:val="00DD12F5"/>
    <w:rsid w:val="00DD1F73"/>
    <w:rsid w:val="00DD20A3"/>
    <w:rsid w:val="00DD47C1"/>
    <w:rsid w:val="00DD5690"/>
    <w:rsid w:val="00DE0678"/>
    <w:rsid w:val="00DE1962"/>
    <w:rsid w:val="00DE1D0B"/>
    <w:rsid w:val="00DE2029"/>
    <w:rsid w:val="00DE23B4"/>
    <w:rsid w:val="00DE4D96"/>
    <w:rsid w:val="00DE6DE8"/>
    <w:rsid w:val="00DF0100"/>
    <w:rsid w:val="00DF2476"/>
    <w:rsid w:val="00DF26DA"/>
    <w:rsid w:val="00DF5C6A"/>
    <w:rsid w:val="00DF6EFC"/>
    <w:rsid w:val="00E04DE2"/>
    <w:rsid w:val="00E056F6"/>
    <w:rsid w:val="00E07051"/>
    <w:rsid w:val="00E12516"/>
    <w:rsid w:val="00E16363"/>
    <w:rsid w:val="00E17242"/>
    <w:rsid w:val="00E208F0"/>
    <w:rsid w:val="00E2443A"/>
    <w:rsid w:val="00E3080D"/>
    <w:rsid w:val="00E41F04"/>
    <w:rsid w:val="00E43EE9"/>
    <w:rsid w:val="00E44156"/>
    <w:rsid w:val="00E443D3"/>
    <w:rsid w:val="00E56F64"/>
    <w:rsid w:val="00E61D50"/>
    <w:rsid w:val="00E630D3"/>
    <w:rsid w:val="00E639B9"/>
    <w:rsid w:val="00E65F24"/>
    <w:rsid w:val="00E72DDA"/>
    <w:rsid w:val="00E766AA"/>
    <w:rsid w:val="00E80DC4"/>
    <w:rsid w:val="00E912CA"/>
    <w:rsid w:val="00E92BB6"/>
    <w:rsid w:val="00EA461C"/>
    <w:rsid w:val="00EA747D"/>
    <w:rsid w:val="00EA7CAD"/>
    <w:rsid w:val="00EB4A7F"/>
    <w:rsid w:val="00EC1029"/>
    <w:rsid w:val="00EC56FC"/>
    <w:rsid w:val="00ED0C03"/>
    <w:rsid w:val="00EE22D8"/>
    <w:rsid w:val="00EF0B00"/>
    <w:rsid w:val="00EF7E00"/>
    <w:rsid w:val="00F028B5"/>
    <w:rsid w:val="00F10837"/>
    <w:rsid w:val="00F159CF"/>
    <w:rsid w:val="00F22DD0"/>
    <w:rsid w:val="00F2360D"/>
    <w:rsid w:val="00F277FB"/>
    <w:rsid w:val="00F30E69"/>
    <w:rsid w:val="00F3278A"/>
    <w:rsid w:val="00F33B88"/>
    <w:rsid w:val="00F3675C"/>
    <w:rsid w:val="00F41572"/>
    <w:rsid w:val="00F42319"/>
    <w:rsid w:val="00F45B25"/>
    <w:rsid w:val="00F51A4D"/>
    <w:rsid w:val="00F539C6"/>
    <w:rsid w:val="00F60DF5"/>
    <w:rsid w:val="00F61E31"/>
    <w:rsid w:val="00F70C23"/>
    <w:rsid w:val="00F72683"/>
    <w:rsid w:val="00F74DF6"/>
    <w:rsid w:val="00F76365"/>
    <w:rsid w:val="00F808C9"/>
    <w:rsid w:val="00F808D9"/>
    <w:rsid w:val="00F815ED"/>
    <w:rsid w:val="00F870B9"/>
    <w:rsid w:val="00F90704"/>
    <w:rsid w:val="00F93A49"/>
    <w:rsid w:val="00F96281"/>
    <w:rsid w:val="00FA3FFC"/>
    <w:rsid w:val="00FA642C"/>
    <w:rsid w:val="00FB53AF"/>
    <w:rsid w:val="00FB59E8"/>
    <w:rsid w:val="00FC7723"/>
    <w:rsid w:val="00FD18E7"/>
    <w:rsid w:val="00FD51E5"/>
    <w:rsid w:val="00FD6A21"/>
    <w:rsid w:val="00FD6D64"/>
    <w:rsid w:val="00FE1D47"/>
    <w:rsid w:val="00FE231D"/>
    <w:rsid w:val="00FF0A47"/>
    <w:rsid w:val="00FF10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C94AB"/>
  <w15:docId w15:val="{B2995FC3-2ED6-42EB-8386-A7E62C087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FFC"/>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pPr>
      <w:spacing w:after="0" w:line="240" w:lineRule="auto"/>
    </w:pPr>
    <w:rPr>
      <w:rFonts w:ascii="Times New Roman" w:eastAsia="Times New Roman" w:hAnsi="Times New Roman"/>
      <w:b/>
      <w:sz w:val="28"/>
      <w:szCs w:val="20"/>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Calibri" w:eastAsia="DengXian" w:hAnsi="Calibri" w:cs="Times New Roma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Calibri" w:eastAsia="DengXian" w:hAnsi="Calibri" w:cs="Times New Roman"/>
    </w:rPr>
  </w:style>
  <w:style w:type="character" w:styleId="Hyperlink">
    <w:name w:val="Hyperlink"/>
    <w:basedOn w:val="DefaultParagraphFont"/>
    <w:uiPriority w:val="99"/>
    <w:unhideWhenUsed/>
    <w:rsid w:val="003121A2"/>
    <w:rPr>
      <w:color w:val="0563C1" w:themeColor="hyperlink"/>
      <w:u w:val="single"/>
    </w:rPr>
  </w:style>
  <w:style w:type="character" w:styleId="UnresolvedMention">
    <w:name w:val="Unresolved Mention"/>
    <w:basedOn w:val="DefaultParagraphFont"/>
    <w:uiPriority w:val="99"/>
    <w:semiHidden/>
    <w:unhideWhenUsed/>
    <w:rsid w:val="00B13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jstor.org/stable/4505439" TargetMode="External"/><Relationship Id="rId18" Type="http://schemas.openxmlformats.org/officeDocument/2006/relationships/hyperlink" Target="https://doi.org/10.1093/tandt/ttac081"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093/tandt/ttw138" TargetMode="External"/><Relationship Id="rId17" Type="http://schemas.openxmlformats.org/officeDocument/2006/relationships/hyperlink" Target="https://www.parliament.uk/about/living-heritage/evolutionofparliament/originsofparliament/birthofparliament/overview/simondemontfort/provisionsoxford/" TargetMode="External"/><Relationship Id="rId2" Type="http://schemas.openxmlformats.org/officeDocument/2006/relationships/customXml" Target="../customXml/item2.xml"/><Relationship Id="rId16" Type="http://schemas.openxmlformats.org/officeDocument/2006/relationships/hyperlink" Target="https://doi.org/10.101093/clp/cux0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jstor.org/stable/1094399" TargetMode="External"/><Relationship Id="rId5" Type="http://schemas.openxmlformats.org/officeDocument/2006/relationships/settings" Target="settings.xml"/><Relationship Id="rId15" Type="http://schemas.openxmlformats.org/officeDocument/2006/relationships/hyperlink" Target="https://www.lexisnexis.co.uk/legal/glossary/claimant" TargetMode="External"/><Relationship Id="rId10" Type="http://schemas.openxmlformats.org/officeDocument/2006/relationships/hyperlink" Target="https://assets.publishing.service.gov.uk/government/uploads/system/uploads/attachment_data/file/591586/CC29_Legal_underpinning.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ictionary.cambridge.org/dictionary/english/litigant" TargetMode="External"/><Relationship Id="rId14" Type="http://schemas.openxmlformats.org/officeDocument/2006/relationships/hyperlink" Target="https://www.lawcom.gov.uk/project/modernising-trust-law-for-a-global-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aba440937ae72f8d55554b0351eafaf">
  <xsd:schema xmlns:xsd="http://www.w3.org/2001/XMLSchema" xmlns:xs="http://www.w3.org/2001/XMLSchema" xmlns:p="http://schemas.microsoft.com/office/2006/metadata/properties" xmlns:ns3="86807d6d-212c-47c2-9ccb-06e47adbafa4" targetNamespace="http://schemas.microsoft.com/office/2006/metadata/properties" ma:root="true" ma:fieldsID="939edbefaea0d775ef55ff47886601f6" ns3:_="">
    <xsd:import namespace="86807d6d-212c-47c2-9ccb-06e47adbaf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62F2EA-74EE-4257-A20A-29948E355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9609BC-FD2A-4105-A399-277DFD43E01A}">
  <ds:schemaRefs>
    <ds:schemaRef ds:uri="http://schemas.microsoft.com/sharepoint/v3/contenttype/forms"/>
  </ds:schemaRefs>
</ds:datastoreItem>
</file>

<file path=customXml/itemProps3.xml><?xml version="1.0" encoding="utf-8"?>
<ds:datastoreItem xmlns:ds="http://schemas.openxmlformats.org/officeDocument/2006/customXml" ds:itemID="{AC342B0A-9ADD-4789-BC79-FB48CDB488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15</Pages>
  <Words>3378</Words>
  <Characters>19260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Olaniyan (2018882)</dc:creator>
  <cp:keywords/>
  <dc:description/>
  <cp:lastModifiedBy>Funmilayo Olaniyan (2018882)</cp:lastModifiedBy>
  <cp:revision>49</cp:revision>
  <dcterms:created xsi:type="dcterms:W3CDTF">2023-02-27T15:34:00Z</dcterms:created>
  <dcterms:modified xsi:type="dcterms:W3CDTF">2023-03-17T23:47:00Z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c478a225-f04e-4aa7-8402-140107d8a765</vt:lpwstr>
  </property>
  <property fmtid="{D5CDD505-2E9C-101B-9397-08002B2CF9AE}" pid="3" name="ContentTypeId">
    <vt:lpwstr>0x01010097978D6BD23DF9499B100DF67025C4A4</vt:lpwstr>
  </property>
</Properties>
</file>