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26B34" w14:textId="77777777" w:rsidR="006E332B" w:rsidRDefault="00B13109" w:rsidP="00A84BC2">
      <w:pPr>
        <w:jc w:val="both"/>
        <w:rPr>
          <w:rFonts w:ascii="Times New Roman" w:hAnsi="Times New Roman" w:cs="Times New Roman"/>
          <w:b/>
          <w:sz w:val="24"/>
          <w:szCs w:val="24"/>
        </w:rPr>
      </w:pPr>
      <w:r>
        <w:rPr>
          <w:rFonts w:ascii="Times New Roman" w:hAnsi="Times New Roman" w:cs="Times New Roman"/>
          <w:b/>
          <w:noProof/>
          <w:sz w:val="24"/>
          <w:szCs w:val="24"/>
        </w:rPr>
        <mc:AlternateContent>
          <mc:Choice Requires="wps">
            <w:drawing>
              <wp:anchor distT="0" distB="0" distL="114300" distR="114300" simplePos="0" relativeHeight="251659264" behindDoc="0" locked="0" layoutInCell="1" allowOverlap="1" wp14:anchorId="67C77C29" wp14:editId="6AF31BAA">
                <wp:simplePos x="0" y="0"/>
                <wp:positionH relativeFrom="column">
                  <wp:posOffset>2606675</wp:posOffset>
                </wp:positionH>
                <wp:positionV relativeFrom="paragraph">
                  <wp:posOffset>0</wp:posOffset>
                </wp:positionV>
                <wp:extent cx="3644265" cy="13797915"/>
                <wp:effectExtent l="0" t="0" r="0" b="0"/>
                <wp:wrapNone/>
                <wp:docPr id="4" nam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644265" cy="13797915"/>
                        </a:xfrm>
                        <a:prstGeom prst="rect">
                          <a:avLst/>
                        </a:prstGeom>
                        <a:solidFill>
                          <a:srgbClr val="FFFFFF"/>
                        </a:solidFill>
                        <a:ln w="9525">
                          <a:solidFill>
                            <a:srgbClr val="000000"/>
                          </a:solidFill>
                          <a:miter lim="800000"/>
                          <a:headEnd/>
                          <a:tailEnd/>
                        </a:ln>
                      </wps:spPr>
                      <wps:txbx>
                        <w:txbxContent>
                          <w:p w14:paraId="65D5B293" w14:textId="77777777" w:rsidR="00FC38A3" w:rsidRPr="00FC38A3" w:rsidRDefault="00FC38A3" w:rsidP="00BE648F">
                            <w:pPr>
                              <w:jc w:val="both"/>
                              <w:rPr>
                                <w:rFonts w:ascii="Times New Roman" w:hAnsi="Times New Roman" w:cs="Times New Roman"/>
                                <w:color w:val="000000" w:themeColor="text1"/>
                                <w:sz w:val="20"/>
                                <w:szCs w:val="20"/>
                              </w:rPr>
                            </w:pPr>
                            <w:r w:rsidRPr="00FC38A3">
                              <w:rPr>
                                <w:rFonts w:ascii="Times New Roman" w:hAnsi="Times New Roman" w:cs="Times New Roman"/>
                                <w:noProof/>
                                <w:color w:val="000000" w:themeColor="text1"/>
                                <w:sz w:val="20"/>
                                <w:szCs w:val="20"/>
                              </w:rPr>
                              <w:drawing>
                                <wp:inline distT="0" distB="0" distL="0" distR="0" wp14:anchorId="38CBA17C" wp14:editId="76FEEF7B">
                                  <wp:extent cx="3417833" cy="1923393"/>
                                  <wp:effectExtent l="19050" t="0" r="0" b="0"/>
                                  <wp:docPr id="3" name="Picture 4" descr="Image result for female reproductive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female reproductive system"/>
                                          <pic:cNvPicPr>
                                            <a:picLocks noChangeAspect="1" noChangeArrowheads="1"/>
                                          </pic:cNvPicPr>
                                        </pic:nvPicPr>
                                        <pic:blipFill>
                                          <a:blip r:embed="rId8"/>
                                          <a:srcRect/>
                                          <a:stretch>
                                            <a:fillRect/>
                                          </a:stretch>
                                        </pic:blipFill>
                                        <pic:spPr bwMode="auto">
                                          <a:xfrm>
                                            <a:off x="0" y="0"/>
                                            <a:ext cx="3427018" cy="1928562"/>
                                          </a:xfrm>
                                          <a:prstGeom prst="rect">
                                            <a:avLst/>
                                          </a:prstGeom>
                                          <a:noFill/>
                                          <a:ln w="9525">
                                            <a:noFill/>
                                            <a:miter lim="800000"/>
                                            <a:headEnd/>
                                            <a:tailEnd/>
                                          </a:ln>
                                        </pic:spPr>
                                      </pic:pic>
                                    </a:graphicData>
                                  </a:graphic>
                                </wp:inline>
                              </w:drawing>
                            </w:r>
                          </w:p>
                          <w:p w14:paraId="523099DA" w14:textId="77777777" w:rsidR="00FC38A3" w:rsidRPr="00FC38A3" w:rsidRDefault="00FC38A3" w:rsidP="00BE648F">
                            <w:pPr>
                              <w:jc w:val="both"/>
                              <w:rPr>
                                <w:rFonts w:ascii="Times New Roman" w:hAnsi="Times New Roman" w:cs="Times New Roman"/>
                                <w:b/>
                                <w:color w:val="000000" w:themeColor="text1"/>
                                <w:sz w:val="20"/>
                                <w:szCs w:val="20"/>
                              </w:rPr>
                            </w:pPr>
                            <w:r w:rsidRPr="00FC38A3">
                              <w:rPr>
                                <w:rFonts w:ascii="Times New Roman" w:hAnsi="Times New Roman" w:cs="Times New Roman"/>
                                <w:b/>
                                <w:color w:val="000000" w:themeColor="text1"/>
                                <w:sz w:val="20"/>
                                <w:szCs w:val="20"/>
                              </w:rPr>
                              <w:t>Disease associated with female reproductive system</w:t>
                            </w:r>
                          </w:p>
                          <w:p w14:paraId="2D8B21FA" w14:textId="77777777" w:rsidR="00FC38A3" w:rsidRPr="00FC38A3" w:rsidRDefault="00FC38A3" w:rsidP="00BE648F">
                            <w:pPr>
                              <w:jc w:val="both"/>
                              <w:rPr>
                                <w:rFonts w:ascii="Times New Roman" w:hAnsi="Times New Roman" w:cs="Times New Roman"/>
                                <w:color w:val="000000" w:themeColor="text1"/>
                                <w:sz w:val="20"/>
                                <w:szCs w:val="20"/>
                              </w:rPr>
                            </w:pPr>
                            <w:r w:rsidRPr="00FC38A3">
                              <w:rPr>
                                <w:rFonts w:ascii="Times New Roman" w:hAnsi="Times New Roman" w:cs="Times New Roman"/>
                                <w:color w:val="000000" w:themeColor="text1"/>
                                <w:sz w:val="20"/>
                                <w:szCs w:val="20"/>
                              </w:rPr>
                              <w:t>Female reproductive system is not an easy to manage body system at all, as it requires much care to be safeguarded from internal infections and diseases. Female body’s one of the most sensitive area is their reproductive system. The most common disease associated with this is named “.</w:t>
                            </w:r>
                            <w:r w:rsidRPr="00FC38A3">
                              <w:rPr>
                                <w:rFonts w:ascii="Times New Roman" w:hAnsi="Times New Roman" w:cs="Times New Roman"/>
                                <w:b/>
                                <w:color w:val="000000" w:themeColor="text1"/>
                                <w:sz w:val="20"/>
                                <w:szCs w:val="20"/>
                              </w:rPr>
                              <w:t>Endometriosis</w:t>
                            </w:r>
                            <w:r w:rsidRPr="00FC38A3">
                              <w:rPr>
                                <w:rFonts w:ascii="Times New Roman" w:hAnsi="Times New Roman" w:cs="Times New Roman"/>
                                <w:color w:val="000000" w:themeColor="text1"/>
                                <w:sz w:val="20"/>
                                <w:szCs w:val="20"/>
                              </w:rPr>
                              <w:t>”. This disease is caused by “</w:t>
                            </w:r>
                            <w:r w:rsidRPr="00FC38A3">
                              <w:rPr>
                                <w:rFonts w:ascii="Times New Roman" w:hAnsi="Times New Roman" w:cs="Times New Roman"/>
                                <w:b/>
                                <w:bCs/>
                                <w:color w:val="000000" w:themeColor="text1"/>
                                <w:sz w:val="20"/>
                                <w:szCs w:val="20"/>
                                <w:shd w:val="clear" w:color="auto" w:fill="FFFFFF"/>
                              </w:rPr>
                              <w:t>Retrograde menstrual flow</w:t>
                            </w:r>
                            <w:r w:rsidRPr="00FC38A3">
                              <w:rPr>
                                <w:rFonts w:ascii="Times New Roman" w:hAnsi="Times New Roman" w:cs="Times New Roman"/>
                                <w:color w:val="000000" w:themeColor="text1"/>
                                <w:sz w:val="20"/>
                                <w:szCs w:val="20"/>
                              </w:rPr>
                              <w:t xml:space="preserve">” and enacts as a very painful disorder in which tissues growing inside the uterus, starts growing outside the uterus. Also, it inversely impacts major parts of Female reproductive system including </w:t>
                            </w:r>
                            <w:r w:rsidRPr="00FC38A3">
                              <w:rPr>
                                <w:rFonts w:ascii="Times New Roman" w:hAnsi="Times New Roman" w:cs="Times New Roman"/>
                                <w:bCs/>
                                <w:color w:val="000000" w:themeColor="text1"/>
                                <w:sz w:val="20"/>
                                <w:szCs w:val="20"/>
                                <w:shd w:val="clear" w:color="auto" w:fill="FFFFFF"/>
                              </w:rPr>
                              <w:t>ovaries, Fallopian tubes, uterus, vagina, accessory glands, and external genital organs</w:t>
                            </w:r>
                            <w:r w:rsidRPr="00FC38A3">
                              <w:rPr>
                                <w:rFonts w:ascii="Times New Roman" w:hAnsi="Times New Roman" w:cs="Times New Roman"/>
                                <w:color w:val="000000" w:themeColor="text1"/>
                                <w:sz w:val="20"/>
                                <w:szCs w:val="20"/>
                                <w:shd w:val="clear" w:color="auto" w:fill="FFFFFF"/>
                              </w:rPr>
                              <w:t xml:space="preserve"> as well. </w:t>
                            </w:r>
                            <w:r w:rsidRPr="00FC38A3">
                              <w:rPr>
                                <w:rFonts w:ascii="Times New Roman" w:hAnsi="Times New Roman" w:cs="Times New Roman"/>
                                <w:b/>
                                <w:color w:val="000000" w:themeColor="text1"/>
                                <w:sz w:val="20"/>
                                <w:szCs w:val="20"/>
                              </w:rPr>
                              <w:t xml:space="preserve">Endometriosis </w:t>
                            </w:r>
                            <w:r w:rsidRPr="00FC38A3">
                              <w:rPr>
                                <w:rFonts w:ascii="Times New Roman" w:hAnsi="Times New Roman" w:cs="Times New Roman"/>
                                <w:color w:val="000000" w:themeColor="text1"/>
                                <w:sz w:val="20"/>
                                <w:szCs w:val="20"/>
                              </w:rPr>
                              <w:t xml:space="preserve">gives growth to tissues where pelvic organs are located. This is very painful disease for women. </w:t>
                            </w:r>
                          </w:p>
                          <w:p w14:paraId="4DA34F3B" w14:textId="77777777" w:rsidR="00FC38A3" w:rsidRPr="00FC38A3" w:rsidRDefault="00FC38A3" w:rsidP="00BE648F">
                            <w:pPr>
                              <w:jc w:val="both"/>
                              <w:rPr>
                                <w:rFonts w:ascii="Times New Roman" w:hAnsi="Times New Roman" w:cs="Times New Roman"/>
                                <w:color w:val="000000" w:themeColor="text1"/>
                                <w:sz w:val="20"/>
                                <w:szCs w:val="20"/>
                              </w:rPr>
                            </w:pPr>
                            <w:r w:rsidRPr="00FC38A3">
                              <w:rPr>
                                <w:rFonts w:ascii="Times New Roman" w:hAnsi="Times New Roman" w:cs="Times New Roman"/>
                                <w:noProof/>
                                <w:color w:val="000000" w:themeColor="text1"/>
                                <w:sz w:val="20"/>
                                <w:szCs w:val="20"/>
                              </w:rPr>
                              <w:drawing>
                                <wp:inline distT="0" distB="0" distL="0" distR="0" wp14:anchorId="2D362EEE" wp14:editId="12B33402">
                                  <wp:extent cx="3417833" cy="2144111"/>
                                  <wp:effectExtent l="19050" t="0" r="0" b="0"/>
                                  <wp:docPr id="7" name="Picture 7" descr="What is Endometrio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Endometriosis?"/>
                                          <pic:cNvPicPr>
                                            <a:picLocks noChangeAspect="1" noChangeArrowheads="1"/>
                                          </pic:cNvPicPr>
                                        </pic:nvPicPr>
                                        <pic:blipFill>
                                          <a:blip r:embed="rId9"/>
                                          <a:srcRect/>
                                          <a:stretch>
                                            <a:fillRect/>
                                          </a:stretch>
                                        </pic:blipFill>
                                        <pic:spPr bwMode="auto">
                                          <a:xfrm>
                                            <a:off x="0" y="0"/>
                                            <a:ext cx="3423569" cy="2147709"/>
                                          </a:xfrm>
                                          <a:prstGeom prst="rect">
                                            <a:avLst/>
                                          </a:prstGeom>
                                          <a:noFill/>
                                          <a:ln w="9525">
                                            <a:noFill/>
                                            <a:miter lim="800000"/>
                                            <a:headEnd/>
                                            <a:tailEnd/>
                                          </a:ln>
                                        </pic:spPr>
                                      </pic:pic>
                                    </a:graphicData>
                                  </a:graphic>
                                </wp:inline>
                              </w:drawing>
                            </w:r>
                          </w:p>
                          <w:p w14:paraId="0D237B5B" w14:textId="77777777" w:rsidR="00FC38A3" w:rsidRPr="00FC38A3" w:rsidRDefault="00FC38A3" w:rsidP="00BE648F">
                            <w:pPr>
                              <w:jc w:val="both"/>
                              <w:rPr>
                                <w:rFonts w:ascii="Times New Roman" w:hAnsi="Times New Roman" w:cs="Times New Roman"/>
                                <w:b/>
                                <w:color w:val="000000" w:themeColor="text1"/>
                                <w:sz w:val="20"/>
                                <w:szCs w:val="20"/>
                              </w:rPr>
                            </w:pPr>
                            <w:r w:rsidRPr="00FC38A3">
                              <w:rPr>
                                <w:rFonts w:ascii="Times New Roman" w:hAnsi="Times New Roman" w:cs="Times New Roman"/>
                                <w:b/>
                                <w:color w:val="000000" w:themeColor="text1"/>
                                <w:sz w:val="20"/>
                                <w:szCs w:val="20"/>
                              </w:rPr>
                              <w:t>Appropriate steps to cure the identified disease – “</w:t>
                            </w:r>
                            <w:r w:rsidRPr="00FC38A3">
                              <w:rPr>
                                <w:rFonts w:ascii="Times New Roman" w:hAnsi="Times New Roman" w:cs="Times New Roman"/>
                                <w:b/>
                                <w:color w:val="000000" w:themeColor="text1"/>
                                <w:sz w:val="20"/>
                                <w:szCs w:val="20"/>
                                <w:shd w:val="clear" w:color="auto" w:fill="FFFFFF"/>
                              </w:rPr>
                              <w:t>Endometriosis</w:t>
                            </w:r>
                            <w:r w:rsidRPr="00FC38A3">
                              <w:rPr>
                                <w:rFonts w:ascii="Times New Roman" w:hAnsi="Times New Roman" w:cs="Times New Roman"/>
                                <w:b/>
                                <w:color w:val="000000" w:themeColor="text1"/>
                                <w:sz w:val="20"/>
                                <w:szCs w:val="20"/>
                              </w:rPr>
                              <w:t>”</w:t>
                            </w:r>
                          </w:p>
                          <w:p w14:paraId="253FFB45" w14:textId="77777777" w:rsidR="00FC38A3" w:rsidRPr="00FC38A3" w:rsidRDefault="00FC38A3" w:rsidP="00BE648F">
                            <w:pPr>
                              <w:jc w:val="both"/>
                              <w:rPr>
                                <w:rFonts w:ascii="Times New Roman" w:hAnsi="Times New Roman" w:cs="Times New Roman"/>
                                <w:color w:val="000000" w:themeColor="text1"/>
                                <w:sz w:val="20"/>
                                <w:szCs w:val="20"/>
                              </w:rPr>
                            </w:pPr>
                            <w:r w:rsidRPr="00FC38A3">
                              <w:rPr>
                                <w:rFonts w:ascii="Times New Roman" w:hAnsi="Times New Roman" w:cs="Times New Roman"/>
                                <w:color w:val="000000" w:themeColor="text1"/>
                                <w:sz w:val="20"/>
                                <w:szCs w:val="20"/>
                              </w:rPr>
                              <w:t>Not any exact cure of this disease has still been identified, but yes , one can definitely manage or control its symptoms before it gets too late. The most suitable management and curing measurements involves: -</w:t>
                            </w:r>
                          </w:p>
                          <w:p w14:paraId="22975C29" w14:textId="77777777" w:rsidR="00FC38A3" w:rsidRPr="00FC38A3" w:rsidRDefault="00FC38A3" w:rsidP="00E170A8">
                            <w:pPr>
                              <w:pStyle w:val="ListParagraph"/>
                              <w:numPr>
                                <w:ilvl w:val="0"/>
                                <w:numId w:val="11"/>
                              </w:numPr>
                              <w:jc w:val="both"/>
                              <w:rPr>
                                <w:rFonts w:ascii="Times New Roman" w:hAnsi="Times New Roman" w:cs="Times New Roman"/>
                                <w:color w:val="000000" w:themeColor="text1"/>
                                <w:sz w:val="20"/>
                                <w:szCs w:val="20"/>
                              </w:rPr>
                            </w:pPr>
                            <w:r w:rsidRPr="00FC38A3">
                              <w:rPr>
                                <w:rFonts w:ascii="Times New Roman" w:hAnsi="Times New Roman" w:cs="Times New Roman"/>
                                <w:color w:val="000000" w:themeColor="text1"/>
                                <w:sz w:val="20"/>
                                <w:szCs w:val="20"/>
                              </w:rPr>
                              <w:t xml:space="preserve">Medical and surgical options, in order to ensure the symptoms associated with </w:t>
                            </w:r>
                            <w:r w:rsidRPr="00FC38A3">
                              <w:rPr>
                                <w:rFonts w:ascii="Times New Roman" w:hAnsi="Times New Roman" w:cs="Times New Roman"/>
                                <w:b/>
                                <w:color w:val="000000" w:themeColor="text1"/>
                                <w:sz w:val="20"/>
                                <w:szCs w:val="20"/>
                                <w:shd w:val="clear" w:color="auto" w:fill="FFFFFF"/>
                              </w:rPr>
                              <w:t xml:space="preserve">Endometriosis </w:t>
                            </w:r>
                            <w:r w:rsidRPr="00FC38A3">
                              <w:rPr>
                                <w:rFonts w:ascii="Times New Roman" w:hAnsi="Times New Roman" w:cs="Times New Roman"/>
                                <w:color w:val="000000" w:themeColor="text1"/>
                                <w:sz w:val="20"/>
                                <w:szCs w:val="20"/>
                                <w:shd w:val="clear" w:color="auto" w:fill="FFFFFF"/>
                              </w:rPr>
                              <w:t xml:space="preserve">disease are managed under control. </w:t>
                            </w:r>
                          </w:p>
                          <w:p w14:paraId="23B75F6C" w14:textId="77777777" w:rsidR="00FC38A3" w:rsidRPr="00FC38A3" w:rsidRDefault="00FC38A3" w:rsidP="00E170A8">
                            <w:pPr>
                              <w:pStyle w:val="ListParagraph"/>
                              <w:numPr>
                                <w:ilvl w:val="0"/>
                                <w:numId w:val="11"/>
                              </w:numPr>
                              <w:jc w:val="both"/>
                              <w:rPr>
                                <w:rFonts w:ascii="Times New Roman" w:hAnsi="Times New Roman" w:cs="Times New Roman"/>
                                <w:color w:val="000000" w:themeColor="text1"/>
                                <w:sz w:val="20"/>
                                <w:szCs w:val="20"/>
                              </w:rPr>
                            </w:pPr>
                            <w:r w:rsidRPr="00FC38A3">
                              <w:rPr>
                                <w:rFonts w:ascii="Times New Roman" w:hAnsi="Times New Roman" w:cs="Times New Roman"/>
                                <w:color w:val="000000" w:themeColor="text1"/>
                                <w:sz w:val="20"/>
                                <w:szCs w:val="20"/>
                                <w:shd w:val="clear" w:color="auto" w:fill="FFFFFF"/>
                              </w:rPr>
                              <w:t xml:space="preserve">As, it is a fact that every single body and internal system reacts different, thus the treatment is also dependent upon the significance of pain a women is suffering from. </w:t>
                            </w:r>
                          </w:p>
                          <w:p w14:paraId="4CD4737F" w14:textId="77777777" w:rsidR="00FC38A3" w:rsidRPr="00FC38A3" w:rsidRDefault="00FC38A3" w:rsidP="00E170A8">
                            <w:pPr>
                              <w:pStyle w:val="ListParagraph"/>
                              <w:numPr>
                                <w:ilvl w:val="0"/>
                                <w:numId w:val="11"/>
                              </w:numPr>
                              <w:jc w:val="both"/>
                              <w:rPr>
                                <w:rFonts w:ascii="Times New Roman" w:hAnsi="Times New Roman" w:cs="Times New Roman"/>
                                <w:color w:val="000000" w:themeColor="text1"/>
                                <w:sz w:val="20"/>
                                <w:szCs w:val="20"/>
                              </w:rPr>
                            </w:pPr>
                            <w:r w:rsidRPr="00FC38A3">
                              <w:rPr>
                                <w:rFonts w:ascii="Times New Roman" w:hAnsi="Times New Roman" w:cs="Times New Roman"/>
                                <w:color w:val="000000" w:themeColor="text1"/>
                                <w:sz w:val="20"/>
                                <w:szCs w:val="20"/>
                                <w:shd w:val="clear" w:color="auto" w:fill="FFFFFF"/>
                              </w:rPr>
                              <w:t xml:space="preserve">One treatment can be pain medications such as </w:t>
                            </w:r>
                            <w:r w:rsidRPr="00FC38A3">
                              <w:rPr>
                                <w:rFonts w:ascii="Times New Roman" w:hAnsi="Times New Roman" w:cs="Times New Roman"/>
                                <w:color w:val="000000" w:themeColor="text1"/>
                                <w:sz w:val="20"/>
                                <w:szCs w:val="20"/>
                              </w:rPr>
                              <w:t>ibuprofen, as it can help dealing with the tissue pain, developed outside the uterus.</w:t>
                            </w:r>
                          </w:p>
                          <w:p w14:paraId="0D5FB0FF" w14:textId="77777777" w:rsidR="00FC38A3" w:rsidRPr="00FC38A3" w:rsidRDefault="00FC38A3" w:rsidP="00FC38A3">
                            <w:pPr>
                              <w:pStyle w:val="ListParagraph"/>
                              <w:numPr>
                                <w:ilvl w:val="0"/>
                                <w:numId w:val="11"/>
                              </w:numPr>
                              <w:jc w:val="both"/>
                              <w:rPr>
                                <w:rFonts w:ascii="Times New Roman" w:hAnsi="Times New Roman" w:cs="Times New Roman"/>
                                <w:color w:val="000000" w:themeColor="text1"/>
                                <w:sz w:val="20"/>
                                <w:szCs w:val="20"/>
                              </w:rPr>
                            </w:pPr>
                            <w:r w:rsidRPr="00FC38A3">
                              <w:rPr>
                                <w:rFonts w:ascii="Times New Roman" w:hAnsi="Times New Roman" w:cs="Times New Roman"/>
                                <w:color w:val="000000" w:themeColor="text1"/>
                                <w:sz w:val="20"/>
                                <w:szCs w:val="20"/>
                              </w:rPr>
                              <w:t>Another treatment involves, hormone therapy, as by consuming supplemental hormones can sometime result in receiving pain. Also, this therapy can help reducing the probability of occurring progression of endometriosis.</w:t>
                            </w:r>
                          </w:p>
                          <w:p w14:paraId="2B15E2A8" w14:textId="77777777" w:rsidR="00FC38A3" w:rsidRDefault="00FC38A3" w:rsidP="00FC38A3">
                            <w:pPr>
                              <w:pStyle w:val="ListParagraph"/>
                              <w:numPr>
                                <w:ilvl w:val="0"/>
                                <w:numId w:val="11"/>
                              </w:numPr>
                              <w:jc w:val="both"/>
                              <w:rPr>
                                <w:rFonts w:ascii="Times New Roman" w:hAnsi="Times New Roman" w:cs="Times New Roman"/>
                                <w:color w:val="000000" w:themeColor="text1"/>
                                <w:sz w:val="20"/>
                                <w:szCs w:val="20"/>
                              </w:rPr>
                            </w:pPr>
                            <w:r w:rsidRPr="00FC38A3">
                              <w:rPr>
                                <w:rFonts w:ascii="Times New Roman" w:hAnsi="Times New Roman" w:cs="Times New Roman"/>
                                <w:color w:val="000000" w:themeColor="text1"/>
                                <w:sz w:val="20"/>
                                <w:szCs w:val="20"/>
                              </w:rPr>
                              <w:t>Some women also relies on taking “Gonadotropin-releasing hormone (GnRH) agonists and antagonists”</w:t>
                            </w:r>
                            <w:r>
                              <w:rPr>
                                <w:rFonts w:ascii="Times New Roman" w:hAnsi="Times New Roman" w:cs="Times New Roman"/>
                                <w:color w:val="000000" w:themeColor="text1"/>
                                <w:sz w:val="20"/>
                                <w:szCs w:val="20"/>
                              </w:rPr>
                              <w:t>. It helps in blocking swiftly the  production of estrogen. Estrogen is the main cause of stimulating ovaries, thus helping uterus producing more and more tissues. But, the determined measure can help blocking the production of tissues.</w:t>
                            </w:r>
                          </w:p>
                          <w:p w14:paraId="01A50D78" w14:textId="77777777" w:rsidR="00FC38A3" w:rsidRDefault="00FC38A3" w:rsidP="00FC38A3">
                            <w:pPr>
                              <w:pStyle w:val="ListParagraph"/>
                              <w:numPr>
                                <w:ilvl w:val="0"/>
                                <w:numId w:val="11"/>
                              </w:numPr>
                              <w:jc w:val="both"/>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Surgical path is also available named “conservative surgery”, under which </w:t>
                            </w:r>
                            <w:r w:rsidR="00A677F5">
                              <w:rPr>
                                <w:rFonts w:ascii="Times New Roman" w:hAnsi="Times New Roman" w:cs="Times New Roman"/>
                                <w:color w:val="000000" w:themeColor="text1"/>
                                <w:sz w:val="20"/>
                                <w:szCs w:val="20"/>
                              </w:rPr>
                              <w:t xml:space="preserve">the goal is to destroy completely the endometrial growth of reproductive organs and tissues. Endometrial growth can lead a women to feel severe pain, but this surgery can be a complete reciprocal of this disease. </w:t>
                            </w:r>
                          </w:p>
                          <w:p w14:paraId="34025E2E" w14:textId="77777777" w:rsidR="00A677F5" w:rsidRPr="00FC38A3" w:rsidRDefault="00A677F5" w:rsidP="00FC38A3">
                            <w:pPr>
                              <w:pStyle w:val="ListParagraph"/>
                              <w:numPr>
                                <w:ilvl w:val="0"/>
                                <w:numId w:val="11"/>
                              </w:numPr>
                              <w:jc w:val="both"/>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w:t>
                            </w:r>
                            <w:r w:rsidRPr="00A677F5">
                              <w:rPr>
                                <w:rFonts w:ascii="Times New Roman" w:hAnsi="Times New Roman" w:cs="Times New Roman"/>
                                <w:b/>
                                <w:color w:val="000000" w:themeColor="text1"/>
                                <w:sz w:val="20"/>
                                <w:szCs w:val="20"/>
                              </w:rPr>
                              <w:t>Danazol</w:t>
                            </w:r>
                            <w:r>
                              <w:rPr>
                                <w:rFonts w:ascii="Times New Roman" w:hAnsi="Times New Roman" w:cs="Times New Roman"/>
                                <w:color w:val="000000" w:themeColor="text1"/>
                                <w:sz w:val="20"/>
                                <w:szCs w:val="20"/>
                              </w:rPr>
                              <w:t xml:space="preserve">”, is another medication type that can result in reducing symptoms of endometriosis. While at the time of consuming the medication, there is always a probability for the disease to keep growing and progressing, in development of tissues outside of uterus. </w:t>
                            </w:r>
                          </w:p>
                          <w:p w14:paraId="59E3DD48" w14:textId="77777777" w:rsidR="00FC38A3" w:rsidRPr="00FC38A3" w:rsidRDefault="00FC38A3" w:rsidP="00BE648F">
                            <w:pPr>
                              <w:jc w:val="both"/>
                              <w:rPr>
                                <w:rFonts w:ascii="Times New Roman" w:hAnsi="Times New Roman" w:cs="Times New Roman"/>
                                <w:color w:val="000000" w:themeColor="text1"/>
                                <w:sz w:val="20"/>
                                <w:szCs w:val="20"/>
                              </w:rPr>
                            </w:pPr>
                          </w:p>
                          <w:p w14:paraId="15ACFEF2" w14:textId="77777777" w:rsidR="00FC38A3" w:rsidRPr="00FC38A3" w:rsidRDefault="00FC38A3" w:rsidP="00BE648F">
                            <w:pPr>
                              <w:jc w:val="both"/>
                              <w:rPr>
                                <w:rFonts w:ascii="Times New Roman" w:hAnsi="Times New Roman" w:cs="Times New Roman"/>
                                <w:color w:val="000000" w:themeColor="text1"/>
                                <w:sz w:val="20"/>
                                <w:szCs w:val="20"/>
                              </w:rPr>
                            </w:pPr>
                          </w:p>
                          <w:p w14:paraId="28BD3560" w14:textId="77777777" w:rsidR="00FC38A3" w:rsidRPr="00FC38A3" w:rsidRDefault="00FC38A3" w:rsidP="00BE648F">
                            <w:pPr>
                              <w:jc w:val="both"/>
                              <w:rPr>
                                <w:rFonts w:ascii="Times New Roman" w:hAnsi="Times New Roman" w:cs="Times New Roman"/>
                                <w:color w:val="000000" w:themeColor="text1"/>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oel="http://schemas.microsoft.com/office/2019/extlst">
            <w:pict>
              <v:rect id=" 3" o:spid="_x0000_s1026" style="position:absolute;left:0;text-align:left;margin-left:205.25pt;margin-top:0;width:286.95pt;height:1086.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">
                <v:path arrowok="t"/>
                <v:textbox>
                  <w:txbxContent>
                    <w:p w:rsidR="00FC38A3" w:rsidRPr="00FC38A3" w:rsidRDefault="00FC38A3" w:rsidP="00BE648F">
                      <w:pPr>
                        <w:jc w:val="both"/>
                        <w:rPr>
                          <w:rFonts w:ascii="Times New Roman" w:hAnsi="Times New Roman" w:cs="Times New Roman"/>
                          <w:color w:val="000000" w:themeColor="text1"/>
                          <w:sz w:val="20"/>
                          <w:szCs w:val="20"/>
                        </w:rPr>
                      </w:pPr>
                      <w:r w:rsidRPr="00FC38A3">
                        <w:rPr>
                          <w:rFonts w:ascii="Times New Roman" w:hAnsi="Times New Roman" w:cs="Times New Roman"/>
                          <w:noProof/>
                          <w:color w:val="000000" w:themeColor="text1"/>
                          <w:sz w:val="20"/>
                          <w:szCs w:val="20"/>
                        </w:rPr>
                        <w:drawing>
                          <wp:inline distT="0" distB="0" distL="0" distR="0">
                            <wp:extent cx="3417833" cy="1923393"/>
                            <wp:effectExtent l="19050" t="0" r="0" b="0"/>
                            <wp:docPr id="3" name="Picture 4" descr="Image result for female reproductive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female reproductive system"/>
                                    <pic:cNvPicPr>
                                      <a:picLocks noChangeAspect="1" noChangeArrowheads="1"/>
                                    </pic:cNvPicPr>
                                  </pic:nvPicPr>
                                  <pic:blipFill>
                                    <a:blip r:embed="rId10"/>
                                    <a:srcRect/>
                                    <a:stretch>
                                      <a:fillRect/>
                                    </a:stretch>
                                  </pic:blipFill>
                                  <pic:spPr bwMode="auto">
                                    <a:xfrm>
                                      <a:off x="0" y="0"/>
                                      <a:ext cx="3427018" cy="1928562"/>
                                    </a:xfrm>
                                    <a:prstGeom prst="rect">
                                      <a:avLst/>
                                    </a:prstGeom>
                                    <a:noFill/>
                                    <a:ln w="9525">
                                      <a:noFill/>
                                      <a:miter lim="800000"/>
                                      <a:headEnd/>
                                      <a:tailEnd/>
                                    </a:ln>
                                  </pic:spPr>
                                </pic:pic>
                              </a:graphicData>
                            </a:graphic>
                          </wp:inline>
                        </w:drawing>
                      </w:r>
                    </w:p>
                    <w:p w:rsidR="00FC38A3" w:rsidRPr="00FC38A3" w:rsidRDefault="00FC38A3" w:rsidP="00BE648F">
                      <w:pPr>
                        <w:jc w:val="both"/>
                        <w:rPr>
                          <w:rFonts w:ascii="Times New Roman" w:hAnsi="Times New Roman" w:cs="Times New Roman"/>
                          <w:b/>
                          <w:color w:val="000000" w:themeColor="text1"/>
                          <w:sz w:val="20"/>
                          <w:szCs w:val="20"/>
                        </w:rPr>
                      </w:pPr>
                      <w:r w:rsidRPr="00FC38A3">
                        <w:rPr>
                          <w:rFonts w:ascii="Times New Roman" w:hAnsi="Times New Roman" w:cs="Times New Roman"/>
                          <w:b/>
                          <w:color w:val="000000" w:themeColor="text1"/>
                          <w:sz w:val="20"/>
                          <w:szCs w:val="20"/>
                        </w:rPr>
                        <w:t>Disease associated with female reproductive system</w:t>
                      </w:r>
                    </w:p>
                    <w:p w:rsidR="00FC38A3" w:rsidRPr="00FC38A3" w:rsidRDefault="00FC38A3" w:rsidP="00BE648F">
                      <w:pPr>
                        <w:jc w:val="both"/>
                        <w:rPr>
                          <w:rFonts w:ascii="Times New Roman" w:hAnsi="Times New Roman" w:cs="Times New Roman"/>
                          <w:color w:val="000000" w:themeColor="text1"/>
                          <w:sz w:val="20"/>
                          <w:szCs w:val="20"/>
                        </w:rPr>
                      </w:pPr>
                      <w:r w:rsidRPr="00FC38A3">
                        <w:rPr>
                          <w:rFonts w:ascii="Times New Roman" w:hAnsi="Times New Roman" w:cs="Times New Roman"/>
                          <w:color w:val="000000" w:themeColor="text1"/>
                          <w:sz w:val="20"/>
                          <w:szCs w:val="20"/>
                        </w:rPr>
                        <w:t>Female reproductive system is not an easy to manage body system at all, as it requires much care to be safeguarded from internal infections and diseases. Female body’s one of the most sensitive area is their reproductive system. The most common disease associated with this is named “.</w:t>
                      </w:r>
                      <w:r w:rsidRPr="00FC38A3">
                        <w:rPr>
                          <w:rFonts w:ascii="Times New Roman" w:hAnsi="Times New Roman" w:cs="Times New Roman"/>
                          <w:b/>
                          <w:color w:val="000000" w:themeColor="text1"/>
                          <w:sz w:val="20"/>
                          <w:szCs w:val="20"/>
                        </w:rPr>
                        <w:t>Endometriosis</w:t>
                      </w:r>
                      <w:r w:rsidRPr="00FC38A3">
                        <w:rPr>
                          <w:rFonts w:ascii="Times New Roman" w:hAnsi="Times New Roman" w:cs="Times New Roman"/>
                          <w:color w:val="000000" w:themeColor="text1"/>
                          <w:sz w:val="20"/>
                          <w:szCs w:val="20"/>
                        </w:rPr>
                        <w:t>”. This disease is caused by “</w:t>
                      </w:r>
                      <w:r w:rsidRPr="00FC38A3">
                        <w:rPr>
                          <w:rFonts w:ascii="Times New Roman" w:hAnsi="Times New Roman" w:cs="Times New Roman"/>
                          <w:b/>
                          <w:bCs/>
                          <w:color w:val="000000" w:themeColor="text1"/>
                          <w:sz w:val="20"/>
                          <w:szCs w:val="20"/>
                          <w:shd w:val="clear" w:color="auto" w:fill="FFFFFF"/>
                        </w:rPr>
                        <w:t>Retrograde menstrual flow</w:t>
                      </w:r>
                      <w:r w:rsidRPr="00FC38A3">
                        <w:rPr>
                          <w:rFonts w:ascii="Times New Roman" w:hAnsi="Times New Roman" w:cs="Times New Roman"/>
                          <w:color w:val="000000" w:themeColor="text1"/>
                          <w:sz w:val="20"/>
                          <w:szCs w:val="20"/>
                        </w:rPr>
                        <w:t xml:space="preserve">” and enacts as a very painful disorder in which tissues growing inside the uterus, starts growing outside the uterus. Also, it inversely impacts major parts of Female reproductive system including </w:t>
                      </w:r>
                      <w:r w:rsidRPr="00FC38A3">
                        <w:rPr>
                          <w:rFonts w:ascii="Times New Roman" w:hAnsi="Times New Roman" w:cs="Times New Roman"/>
                          <w:bCs/>
                          <w:color w:val="000000" w:themeColor="text1"/>
                          <w:sz w:val="20"/>
                          <w:szCs w:val="20"/>
                          <w:shd w:val="clear" w:color="auto" w:fill="FFFFFF"/>
                        </w:rPr>
                        <w:t>ovaries, Fallopian tubes, uterus, vagina, accessory glands, and external genital organs</w:t>
                      </w:r>
                      <w:r w:rsidRPr="00FC38A3">
                        <w:rPr>
                          <w:rFonts w:ascii="Times New Roman" w:hAnsi="Times New Roman" w:cs="Times New Roman"/>
                          <w:color w:val="000000" w:themeColor="text1"/>
                          <w:sz w:val="20"/>
                          <w:szCs w:val="20"/>
                          <w:shd w:val="clear" w:color="auto" w:fill="FFFFFF"/>
                        </w:rPr>
                        <w:t xml:space="preserve"> as well. </w:t>
                      </w:r>
                      <w:r w:rsidRPr="00FC38A3">
                        <w:rPr>
                          <w:rFonts w:ascii="Times New Roman" w:hAnsi="Times New Roman" w:cs="Times New Roman"/>
                          <w:b/>
                          <w:color w:val="000000" w:themeColor="text1"/>
                          <w:sz w:val="20"/>
                          <w:szCs w:val="20"/>
                        </w:rPr>
                        <w:t xml:space="preserve">Endometriosis </w:t>
                      </w:r>
                      <w:r w:rsidRPr="00FC38A3">
                        <w:rPr>
                          <w:rFonts w:ascii="Times New Roman" w:hAnsi="Times New Roman" w:cs="Times New Roman"/>
                          <w:color w:val="000000" w:themeColor="text1"/>
                          <w:sz w:val="20"/>
                          <w:szCs w:val="20"/>
                        </w:rPr>
                        <w:t xml:space="preserve">gives growth to tissues where pelvic organs are located. This is very painful disease for women. </w:t>
                      </w:r>
                    </w:p>
                    <w:p w:rsidR="00FC38A3" w:rsidRPr="00FC38A3" w:rsidRDefault="00FC38A3" w:rsidP="00BE648F">
                      <w:pPr>
                        <w:jc w:val="both"/>
                        <w:rPr>
                          <w:rFonts w:ascii="Times New Roman" w:hAnsi="Times New Roman" w:cs="Times New Roman"/>
                          <w:color w:val="000000" w:themeColor="text1"/>
                          <w:sz w:val="20"/>
                          <w:szCs w:val="20"/>
                        </w:rPr>
                      </w:pPr>
                      <w:r w:rsidRPr="00FC38A3">
                        <w:rPr>
                          <w:rFonts w:ascii="Times New Roman" w:hAnsi="Times New Roman" w:cs="Times New Roman"/>
                          <w:noProof/>
                          <w:color w:val="000000" w:themeColor="text1"/>
                          <w:sz w:val="20"/>
                          <w:szCs w:val="20"/>
                        </w:rPr>
                        <w:drawing>
                          <wp:inline distT="0" distB="0" distL="0" distR="0">
                            <wp:extent cx="3417833" cy="2144111"/>
                            <wp:effectExtent l="19050" t="0" r="0" b="0"/>
                            <wp:docPr id="7" name="Picture 7" descr="What is Endometrio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Endometriosis?"/>
                                    <pic:cNvPicPr>
                                      <a:picLocks noChangeAspect="1" noChangeArrowheads="1"/>
                                    </pic:cNvPicPr>
                                  </pic:nvPicPr>
                                  <pic:blipFill>
                                    <a:blip r:embed="rId11"/>
                                    <a:srcRect/>
                                    <a:stretch>
                                      <a:fillRect/>
                                    </a:stretch>
                                  </pic:blipFill>
                                  <pic:spPr bwMode="auto">
                                    <a:xfrm>
                                      <a:off x="0" y="0"/>
                                      <a:ext cx="3423569" cy="2147709"/>
                                    </a:xfrm>
                                    <a:prstGeom prst="rect">
                                      <a:avLst/>
                                    </a:prstGeom>
                                    <a:noFill/>
                                    <a:ln w="9525">
                                      <a:noFill/>
                                      <a:miter lim="800000"/>
                                      <a:headEnd/>
                                      <a:tailEnd/>
                                    </a:ln>
                                  </pic:spPr>
                                </pic:pic>
                              </a:graphicData>
                            </a:graphic>
                          </wp:inline>
                        </w:drawing>
                      </w:r>
                    </w:p>
                    <w:p w:rsidR="00FC38A3" w:rsidRPr="00FC38A3" w:rsidRDefault="00FC38A3" w:rsidP="00BE648F">
                      <w:pPr>
                        <w:jc w:val="both"/>
                        <w:rPr>
                          <w:rFonts w:ascii="Times New Roman" w:hAnsi="Times New Roman" w:cs="Times New Roman"/>
                          <w:b/>
                          <w:color w:val="000000" w:themeColor="text1"/>
                          <w:sz w:val="20"/>
                          <w:szCs w:val="20"/>
                        </w:rPr>
                      </w:pPr>
                      <w:r w:rsidRPr="00FC38A3">
                        <w:rPr>
                          <w:rFonts w:ascii="Times New Roman" w:hAnsi="Times New Roman" w:cs="Times New Roman"/>
                          <w:b/>
                          <w:color w:val="000000" w:themeColor="text1"/>
                          <w:sz w:val="20"/>
                          <w:szCs w:val="20"/>
                        </w:rPr>
                        <w:t>Appropriate steps to cure the identified disease – “</w:t>
                      </w:r>
                      <w:r w:rsidRPr="00FC38A3">
                        <w:rPr>
                          <w:rFonts w:ascii="Times New Roman" w:hAnsi="Times New Roman" w:cs="Times New Roman"/>
                          <w:b/>
                          <w:color w:val="000000" w:themeColor="text1"/>
                          <w:sz w:val="20"/>
                          <w:szCs w:val="20"/>
                          <w:shd w:val="clear" w:color="auto" w:fill="FFFFFF"/>
                        </w:rPr>
                        <w:t>Endometriosis</w:t>
                      </w:r>
                      <w:r w:rsidRPr="00FC38A3">
                        <w:rPr>
                          <w:rFonts w:ascii="Times New Roman" w:hAnsi="Times New Roman" w:cs="Times New Roman"/>
                          <w:b/>
                          <w:color w:val="000000" w:themeColor="text1"/>
                          <w:sz w:val="20"/>
                          <w:szCs w:val="20"/>
                        </w:rPr>
                        <w:t>”</w:t>
                      </w:r>
                    </w:p>
                    <w:p w:rsidR="00FC38A3" w:rsidRPr="00FC38A3" w:rsidRDefault="00FC38A3" w:rsidP="00BE648F">
                      <w:pPr>
                        <w:jc w:val="both"/>
                        <w:rPr>
                          <w:rFonts w:ascii="Times New Roman" w:hAnsi="Times New Roman" w:cs="Times New Roman"/>
                          <w:color w:val="000000" w:themeColor="text1"/>
                          <w:sz w:val="20"/>
                          <w:szCs w:val="20"/>
                        </w:rPr>
                      </w:pPr>
                      <w:r w:rsidRPr="00FC38A3">
                        <w:rPr>
                          <w:rFonts w:ascii="Times New Roman" w:hAnsi="Times New Roman" w:cs="Times New Roman"/>
                          <w:color w:val="000000" w:themeColor="text1"/>
                          <w:sz w:val="20"/>
                          <w:szCs w:val="20"/>
                        </w:rPr>
                        <w:t>Not any exact cure of this disease has still been identified, but yes , one can definitely manage or control its symptoms before it gets too late. The most suitable management and curing measurements involves: -</w:t>
                      </w:r>
                    </w:p>
                    <w:p w:rsidR="00FC38A3" w:rsidRPr="00FC38A3" w:rsidRDefault="00FC38A3" w:rsidP="00E170A8">
                      <w:pPr>
                        <w:pStyle w:val="ListParagraph"/>
                        <w:numPr>
                          <w:ilvl w:val="0"/>
                          <w:numId w:val="11"/>
                        </w:numPr>
                        <w:jc w:val="both"/>
                        <w:rPr>
                          <w:rFonts w:ascii="Times New Roman" w:hAnsi="Times New Roman" w:cs="Times New Roman"/>
                          <w:color w:val="000000" w:themeColor="text1"/>
                          <w:sz w:val="20"/>
                          <w:szCs w:val="20"/>
                        </w:rPr>
                      </w:pPr>
                      <w:r w:rsidRPr="00FC38A3">
                        <w:rPr>
                          <w:rFonts w:ascii="Times New Roman" w:hAnsi="Times New Roman" w:cs="Times New Roman"/>
                          <w:color w:val="000000" w:themeColor="text1"/>
                          <w:sz w:val="20"/>
                          <w:szCs w:val="20"/>
                        </w:rPr>
                        <w:t xml:space="preserve">Medical and surgical options, in order to ensure the symptoms associated with </w:t>
                      </w:r>
                      <w:r w:rsidRPr="00FC38A3">
                        <w:rPr>
                          <w:rFonts w:ascii="Times New Roman" w:hAnsi="Times New Roman" w:cs="Times New Roman"/>
                          <w:b/>
                          <w:color w:val="000000" w:themeColor="text1"/>
                          <w:sz w:val="20"/>
                          <w:szCs w:val="20"/>
                          <w:shd w:val="clear" w:color="auto" w:fill="FFFFFF"/>
                        </w:rPr>
                        <w:t xml:space="preserve">Endometriosis </w:t>
                      </w:r>
                      <w:r w:rsidRPr="00FC38A3">
                        <w:rPr>
                          <w:rFonts w:ascii="Times New Roman" w:hAnsi="Times New Roman" w:cs="Times New Roman"/>
                          <w:color w:val="000000" w:themeColor="text1"/>
                          <w:sz w:val="20"/>
                          <w:szCs w:val="20"/>
                          <w:shd w:val="clear" w:color="auto" w:fill="FFFFFF"/>
                        </w:rPr>
                        <w:t xml:space="preserve">disease are managed under control. </w:t>
                      </w:r>
                    </w:p>
                    <w:p w:rsidR="00FC38A3" w:rsidRPr="00FC38A3" w:rsidRDefault="00FC38A3" w:rsidP="00E170A8">
                      <w:pPr>
                        <w:pStyle w:val="ListParagraph"/>
                        <w:numPr>
                          <w:ilvl w:val="0"/>
                          <w:numId w:val="11"/>
                        </w:numPr>
                        <w:jc w:val="both"/>
                        <w:rPr>
                          <w:rFonts w:ascii="Times New Roman" w:hAnsi="Times New Roman" w:cs="Times New Roman"/>
                          <w:color w:val="000000" w:themeColor="text1"/>
                          <w:sz w:val="20"/>
                          <w:szCs w:val="20"/>
                        </w:rPr>
                      </w:pPr>
                      <w:r w:rsidRPr="00FC38A3">
                        <w:rPr>
                          <w:rFonts w:ascii="Times New Roman" w:hAnsi="Times New Roman" w:cs="Times New Roman"/>
                          <w:color w:val="000000" w:themeColor="text1"/>
                          <w:sz w:val="20"/>
                          <w:szCs w:val="20"/>
                          <w:shd w:val="clear" w:color="auto" w:fill="FFFFFF"/>
                        </w:rPr>
                        <w:t xml:space="preserve">As, it is a fact that every single body and internal system reacts different, thus the treatment is also dependent upon the significance of pain a women is suffering from. </w:t>
                      </w:r>
                    </w:p>
                    <w:p w:rsidR="00FC38A3" w:rsidRPr="00FC38A3" w:rsidRDefault="00FC38A3" w:rsidP="00E170A8">
                      <w:pPr>
                        <w:pStyle w:val="ListParagraph"/>
                        <w:numPr>
                          <w:ilvl w:val="0"/>
                          <w:numId w:val="11"/>
                        </w:numPr>
                        <w:jc w:val="both"/>
                        <w:rPr>
                          <w:rFonts w:ascii="Times New Roman" w:hAnsi="Times New Roman" w:cs="Times New Roman"/>
                          <w:color w:val="000000" w:themeColor="text1"/>
                          <w:sz w:val="20"/>
                          <w:szCs w:val="20"/>
                        </w:rPr>
                      </w:pPr>
                      <w:r w:rsidRPr="00FC38A3">
                        <w:rPr>
                          <w:rFonts w:ascii="Times New Roman" w:hAnsi="Times New Roman" w:cs="Times New Roman"/>
                          <w:color w:val="000000" w:themeColor="text1"/>
                          <w:sz w:val="20"/>
                          <w:szCs w:val="20"/>
                          <w:shd w:val="clear" w:color="auto" w:fill="FFFFFF"/>
                        </w:rPr>
                        <w:t xml:space="preserve">One treatment can be pain medications such as </w:t>
                      </w:r>
                      <w:r w:rsidRPr="00FC38A3">
                        <w:rPr>
                          <w:rFonts w:ascii="Times New Roman" w:hAnsi="Times New Roman" w:cs="Times New Roman"/>
                          <w:color w:val="000000" w:themeColor="text1"/>
                          <w:sz w:val="20"/>
                          <w:szCs w:val="20"/>
                        </w:rPr>
                        <w:t>ibuprofen, as it can help dealing with the tissue pain, developed outside the uterus.</w:t>
                      </w:r>
                    </w:p>
                    <w:p w:rsidR="00FC38A3" w:rsidRPr="00FC38A3" w:rsidRDefault="00FC38A3" w:rsidP="00FC38A3">
                      <w:pPr>
                        <w:pStyle w:val="ListParagraph"/>
                        <w:numPr>
                          <w:ilvl w:val="0"/>
                          <w:numId w:val="11"/>
                        </w:numPr>
                        <w:jc w:val="both"/>
                        <w:rPr>
                          <w:rFonts w:ascii="Times New Roman" w:hAnsi="Times New Roman" w:cs="Times New Roman"/>
                          <w:color w:val="000000" w:themeColor="text1"/>
                          <w:sz w:val="20"/>
                          <w:szCs w:val="20"/>
                        </w:rPr>
                      </w:pPr>
                      <w:r w:rsidRPr="00FC38A3">
                        <w:rPr>
                          <w:rFonts w:ascii="Times New Roman" w:hAnsi="Times New Roman" w:cs="Times New Roman"/>
                          <w:color w:val="000000" w:themeColor="text1"/>
                          <w:sz w:val="20"/>
                          <w:szCs w:val="20"/>
                        </w:rPr>
                        <w:t>Another treatment involves, hormone therapy, as by consuming supplemental hormones can sometime result in receiving pain. Also, this therapy can help reducing the probability of occurring progression of endometriosis.</w:t>
                      </w:r>
                    </w:p>
                    <w:p w:rsidR="00FC38A3" w:rsidRDefault="00FC38A3" w:rsidP="00FC38A3">
                      <w:pPr>
                        <w:pStyle w:val="ListParagraph"/>
                        <w:numPr>
                          <w:ilvl w:val="0"/>
                          <w:numId w:val="11"/>
                        </w:numPr>
                        <w:jc w:val="both"/>
                        <w:rPr>
                          <w:rFonts w:ascii="Times New Roman" w:hAnsi="Times New Roman" w:cs="Times New Roman"/>
                          <w:color w:val="000000" w:themeColor="text1"/>
                          <w:sz w:val="20"/>
                          <w:szCs w:val="20"/>
                        </w:rPr>
                      </w:pPr>
                      <w:r w:rsidRPr="00FC38A3">
                        <w:rPr>
                          <w:rFonts w:ascii="Times New Roman" w:hAnsi="Times New Roman" w:cs="Times New Roman"/>
                          <w:color w:val="000000" w:themeColor="text1"/>
                          <w:sz w:val="20"/>
                          <w:szCs w:val="20"/>
                        </w:rPr>
                        <w:t>Some women also relies on taking “Gonadotropin-releasing hormone (GnRH) agonists and antagonists”</w:t>
                      </w:r>
                      <w:r>
                        <w:rPr>
                          <w:rFonts w:ascii="Times New Roman" w:hAnsi="Times New Roman" w:cs="Times New Roman"/>
                          <w:color w:val="000000" w:themeColor="text1"/>
                          <w:sz w:val="20"/>
                          <w:szCs w:val="20"/>
                        </w:rPr>
                        <w:t>. It helps in blocking swiftly the  production of estrogen. Estrogen is the main cause of stimulating ovaries, thus helping uterus producing more and more tissues. But, the determined measure can help blocking the production of tissues.</w:t>
                      </w:r>
                    </w:p>
                    <w:p w:rsidR="00FC38A3" w:rsidRDefault="00FC38A3" w:rsidP="00FC38A3">
                      <w:pPr>
                        <w:pStyle w:val="ListParagraph"/>
                        <w:numPr>
                          <w:ilvl w:val="0"/>
                          <w:numId w:val="11"/>
                        </w:numPr>
                        <w:jc w:val="both"/>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Surgical path is also available named “conservative surgery”, under which </w:t>
                      </w:r>
                      <w:r w:rsidR="00A677F5">
                        <w:rPr>
                          <w:rFonts w:ascii="Times New Roman" w:hAnsi="Times New Roman" w:cs="Times New Roman"/>
                          <w:color w:val="000000" w:themeColor="text1"/>
                          <w:sz w:val="20"/>
                          <w:szCs w:val="20"/>
                        </w:rPr>
                        <w:t xml:space="preserve">the goal is to destroy completely the endometrial growth of reproductive organs and tissues. Endometrial growth can lead a women to feel severe pain, but this surgery can be a complete reciprocal of this disease. </w:t>
                      </w:r>
                    </w:p>
                    <w:p w:rsidR="00A677F5" w:rsidRPr="00FC38A3" w:rsidRDefault="00A677F5" w:rsidP="00FC38A3">
                      <w:pPr>
                        <w:pStyle w:val="ListParagraph"/>
                        <w:numPr>
                          <w:ilvl w:val="0"/>
                          <w:numId w:val="11"/>
                        </w:numPr>
                        <w:jc w:val="both"/>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w:t>
                      </w:r>
                      <w:r w:rsidRPr="00A677F5">
                        <w:rPr>
                          <w:rFonts w:ascii="Times New Roman" w:hAnsi="Times New Roman" w:cs="Times New Roman"/>
                          <w:b/>
                          <w:color w:val="000000" w:themeColor="text1"/>
                          <w:sz w:val="20"/>
                          <w:szCs w:val="20"/>
                        </w:rPr>
                        <w:t>Danazol</w:t>
                      </w:r>
                      <w:r>
                        <w:rPr>
                          <w:rFonts w:ascii="Times New Roman" w:hAnsi="Times New Roman" w:cs="Times New Roman"/>
                          <w:color w:val="000000" w:themeColor="text1"/>
                          <w:sz w:val="20"/>
                          <w:szCs w:val="20"/>
                        </w:rPr>
                        <w:t xml:space="preserve">”, is another medication type that can result in reducing symptoms of endometriosis. While at the time of consuming the medication, there is always a probability for the disease to keep growing and progressing, in development of tissues outside of uterus. </w:t>
                      </w:r>
                    </w:p>
                    <w:p w:rsidR="00FC38A3" w:rsidRPr="00FC38A3" w:rsidRDefault="00FC38A3" w:rsidP="00BE648F">
                      <w:pPr>
                        <w:jc w:val="both"/>
                        <w:rPr>
                          <w:rFonts w:ascii="Times New Roman" w:hAnsi="Times New Roman" w:cs="Times New Roman"/>
                          <w:color w:val="000000" w:themeColor="text1"/>
                          <w:sz w:val="20"/>
                          <w:szCs w:val="20"/>
                        </w:rPr>
                      </w:pPr>
                    </w:p>
                    <w:p w:rsidR="00FC38A3" w:rsidRPr="00FC38A3" w:rsidRDefault="00FC38A3" w:rsidP="00BE648F">
                      <w:pPr>
                        <w:jc w:val="both"/>
                        <w:rPr>
                          <w:rFonts w:ascii="Times New Roman" w:hAnsi="Times New Roman" w:cs="Times New Roman"/>
                          <w:color w:val="000000" w:themeColor="text1"/>
                          <w:sz w:val="20"/>
                          <w:szCs w:val="20"/>
                        </w:rPr>
                      </w:pPr>
                    </w:p>
                    <w:p w:rsidR="00FC38A3" w:rsidRPr="00FC38A3" w:rsidRDefault="00FC38A3" w:rsidP="00BE648F">
                      <w:pPr>
                        <w:jc w:val="both"/>
                        <w:rPr>
                          <w:rFonts w:ascii="Times New Roman" w:hAnsi="Times New Roman" w:cs="Times New Roman"/>
                          <w:color w:val="000000" w:themeColor="text1"/>
                          <w:sz w:val="20"/>
                          <w:szCs w:val="20"/>
                        </w:rPr>
                      </w:pPr>
                    </w:p>
                  </w:txbxContent>
                </v:textbox>
              </v:rect>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60288" behindDoc="0" locked="0" layoutInCell="1" allowOverlap="1" wp14:anchorId="0B7942BF" wp14:editId="460241C6">
                <wp:simplePos x="0" y="0"/>
                <wp:positionH relativeFrom="column">
                  <wp:posOffset>6348730</wp:posOffset>
                </wp:positionH>
                <wp:positionV relativeFrom="paragraph">
                  <wp:posOffset>0</wp:posOffset>
                </wp:positionV>
                <wp:extent cx="3002915" cy="13797915"/>
                <wp:effectExtent l="0" t="0" r="6985" b="0"/>
                <wp:wrapNone/>
                <wp:docPr id="2" nam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02915" cy="13797915"/>
                        </a:xfrm>
                        <a:prstGeom prst="rect">
                          <a:avLst/>
                        </a:prstGeom>
                        <a:solidFill>
                          <a:srgbClr val="FFFFFF"/>
                        </a:solidFill>
                        <a:ln w="9525">
                          <a:solidFill>
                            <a:srgbClr val="000000"/>
                          </a:solidFill>
                          <a:miter lim="800000"/>
                          <a:headEnd/>
                          <a:tailEnd/>
                        </a:ln>
                      </wps:spPr>
                      <wps:txbx>
                        <w:txbxContent>
                          <w:p w14:paraId="32EA5217" w14:textId="77777777" w:rsidR="00FC38A3" w:rsidRPr="00BE648F" w:rsidRDefault="00FC38A3" w:rsidP="00BE648F">
                            <w:pPr>
                              <w:jc w:val="both"/>
                              <w:rPr>
                                <w:rFonts w:ascii="Times New Roman" w:hAnsi="Times New Roman" w:cs="Times New Roman"/>
                                <w:b/>
                                <w:sz w:val="20"/>
                                <w:szCs w:val="20"/>
                              </w:rPr>
                            </w:pPr>
                            <w:r w:rsidRPr="00BE648F">
                              <w:rPr>
                                <w:rFonts w:ascii="Times New Roman" w:hAnsi="Times New Roman" w:cs="Times New Roman"/>
                                <w:b/>
                                <w:sz w:val="20"/>
                                <w:szCs w:val="20"/>
                              </w:rPr>
                              <w:t>Conclusion/Final statement</w:t>
                            </w:r>
                          </w:p>
                          <w:p w14:paraId="625C0901" w14:textId="77777777" w:rsidR="00FC38A3" w:rsidRPr="00BE648F" w:rsidRDefault="00FC38A3" w:rsidP="00BE648F">
                            <w:pPr>
                              <w:jc w:val="both"/>
                              <w:rPr>
                                <w:rFonts w:ascii="Times New Roman" w:hAnsi="Times New Roman" w:cs="Times New Roman"/>
                                <w:sz w:val="20"/>
                                <w:szCs w:val="20"/>
                              </w:rPr>
                            </w:pPr>
                            <w:r w:rsidRPr="00BE648F">
                              <w:rPr>
                                <w:rFonts w:ascii="Times New Roman" w:hAnsi="Times New Roman" w:cs="Times New Roman"/>
                                <w:sz w:val="20"/>
                                <w:szCs w:val="20"/>
                              </w:rPr>
                              <w:t xml:space="preserve">Summarizing the whole study and research in a small context, it has been identified that, even after making that deep research over Female reproductive system, it is still required to make more deep analysis, in order to cure Female reproductive system from diseases such as HIV/AIDs, Endometriosis etc. </w:t>
                            </w:r>
                            <w:r>
                              <w:rPr>
                                <w:rFonts w:ascii="Times New Roman" w:hAnsi="Times New Roman" w:cs="Times New Roman"/>
                                <w:sz w:val="20"/>
                                <w:szCs w:val="20"/>
                              </w:rPr>
                              <w:t xml:space="preserve">Medical or Healthcare sector needs to focus more upon the infectious side of the parts such as </w:t>
                            </w:r>
                            <w:r w:rsidRPr="00BE648F">
                              <w:rPr>
                                <w:rFonts w:ascii="Times New Roman" w:hAnsi="Times New Roman" w:cs="Times New Roman"/>
                                <w:bCs/>
                                <w:color w:val="202124"/>
                                <w:sz w:val="20"/>
                                <w:szCs w:val="20"/>
                                <w:shd w:val="clear" w:color="auto" w:fill="FFFFFF"/>
                              </w:rPr>
                              <w:t>ovaries, Fallopian tubes, u</w:t>
                            </w:r>
                            <w:r>
                              <w:rPr>
                                <w:rFonts w:ascii="Times New Roman" w:hAnsi="Times New Roman" w:cs="Times New Roman"/>
                                <w:bCs/>
                                <w:color w:val="202124"/>
                                <w:sz w:val="20"/>
                                <w:szCs w:val="20"/>
                                <w:shd w:val="clear" w:color="auto" w:fill="FFFFFF"/>
                              </w:rPr>
                              <w:t xml:space="preserve">terus, vagina, accessory glands etc., that are associated with female reproductive system. </w:t>
                            </w:r>
                          </w:p>
                          <w:p w14:paraId="7FD26498" w14:textId="77777777" w:rsidR="00FC38A3" w:rsidRPr="00BE648F" w:rsidRDefault="00FC38A3" w:rsidP="00BE648F">
                            <w:pPr>
                              <w:jc w:val="both"/>
                              <w:rPr>
                                <w:rFonts w:ascii="Times New Roman" w:hAnsi="Times New Roman" w:cs="Times New Roman"/>
                                <w:b/>
                                <w:sz w:val="20"/>
                                <w:szCs w:val="20"/>
                              </w:rPr>
                            </w:pPr>
                            <w:r w:rsidRPr="00BE648F">
                              <w:rPr>
                                <w:rFonts w:ascii="Times New Roman" w:hAnsi="Times New Roman" w:cs="Times New Roman"/>
                                <w:b/>
                                <w:sz w:val="20"/>
                                <w:szCs w:val="20"/>
                              </w:rPr>
                              <w:t>References</w:t>
                            </w:r>
                          </w:p>
                          <w:p w14:paraId="456A1760" w14:textId="77777777"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proofErr w:type="spellStart"/>
                            <w:r w:rsidRPr="00BE648F">
                              <w:rPr>
                                <w:color w:val="000000"/>
                                <w:sz w:val="20"/>
                                <w:szCs w:val="20"/>
                              </w:rPr>
                              <w:t>Filimonova</w:t>
                            </w:r>
                            <w:proofErr w:type="spellEnd"/>
                            <w:r w:rsidRPr="00BE648F">
                              <w:rPr>
                                <w:color w:val="000000"/>
                                <w:sz w:val="20"/>
                                <w:szCs w:val="20"/>
                              </w:rPr>
                              <w:t xml:space="preserve">, S., 2021. Female reproductive system and oogenesis in the mite </w:t>
                            </w:r>
                            <w:proofErr w:type="spellStart"/>
                            <w:r w:rsidRPr="00BE648F">
                              <w:rPr>
                                <w:color w:val="000000"/>
                                <w:sz w:val="20"/>
                                <w:szCs w:val="20"/>
                              </w:rPr>
                              <w:t>Bakericheyla</w:t>
                            </w:r>
                            <w:proofErr w:type="spellEnd"/>
                            <w:r w:rsidRPr="00BE648F">
                              <w:rPr>
                                <w:color w:val="000000"/>
                                <w:sz w:val="20"/>
                                <w:szCs w:val="20"/>
                              </w:rPr>
                              <w:t xml:space="preserve"> </w:t>
                            </w:r>
                            <w:proofErr w:type="spellStart"/>
                            <w:r w:rsidRPr="00BE648F">
                              <w:rPr>
                                <w:color w:val="000000"/>
                                <w:sz w:val="20"/>
                                <w:szCs w:val="20"/>
                              </w:rPr>
                              <w:t>chanayi</w:t>
                            </w:r>
                            <w:proofErr w:type="spellEnd"/>
                            <w:r w:rsidRPr="00BE648F">
                              <w:rPr>
                                <w:color w:val="000000"/>
                                <w:sz w:val="20"/>
                                <w:szCs w:val="20"/>
                              </w:rPr>
                              <w:t>. </w:t>
                            </w:r>
                            <w:r w:rsidRPr="00BE648F">
                              <w:rPr>
                                <w:i/>
                                <w:iCs/>
                                <w:color w:val="000000"/>
                                <w:sz w:val="20"/>
                                <w:szCs w:val="20"/>
                              </w:rPr>
                              <w:t>Arthropod Structure &amp;amp; Development</w:t>
                            </w:r>
                            <w:r w:rsidRPr="00BE648F">
                              <w:rPr>
                                <w:color w:val="000000"/>
                                <w:sz w:val="20"/>
                                <w:szCs w:val="20"/>
                              </w:rPr>
                              <w:t>, 62, p.101047.</w:t>
                            </w:r>
                          </w:p>
                          <w:p w14:paraId="120F96F8" w14:textId="77777777"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proofErr w:type="spellStart"/>
                            <w:r w:rsidRPr="00BE648F">
                              <w:rPr>
                                <w:color w:val="000000"/>
                                <w:sz w:val="20"/>
                                <w:szCs w:val="20"/>
                              </w:rPr>
                              <w:t>Ghanbari</w:t>
                            </w:r>
                            <w:proofErr w:type="spellEnd"/>
                            <w:r w:rsidRPr="00BE648F">
                              <w:rPr>
                                <w:color w:val="000000"/>
                                <w:sz w:val="20"/>
                                <w:szCs w:val="20"/>
                              </w:rPr>
                              <w:t xml:space="preserve">, A., </w:t>
                            </w:r>
                            <w:proofErr w:type="spellStart"/>
                            <w:r w:rsidRPr="00BE648F">
                              <w:rPr>
                                <w:color w:val="000000"/>
                                <w:sz w:val="20"/>
                                <w:szCs w:val="20"/>
                              </w:rPr>
                              <w:t>Akhshi</w:t>
                            </w:r>
                            <w:proofErr w:type="spellEnd"/>
                            <w:r w:rsidRPr="00BE648F">
                              <w:rPr>
                                <w:color w:val="000000"/>
                                <w:sz w:val="20"/>
                                <w:szCs w:val="20"/>
                              </w:rPr>
                              <w:t xml:space="preserve">, N., </w:t>
                            </w:r>
                            <w:proofErr w:type="spellStart"/>
                            <w:r w:rsidRPr="00BE648F">
                              <w:rPr>
                                <w:color w:val="000000"/>
                                <w:sz w:val="20"/>
                                <w:szCs w:val="20"/>
                              </w:rPr>
                              <w:t>Nedaei</w:t>
                            </w:r>
                            <w:proofErr w:type="spellEnd"/>
                            <w:r w:rsidRPr="00BE648F">
                              <w:rPr>
                                <w:color w:val="000000"/>
                                <w:sz w:val="20"/>
                                <w:szCs w:val="20"/>
                              </w:rPr>
                              <w:t xml:space="preserve">, S., </w:t>
                            </w:r>
                            <w:proofErr w:type="spellStart"/>
                            <w:r w:rsidRPr="00BE648F">
                              <w:rPr>
                                <w:color w:val="000000"/>
                                <w:sz w:val="20"/>
                                <w:szCs w:val="20"/>
                              </w:rPr>
                              <w:t>Mollica</w:t>
                            </w:r>
                            <w:proofErr w:type="spellEnd"/>
                            <w:r w:rsidRPr="00BE648F">
                              <w:rPr>
                                <w:color w:val="000000"/>
                                <w:sz w:val="20"/>
                                <w:szCs w:val="20"/>
                              </w:rPr>
                              <w:t xml:space="preserve">, A., </w:t>
                            </w:r>
                            <w:proofErr w:type="spellStart"/>
                            <w:r w:rsidRPr="00BE648F">
                              <w:rPr>
                                <w:color w:val="000000"/>
                                <w:sz w:val="20"/>
                                <w:szCs w:val="20"/>
                              </w:rPr>
                              <w:t>Aneva</w:t>
                            </w:r>
                            <w:proofErr w:type="spellEnd"/>
                            <w:r w:rsidRPr="00BE648F">
                              <w:rPr>
                                <w:color w:val="000000"/>
                                <w:sz w:val="20"/>
                                <w:szCs w:val="20"/>
                              </w:rPr>
                              <w:t xml:space="preserve">, I., Qi, Y., Liao, P., </w:t>
                            </w:r>
                            <w:proofErr w:type="spellStart"/>
                            <w:r w:rsidRPr="00BE648F">
                              <w:rPr>
                                <w:color w:val="000000"/>
                                <w:sz w:val="20"/>
                                <w:szCs w:val="20"/>
                              </w:rPr>
                              <w:t>Darakhshan</w:t>
                            </w:r>
                            <w:proofErr w:type="spellEnd"/>
                            <w:r w:rsidRPr="00BE648F">
                              <w:rPr>
                                <w:color w:val="000000"/>
                                <w:sz w:val="20"/>
                                <w:szCs w:val="20"/>
                              </w:rPr>
                              <w:t xml:space="preserve">, S., </w:t>
                            </w:r>
                            <w:proofErr w:type="spellStart"/>
                            <w:r w:rsidRPr="00BE648F">
                              <w:rPr>
                                <w:color w:val="000000"/>
                                <w:sz w:val="20"/>
                                <w:szCs w:val="20"/>
                              </w:rPr>
                              <w:t>Farzaei</w:t>
                            </w:r>
                            <w:proofErr w:type="spellEnd"/>
                            <w:r w:rsidRPr="00BE648F">
                              <w:rPr>
                                <w:color w:val="000000"/>
                                <w:sz w:val="20"/>
                                <w:szCs w:val="20"/>
                              </w:rPr>
                              <w:t xml:space="preserve">, M., Xiao, J. and </w:t>
                            </w:r>
                            <w:proofErr w:type="spellStart"/>
                            <w:r w:rsidRPr="00BE648F">
                              <w:rPr>
                                <w:color w:val="000000"/>
                                <w:sz w:val="20"/>
                                <w:szCs w:val="20"/>
                              </w:rPr>
                              <w:t>Echeverría</w:t>
                            </w:r>
                            <w:proofErr w:type="spellEnd"/>
                            <w:r w:rsidRPr="00BE648F">
                              <w:rPr>
                                <w:color w:val="000000"/>
                                <w:sz w:val="20"/>
                                <w:szCs w:val="20"/>
                              </w:rPr>
                              <w:t xml:space="preserve">, J., 2021. Tribulus </w:t>
                            </w:r>
                            <w:proofErr w:type="spellStart"/>
                            <w:r w:rsidRPr="00BE648F">
                              <w:rPr>
                                <w:color w:val="000000"/>
                                <w:sz w:val="20"/>
                                <w:szCs w:val="20"/>
                              </w:rPr>
                              <w:t>terrestris</w:t>
                            </w:r>
                            <w:proofErr w:type="spellEnd"/>
                            <w:r w:rsidRPr="00BE648F">
                              <w:rPr>
                                <w:color w:val="000000"/>
                                <w:sz w:val="20"/>
                                <w:szCs w:val="20"/>
                              </w:rPr>
                              <w:t xml:space="preserve"> and female reproductive system health: A comprehensive review. </w:t>
                            </w:r>
                            <w:r w:rsidRPr="00BE648F">
                              <w:rPr>
                                <w:i/>
                                <w:iCs/>
                                <w:color w:val="000000"/>
                                <w:sz w:val="20"/>
                                <w:szCs w:val="20"/>
                              </w:rPr>
                              <w:t>Phytomedicine</w:t>
                            </w:r>
                            <w:r w:rsidRPr="00BE648F">
                              <w:rPr>
                                <w:color w:val="000000"/>
                                <w:sz w:val="20"/>
                                <w:szCs w:val="20"/>
                              </w:rPr>
                              <w:t>, 84, p.153462.</w:t>
                            </w:r>
                          </w:p>
                          <w:p w14:paraId="7B1F5A71" w14:textId="77777777"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r w:rsidRPr="00BE648F">
                              <w:rPr>
                                <w:color w:val="000000"/>
                                <w:sz w:val="20"/>
                                <w:szCs w:val="20"/>
                              </w:rPr>
                              <w:t>Huang, R., Li, J., Liao, M., Ma, L., Laurent, I., Lin, X., Zhang, Y., Gao, R., Ding, Y. and Xiao, X., 2022. Combinational exposure to Bisphenol A and a high-fat diet causes trans-generational Malfunction of the female reproductive system in mice. </w:t>
                            </w:r>
                            <w:r w:rsidRPr="00BE648F">
                              <w:rPr>
                                <w:i/>
                                <w:iCs/>
                                <w:color w:val="000000"/>
                                <w:sz w:val="20"/>
                                <w:szCs w:val="20"/>
                              </w:rPr>
                              <w:t>Molecular and Cellular Endocrinology</w:t>
                            </w:r>
                            <w:r w:rsidRPr="00BE648F">
                              <w:rPr>
                                <w:color w:val="000000"/>
                                <w:sz w:val="20"/>
                                <w:szCs w:val="20"/>
                              </w:rPr>
                              <w:t>, 541, p.111507.</w:t>
                            </w:r>
                          </w:p>
                          <w:p w14:paraId="7CDDA3A6" w14:textId="77777777"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r w:rsidRPr="00BE648F">
                              <w:rPr>
                                <w:color w:val="000000"/>
                                <w:sz w:val="20"/>
                                <w:szCs w:val="20"/>
                              </w:rPr>
                              <w:t>Liu, W., Pu, L., Deng, B., Xu, H., Wang, Z., Wang, T., Duan, R., Wang, X. and Chen, Z., 2020. Intermittent hypobaric hypoxia causes deleterious effects on the reproductive system in female rats. </w:t>
                            </w:r>
                            <w:r w:rsidRPr="00BE648F">
                              <w:rPr>
                                <w:i/>
                                <w:iCs/>
                                <w:color w:val="000000"/>
                                <w:sz w:val="20"/>
                                <w:szCs w:val="20"/>
                              </w:rPr>
                              <w:t>Biomedicine &amp;amp; Pharmacotherapy</w:t>
                            </w:r>
                            <w:r w:rsidRPr="00BE648F">
                              <w:rPr>
                                <w:color w:val="000000"/>
                                <w:sz w:val="20"/>
                                <w:szCs w:val="20"/>
                              </w:rPr>
                              <w:t>, 130, p.110511.</w:t>
                            </w:r>
                          </w:p>
                          <w:p w14:paraId="5DDC0838" w14:textId="77777777"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r w:rsidRPr="00BE648F">
                              <w:rPr>
                                <w:color w:val="000000"/>
                                <w:sz w:val="20"/>
                                <w:szCs w:val="20"/>
                              </w:rPr>
                              <w:t xml:space="preserve">Martinez-Salazar, E., Tran, J., </w:t>
                            </w:r>
                            <w:proofErr w:type="spellStart"/>
                            <w:r w:rsidRPr="00BE648F">
                              <w:rPr>
                                <w:color w:val="000000"/>
                                <w:sz w:val="20"/>
                                <w:szCs w:val="20"/>
                              </w:rPr>
                              <w:t>Patiño</w:t>
                            </w:r>
                            <w:proofErr w:type="spellEnd"/>
                            <w:r w:rsidRPr="00BE648F">
                              <w:rPr>
                                <w:color w:val="000000"/>
                                <w:sz w:val="20"/>
                                <w:szCs w:val="20"/>
                              </w:rPr>
                              <w:t xml:space="preserve">, A., </w:t>
                            </w:r>
                            <w:proofErr w:type="spellStart"/>
                            <w:r w:rsidRPr="00BE648F">
                              <w:rPr>
                                <w:color w:val="000000"/>
                                <w:sz w:val="20"/>
                                <w:szCs w:val="20"/>
                              </w:rPr>
                              <w:t>Sureshkumar</w:t>
                            </w:r>
                            <w:proofErr w:type="spellEnd"/>
                            <w:r w:rsidRPr="00BE648F">
                              <w:rPr>
                                <w:color w:val="000000"/>
                                <w:sz w:val="20"/>
                                <w:szCs w:val="20"/>
                              </w:rPr>
                              <w:t xml:space="preserve">, A. and </w:t>
                            </w:r>
                            <w:proofErr w:type="spellStart"/>
                            <w:r w:rsidRPr="00BE648F">
                              <w:rPr>
                                <w:color w:val="000000"/>
                                <w:sz w:val="20"/>
                                <w:szCs w:val="20"/>
                              </w:rPr>
                              <w:t>Catanzano</w:t>
                            </w:r>
                            <w:proofErr w:type="spellEnd"/>
                            <w:r w:rsidRPr="00BE648F">
                              <w:rPr>
                                <w:color w:val="000000"/>
                                <w:sz w:val="20"/>
                                <w:szCs w:val="20"/>
                              </w:rPr>
                              <w:t>, T., 2020. Infections of the Male and Female Reproductive System: Spectrum of Imaging Findings. </w:t>
                            </w:r>
                            <w:r w:rsidRPr="00BE648F">
                              <w:rPr>
                                <w:i/>
                                <w:iCs/>
                                <w:color w:val="000000"/>
                                <w:sz w:val="20"/>
                                <w:szCs w:val="20"/>
                              </w:rPr>
                              <w:t>Seminars in Ultrasound, CT and MRI</w:t>
                            </w:r>
                            <w:r w:rsidRPr="00BE648F">
                              <w:rPr>
                                <w:color w:val="000000"/>
                                <w:sz w:val="20"/>
                                <w:szCs w:val="20"/>
                              </w:rPr>
                              <w:t>, 41(1), pp.2-9.</w:t>
                            </w:r>
                          </w:p>
                          <w:p w14:paraId="5D34425B" w14:textId="77777777"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proofErr w:type="spellStart"/>
                            <w:r w:rsidRPr="00BE648F">
                              <w:rPr>
                                <w:color w:val="000000"/>
                                <w:sz w:val="20"/>
                                <w:szCs w:val="20"/>
                              </w:rPr>
                              <w:t>Sirotkin</w:t>
                            </w:r>
                            <w:proofErr w:type="spellEnd"/>
                            <w:r w:rsidRPr="00BE648F">
                              <w:rPr>
                                <w:color w:val="000000"/>
                                <w:sz w:val="20"/>
                                <w:szCs w:val="20"/>
                              </w:rPr>
                              <w:t xml:space="preserve">, A. and </w:t>
                            </w:r>
                            <w:proofErr w:type="spellStart"/>
                            <w:r w:rsidRPr="00BE648F">
                              <w:rPr>
                                <w:color w:val="000000"/>
                                <w:sz w:val="20"/>
                                <w:szCs w:val="20"/>
                              </w:rPr>
                              <w:t>Kolesarova</w:t>
                            </w:r>
                            <w:proofErr w:type="spellEnd"/>
                            <w:r w:rsidRPr="00BE648F">
                              <w:rPr>
                                <w:color w:val="000000"/>
                                <w:sz w:val="20"/>
                                <w:szCs w:val="20"/>
                              </w:rPr>
                              <w:t>, A., 2022. Female reproductive system and its regulation. </w:t>
                            </w:r>
                            <w:r w:rsidRPr="00BE648F">
                              <w:rPr>
                                <w:i/>
                                <w:iCs/>
                                <w:color w:val="000000"/>
                                <w:sz w:val="20"/>
                                <w:szCs w:val="20"/>
                              </w:rPr>
                              <w:t>Environmental Contaminants and Medicinal Plants Action on Female Reproduction</w:t>
                            </w:r>
                            <w:r w:rsidRPr="00BE648F">
                              <w:rPr>
                                <w:color w:val="000000"/>
                                <w:sz w:val="20"/>
                                <w:szCs w:val="20"/>
                              </w:rPr>
                              <w:t>, pp.1-19.</w:t>
                            </w:r>
                          </w:p>
                          <w:p w14:paraId="38E27A1F" w14:textId="77777777"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proofErr w:type="spellStart"/>
                            <w:r w:rsidRPr="00BE648F">
                              <w:rPr>
                                <w:color w:val="000000"/>
                                <w:sz w:val="20"/>
                                <w:szCs w:val="20"/>
                              </w:rPr>
                              <w:t>Stejskalová</w:t>
                            </w:r>
                            <w:proofErr w:type="spellEnd"/>
                            <w:r w:rsidRPr="00BE648F">
                              <w:rPr>
                                <w:color w:val="000000"/>
                                <w:sz w:val="20"/>
                                <w:szCs w:val="20"/>
                              </w:rPr>
                              <w:t xml:space="preserve">, A., </w:t>
                            </w:r>
                            <w:proofErr w:type="spellStart"/>
                            <w:r w:rsidRPr="00BE648F">
                              <w:rPr>
                                <w:color w:val="000000"/>
                                <w:sz w:val="20"/>
                                <w:szCs w:val="20"/>
                              </w:rPr>
                              <w:t>Vankelecom</w:t>
                            </w:r>
                            <w:proofErr w:type="spellEnd"/>
                            <w:r w:rsidRPr="00BE648F">
                              <w:rPr>
                                <w:color w:val="000000"/>
                                <w:sz w:val="20"/>
                                <w:szCs w:val="20"/>
                              </w:rPr>
                              <w:t xml:space="preserve">, H., </w:t>
                            </w:r>
                            <w:proofErr w:type="spellStart"/>
                            <w:r w:rsidRPr="00BE648F">
                              <w:rPr>
                                <w:color w:val="000000"/>
                                <w:sz w:val="20"/>
                                <w:szCs w:val="20"/>
                              </w:rPr>
                              <w:t>Sourouni</w:t>
                            </w:r>
                            <w:proofErr w:type="spellEnd"/>
                            <w:r w:rsidRPr="00BE648F">
                              <w:rPr>
                                <w:color w:val="000000"/>
                                <w:sz w:val="20"/>
                                <w:szCs w:val="20"/>
                              </w:rPr>
                              <w:t xml:space="preserve">, M., Ho, M., </w:t>
                            </w:r>
                            <w:proofErr w:type="spellStart"/>
                            <w:r w:rsidRPr="00BE648F">
                              <w:rPr>
                                <w:color w:val="000000"/>
                                <w:sz w:val="20"/>
                                <w:szCs w:val="20"/>
                              </w:rPr>
                              <w:t>Götte</w:t>
                            </w:r>
                            <w:proofErr w:type="spellEnd"/>
                            <w:r w:rsidRPr="00BE648F">
                              <w:rPr>
                                <w:color w:val="000000"/>
                                <w:sz w:val="20"/>
                                <w:szCs w:val="20"/>
                              </w:rPr>
                              <w:t xml:space="preserve">, M. and </w:t>
                            </w:r>
                            <w:proofErr w:type="spellStart"/>
                            <w:r w:rsidRPr="00BE648F">
                              <w:rPr>
                                <w:color w:val="000000"/>
                                <w:sz w:val="20"/>
                                <w:szCs w:val="20"/>
                              </w:rPr>
                              <w:t>Almquist</w:t>
                            </w:r>
                            <w:proofErr w:type="spellEnd"/>
                            <w:r w:rsidRPr="00BE648F">
                              <w:rPr>
                                <w:color w:val="000000"/>
                                <w:sz w:val="20"/>
                                <w:szCs w:val="20"/>
                              </w:rPr>
                              <w:t>, B., 2021. In vitro modelling of the physiological and diseased female reproductive system. </w:t>
                            </w:r>
                            <w:r w:rsidRPr="00BE648F">
                              <w:rPr>
                                <w:i/>
                                <w:iCs/>
                                <w:color w:val="000000"/>
                                <w:sz w:val="20"/>
                                <w:szCs w:val="20"/>
                              </w:rPr>
                              <w:t xml:space="preserve">Acta </w:t>
                            </w:r>
                            <w:proofErr w:type="spellStart"/>
                            <w:r w:rsidRPr="00BE648F">
                              <w:rPr>
                                <w:i/>
                                <w:iCs/>
                                <w:color w:val="000000"/>
                                <w:sz w:val="20"/>
                                <w:szCs w:val="20"/>
                              </w:rPr>
                              <w:t>Biomaterialia</w:t>
                            </w:r>
                            <w:proofErr w:type="spellEnd"/>
                            <w:r w:rsidRPr="00BE648F">
                              <w:rPr>
                                <w:color w:val="000000"/>
                                <w:sz w:val="20"/>
                                <w:szCs w:val="20"/>
                              </w:rPr>
                              <w:t>, 132, pp.288-312.</w:t>
                            </w:r>
                          </w:p>
                          <w:p w14:paraId="6373C1AA" w14:textId="77777777"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proofErr w:type="spellStart"/>
                            <w:r w:rsidRPr="00BE648F">
                              <w:rPr>
                                <w:color w:val="000000"/>
                                <w:sz w:val="20"/>
                                <w:szCs w:val="20"/>
                              </w:rPr>
                              <w:t>Tassinari</w:t>
                            </w:r>
                            <w:proofErr w:type="spellEnd"/>
                            <w:r w:rsidRPr="00BE648F">
                              <w:rPr>
                                <w:color w:val="000000"/>
                                <w:sz w:val="20"/>
                                <w:szCs w:val="20"/>
                              </w:rPr>
                              <w:t xml:space="preserve">, R., </w:t>
                            </w:r>
                            <w:proofErr w:type="spellStart"/>
                            <w:r w:rsidRPr="00BE648F">
                              <w:rPr>
                                <w:color w:val="000000"/>
                                <w:sz w:val="20"/>
                                <w:szCs w:val="20"/>
                              </w:rPr>
                              <w:t>Cordelli</w:t>
                            </w:r>
                            <w:proofErr w:type="spellEnd"/>
                            <w:r w:rsidRPr="00BE648F">
                              <w:rPr>
                                <w:color w:val="000000"/>
                                <w:sz w:val="20"/>
                                <w:szCs w:val="20"/>
                              </w:rPr>
                              <w:t xml:space="preserve">, E., </w:t>
                            </w:r>
                            <w:proofErr w:type="spellStart"/>
                            <w:r w:rsidRPr="00BE648F">
                              <w:rPr>
                                <w:color w:val="000000"/>
                                <w:sz w:val="20"/>
                                <w:szCs w:val="20"/>
                              </w:rPr>
                              <w:t>Eleuteri</w:t>
                            </w:r>
                            <w:proofErr w:type="spellEnd"/>
                            <w:r w:rsidRPr="00BE648F">
                              <w:rPr>
                                <w:color w:val="000000"/>
                                <w:sz w:val="20"/>
                                <w:szCs w:val="20"/>
                              </w:rPr>
                              <w:t xml:space="preserve">, P., Villani, P., </w:t>
                            </w:r>
                            <w:proofErr w:type="spellStart"/>
                            <w:r w:rsidRPr="00BE648F">
                              <w:rPr>
                                <w:color w:val="000000"/>
                                <w:sz w:val="20"/>
                                <w:szCs w:val="20"/>
                              </w:rPr>
                              <w:t>Pacchierotti</w:t>
                            </w:r>
                            <w:proofErr w:type="spellEnd"/>
                            <w:r w:rsidRPr="00BE648F">
                              <w:rPr>
                                <w:color w:val="000000"/>
                                <w:sz w:val="20"/>
                                <w:szCs w:val="20"/>
                              </w:rPr>
                              <w:t xml:space="preserve">, F., Narciso, L., Tait, S., Valeri, M., Martinelli, A., Di Felice, G., </w:t>
                            </w:r>
                            <w:proofErr w:type="spellStart"/>
                            <w:r w:rsidRPr="00BE648F">
                              <w:rPr>
                                <w:color w:val="000000"/>
                                <w:sz w:val="20"/>
                                <w:szCs w:val="20"/>
                              </w:rPr>
                              <w:t>Butteroni</w:t>
                            </w:r>
                            <w:proofErr w:type="spellEnd"/>
                            <w:r w:rsidRPr="00BE648F">
                              <w:rPr>
                                <w:color w:val="000000"/>
                                <w:sz w:val="20"/>
                                <w:szCs w:val="20"/>
                              </w:rPr>
                              <w:t xml:space="preserve">, C., Barletta, B., </w:t>
                            </w:r>
                            <w:proofErr w:type="spellStart"/>
                            <w:r w:rsidRPr="00BE648F">
                              <w:rPr>
                                <w:color w:val="000000"/>
                                <w:sz w:val="20"/>
                                <w:szCs w:val="20"/>
                              </w:rPr>
                              <w:t>Corinti</w:t>
                            </w:r>
                            <w:proofErr w:type="spellEnd"/>
                            <w:r w:rsidRPr="00BE648F">
                              <w:rPr>
                                <w:color w:val="000000"/>
                                <w:sz w:val="20"/>
                                <w:szCs w:val="20"/>
                              </w:rPr>
                              <w:t xml:space="preserve">, S., Lori, G. and </w:t>
                            </w:r>
                            <w:proofErr w:type="spellStart"/>
                            <w:r w:rsidRPr="00BE648F">
                              <w:rPr>
                                <w:color w:val="000000"/>
                                <w:sz w:val="20"/>
                                <w:szCs w:val="20"/>
                              </w:rPr>
                              <w:t>Maranghi</w:t>
                            </w:r>
                            <w:proofErr w:type="spellEnd"/>
                            <w:r w:rsidRPr="00BE648F">
                              <w:rPr>
                                <w:color w:val="000000"/>
                                <w:sz w:val="20"/>
                                <w:szCs w:val="20"/>
                              </w:rPr>
                              <w:t>, F., 2021. Effects of sub-chronic oral exposure to pyrogenic synthetic amorphous silica (NM-203) in male and female Sprague-Dawley rats: focus on reproductive systems. </w:t>
                            </w:r>
                            <w:r w:rsidRPr="00BE648F">
                              <w:rPr>
                                <w:i/>
                                <w:iCs/>
                                <w:color w:val="000000"/>
                                <w:sz w:val="20"/>
                                <w:szCs w:val="20"/>
                              </w:rPr>
                              <w:t>Reproductive Toxicology</w:t>
                            </w:r>
                            <w:r w:rsidRPr="00BE648F">
                              <w:rPr>
                                <w:color w:val="000000"/>
                                <w:sz w:val="20"/>
                                <w:szCs w:val="20"/>
                              </w:rPr>
                              <w:t>, 105, pp.17-24.</w:t>
                            </w:r>
                          </w:p>
                          <w:p w14:paraId="6AD97EC2" w14:textId="77777777"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proofErr w:type="spellStart"/>
                            <w:r w:rsidRPr="00BE648F">
                              <w:rPr>
                                <w:color w:val="000000"/>
                                <w:sz w:val="20"/>
                                <w:szCs w:val="20"/>
                              </w:rPr>
                              <w:t>Vommaro</w:t>
                            </w:r>
                            <w:proofErr w:type="spellEnd"/>
                            <w:r w:rsidRPr="00BE648F">
                              <w:rPr>
                                <w:color w:val="000000"/>
                                <w:sz w:val="20"/>
                                <w:szCs w:val="20"/>
                              </w:rPr>
                              <w:t>, M., Donato, S. and Giglio, A., 2022. Virtual sections and 3D reconstructions of female reproductive system in a carabid beetle using synchrotron X-ray phase-contrast microtomography. </w:t>
                            </w:r>
                            <w:proofErr w:type="spellStart"/>
                            <w:r w:rsidRPr="00BE648F">
                              <w:rPr>
                                <w:i/>
                                <w:iCs/>
                                <w:color w:val="000000"/>
                                <w:sz w:val="20"/>
                                <w:szCs w:val="20"/>
                              </w:rPr>
                              <w:t>Zoologischer</w:t>
                            </w:r>
                            <w:proofErr w:type="spellEnd"/>
                            <w:r w:rsidRPr="00BE648F">
                              <w:rPr>
                                <w:i/>
                                <w:iCs/>
                                <w:color w:val="000000"/>
                                <w:sz w:val="20"/>
                                <w:szCs w:val="20"/>
                              </w:rPr>
                              <w:t xml:space="preserve"> </w:t>
                            </w:r>
                            <w:proofErr w:type="spellStart"/>
                            <w:r w:rsidRPr="00BE648F">
                              <w:rPr>
                                <w:i/>
                                <w:iCs/>
                                <w:color w:val="000000"/>
                                <w:sz w:val="20"/>
                                <w:szCs w:val="20"/>
                              </w:rPr>
                              <w:t>Anzeiger</w:t>
                            </w:r>
                            <w:proofErr w:type="spellEnd"/>
                            <w:r w:rsidRPr="00BE648F">
                              <w:rPr>
                                <w:color w:val="000000"/>
                                <w:sz w:val="20"/>
                                <w:szCs w:val="20"/>
                              </w:rPr>
                              <w:t>, 298, pp.123-130.</w:t>
                            </w:r>
                          </w:p>
                          <w:p w14:paraId="34E0B6D0" w14:textId="77777777" w:rsidR="00FC38A3" w:rsidRPr="00BE648F" w:rsidRDefault="00FC38A3" w:rsidP="00BE648F">
                            <w:pPr>
                              <w:jc w:val="both"/>
                              <w:rPr>
                                <w:rFonts w:ascii="Times New Roman" w:hAnsi="Times New Roman" w:cs="Times New Roman"/>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oel="http://schemas.microsoft.com/office/2019/extlst">
            <w:pict>
              <v:rect id=" 4" o:spid="_x0000_s1027" style="position:absolute;left:0;text-align:left;margin-left:499.9pt;margin-top:0;width:236.45pt;height:1086.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">
                <v:path arrowok="t"/>
                <v:textbox>
                  <w:txbxContent>
                    <w:p w:rsidR="00FC38A3" w:rsidRPr="00BE648F" w:rsidRDefault="00FC38A3" w:rsidP="00BE648F">
                      <w:pPr>
                        <w:jc w:val="both"/>
                        <w:rPr>
                          <w:rFonts w:ascii="Times New Roman" w:hAnsi="Times New Roman" w:cs="Times New Roman"/>
                          <w:b/>
                          <w:sz w:val="20"/>
                          <w:szCs w:val="20"/>
                        </w:rPr>
                      </w:pPr>
                      <w:r w:rsidRPr="00BE648F">
                        <w:rPr>
                          <w:rFonts w:ascii="Times New Roman" w:hAnsi="Times New Roman" w:cs="Times New Roman"/>
                          <w:b/>
                          <w:sz w:val="20"/>
                          <w:szCs w:val="20"/>
                        </w:rPr>
                        <w:t>Conclusion/Final statement</w:t>
                      </w:r>
                    </w:p>
                    <w:p w:rsidR="00FC38A3" w:rsidRPr="00BE648F" w:rsidRDefault="00FC38A3" w:rsidP="00BE648F">
                      <w:pPr>
                        <w:jc w:val="both"/>
                        <w:rPr>
                          <w:rFonts w:ascii="Times New Roman" w:hAnsi="Times New Roman" w:cs="Times New Roman"/>
                          <w:sz w:val="20"/>
                          <w:szCs w:val="20"/>
                        </w:rPr>
                      </w:pPr>
                      <w:r w:rsidRPr="00BE648F">
                        <w:rPr>
                          <w:rFonts w:ascii="Times New Roman" w:hAnsi="Times New Roman" w:cs="Times New Roman"/>
                          <w:sz w:val="20"/>
                          <w:szCs w:val="20"/>
                        </w:rPr>
                        <w:t xml:space="preserve">Summarizing the whole study and research in a small context, it has been identified that, even after making that deep research over Female reproductive system, it is still required to make more deep analysis, in order to cure Female reproductive system from diseases such as HIV/AIDs, Endometriosis etc. </w:t>
                      </w:r>
                      <w:r>
                        <w:rPr>
                          <w:rFonts w:ascii="Times New Roman" w:hAnsi="Times New Roman" w:cs="Times New Roman"/>
                          <w:sz w:val="20"/>
                          <w:szCs w:val="20"/>
                        </w:rPr>
                        <w:t xml:space="preserve">Medical or Healthcare sector needs to focus more upon the infectious side of the parts such as </w:t>
                      </w:r>
                      <w:r w:rsidRPr="00BE648F">
                        <w:rPr>
                          <w:rFonts w:ascii="Times New Roman" w:hAnsi="Times New Roman" w:cs="Times New Roman"/>
                          <w:bCs/>
                          <w:color w:val="202124"/>
                          <w:sz w:val="20"/>
                          <w:szCs w:val="20"/>
                          <w:shd w:val="clear" w:color="auto" w:fill="FFFFFF"/>
                        </w:rPr>
                        <w:t>ovaries, Fallopian tubes, u</w:t>
                      </w:r>
                      <w:r>
                        <w:rPr>
                          <w:rFonts w:ascii="Times New Roman" w:hAnsi="Times New Roman" w:cs="Times New Roman"/>
                          <w:bCs/>
                          <w:color w:val="202124"/>
                          <w:sz w:val="20"/>
                          <w:szCs w:val="20"/>
                          <w:shd w:val="clear" w:color="auto" w:fill="FFFFFF"/>
                        </w:rPr>
                        <w:t xml:space="preserve">terus, vagina, accessory glands etc., that are associated with female reproductive system. </w:t>
                      </w:r>
                    </w:p>
                    <w:p w:rsidR="00FC38A3" w:rsidRPr="00BE648F" w:rsidRDefault="00FC38A3" w:rsidP="00BE648F">
                      <w:pPr>
                        <w:jc w:val="both"/>
                        <w:rPr>
                          <w:rFonts w:ascii="Times New Roman" w:hAnsi="Times New Roman" w:cs="Times New Roman"/>
                          <w:b/>
                          <w:sz w:val="20"/>
                          <w:szCs w:val="20"/>
                        </w:rPr>
                      </w:pPr>
                      <w:r w:rsidRPr="00BE648F">
                        <w:rPr>
                          <w:rFonts w:ascii="Times New Roman" w:hAnsi="Times New Roman" w:cs="Times New Roman"/>
                          <w:b/>
                          <w:sz w:val="20"/>
                          <w:szCs w:val="20"/>
                        </w:rPr>
                        <w:t>References</w:t>
                      </w:r>
                    </w:p>
                    <w:p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r w:rsidRPr="00BE648F">
                        <w:rPr>
                          <w:color w:val="000000"/>
                          <w:sz w:val="20"/>
                          <w:szCs w:val="20"/>
                        </w:rPr>
                        <w:t>Filimonova, S., 2021. Female reproductive system and oogenesis in the mite Bakericheyla chanayi. </w:t>
                      </w:r>
                      <w:r w:rsidRPr="00BE648F">
                        <w:rPr>
                          <w:i/>
                          <w:iCs/>
                          <w:color w:val="000000"/>
                          <w:sz w:val="20"/>
                          <w:szCs w:val="20"/>
                        </w:rPr>
                        <w:t>Arthropod Structure &amp;amp; Development</w:t>
                      </w:r>
                      <w:r w:rsidRPr="00BE648F">
                        <w:rPr>
                          <w:color w:val="000000"/>
                          <w:sz w:val="20"/>
                          <w:szCs w:val="20"/>
                        </w:rPr>
                        <w:t>, 62, p.101047.</w:t>
                      </w:r>
                    </w:p>
                    <w:p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r w:rsidRPr="00BE648F">
                        <w:rPr>
                          <w:color w:val="000000"/>
                          <w:sz w:val="20"/>
                          <w:szCs w:val="20"/>
                        </w:rPr>
                        <w:t>Ghanbari, A., Akhshi, N., Nedaei, S., Mollica, A., Aneva, I., Qi, Y., Liao, P., Darakhshan, S., Farzaei, M., Xiao, J. and Echeverría, J., 2021. Tribulus terrestris and female reproductive system health: A comprehensive review. </w:t>
                      </w:r>
                      <w:r w:rsidRPr="00BE648F">
                        <w:rPr>
                          <w:i/>
                          <w:iCs/>
                          <w:color w:val="000000"/>
                          <w:sz w:val="20"/>
                          <w:szCs w:val="20"/>
                        </w:rPr>
                        <w:t>Phytomedicine</w:t>
                      </w:r>
                      <w:r w:rsidRPr="00BE648F">
                        <w:rPr>
                          <w:color w:val="000000"/>
                          <w:sz w:val="20"/>
                          <w:szCs w:val="20"/>
                        </w:rPr>
                        <w:t>, 84, p.153462.</w:t>
                      </w:r>
                    </w:p>
                    <w:p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r w:rsidRPr="00BE648F">
                        <w:rPr>
                          <w:color w:val="000000"/>
                          <w:sz w:val="20"/>
                          <w:szCs w:val="20"/>
                        </w:rPr>
                        <w:t>Huang, R., Li, J., Liao, M., Ma, L., Laurent, I., Lin, X., Zhang, Y., Gao, R., Ding, Y. and Xiao, X., 2022. Combinational exposure to Bisphenol A and a high-fat diet causes trans-generational Malfunction of the female reproductive system in mice. </w:t>
                      </w:r>
                      <w:r w:rsidRPr="00BE648F">
                        <w:rPr>
                          <w:i/>
                          <w:iCs/>
                          <w:color w:val="000000"/>
                          <w:sz w:val="20"/>
                          <w:szCs w:val="20"/>
                        </w:rPr>
                        <w:t>Molecular and Cellular Endocrinology</w:t>
                      </w:r>
                      <w:r w:rsidRPr="00BE648F">
                        <w:rPr>
                          <w:color w:val="000000"/>
                          <w:sz w:val="20"/>
                          <w:szCs w:val="20"/>
                        </w:rPr>
                        <w:t>, 541, p.111507.</w:t>
                      </w:r>
                    </w:p>
                    <w:p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r w:rsidRPr="00BE648F">
                        <w:rPr>
                          <w:color w:val="000000"/>
                          <w:sz w:val="20"/>
                          <w:szCs w:val="20"/>
                        </w:rPr>
                        <w:t>Liu, W., Pu, L., Deng, B., Xu, H., Wang, Z., Wang, T., Duan, R., Wang, X. and Chen, Z., 2020. Intermittent hypobaric hypoxia causes deleterious effects on the reproductive system in female rats. </w:t>
                      </w:r>
                      <w:r w:rsidRPr="00BE648F">
                        <w:rPr>
                          <w:i/>
                          <w:iCs/>
                          <w:color w:val="000000"/>
                          <w:sz w:val="20"/>
                          <w:szCs w:val="20"/>
                        </w:rPr>
                        <w:t>Biomedicine &amp;amp; Pharmacotherapy</w:t>
                      </w:r>
                      <w:r w:rsidRPr="00BE648F">
                        <w:rPr>
                          <w:color w:val="000000"/>
                          <w:sz w:val="20"/>
                          <w:szCs w:val="20"/>
                        </w:rPr>
                        <w:t>, 130, p.110511.</w:t>
                      </w:r>
                    </w:p>
                    <w:p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r w:rsidRPr="00BE648F">
                        <w:rPr>
                          <w:color w:val="000000"/>
                          <w:sz w:val="20"/>
                          <w:szCs w:val="20"/>
                        </w:rPr>
                        <w:t>Martinez-Salazar, E., Tran, J., Patiño, A., Sureshkumar, A. and Catanzano, T., 2020. Infections of the Male and Female Reproductive System: Spectrum of Imaging Findings. </w:t>
                      </w:r>
                      <w:r w:rsidRPr="00BE648F">
                        <w:rPr>
                          <w:i/>
                          <w:iCs/>
                          <w:color w:val="000000"/>
                          <w:sz w:val="20"/>
                          <w:szCs w:val="20"/>
                        </w:rPr>
                        <w:t>Seminars in Ultrasound, CT and MRI</w:t>
                      </w:r>
                      <w:r w:rsidRPr="00BE648F">
                        <w:rPr>
                          <w:color w:val="000000"/>
                          <w:sz w:val="20"/>
                          <w:szCs w:val="20"/>
                        </w:rPr>
                        <w:t>, 41(1), pp.2-9.</w:t>
                      </w:r>
                    </w:p>
                    <w:p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r w:rsidRPr="00BE648F">
                        <w:rPr>
                          <w:color w:val="000000"/>
                          <w:sz w:val="20"/>
                          <w:szCs w:val="20"/>
                        </w:rPr>
                        <w:t>Sirotkin, A. and Kolesarova, A., 2022. Female reproductive system and its regulation. </w:t>
                      </w:r>
                      <w:r w:rsidRPr="00BE648F">
                        <w:rPr>
                          <w:i/>
                          <w:iCs/>
                          <w:color w:val="000000"/>
                          <w:sz w:val="20"/>
                          <w:szCs w:val="20"/>
                        </w:rPr>
                        <w:t>Environmental Contaminants and Medicinal Plants Action on Female Reproduction</w:t>
                      </w:r>
                      <w:r w:rsidRPr="00BE648F">
                        <w:rPr>
                          <w:color w:val="000000"/>
                          <w:sz w:val="20"/>
                          <w:szCs w:val="20"/>
                        </w:rPr>
                        <w:t>, pp.1-19.</w:t>
                      </w:r>
                    </w:p>
                    <w:p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r w:rsidRPr="00BE648F">
                        <w:rPr>
                          <w:color w:val="000000"/>
                          <w:sz w:val="20"/>
                          <w:szCs w:val="20"/>
                        </w:rPr>
                        <w:t>Stejskalová, A., Vankelecom, H., Sourouni, M., Ho, M., Götte, M. and Almquist, B., 2021. In vitro modelling of the physiological and diseased female reproductive system. </w:t>
                      </w:r>
                      <w:r w:rsidRPr="00BE648F">
                        <w:rPr>
                          <w:i/>
                          <w:iCs/>
                          <w:color w:val="000000"/>
                          <w:sz w:val="20"/>
                          <w:szCs w:val="20"/>
                        </w:rPr>
                        <w:t>Acta Biomaterialia</w:t>
                      </w:r>
                      <w:r w:rsidRPr="00BE648F">
                        <w:rPr>
                          <w:color w:val="000000"/>
                          <w:sz w:val="20"/>
                          <w:szCs w:val="20"/>
                        </w:rPr>
                        <w:t>, 132, pp.288-312.</w:t>
                      </w:r>
                    </w:p>
                    <w:p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r w:rsidRPr="00BE648F">
                        <w:rPr>
                          <w:color w:val="000000"/>
                          <w:sz w:val="20"/>
                          <w:szCs w:val="20"/>
                        </w:rPr>
                        <w:t>Tassinari, R., Cordelli, E., Eleuteri, P., Villani, P., Pacchierotti, F., Narciso, L., Tait, S., Valeri, M., Martinelli, A., Di Felice, G., Butteroni, C., Barletta, B., Corinti, S., Lori, G. and Maranghi, F., 2021. Effects of sub-chronic oral exposure to pyrogenic synthetic amorphous silica (NM-203) in male and female Sprague-Dawley rats: focus on reproductive systems. </w:t>
                      </w:r>
                      <w:r w:rsidRPr="00BE648F">
                        <w:rPr>
                          <w:i/>
                          <w:iCs/>
                          <w:color w:val="000000"/>
                          <w:sz w:val="20"/>
                          <w:szCs w:val="20"/>
                        </w:rPr>
                        <w:t>Reproductive Toxicology</w:t>
                      </w:r>
                      <w:r w:rsidRPr="00BE648F">
                        <w:rPr>
                          <w:color w:val="000000"/>
                          <w:sz w:val="20"/>
                          <w:szCs w:val="20"/>
                        </w:rPr>
                        <w:t>, 105, pp.17-24.</w:t>
                      </w:r>
                    </w:p>
                    <w:p w:rsidR="00FC38A3" w:rsidRPr="00BE648F" w:rsidRDefault="00FC38A3" w:rsidP="00BE648F">
                      <w:pPr>
                        <w:pStyle w:val="NormalWeb"/>
                        <w:numPr>
                          <w:ilvl w:val="0"/>
                          <w:numId w:val="10"/>
                        </w:numPr>
                        <w:spacing w:before="0" w:beforeAutospacing="0" w:after="298" w:afterAutospacing="0" w:line="276" w:lineRule="auto"/>
                        <w:jc w:val="both"/>
                        <w:rPr>
                          <w:color w:val="000000"/>
                          <w:sz w:val="20"/>
                          <w:szCs w:val="20"/>
                        </w:rPr>
                      </w:pPr>
                      <w:r w:rsidRPr="00BE648F">
                        <w:rPr>
                          <w:color w:val="000000"/>
                          <w:sz w:val="20"/>
                          <w:szCs w:val="20"/>
                        </w:rPr>
                        <w:t>Vommaro, M., Donato, S. and Giglio, A., 2022. Virtual sections and 3D reconstructions of female reproductive system in a carabid beetle using synchrotron X-ray phase-contrast microtomography. </w:t>
                      </w:r>
                      <w:r w:rsidRPr="00BE648F">
                        <w:rPr>
                          <w:i/>
                          <w:iCs/>
                          <w:color w:val="000000"/>
                          <w:sz w:val="20"/>
                          <w:szCs w:val="20"/>
                        </w:rPr>
                        <w:t>Zoologischer Anzeiger</w:t>
                      </w:r>
                      <w:r w:rsidRPr="00BE648F">
                        <w:rPr>
                          <w:color w:val="000000"/>
                          <w:sz w:val="20"/>
                          <w:szCs w:val="20"/>
                        </w:rPr>
                        <w:t>, 298, pp.123-130.</w:t>
                      </w:r>
                    </w:p>
                    <w:p w:rsidR="00FC38A3" w:rsidRPr="00BE648F" w:rsidRDefault="00FC38A3" w:rsidP="00BE648F">
                      <w:pPr>
                        <w:jc w:val="both"/>
                        <w:rPr>
                          <w:rFonts w:ascii="Times New Roman" w:hAnsi="Times New Roman" w:cs="Times New Roman"/>
                          <w:sz w:val="20"/>
                          <w:szCs w:val="20"/>
                        </w:rPr>
                      </w:pPr>
                    </w:p>
                  </w:txbxContent>
                </v:textbox>
              </v:rect>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58240" behindDoc="0" locked="0" layoutInCell="1" allowOverlap="1" wp14:anchorId="5FA21F18" wp14:editId="698FD793">
                <wp:simplePos x="0" y="0"/>
                <wp:positionH relativeFrom="column">
                  <wp:posOffset>-518795</wp:posOffset>
                </wp:positionH>
                <wp:positionV relativeFrom="paragraph">
                  <wp:posOffset>0</wp:posOffset>
                </wp:positionV>
                <wp:extent cx="3002915" cy="13797915"/>
                <wp:effectExtent l="0" t="0" r="6985" b="0"/>
                <wp:wrapNone/>
                <wp:docPr id="1" nam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02915" cy="13797915"/>
                        </a:xfrm>
                        <a:prstGeom prst="rect">
                          <a:avLst/>
                        </a:prstGeom>
                        <a:solidFill>
                          <a:srgbClr val="FFFFFF"/>
                        </a:solidFill>
                        <a:ln w="9525">
                          <a:solidFill>
                            <a:srgbClr val="000000"/>
                          </a:solidFill>
                          <a:miter lim="800000"/>
                          <a:headEnd/>
                          <a:tailEnd/>
                        </a:ln>
                      </wps:spPr>
                      <wps:txbx>
                        <w:txbxContent>
                          <w:p w14:paraId="35D90CC8" w14:textId="77777777" w:rsidR="00FC38A3" w:rsidRPr="00BE648F" w:rsidRDefault="00FC38A3" w:rsidP="00BE648F">
                            <w:pPr>
                              <w:jc w:val="both"/>
                              <w:rPr>
                                <w:rFonts w:ascii="Times New Roman" w:hAnsi="Times New Roman" w:cs="Times New Roman"/>
                                <w:b/>
                                <w:sz w:val="20"/>
                                <w:szCs w:val="20"/>
                              </w:rPr>
                            </w:pPr>
                            <w:r w:rsidRPr="00BE648F">
                              <w:rPr>
                                <w:rFonts w:ascii="Times New Roman" w:hAnsi="Times New Roman" w:cs="Times New Roman"/>
                                <w:b/>
                                <w:sz w:val="20"/>
                                <w:szCs w:val="20"/>
                              </w:rPr>
                              <w:t>Introduction - Key concept to be discussed – Female reproductive system</w:t>
                            </w:r>
                          </w:p>
                          <w:p w14:paraId="62CC353D" w14:textId="77777777" w:rsidR="00FC38A3" w:rsidRDefault="00FC38A3" w:rsidP="00BE648F">
                            <w:pPr>
                              <w:jc w:val="both"/>
                              <w:rPr>
                                <w:rFonts w:ascii="Times New Roman" w:hAnsi="Times New Roman" w:cs="Times New Roman"/>
                                <w:sz w:val="20"/>
                                <w:szCs w:val="20"/>
                              </w:rPr>
                            </w:pPr>
                            <w:r w:rsidRPr="00BE648F">
                              <w:rPr>
                                <w:rFonts w:ascii="Times New Roman" w:hAnsi="Times New Roman" w:cs="Times New Roman"/>
                                <w:sz w:val="20"/>
                                <w:szCs w:val="20"/>
                              </w:rPr>
                              <w:t xml:space="preserve">Radiating a clear essence of light over the key concept of this visual and patriotic presentation, the key concept to be discussed throughout is “Female reproductive system”. Female reproductive system has been one of the basic hot topics (Trending topic) in medical research since last few years, due to more awareness about female reproductive system is associated with male and female having sex with their consent. Thus, people decide when to have children as and female reproductive system is that part, which is responsible for producing egg cells named “Oocytes” and fertilize the eggs in fallopian tube. But, the things is that people are not aware about exact working of female reproductive system and the things they should ignore while making sexual relation. Thus, researchers have found this concept to be one of the main concepts to study deeply in medical field. The research has been made and represented in own words for sake of literacy critics understandability and also a massive need to make people educate about female reproductive system has also been felt. </w:t>
                            </w:r>
                          </w:p>
                          <w:p w14:paraId="4F23442B" w14:textId="77777777" w:rsidR="00FC38A3" w:rsidRPr="00BE648F" w:rsidRDefault="00FC38A3" w:rsidP="00BE648F">
                            <w:pPr>
                              <w:jc w:val="both"/>
                              <w:rPr>
                                <w:rFonts w:ascii="Times New Roman" w:hAnsi="Times New Roman" w:cs="Times New Roman"/>
                                <w:sz w:val="20"/>
                                <w:szCs w:val="20"/>
                              </w:rPr>
                            </w:pPr>
                            <w:r>
                              <w:rPr>
                                <w:noProof/>
                              </w:rPr>
                              <w:drawing>
                                <wp:inline distT="0" distB="0" distL="0" distR="0" wp14:anchorId="7FDEF881" wp14:editId="27F06D84">
                                  <wp:extent cx="2802978" cy="3263462"/>
                                  <wp:effectExtent l="19050" t="0" r="0" b="0"/>
                                  <wp:docPr id="10" name="Picture 10" descr="Definition of reproductive system - NCI Dictionary of Cancer Terms - NC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finition of reproductive system - NCI Dictionary of Cancer Terms - NCI"/>
                                          <pic:cNvPicPr>
                                            <a:picLocks noChangeAspect="1" noChangeArrowheads="1"/>
                                          </pic:cNvPicPr>
                                        </pic:nvPicPr>
                                        <pic:blipFill>
                                          <a:blip r:embed="rId12"/>
                                          <a:srcRect/>
                                          <a:stretch>
                                            <a:fillRect/>
                                          </a:stretch>
                                        </pic:blipFill>
                                        <pic:spPr bwMode="auto">
                                          <a:xfrm>
                                            <a:off x="0" y="0"/>
                                            <a:ext cx="2810510" cy="3272231"/>
                                          </a:xfrm>
                                          <a:prstGeom prst="rect">
                                            <a:avLst/>
                                          </a:prstGeom>
                                          <a:noFill/>
                                          <a:ln w="9525">
                                            <a:noFill/>
                                            <a:miter lim="800000"/>
                                            <a:headEnd/>
                                            <a:tailEnd/>
                                          </a:ln>
                                        </pic:spPr>
                                      </pic:pic>
                                    </a:graphicData>
                                  </a:graphic>
                                </wp:inline>
                              </w:drawing>
                            </w:r>
                          </w:p>
                          <w:p w14:paraId="16FB0BC0" w14:textId="77777777" w:rsidR="00FC38A3" w:rsidRPr="00BE648F" w:rsidRDefault="00FC38A3" w:rsidP="00BE648F">
                            <w:pPr>
                              <w:jc w:val="both"/>
                              <w:rPr>
                                <w:rFonts w:ascii="Times New Roman" w:hAnsi="Times New Roman" w:cs="Times New Roman"/>
                                <w:b/>
                                <w:sz w:val="20"/>
                                <w:szCs w:val="20"/>
                              </w:rPr>
                            </w:pPr>
                            <w:r w:rsidRPr="00BE648F">
                              <w:rPr>
                                <w:rFonts w:ascii="Times New Roman" w:hAnsi="Times New Roman" w:cs="Times New Roman"/>
                                <w:b/>
                                <w:sz w:val="20"/>
                                <w:szCs w:val="20"/>
                              </w:rPr>
                              <w:t>Working of female reproductive system – Diagram</w:t>
                            </w:r>
                          </w:p>
                          <w:p w14:paraId="37FE8E55" w14:textId="77777777" w:rsidR="00FC38A3" w:rsidRPr="00BE648F" w:rsidRDefault="00FC38A3" w:rsidP="00BE648F">
                            <w:pPr>
                              <w:jc w:val="both"/>
                              <w:rPr>
                                <w:rFonts w:ascii="Times New Roman" w:hAnsi="Times New Roman" w:cs="Times New Roman"/>
                                <w:sz w:val="20"/>
                                <w:szCs w:val="20"/>
                              </w:rPr>
                            </w:pPr>
                            <w:r w:rsidRPr="00BE648F">
                              <w:rPr>
                                <w:rFonts w:ascii="Times New Roman" w:hAnsi="Times New Roman" w:cs="Times New Roman"/>
                                <w:sz w:val="20"/>
                                <w:szCs w:val="20"/>
                              </w:rPr>
                              <w:t xml:space="preserve">In order to shed light on working of Female reproductive system, following pasted image has been taken into consideration, as it is providing clear visuals of 5 main parts of Female reproductive system. The major parts include </w:t>
                            </w:r>
                            <w:r w:rsidRPr="00BE648F">
                              <w:rPr>
                                <w:rFonts w:ascii="Times New Roman" w:hAnsi="Times New Roman" w:cs="Times New Roman"/>
                                <w:bCs/>
                                <w:color w:val="202124"/>
                                <w:sz w:val="20"/>
                                <w:szCs w:val="20"/>
                                <w:shd w:val="clear" w:color="auto" w:fill="FFFFFF"/>
                              </w:rPr>
                              <w:t>ovaries, Fallopian tubes, uterus, vagina, accessory glands, and external genital organs</w:t>
                            </w:r>
                            <w:r w:rsidRPr="00BE648F">
                              <w:rPr>
                                <w:rFonts w:ascii="Times New Roman" w:hAnsi="Times New Roman" w:cs="Times New Roman"/>
                                <w:color w:val="202124"/>
                                <w:sz w:val="20"/>
                                <w:szCs w:val="20"/>
                                <w:shd w:val="clear" w:color="auto" w:fill="FFFFFF"/>
                              </w:rPr>
                              <w:t xml:space="preserve">. These 5 described main parts helps </w:t>
                            </w:r>
                            <w:r w:rsidRPr="00BE648F">
                              <w:rPr>
                                <w:rFonts w:ascii="Times New Roman" w:hAnsi="Times New Roman" w:cs="Times New Roman"/>
                                <w:sz w:val="20"/>
                                <w:szCs w:val="20"/>
                              </w:rPr>
                              <w:t xml:space="preserve">female reproductive system work in appropriate manner. </w:t>
                            </w:r>
                          </w:p>
                          <w:p w14:paraId="3BA71497" w14:textId="77777777" w:rsidR="00FC38A3" w:rsidRPr="00BE648F" w:rsidRDefault="00FC38A3" w:rsidP="00BE648F">
                            <w:pPr>
                              <w:pStyle w:val="ListParagraph"/>
                              <w:numPr>
                                <w:ilvl w:val="0"/>
                                <w:numId w:val="9"/>
                              </w:numPr>
                              <w:jc w:val="both"/>
                              <w:rPr>
                                <w:rFonts w:ascii="Times New Roman" w:hAnsi="Times New Roman" w:cs="Times New Roman"/>
                                <w:sz w:val="20"/>
                                <w:szCs w:val="20"/>
                              </w:rPr>
                            </w:pPr>
                            <w:r w:rsidRPr="00BE648F">
                              <w:rPr>
                                <w:rFonts w:ascii="Times New Roman" w:hAnsi="Times New Roman" w:cs="Times New Roman"/>
                                <w:sz w:val="20"/>
                                <w:szCs w:val="20"/>
                              </w:rPr>
                              <w:t xml:space="preserve">The process starts from ovaries, as the ovary produces egg cells that are also named as Ova and </w:t>
                            </w:r>
                            <w:proofErr w:type="spellStart"/>
                            <w:r w:rsidRPr="00BE648F">
                              <w:rPr>
                                <w:rFonts w:ascii="Times New Roman" w:hAnsi="Times New Roman" w:cs="Times New Roman"/>
                                <w:sz w:val="20"/>
                                <w:szCs w:val="20"/>
                              </w:rPr>
                              <w:t>Ocytes</w:t>
                            </w:r>
                            <w:proofErr w:type="spellEnd"/>
                            <w:r w:rsidRPr="00BE648F">
                              <w:rPr>
                                <w:rFonts w:ascii="Times New Roman" w:hAnsi="Times New Roman" w:cs="Times New Roman"/>
                                <w:sz w:val="20"/>
                                <w:szCs w:val="20"/>
                              </w:rPr>
                              <w:t xml:space="preserve"> as well, in medical terms. </w:t>
                            </w:r>
                          </w:p>
                          <w:p w14:paraId="13CDCA29" w14:textId="77777777" w:rsidR="00FC38A3" w:rsidRPr="00BE648F" w:rsidRDefault="00FC38A3" w:rsidP="00BE648F">
                            <w:pPr>
                              <w:pStyle w:val="ListParagraph"/>
                              <w:numPr>
                                <w:ilvl w:val="0"/>
                                <w:numId w:val="9"/>
                              </w:numPr>
                              <w:jc w:val="both"/>
                              <w:rPr>
                                <w:rFonts w:ascii="Times New Roman" w:hAnsi="Times New Roman" w:cs="Times New Roman"/>
                                <w:sz w:val="20"/>
                                <w:szCs w:val="20"/>
                              </w:rPr>
                            </w:pPr>
                            <w:r w:rsidRPr="00BE648F">
                              <w:rPr>
                                <w:rFonts w:ascii="Times New Roman" w:hAnsi="Times New Roman" w:cs="Times New Roman"/>
                                <w:sz w:val="20"/>
                                <w:szCs w:val="20"/>
                              </w:rPr>
                              <w:t>The cells produced by ovary then floats and transported directly to the fallopian tube by the female reproductive system.  At this stage, Fertilization of eggs through sperm may occur.</w:t>
                            </w:r>
                          </w:p>
                          <w:p w14:paraId="58D1508C" w14:textId="77777777" w:rsidR="00FC38A3" w:rsidRPr="00BE648F" w:rsidRDefault="00FC38A3" w:rsidP="00BE648F">
                            <w:pPr>
                              <w:pStyle w:val="ListParagraph"/>
                              <w:numPr>
                                <w:ilvl w:val="0"/>
                                <w:numId w:val="9"/>
                              </w:numPr>
                              <w:jc w:val="both"/>
                              <w:rPr>
                                <w:rFonts w:ascii="Times New Roman" w:hAnsi="Times New Roman" w:cs="Times New Roman"/>
                                <w:sz w:val="20"/>
                                <w:szCs w:val="20"/>
                              </w:rPr>
                            </w:pPr>
                            <w:r w:rsidRPr="00BE648F">
                              <w:rPr>
                                <w:rFonts w:ascii="Times New Roman" w:hAnsi="Times New Roman" w:cs="Times New Roman"/>
                                <w:sz w:val="20"/>
                                <w:szCs w:val="20"/>
                              </w:rPr>
                              <w:t>At third stage, female reproductive system responds in a way to send all the fertilized eggs into uterus. Uterus is then found to be responsible for thickening of normal hormones of female reproductive cycle.</w:t>
                            </w:r>
                          </w:p>
                          <w:p w14:paraId="710BF9E7" w14:textId="77777777" w:rsidR="00FC38A3" w:rsidRPr="00BE648F" w:rsidRDefault="00FC38A3" w:rsidP="00BE648F">
                            <w:pPr>
                              <w:pStyle w:val="ListParagraph"/>
                              <w:numPr>
                                <w:ilvl w:val="0"/>
                                <w:numId w:val="9"/>
                              </w:numPr>
                              <w:jc w:val="both"/>
                              <w:rPr>
                                <w:rFonts w:ascii="Times New Roman" w:hAnsi="Times New Roman" w:cs="Times New Roman"/>
                                <w:sz w:val="20"/>
                                <w:szCs w:val="20"/>
                              </w:rPr>
                            </w:pPr>
                            <w:r w:rsidRPr="00BE648F">
                              <w:rPr>
                                <w:rFonts w:ascii="Times New Roman" w:hAnsi="Times New Roman" w:cs="Times New Roman"/>
                                <w:sz w:val="20"/>
                                <w:szCs w:val="20"/>
                              </w:rPr>
                              <w:t xml:space="preserve">Once all this is done, the uterus in female reproductive system can work itself and can implant the fertilized eggs for constant development as much as it is potential to potential to. But, on the same hand, the system may respond in an inverse manner as well, and in that situation implantation will not take place as it is defined above. Hence, the uterine lining will be shed as menstrual flow. And the female reproductive system will keep on producing female sex hormones for maintenance of the whole cycle. </w:t>
                            </w:r>
                          </w:p>
                          <w:p w14:paraId="737EF419" w14:textId="77777777" w:rsidR="00FC38A3" w:rsidRPr="00BE648F" w:rsidRDefault="00FC38A3" w:rsidP="00BE648F">
                            <w:pPr>
                              <w:jc w:val="both"/>
                              <w:rPr>
                                <w:rFonts w:ascii="Times New Roman" w:hAnsi="Times New Roman" w:cs="Times New Roman"/>
                                <w:b/>
                                <w:sz w:val="20"/>
                                <w:szCs w:val="20"/>
                              </w:rPr>
                            </w:pPr>
                          </w:p>
                          <w:p w14:paraId="6867538C" w14:textId="77777777" w:rsidR="00FC38A3" w:rsidRPr="00BE648F" w:rsidRDefault="00FC38A3" w:rsidP="00BE648F">
                            <w:pPr>
                              <w:jc w:val="both"/>
                              <w:rPr>
                                <w:rFonts w:ascii="Times New Roman" w:hAnsi="Times New Roman" w:cs="Times New Roman"/>
                                <w:b/>
                                <w:sz w:val="20"/>
                                <w:szCs w:val="20"/>
                              </w:rPr>
                            </w:pPr>
                          </w:p>
                          <w:p w14:paraId="5EFD146C" w14:textId="77777777" w:rsidR="00FC38A3" w:rsidRPr="00BE648F" w:rsidRDefault="00FC38A3" w:rsidP="00BE648F">
                            <w:pPr>
                              <w:jc w:val="both"/>
                              <w:rPr>
                                <w:rFonts w:ascii="Times New Roman" w:hAnsi="Times New Roman" w:cs="Times New Roman"/>
                                <w:b/>
                                <w:sz w:val="20"/>
                                <w:szCs w:val="20"/>
                              </w:rPr>
                            </w:pPr>
                          </w:p>
                          <w:p w14:paraId="2E056906" w14:textId="77777777" w:rsidR="00FC38A3" w:rsidRPr="00BE648F" w:rsidRDefault="00FC38A3" w:rsidP="00BE648F">
                            <w:pPr>
                              <w:jc w:val="both"/>
                              <w:rPr>
                                <w:rFonts w:ascii="Times New Roman" w:hAnsi="Times New Roman" w:cs="Times New Roman"/>
                                <w:b/>
                                <w:sz w:val="20"/>
                                <w:szCs w:val="20"/>
                              </w:rPr>
                            </w:pPr>
                          </w:p>
                          <w:p w14:paraId="209AD356" w14:textId="77777777" w:rsidR="00FC38A3" w:rsidRPr="00BE648F" w:rsidRDefault="00FC38A3" w:rsidP="00BE648F">
                            <w:pPr>
                              <w:jc w:val="both"/>
                              <w:rPr>
                                <w:rFonts w:ascii="Times New Roman" w:hAnsi="Times New Roman" w:cs="Times New Roman"/>
                                <w:b/>
                                <w:sz w:val="20"/>
                                <w:szCs w:val="20"/>
                              </w:rPr>
                            </w:pPr>
                          </w:p>
                          <w:p w14:paraId="6EAA6102" w14:textId="77777777" w:rsidR="00FC38A3" w:rsidRPr="00BE648F" w:rsidRDefault="00FC38A3" w:rsidP="00BE648F">
                            <w:pPr>
                              <w:jc w:val="both"/>
                              <w:rPr>
                                <w:rFonts w:ascii="Times New Roman" w:hAnsi="Times New Roman" w:cs="Times New Roman"/>
                                <w:b/>
                                <w:sz w:val="20"/>
                                <w:szCs w:val="20"/>
                              </w:rPr>
                            </w:pPr>
                          </w:p>
                          <w:p w14:paraId="1958709B" w14:textId="77777777" w:rsidR="00FC38A3" w:rsidRPr="00BE648F" w:rsidRDefault="00FC38A3" w:rsidP="00BE648F">
                            <w:pPr>
                              <w:jc w:val="both"/>
                              <w:rPr>
                                <w:rFonts w:ascii="Times New Roman" w:hAnsi="Times New Roman" w:cs="Times New Roman"/>
                                <w:b/>
                                <w:sz w:val="20"/>
                                <w:szCs w:val="20"/>
                              </w:rPr>
                            </w:pPr>
                          </w:p>
                          <w:p w14:paraId="70E4ACEB" w14:textId="77777777" w:rsidR="00FC38A3" w:rsidRPr="00BE648F" w:rsidRDefault="00FC38A3" w:rsidP="00BE648F">
                            <w:pPr>
                              <w:jc w:val="both"/>
                              <w:rPr>
                                <w:rFonts w:ascii="Times New Roman" w:hAnsi="Times New Roman" w:cs="Times New Roman"/>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oel="http://schemas.microsoft.com/office/2019/extlst">
            <w:pict>
              <v:rect id=" 2" o:spid="_x0000_s1028" style="position:absolute;left:0;text-align:left;margin-left:-40.85pt;margin-top:0;width:236.45pt;height:1086.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">
                <v:path arrowok="t"/>
                <v:textbox>
                  <w:txbxContent>
                    <w:p w:rsidR="00FC38A3" w:rsidRPr="00BE648F" w:rsidRDefault="00FC38A3" w:rsidP="00BE648F">
                      <w:pPr>
                        <w:jc w:val="both"/>
                        <w:rPr>
                          <w:rFonts w:ascii="Times New Roman" w:hAnsi="Times New Roman" w:cs="Times New Roman"/>
                          <w:b/>
                          <w:sz w:val="20"/>
                          <w:szCs w:val="20"/>
                        </w:rPr>
                      </w:pPr>
                      <w:r w:rsidRPr="00BE648F">
                        <w:rPr>
                          <w:rFonts w:ascii="Times New Roman" w:hAnsi="Times New Roman" w:cs="Times New Roman"/>
                          <w:b/>
                          <w:sz w:val="20"/>
                          <w:szCs w:val="20"/>
                        </w:rPr>
                        <w:t>Introduction - Key concept to be discussed – Female reproductive system</w:t>
                      </w:r>
                    </w:p>
                    <w:p w:rsidR="00FC38A3" w:rsidRDefault="00FC38A3" w:rsidP="00BE648F">
                      <w:pPr>
                        <w:jc w:val="both"/>
                        <w:rPr>
                          <w:rFonts w:ascii="Times New Roman" w:hAnsi="Times New Roman" w:cs="Times New Roman"/>
                          <w:sz w:val="20"/>
                          <w:szCs w:val="20"/>
                        </w:rPr>
                      </w:pPr>
                      <w:r w:rsidRPr="00BE648F">
                        <w:rPr>
                          <w:rFonts w:ascii="Times New Roman" w:hAnsi="Times New Roman" w:cs="Times New Roman"/>
                          <w:sz w:val="20"/>
                          <w:szCs w:val="20"/>
                        </w:rPr>
                        <w:t xml:space="preserve">Radiating a clear essence of light over the key concept of this visual and patriotic presentation, the key concept to be discussed throughout is “Female reproductive system”. Female reproductive system has been one of the basic hot topics (Trending topic) in medical research since last few years, due to more awareness about female reproductive system is associated with male and female having sex with their consent. Thus, people decide when to have children as and female reproductive system is that part, which is responsible for producing egg cells named “Oocytes” and fertilize the eggs in fallopian tube. But, the things is that people are not aware about exact working of female reproductive system and the things they should ignore while making sexual relation. Thus, researchers have found this concept to be one of the main concepts to study deeply in medical field. The research has been made and represented in own words for sake of literacy critics understandability and also a massive need to make people educate about female reproductive system has also been felt. </w:t>
                      </w:r>
                    </w:p>
                    <w:p w:rsidR="00FC38A3" w:rsidRPr="00BE648F" w:rsidRDefault="00FC38A3" w:rsidP="00BE648F">
                      <w:pPr>
                        <w:jc w:val="both"/>
                        <w:rPr>
                          <w:rFonts w:ascii="Times New Roman" w:hAnsi="Times New Roman" w:cs="Times New Roman"/>
                          <w:sz w:val="20"/>
                          <w:szCs w:val="20"/>
                        </w:rPr>
                      </w:pPr>
                      <w:r>
                        <w:rPr>
                          <w:noProof/>
                        </w:rPr>
                        <w:drawing>
                          <wp:inline distT="0" distB="0" distL="0" distR="0">
                            <wp:extent cx="2802978" cy="3263462"/>
                            <wp:effectExtent l="19050" t="0" r="0" b="0"/>
                            <wp:docPr id="10" name="Picture 10" descr="Definition of reproductive system - NCI Dictionary of Cancer Terms - NC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finition of reproductive system - NCI Dictionary of Cancer Terms - NCI"/>
                                    <pic:cNvPicPr>
                                      <a:picLocks noChangeAspect="1" noChangeArrowheads="1"/>
                                    </pic:cNvPicPr>
                                  </pic:nvPicPr>
                                  <pic:blipFill>
                                    <a:blip r:embed="rId13"/>
                                    <a:srcRect/>
                                    <a:stretch>
                                      <a:fillRect/>
                                    </a:stretch>
                                  </pic:blipFill>
                                  <pic:spPr bwMode="auto">
                                    <a:xfrm>
                                      <a:off x="0" y="0"/>
                                      <a:ext cx="2810510" cy="3272231"/>
                                    </a:xfrm>
                                    <a:prstGeom prst="rect">
                                      <a:avLst/>
                                    </a:prstGeom>
                                    <a:noFill/>
                                    <a:ln w="9525">
                                      <a:noFill/>
                                      <a:miter lim="800000"/>
                                      <a:headEnd/>
                                      <a:tailEnd/>
                                    </a:ln>
                                  </pic:spPr>
                                </pic:pic>
                              </a:graphicData>
                            </a:graphic>
                          </wp:inline>
                        </w:drawing>
                      </w:r>
                    </w:p>
                    <w:p w:rsidR="00FC38A3" w:rsidRPr="00BE648F" w:rsidRDefault="00FC38A3" w:rsidP="00BE648F">
                      <w:pPr>
                        <w:jc w:val="both"/>
                        <w:rPr>
                          <w:rFonts w:ascii="Times New Roman" w:hAnsi="Times New Roman" w:cs="Times New Roman"/>
                          <w:b/>
                          <w:sz w:val="20"/>
                          <w:szCs w:val="20"/>
                        </w:rPr>
                      </w:pPr>
                      <w:r w:rsidRPr="00BE648F">
                        <w:rPr>
                          <w:rFonts w:ascii="Times New Roman" w:hAnsi="Times New Roman" w:cs="Times New Roman"/>
                          <w:b/>
                          <w:sz w:val="20"/>
                          <w:szCs w:val="20"/>
                        </w:rPr>
                        <w:t>Working of female reproductive system – Diagram</w:t>
                      </w:r>
                    </w:p>
                    <w:p w:rsidR="00FC38A3" w:rsidRPr="00BE648F" w:rsidRDefault="00FC38A3" w:rsidP="00BE648F">
                      <w:pPr>
                        <w:jc w:val="both"/>
                        <w:rPr>
                          <w:rFonts w:ascii="Times New Roman" w:hAnsi="Times New Roman" w:cs="Times New Roman"/>
                          <w:sz w:val="20"/>
                          <w:szCs w:val="20"/>
                        </w:rPr>
                      </w:pPr>
                      <w:r w:rsidRPr="00BE648F">
                        <w:rPr>
                          <w:rFonts w:ascii="Times New Roman" w:hAnsi="Times New Roman" w:cs="Times New Roman"/>
                          <w:sz w:val="20"/>
                          <w:szCs w:val="20"/>
                        </w:rPr>
                        <w:t xml:space="preserve">In order to shed light on working of Female reproductive system, following pasted image has been taken into consideration, as it is providing clear visuals of 5 main parts of Female reproductive system. The major parts include </w:t>
                      </w:r>
                      <w:r w:rsidRPr="00BE648F">
                        <w:rPr>
                          <w:rFonts w:ascii="Times New Roman" w:hAnsi="Times New Roman" w:cs="Times New Roman"/>
                          <w:bCs/>
                          <w:color w:val="202124"/>
                          <w:sz w:val="20"/>
                          <w:szCs w:val="20"/>
                          <w:shd w:val="clear" w:color="auto" w:fill="FFFFFF"/>
                        </w:rPr>
                        <w:t>ovaries, Fallopian tubes, uterus, vagina, accessory glands, and external genital organs</w:t>
                      </w:r>
                      <w:r w:rsidRPr="00BE648F">
                        <w:rPr>
                          <w:rFonts w:ascii="Times New Roman" w:hAnsi="Times New Roman" w:cs="Times New Roman"/>
                          <w:color w:val="202124"/>
                          <w:sz w:val="20"/>
                          <w:szCs w:val="20"/>
                          <w:shd w:val="clear" w:color="auto" w:fill="FFFFFF"/>
                        </w:rPr>
                        <w:t xml:space="preserve">. These 5 described main parts helps </w:t>
                      </w:r>
                      <w:r w:rsidRPr="00BE648F">
                        <w:rPr>
                          <w:rFonts w:ascii="Times New Roman" w:hAnsi="Times New Roman" w:cs="Times New Roman"/>
                          <w:sz w:val="20"/>
                          <w:szCs w:val="20"/>
                        </w:rPr>
                        <w:t xml:space="preserve">female reproductive system work in appropriate manner. </w:t>
                      </w:r>
                    </w:p>
                    <w:p w:rsidR="00FC38A3" w:rsidRPr="00BE648F" w:rsidRDefault="00FC38A3" w:rsidP="00BE648F">
                      <w:pPr>
                        <w:pStyle w:val="ListParagraph"/>
                        <w:numPr>
                          <w:ilvl w:val="0"/>
                          <w:numId w:val="9"/>
                        </w:numPr>
                        <w:jc w:val="both"/>
                        <w:rPr>
                          <w:rFonts w:ascii="Times New Roman" w:hAnsi="Times New Roman" w:cs="Times New Roman"/>
                          <w:sz w:val="20"/>
                          <w:szCs w:val="20"/>
                        </w:rPr>
                      </w:pPr>
                      <w:r w:rsidRPr="00BE648F">
                        <w:rPr>
                          <w:rFonts w:ascii="Times New Roman" w:hAnsi="Times New Roman" w:cs="Times New Roman"/>
                          <w:sz w:val="20"/>
                          <w:szCs w:val="20"/>
                        </w:rPr>
                        <w:t xml:space="preserve">The process starts from ovaries, as the ovary produces egg cells that are also named as Ova and Ocytes as well, in medical terms. </w:t>
                      </w:r>
                    </w:p>
                    <w:p w:rsidR="00FC38A3" w:rsidRPr="00BE648F" w:rsidRDefault="00FC38A3" w:rsidP="00BE648F">
                      <w:pPr>
                        <w:pStyle w:val="ListParagraph"/>
                        <w:numPr>
                          <w:ilvl w:val="0"/>
                          <w:numId w:val="9"/>
                        </w:numPr>
                        <w:jc w:val="both"/>
                        <w:rPr>
                          <w:rFonts w:ascii="Times New Roman" w:hAnsi="Times New Roman" w:cs="Times New Roman"/>
                          <w:sz w:val="20"/>
                          <w:szCs w:val="20"/>
                        </w:rPr>
                      </w:pPr>
                      <w:r w:rsidRPr="00BE648F">
                        <w:rPr>
                          <w:rFonts w:ascii="Times New Roman" w:hAnsi="Times New Roman" w:cs="Times New Roman"/>
                          <w:sz w:val="20"/>
                          <w:szCs w:val="20"/>
                        </w:rPr>
                        <w:t>The cells produced by ovary then floats and transported directly to the fallopian tube by the female reproductive system.  At this stage, Fertilization of eggs through sperm may occur.</w:t>
                      </w:r>
                    </w:p>
                    <w:p w:rsidR="00FC38A3" w:rsidRPr="00BE648F" w:rsidRDefault="00FC38A3" w:rsidP="00BE648F">
                      <w:pPr>
                        <w:pStyle w:val="ListParagraph"/>
                        <w:numPr>
                          <w:ilvl w:val="0"/>
                          <w:numId w:val="9"/>
                        </w:numPr>
                        <w:jc w:val="both"/>
                        <w:rPr>
                          <w:rFonts w:ascii="Times New Roman" w:hAnsi="Times New Roman" w:cs="Times New Roman"/>
                          <w:sz w:val="20"/>
                          <w:szCs w:val="20"/>
                        </w:rPr>
                      </w:pPr>
                      <w:r w:rsidRPr="00BE648F">
                        <w:rPr>
                          <w:rFonts w:ascii="Times New Roman" w:hAnsi="Times New Roman" w:cs="Times New Roman"/>
                          <w:sz w:val="20"/>
                          <w:szCs w:val="20"/>
                        </w:rPr>
                        <w:t>At third stage, female reproductive system responds in a way to send all the fertilized eggs into uterus. Uterus is then found to be responsible for thickening of normal hormones of female reproductive cycle.</w:t>
                      </w:r>
                    </w:p>
                    <w:p w:rsidR="00FC38A3" w:rsidRPr="00BE648F" w:rsidRDefault="00FC38A3" w:rsidP="00BE648F">
                      <w:pPr>
                        <w:pStyle w:val="ListParagraph"/>
                        <w:numPr>
                          <w:ilvl w:val="0"/>
                          <w:numId w:val="9"/>
                        </w:numPr>
                        <w:jc w:val="both"/>
                        <w:rPr>
                          <w:rFonts w:ascii="Times New Roman" w:hAnsi="Times New Roman" w:cs="Times New Roman"/>
                          <w:sz w:val="20"/>
                          <w:szCs w:val="20"/>
                        </w:rPr>
                      </w:pPr>
                      <w:r w:rsidRPr="00BE648F">
                        <w:rPr>
                          <w:rFonts w:ascii="Times New Roman" w:hAnsi="Times New Roman" w:cs="Times New Roman"/>
                          <w:sz w:val="20"/>
                          <w:szCs w:val="20"/>
                        </w:rPr>
                        <w:t xml:space="preserve">Once all this is done, the uterus in female reproductive system can work itself and can implant the fertilized eggs for constant development as much as it is potential to potential to. But, on the same hand, the system may respond in an inverse manner as well, and in that situation implantation will not take place as it is defined above. Hence, the uterine lining will be shed as menstrual flow. And the female reproductive system will keep on producing female sex hormones for maintenance of the whole cycle. </w:t>
                      </w:r>
                    </w:p>
                    <w:p w:rsidR="00FC38A3" w:rsidRPr="00BE648F" w:rsidRDefault="00FC38A3" w:rsidP="00BE648F">
                      <w:pPr>
                        <w:jc w:val="both"/>
                        <w:rPr>
                          <w:rFonts w:ascii="Times New Roman" w:hAnsi="Times New Roman" w:cs="Times New Roman"/>
                          <w:b/>
                          <w:sz w:val="20"/>
                          <w:szCs w:val="20"/>
                        </w:rPr>
                      </w:pPr>
                    </w:p>
                    <w:p w:rsidR="00FC38A3" w:rsidRPr="00BE648F" w:rsidRDefault="00FC38A3" w:rsidP="00BE648F">
                      <w:pPr>
                        <w:jc w:val="both"/>
                        <w:rPr>
                          <w:rFonts w:ascii="Times New Roman" w:hAnsi="Times New Roman" w:cs="Times New Roman"/>
                          <w:b/>
                          <w:sz w:val="20"/>
                          <w:szCs w:val="20"/>
                        </w:rPr>
                      </w:pPr>
                    </w:p>
                    <w:p w:rsidR="00FC38A3" w:rsidRPr="00BE648F" w:rsidRDefault="00FC38A3" w:rsidP="00BE648F">
                      <w:pPr>
                        <w:jc w:val="both"/>
                        <w:rPr>
                          <w:rFonts w:ascii="Times New Roman" w:hAnsi="Times New Roman" w:cs="Times New Roman"/>
                          <w:b/>
                          <w:sz w:val="20"/>
                          <w:szCs w:val="20"/>
                        </w:rPr>
                      </w:pPr>
                    </w:p>
                    <w:p w:rsidR="00FC38A3" w:rsidRPr="00BE648F" w:rsidRDefault="00FC38A3" w:rsidP="00BE648F">
                      <w:pPr>
                        <w:jc w:val="both"/>
                        <w:rPr>
                          <w:rFonts w:ascii="Times New Roman" w:hAnsi="Times New Roman" w:cs="Times New Roman"/>
                          <w:b/>
                          <w:sz w:val="20"/>
                          <w:szCs w:val="20"/>
                        </w:rPr>
                      </w:pPr>
                    </w:p>
                    <w:p w:rsidR="00FC38A3" w:rsidRPr="00BE648F" w:rsidRDefault="00FC38A3" w:rsidP="00BE648F">
                      <w:pPr>
                        <w:jc w:val="both"/>
                        <w:rPr>
                          <w:rFonts w:ascii="Times New Roman" w:hAnsi="Times New Roman" w:cs="Times New Roman"/>
                          <w:b/>
                          <w:sz w:val="20"/>
                          <w:szCs w:val="20"/>
                        </w:rPr>
                      </w:pPr>
                    </w:p>
                    <w:p w:rsidR="00FC38A3" w:rsidRPr="00BE648F" w:rsidRDefault="00FC38A3" w:rsidP="00BE648F">
                      <w:pPr>
                        <w:jc w:val="both"/>
                        <w:rPr>
                          <w:rFonts w:ascii="Times New Roman" w:hAnsi="Times New Roman" w:cs="Times New Roman"/>
                          <w:b/>
                          <w:sz w:val="20"/>
                          <w:szCs w:val="20"/>
                        </w:rPr>
                      </w:pPr>
                    </w:p>
                    <w:p w:rsidR="00FC38A3" w:rsidRPr="00BE648F" w:rsidRDefault="00FC38A3" w:rsidP="00BE648F">
                      <w:pPr>
                        <w:jc w:val="both"/>
                        <w:rPr>
                          <w:rFonts w:ascii="Times New Roman" w:hAnsi="Times New Roman" w:cs="Times New Roman"/>
                          <w:b/>
                          <w:sz w:val="20"/>
                          <w:szCs w:val="20"/>
                        </w:rPr>
                      </w:pPr>
                    </w:p>
                    <w:p w:rsidR="00FC38A3" w:rsidRPr="00BE648F" w:rsidRDefault="00FC38A3" w:rsidP="00BE648F">
                      <w:pPr>
                        <w:jc w:val="both"/>
                        <w:rPr>
                          <w:rFonts w:ascii="Times New Roman" w:hAnsi="Times New Roman" w:cs="Times New Roman"/>
                          <w:sz w:val="20"/>
                          <w:szCs w:val="20"/>
                        </w:rPr>
                      </w:pPr>
                    </w:p>
                  </w:txbxContent>
                </v:textbox>
              </v:rect>
            </w:pict>
          </mc:Fallback>
        </mc:AlternateContent>
      </w:r>
    </w:p>
    <w:sectPr w:rsidR="006E332B" w:rsidSect="006E332B">
      <w:headerReference w:type="default" r:id="rId14"/>
      <w:footerReference w:type="default" r:id="rId15"/>
      <w:pgSz w:w="16839" w:h="23814" w:code="8"/>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A7902" w14:textId="77777777" w:rsidR="00AF38EE" w:rsidRDefault="00AF38EE" w:rsidP="006E332B">
      <w:pPr>
        <w:spacing w:after="0" w:line="240" w:lineRule="auto"/>
      </w:pPr>
      <w:r>
        <w:separator/>
      </w:r>
    </w:p>
  </w:endnote>
  <w:endnote w:type="continuationSeparator" w:id="0">
    <w:p w14:paraId="22A49E99" w14:textId="77777777" w:rsidR="00AF38EE" w:rsidRDefault="00AF38EE" w:rsidP="006E33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7331646"/>
      <w:docPartObj>
        <w:docPartGallery w:val="Page Numbers (Bottom of Page)"/>
        <w:docPartUnique/>
      </w:docPartObj>
    </w:sdtPr>
    <w:sdtEndPr/>
    <w:sdtContent>
      <w:p w14:paraId="58BE7422" w14:textId="77777777" w:rsidR="00FC38A3" w:rsidRDefault="00B13109">
        <w:pPr>
          <w:pStyle w:val="Footer"/>
          <w:jc w:val="center"/>
        </w:pPr>
        <w:r>
          <w:fldChar w:fldCharType="begin"/>
        </w:r>
        <w:r>
          <w:instrText xml:space="preserve"> PAGE   \* MERGEFORMAT </w:instrText>
        </w:r>
        <w:r>
          <w:fldChar w:fldCharType="separate"/>
        </w:r>
        <w:r w:rsidR="00A677F5">
          <w:rPr>
            <w:noProof/>
          </w:rPr>
          <w:t>1</w:t>
        </w:r>
        <w:r>
          <w:rPr>
            <w:noProof/>
          </w:rPr>
          <w:fldChar w:fldCharType="end"/>
        </w:r>
      </w:p>
    </w:sdtContent>
  </w:sdt>
  <w:p w14:paraId="1D7A1C1D" w14:textId="77777777" w:rsidR="00FC38A3" w:rsidRDefault="00FC3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46C7F" w14:textId="77777777" w:rsidR="00AF38EE" w:rsidRDefault="00AF38EE" w:rsidP="006E332B">
      <w:pPr>
        <w:spacing w:after="0" w:line="240" w:lineRule="auto"/>
      </w:pPr>
      <w:r>
        <w:separator/>
      </w:r>
    </w:p>
  </w:footnote>
  <w:footnote w:type="continuationSeparator" w:id="0">
    <w:p w14:paraId="0A0F427E" w14:textId="77777777" w:rsidR="00AF38EE" w:rsidRDefault="00AF38EE" w:rsidP="006E33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88355" w14:textId="77777777" w:rsidR="00FC38A3" w:rsidRPr="004A3AAD" w:rsidRDefault="00FC38A3" w:rsidP="006E332B">
    <w:pPr>
      <w:pStyle w:val="Header"/>
      <w:jc w:val="center"/>
      <w:rPr>
        <w:rFonts w:ascii="Algerian" w:hAnsi="Algerian" w:cs="Times New Roman"/>
        <w:b/>
        <w:sz w:val="48"/>
        <w:szCs w:val="48"/>
        <w:u w:val="single"/>
      </w:rPr>
    </w:pPr>
    <w:r w:rsidRPr="004A3AAD">
      <w:rPr>
        <w:rFonts w:ascii="Algerian" w:hAnsi="Algerian" w:cs="Times New Roman"/>
        <w:b/>
        <w:sz w:val="48"/>
        <w:szCs w:val="48"/>
        <w:u w:val="single"/>
      </w:rPr>
      <w:t>Female reproductive system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D0348"/>
    <w:multiLevelType w:val="hybridMultilevel"/>
    <w:tmpl w:val="3D4CE1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5E54CF"/>
    <w:multiLevelType w:val="hybridMultilevel"/>
    <w:tmpl w:val="802ED6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6B06986"/>
    <w:multiLevelType w:val="hybridMultilevel"/>
    <w:tmpl w:val="24762B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6BF2B61"/>
    <w:multiLevelType w:val="hybridMultilevel"/>
    <w:tmpl w:val="C2ACF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E47FBA"/>
    <w:multiLevelType w:val="hybridMultilevel"/>
    <w:tmpl w:val="BDFAAD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370208F9"/>
    <w:multiLevelType w:val="multilevel"/>
    <w:tmpl w:val="F684A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480D30"/>
    <w:multiLevelType w:val="hybridMultilevel"/>
    <w:tmpl w:val="354044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B37075"/>
    <w:multiLevelType w:val="hybridMultilevel"/>
    <w:tmpl w:val="EE56E2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F66A2B"/>
    <w:multiLevelType w:val="hybridMultilevel"/>
    <w:tmpl w:val="9AE6F0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6A58C8"/>
    <w:multiLevelType w:val="multilevel"/>
    <w:tmpl w:val="6EC03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2363A6"/>
    <w:multiLevelType w:val="hybridMultilevel"/>
    <w:tmpl w:val="FFA4FD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4"/>
  </w:num>
  <w:num w:numId="4">
    <w:abstractNumId w:val="3"/>
  </w:num>
  <w:num w:numId="5">
    <w:abstractNumId w:val="8"/>
  </w:num>
  <w:num w:numId="6">
    <w:abstractNumId w:val="5"/>
  </w:num>
  <w:num w:numId="7">
    <w:abstractNumId w:val="1"/>
  </w:num>
  <w:num w:numId="8">
    <w:abstractNumId w:val="2"/>
  </w:num>
  <w:num w:numId="9">
    <w:abstractNumId w:val="10"/>
  </w:num>
  <w:num w:numId="10">
    <w:abstractNumId w:val="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4FF"/>
    <w:rsid w:val="00084CC7"/>
    <w:rsid w:val="000F14FF"/>
    <w:rsid w:val="001014CC"/>
    <w:rsid w:val="001516D4"/>
    <w:rsid w:val="002044AF"/>
    <w:rsid w:val="00255CB0"/>
    <w:rsid w:val="002745E1"/>
    <w:rsid w:val="00280E44"/>
    <w:rsid w:val="00281EF9"/>
    <w:rsid w:val="00297131"/>
    <w:rsid w:val="002A3148"/>
    <w:rsid w:val="002C7D0A"/>
    <w:rsid w:val="0032056A"/>
    <w:rsid w:val="003357B7"/>
    <w:rsid w:val="003473CA"/>
    <w:rsid w:val="003A3255"/>
    <w:rsid w:val="003A3A08"/>
    <w:rsid w:val="004055A2"/>
    <w:rsid w:val="004A3AAD"/>
    <w:rsid w:val="004C0545"/>
    <w:rsid w:val="00521D9D"/>
    <w:rsid w:val="005863C1"/>
    <w:rsid w:val="00593C68"/>
    <w:rsid w:val="0059759C"/>
    <w:rsid w:val="005B7D6A"/>
    <w:rsid w:val="005D37C3"/>
    <w:rsid w:val="00671CC7"/>
    <w:rsid w:val="006D0907"/>
    <w:rsid w:val="006E332B"/>
    <w:rsid w:val="00770206"/>
    <w:rsid w:val="007A2AE0"/>
    <w:rsid w:val="007E2E37"/>
    <w:rsid w:val="00832FC1"/>
    <w:rsid w:val="008864C9"/>
    <w:rsid w:val="008D5064"/>
    <w:rsid w:val="00975928"/>
    <w:rsid w:val="009D14FE"/>
    <w:rsid w:val="00A0130D"/>
    <w:rsid w:val="00A276EF"/>
    <w:rsid w:val="00A30FFF"/>
    <w:rsid w:val="00A677F5"/>
    <w:rsid w:val="00A84BC2"/>
    <w:rsid w:val="00AA3B6F"/>
    <w:rsid w:val="00AF38EE"/>
    <w:rsid w:val="00B10975"/>
    <w:rsid w:val="00B13109"/>
    <w:rsid w:val="00BE648F"/>
    <w:rsid w:val="00C0777A"/>
    <w:rsid w:val="00CE6C86"/>
    <w:rsid w:val="00CF6C6D"/>
    <w:rsid w:val="00DD6347"/>
    <w:rsid w:val="00E170A8"/>
    <w:rsid w:val="00E97017"/>
    <w:rsid w:val="00F41B57"/>
    <w:rsid w:val="00F9485F"/>
    <w:rsid w:val="00FC38A3"/>
    <w:rsid w:val="00FF59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8176F"/>
  <w15:docId w15:val="{B6E7A2AD-7C1F-EB44-9B2E-5F77F8635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017"/>
  </w:style>
  <w:style w:type="paragraph" w:styleId="Heading2">
    <w:name w:val="heading 2"/>
    <w:basedOn w:val="Normal"/>
    <w:link w:val="Heading2Char"/>
    <w:uiPriority w:val="9"/>
    <w:qFormat/>
    <w:rsid w:val="00CE6C86"/>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FC38A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516D4"/>
    <w:rPr>
      <w:color w:val="0000FF"/>
      <w:u w:val="single"/>
    </w:rPr>
  </w:style>
  <w:style w:type="paragraph" w:styleId="BalloonText">
    <w:name w:val="Balloon Text"/>
    <w:basedOn w:val="Normal"/>
    <w:link w:val="BalloonTextChar"/>
    <w:uiPriority w:val="99"/>
    <w:semiHidden/>
    <w:unhideWhenUsed/>
    <w:rsid w:val="001516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16D4"/>
    <w:rPr>
      <w:rFonts w:ascii="Tahoma" w:hAnsi="Tahoma" w:cs="Tahoma"/>
      <w:sz w:val="16"/>
      <w:szCs w:val="16"/>
    </w:rPr>
  </w:style>
  <w:style w:type="paragraph" w:styleId="ListParagraph">
    <w:name w:val="List Paragraph"/>
    <w:basedOn w:val="Normal"/>
    <w:uiPriority w:val="34"/>
    <w:qFormat/>
    <w:rsid w:val="002044AF"/>
    <w:pPr>
      <w:ind w:left="720"/>
      <w:contextualSpacing/>
    </w:pPr>
  </w:style>
  <w:style w:type="paragraph" w:styleId="Header">
    <w:name w:val="header"/>
    <w:basedOn w:val="Normal"/>
    <w:link w:val="HeaderChar"/>
    <w:uiPriority w:val="99"/>
    <w:semiHidden/>
    <w:unhideWhenUsed/>
    <w:rsid w:val="006E332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E332B"/>
  </w:style>
  <w:style w:type="paragraph" w:styleId="Footer">
    <w:name w:val="footer"/>
    <w:basedOn w:val="Normal"/>
    <w:link w:val="FooterChar"/>
    <w:uiPriority w:val="99"/>
    <w:unhideWhenUsed/>
    <w:rsid w:val="006E33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332B"/>
  </w:style>
  <w:style w:type="character" w:customStyle="1" w:styleId="Heading2Char">
    <w:name w:val="Heading 2 Char"/>
    <w:basedOn w:val="DefaultParagraphFont"/>
    <w:link w:val="Heading2"/>
    <w:uiPriority w:val="9"/>
    <w:rsid w:val="00CE6C86"/>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CE6C8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FC38A3"/>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83555">
      <w:bodyDiv w:val="1"/>
      <w:marLeft w:val="0"/>
      <w:marRight w:val="0"/>
      <w:marTop w:val="0"/>
      <w:marBottom w:val="0"/>
      <w:divBdr>
        <w:top w:val="none" w:sz="0" w:space="0" w:color="auto"/>
        <w:left w:val="none" w:sz="0" w:space="0" w:color="auto"/>
        <w:bottom w:val="none" w:sz="0" w:space="0" w:color="auto"/>
        <w:right w:val="none" w:sz="0" w:space="0" w:color="auto"/>
      </w:divBdr>
    </w:div>
    <w:div w:id="447697444">
      <w:bodyDiv w:val="1"/>
      <w:marLeft w:val="0"/>
      <w:marRight w:val="0"/>
      <w:marTop w:val="0"/>
      <w:marBottom w:val="0"/>
      <w:divBdr>
        <w:top w:val="none" w:sz="0" w:space="0" w:color="auto"/>
        <w:left w:val="none" w:sz="0" w:space="0" w:color="auto"/>
        <w:bottom w:val="none" w:sz="0" w:space="0" w:color="auto"/>
        <w:right w:val="none" w:sz="0" w:space="0" w:color="auto"/>
      </w:divBdr>
    </w:div>
    <w:div w:id="781723753">
      <w:bodyDiv w:val="1"/>
      <w:marLeft w:val="0"/>
      <w:marRight w:val="0"/>
      <w:marTop w:val="0"/>
      <w:marBottom w:val="0"/>
      <w:divBdr>
        <w:top w:val="none" w:sz="0" w:space="0" w:color="auto"/>
        <w:left w:val="none" w:sz="0" w:space="0" w:color="auto"/>
        <w:bottom w:val="none" w:sz="0" w:space="0" w:color="auto"/>
        <w:right w:val="none" w:sz="0" w:space="0" w:color="auto"/>
      </w:divBdr>
    </w:div>
    <w:div w:id="1061514119">
      <w:bodyDiv w:val="1"/>
      <w:marLeft w:val="0"/>
      <w:marRight w:val="0"/>
      <w:marTop w:val="0"/>
      <w:marBottom w:val="0"/>
      <w:divBdr>
        <w:top w:val="none" w:sz="0" w:space="0" w:color="auto"/>
        <w:left w:val="none" w:sz="0" w:space="0" w:color="auto"/>
        <w:bottom w:val="none" w:sz="0" w:space="0" w:color="auto"/>
        <w:right w:val="none" w:sz="0" w:space="0" w:color="auto"/>
      </w:divBdr>
      <w:divsChild>
        <w:div w:id="1867450827">
          <w:marLeft w:val="0"/>
          <w:marRight w:val="0"/>
          <w:marTop w:val="0"/>
          <w:marBottom w:val="0"/>
          <w:divBdr>
            <w:top w:val="none" w:sz="0" w:space="0" w:color="auto"/>
            <w:left w:val="none" w:sz="0" w:space="0" w:color="auto"/>
            <w:bottom w:val="none" w:sz="0" w:space="0" w:color="auto"/>
            <w:right w:val="none" w:sz="0" w:space="0" w:color="auto"/>
          </w:divBdr>
        </w:div>
      </w:divsChild>
    </w:div>
    <w:div w:id="1297375498">
      <w:bodyDiv w:val="1"/>
      <w:marLeft w:val="0"/>
      <w:marRight w:val="0"/>
      <w:marTop w:val="0"/>
      <w:marBottom w:val="0"/>
      <w:divBdr>
        <w:top w:val="none" w:sz="0" w:space="0" w:color="auto"/>
        <w:left w:val="none" w:sz="0" w:space="0" w:color="auto"/>
        <w:bottom w:val="none" w:sz="0" w:space="0" w:color="auto"/>
        <w:right w:val="none" w:sz="0" w:space="0" w:color="auto"/>
      </w:divBdr>
      <w:divsChild>
        <w:div w:id="664163349">
          <w:marLeft w:val="0"/>
          <w:marRight w:val="0"/>
          <w:marTop w:val="0"/>
          <w:marBottom w:val="0"/>
          <w:divBdr>
            <w:top w:val="none" w:sz="0" w:space="0" w:color="auto"/>
            <w:left w:val="none" w:sz="0" w:space="0" w:color="auto"/>
            <w:bottom w:val="none" w:sz="0" w:space="0" w:color="auto"/>
            <w:right w:val="none" w:sz="0" w:space="0" w:color="auto"/>
          </w:divBdr>
        </w:div>
      </w:divsChild>
    </w:div>
    <w:div w:id="1612131095">
      <w:bodyDiv w:val="1"/>
      <w:marLeft w:val="0"/>
      <w:marRight w:val="0"/>
      <w:marTop w:val="0"/>
      <w:marBottom w:val="0"/>
      <w:divBdr>
        <w:top w:val="none" w:sz="0" w:space="0" w:color="auto"/>
        <w:left w:val="none" w:sz="0" w:space="0" w:color="auto"/>
        <w:bottom w:val="none" w:sz="0" w:space="0" w:color="auto"/>
        <w:right w:val="none" w:sz="0" w:space="0" w:color="auto"/>
      </w:divBdr>
    </w:div>
    <w:div w:id="1887521789">
      <w:bodyDiv w:val="1"/>
      <w:marLeft w:val="0"/>
      <w:marRight w:val="0"/>
      <w:marTop w:val="0"/>
      <w:marBottom w:val="0"/>
      <w:divBdr>
        <w:top w:val="none" w:sz="0" w:space="0" w:color="auto"/>
        <w:left w:val="none" w:sz="0" w:space="0" w:color="auto"/>
        <w:bottom w:val="none" w:sz="0" w:space="0" w:color="auto"/>
        <w:right w:val="none" w:sz="0" w:space="0" w:color="auto"/>
      </w:divBdr>
    </w:div>
    <w:div w:id="1912615271">
      <w:bodyDiv w:val="1"/>
      <w:marLeft w:val="0"/>
      <w:marRight w:val="0"/>
      <w:marTop w:val="0"/>
      <w:marBottom w:val="0"/>
      <w:divBdr>
        <w:top w:val="none" w:sz="0" w:space="0" w:color="auto"/>
        <w:left w:val="none" w:sz="0" w:space="0" w:color="auto"/>
        <w:bottom w:val="none" w:sz="0" w:space="0" w:color="auto"/>
        <w:right w:val="none" w:sz="0" w:space="0" w:color="auto"/>
      </w:divBdr>
      <w:divsChild>
        <w:div w:id="50422727">
          <w:marLeft w:val="0"/>
          <w:marRight w:val="0"/>
          <w:marTop w:val="0"/>
          <w:marBottom w:val="0"/>
          <w:divBdr>
            <w:top w:val="none" w:sz="0" w:space="0" w:color="auto"/>
            <w:left w:val="none" w:sz="0" w:space="0" w:color="auto"/>
            <w:bottom w:val="none" w:sz="0" w:space="0" w:color="auto"/>
            <w:right w:val="none" w:sz="0" w:space="0" w:color="auto"/>
          </w:divBdr>
        </w:div>
      </w:divsChild>
    </w:div>
    <w:div w:id="1967849986">
      <w:bodyDiv w:val="1"/>
      <w:marLeft w:val="0"/>
      <w:marRight w:val="0"/>
      <w:marTop w:val="0"/>
      <w:marBottom w:val="0"/>
      <w:divBdr>
        <w:top w:val="none" w:sz="0" w:space="0" w:color="auto"/>
        <w:left w:val="none" w:sz="0" w:space="0" w:color="auto"/>
        <w:bottom w:val="none" w:sz="0" w:space="0" w:color="auto"/>
        <w:right w:val="none" w:sz="0" w:space="0" w:color="auto"/>
      </w:divBdr>
      <w:divsChild>
        <w:div w:id="8691488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0.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C9684A-3C39-4331-8578-558AB86AD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0</Words>
  <Characters>3</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anmol</dc:creator>
  <cp:lastModifiedBy>Tamanna Sultana (1912525)</cp:lastModifiedBy>
  <cp:revision>2</cp:revision>
  <dcterms:created xsi:type="dcterms:W3CDTF">2022-07-14T09:59:00Z</dcterms:created>
  <dcterms:modified xsi:type="dcterms:W3CDTF">2022-07-14T09:59:00Z</dcterms:modified>
</cp:coreProperties>
</file>