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4EFF8" w14:textId="563B0731" w:rsidR="00A14757" w:rsidRDefault="00B15452">
      <w:r>
        <w:rPr>
          <w:noProof/>
        </w:rPr>
        <w:drawing>
          <wp:inline distT="0" distB="0" distL="0" distR="0" wp14:anchorId="318FCA0E" wp14:editId="74473A19">
            <wp:extent cx="5715000" cy="381000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0D2695FA" w14:textId="77777777" w:rsidR="00B15452" w:rsidRDefault="00B15452" w:rsidP="00B15452">
      <w:pPr>
        <w:jc w:val="center"/>
        <w:rPr>
          <w:rFonts w:ascii="Arial" w:hAnsi="Arial" w:cs="Arial"/>
          <w:b/>
          <w:bCs/>
          <w:sz w:val="48"/>
          <w:szCs w:val="48"/>
        </w:rPr>
      </w:pPr>
    </w:p>
    <w:p w14:paraId="0271616B" w14:textId="1C544D9F" w:rsidR="00B15452" w:rsidRDefault="00B15452" w:rsidP="00B15452">
      <w:pPr>
        <w:jc w:val="center"/>
        <w:rPr>
          <w:rFonts w:ascii="Arial" w:hAnsi="Arial" w:cs="Arial"/>
          <w:b/>
          <w:bCs/>
          <w:sz w:val="48"/>
          <w:szCs w:val="48"/>
        </w:rPr>
      </w:pPr>
      <w:r w:rsidRPr="00B15452">
        <w:rPr>
          <w:rFonts w:ascii="Arial" w:hAnsi="Arial" w:cs="Arial"/>
          <w:b/>
          <w:bCs/>
          <w:sz w:val="48"/>
          <w:szCs w:val="48"/>
        </w:rPr>
        <w:t>Managing projects in the organisation</w:t>
      </w:r>
    </w:p>
    <w:p w14:paraId="3687C358" w14:textId="77777777" w:rsidR="00B15452" w:rsidRDefault="00B15452" w:rsidP="00B15452">
      <w:pPr>
        <w:jc w:val="center"/>
        <w:rPr>
          <w:rFonts w:ascii="Arial" w:hAnsi="Arial" w:cs="Arial"/>
          <w:b/>
          <w:bCs/>
          <w:sz w:val="48"/>
          <w:szCs w:val="48"/>
        </w:rPr>
      </w:pPr>
    </w:p>
    <w:p w14:paraId="58ABC0B3" w14:textId="77777777" w:rsidR="00B15452" w:rsidRDefault="00B15452" w:rsidP="00B15452">
      <w:pPr>
        <w:jc w:val="center"/>
        <w:rPr>
          <w:rFonts w:ascii="Arial" w:hAnsi="Arial" w:cs="Arial"/>
          <w:b/>
          <w:bCs/>
          <w:sz w:val="48"/>
          <w:szCs w:val="48"/>
        </w:rPr>
      </w:pPr>
    </w:p>
    <w:p w14:paraId="0899883D" w14:textId="77777777" w:rsidR="00B15452" w:rsidRDefault="00B15452" w:rsidP="00B15452">
      <w:pPr>
        <w:jc w:val="center"/>
        <w:rPr>
          <w:rFonts w:ascii="Arial" w:hAnsi="Arial" w:cs="Arial"/>
          <w:b/>
          <w:bCs/>
          <w:sz w:val="48"/>
          <w:szCs w:val="48"/>
        </w:rPr>
      </w:pPr>
    </w:p>
    <w:p w14:paraId="3CBB9477" w14:textId="77777777" w:rsidR="00B15452" w:rsidRDefault="00B15452" w:rsidP="00B15452">
      <w:pPr>
        <w:jc w:val="center"/>
        <w:rPr>
          <w:rFonts w:ascii="Arial" w:hAnsi="Arial" w:cs="Arial"/>
          <w:b/>
          <w:bCs/>
          <w:sz w:val="48"/>
          <w:szCs w:val="48"/>
        </w:rPr>
      </w:pPr>
    </w:p>
    <w:p w14:paraId="3FB33BC1" w14:textId="77777777" w:rsidR="00B15452" w:rsidRPr="00B15452" w:rsidRDefault="00B15452" w:rsidP="00B15452">
      <w:pPr>
        <w:jc w:val="center"/>
        <w:rPr>
          <w:rFonts w:ascii="Arial" w:hAnsi="Arial" w:cs="Arial"/>
          <w:b/>
          <w:bCs/>
          <w:sz w:val="48"/>
          <w:szCs w:val="48"/>
        </w:rPr>
      </w:pPr>
    </w:p>
    <w:p w14:paraId="0333BDD7" w14:textId="77777777" w:rsidR="00B15452" w:rsidRPr="00B15452" w:rsidRDefault="00B15452" w:rsidP="00B15452">
      <w:pPr>
        <w:tabs>
          <w:tab w:val="left" w:pos="5415"/>
        </w:tabs>
        <w:rPr>
          <w:rFonts w:ascii="Arial" w:hAnsi="Arial" w:cs="Arial"/>
          <w:sz w:val="24"/>
          <w:szCs w:val="24"/>
        </w:rPr>
      </w:pPr>
      <w:r w:rsidRPr="00B15452">
        <w:rPr>
          <w:rFonts w:ascii="Arial" w:hAnsi="Arial" w:cs="Arial"/>
          <w:sz w:val="24"/>
          <w:szCs w:val="24"/>
        </w:rPr>
        <w:t>STUDENT NAME: Evelina Gajauskyte</w:t>
      </w:r>
    </w:p>
    <w:p w14:paraId="73069939" w14:textId="77777777" w:rsidR="00B15452" w:rsidRPr="00B15452" w:rsidRDefault="00B15452" w:rsidP="00B15452">
      <w:pPr>
        <w:tabs>
          <w:tab w:val="left" w:pos="5415"/>
        </w:tabs>
        <w:rPr>
          <w:rFonts w:ascii="Arial" w:hAnsi="Arial" w:cs="Arial"/>
          <w:sz w:val="24"/>
          <w:szCs w:val="24"/>
        </w:rPr>
      </w:pPr>
      <w:r w:rsidRPr="00B15452">
        <w:rPr>
          <w:rFonts w:ascii="Arial" w:hAnsi="Arial" w:cs="Arial"/>
          <w:sz w:val="24"/>
          <w:szCs w:val="24"/>
        </w:rPr>
        <w:t>STUDENT ID: 2125731</w:t>
      </w:r>
    </w:p>
    <w:p w14:paraId="5F3121C9" w14:textId="2C6DAC14" w:rsidR="00B15452" w:rsidRPr="00B15452" w:rsidRDefault="00B15452" w:rsidP="00B15452">
      <w:pPr>
        <w:tabs>
          <w:tab w:val="left" w:pos="5415"/>
        </w:tabs>
        <w:rPr>
          <w:rFonts w:ascii="Arial" w:hAnsi="Arial" w:cs="Arial"/>
          <w:sz w:val="24"/>
          <w:szCs w:val="24"/>
        </w:rPr>
      </w:pPr>
      <w:r w:rsidRPr="00B15452">
        <w:rPr>
          <w:rFonts w:ascii="Arial" w:hAnsi="Arial" w:cs="Arial"/>
          <w:sz w:val="24"/>
          <w:szCs w:val="24"/>
        </w:rPr>
        <w:t>LECTURER NAME:</w:t>
      </w:r>
      <w:r>
        <w:rPr>
          <w:rFonts w:ascii="Arial" w:hAnsi="Arial" w:cs="Arial"/>
          <w:sz w:val="24"/>
          <w:szCs w:val="24"/>
        </w:rPr>
        <w:t xml:space="preserve"> Alfred Mensah</w:t>
      </w:r>
    </w:p>
    <w:p w14:paraId="7AE9F328" w14:textId="71714354" w:rsidR="00B15452" w:rsidRPr="00B15452" w:rsidRDefault="00B15452" w:rsidP="00B15452">
      <w:pPr>
        <w:tabs>
          <w:tab w:val="left" w:pos="5415"/>
        </w:tabs>
        <w:rPr>
          <w:rFonts w:ascii="Arial" w:hAnsi="Arial" w:cs="Arial"/>
          <w:sz w:val="24"/>
          <w:szCs w:val="24"/>
        </w:rPr>
      </w:pPr>
      <w:r w:rsidRPr="00B15452">
        <w:rPr>
          <w:rFonts w:ascii="Arial" w:hAnsi="Arial" w:cs="Arial"/>
          <w:sz w:val="24"/>
          <w:szCs w:val="24"/>
        </w:rPr>
        <w:t>MODULE CODE: BMS</w:t>
      </w:r>
      <w:r>
        <w:rPr>
          <w:rFonts w:ascii="Arial" w:hAnsi="Arial" w:cs="Arial"/>
          <w:sz w:val="24"/>
          <w:szCs w:val="24"/>
        </w:rPr>
        <w:t>W5104_LON</w:t>
      </w:r>
    </w:p>
    <w:p w14:paraId="7C224F3F" w14:textId="3E973909" w:rsidR="00B15452" w:rsidRPr="00B15452" w:rsidRDefault="00B15452" w:rsidP="00B15452">
      <w:pPr>
        <w:tabs>
          <w:tab w:val="left" w:pos="5415"/>
        </w:tabs>
        <w:rPr>
          <w:rFonts w:ascii="Arial" w:hAnsi="Arial" w:cs="Arial"/>
          <w:sz w:val="24"/>
          <w:szCs w:val="24"/>
        </w:rPr>
      </w:pPr>
      <w:r w:rsidRPr="00B15452">
        <w:rPr>
          <w:rFonts w:ascii="Arial" w:hAnsi="Arial" w:cs="Arial"/>
          <w:sz w:val="24"/>
          <w:szCs w:val="24"/>
        </w:rPr>
        <w:t>MODULE NAME</w:t>
      </w:r>
      <w:r>
        <w:rPr>
          <w:rFonts w:ascii="Arial" w:hAnsi="Arial" w:cs="Arial"/>
          <w:sz w:val="24"/>
          <w:szCs w:val="24"/>
        </w:rPr>
        <w:t>: Managing projects in the organisation</w:t>
      </w:r>
    </w:p>
    <w:p w14:paraId="5DB20EB9" w14:textId="7EFCD2BB" w:rsidR="00B15452" w:rsidRDefault="00417BC1" w:rsidP="00417BC1">
      <w:pPr>
        <w:pStyle w:val="Heading1"/>
      </w:pPr>
      <w:r>
        <w:lastRenderedPageBreak/>
        <w:t>Overview</w:t>
      </w:r>
    </w:p>
    <w:p w14:paraId="16AAC005" w14:textId="4E95916E" w:rsidR="00417BC1" w:rsidRDefault="0058640C" w:rsidP="00417BC1">
      <w:pPr>
        <w:rPr>
          <w:rFonts w:ascii="Arial" w:hAnsi="Arial" w:cs="Arial"/>
          <w:sz w:val="24"/>
          <w:szCs w:val="24"/>
        </w:rPr>
      </w:pPr>
      <w:r>
        <w:rPr>
          <w:rFonts w:ascii="Arial" w:hAnsi="Arial" w:cs="Arial"/>
          <w:sz w:val="24"/>
          <w:szCs w:val="24"/>
        </w:rPr>
        <w:t xml:space="preserve">The integration of nutrition and exercise has become essential to overall well-being. </w:t>
      </w:r>
      <w:r w:rsidR="00417BC1">
        <w:rPr>
          <w:rFonts w:ascii="Arial" w:hAnsi="Arial" w:cs="Arial"/>
          <w:sz w:val="24"/>
          <w:szCs w:val="24"/>
        </w:rPr>
        <w:t>Our manufacturing company</w:t>
      </w:r>
      <w:r w:rsidR="00500D76">
        <w:rPr>
          <w:rFonts w:ascii="Arial" w:hAnsi="Arial" w:cs="Arial"/>
          <w:sz w:val="24"/>
          <w:szCs w:val="24"/>
        </w:rPr>
        <w:t>,</w:t>
      </w:r>
      <w:r w:rsidR="00417BC1">
        <w:rPr>
          <w:rFonts w:ascii="Arial" w:hAnsi="Arial" w:cs="Arial"/>
          <w:sz w:val="24"/>
          <w:szCs w:val="24"/>
        </w:rPr>
        <w:t xml:space="preserve"> called ‘EAT. GYM. SLEEP’, based in Southeast London, wants to address two important business goals: encouraging </w:t>
      </w:r>
      <w:r>
        <w:rPr>
          <w:rFonts w:ascii="Arial" w:hAnsi="Arial" w:cs="Arial"/>
          <w:sz w:val="24"/>
          <w:szCs w:val="24"/>
        </w:rPr>
        <w:t xml:space="preserve">a </w:t>
      </w:r>
      <w:r w:rsidR="00417BC1">
        <w:rPr>
          <w:rFonts w:ascii="Arial" w:hAnsi="Arial" w:cs="Arial"/>
          <w:sz w:val="24"/>
          <w:szCs w:val="24"/>
        </w:rPr>
        <w:t>healthy lifestyle</w:t>
      </w:r>
      <w:r>
        <w:rPr>
          <w:rFonts w:ascii="Arial" w:hAnsi="Arial" w:cs="Arial"/>
          <w:sz w:val="24"/>
          <w:szCs w:val="24"/>
        </w:rPr>
        <w:t xml:space="preserve"> </w:t>
      </w:r>
      <w:r w:rsidR="00417BC1">
        <w:rPr>
          <w:rFonts w:ascii="Arial" w:hAnsi="Arial" w:cs="Arial"/>
          <w:sz w:val="24"/>
          <w:szCs w:val="24"/>
        </w:rPr>
        <w:t>to lower absenteeism</w:t>
      </w:r>
      <w:r>
        <w:rPr>
          <w:rFonts w:ascii="Arial" w:hAnsi="Arial" w:cs="Arial"/>
          <w:sz w:val="24"/>
          <w:szCs w:val="24"/>
        </w:rPr>
        <w:t xml:space="preserve"> and minimising staff movement during lunch breaks to ease local traffic. To achieve these goals, we, as graduate management trainees in the Project and Programme Office, are responsible for organising and supervising in-house catering projects. The goal of this initiative is to set a menu for our staff and customers, depending on their goals, so they can prep them on their own with our chef's supervision. Our chef would teach each of them how to make their meal, so they could continue doing them at home. This would also reduce the need for staff to leave the premises during their lunch break. </w:t>
      </w:r>
      <w:r w:rsidR="001D1B42">
        <w:rPr>
          <w:rFonts w:ascii="Arial" w:hAnsi="Arial" w:cs="Arial"/>
          <w:sz w:val="24"/>
          <w:szCs w:val="24"/>
        </w:rPr>
        <w:t xml:space="preserve">Using project management methods covered in our course, this report will provide a thorough analysis of the theoretical layout and execution of the suggested food laboratory project. By using Project Life Cycle (PLC) frameworks together with relevant techniques, tools, and leadership ideas, we aim to assess, analyse, and evaluate how well project management practices meet organisational goals. One meal at a time, our goal is to start a wellness revolution together. </w:t>
      </w:r>
    </w:p>
    <w:p w14:paraId="310B8D66" w14:textId="160BD941" w:rsidR="0081673D" w:rsidRDefault="0081673D" w:rsidP="0081673D">
      <w:pPr>
        <w:pStyle w:val="Heading1"/>
      </w:pPr>
      <w:r>
        <w:t>Project scope</w:t>
      </w:r>
    </w:p>
    <w:p w14:paraId="3DFB20F5" w14:textId="714A80B2" w:rsidR="00030F7C" w:rsidRDefault="00030F7C" w:rsidP="0081673D">
      <w:pPr>
        <w:rPr>
          <w:rFonts w:ascii="Arial" w:hAnsi="Arial" w:cs="Arial"/>
          <w:sz w:val="24"/>
          <w:szCs w:val="24"/>
        </w:rPr>
      </w:pPr>
      <w:r>
        <w:rPr>
          <w:rFonts w:ascii="Arial" w:hAnsi="Arial" w:cs="Arial"/>
          <w:sz w:val="24"/>
          <w:szCs w:val="24"/>
        </w:rPr>
        <w:t>A project scope helps to define its objectives, deliverables, obstacles, process management techniques, and tasks</w:t>
      </w:r>
      <w:r w:rsidR="00A83EE7">
        <w:rPr>
          <w:rFonts w:ascii="Arial" w:hAnsi="Arial" w:cs="Arial"/>
          <w:sz w:val="24"/>
          <w:szCs w:val="24"/>
        </w:rPr>
        <w:t>. It establishes the precise actions and results required to accomplish the overall aims of the project through an extensive framework.</w:t>
      </w:r>
      <w:r>
        <w:rPr>
          <w:rFonts w:ascii="Arial" w:hAnsi="Arial" w:cs="Arial"/>
          <w:sz w:val="24"/>
          <w:szCs w:val="24"/>
        </w:rPr>
        <w:t xml:space="preserve"> It is a key component of project implementation. Individual participants will find it easier to manage their workloads if the project scope is well-defined (Adobe communication team, 2022).</w:t>
      </w:r>
    </w:p>
    <w:p w14:paraId="51AE61C7" w14:textId="0C750C65" w:rsidR="00030F7C" w:rsidRDefault="00030F7C" w:rsidP="0081673D">
      <w:pPr>
        <w:rPr>
          <w:rFonts w:ascii="Arial" w:hAnsi="Arial" w:cs="Arial"/>
          <w:sz w:val="24"/>
          <w:szCs w:val="24"/>
        </w:rPr>
      </w:pPr>
      <w:r>
        <w:rPr>
          <w:rFonts w:ascii="Arial" w:hAnsi="Arial" w:cs="Arial"/>
          <w:sz w:val="24"/>
          <w:szCs w:val="24"/>
        </w:rPr>
        <w:t xml:space="preserve">The project scope for the food laboratory initiative within the gym premises </w:t>
      </w:r>
      <w:r w:rsidR="00E7526C">
        <w:rPr>
          <w:rFonts w:ascii="Arial" w:hAnsi="Arial" w:cs="Arial"/>
          <w:sz w:val="24"/>
          <w:szCs w:val="24"/>
        </w:rPr>
        <w:t xml:space="preserve">is multifunctional and aims to transform the fitness experience while meeting the different needs and preferences of gym members and personnel. </w:t>
      </w:r>
      <w:r w:rsidR="00A83EE7">
        <w:rPr>
          <w:rFonts w:ascii="Arial" w:hAnsi="Arial" w:cs="Arial"/>
          <w:sz w:val="24"/>
          <w:szCs w:val="24"/>
        </w:rPr>
        <w:t>The development of physical infrastructure, which includes the planning, building, and furnishing is the initial component of the project scope</w:t>
      </w:r>
      <w:r w:rsidR="002C42ED">
        <w:rPr>
          <w:rFonts w:ascii="Arial" w:hAnsi="Arial" w:cs="Arial"/>
          <w:sz w:val="24"/>
          <w:szCs w:val="24"/>
        </w:rPr>
        <w:t xml:space="preserve">. Another essential part of the project scope is the purchase and installation of appliances and kitchen equipment, enabling high-quality food production, from ovens and stoves to refrigerators and food processors. Also, a key aspect of the project scope is staffing, which includes hiring, educating, and employing professionals with the necessary skills to run the food laboratory. </w:t>
      </w:r>
      <w:r w:rsidR="000753B0">
        <w:rPr>
          <w:rFonts w:ascii="Arial" w:hAnsi="Arial" w:cs="Arial"/>
          <w:sz w:val="24"/>
          <w:szCs w:val="24"/>
        </w:rPr>
        <w:t xml:space="preserve">Those mentioned personnel, including chefs, nutritionists, kitchen helpers, and administrative staff, are responsible for overseeing orders, inventory, and customer service, to guarantee smooth operations and outstanding service. To give employees the ability and information needed to succeed in their positions, effective training programs are crucial. Training creates a culture of quality and continual improvement by covering a wide range of matters, such as skills in cooking, menu planning, customer service standards, and health and wellness practices. Food preparation, handling, storage, and serving are </w:t>
      </w:r>
      <w:r w:rsidR="00AB5133">
        <w:rPr>
          <w:rFonts w:ascii="Arial" w:hAnsi="Arial" w:cs="Arial"/>
          <w:sz w:val="24"/>
          <w:szCs w:val="24"/>
        </w:rPr>
        <w:t xml:space="preserve">controlled by a system of operational protocols and standard operation procedures, which guarantee consistency, effectiveness, and </w:t>
      </w:r>
      <w:r w:rsidR="00AB5133">
        <w:rPr>
          <w:rFonts w:ascii="Arial" w:hAnsi="Arial" w:cs="Arial"/>
          <w:sz w:val="24"/>
          <w:szCs w:val="24"/>
        </w:rPr>
        <w:lastRenderedPageBreak/>
        <w:t>respect for industry standards and legal requirements. For menu development to ensure that options match the client’s dietary preferences and fitness goals, collaboration with nutritionists, chefs, and fitness experts is crucial. Following rules and regulations and creating marketing plans and advertising efforts help gym members become more aware of the food laboratory and bring in customers. Lastly, feedback and assessment tools facilitate ongoing development by enabling the measurement of satisfaction levels and the identification of areas in need of improvement.</w:t>
      </w:r>
    </w:p>
    <w:p w14:paraId="5846BB70" w14:textId="351489F7" w:rsidR="00AB5133" w:rsidRDefault="00AB5133" w:rsidP="0081673D">
      <w:pPr>
        <w:rPr>
          <w:rFonts w:ascii="Arial" w:hAnsi="Arial" w:cs="Arial"/>
          <w:sz w:val="24"/>
          <w:szCs w:val="24"/>
        </w:rPr>
      </w:pPr>
      <w:r>
        <w:rPr>
          <w:rFonts w:ascii="Arial" w:hAnsi="Arial" w:cs="Arial"/>
          <w:sz w:val="24"/>
          <w:szCs w:val="24"/>
        </w:rPr>
        <w:t>To sum up, the project scope offers a thorough road map for organising, carrying out, and assessing the food laboratory project, guaranteeing alignment with organisational goals and providing value to stakeholders. With great care and thoughtful planning, the project seeks</w:t>
      </w:r>
      <w:r w:rsidR="00606AE3">
        <w:rPr>
          <w:rFonts w:ascii="Arial" w:hAnsi="Arial" w:cs="Arial"/>
          <w:sz w:val="24"/>
          <w:szCs w:val="24"/>
        </w:rPr>
        <w:t xml:space="preserve"> to</w:t>
      </w:r>
      <w:r>
        <w:rPr>
          <w:rFonts w:ascii="Arial" w:hAnsi="Arial" w:cs="Arial"/>
          <w:sz w:val="24"/>
          <w:szCs w:val="24"/>
        </w:rPr>
        <w:t xml:space="preserve"> </w:t>
      </w:r>
      <w:r w:rsidR="00606AE3">
        <w:rPr>
          <w:rFonts w:ascii="Arial" w:hAnsi="Arial" w:cs="Arial"/>
          <w:sz w:val="24"/>
          <w:szCs w:val="24"/>
        </w:rPr>
        <w:t>revitalise the gym experience while encouraging community involvement, well-being, and health.</w:t>
      </w:r>
    </w:p>
    <w:p w14:paraId="18D20EE4" w14:textId="6DEEA62B" w:rsidR="00606AE3" w:rsidRDefault="00606AE3" w:rsidP="00606AE3">
      <w:pPr>
        <w:pStyle w:val="Heading1"/>
      </w:pPr>
      <w:r>
        <w:t>Project Life Cycle</w:t>
      </w:r>
    </w:p>
    <w:p w14:paraId="17E7321E" w14:textId="6E35BCCF" w:rsidR="00606AE3" w:rsidRDefault="00606AE3" w:rsidP="00606AE3">
      <w:pPr>
        <w:rPr>
          <w:rFonts w:ascii="Arial" w:hAnsi="Arial" w:cs="Arial"/>
          <w:sz w:val="24"/>
          <w:szCs w:val="24"/>
        </w:rPr>
      </w:pPr>
      <w:r>
        <w:rPr>
          <w:rFonts w:ascii="Arial" w:hAnsi="Arial" w:cs="Arial"/>
          <w:sz w:val="24"/>
          <w:szCs w:val="24"/>
        </w:rPr>
        <w:t>A theoretical framework known as the project life cycle (PLC) outlines the phases a project goes through from start to finish. It provides a systematic approach to project management, assisting teams and project managers in navigating the crucial stages of project growth (Lucid, 2024). It includes four different stages:</w:t>
      </w:r>
    </w:p>
    <w:p w14:paraId="196CA481" w14:textId="7603CF35" w:rsidR="00E42FCE" w:rsidRDefault="00E42FCE" w:rsidP="00606AE3">
      <w:pPr>
        <w:rPr>
          <w:rFonts w:ascii="Arial" w:hAnsi="Arial" w:cs="Arial"/>
          <w:sz w:val="24"/>
          <w:szCs w:val="24"/>
        </w:rPr>
      </w:pPr>
      <w:r>
        <w:rPr>
          <w:noProof/>
        </w:rPr>
        <w:drawing>
          <wp:inline distT="0" distB="0" distL="0" distR="0" wp14:anchorId="227AF1B8" wp14:editId="4F416302">
            <wp:extent cx="4298035" cy="2163778"/>
            <wp:effectExtent l="0" t="0" r="7620" b="8255"/>
            <wp:docPr id="1543589994" name="Picture 2" descr="Project lifecycl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ject lifecycle ch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1079" cy="2190482"/>
                    </a:xfrm>
                    <a:prstGeom prst="rect">
                      <a:avLst/>
                    </a:prstGeom>
                    <a:noFill/>
                    <a:ln>
                      <a:noFill/>
                    </a:ln>
                  </pic:spPr>
                </pic:pic>
              </a:graphicData>
            </a:graphic>
          </wp:inline>
        </w:drawing>
      </w:r>
      <w:r>
        <w:rPr>
          <w:rFonts w:ascii="Arial" w:hAnsi="Arial" w:cs="Arial"/>
          <w:sz w:val="24"/>
          <w:szCs w:val="24"/>
        </w:rPr>
        <w:t xml:space="preserve"> (Lutkevich, 2021)</w:t>
      </w:r>
    </w:p>
    <w:p w14:paraId="00B0E3E3" w14:textId="26A401BF" w:rsidR="0065634B" w:rsidRDefault="0065634B" w:rsidP="00606AE3">
      <w:pPr>
        <w:rPr>
          <w:rFonts w:ascii="Arial" w:hAnsi="Arial" w:cs="Arial"/>
          <w:sz w:val="24"/>
          <w:szCs w:val="24"/>
        </w:rPr>
      </w:pPr>
      <w:r>
        <w:rPr>
          <w:rFonts w:ascii="Arial" w:hAnsi="Arial" w:cs="Arial"/>
          <w:b/>
          <w:bCs/>
          <w:sz w:val="24"/>
          <w:szCs w:val="24"/>
        </w:rPr>
        <w:t>I</w:t>
      </w:r>
      <w:r w:rsidR="00606AE3">
        <w:rPr>
          <w:rFonts w:ascii="Arial" w:hAnsi="Arial" w:cs="Arial"/>
          <w:b/>
          <w:bCs/>
          <w:sz w:val="24"/>
          <w:szCs w:val="24"/>
        </w:rPr>
        <w:t xml:space="preserve">nitiation </w:t>
      </w:r>
      <w:r>
        <w:rPr>
          <w:rFonts w:ascii="Arial" w:hAnsi="Arial" w:cs="Arial"/>
          <w:sz w:val="24"/>
          <w:szCs w:val="24"/>
        </w:rPr>
        <w:t xml:space="preserve">– it is the first stage of PLC, it is when the project is formally acknowledged and approved to start it (MacNeil, 2024). It involves describing the goals, objectives, scope, and stakeholders of the project and getting permission to move on with project planning and execution. </w:t>
      </w:r>
    </w:p>
    <w:p w14:paraId="09B5CD46" w14:textId="1BB24ACA" w:rsidR="0065634B" w:rsidRDefault="0065634B" w:rsidP="00606AE3">
      <w:pPr>
        <w:rPr>
          <w:rFonts w:ascii="Arial" w:hAnsi="Arial" w:cs="Arial"/>
          <w:sz w:val="24"/>
          <w:szCs w:val="24"/>
        </w:rPr>
      </w:pPr>
      <w:r>
        <w:rPr>
          <w:rFonts w:ascii="Arial" w:hAnsi="Arial" w:cs="Arial"/>
          <w:b/>
          <w:bCs/>
          <w:sz w:val="24"/>
          <w:szCs w:val="24"/>
        </w:rPr>
        <w:t xml:space="preserve">Planning </w:t>
      </w:r>
      <w:r>
        <w:rPr>
          <w:rFonts w:ascii="Arial" w:hAnsi="Arial" w:cs="Arial"/>
          <w:sz w:val="24"/>
          <w:szCs w:val="24"/>
        </w:rPr>
        <w:t xml:space="preserve">– the second stage of the PLC, which comes after project initiation. It involves developing </w:t>
      </w:r>
      <w:r w:rsidR="001F24A5">
        <w:rPr>
          <w:rFonts w:ascii="Arial" w:hAnsi="Arial" w:cs="Arial"/>
          <w:sz w:val="24"/>
          <w:szCs w:val="24"/>
        </w:rPr>
        <w:t>plans and strategies to direct project execution and meet its goals. Resources, communication, team development, schedule, and budget help to plan what project steps will be, and how to meet the deadline in time</w:t>
      </w:r>
      <w:r w:rsidR="00E42FCE">
        <w:rPr>
          <w:rFonts w:ascii="Arial" w:hAnsi="Arial" w:cs="Arial"/>
          <w:sz w:val="24"/>
          <w:szCs w:val="24"/>
        </w:rPr>
        <w:t xml:space="preserve"> (Lutkevich, 2021).</w:t>
      </w:r>
    </w:p>
    <w:p w14:paraId="607BC3D4" w14:textId="370EB5EE" w:rsidR="00E42FCE" w:rsidRDefault="001F24A5" w:rsidP="00606AE3">
      <w:pPr>
        <w:rPr>
          <w:rFonts w:ascii="Arial" w:hAnsi="Arial" w:cs="Arial"/>
          <w:sz w:val="24"/>
          <w:szCs w:val="24"/>
        </w:rPr>
      </w:pPr>
      <w:r>
        <w:rPr>
          <w:rFonts w:ascii="Arial" w:hAnsi="Arial" w:cs="Arial"/>
          <w:b/>
          <w:bCs/>
          <w:sz w:val="24"/>
          <w:szCs w:val="24"/>
        </w:rPr>
        <w:t xml:space="preserve">Execution </w:t>
      </w:r>
      <w:r w:rsidR="00E42FCE">
        <w:rPr>
          <w:rFonts w:ascii="Arial" w:hAnsi="Arial" w:cs="Arial"/>
          <w:sz w:val="24"/>
          <w:szCs w:val="24"/>
        </w:rPr>
        <w:t xml:space="preserve">– after initiation and planning, this is the third stage of PLC. It includes carrying out project plans as expected and completing deliverables in compliance with the specified timeline, budget limit, and quality standards. The majority of work </w:t>
      </w:r>
      <w:r w:rsidR="00E42FCE">
        <w:rPr>
          <w:rFonts w:ascii="Arial" w:hAnsi="Arial" w:cs="Arial"/>
          <w:sz w:val="24"/>
          <w:szCs w:val="24"/>
        </w:rPr>
        <w:lastRenderedPageBreak/>
        <w:t>done is during this phase when teams concentrate on completing tasks, overseeing resources, and resolving any problems that may come up during this stage</w:t>
      </w:r>
      <w:r w:rsidR="000338CA">
        <w:rPr>
          <w:rFonts w:ascii="Arial" w:hAnsi="Arial" w:cs="Arial"/>
          <w:sz w:val="24"/>
          <w:szCs w:val="24"/>
        </w:rPr>
        <w:t xml:space="preserve"> (Adobe communication team, 2022).</w:t>
      </w:r>
    </w:p>
    <w:p w14:paraId="1065E96C" w14:textId="7A951483" w:rsidR="000338CA" w:rsidRDefault="000338CA" w:rsidP="00606AE3">
      <w:pPr>
        <w:rPr>
          <w:rFonts w:ascii="Arial" w:hAnsi="Arial" w:cs="Arial"/>
          <w:sz w:val="24"/>
          <w:szCs w:val="24"/>
        </w:rPr>
      </w:pPr>
      <w:r>
        <w:rPr>
          <w:rFonts w:ascii="Arial" w:hAnsi="Arial" w:cs="Arial"/>
          <w:b/>
          <w:bCs/>
          <w:sz w:val="24"/>
          <w:szCs w:val="24"/>
        </w:rPr>
        <w:t xml:space="preserve">Closure </w:t>
      </w:r>
      <w:r>
        <w:rPr>
          <w:rFonts w:ascii="Arial" w:hAnsi="Arial" w:cs="Arial"/>
          <w:sz w:val="24"/>
          <w:szCs w:val="24"/>
        </w:rPr>
        <w:t xml:space="preserve">– it is the last stage of </w:t>
      </w:r>
      <w:r w:rsidR="007A1F5D">
        <w:rPr>
          <w:rFonts w:ascii="Arial" w:hAnsi="Arial" w:cs="Arial"/>
          <w:sz w:val="24"/>
          <w:szCs w:val="24"/>
        </w:rPr>
        <w:t>PLC;</w:t>
      </w:r>
      <w:r>
        <w:rPr>
          <w:rFonts w:ascii="Arial" w:hAnsi="Arial" w:cs="Arial"/>
          <w:sz w:val="24"/>
          <w:szCs w:val="24"/>
        </w:rPr>
        <w:t xml:space="preserve"> it marks the official end of the project and the completion of all project-related activities. It involves finishing project work, completing deliverables, getting stakeholders to accept the project, and transferring project results</w:t>
      </w:r>
      <w:r w:rsidR="0075675C">
        <w:rPr>
          <w:rFonts w:ascii="Arial" w:hAnsi="Arial" w:cs="Arial"/>
          <w:sz w:val="24"/>
          <w:szCs w:val="24"/>
        </w:rPr>
        <w:t>. Project closure guarantees, that goals have been met, and resources have been released as needed (Malsam, 2022).</w:t>
      </w:r>
    </w:p>
    <w:p w14:paraId="26092B86" w14:textId="5D7547F0" w:rsidR="0075675C" w:rsidRDefault="0075675C" w:rsidP="0075675C">
      <w:pPr>
        <w:pStyle w:val="Heading1"/>
      </w:pPr>
      <w:r>
        <w:t>Work breakdown structure</w:t>
      </w:r>
    </w:p>
    <w:p w14:paraId="0AAB734B" w14:textId="089E751A" w:rsidR="00C05EC0" w:rsidRDefault="0075675C" w:rsidP="0075675C">
      <w:pPr>
        <w:rPr>
          <w:rFonts w:ascii="Arial" w:hAnsi="Arial" w:cs="Arial"/>
          <w:sz w:val="24"/>
          <w:szCs w:val="24"/>
        </w:rPr>
      </w:pPr>
      <w:r>
        <w:rPr>
          <w:rFonts w:ascii="Arial" w:hAnsi="Arial" w:cs="Arial"/>
          <w:sz w:val="24"/>
          <w:szCs w:val="24"/>
        </w:rPr>
        <w:t>The ‘EAT. GYM. SLEEP’ project within the gym’s premises</w:t>
      </w:r>
      <w:r w:rsidR="00204666">
        <w:rPr>
          <w:rFonts w:ascii="Arial" w:hAnsi="Arial" w:cs="Arial"/>
          <w:sz w:val="24"/>
          <w:szCs w:val="24"/>
        </w:rPr>
        <w:t xml:space="preserve"> </w:t>
      </w:r>
      <w:r>
        <w:rPr>
          <w:rFonts w:ascii="Arial" w:hAnsi="Arial" w:cs="Arial"/>
          <w:sz w:val="24"/>
          <w:szCs w:val="24"/>
        </w:rPr>
        <w:t xml:space="preserve">has a work breakdown structure, that is a hierarchical breakdown of tasks and project deliverables into smaller tasks. It provides an organised framework for dividing the project scope into smaller, more manageable </w:t>
      </w:r>
      <w:r w:rsidR="00C05EC0">
        <w:rPr>
          <w:rFonts w:ascii="Arial" w:hAnsi="Arial" w:cs="Arial"/>
          <w:sz w:val="24"/>
          <w:szCs w:val="24"/>
        </w:rPr>
        <w:t>tasks and acts as a roadmap for project planning, execution, and monitoring (Project Manager, 2024).</w:t>
      </w:r>
    </w:p>
    <w:p w14:paraId="53EB01B4" w14:textId="3EEC7E35" w:rsidR="00C05EC0" w:rsidRPr="0075675C" w:rsidRDefault="00236079" w:rsidP="0075675C">
      <w:pPr>
        <w:rPr>
          <w:rFonts w:ascii="Arial" w:hAnsi="Arial" w:cs="Arial"/>
          <w:sz w:val="24"/>
          <w:szCs w:val="24"/>
        </w:rPr>
      </w:pPr>
      <w:r w:rsidRPr="00236079">
        <w:rPr>
          <w:rFonts w:ascii="Arial" w:hAnsi="Arial" w:cs="Arial"/>
          <w:noProof/>
          <w:sz w:val="24"/>
          <w:szCs w:val="24"/>
        </w:rPr>
        <w:drawing>
          <wp:anchor distT="0" distB="0" distL="114300" distR="114300" simplePos="0" relativeHeight="251658240" behindDoc="0" locked="0" layoutInCell="1" allowOverlap="1" wp14:anchorId="11B29824" wp14:editId="3AABA926">
            <wp:simplePos x="0" y="0"/>
            <wp:positionH relativeFrom="column">
              <wp:posOffset>0</wp:posOffset>
            </wp:positionH>
            <wp:positionV relativeFrom="paragraph">
              <wp:posOffset>1389</wp:posOffset>
            </wp:positionV>
            <wp:extent cx="4762123" cy="3657600"/>
            <wp:effectExtent l="0" t="0" r="0" b="19050"/>
            <wp:wrapNone/>
            <wp:docPr id="1601849576" name="Diagram 1">
              <a:extLst xmlns:a="http://schemas.openxmlformats.org/drawingml/2006/main">
                <a:ext uri="{FF2B5EF4-FFF2-40B4-BE49-F238E27FC236}">
                  <a16:creationId xmlns:a16="http://schemas.microsoft.com/office/drawing/2014/main" id="{76ED7FA1-2AA9-A68B-0151-72182618BB5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p>
    <w:p w14:paraId="6A9307D4" w14:textId="77777777" w:rsidR="00236079" w:rsidRDefault="00236079">
      <w:pPr>
        <w:rPr>
          <w:rFonts w:ascii="Arial" w:hAnsi="Arial" w:cs="Arial"/>
          <w:sz w:val="24"/>
          <w:szCs w:val="24"/>
        </w:rPr>
      </w:pPr>
    </w:p>
    <w:p w14:paraId="1212A771" w14:textId="77777777" w:rsidR="00236079" w:rsidRDefault="00236079">
      <w:pPr>
        <w:rPr>
          <w:rFonts w:ascii="Arial" w:hAnsi="Arial" w:cs="Arial"/>
          <w:sz w:val="24"/>
          <w:szCs w:val="24"/>
        </w:rPr>
      </w:pPr>
    </w:p>
    <w:p w14:paraId="6ADB1A76" w14:textId="77777777" w:rsidR="00236079" w:rsidRDefault="00236079">
      <w:pPr>
        <w:rPr>
          <w:rFonts w:ascii="Arial" w:hAnsi="Arial" w:cs="Arial"/>
          <w:sz w:val="24"/>
          <w:szCs w:val="24"/>
        </w:rPr>
      </w:pPr>
    </w:p>
    <w:p w14:paraId="0F5D58D4" w14:textId="77777777" w:rsidR="00236079" w:rsidRDefault="00236079">
      <w:pPr>
        <w:rPr>
          <w:rFonts w:ascii="Arial" w:hAnsi="Arial" w:cs="Arial"/>
          <w:sz w:val="24"/>
          <w:szCs w:val="24"/>
        </w:rPr>
      </w:pPr>
    </w:p>
    <w:p w14:paraId="34C135D0" w14:textId="77777777" w:rsidR="00236079" w:rsidRDefault="00236079">
      <w:pPr>
        <w:rPr>
          <w:rFonts w:ascii="Arial" w:hAnsi="Arial" w:cs="Arial"/>
          <w:sz w:val="24"/>
          <w:szCs w:val="24"/>
        </w:rPr>
      </w:pPr>
    </w:p>
    <w:p w14:paraId="19506145" w14:textId="77777777" w:rsidR="00236079" w:rsidRDefault="00236079">
      <w:pPr>
        <w:rPr>
          <w:rFonts w:ascii="Arial" w:hAnsi="Arial" w:cs="Arial"/>
          <w:sz w:val="24"/>
          <w:szCs w:val="24"/>
        </w:rPr>
      </w:pPr>
    </w:p>
    <w:p w14:paraId="789244AD" w14:textId="77777777" w:rsidR="00236079" w:rsidRDefault="00236079">
      <w:pPr>
        <w:rPr>
          <w:rFonts w:ascii="Arial" w:hAnsi="Arial" w:cs="Arial"/>
          <w:sz w:val="24"/>
          <w:szCs w:val="24"/>
        </w:rPr>
      </w:pPr>
    </w:p>
    <w:p w14:paraId="229FFF25" w14:textId="77777777" w:rsidR="00236079" w:rsidRDefault="00236079">
      <w:pPr>
        <w:rPr>
          <w:rFonts w:ascii="Arial" w:hAnsi="Arial" w:cs="Arial"/>
          <w:sz w:val="24"/>
          <w:szCs w:val="24"/>
        </w:rPr>
      </w:pPr>
    </w:p>
    <w:p w14:paraId="37429665" w14:textId="77777777" w:rsidR="00236079" w:rsidRDefault="00236079">
      <w:pPr>
        <w:rPr>
          <w:rFonts w:ascii="Arial" w:hAnsi="Arial" w:cs="Arial"/>
          <w:sz w:val="24"/>
          <w:szCs w:val="24"/>
        </w:rPr>
      </w:pPr>
    </w:p>
    <w:p w14:paraId="11AE0599" w14:textId="77777777" w:rsidR="00236079" w:rsidRDefault="00236079">
      <w:pPr>
        <w:rPr>
          <w:rFonts w:ascii="Arial" w:hAnsi="Arial" w:cs="Arial"/>
          <w:sz w:val="24"/>
          <w:szCs w:val="24"/>
        </w:rPr>
      </w:pPr>
    </w:p>
    <w:p w14:paraId="59A09F72" w14:textId="77777777" w:rsidR="00236079" w:rsidRDefault="00236079">
      <w:pPr>
        <w:rPr>
          <w:rFonts w:ascii="Arial" w:hAnsi="Arial" w:cs="Arial"/>
          <w:sz w:val="24"/>
          <w:szCs w:val="24"/>
        </w:rPr>
      </w:pPr>
    </w:p>
    <w:p w14:paraId="0E39CDE3" w14:textId="77777777" w:rsidR="00204666" w:rsidRDefault="00204666">
      <w:pPr>
        <w:rPr>
          <w:rFonts w:ascii="Arial" w:hAnsi="Arial" w:cs="Arial"/>
          <w:sz w:val="24"/>
          <w:szCs w:val="24"/>
        </w:rPr>
      </w:pPr>
    </w:p>
    <w:p w14:paraId="2550BE75" w14:textId="77777777" w:rsidR="001E77D2" w:rsidRDefault="00204666">
      <w:pPr>
        <w:rPr>
          <w:rFonts w:ascii="Arial" w:hAnsi="Arial" w:cs="Arial"/>
          <w:sz w:val="24"/>
          <w:szCs w:val="24"/>
        </w:rPr>
      </w:pPr>
      <w:r>
        <w:rPr>
          <w:rFonts w:ascii="Arial" w:hAnsi="Arial" w:cs="Arial"/>
          <w:sz w:val="24"/>
          <w:szCs w:val="24"/>
        </w:rPr>
        <w:t>This work breakdown structure makes resource allocation, work delegation, and progress tracking easier and guarantees that project goals are met effectively and efficiently. It also fosters a common knowledge of project requirements and expectations among project team members and stakeholders, improving communication, coordination, and collaboration. It also provides a deep understanding of what needs to be achieved.</w:t>
      </w:r>
    </w:p>
    <w:p w14:paraId="2A2DD565" w14:textId="2A8E050D" w:rsidR="004E07E9" w:rsidRDefault="004E07E9" w:rsidP="004E07E9">
      <w:pPr>
        <w:pStyle w:val="Heading1"/>
      </w:pPr>
      <w:r>
        <w:lastRenderedPageBreak/>
        <w:t>Resources for the project</w:t>
      </w:r>
    </w:p>
    <w:p w14:paraId="6CE63A59" w14:textId="4873C7BA" w:rsidR="004E07E9" w:rsidRDefault="004E07E9" w:rsidP="004E07E9">
      <w:pPr>
        <w:rPr>
          <w:rFonts w:ascii="Arial" w:hAnsi="Arial" w:cs="Arial"/>
          <w:sz w:val="24"/>
          <w:szCs w:val="24"/>
        </w:rPr>
      </w:pPr>
      <w:r>
        <w:rPr>
          <w:rFonts w:ascii="Arial" w:hAnsi="Arial" w:cs="Arial"/>
          <w:sz w:val="24"/>
          <w:szCs w:val="24"/>
        </w:rPr>
        <w:t xml:space="preserve">Planning the project includes resources, such as physical, human, financial, and supplies, then communication, team development, schedule, and budget. </w:t>
      </w:r>
    </w:p>
    <w:p w14:paraId="5759622A" w14:textId="6A0E5144" w:rsidR="004E07E9" w:rsidRDefault="004E07E9" w:rsidP="004E07E9">
      <w:pPr>
        <w:rPr>
          <w:rFonts w:ascii="Arial" w:hAnsi="Arial" w:cs="Arial"/>
          <w:sz w:val="24"/>
          <w:szCs w:val="24"/>
        </w:rPr>
      </w:pPr>
      <w:r>
        <w:rPr>
          <w:rFonts w:ascii="Arial" w:hAnsi="Arial" w:cs="Arial"/>
          <w:sz w:val="24"/>
          <w:szCs w:val="24"/>
        </w:rPr>
        <w:t xml:space="preserve">To open the food laboratory the resources we will be using are a venue in the gym, and equipment so the staff is able to make their own meals based on their fitness goal, then we need furniture, where personnel could sit down and relax on their lunch break. Also, Training programs to ensure food and safety and hygiene standards are in place. And then, cost analysis, to assess the return on investment and cost-effectiveness in implementing this project. </w:t>
      </w:r>
    </w:p>
    <w:p w14:paraId="1B17CC96" w14:textId="235C61F2" w:rsidR="004E07E9" w:rsidRDefault="004E07E9" w:rsidP="004E07E9">
      <w:pPr>
        <w:rPr>
          <w:rFonts w:ascii="Arial" w:hAnsi="Arial" w:cs="Arial"/>
          <w:sz w:val="24"/>
          <w:szCs w:val="24"/>
        </w:rPr>
      </w:pPr>
      <w:r>
        <w:rPr>
          <w:rFonts w:ascii="Arial" w:hAnsi="Arial" w:cs="Arial"/>
          <w:sz w:val="24"/>
          <w:szCs w:val="24"/>
        </w:rPr>
        <w:t>Following up with the communication between the team and the stakeholders. Regular team meetings to ensure, that the progress and any issues are addressed. Email updates to inform the team about any changes or important developments. Then, stakeholder meetings, to gather feedback, address concerns, and align expectations. Also, regular updates to stakeholders on the project's progress. Providing effective communication strategies helps to minimise misunderstanding and build collaboration to ensure a successful implementation of the project to build a food laboratory.</w:t>
      </w:r>
    </w:p>
    <w:p w14:paraId="6A78E777" w14:textId="7B105C79" w:rsidR="001E77D2" w:rsidRDefault="004E07E9" w:rsidP="004E07E9">
      <w:pPr>
        <w:rPr>
          <w:rFonts w:ascii="Arial" w:hAnsi="Arial" w:cs="Arial"/>
          <w:sz w:val="24"/>
          <w:szCs w:val="24"/>
        </w:rPr>
      </w:pPr>
      <w:r>
        <w:rPr>
          <w:rFonts w:ascii="Arial" w:hAnsi="Arial" w:cs="Arial"/>
          <w:sz w:val="24"/>
          <w:szCs w:val="24"/>
        </w:rPr>
        <w:t>Team development is crucial for success in any project. By providing training and courses about food and safety and healthy lifestyle, staff will have a better understanding and can share their knowledge with the clients of the gym, who would also be able to use the food laboratory, which would increase the profit to the company.</w:t>
      </w:r>
    </w:p>
    <w:p w14:paraId="57E3B2A8" w14:textId="45B14835" w:rsidR="004E07E9" w:rsidRDefault="004E07E9" w:rsidP="004E07E9">
      <w:pPr>
        <w:pStyle w:val="Heading1"/>
      </w:pPr>
      <w:r>
        <w:t>Cost of the project</w:t>
      </w:r>
    </w:p>
    <w:p w14:paraId="40A7DA9E" w14:textId="16A442F2" w:rsidR="004E07E9" w:rsidRDefault="009C2B8A" w:rsidP="004E07E9">
      <w:pPr>
        <w:rPr>
          <w:rFonts w:ascii="Arial" w:hAnsi="Arial" w:cs="Arial"/>
          <w:sz w:val="24"/>
          <w:szCs w:val="24"/>
        </w:rPr>
      </w:pPr>
      <w:r>
        <w:rPr>
          <w:rFonts w:ascii="Arial" w:hAnsi="Arial" w:cs="Arial"/>
          <w:sz w:val="24"/>
          <w:szCs w:val="24"/>
        </w:rPr>
        <w:t xml:space="preserve">A Gantt chart is a graphic that visually represents the scheduling and progress of tasks </w:t>
      </w:r>
      <w:r w:rsidR="008631A9">
        <w:rPr>
          <w:rFonts w:ascii="Arial" w:hAnsi="Arial" w:cs="Arial"/>
          <w:sz w:val="24"/>
          <w:szCs w:val="24"/>
        </w:rPr>
        <w:t>or activities within a project (Gantt, 2024).</w:t>
      </w:r>
      <w:r>
        <w:rPr>
          <w:rFonts w:ascii="Arial" w:hAnsi="Arial" w:cs="Arial"/>
          <w:sz w:val="24"/>
          <w:szCs w:val="24"/>
        </w:rPr>
        <w:t xml:space="preserve"> </w:t>
      </w:r>
      <w:r w:rsidR="004E07E9">
        <w:rPr>
          <w:rFonts w:ascii="Arial" w:hAnsi="Arial" w:cs="Arial"/>
          <w:sz w:val="24"/>
          <w:szCs w:val="24"/>
        </w:rPr>
        <w:t>Creating a Gantt chart for this project can help visualise the project timeline and tasks. In this Gantt chart, each task is listed along with its duration in weeks, start date, and end date. Tasks are done in chronological order based on dependencies and project flow. The start date of each task is based on the completion of the proceeding task.</w:t>
      </w:r>
    </w:p>
    <w:p w14:paraId="027AB62B" w14:textId="3117CB12" w:rsidR="004E07E9" w:rsidRDefault="004E07E9" w:rsidP="004E07E9">
      <w:pPr>
        <w:rPr>
          <w:rFonts w:ascii="Arial" w:hAnsi="Arial" w:cs="Arial"/>
          <w:sz w:val="24"/>
          <w:szCs w:val="24"/>
        </w:rPr>
      </w:pPr>
      <w:r>
        <w:rPr>
          <w:rFonts w:ascii="Arial" w:hAnsi="Arial" w:cs="Arial"/>
          <w:sz w:val="24"/>
          <w:szCs w:val="24"/>
        </w:rPr>
        <w:t xml:space="preserve">The Gantt chart provides a visual representation of the project schedule, allowing project managers and team members to track progress, identify potential delays, and ensure, that the project stays on track towards successful completion. </w:t>
      </w:r>
    </w:p>
    <w:p w14:paraId="38AB5023" w14:textId="32BF8B37" w:rsidR="004E07E9" w:rsidRDefault="008631A9" w:rsidP="004E07E9">
      <w:pPr>
        <w:rPr>
          <w:rFonts w:ascii="Arial" w:hAnsi="Arial" w:cs="Arial"/>
          <w:sz w:val="24"/>
          <w:szCs w:val="24"/>
        </w:rPr>
      </w:pPr>
      <w:r>
        <w:rPr>
          <w:rFonts w:ascii="Arial" w:hAnsi="Arial" w:cs="Arial"/>
          <w:sz w:val="24"/>
          <w:szCs w:val="24"/>
        </w:rPr>
        <w:t xml:space="preserve">A budget chart is a graphical representation of the financial resources given to different parts or categories of a project (Hunt, 2023). </w:t>
      </w:r>
      <w:r w:rsidR="004E07E9">
        <w:rPr>
          <w:rFonts w:ascii="Arial" w:hAnsi="Arial" w:cs="Arial"/>
          <w:sz w:val="24"/>
          <w:szCs w:val="24"/>
        </w:rPr>
        <w:t>Creating a budget chart for the project helps to visualise the allocation of financial resources across different categories. In this budget chart, each category of the project Is listed along with the allocated budget. These categories include equipment, training and hiring, food supplies, facilities, and marketing. The total budget of the project is £90k.</w:t>
      </w:r>
    </w:p>
    <w:p w14:paraId="1F2E1141" w14:textId="57F99AF4" w:rsidR="004E07E9" w:rsidRPr="00F0063A" w:rsidRDefault="004E07E9" w:rsidP="004E07E9">
      <w:pPr>
        <w:rPr>
          <w:rFonts w:ascii="Arial" w:hAnsi="Arial" w:cs="Arial"/>
          <w:sz w:val="24"/>
          <w:szCs w:val="24"/>
        </w:rPr>
      </w:pPr>
      <w:r>
        <w:rPr>
          <w:rFonts w:ascii="Arial" w:hAnsi="Arial" w:cs="Arial"/>
          <w:sz w:val="24"/>
          <w:szCs w:val="24"/>
        </w:rPr>
        <w:t xml:space="preserve">This budget chart provides a clear overview of the financial resources allocated to different aspects of the project to ensure, that the project stays within the budget. </w:t>
      </w:r>
    </w:p>
    <w:p w14:paraId="580E88ED" w14:textId="3A92E826" w:rsidR="004E07E9" w:rsidRPr="004E07E9" w:rsidRDefault="004E07E9" w:rsidP="004E07E9">
      <w:pPr>
        <w:rPr>
          <w:rFonts w:ascii="Arial" w:hAnsi="Arial" w:cs="Arial"/>
          <w:sz w:val="24"/>
          <w:szCs w:val="24"/>
        </w:rPr>
      </w:pPr>
    </w:p>
    <w:p w14:paraId="1BA50109" w14:textId="7F14260A" w:rsidR="004E07E9" w:rsidRDefault="004E07E9" w:rsidP="004E07E9">
      <w:pPr>
        <w:rPr>
          <w:rFonts w:ascii="Arial" w:hAnsi="Arial" w:cs="Arial"/>
          <w:sz w:val="24"/>
          <w:szCs w:val="24"/>
        </w:rPr>
      </w:pPr>
      <w:r w:rsidRPr="004E07E9">
        <w:rPr>
          <w:rFonts w:ascii="Arial" w:hAnsi="Arial" w:cs="Arial"/>
          <w:noProof/>
          <w:sz w:val="24"/>
          <w:szCs w:val="24"/>
        </w:rPr>
        <w:drawing>
          <wp:anchor distT="0" distB="0" distL="114300" distR="114300" simplePos="0" relativeHeight="251659264" behindDoc="0" locked="0" layoutInCell="1" allowOverlap="1" wp14:anchorId="192FB4FC" wp14:editId="5FB32A61">
            <wp:simplePos x="0" y="0"/>
            <wp:positionH relativeFrom="margin">
              <wp:posOffset>2471112</wp:posOffset>
            </wp:positionH>
            <wp:positionV relativeFrom="paragraph">
              <wp:posOffset>-361799</wp:posOffset>
            </wp:positionV>
            <wp:extent cx="4126414" cy="1231272"/>
            <wp:effectExtent l="0" t="0" r="7620" b="6985"/>
            <wp:wrapNone/>
            <wp:docPr id="14" name="Picture 13" descr="A graph with a graph and a diagram&#10;&#10;Description automatically generated with medium confidence">
              <a:extLst xmlns:a="http://schemas.openxmlformats.org/drawingml/2006/main">
                <a:ext uri="{FF2B5EF4-FFF2-40B4-BE49-F238E27FC236}">
                  <a16:creationId xmlns:a16="http://schemas.microsoft.com/office/drawing/2014/main" id="{F25E6E9C-1CBB-F15A-00C4-29B6E76A3D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graph with a graph and a diagram&#10;&#10;Description automatically generated with medium confidence">
                      <a:extLst>
                        <a:ext uri="{FF2B5EF4-FFF2-40B4-BE49-F238E27FC236}">
                          <a16:creationId xmlns:a16="http://schemas.microsoft.com/office/drawing/2014/main" id="{F25E6E9C-1CBB-F15A-00C4-29B6E76A3D00}"/>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26414" cy="1231272"/>
                    </a:xfrm>
                    <a:prstGeom prst="rect">
                      <a:avLst/>
                    </a:prstGeom>
                  </pic:spPr>
                </pic:pic>
              </a:graphicData>
            </a:graphic>
            <wp14:sizeRelH relativeFrom="margin">
              <wp14:pctWidth>0</wp14:pctWidth>
            </wp14:sizeRelH>
            <wp14:sizeRelV relativeFrom="margin">
              <wp14:pctHeight>0</wp14:pctHeight>
            </wp14:sizeRelV>
          </wp:anchor>
        </w:drawing>
      </w:r>
      <w:r w:rsidRPr="009C2B8A">
        <w:rPr>
          <w:rFonts w:ascii="Arial" w:hAnsi="Arial" w:cs="Arial"/>
          <w:noProof/>
          <w:sz w:val="16"/>
          <w:szCs w:val="16"/>
        </w:rPr>
        <w:drawing>
          <wp:anchor distT="0" distB="0" distL="114300" distR="114300" simplePos="0" relativeHeight="251660288" behindDoc="0" locked="0" layoutInCell="1" allowOverlap="1" wp14:anchorId="55C34C7C" wp14:editId="2B171899">
            <wp:simplePos x="0" y="0"/>
            <wp:positionH relativeFrom="page">
              <wp:align>left</wp:align>
            </wp:positionH>
            <wp:positionV relativeFrom="paragraph">
              <wp:posOffset>-913991</wp:posOffset>
            </wp:positionV>
            <wp:extent cx="3259248" cy="2670577"/>
            <wp:effectExtent l="0" t="0" r="17780" b="15875"/>
            <wp:wrapNone/>
            <wp:docPr id="218902610" name="Chart 1">
              <a:extLst xmlns:a="http://schemas.openxmlformats.org/drawingml/2006/main">
                <a:ext uri="{FF2B5EF4-FFF2-40B4-BE49-F238E27FC236}">
                  <a16:creationId xmlns:a16="http://schemas.microsoft.com/office/drawing/2014/main" id="{45BC9316-A3F0-95A2-2931-B5CFE87078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5EBAA202" w14:textId="6C1D9BEC" w:rsidR="004E07E9" w:rsidRDefault="004E07E9">
      <w:pPr>
        <w:rPr>
          <w:rFonts w:ascii="Arial" w:hAnsi="Arial" w:cs="Arial"/>
          <w:sz w:val="24"/>
          <w:szCs w:val="24"/>
        </w:rPr>
      </w:pPr>
    </w:p>
    <w:p w14:paraId="097B5030" w14:textId="7D5BF4C6" w:rsidR="004E07E9" w:rsidRDefault="004E07E9">
      <w:pPr>
        <w:rPr>
          <w:rFonts w:ascii="Arial" w:hAnsi="Arial" w:cs="Arial"/>
          <w:sz w:val="24"/>
          <w:szCs w:val="24"/>
        </w:rPr>
      </w:pPr>
    </w:p>
    <w:p w14:paraId="10FE285D" w14:textId="5F2C71BB" w:rsidR="004E07E9" w:rsidRDefault="009C2B8A" w:rsidP="009C2B8A">
      <w:pPr>
        <w:tabs>
          <w:tab w:val="left" w:pos="6672"/>
        </w:tabs>
        <w:rPr>
          <w:rFonts w:ascii="Arial" w:hAnsi="Arial" w:cs="Arial"/>
          <w:sz w:val="24"/>
          <w:szCs w:val="24"/>
        </w:rPr>
      </w:pPr>
      <w:r>
        <w:rPr>
          <w:rFonts w:ascii="Arial" w:hAnsi="Arial" w:cs="Arial"/>
          <w:sz w:val="24"/>
          <w:szCs w:val="24"/>
        </w:rPr>
        <w:tab/>
        <w:t>Gantt Chart</w:t>
      </w:r>
    </w:p>
    <w:p w14:paraId="3D41C189" w14:textId="77777777" w:rsidR="004E07E9" w:rsidRDefault="004E07E9">
      <w:pPr>
        <w:rPr>
          <w:rFonts w:ascii="Arial" w:hAnsi="Arial" w:cs="Arial"/>
          <w:sz w:val="24"/>
          <w:szCs w:val="24"/>
        </w:rPr>
      </w:pPr>
    </w:p>
    <w:p w14:paraId="0CC82F52" w14:textId="77777777" w:rsidR="004E07E9" w:rsidRDefault="004E07E9">
      <w:pPr>
        <w:rPr>
          <w:rFonts w:ascii="Arial" w:hAnsi="Arial" w:cs="Arial"/>
          <w:sz w:val="24"/>
          <w:szCs w:val="24"/>
        </w:rPr>
      </w:pPr>
    </w:p>
    <w:p w14:paraId="0F8CFBE0" w14:textId="77777777" w:rsidR="004E07E9" w:rsidRDefault="004E07E9">
      <w:pPr>
        <w:rPr>
          <w:rFonts w:ascii="Arial" w:hAnsi="Arial" w:cs="Arial"/>
          <w:sz w:val="24"/>
          <w:szCs w:val="24"/>
        </w:rPr>
      </w:pPr>
    </w:p>
    <w:p w14:paraId="6AC93035" w14:textId="03C303F5" w:rsidR="004E07E9" w:rsidRDefault="008631A9" w:rsidP="008631A9">
      <w:pPr>
        <w:pStyle w:val="Heading1"/>
      </w:pPr>
      <w:r>
        <w:t>Risk management</w:t>
      </w:r>
    </w:p>
    <w:p w14:paraId="006D43C5" w14:textId="122E1F51" w:rsidR="0095512C" w:rsidRDefault="007465B2" w:rsidP="007F2402">
      <w:pPr>
        <w:rPr>
          <w:rFonts w:ascii="Arial" w:hAnsi="Arial" w:cs="Arial"/>
          <w:sz w:val="24"/>
          <w:szCs w:val="24"/>
        </w:rPr>
      </w:pPr>
      <w:r>
        <w:rPr>
          <w:rFonts w:ascii="Arial" w:hAnsi="Arial" w:cs="Arial"/>
          <w:sz w:val="24"/>
          <w:szCs w:val="24"/>
        </w:rPr>
        <w:t xml:space="preserve">The process of identifying, assessing, and reducing risks that could have </w:t>
      </w:r>
      <w:r w:rsidR="0095512C">
        <w:rPr>
          <w:rFonts w:ascii="Arial" w:hAnsi="Arial" w:cs="Arial"/>
          <w:sz w:val="24"/>
          <w:szCs w:val="24"/>
        </w:rPr>
        <w:t>accomplishment of project goals or organisational objectives is known as risk management. It requires carefully evaluating possible risks and opportunities, estimating their potential consequences, and creating plans of action to effectively handle or address them (</w:t>
      </w:r>
      <w:r w:rsidR="00122F0C">
        <w:rPr>
          <w:rFonts w:ascii="Arial" w:hAnsi="Arial" w:cs="Arial"/>
          <w:sz w:val="24"/>
          <w:szCs w:val="24"/>
        </w:rPr>
        <w:t>APM, 2024).</w:t>
      </w:r>
      <w:r w:rsidR="0095512C">
        <w:rPr>
          <w:rFonts w:ascii="Arial" w:hAnsi="Arial" w:cs="Arial"/>
          <w:sz w:val="24"/>
          <w:szCs w:val="24"/>
        </w:rPr>
        <w:t xml:space="preserve"> </w:t>
      </w:r>
      <w:r w:rsidR="008631A9">
        <w:rPr>
          <w:rFonts w:ascii="Arial" w:hAnsi="Arial" w:cs="Arial"/>
          <w:sz w:val="24"/>
          <w:szCs w:val="24"/>
        </w:rPr>
        <w:t xml:space="preserve">The food laboratory project has a risk management </w:t>
      </w:r>
      <w:r>
        <w:rPr>
          <w:rFonts w:ascii="Arial" w:hAnsi="Arial" w:cs="Arial"/>
          <w:sz w:val="24"/>
          <w:szCs w:val="24"/>
        </w:rPr>
        <w:t xml:space="preserve">strategy describing methods for identifying, evaluating, and mitigating project hazards as they change </w:t>
      </w:r>
      <w:r w:rsidR="0095512C">
        <w:rPr>
          <w:rFonts w:ascii="Arial" w:hAnsi="Arial" w:cs="Arial"/>
          <w:sz w:val="24"/>
          <w:szCs w:val="24"/>
        </w:rPr>
        <w:t>over time</w:t>
      </w:r>
      <w:r>
        <w:rPr>
          <w:rFonts w:ascii="Arial" w:hAnsi="Arial" w:cs="Arial"/>
          <w:sz w:val="24"/>
          <w:szCs w:val="24"/>
        </w:rPr>
        <w:t xml:space="preserve">. </w:t>
      </w:r>
      <w:r w:rsidR="0095512C" w:rsidRPr="007F2402">
        <w:rPr>
          <w:rFonts w:ascii="Arial" w:hAnsi="Arial" w:cs="Arial"/>
          <w:sz w:val="24"/>
          <w:szCs w:val="24"/>
        </w:rPr>
        <w:t xml:space="preserve">Risk identification is the process </w:t>
      </w:r>
      <w:r w:rsidR="00122F0C" w:rsidRPr="007F2402">
        <w:rPr>
          <w:rFonts w:ascii="Arial" w:hAnsi="Arial" w:cs="Arial"/>
          <w:sz w:val="24"/>
          <w:szCs w:val="24"/>
        </w:rPr>
        <w:t>of identifying</w:t>
      </w:r>
      <w:r w:rsidR="0095512C" w:rsidRPr="007F2402">
        <w:rPr>
          <w:rFonts w:ascii="Arial" w:hAnsi="Arial" w:cs="Arial"/>
          <w:sz w:val="24"/>
          <w:szCs w:val="24"/>
        </w:rPr>
        <w:t xml:space="preserve"> possible</w:t>
      </w:r>
      <w:r w:rsidR="00122F0C" w:rsidRPr="007F2402">
        <w:rPr>
          <w:rFonts w:ascii="Arial" w:hAnsi="Arial" w:cs="Arial"/>
          <w:sz w:val="24"/>
          <w:szCs w:val="24"/>
        </w:rPr>
        <w:t xml:space="preserve"> hazards that could appear inside a company or during a project. Identifying risks in a variety of areas, including technical, financial, operational, legal, and environmental, involves brainstorming, risk assessments, previous data analysis, and stakeholder consultation (Wrike team, 2022).</w:t>
      </w:r>
    </w:p>
    <w:p w14:paraId="38638F63" w14:textId="38F314B6" w:rsidR="00C9055E" w:rsidRDefault="00C9055E" w:rsidP="007F2402">
      <w:pPr>
        <w:rPr>
          <w:rFonts w:ascii="Arial" w:hAnsi="Arial" w:cs="Arial"/>
          <w:sz w:val="24"/>
          <w:szCs w:val="24"/>
        </w:rPr>
      </w:pPr>
      <w:r>
        <w:rPr>
          <w:rFonts w:ascii="Arial" w:hAnsi="Arial" w:cs="Arial"/>
          <w:sz w:val="24"/>
          <w:szCs w:val="24"/>
        </w:rPr>
        <w:t>It is crucial to recognise and reduce risks that are specific to the project scope, such as equipment failures, staffing shortages, construction delays, regulatory compliance concerns, and competition in the market. The organisation can put into practice a systematic risk management strategy by carrying out thorough risk assessments, evaluating hazards according to their impact, and creating customised plans. This includes developing backup plans for critical risks. It is important to have open communication to make sure all parties involved are aware of potential hazards and strategies. Through proactive risk management, the organisation can reduce challenges and maximise the allocation of resources, all of which increase the possibility of meeting project goals.</w:t>
      </w:r>
    </w:p>
    <w:p w14:paraId="06F4B48F" w14:textId="47306254" w:rsidR="00C9055E" w:rsidRDefault="00C9055E" w:rsidP="00C9055E">
      <w:pPr>
        <w:pStyle w:val="Heading1"/>
      </w:pPr>
      <w:r>
        <w:t>Stakeholder engagement plan</w:t>
      </w:r>
    </w:p>
    <w:p w14:paraId="77B91AEC" w14:textId="6631E5A3" w:rsidR="00C9055E" w:rsidRDefault="005D75CD" w:rsidP="00C9055E">
      <w:pPr>
        <w:rPr>
          <w:rFonts w:ascii="Arial" w:hAnsi="Arial" w:cs="Arial"/>
          <w:sz w:val="24"/>
          <w:szCs w:val="24"/>
        </w:rPr>
      </w:pPr>
      <w:r>
        <w:rPr>
          <w:rFonts w:ascii="Arial" w:hAnsi="Arial" w:cs="Arial"/>
          <w:sz w:val="24"/>
          <w:szCs w:val="24"/>
        </w:rPr>
        <w:t>A stakeholder engagement plan is a strategic document that outlines how stakeholders will be identified, engaged, and managed throughout the duration of a project or initiative (Project manager, 2024).</w:t>
      </w:r>
    </w:p>
    <w:p w14:paraId="399B8462" w14:textId="20C8C05E" w:rsidR="007A6FBC" w:rsidRDefault="007A6FBC" w:rsidP="00C9055E">
      <w:pPr>
        <w:rPr>
          <w:rFonts w:ascii="Arial" w:hAnsi="Arial" w:cs="Arial"/>
          <w:sz w:val="24"/>
          <w:szCs w:val="24"/>
        </w:rPr>
      </w:pPr>
      <w:r>
        <w:rPr>
          <w:rFonts w:ascii="Arial" w:hAnsi="Arial" w:cs="Arial"/>
          <w:sz w:val="24"/>
          <w:szCs w:val="24"/>
        </w:rPr>
        <w:t xml:space="preserve">A stakeholder engagement plan is necessary for the food laboratory project within the gym to manage interactions with stakeholders and guarantee their support and involvement throughout the project duration. The full identification of all stakeholders, </w:t>
      </w:r>
      <w:r>
        <w:rPr>
          <w:rFonts w:ascii="Arial" w:hAnsi="Arial" w:cs="Arial"/>
          <w:sz w:val="24"/>
          <w:szCs w:val="24"/>
        </w:rPr>
        <w:lastRenderedPageBreak/>
        <w:t>including internal ones like the project team, management, and staff, as well as external ones like gym customers, nearby residents, suppliers, and government departments, would be the first step in the stakeholder engagement plan. Once stakeholders are identified, the next step will be to do a stakeholder analysis to understand their interests, concerns, and how they will influence the project.</w:t>
      </w:r>
      <w:r w:rsidR="000F4FB0">
        <w:rPr>
          <w:rFonts w:ascii="Arial" w:hAnsi="Arial" w:cs="Arial"/>
          <w:sz w:val="24"/>
          <w:szCs w:val="24"/>
        </w:rPr>
        <w:t xml:space="preserve"> Ensuring, that all stakeholders are up to date on project developments, milestones, and any potential adjustments or problems, we will keep an open communication with them, either by email, social media, or regular meetings. This will give an opportunity to also share their thoughts, ask questions, and offer suggestions. </w:t>
      </w:r>
    </w:p>
    <w:p w14:paraId="266153C2" w14:textId="73943C61" w:rsidR="000F4FB0" w:rsidRDefault="000F4FB0" w:rsidP="000F4FB0">
      <w:pPr>
        <w:pStyle w:val="Heading1"/>
      </w:pPr>
      <w:r>
        <w:t>Strengths and weaknesses</w:t>
      </w:r>
    </w:p>
    <w:p w14:paraId="187819F2" w14:textId="078B2743" w:rsidR="007465B2" w:rsidRDefault="000F4FB0" w:rsidP="008631A9">
      <w:pPr>
        <w:rPr>
          <w:rFonts w:ascii="Arial" w:hAnsi="Arial" w:cs="Arial"/>
          <w:sz w:val="24"/>
          <w:szCs w:val="24"/>
        </w:rPr>
      </w:pPr>
      <w:r>
        <w:rPr>
          <w:rFonts w:ascii="Arial" w:hAnsi="Arial" w:cs="Arial"/>
          <w:sz w:val="24"/>
          <w:szCs w:val="24"/>
        </w:rPr>
        <w:t xml:space="preserve">The ‘EAT. GYM. SLEEP’ project has a number of advantages that could help it succeed. First of all, it supports the company’s efforts to encourage gym members and employees to lead healthy lifestyles. </w:t>
      </w:r>
      <w:r w:rsidR="008A31B9">
        <w:rPr>
          <w:rFonts w:ascii="Arial" w:hAnsi="Arial" w:cs="Arial"/>
          <w:sz w:val="24"/>
          <w:szCs w:val="24"/>
        </w:rPr>
        <w:t>Also</w:t>
      </w:r>
      <w:r>
        <w:rPr>
          <w:rFonts w:ascii="Arial" w:hAnsi="Arial" w:cs="Arial"/>
          <w:sz w:val="24"/>
          <w:szCs w:val="24"/>
        </w:rPr>
        <w:t>, by facilitating easy access to wholesome meals, on-site catering promotes worker productivity and addresses the need to lessen traffic during lunch times. Because of the improved services, the expansion may potentially lead to more gym membership and food sales, which would create new revenue streams for the business.</w:t>
      </w:r>
    </w:p>
    <w:p w14:paraId="1FFDD0F9" w14:textId="3A777625" w:rsidR="002471D3" w:rsidRDefault="002471D3" w:rsidP="008631A9">
      <w:pPr>
        <w:rPr>
          <w:rFonts w:ascii="Arial" w:hAnsi="Arial" w:cs="Arial"/>
          <w:sz w:val="24"/>
          <w:szCs w:val="24"/>
        </w:rPr>
      </w:pPr>
      <w:r>
        <w:rPr>
          <w:rFonts w:ascii="Arial" w:hAnsi="Arial" w:cs="Arial"/>
          <w:sz w:val="24"/>
          <w:szCs w:val="24"/>
        </w:rPr>
        <w:t>Still, the project has some major drawbacks and difficulties. First off, there are financial risks to the organisation due to the initial investment needed for infrastructure setup, equipment purchases, staffing, and training. Furthermore, it could be necessary to continue monitoring and allocating resources in order to maintain food safety and hygiene processes and ensure compliance with regulations. Additionally, the project’s performance is largely dependent on customer preferences, market demand, and competition from other food industries, all of which can be unpredictable and at risk of change.</w:t>
      </w:r>
    </w:p>
    <w:p w14:paraId="5082A942" w14:textId="748693CF" w:rsidR="002471D3" w:rsidRDefault="002471D3" w:rsidP="008631A9">
      <w:pPr>
        <w:rPr>
          <w:rFonts w:ascii="Arial" w:hAnsi="Arial" w:cs="Arial"/>
          <w:sz w:val="24"/>
          <w:szCs w:val="24"/>
        </w:rPr>
      </w:pPr>
      <w:r>
        <w:rPr>
          <w:rFonts w:ascii="Arial" w:hAnsi="Arial" w:cs="Arial"/>
          <w:sz w:val="24"/>
          <w:szCs w:val="24"/>
        </w:rPr>
        <w:t>Overall, the project shows financial, legal, and market-related challenges that require careful planning, monitoring, and creating strategies to ensure its success. However, it also offers significant opportunities for improving employee satisfaction, encouraging healthy lifestyles, and generating additional revenue.</w:t>
      </w:r>
    </w:p>
    <w:p w14:paraId="089E0D5F" w14:textId="40C14CBB" w:rsidR="002471D3" w:rsidRDefault="009C6688" w:rsidP="009C6688">
      <w:pPr>
        <w:pStyle w:val="Heading1"/>
      </w:pPr>
      <w:r>
        <w:t>Conclusion</w:t>
      </w:r>
    </w:p>
    <w:p w14:paraId="4A09D798" w14:textId="1D3628D6" w:rsidR="009C6688" w:rsidRDefault="009C6688" w:rsidP="009C6688">
      <w:pPr>
        <w:rPr>
          <w:rFonts w:ascii="Arial" w:hAnsi="Arial" w:cs="Arial"/>
          <w:sz w:val="24"/>
          <w:szCs w:val="24"/>
        </w:rPr>
      </w:pPr>
      <w:r>
        <w:rPr>
          <w:rFonts w:ascii="Arial" w:hAnsi="Arial" w:cs="Arial"/>
          <w:sz w:val="24"/>
          <w:szCs w:val="24"/>
        </w:rPr>
        <w:t>To conclude, the company has a great chance to improve employee satisfaction, encourage healthy lives, and bring in extra money with the project. The business can meet the requirement to ease traffic during lunch breaks and give workers and customers of the gym easy access to nutritious food by providing on-site catering services. In addition, the project demonstrates the organisation’s commitment to community health and employee well-being.</w:t>
      </w:r>
    </w:p>
    <w:p w14:paraId="0DF50CBA" w14:textId="1E7ABC32" w:rsidR="009C6688" w:rsidRDefault="009C6688" w:rsidP="009C6688">
      <w:pPr>
        <w:rPr>
          <w:rFonts w:ascii="Arial" w:hAnsi="Arial" w:cs="Arial"/>
          <w:sz w:val="24"/>
          <w:szCs w:val="24"/>
        </w:rPr>
      </w:pPr>
      <w:r>
        <w:rPr>
          <w:rFonts w:ascii="Arial" w:hAnsi="Arial" w:cs="Arial"/>
          <w:sz w:val="24"/>
          <w:szCs w:val="24"/>
        </w:rPr>
        <w:t xml:space="preserve">During the project’s planning and execution stages, a number of important factors became visible. Among these are the requirements for thorough risk management plans to handle possible difficulties, such as financial risk, compliance with laws, and market changes. Through proactive risk identification, the organisation may reduce </w:t>
      </w:r>
      <w:r>
        <w:rPr>
          <w:rFonts w:ascii="Arial" w:hAnsi="Arial" w:cs="Arial"/>
          <w:sz w:val="24"/>
          <w:szCs w:val="24"/>
        </w:rPr>
        <w:lastRenderedPageBreak/>
        <w:t>interruptions while improving project results. Likewise, resolving any issues or concerns will depend on successful stakeholder engagement and communication. Stakeholder involvement will be supported by clear communication, regular updates, and gathering feedback.</w:t>
      </w:r>
      <w:r w:rsidR="00E5500F">
        <w:rPr>
          <w:rFonts w:ascii="Arial" w:hAnsi="Arial" w:cs="Arial"/>
          <w:sz w:val="24"/>
          <w:szCs w:val="24"/>
        </w:rPr>
        <w:t xml:space="preserve"> Moreover, a number of factors, such as customer preferences, market demand, and competition from other companies, will affect how well the food laboratory project turns out. It will be necessary to continuously monitor and assess the success of the project to be able to spot areas for improvement and adjust if needed.</w:t>
      </w:r>
    </w:p>
    <w:p w14:paraId="3FBE5DC1" w14:textId="43F59FB1" w:rsidR="00E5500F" w:rsidRPr="009C6688" w:rsidRDefault="00E5500F" w:rsidP="009C6688">
      <w:pPr>
        <w:rPr>
          <w:rFonts w:ascii="Arial" w:hAnsi="Arial" w:cs="Arial"/>
          <w:sz w:val="24"/>
          <w:szCs w:val="24"/>
        </w:rPr>
      </w:pPr>
      <w:r>
        <w:rPr>
          <w:rFonts w:ascii="Arial" w:hAnsi="Arial" w:cs="Arial"/>
          <w:sz w:val="24"/>
          <w:szCs w:val="24"/>
        </w:rPr>
        <w:t xml:space="preserve">All things considered, the project has the potential to greatly improve the company’s services, strengthen its competitive position, and improve the well-being of both the community and its workforce, even though it also comes with opportunities and challenges. The project has the potential to ensure its long-term success provided it is planned, carried out, and managed carefully. </w:t>
      </w:r>
    </w:p>
    <w:p w14:paraId="3BF26DC1" w14:textId="77777777" w:rsidR="004E07E9" w:rsidRDefault="004E07E9">
      <w:pPr>
        <w:rPr>
          <w:rFonts w:ascii="Arial" w:hAnsi="Arial" w:cs="Arial"/>
          <w:sz w:val="24"/>
          <w:szCs w:val="24"/>
        </w:rPr>
      </w:pPr>
    </w:p>
    <w:p w14:paraId="0AA07180" w14:textId="77777777" w:rsidR="004E07E9" w:rsidRDefault="004E07E9">
      <w:pPr>
        <w:rPr>
          <w:rFonts w:ascii="Arial" w:hAnsi="Arial" w:cs="Arial"/>
          <w:sz w:val="24"/>
          <w:szCs w:val="24"/>
        </w:rPr>
      </w:pPr>
    </w:p>
    <w:p w14:paraId="495C77F8" w14:textId="77777777" w:rsidR="004E07E9" w:rsidRDefault="004E07E9">
      <w:pPr>
        <w:rPr>
          <w:rFonts w:ascii="Arial" w:hAnsi="Arial" w:cs="Arial"/>
          <w:sz w:val="24"/>
          <w:szCs w:val="24"/>
        </w:rPr>
      </w:pPr>
    </w:p>
    <w:p w14:paraId="101F7E8B" w14:textId="77777777" w:rsidR="004E07E9" w:rsidRDefault="004E07E9">
      <w:pPr>
        <w:rPr>
          <w:rFonts w:ascii="Arial" w:hAnsi="Arial" w:cs="Arial"/>
          <w:sz w:val="24"/>
          <w:szCs w:val="24"/>
        </w:rPr>
      </w:pPr>
    </w:p>
    <w:p w14:paraId="598C2DC0" w14:textId="77777777" w:rsidR="004E07E9" w:rsidRDefault="004E07E9">
      <w:pPr>
        <w:rPr>
          <w:rFonts w:ascii="Arial" w:hAnsi="Arial" w:cs="Arial"/>
          <w:sz w:val="24"/>
          <w:szCs w:val="24"/>
        </w:rPr>
      </w:pPr>
    </w:p>
    <w:p w14:paraId="08C52C45" w14:textId="77777777" w:rsidR="004E07E9" w:rsidRDefault="004E07E9">
      <w:pPr>
        <w:rPr>
          <w:rFonts w:ascii="Arial" w:hAnsi="Arial" w:cs="Arial"/>
          <w:sz w:val="24"/>
          <w:szCs w:val="24"/>
        </w:rPr>
      </w:pPr>
    </w:p>
    <w:p w14:paraId="256D5E00" w14:textId="77777777" w:rsidR="004E07E9" w:rsidRDefault="004E07E9">
      <w:pPr>
        <w:rPr>
          <w:rFonts w:ascii="Arial" w:hAnsi="Arial" w:cs="Arial"/>
          <w:sz w:val="24"/>
          <w:szCs w:val="24"/>
        </w:rPr>
      </w:pPr>
    </w:p>
    <w:p w14:paraId="157324E8" w14:textId="77777777" w:rsidR="004E07E9" w:rsidRDefault="004E07E9">
      <w:pPr>
        <w:rPr>
          <w:rFonts w:ascii="Arial" w:hAnsi="Arial" w:cs="Arial"/>
          <w:sz w:val="24"/>
          <w:szCs w:val="24"/>
        </w:rPr>
      </w:pPr>
    </w:p>
    <w:p w14:paraId="3F8E3ACD" w14:textId="77777777" w:rsidR="004E07E9" w:rsidRDefault="004E07E9">
      <w:pPr>
        <w:rPr>
          <w:rFonts w:ascii="Arial" w:hAnsi="Arial" w:cs="Arial"/>
          <w:sz w:val="24"/>
          <w:szCs w:val="24"/>
        </w:rPr>
      </w:pPr>
    </w:p>
    <w:p w14:paraId="1C140565" w14:textId="77777777" w:rsidR="004E07E9" w:rsidRDefault="004E07E9">
      <w:pPr>
        <w:rPr>
          <w:rFonts w:ascii="Arial" w:hAnsi="Arial" w:cs="Arial"/>
          <w:sz w:val="24"/>
          <w:szCs w:val="24"/>
        </w:rPr>
      </w:pPr>
    </w:p>
    <w:p w14:paraId="28D4FAD3" w14:textId="77777777" w:rsidR="004E07E9" w:rsidRDefault="004E07E9">
      <w:pPr>
        <w:rPr>
          <w:rFonts w:ascii="Arial" w:hAnsi="Arial" w:cs="Arial"/>
          <w:sz w:val="24"/>
          <w:szCs w:val="24"/>
        </w:rPr>
      </w:pPr>
    </w:p>
    <w:p w14:paraId="617AC824" w14:textId="77777777" w:rsidR="004E07E9" w:rsidRDefault="004E07E9">
      <w:pPr>
        <w:rPr>
          <w:rFonts w:ascii="Arial" w:hAnsi="Arial" w:cs="Arial"/>
          <w:sz w:val="24"/>
          <w:szCs w:val="24"/>
        </w:rPr>
      </w:pPr>
    </w:p>
    <w:p w14:paraId="0DA35094" w14:textId="77777777" w:rsidR="004E07E9" w:rsidRDefault="004E07E9">
      <w:pPr>
        <w:rPr>
          <w:rFonts w:ascii="Arial" w:hAnsi="Arial" w:cs="Arial"/>
          <w:sz w:val="24"/>
          <w:szCs w:val="24"/>
        </w:rPr>
      </w:pPr>
    </w:p>
    <w:p w14:paraId="1EFE0055" w14:textId="77777777" w:rsidR="004E07E9" w:rsidRDefault="004E07E9">
      <w:pPr>
        <w:rPr>
          <w:rFonts w:ascii="Arial" w:hAnsi="Arial" w:cs="Arial"/>
          <w:sz w:val="24"/>
          <w:szCs w:val="24"/>
        </w:rPr>
      </w:pPr>
    </w:p>
    <w:p w14:paraId="15A561E3" w14:textId="77777777" w:rsidR="004E07E9" w:rsidRDefault="004E07E9">
      <w:pPr>
        <w:rPr>
          <w:rFonts w:ascii="Arial" w:hAnsi="Arial" w:cs="Arial"/>
          <w:sz w:val="24"/>
          <w:szCs w:val="24"/>
        </w:rPr>
      </w:pPr>
    </w:p>
    <w:p w14:paraId="646169D6" w14:textId="77777777" w:rsidR="004E07E9" w:rsidRDefault="004E07E9">
      <w:pPr>
        <w:rPr>
          <w:rFonts w:ascii="Arial" w:hAnsi="Arial" w:cs="Arial"/>
          <w:sz w:val="24"/>
          <w:szCs w:val="24"/>
        </w:rPr>
      </w:pPr>
    </w:p>
    <w:p w14:paraId="3ADD8D31" w14:textId="77777777" w:rsidR="004E07E9" w:rsidRDefault="004E07E9">
      <w:pPr>
        <w:rPr>
          <w:rFonts w:ascii="Arial" w:hAnsi="Arial" w:cs="Arial"/>
          <w:sz w:val="24"/>
          <w:szCs w:val="24"/>
        </w:rPr>
      </w:pPr>
    </w:p>
    <w:p w14:paraId="6E49562D" w14:textId="77777777" w:rsidR="004E07E9" w:rsidRDefault="004E07E9">
      <w:pPr>
        <w:rPr>
          <w:rFonts w:ascii="Arial" w:hAnsi="Arial" w:cs="Arial"/>
          <w:sz w:val="24"/>
          <w:szCs w:val="24"/>
        </w:rPr>
      </w:pPr>
    </w:p>
    <w:p w14:paraId="6B2E085F" w14:textId="77777777" w:rsidR="004E07E9" w:rsidRDefault="004E07E9">
      <w:pPr>
        <w:rPr>
          <w:rFonts w:ascii="Arial" w:hAnsi="Arial" w:cs="Arial"/>
          <w:sz w:val="24"/>
          <w:szCs w:val="24"/>
        </w:rPr>
      </w:pPr>
    </w:p>
    <w:p w14:paraId="60E0F8F9" w14:textId="719BCE7D" w:rsidR="0081673D" w:rsidRDefault="00030F7C" w:rsidP="00030F7C">
      <w:pPr>
        <w:pStyle w:val="Heading1"/>
      </w:pPr>
      <w:r>
        <w:lastRenderedPageBreak/>
        <w:t>References</w:t>
      </w:r>
    </w:p>
    <w:p w14:paraId="7D9750C2" w14:textId="41E9E140" w:rsidR="000338CA" w:rsidRPr="000338CA" w:rsidRDefault="000338CA" w:rsidP="00030F7C">
      <w:pPr>
        <w:rPr>
          <w:rFonts w:ascii="Arial" w:hAnsi="Arial" w:cs="Arial"/>
          <w:sz w:val="24"/>
          <w:szCs w:val="24"/>
        </w:rPr>
      </w:pPr>
      <w:r>
        <w:rPr>
          <w:rFonts w:ascii="Arial" w:hAnsi="Arial" w:cs="Arial"/>
          <w:sz w:val="24"/>
          <w:szCs w:val="24"/>
        </w:rPr>
        <w:t xml:space="preserve">Adobe communication team (2022) </w:t>
      </w:r>
      <w:r>
        <w:rPr>
          <w:rFonts w:ascii="Arial" w:hAnsi="Arial" w:cs="Arial"/>
          <w:i/>
          <w:iCs/>
          <w:sz w:val="24"/>
          <w:szCs w:val="24"/>
        </w:rPr>
        <w:t xml:space="preserve">Project execution: a project management phase. </w:t>
      </w:r>
      <w:r>
        <w:rPr>
          <w:rFonts w:ascii="Arial" w:hAnsi="Arial" w:cs="Arial"/>
          <w:sz w:val="24"/>
          <w:szCs w:val="24"/>
        </w:rPr>
        <w:t xml:space="preserve">Available at: </w:t>
      </w:r>
      <w:hyperlink r:id="rId16" w:history="1">
        <w:r w:rsidRPr="00444A76">
          <w:rPr>
            <w:rStyle w:val="Hyperlink"/>
            <w:rFonts w:ascii="Arial" w:hAnsi="Arial" w:cs="Arial"/>
            <w:sz w:val="24"/>
            <w:szCs w:val="24"/>
          </w:rPr>
          <w:t>https://business.adobe.com/blog/basics/executing</w:t>
        </w:r>
      </w:hyperlink>
      <w:r>
        <w:rPr>
          <w:rFonts w:ascii="Arial" w:hAnsi="Arial" w:cs="Arial"/>
          <w:sz w:val="24"/>
          <w:szCs w:val="24"/>
        </w:rPr>
        <w:t xml:space="preserve"> (Accessed: 14.04.2024)</w:t>
      </w:r>
    </w:p>
    <w:p w14:paraId="17370D07" w14:textId="1053E57B" w:rsidR="00030F7C" w:rsidRDefault="00030F7C" w:rsidP="00030F7C">
      <w:pPr>
        <w:rPr>
          <w:rFonts w:ascii="Arial" w:hAnsi="Arial" w:cs="Arial"/>
          <w:sz w:val="24"/>
          <w:szCs w:val="24"/>
        </w:rPr>
      </w:pPr>
      <w:r>
        <w:rPr>
          <w:rFonts w:ascii="Arial" w:hAnsi="Arial" w:cs="Arial"/>
          <w:sz w:val="24"/>
          <w:szCs w:val="24"/>
        </w:rPr>
        <w:t xml:space="preserve">Adobe communication team (2022) </w:t>
      </w:r>
      <w:r>
        <w:rPr>
          <w:rFonts w:ascii="Arial" w:hAnsi="Arial" w:cs="Arial"/>
          <w:i/>
          <w:iCs/>
          <w:sz w:val="24"/>
          <w:szCs w:val="24"/>
        </w:rPr>
        <w:t xml:space="preserve">Project scope – definition, best practices, examples, and more. </w:t>
      </w:r>
      <w:r>
        <w:rPr>
          <w:rFonts w:ascii="Arial" w:hAnsi="Arial" w:cs="Arial"/>
          <w:sz w:val="24"/>
          <w:szCs w:val="24"/>
        </w:rPr>
        <w:t xml:space="preserve">Available at: </w:t>
      </w:r>
      <w:hyperlink r:id="rId17" w:anchor=":~:text=The%20project%20scope%20statement%20is,the%20delivery%20of%20a%20project" w:history="1">
        <w:r w:rsidRPr="00A65C3F">
          <w:rPr>
            <w:rStyle w:val="Hyperlink"/>
            <w:rFonts w:ascii="Arial" w:hAnsi="Arial" w:cs="Arial"/>
            <w:sz w:val="24"/>
            <w:szCs w:val="24"/>
          </w:rPr>
          <w:t>https://business.adobe.com/blog/basics/project-scope-definition-best-practices-examples-and-more#:~:text=The%20project%20scope%20statement%20is,the%20delivery%20of%20a%20project</w:t>
        </w:r>
      </w:hyperlink>
      <w:r w:rsidRPr="00030F7C">
        <w:rPr>
          <w:rFonts w:ascii="Arial" w:hAnsi="Arial" w:cs="Arial"/>
          <w:sz w:val="24"/>
          <w:szCs w:val="24"/>
        </w:rPr>
        <w:t>.</w:t>
      </w:r>
      <w:r>
        <w:rPr>
          <w:rFonts w:ascii="Arial" w:hAnsi="Arial" w:cs="Arial"/>
          <w:sz w:val="24"/>
          <w:szCs w:val="24"/>
        </w:rPr>
        <w:t xml:space="preserve"> (Accessed: 15.04.2024)</w:t>
      </w:r>
    </w:p>
    <w:p w14:paraId="0E46CF00" w14:textId="784A2907" w:rsidR="00122F0C" w:rsidRPr="00122F0C" w:rsidRDefault="00122F0C" w:rsidP="00030F7C">
      <w:pPr>
        <w:rPr>
          <w:rFonts w:ascii="Arial" w:hAnsi="Arial" w:cs="Arial"/>
          <w:b/>
          <w:bCs/>
          <w:sz w:val="24"/>
          <w:szCs w:val="24"/>
        </w:rPr>
      </w:pPr>
      <w:r>
        <w:rPr>
          <w:rFonts w:ascii="Arial" w:hAnsi="Arial" w:cs="Arial"/>
          <w:sz w:val="24"/>
          <w:szCs w:val="24"/>
        </w:rPr>
        <w:t xml:space="preserve">APM (2024) </w:t>
      </w:r>
      <w:r>
        <w:rPr>
          <w:rFonts w:ascii="Arial" w:hAnsi="Arial" w:cs="Arial"/>
          <w:i/>
          <w:iCs/>
          <w:sz w:val="24"/>
          <w:szCs w:val="24"/>
        </w:rPr>
        <w:t>What is risk management?</w:t>
      </w:r>
      <w:r>
        <w:rPr>
          <w:rFonts w:ascii="Arial" w:hAnsi="Arial" w:cs="Arial"/>
          <w:sz w:val="24"/>
          <w:szCs w:val="24"/>
        </w:rPr>
        <w:t xml:space="preserve"> Available at: </w:t>
      </w:r>
      <w:hyperlink r:id="rId18" w:history="1">
        <w:r w:rsidRPr="00F20732">
          <w:rPr>
            <w:rStyle w:val="Hyperlink"/>
            <w:rFonts w:ascii="Arial" w:hAnsi="Arial" w:cs="Arial"/>
            <w:sz w:val="24"/>
            <w:szCs w:val="24"/>
          </w:rPr>
          <w:t>https://www.apm.org.uk/resources/what-is-project-management/what-is-risk-management/</w:t>
        </w:r>
      </w:hyperlink>
      <w:r>
        <w:rPr>
          <w:rFonts w:ascii="Arial" w:hAnsi="Arial" w:cs="Arial"/>
          <w:sz w:val="24"/>
          <w:szCs w:val="24"/>
        </w:rPr>
        <w:t xml:space="preserve"> (Accessed: 14.04.2024)</w:t>
      </w:r>
    </w:p>
    <w:p w14:paraId="0DE790F9" w14:textId="277D1BAD" w:rsidR="008631A9" w:rsidRDefault="008631A9" w:rsidP="00030F7C">
      <w:pPr>
        <w:rPr>
          <w:rFonts w:ascii="Arial" w:hAnsi="Arial" w:cs="Arial"/>
          <w:sz w:val="24"/>
          <w:szCs w:val="24"/>
        </w:rPr>
      </w:pPr>
      <w:r>
        <w:rPr>
          <w:rFonts w:ascii="Arial" w:hAnsi="Arial" w:cs="Arial"/>
          <w:sz w:val="24"/>
          <w:szCs w:val="24"/>
        </w:rPr>
        <w:t xml:space="preserve">Gantt (2024) </w:t>
      </w:r>
      <w:r>
        <w:rPr>
          <w:rFonts w:ascii="Arial" w:hAnsi="Arial" w:cs="Arial"/>
          <w:i/>
          <w:iCs/>
          <w:sz w:val="24"/>
          <w:szCs w:val="24"/>
        </w:rPr>
        <w:t xml:space="preserve">What is a Gantt chart? </w:t>
      </w:r>
      <w:r>
        <w:rPr>
          <w:rFonts w:ascii="Arial" w:hAnsi="Arial" w:cs="Arial"/>
          <w:sz w:val="24"/>
          <w:szCs w:val="24"/>
        </w:rPr>
        <w:t xml:space="preserve">Available at: </w:t>
      </w:r>
      <w:hyperlink r:id="rId19" w:history="1">
        <w:r w:rsidRPr="00F20732">
          <w:rPr>
            <w:rStyle w:val="Hyperlink"/>
            <w:rFonts w:ascii="Arial" w:hAnsi="Arial" w:cs="Arial"/>
            <w:sz w:val="24"/>
            <w:szCs w:val="24"/>
          </w:rPr>
          <w:t>https://www.gantt.com/</w:t>
        </w:r>
      </w:hyperlink>
      <w:r>
        <w:rPr>
          <w:rFonts w:ascii="Arial" w:hAnsi="Arial" w:cs="Arial"/>
          <w:sz w:val="24"/>
          <w:szCs w:val="24"/>
        </w:rPr>
        <w:t xml:space="preserve"> (Accessed: 15.04.2024)</w:t>
      </w:r>
    </w:p>
    <w:p w14:paraId="1B9CBC7D" w14:textId="47352C90" w:rsidR="008631A9" w:rsidRPr="008631A9" w:rsidRDefault="008631A9" w:rsidP="00030F7C">
      <w:pPr>
        <w:rPr>
          <w:rFonts w:ascii="Arial" w:hAnsi="Arial" w:cs="Arial"/>
          <w:b/>
          <w:bCs/>
          <w:sz w:val="24"/>
          <w:szCs w:val="24"/>
        </w:rPr>
      </w:pPr>
      <w:r>
        <w:rPr>
          <w:rFonts w:ascii="Arial" w:hAnsi="Arial" w:cs="Arial"/>
          <w:sz w:val="24"/>
          <w:szCs w:val="24"/>
        </w:rPr>
        <w:t xml:space="preserve">Hunt, Brittany. (2023) </w:t>
      </w:r>
      <w:r>
        <w:rPr>
          <w:rFonts w:ascii="Arial" w:hAnsi="Arial" w:cs="Arial"/>
          <w:i/>
          <w:iCs/>
          <w:sz w:val="24"/>
          <w:szCs w:val="24"/>
        </w:rPr>
        <w:t xml:space="preserve">How to create a budget worksheet (with template and examples). </w:t>
      </w:r>
      <w:r>
        <w:rPr>
          <w:rFonts w:ascii="Arial" w:hAnsi="Arial" w:cs="Arial"/>
          <w:sz w:val="24"/>
          <w:szCs w:val="24"/>
        </w:rPr>
        <w:t xml:space="preserve">Available at: </w:t>
      </w:r>
      <w:hyperlink r:id="rId20" w:anchor=":~:text=A%20budget%20worksheet%20is%20a,expenses%20in%20one%20convenient%20place" w:history="1">
        <w:r w:rsidRPr="00F20732">
          <w:rPr>
            <w:rStyle w:val="Hyperlink"/>
            <w:rFonts w:ascii="Arial" w:hAnsi="Arial" w:cs="Arial"/>
            <w:sz w:val="24"/>
            <w:szCs w:val="24"/>
          </w:rPr>
          <w:t>https://www.indeed.com/career-advice/career-development/budget-worksheet#:~:text=A%20budget%20worksheet%20is%20a,expenses%20in%20one%20convenient%20place</w:t>
        </w:r>
      </w:hyperlink>
      <w:r w:rsidRPr="008631A9">
        <w:rPr>
          <w:rFonts w:ascii="Arial" w:hAnsi="Arial" w:cs="Arial"/>
          <w:sz w:val="24"/>
          <w:szCs w:val="24"/>
        </w:rPr>
        <w:t>.</w:t>
      </w:r>
      <w:r>
        <w:rPr>
          <w:rFonts w:ascii="Arial" w:hAnsi="Arial" w:cs="Arial"/>
          <w:sz w:val="24"/>
          <w:szCs w:val="24"/>
        </w:rPr>
        <w:t xml:space="preserve"> (Accessed: 10.04.2024)</w:t>
      </w:r>
    </w:p>
    <w:p w14:paraId="17CF1143" w14:textId="31A91ECA" w:rsidR="00606AE3" w:rsidRDefault="00606AE3" w:rsidP="00030F7C">
      <w:pPr>
        <w:rPr>
          <w:rFonts w:ascii="Arial" w:hAnsi="Arial" w:cs="Arial"/>
          <w:sz w:val="24"/>
          <w:szCs w:val="24"/>
        </w:rPr>
      </w:pPr>
      <w:r>
        <w:rPr>
          <w:rFonts w:ascii="Arial" w:hAnsi="Arial" w:cs="Arial"/>
          <w:sz w:val="24"/>
          <w:szCs w:val="24"/>
        </w:rPr>
        <w:t xml:space="preserve">Lucid (2024) </w:t>
      </w:r>
      <w:r>
        <w:rPr>
          <w:rFonts w:ascii="Arial" w:hAnsi="Arial" w:cs="Arial"/>
          <w:i/>
          <w:iCs/>
          <w:sz w:val="24"/>
          <w:szCs w:val="24"/>
        </w:rPr>
        <w:t>The 4 phases of the project management life cycle.</w:t>
      </w:r>
      <w:r>
        <w:rPr>
          <w:rFonts w:ascii="Arial" w:hAnsi="Arial" w:cs="Arial"/>
          <w:sz w:val="24"/>
          <w:szCs w:val="24"/>
        </w:rPr>
        <w:t xml:space="preserve"> Available at: </w:t>
      </w:r>
      <w:hyperlink r:id="rId21" w:anchor=":~:text=The%20project%20management%20life%20cycle%20is%20usually%20broken%20down%20into,planning%2C%20execution%2C%20and%20closure" w:history="1">
        <w:r w:rsidRPr="00A65C3F">
          <w:rPr>
            <w:rStyle w:val="Hyperlink"/>
            <w:rFonts w:ascii="Arial" w:hAnsi="Arial" w:cs="Arial"/>
            <w:sz w:val="24"/>
            <w:szCs w:val="24"/>
          </w:rPr>
          <w:t>https://www.lucidchart.com/blog/the-4-phases-of-the-project-management-life-cycle#:~:text=The%20project%20management%20life%20cycle%20is%20usually%20broken%20down%20into,planning%2C%20execution%2C%20and%20closure</w:t>
        </w:r>
      </w:hyperlink>
      <w:r w:rsidRPr="00606AE3">
        <w:rPr>
          <w:rFonts w:ascii="Arial" w:hAnsi="Arial" w:cs="Arial"/>
          <w:sz w:val="24"/>
          <w:szCs w:val="24"/>
        </w:rPr>
        <w:t>.</w:t>
      </w:r>
      <w:r>
        <w:rPr>
          <w:rFonts w:ascii="Arial" w:hAnsi="Arial" w:cs="Arial"/>
          <w:sz w:val="24"/>
          <w:szCs w:val="24"/>
        </w:rPr>
        <w:t xml:space="preserve"> (Accessed: 10.04.2024)</w:t>
      </w:r>
    </w:p>
    <w:p w14:paraId="705A7A0A" w14:textId="3586ED4A" w:rsidR="00E42FCE" w:rsidRPr="00E42FCE" w:rsidRDefault="00E42FCE" w:rsidP="00030F7C">
      <w:pPr>
        <w:rPr>
          <w:rFonts w:ascii="Arial" w:hAnsi="Arial" w:cs="Arial"/>
          <w:sz w:val="24"/>
          <w:szCs w:val="24"/>
        </w:rPr>
      </w:pPr>
      <w:r>
        <w:rPr>
          <w:rFonts w:ascii="Arial" w:hAnsi="Arial" w:cs="Arial"/>
          <w:sz w:val="24"/>
          <w:szCs w:val="24"/>
        </w:rPr>
        <w:t xml:space="preserve">Lutkevich, B. (2021) </w:t>
      </w:r>
      <w:r>
        <w:rPr>
          <w:rFonts w:ascii="Arial" w:hAnsi="Arial" w:cs="Arial"/>
          <w:i/>
          <w:iCs/>
          <w:sz w:val="24"/>
          <w:szCs w:val="24"/>
        </w:rPr>
        <w:t xml:space="preserve">Project planning: What is it and 5 steps to create a plan. </w:t>
      </w:r>
      <w:r>
        <w:rPr>
          <w:rFonts w:ascii="Arial" w:hAnsi="Arial" w:cs="Arial"/>
          <w:sz w:val="24"/>
          <w:szCs w:val="24"/>
        </w:rPr>
        <w:t xml:space="preserve">Available at: </w:t>
      </w:r>
      <w:hyperlink r:id="rId22" w:history="1">
        <w:r w:rsidRPr="00444A76">
          <w:rPr>
            <w:rStyle w:val="Hyperlink"/>
            <w:rFonts w:ascii="Arial" w:hAnsi="Arial" w:cs="Arial"/>
            <w:sz w:val="24"/>
            <w:szCs w:val="24"/>
          </w:rPr>
          <w:t>https://www.techtarget.com/searchcio/definition/project-planning</w:t>
        </w:r>
      </w:hyperlink>
      <w:r>
        <w:rPr>
          <w:rFonts w:ascii="Arial" w:hAnsi="Arial" w:cs="Arial"/>
          <w:sz w:val="24"/>
          <w:szCs w:val="24"/>
        </w:rPr>
        <w:t xml:space="preserve"> (Accessed: 12.04.2024)</w:t>
      </w:r>
    </w:p>
    <w:p w14:paraId="529E6199" w14:textId="05B49208" w:rsidR="0065634B" w:rsidRDefault="0065634B" w:rsidP="00030F7C">
      <w:pPr>
        <w:rPr>
          <w:rFonts w:ascii="Arial" w:hAnsi="Arial" w:cs="Arial"/>
          <w:sz w:val="24"/>
          <w:szCs w:val="24"/>
        </w:rPr>
      </w:pPr>
      <w:r>
        <w:rPr>
          <w:rFonts w:ascii="Arial" w:hAnsi="Arial" w:cs="Arial"/>
          <w:sz w:val="24"/>
          <w:szCs w:val="24"/>
        </w:rPr>
        <w:t xml:space="preserve">MacNeil, C. (2024) </w:t>
      </w:r>
      <w:r>
        <w:rPr>
          <w:rFonts w:ascii="Arial" w:hAnsi="Arial" w:cs="Arial"/>
          <w:i/>
          <w:iCs/>
          <w:sz w:val="24"/>
          <w:szCs w:val="24"/>
        </w:rPr>
        <w:t xml:space="preserve">Project initiation: the first steps to successful project management. </w:t>
      </w:r>
      <w:r>
        <w:rPr>
          <w:rFonts w:ascii="Arial" w:hAnsi="Arial" w:cs="Arial"/>
          <w:sz w:val="24"/>
          <w:szCs w:val="24"/>
        </w:rPr>
        <w:t xml:space="preserve">Available at: </w:t>
      </w:r>
      <w:hyperlink r:id="rId23" w:history="1">
        <w:r w:rsidRPr="00A65C3F">
          <w:rPr>
            <w:rStyle w:val="Hyperlink"/>
            <w:rFonts w:ascii="Arial" w:hAnsi="Arial" w:cs="Arial"/>
            <w:sz w:val="24"/>
            <w:szCs w:val="24"/>
          </w:rPr>
          <w:t>https://asana.com/resources/project-initiation</w:t>
        </w:r>
      </w:hyperlink>
      <w:r>
        <w:rPr>
          <w:rFonts w:ascii="Arial" w:hAnsi="Arial" w:cs="Arial"/>
          <w:sz w:val="24"/>
          <w:szCs w:val="24"/>
        </w:rPr>
        <w:t xml:space="preserve"> (Accessed: 14.04.2024)</w:t>
      </w:r>
    </w:p>
    <w:p w14:paraId="21B5E408" w14:textId="34D20050" w:rsidR="0075675C" w:rsidRDefault="0075675C" w:rsidP="00030F7C">
      <w:pPr>
        <w:rPr>
          <w:rFonts w:ascii="Arial" w:hAnsi="Arial" w:cs="Arial"/>
          <w:sz w:val="24"/>
          <w:szCs w:val="24"/>
        </w:rPr>
      </w:pPr>
      <w:r>
        <w:rPr>
          <w:rFonts w:ascii="Arial" w:hAnsi="Arial" w:cs="Arial"/>
          <w:sz w:val="24"/>
          <w:szCs w:val="24"/>
        </w:rPr>
        <w:t xml:space="preserve">Malsam, W. (2022) </w:t>
      </w:r>
      <w:r>
        <w:rPr>
          <w:rFonts w:ascii="Arial" w:hAnsi="Arial" w:cs="Arial"/>
          <w:i/>
          <w:iCs/>
          <w:sz w:val="24"/>
          <w:szCs w:val="24"/>
        </w:rPr>
        <w:t xml:space="preserve">5 steps to project closure (checklist included). </w:t>
      </w:r>
      <w:r>
        <w:rPr>
          <w:rFonts w:ascii="Arial" w:hAnsi="Arial" w:cs="Arial"/>
          <w:sz w:val="24"/>
          <w:szCs w:val="24"/>
        </w:rPr>
        <w:t xml:space="preserve">Available at: </w:t>
      </w:r>
      <w:hyperlink r:id="rId24" w:history="1">
        <w:r w:rsidRPr="00444A76">
          <w:rPr>
            <w:rStyle w:val="Hyperlink"/>
            <w:rFonts w:ascii="Arial" w:hAnsi="Arial" w:cs="Arial"/>
            <w:sz w:val="24"/>
            <w:szCs w:val="24"/>
          </w:rPr>
          <w:t>https://www.projectmanager.com/blog/project-closure</w:t>
        </w:r>
      </w:hyperlink>
      <w:r>
        <w:rPr>
          <w:rFonts w:ascii="Arial" w:hAnsi="Arial" w:cs="Arial"/>
          <w:sz w:val="24"/>
          <w:szCs w:val="24"/>
        </w:rPr>
        <w:t xml:space="preserve"> (Accessed: 14.04.2024)</w:t>
      </w:r>
    </w:p>
    <w:p w14:paraId="72669475" w14:textId="1D3F2ED8" w:rsidR="005D75CD" w:rsidRPr="005D75CD" w:rsidRDefault="005D75CD" w:rsidP="00030F7C">
      <w:pPr>
        <w:rPr>
          <w:rFonts w:ascii="Arial" w:hAnsi="Arial" w:cs="Arial"/>
          <w:sz w:val="24"/>
          <w:szCs w:val="24"/>
        </w:rPr>
      </w:pPr>
      <w:r>
        <w:rPr>
          <w:rFonts w:ascii="Arial" w:hAnsi="Arial" w:cs="Arial"/>
          <w:sz w:val="24"/>
          <w:szCs w:val="24"/>
        </w:rPr>
        <w:t xml:space="preserve">Project manager (2024) </w:t>
      </w:r>
      <w:r>
        <w:rPr>
          <w:rFonts w:ascii="Arial" w:hAnsi="Arial" w:cs="Arial"/>
          <w:i/>
          <w:iCs/>
          <w:sz w:val="24"/>
          <w:szCs w:val="24"/>
        </w:rPr>
        <w:t>Project stakeholder manager.</w:t>
      </w:r>
      <w:r>
        <w:rPr>
          <w:rFonts w:ascii="Arial" w:hAnsi="Arial" w:cs="Arial"/>
          <w:sz w:val="24"/>
          <w:szCs w:val="24"/>
        </w:rPr>
        <w:t xml:space="preserve"> Available at: </w:t>
      </w:r>
      <w:hyperlink r:id="rId25" w:history="1">
        <w:r w:rsidRPr="008B7B0D">
          <w:rPr>
            <w:rStyle w:val="Hyperlink"/>
            <w:rFonts w:ascii="Arial" w:hAnsi="Arial" w:cs="Arial"/>
            <w:sz w:val="24"/>
            <w:szCs w:val="24"/>
          </w:rPr>
          <w:t>https://www.projectmanager.com/guides/stakeholder-management</w:t>
        </w:r>
      </w:hyperlink>
      <w:r>
        <w:rPr>
          <w:rFonts w:ascii="Arial" w:hAnsi="Arial" w:cs="Arial"/>
          <w:sz w:val="24"/>
          <w:szCs w:val="24"/>
        </w:rPr>
        <w:t xml:space="preserve"> (Accessed: 09.04.2024)</w:t>
      </w:r>
    </w:p>
    <w:p w14:paraId="3628BA6E" w14:textId="77777777" w:rsidR="00E5500F" w:rsidRDefault="00C05EC0" w:rsidP="00030F7C">
      <w:pPr>
        <w:rPr>
          <w:rFonts w:ascii="Arial" w:hAnsi="Arial" w:cs="Arial"/>
          <w:sz w:val="24"/>
          <w:szCs w:val="24"/>
        </w:rPr>
      </w:pPr>
      <w:r>
        <w:rPr>
          <w:rFonts w:ascii="Arial" w:hAnsi="Arial" w:cs="Arial"/>
          <w:sz w:val="24"/>
          <w:szCs w:val="24"/>
        </w:rPr>
        <w:t xml:space="preserve">Project manager (2024) </w:t>
      </w:r>
      <w:r>
        <w:rPr>
          <w:rFonts w:ascii="Arial" w:hAnsi="Arial" w:cs="Arial"/>
          <w:i/>
          <w:iCs/>
          <w:sz w:val="24"/>
          <w:szCs w:val="24"/>
        </w:rPr>
        <w:t xml:space="preserve">Work breakdown structure (WBS). </w:t>
      </w:r>
      <w:r>
        <w:rPr>
          <w:rFonts w:ascii="Arial" w:hAnsi="Arial" w:cs="Arial"/>
          <w:sz w:val="24"/>
          <w:szCs w:val="24"/>
        </w:rPr>
        <w:t xml:space="preserve">Available at: </w:t>
      </w:r>
      <w:hyperlink r:id="rId26" w:history="1">
        <w:r w:rsidRPr="00444A76">
          <w:rPr>
            <w:rStyle w:val="Hyperlink"/>
            <w:rFonts w:ascii="Arial" w:hAnsi="Arial" w:cs="Arial"/>
            <w:sz w:val="24"/>
            <w:szCs w:val="24"/>
          </w:rPr>
          <w:t>https://www.projectmanager.com/guides/work-breakdown-structure</w:t>
        </w:r>
      </w:hyperlink>
      <w:r>
        <w:rPr>
          <w:rFonts w:ascii="Arial" w:hAnsi="Arial" w:cs="Arial"/>
          <w:sz w:val="24"/>
          <w:szCs w:val="24"/>
        </w:rPr>
        <w:t xml:space="preserve"> (Accessed: 12.04.2024)</w:t>
      </w:r>
    </w:p>
    <w:p w14:paraId="04183DDF" w14:textId="25AE98CD" w:rsidR="00122F0C" w:rsidRPr="00122F0C" w:rsidRDefault="00122F0C" w:rsidP="00030F7C">
      <w:pPr>
        <w:rPr>
          <w:rFonts w:ascii="Arial" w:hAnsi="Arial" w:cs="Arial"/>
          <w:sz w:val="24"/>
          <w:szCs w:val="24"/>
        </w:rPr>
      </w:pPr>
      <w:r>
        <w:rPr>
          <w:rFonts w:ascii="Arial" w:hAnsi="Arial" w:cs="Arial"/>
          <w:sz w:val="24"/>
          <w:szCs w:val="24"/>
        </w:rPr>
        <w:lastRenderedPageBreak/>
        <w:t xml:space="preserve">Wrike team (2022) </w:t>
      </w:r>
      <w:r>
        <w:rPr>
          <w:rFonts w:ascii="Arial" w:hAnsi="Arial" w:cs="Arial"/>
          <w:i/>
          <w:iCs/>
          <w:sz w:val="24"/>
          <w:szCs w:val="24"/>
        </w:rPr>
        <w:t xml:space="preserve">What is risk identification in project management. </w:t>
      </w:r>
      <w:r>
        <w:rPr>
          <w:rFonts w:ascii="Arial" w:hAnsi="Arial" w:cs="Arial"/>
          <w:sz w:val="24"/>
          <w:szCs w:val="24"/>
        </w:rPr>
        <w:t xml:space="preserve">Available at: </w:t>
      </w:r>
      <w:hyperlink r:id="rId27" w:history="1">
        <w:r w:rsidRPr="00F20732">
          <w:rPr>
            <w:rStyle w:val="Hyperlink"/>
            <w:rFonts w:ascii="Arial" w:hAnsi="Arial" w:cs="Arial"/>
            <w:sz w:val="24"/>
            <w:szCs w:val="24"/>
          </w:rPr>
          <w:t>https://www.apm.org.uk/resources/what-is-project-management/what-is-risk-management/</w:t>
        </w:r>
      </w:hyperlink>
      <w:r>
        <w:rPr>
          <w:rFonts w:ascii="Arial" w:hAnsi="Arial" w:cs="Arial"/>
          <w:sz w:val="24"/>
          <w:szCs w:val="24"/>
        </w:rPr>
        <w:t xml:space="preserve"> (Accessed: 12.04.2024)</w:t>
      </w:r>
    </w:p>
    <w:sectPr w:rsidR="00122F0C" w:rsidRPr="00122F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263BA" w14:textId="77777777" w:rsidR="00537E22" w:rsidRDefault="00537E22" w:rsidP="009C2B8A">
      <w:pPr>
        <w:spacing w:after="0" w:line="240" w:lineRule="auto"/>
      </w:pPr>
      <w:r>
        <w:separator/>
      </w:r>
    </w:p>
  </w:endnote>
  <w:endnote w:type="continuationSeparator" w:id="0">
    <w:p w14:paraId="11E05452" w14:textId="77777777" w:rsidR="00537E22" w:rsidRDefault="00537E22" w:rsidP="009C2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CB4A9" w14:textId="77777777" w:rsidR="00537E22" w:rsidRDefault="00537E22" w:rsidP="009C2B8A">
      <w:pPr>
        <w:spacing w:after="0" w:line="240" w:lineRule="auto"/>
      </w:pPr>
      <w:r>
        <w:separator/>
      </w:r>
    </w:p>
  </w:footnote>
  <w:footnote w:type="continuationSeparator" w:id="0">
    <w:p w14:paraId="1FFC0544" w14:textId="77777777" w:rsidR="00537E22" w:rsidRDefault="00537E22" w:rsidP="009C2B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8B885E0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7BB10303"/>
    <w:multiLevelType w:val="hybridMultilevel"/>
    <w:tmpl w:val="54EA0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0532480">
    <w:abstractNumId w:val="0"/>
  </w:num>
  <w:num w:numId="2" w16cid:durableId="1357535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452"/>
    <w:rsid w:val="00030F7C"/>
    <w:rsid w:val="000338CA"/>
    <w:rsid w:val="000753B0"/>
    <w:rsid w:val="000E79AE"/>
    <w:rsid w:val="000F4FB0"/>
    <w:rsid w:val="00122F0C"/>
    <w:rsid w:val="001D1B42"/>
    <w:rsid w:val="001E77D2"/>
    <w:rsid w:val="001F24A5"/>
    <w:rsid w:val="00204666"/>
    <w:rsid w:val="00236079"/>
    <w:rsid w:val="002471D3"/>
    <w:rsid w:val="002C42ED"/>
    <w:rsid w:val="003D155F"/>
    <w:rsid w:val="00417BC1"/>
    <w:rsid w:val="004E07E9"/>
    <w:rsid w:val="00500D76"/>
    <w:rsid w:val="00537E22"/>
    <w:rsid w:val="0058640C"/>
    <w:rsid w:val="005D75CD"/>
    <w:rsid w:val="00606AE3"/>
    <w:rsid w:val="006129C5"/>
    <w:rsid w:val="0065634B"/>
    <w:rsid w:val="00677712"/>
    <w:rsid w:val="007465B2"/>
    <w:rsid w:val="0075675C"/>
    <w:rsid w:val="007A1F5D"/>
    <w:rsid w:val="007A6FBC"/>
    <w:rsid w:val="007F2402"/>
    <w:rsid w:val="0081673D"/>
    <w:rsid w:val="008631A9"/>
    <w:rsid w:val="008A31B9"/>
    <w:rsid w:val="008D7AC7"/>
    <w:rsid w:val="0095512C"/>
    <w:rsid w:val="009C2B8A"/>
    <w:rsid w:val="009C6688"/>
    <w:rsid w:val="00A14757"/>
    <w:rsid w:val="00A83EE7"/>
    <w:rsid w:val="00AB5133"/>
    <w:rsid w:val="00B15452"/>
    <w:rsid w:val="00C05EC0"/>
    <w:rsid w:val="00C9055E"/>
    <w:rsid w:val="00DF4D9B"/>
    <w:rsid w:val="00E42FCE"/>
    <w:rsid w:val="00E5500F"/>
    <w:rsid w:val="00E75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B04533"/>
  <w15:chartTrackingRefBased/>
  <w15:docId w15:val="{6C663087-8801-4AAD-BB01-EE8B35541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4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54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54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4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4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4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4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4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4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4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54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54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54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4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4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4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4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452"/>
    <w:rPr>
      <w:rFonts w:eastAsiaTheme="majorEastAsia" w:cstheme="majorBidi"/>
      <w:color w:val="272727" w:themeColor="text1" w:themeTint="D8"/>
    </w:rPr>
  </w:style>
  <w:style w:type="paragraph" w:styleId="Title">
    <w:name w:val="Title"/>
    <w:basedOn w:val="Normal"/>
    <w:next w:val="Normal"/>
    <w:link w:val="TitleChar"/>
    <w:uiPriority w:val="10"/>
    <w:qFormat/>
    <w:rsid w:val="00B154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4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4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4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452"/>
    <w:pPr>
      <w:spacing w:before="160"/>
      <w:jc w:val="center"/>
    </w:pPr>
    <w:rPr>
      <w:i/>
      <w:iCs/>
      <w:color w:val="404040" w:themeColor="text1" w:themeTint="BF"/>
    </w:rPr>
  </w:style>
  <w:style w:type="character" w:customStyle="1" w:styleId="QuoteChar">
    <w:name w:val="Quote Char"/>
    <w:basedOn w:val="DefaultParagraphFont"/>
    <w:link w:val="Quote"/>
    <w:uiPriority w:val="29"/>
    <w:rsid w:val="00B15452"/>
    <w:rPr>
      <w:i/>
      <w:iCs/>
      <w:color w:val="404040" w:themeColor="text1" w:themeTint="BF"/>
    </w:rPr>
  </w:style>
  <w:style w:type="paragraph" w:styleId="ListParagraph">
    <w:name w:val="List Paragraph"/>
    <w:basedOn w:val="Normal"/>
    <w:uiPriority w:val="34"/>
    <w:qFormat/>
    <w:rsid w:val="00B15452"/>
    <w:pPr>
      <w:ind w:left="720"/>
      <w:contextualSpacing/>
    </w:pPr>
  </w:style>
  <w:style w:type="character" w:styleId="IntenseEmphasis">
    <w:name w:val="Intense Emphasis"/>
    <w:basedOn w:val="DefaultParagraphFont"/>
    <w:uiPriority w:val="21"/>
    <w:qFormat/>
    <w:rsid w:val="00B15452"/>
    <w:rPr>
      <w:i/>
      <w:iCs/>
      <w:color w:val="0F4761" w:themeColor="accent1" w:themeShade="BF"/>
    </w:rPr>
  </w:style>
  <w:style w:type="paragraph" w:styleId="IntenseQuote">
    <w:name w:val="Intense Quote"/>
    <w:basedOn w:val="Normal"/>
    <w:next w:val="Normal"/>
    <w:link w:val="IntenseQuoteChar"/>
    <w:uiPriority w:val="30"/>
    <w:qFormat/>
    <w:rsid w:val="00B154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452"/>
    <w:rPr>
      <w:i/>
      <w:iCs/>
      <w:color w:val="0F4761" w:themeColor="accent1" w:themeShade="BF"/>
    </w:rPr>
  </w:style>
  <w:style w:type="character" w:styleId="IntenseReference">
    <w:name w:val="Intense Reference"/>
    <w:basedOn w:val="DefaultParagraphFont"/>
    <w:uiPriority w:val="32"/>
    <w:qFormat/>
    <w:rsid w:val="00B15452"/>
    <w:rPr>
      <w:b/>
      <w:bCs/>
      <w:smallCaps/>
      <w:color w:val="0F4761" w:themeColor="accent1" w:themeShade="BF"/>
      <w:spacing w:val="5"/>
    </w:rPr>
  </w:style>
  <w:style w:type="character" w:styleId="Hyperlink">
    <w:name w:val="Hyperlink"/>
    <w:basedOn w:val="DefaultParagraphFont"/>
    <w:uiPriority w:val="99"/>
    <w:unhideWhenUsed/>
    <w:rsid w:val="00030F7C"/>
    <w:rPr>
      <w:color w:val="467886" w:themeColor="hyperlink"/>
      <w:u w:val="single"/>
    </w:rPr>
  </w:style>
  <w:style w:type="character" w:styleId="UnresolvedMention">
    <w:name w:val="Unresolved Mention"/>
    <w:basedOn w:val="DefaultParagraphFont"/>
    <w:uiPriority w:val="99"/>
    <w:semiHidden/>
    <w:unhideWhenUsed/>
    <w:rsid w:val="00030F7C"/>
    <w:rPr>
      <w:color w:val="605E5C"/>
      <w:shd w:val="clear" w:color="auto" w:fill="E1DFDD"/>
    </w:rPr>
  </w:style>
  <w:style w:type="paragraph" w:styleId="ListBullet">
    <w:name w:val="List Bullet"/>
    <w:basedOn w:val="Normal"/>
    <w:uiPriority w:val="99"/>
    <w:unhideWhenUsed/>
    <w:rsid w:val="00E42FCE"/>
    <w:pPr>
      <w:numPr>
        <w:numId w:val="1"/>
      </w:numPr>
      <w:contextualSpacing/>
    </w:pPr>
  </w:style>
  <w:style w:type="table" w:styleId="TableGrid">
    <w:name w:val="Table Grid"/>
    <w:basedOn w:val="TableNormal"/>
    <w:uiPriority w:val="39"/>
    <w:rsid w:val="00C05E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2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B8A"/>
  </w:style>
  <w:style w:type="paragraph" w:styleId="Footer">
    <w:name w:val="footer"/>
    <w:basedOn w:val="Normal"/>
    <w:link w:val="FooterChar"/>
    <w:uiPriority w:val="99"/>
    <w:unhideWhenUsed/>
    <w:rsid w:val="009C2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B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hyperlink" Target="https://www.apm.org.uk/resources/what-is-project-management/what-is-risk-management/" TargetMode="External"/><Relationship Id="rId26" Type="http://schemas.openxmlformats.org/officeDocument/2006/relationships/hyperlink" Target="https://www.projectmanager.com/guides/work-breakdown-structure" TargetMode="External"/><Relationship Id="rId3" Type="http://schemas.openxmlformats.org/officeDocument/2006/relationships/settings" Target="settings.xml"/><Relationship Id="rId21" Type="http://schemas.openxmlformats.org/officeDocument/2006/relationships/hyperlink" Target="https://www.lucidchart.com/blog/the-4-phases-of-the-project-management-life-cycle" TargetMode="External"/><Relationship Id="rId7" Type="http://schemas.openxmlformats.org/officeDocument/2006/relationships/image" Target="media/image1.jpeg"/><Relationship Id="rId12" Type="http://schemas.openxmlformats.org/officeDocument/2006/relationships/diagramColors" Target="diagrams/colors1.xml"/><Relationship Id="rId17" Type="http://schemas.openxmlformats.org/officeDocument/2006/relationships/hyperlink" Target="https://business.adobe.com/blog/basics/project-scope-definition-best-practices-examples-and-more" TargetMode="External"/><Relationship Id="rId25" Type="http://schemas.openxmlformats.org/officeDocument/2006/relationships/hyperlink" Target="https://www.projectmanager.com/guides/stakeholder-management" TargetMode="External"/><Relationship Id="rId2" Type="http://schemas.openxmlformats.org/officeDocument/2006/relationships/styles" Target="styles.xml"/><Relationship Id="rId16" Type="http://schemas.openxmlformats.org/officeDocument/2006/relationships/hyperlink" Target="https://business.adobe.com/blog/basics/executing" TargetMode="External"/><Relationship Id="rId20" Type="http://schemas.openxmlformats.org/officeDocument/2006/relationships/hyperlink" Target="https://www.indeed.com/career-advice/career-development/budget-workshee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hyperlink" Target="https://www.projectmanager.com/blog/project-closure" TargetMode="External"/><Relationship Id="rId5"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hyperlink" Target="https://asana.com/resources/project-initiation" TargetMode="Externa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www.gantt.com/"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hyperlink" Target="https://www.techtarget.com/searchcio/definition/project-planning" TargetMode="External"/><Relationship Id="rId27" Type="http://schemas.openxmlformats.org/officeDocument/2006/relationships/hyperlink" Target="https://www.apm.org.uk/resources/what-is-project-management/what-is-risk-managemen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128"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Budget</c:v>
                </c:pt>
              </c:strCache>
            </c:strRef>
          </c:tx>
          <c:spPr>
            <a:solidFill>
              <a:schemeClr val="accent1"/>
            </a:solidFill>
            <a:ln>
              <a:noFill/>
            </a:ln>
            <a:effectLst>
              <a:outerShdw blurRad="635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B04-49D0-96D4-CD1BCFECAEDA}"/>
              </c:ext>
            </c:extLst>
          </c:dPt>
          <c:dPt>
            <c:idx val="1"/>
            <c:invertIfNegative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B04-49D0-96D4-CD1BCFECAEDA}"/>
              </c:ext>
            </c:extLst>
          </c:dPt>
          <c:dPt>
            <c:idx val="2"/>
            <c:invertIfNegative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5B04-49D0-96D4-CD1BCFECAEDA}"/>
              </c:ext>
            </c:extLst>
          </c:dPt>
          <c:dPt>
            <c:idx val="3"/>
            <c:invertIfNegative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5B04-49D0-96D4-CD1BCFECAEDA}"/>
              </c:ext>
            </c:extLst>
          </c:dPt>
          <c:dPt>
            <c:idx val="4"/>
            <c:invertIfNegative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5B04-49D0-96D4-CD1BCFECAEDA}"/>
              </c:ext>
            </c:extLst>
          </c:dPt>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Equipment</c:v>
                </c:pt>
                <c:pt idx="1">
                  <c:v>Training and hiring</c:v>
                </c:pt>
                <c:pt idx="2">
                  <c:v>Food supplies</c:v>
                </c:pt>
                <c:pt idx="3">
                  <c:v>Facilities</c:v>
                </c:pt>
                <c:pt idx="4">
                  <c:v>Marketing</c:v>
                </c:pt>
              </c:strCache>
            </c:strRef>
          </c:cat>
          <c:val>
            <c:numRef>
              <c:f>Sheet1!$B$2:$B$6</c:f>
              <c:numCache>
                <c:formatCode>"£"#,##0_);[Red]\("£"#,##0\)</c:formatCode>
                <c:ptCount val="5"/>
                <c:pt idx="0">
                  <c:v>40000</c:v>
                </c:pt>
                <c:pt idx="1">
                  <c:v>20000</c:v>
                </c:pt>
                <c:pt idx="2">
                  <c:v>15000</c:v>
                </c:pt>
                <c:pt idx="3">
                  <c:v>10000</c:v>
                </c:pt>
                <c:pt idx="4">
                  <c:v>5000</c:v>
                </c:pt>
              </c:numCache>
            </c:numRef>
          </c:val>
          <c:extLst>
            <c:ext xmlns:c16="http://schemas.microsoft.com/office/drawing/2014/chart" uri="{C3380CC4-5D6E-409C-BE32-E72D297353CC}">
              <c16:uniqueId val="{0000000A-5B04-49D0-96D4-CD1BCFECAEDA}"/>
            </c:ext>
          </c:extLst>
        </c:ser>
        <c:dLbls>
          <c:showLegendKey val="0"/>
          <c:showVal val="0"/>
          <c:showCatName val="0"/>
          <c:showSerName val="0"/>
          <c:showPercent val="0"/>
          <c:showBubbleSize val="0"/>
        </c:dLbls>
        <c:gapWidth val="100"/>
        <c:axId val="1184387168"/>
        <c:axId val="1184393408"/>
      </c:barChart>
      <c:valAx>
        <c:axId val="1184393408"/>
        <c:scaling>
          <c:orientation val="minMax"/>
        </c:scaling>
        <c:delete val="0"/>
        <c:axPos val="b"/>
        <c:majorGridlines>
          <c:spPr>
            <a:ln w="9525" cap="flat" cmpd="sng" algn="ctr">
              <a:solidFill>
                <a:schemeClr val="tx1">
                  <a:lumMod val="15000"/>
                  <a:lumOff val="85000"/>
                </a:schemeClr>
              </a:solidFill>
              <a:round/>
            </a:ln>
            <a:effectLst/>
          </c:spPr>
        </c:majorGridlines>
        <c:numFmt formatCode="&quot;£&quot;#,##0_);[Red]\(&quot;£&quot;#,##0\)" sourceLinked="1"/>
        <c:majorTickMark val="out"/>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crossAx val="1184387168"/>
        <c:crosses val="autoZero"/>
        <c:crossBetween val="between"/>
      </c:valAx>
      <c:catAx>
        <c:axId val="1184387168"/>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184393408"/>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1197" kern="1200" cap="all"/>
  </cs:axisTitle>
  <cs:categoryAxis>
    <cs:lnRef idx="0"/>
    <cs:fillRef idx="0"/>
    <cs:effectRef idx="0"/>
    <cs:fontRef idx="minor">
      <a:schemeClr val="tx1">
        <a:lumMod val="65000"/>
        <a:lumOff val="35000"/>
      </a:schemeClr>
    </cs:fontRef>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cs:styleClr val="auto"/>
    </cs:fontRef>
    <cs:defRPr sz="133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33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2128"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5730BA1-19F7-4BEB-930C-89E35D8734F2}"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728C5CD0-616F-4B2D-9612-CC17365AC9C1}">
      <dgm:prSet phldrT="[Text]" custT="1"/>
      <dgm:spPr/>
      <dgm:t>
        <a:bodyPr/>
        <a:lstStyle/>
        <a:p>
          <a:pPr algn="ctr"/>
          <a:r>
            <a:rPr lang="en-GB" sz="800" b="1" dirty="0">
              <a:solidFill>
                <a:schemeClr val="bg1"/>
              </a:solidFill>
              <a:latin typeface="Arial" panose="020B0604020202020204" pitchFamily="34" charset="0"/>
              <a:cs typeface="Arial" panose="020B0604020202020204" pitchFamily="34" charset="0"/>
            </a:rPr>
            <a:t>Launch Phase</a:t>
          </a:r>
        </a:p>
      </dgm:t>
    </dgm:pt>
    <dgm:pt modelId="{63A948C0-2683-4609-BD09-3C33C843B388}" type="parTrans" cxnId="{ABB8C52B-FDA6-47BD-A99E-8659FE59911E}">
      <dgm:prSet/>
      <dgm:spPr/>
      <dgm:t>
        <a:bodyPr/>
        <a:lstStyle/>
        <a:p>
          <a:pPr algn="ctr"/>
          <a:endParaRPr lang="en-GB" sz="800">
            <a:solidFill>
              <a:schemeClr val="bg1"/>
            </a:solidFill>
          </a:endParaRPr>
        </a:p>
      </dgm:t>
    </dgm:pt>
    <dgm:pt modelId="{25DE45EB-249C-406A-975A-71753E5286B5}" type="sibTrans" cxnId="{ABB8C52B-FDA6-47BD-A99E-8659FE59911E}">
      <dgm:prSet/>
      <dgm:spPr/>
      <dgm:t>
        <a:bodyPr/>
        <a:lstStyle/>
        <a:p>
          <a:pPr algn="ctr"/>
          <a:endParaRPr lang="en-GB" sz="800">
            <a:solidFill>
              <a:schemeClr val="bg1"/>
            </a:solidFill>
          </a:endParaRPr>
        </a:p>
      </dgm:t>
    </dgm:pt>
    <dgm:pt modelId="{DF1AF846-162B-4F50-8F4F-29DF1606DEDD}">
      <dgm:prSet phldrT="[Text]" custT="1"/>
      <dgm:spPr/>
      <dgm:t>
        <a:bodyPr/>
        <a:lstStyle/>
        <a:p>
          <a:pPr algn="ctr"/>
          <a:r>
            <a:rPr lang="en-GB" sz="800" b="1" dirty="0">
              <a:solidFill>
                <a:schemeClr val="bg1"/>
              </a:solidFill>
              <a:latin typeface="Arial" panose="020B0604020202020204" pitchFamily="34" charset="0"/>
              <a:cs typeface="Arial" panose="020B0604020202020204" pitchFamily="34" charset="0"/>
            </a:rPr>
            <a:t>Operational Base</a:t>
          </a:r>
        </a:p>
      </dgm:t>
    </dgm:pt>
    <dgm:pt modelId="{9408542E-FE16-42C6-BAC4-4D3D60DD5E23}" type="parTrans" cxnId="{598A3EFB-2C47-4040-ACB7-7ED8C3146E92}">
      <dgm:prSet/>
      <dgm:spPr/>
      <dgm:t>
        <a:bodyPr/>
        <a:lstStyle/>
        <a:p>
          <a:pPr algn="ctr"/>
          <a:endParaRPr lang="en-GB" sz="800">
            <a:solidFill>
              <a:schemeClr val="bg1"/>
            </a:solidFill>
          </a:endParaRPr>
        </a:p>
      </dgm:t>
    </dgm:pt>
    <dgm:pt modelId="{304DE043-BAAA-48B4-B6FF-1E50C195D24B}" type="sibTrans" cxnId="{598A3EFB-2C47-4040-ACB7-7ED8C3146E92}">
      <dgm:prSet/>
      <dgm:spPr/>
      <dgm:t>
        <a:bodyPr/>
        <a:lstStyle/>
        <a:p>
          <a:pPr algn="ctr"/>
          <a:endParaRPr lang="en-GB" sz="800">
            <a:solidFill>
              <a:schemeClr val="bg1"/>
            </a:solidFill>
          </a:endParaRPr>
        </a:p>
      </dgm:t>
    </dgm:pt>
    <dgm:pt modelId="{6148E642-A7F3-4AEC-B0F8-AD9EC341B47B}">
      <dgm:prSet phldrT="[Text]" custT="1"/>
      <dgm:spPr/>
      <dgm:t>
        <a:bodyPr/>
        <a:lstStyle/>
        <a:p>
          <a:pPr algn="ctr"/>
          <a:r>
            <a:rPr lang="en-GB" sz="800" b="1" dirty="0">
              <a:solidFill>
                <a:schemeClr val="bg1"/>
              </a:solidFill>
              <a:latin typeface="Arial" panose="020B0604020202020204" pitchFamily="34" charset="0"/>
              <a:cs typeface="Arial" panose="020B0604020202020204" pitchFamily="34" charset="0"/>
            </a:rPr>
            <a:t>Evaluation and Expansion</a:t>
          </a:r>
        </a:p>
      </dgm:t>
    </dgm:pt>
    <dgm:pt modelId="{05F7F788-AA89-41E8-9294-AE11215CD871}" type="parTrans" cxnId="{FAE70133-EAE1-417C-A810-8712BD5FBFFF}">
      <dgm:prSet/>
      <dgm:spPr/>
      <dgm:t>
        <a:bodyPr/>
        <a:lstStyle/>
        <a:p>
          <a:pPr algn="ctr"/>
          <a:endParaRPr lang="en-GB" sz="800">
            <a:solidFill>
              <a:schemeClr val="bg1"/>
            </a:solidFill>
          </a:endParaRPr>
        </a:p>
      </dgm:t>
    </dgm:pt>
    <dgm:pt modelId="{F8C89DB1-CF1B-4BF5-AEB0-0BDA7C0C4F8F}" type="sibTrans" cxnId="{FAE70133-EAE1-417C-A810-8712BD5FBFFF}">
      <dgm:prSet/>
      <dgm:spPr/>
      <dgm:t>
        <a:bodyPr/>
        <a:lstStyle/>
        <a:p>
          <a:pPr algn="ctr"/>
          <a:endParaRPr lang="en-GB" sz="800">
            <a:solidFill>
              <a:schemeClr val="bg1"/>
            </a:solidFill>
          </a:endParaRPr>
        </a:p>
      </dgm:t>
    </dgm:pt>
    <dgm:pt modelId="{5167449E-3173-4500-8851-8B9948C71711}">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Pre-opening Phase</a:t>
          </a:r>
        </a:p>
      </dgm:t>
    </dgm:pt>
    <dgm:pt modelId="{6ECBD9E0-714D-44EE-A09A-E3ACB8900A18}" type="parTrans" cxnId="{5C71F36B-B9FA-44C0-8741-26E6AC7D12E6}">
      <dgm:prSet/>
      <dgm:spPr/>
      <dgm:t>
        <a:bodyPr/>
        <a:lstStyle/>
        <a:p>
          <a:pPr algn="ctr"/>
          <a:endParaRPr lang="en-GB" sz="800">
            <a:solidFill>
              <a:schemeClr val="bg1"/>
            </a:solidFill>
          </a:endParaRPr>
        </a:p>
      </dgm:t>
    </dgm:pt>
    <dgm:pt modelId="{CA201373-21E6-4A57-A1C2-1248063AF88C}" type="sibTrans" cxnId="{5C71F36B-B9FA-44C0-8741-26E6AC7D12E6}">
      <dgm:prSet/>
      <dgm:spPr/>
      <dgm:t>
        <a:bodyPr/>
        <a:lstStyle/>
        <a:p>
          <a:pPr algn="ctr"/>
          <a:endParaRPr lang="en-GB" sz="800">
            <a:solidFill>
              <a:schemeClr val="bg1"/>
            </a:solidFill>
          </a:endParaRPr>
        </a:p>
      </dgm:t>
    </dgm:pt>
    <dgm:pt modelId="{0BBF88C0-C059-4DD5-A312-DDCE4A0E52D5}">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Market research</a:t>
          </a:r>
        </a:p>
      </dgm:t>
    </dgm:pt>
    <dgm:pt modelId="{71C7D4F7-ECF5-4A1A-ADB2-A0DAF242F7F7}" type="parTrans" cxnId="{2D21774F-5464-4C2E-BF69-A79F499AC154}">
      <dgm:prSet/>
      <dgm:spPr/>
      <dgm:t>
        <a:bodyPr/>
        <a:lstStyle/>
        <a:p>
          <a:pPr algn="ctr"/>
          <a:endParaRPr lang="en-GB" sz="800">
            <a:solidFill>
              <a:schemeClr val="bg1"/>
            </a:solidFill>
          </a:endParaRPr>
        </a:p>
      </dgm:t>
    </dgm:pt>
    <dgm:pt modelId="{3D938746-CAB3-4B6D-AEF6-DC43F3A00584}" type="sibTrans" cxnId="{2D21774F-5464-4C2E-BF69-A79F499AC154}">
      <dgm:prSet/>
      <dgm:spPr/>
      <dgm:t>
        <a:bodyPr/>
        <a:lstStyle/>
        <a:p>
          <a:pPr algn="ctr"/>
          <a:endParaRPr lang="en-GB" sz="800">
            <a:solidFill>
              <a:schemeClr val="bg1"/>
            </a:solidFill>
          </a:endParaRPr>
        </a:p>
      </dgm:t>
    </dgm:pt>
    <dgm:pt modelId="{FD585CBF-6548-4777-8F01-DD336BC0AE0D}">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Site selection</a:t>
          </a:r>
        </a:p>
      </dgm:t>
    </dgm:pt>
    <dgm:pt modelId="{0907CFCA-11AF-4B77-A51C-20DE84079A47}" type="parTrans" cxnId="{B8DC8586-2A0E-4FCF-B1E3-1FD6F1E6DF57}">
      <dgm:prSet/>
      <dgm:spPr/>
      <dgm:t>
        <a:bodyPr/>
        <a:lstStyle/>
        <a:p>
          <a:pPr algn="ctr"/>
          <a:endParaRPr lang="en-GB" sz="800">
            <a:solidFill>
              <a:schemeClr val="bg1"/>
            </a:solidFill>
          </a:endParaRPr>
        </a:p>
      </dgm:t>
    </dgm:pt>
    <dgm:pt modelId="{9089DA0D-3D03-4439-A65D-F3F88B31B834}" type="sibTrans" cxnId="{B8DC8586-2A0E-4FCF-B1E3-1FD6F1E6DF57}">
      <dgm:prSet/>
      <dgm:spPr/>
      <dgm:t>
        <a:bodyPr/>
        <a:lstStyle/>
        <a:p>
          <a:pPr algn="ctr"/>
          <a:endParaRPr lang="en-GB" sz="800">
            <a:solidFill>
              <a:schemeClr val="bg1"/>
            </a:solidFill>
          </a:endParaRPr>
        </a:p>
      </dgm:t>
    </dgm:pt>
    <dgm:pt modelId="{C417FD49-536B-463C-9155-A070ACDF85FE}">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Facility and layout design</a:t>
          </a:r>
        </a:p>
      </dgm:t>
    </dgm:pt>
    <dgm:pt modelId="{53123875-8241-418A-B069-3A3D734431CE}" type="parTrans" cxnId="{72DB2210-BE17-402C-A005-9C95ADD9926C}">
      <dgm:prSet/>
      <dgm:spPr/>
      <dgm:t>
        <a:bodyPr/>
        <a:lstStyle/>
        <a:p>
          <a:pPr algn="ctr"/>
          <a:endParaRPr lang="en-GB" sz="800">
            <a:solidFill>
              <a:schemeClr val="bg1"/>
            </a:solidFill>
          </a:endParaRPr>
        </a:p>
      </dgm:t>
    </dgm:pt>
    <dgm:pt modelId="{8128E5FC-3660-4C64-8F1D-44BB24E43158}" type="sibTrans" cxnId="{72DB2210-BE17-402C-A005-9C95ADD9926C}">
      <dgm:prSet/>
      <dgm:spPr/>
      <dgm:t>
        <a:bodyPr/>
        <a:lstStyle/>
        <a:p>
          <a:pPr algn="ctr"/>
          <a:endParaRPr lang="en-GB" sz="800">
            <a:solidFill>
              <a:schemeClr val="bg1"/>
            </a:solidFill>
          </a:endParaRPr>
        </a:p>
      </dgm:t>
    </dgm:pt>
    <dgm:pt modelId="{F5DC2005-CD0C-4ACD-86EC-8E32A1633B60}">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Equipment installation and staff recruitment</a:t>
          </a:r>
        </a:p>
      </dgm:t>
    </dgm:pt>
    <dgm:pt modelId="{AA4B3376-FF06-4A9A-B33D-8670C7E1E63C}" type="parTrans" cxnId="{684B8F72-3AB4-4F6D-AB4E-0217A7A22C99}">
      <dgm:prSet/>
      <dgm:spPr/>
      <dgm:t>
        <a:bodyPr/>
        <a:lstStyle/>
        <a:p>
          <a:pPr algn="ctr"/>
          <a:endParaRPr lang="en-GB" sz="800">
            <a:solidFill>
              <a:schemeClr val="bg1"/>
            </a:solidFill>
          </a:endParaRPr>
        </a:p>
      </dgm:t>
    </dgm:pt>
    <dgm:pt modelId="{9458413C-5C96-49CC-AD93-985832AAE68D}" type="sibTrans" cxnId="{684B8F72-3AB4-4F6D-AB4E-0217A7A22C99}">
      <dgm:prSet/>
      <dgm:spPr/>
      <dgm:t>
        <a:bodyPr/>
        <a:lstStyle/>
        <a:p>
          <a:pPr algn="ctr"/>
          <a:endParaRPr lang="en-GB" sz="800">
            <a:solidFill>
              <a:schemeClr val="bg1"/>
            </a:solidFill>
          </a:endParaRPr>
        </a:p>
      </dgm:t>
    </dgm:pt>
    <dgm:pt modelId="{FD956305-F003-4BAE-84C4-80AAA8F0FB2D}">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Grand opening</a:t>
          </a:r>
        </a:p>
      </dgm:t>
    </dgm:pt>
    <dgm:pt modelId="{337DD10F-37A7-408F-95E5-9B7C032EB61F}" type="parTrans" cxnId="{791C63A1-5294-404F-B029-00F2A0486BB5}">
      <dgm:prSet/>
      <dgm:spPr/>
      <dgm:t>
        <a:bodyPr/>
        <a:lstStyle/>
        <a:p>
          <a:pPr algn="ctr"/>
          <a:endParaRPr lang="en-GB" sz="800">
            <a:solidFill>
              <a:schemeClr val="bg1"/>
            </a:solidFill>
          </a:endParaRPr>
        </a:p>
      </dgm:t>
    </dgm:pt>
    <dgm:pt modelId="{4838E777-E2DE-498A-91D6-69AEF5A8ABF6}" type="sibTrans" cxnId="{791C63A1-5294-404F-B029-00F2A0486BB5}">
      <dgm:prSet/>
      <dgm:spPr/>
      <dgm:t>
        <a:bodyPr/>
        <a:lstStyle/>
        <a:p>
          <a:pPr algn="ctr"/>
          <a:endParaRPr lang="en-GB" sz="800">
            <a:solidFill>
              <a:schemeClr val="bg1"/>
            </a:solidFill>
          </a:endParaRPr>
        </a:p>
      </dgm:t>
    </dgm:pt>
    <dgm:pt modelId="{F52BC591-98C0-4C45-A7B1-2ADCE99B9205}">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Pre-sale campaign</a:t>
          </a:r>
        </a:p>
      </dgm:t>
    </dgm:pt>
    <dgm:pt modelId="{17D4BF03-CF0D-4B50-BE78-98B81359F076}" type="parTrans" cxnId="{244DC8F7-2C15-4D66-AF6C-8782248E0512}">
      <dgm:prSet/>
      <dgm:spPr/>
      <dgm:t>
        <a:bodyPr/>
        <a:lstStyle/>
        <a:p>
          <a:pPr algn="ctr"/>
          <a:endParaRPr lang="en-GB" sz="800">
            <a:solidFill>
              <a:schemeClr val="bg1"/>
            </a:solidFill>
          </a:endParaRPr>
        </a:p>
      </dgm:t>
    </dgm:pt>
    <dgm:pt modelId="{AD616D47-7780-4B32-ADAF-E00B60AC039B}" type="sibTrans" cxnId="{244DC8F7-2C15-4D66-AF6C-8782248E0512}">
      <dgm:prSet/>
      <dgm:spPr/>
      <dgm:t>
        <a:bodyPr/>
        <a:lstStyle/>
        <a:p>
          <a:pPr algn="ctr"/>
          <a:endParaRPr lang="en-GB" sz="800">
            <a:solidFill>
              <a:schemeClr val="bg1"/>
            </a:solidFill>
          </a:endParaRPr>
        </a:p>
      </dgm:t>
    </dgm:pt>
    <dgm:pt modelId="{1EAF933F-F8C0-4076-910D-1F4BC350795D}">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Daily maintenance/management</a:t>
          </a:r>
        </a:p>
      </dgm:t>
    </dgm:pt>
    <dgm:pt modelId="{2A1B0DC2-EDD8-4B41-B350-048069C33012}" type="parTrans" cxnId="{FC8F9829-8C3C-418E-88F3-52829EC02F5C}">
      <dgm:prSet/>
      <dgm:spPr/>
      <dgm:t>
        <a:bodyPr/>
        <a:lstStyle/>
        <a:p>
          <a:pPr algn="ctr"/>
          <a:endParaRPr lang="en-GB" sz="800">
            <a:solidFill>
              <a:schemeClr val="bg1"/>
            </a:solidFill>
          </a:endParaRPr>
        </a:p>
      </dgm:t>
    </dgm:pt>
    <dgm:pt modelId="{3BC5EE60-DB36-48C4-AC41-1511A8F364F6}" type="sibTrans" cxnId="{FC8F9829-8C3C-418E-88F3-52829EC02F5C}">
      <dgm:prSet/>
      <dgm:spPr/>
      <dgm:t>
        <a:bodyPr/>
        <a:lstStyle/>
        <a:p>
          <a:pPr algn="ctr"/>
          <a:endParaRPr lang="en-GB" sz="800">
            <a:solidFill>
              <a:schemeClr val="bg1"/>
            </a:solidFill>
          </a:endParaRPr>
        </a:p>
      </dgm:t>
    </dgm:pt>
    <dgm:pt modelId="{0BF3D267-746F-4037-A501-0645458538E2}">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Programs implementation</a:t>
          </a:r>
        </a:p>
      </dgm:t>
    </dgm:pt>
    <dgm:pt modelId="{1C57C703-0FEA-42BF-83FA-F1B0A933193C}" type="parTrans" cxnId="{D7E06396-2E4C-4DE9-84D7-09BF68B968A5}">
      <dgm:prSet/>
      <dgm:spPr/>
      <dgm:t>
        <a:bodyPr/>
        <a:lstStyle/>
        <a:p>
          <a:pPr algn="ctr"/>
          <a:endParaRPr lang="en-GB" sz="800">
            <a:solidFill>
              <a:schemeClr val="bg1"/>
            </a:solidFill>
          </a:endParaRPr>
        </a:p>
      </dgm:t>
    </dgm:pt>
    <dgm:pt modelId="{52686CB8-F325-48A5-A5A5-3BF8FE2BEB2B}" type="sibTrans" cxnId="{D7E06396-2E4C-4DE9-84D7-09BF68B968A5}">
      <dgm:prSet/>
      <dgm:spPr/>
      <dgm:t>
        <a:bodyPr/>
        <a:lstStyle/>
        <a:p>
          <a:pPr algn="ctr"/>
          <a:endParaRPr lang="en-GB" sz="800">
            <a:solidFill>
              <a:schemeClr val="bg1"/>
            </a:solidFill>
          </a:endParaRPr>
        </a:p>
      </dgm:t>
    </dgm:pt>
    <dgm:pt modelId="{FCFA81AE-E52A-4754-B6AC-08A089BBB006}">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Member engagement</a:t>
          </a:r>
        </a:p>
      </dgm:t>
    </dgm:pt>
    <dgm:pt modelId="{9D795C1E-5EC3-40B2-AF34-31F1FE3655F1}" type="parTrans" cxnId="{27E7C8FC-2ADF-47BF-9EBD-2AE3E69ECD05}">
      <dgm:prSet/>
      <dgm:spPr/>
      <dgm:t>
        <a:bodyPr/>
        <a:lstStyle/>
        <a:p>
          <a:pPr algn="ctr"/>
          <a:endParaRPr lang="en-GB" sz="800">
            <a:solidFill>
              <a:schemeClr val="bg1"/>
            </a:solidFill>
          </a:endParaRPr>
        </a:p>
      </dgm:t>
    </dgm:pt>
    <dgm:pt modelId="{A981A8F7-0CC0-49D7-9015-DD35EBD9C097}" type="sibTrans" cxnId="{27E7C8FC-2ADF-47BF-9EBD-2AE3E69ECD05}">
      <dgm:prSet/>
      <dgm:spPr/>
      <dgm:t>
        <a:bodyPr/>
        <a:lstStyle/>
        <a:p>
          <a:pPr algn="ctr"/>
          <a:endParaRPr lang="en-GB" sz="800">
            <a:solidFill>
              <a:schemeClr val="bg1"/>
            </a:solidFill>
          </a:endParaRPr>
        </a:p>
      </dgm:t>
    </dgm:pt>
    <dgm:pt modelId="{87BD6D27-1160-4D73-B2CA-A6726C1121EC}">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Performance evaluation/goal assessment </a:t>
          </a:r>
        </a:p>
      </dgm:t>
    </dgm:pt>
    <dgm:pt modelId="{075D2E79-63E6-48A4-B262-09D0ED20D88A}" type="parTrans" cxnId="{8D5AD415-4D16-4177-B6E8-35E9794F0821}">
      <dgm:prSet/>
      <dgm:spPr/>
      <dgm:t>
        <a:bodyPr/>
        <a:lstStyle/>
        <a:p>
          <a:pPr algn="ctr"/>
          <a:endParaRPr lang="en-GB" sz="800">
            <a:solidFill>
              <a:schemeClr val="bg1"/>
            </a:solidFill>
          </a:endParaRPr>
        </a:p>
      </dgm:t>
    </dgm:pt>
    <dgm:pt modelId="{9CC02528-26B8-4843-9CC7-CE575815F594}" type="sibTrans" cxnId="{8D5AD415-4D16-4177-B6E8-35E9794F0821}">
      <dgm:prSet/>
      <dgm:spPr/>
      <dgm:t>
        <a:bodyPr/>
        <a:lstStyle/>
        <a:p>
          <a:pPr algn="ctr"/>
          <a:endParaRPr lang="en-GB" sz="800">
            <a:solidFill>
              <a:schemeClr val="bg1"/>
            </a:solidFill>
          </a:endParaRPr>
        </a:p>
      </dgm:t>
    </dgm:pt>
    <dgm:pt modelId="{68101465-8BC7-4423-9022-BDB4D334B399}">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Member feedback and adjustments</a:t>
          </a:r>
        </a:p>
      </dgm:t>
    </dgm:pt>
    <dgm:pt modelId="{8C82FB93-3117-4841-A383-6A59FD32FAB8}" type="parTrans" cxnId="{3746ECFC-18E3-45EB-A3C6-C45C6C4FF71C}">
      <dgm:prSet/>
      <dgm:spPr/>
      <dgm:t>
        <a:bodyPr/>
        <a:lstStyle/>
        <a:p>
          <a:pPr algn="ctr"/>
          <a:endParaRPr lang="en-GB" sz="800">
            <a:solidFill>
              <a:schemeClr val="bg1"/>
            </a:solidFill>
          </a:endParaRPr>
        </a:p>
      </dgm:t>
    </dgm:pt>
    <dgm:pt modelId="{339D0DEE-2154-43E2-B968-5FE72E972F6E}" type="sibTrans" cxnId="{3746ECFC-18E3-45EB-A3C6-C45C6C4FF71C}">
      <dgm:prSet/>
      <dgm:spPr/>
      <dgm:t>
        <a:bodyPr/>
        <a:lstStyle/>
        <a:p>
          <a:pPr algn="ctr"/>
          <a:endParaRPr lang="en-GB" sz="800">
            <a:solidFill>
              <a:schemeClr val="bg1"/>
            </a:solidFill>
          </a:endParaRPr>
        </a:p>
      </dgm:t>
    </dgm:pt>
    <dgm:pt modelId="{AF4744DC-E524-4685-98E3-D491865D39E4}">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Expansion planning </a:t>
          </a:r>
        </a:p>
      </dgm:t>
    </dgm:pt>
    <dgm:pt modelId="{10CA59CD-8EED-47D9-AEFE-060CA0895492}" type="parTrans" cxnId="{767A3B3A-34C9-46AF-B309-3BD4E31E4C96}">
      <dgm:prSet/>
      <dgm:spPr/>
      <dgm:t>
        <a:bodyPr/>
        <a:lstStyle/>
        <a:p>
          <a:pPr algn="ctr"/>
          <a:endParaRPr lang="en-GB" sz="800">
            <a:solidFill>
              <a:schemeClr val="bg1"/>
            </a:solidFill>
          </a:endParaRPr>
        </a:p>
      </dgm:t>
    </dgm:pt>
    <dgm:pt modelId="{136100F1-5397-41B0-B22D-56B34A57723D}" type="sibTrans" cxnId="{767A3B3A-34C9-46AF-B309-3BD4E31E4C96}">
      <dgm:prSet/>
      <dgm:spPr/>
      <dgm:t>
        <a:bodyPr/>
        <a:lstStyle/>
        <a:p>
          <a:pPr algn="ctr"/>
          <a:endParaRPr lang="en-GB" sz="800">
            <a:solidFill>
              <a:schemeClr val="bg1"/>
            </a:solidFill>
          </a:endParaRPr>
        </a:p>
      </dgm:t>
    </dgm:pt>
    <dgm:pt modelId="{2A521B61-97C7-4353-A5E9-B04432EDD8AC}">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Staff training and development</a:t>
          </a:r>
        </a:p>
      </dgm:t>
    </dgm:pt>
    <dgm:pt modelId="{88E6E71F-0130-4916-B701-BAE89C18614C}" type="parTrans" cxnId="{ECDD092D-F6CF-4BDB-B090-52EA3466C968}">
      <dgm:prSet/>
      <dgm:spPr/>
      <dgm:t>
        <a:bodyPr/>
        <a:lstStyle/>
        <a:p>
          <a:pPr algn="ctr"/>
          <a:endParaRPr lang="en-GB" sz="800">
            <a:solidFill>
              <a:schemeClr val="bg1"/>
            </a:solidFill>
          </a:endParaRPr>
        </a:p>
      </dgm:t>
    </dgm:pt>
    <dgm:pt modelId="{BF3AF6A6-A39B-46BE-AA86-AB67EDA6B173}" type="sibTrans" cxnId="{ECDD092D-F6CF-4BDB-B090-52EA3466C968}">
      <dgm:prSet/>
      <dgm:spPr/>
      <dgm:t>
        <a:bodyPr/>
        <a:lstStyle/>
        <a:p>
          <a:pPr algn="ctr"/>
          <a:endParaRPr lang="en-GB" sz="800">
            <a:solidFill>
              <a:schemeClr val="bg1"/>
            </a:solidFill>
          </a:endParaRPr>
        </a:p>
      </dgm:t>
    </dgm:pt>
    <dgm:pt modelId="{0B946BE8-5863-4973-932C-3F1607E32DD4}">
      <dgm:prSet custT="1"/>
      <dgm:spPr/>
      <dgm:t>
        <a:bodyPr/>
        <a:lstStyle/>
        <a:p>
          <a:pPr algn="ctr"/>
          <a:r>
            <a:rPr lang="en-GB" sz="800" b="1" dirty="0">
              <a:solidFill>
                <a:schemeClr val="bg1"/>
              </a:solidFill>
              <a:latin typeface="Arial" panose="020B0604020202020204" pitchFamily="34" charset="0"/>
              <a:cs typeface="Arial" panose="020B0604020202020204" pitchFamily="34" charset="0"/>
            </a:rPr>
            <a:t>Membership drive</a:t>
          </a:r>
        </a:p>
      </dgm:t>
    </dgm:pt>
    <dgm:pt modelId="{C27BE747-AFFC-4016-8645-28F729A4EACE}" type="parTrans" cxnId="{D37CADB4-7824-4104-BB2D-E31434A39A19}">
      <dgm:prSet/>
      <dgm:spPr/>
      <dgm:t>
        <a:bodyPr/>
        <a:lstStyle/>
        <a:p>
          <a:pPr algn="ctr"/>
          <a:endParaRPr lang="en-GB" sz="800">
            <a:solidFill>
              <a:schemeClr val="bg1"/>
            </a:solidFill>
          </a:endParaRPr>
        </a:p>
      </dgm:t>
    </dgm:pt>
    <dgm:pt modelId="{1AD6E324-AB94-4006-AEDF-1821A368BB6B}" type="sibTrans" cxnId="{D37CADB4-7824-4104-BB2D-E31434A39A19}">
      <dgm:prSet/>
      <dgm:spPr/>
      <dgm:t>
        <a:bodyPr/>
        <a:lstStyle/>
        <a:p>
          <a:pPr algn="ctr"/>
          <a:endParaRPr lang="en-GB" sz="800">
            <a:solidFill>
              <a:schemeClr val="bg1"/>
            </a:solidFill>
          </a:endParaRPr>
        </a:p>
      </dgm:t>
    </dgm:pt>
    <dgm:pt modelId="{4A389668-D61C-4AC2-A8C1-2BC3EF12F2F8}">
      <dgm:prSet phldrT="[Text]" custT="1"/>
      <dgm:spPr/>
      <dgm:t>
        <a:bodyPr/>
        <a:lstStyle/>
        <a:p>
          <a:pPr algn="ctr"/>
          <a:r>
            <a:rPr lang="en-GB" sz="800" b="1" dirty="0">
              <a:solidFill>
                <a:schemeClr val="bg1"/>
              </a:solidFill>
              <a:latin typeface="Arial" panose="020B0604020202020204" pitchFamily="34" charset="0"/>
              <a:cs typeface="Arial" panose="020B0604020202020204" pitchFamily="34" charset="0"/>
            </a:rPr>
            <a:t>EAT. GYM. SLEEP project</a:t>
          </a:r>
        </a:p>
      </dgm:t>
    </dgm:pt>
    <dgm:pt modelId="{69EBBD64-705B-4CAC-A6C6-45968C150A12}" type="sibTrans" cxnId="{B7CD08DF-5865-477C-9C9D-AB29BA187D76}">
      <dgm:prSet/>
      <dgm:spPr/>
      <dgm:t>
        <a:bodyPr/>
        <a:lstStyle/>
        <a:p>
          <a:pPr algn="ctr"/>
          <a:endParaRPr lang="en-GB" sz="800">
            <a:solidFill>
              <a:schemeClr val="bg1"/>
            </a:solidFill>
          </a:endParaRPr>
        </a:p>
      </dgm:t>
    </dgm:pt>
    <dgm:pt modelId="{00787436-6C57-42AF-9B8A-FCCFEC320221}" type="parTrans" cxnId="{B7CD08DF-5865-477C-9C9D-AB29BA187D76}">
      <dgm:prSet/>
      <dgm:spPr/>
      <dgm:t>
        <a:bodyPr/>
        <a:lstStyle/>
        <a:p>
          <a:pPr algn="ctr"/>
          <a:endParaRPr lang="en-GB" sz="800">
            <a:solidFill>
              <a:schemeClr val="bg1"/>
            </a:solidFill>
          </a:endParaRPr>
        </a:p>
      </dgm:t>
    </dgm:pt>
    <dgm:pt modelId="{0DD34C37-60C4-44EB-9C79-011988DC8D1B}" type="pres">
      <dgm:prSet presAssocID="{C5730BA1-19F7-4BEB-930C-89E35D8734F2}" presName="hierChild1" presStyleCnt="0">
        <dgm:presLayoutVars>
          <dgm:orgChart val="1"/>
          <dgm:chPref val="1"/>
          <dgm:dir/>
          <dgm:animOne val="branch"/>
          <dgm:animLvl val="lvl"/>
          <dgm:resizeHandles/>
        </dgm:presLayoutVars>
      </dgm:prSet>
      <dgm:spPr/>
    </dgm:pt>
    <dgm:pt modelId="{C3B0E667-EDF5-4FFD-A7CC-079BFFD225C8}" type="pres">
      <dgm:prSet presAssocID="{4A389668-D61C-4AC2-A8C1-2BC3EF12F2F8}" presName="hierRoot1" presStyleCnt="0">
        <dgm:presLayoutVars>
          <dgm:hierBranch val="init"/>
        </dgm:presLayoutVars>
      </dgm:prSet>
      <dgm:spPr/>
    </dgm:pt>
    <dgm:pt modelId="{B0DF73B4-E1E5-4677-BC25-F236138F5540}" type="pres">
      <dgm:prSet presAssocID="{4A389668-D61C-4AC2-A8C1-2BC3EF12F2F8}" presName="rootComposite1" presStyleCnt="0"/>
      <dgm:spPr/>
    </dgm:pt>
    <dgm:pt modelId="{62274477-02F6-4C3B-96C2-60F6EBF510CF}" type="pres">
      <dgm:prSet presAssocID="{4A389668-D61C-4AC2-A8C1-2BC3EF12F2F8}" presName="rootText1" presStyleLbl="node0" presStyleIdx="0" presStyleCnt="1">
        <dgm:presLayoutVars>
          <dgm:chPref val="3"/>
        </dgm:presLayoutVars>
      </dgm:prSet>
      <dgm:spPr/>
    </dgm:pt>
    <dgm:pt modelId="{FD714E86-0031-4EC7-AC5E-F5CE977B2BAE}" type="pres">
      <dgm:prSet presAssocID="{4A389668-D61C-4AC2-A8C1-2BC3EF12F2F8}" presName="rootConnector1" presStyleLbl="node1" presStyleIdx="0" presStyleCnt="0"/>
      <dgm:spPr/>
    </dgm:pt>
    <dgm:pt modelId="{319EFCC1-3B27-43A0-B98B-8DD95CF42FEC}" type="pres">
      <dgm:prSet presAssocID="{4A389668-D61C-4AC2-A8C1-2BC3EF12F2F8}" presName="hierChild2" presStyleCnt="0"/>
      <dgm:spPr/>
    </dgm:pt>
    <dgm:pt modelId="{05A24109-1745-4F09-8445-EE4EFCAC6214}" type="pres">
      <dgm:prSet presAssocID="{6ECBD9E0-714D-44EE-A09A-E3ACB8900A18}" presName="Name37" presStyleLbl="parChTrans1D2" presStyleIdx="0" presStyleCnt="4"/>
      <dgm:spPr/>
    </dgm:pt>
    <dgm:pt modelId="{DDD5B032-D529-4F69-B06A-F5DC6805A56C}" type="pres">
      <dgm:prSet presAssocID="{5167449E-3173-4500-8851-8B9948C71711}" presName="hierRoot2" presStyleCnt="0">
        <dgm:presLayoutVars>
          <dgm:hierBranch val="init"/>
        </dgm:presLayoutVars>
      </dgm:prSet>
      <dgm:spPr/>
    </dgm:pt>
    <dgm:pt modelId="{B4291A58-457C-4C39-914B-7C499AB7AF1B}" type="pres">
      <dgm:prSet presAssocID="{5167449E-3173-4500-8851-8B9948C71711}" presName="rootComposite" presStyleCnt="0"/>
      <dgm:spPr/>
    </dgm:pt>
    <dgm:pt modelId="{3D93FCCB-0C5B-4C60-A545-573FC86B8FD3}" type="pres">
      <dgm:prSet presAssocID="{5167449E-3173-4500-8851-8B9948C71711}" presName="rootText" presStyleLbl="node2" presStyleIdx="0" presStyleCnt="4">
        <dgm:presLayoutVars>
          <dgm:chPref val="3"/>
        </dgm:presLayoutVars>
      </dgm:prSet>
      <dgm:spPr/>
    </dgm:pt>
    <dgm:pt modelId="{F6C0209F-25B4-416F-A325-0BBE1A75DC7D}" type="pres">
      <dgm:prSet presAssocID="{5167449E-3173-4500-8851-8B9948C71711}" presName="rootConnector" presStyleLbl="node2" presStyleIdx="0" presStyleCnt="4"/>
      <dgm:spPr/>
    </dgm:pt>
    <dgm:pt modelId="{9503F36A-3DD8-499D-9EFD-25B9888989A5}" type="pres">
      <dgm:prSet presAssocID="{5167449E-3173-4500-8851-8B9948C71711}" presName="hierChild4" presStyleCnt="0"/>
      <dgm:spPr/>
    </dgm:pt>
    <dgm:pt modelId="{6953698E-7D7A-4CA8-B112-3FDA5B1FB9EA}" type="pres">
      <dgm:prSet presAssocID="{71C7D4F7-ECF5-4A1A-ADB2-A0DAF242F7F7}" presName="Name37" presStyleLbl="parChTrans1D3" presStyleIdx="0" presStyleCnt="9"/>
      <dgm:spPr/>
    </dgm:pt>
    <dgm:pt modelId="{91DC41B7-7F23-4115-BFA8-EAD4868BEC15}" type="pres">
      <dgm:prSet presAssocID="{0BBF88C0-C059-4DD5-A312-DDCE4A0E52D5}" presName="hierRoot2" presStyleCnt="0">
        <dgm:presLayoutVars>
          <dgm:hierBranch val="init"/>
        </dgm:presLayoutVars>
      </dgm:prSet>
      <dgm:spPr/>
    </dgm:pt>
    <dgm:pt modelId="{733AAF86-5DD3-419F-83D3-9FEEE51A0668}" type="pres">
      <dgm:prSet presAssocID="{0BBF88C0-C059-4DD5-A312-DDCE4A0E52D5}" presName="rootComposite" presStyleCnt="0"/>
      <dgm:spPr/>
    </dgm:pt>
    <dgm:pt modelId="{CEF80D56-35D3-455A-87D4-410428D21ECE}" type="pres">
      <dgm:prSet presAssocID="{0BBF88C0-C059-4DD5-A312-DDCE4A0E52D5}" presName="rootText" presStyleLbl="node3" presStyleIdx="0" presStyleCnt="9">
        <dgm:presLayoutVars>
          <dgm:chPref val="3"/>
        </dgm:presLayoutVars>
      </dgm:prSet>
      <dgm:spPr/>
    </dgm:pt>
    <dgm:pt modelId="{47F517EE-3BDE-4002-9453-CF2CCFB3155F}" type="pres">
      <dgm:prSet presAssocID="{0BBF88C0-C059-4DD5-A312-DDCE4A0E52D5}" presName="rootConnector" presStyleLbl="node3" presStyleIdx="0" presStyleCnt="9"/>
      <dgm:spPr/>
    </dgm:pt>
    <dgm:pt modelId="{9AC89824-F846-4B67-83D9-F760DFD078F3}" type="pres">
      <dgm:prSet presAssocID="{0BBF88C0-C059-4DD5-A312-DDCE4A0E52D5}" presName="hierChild4" presStyleCnt="0"/>
      <dgm:spPr/>
    </dgm:pt>
    <dgm:pt modelId="{25514224-A065-42EF-9B39-2D12241892CC}" type="pres">
      <dgm:prSet presAssocID="{0907CFCA-11AF-4B77-A51C-20DE84079A47}" presName="Name37" presStyleLbl="parChTrans1D4" presStyleIdx="0" presStyleCnt="5"/>
      <dgm:spPr/>
    </dgm:pt>
    <dgm:pt modelId="{493CCF72-AE48-4981-8ACD-701340E1F9FA}" type="pres">
      <dgm:prSet presAssocID="{FD585CBF-6548-4777-8F01-DD336BC0AE0D}" presName="hierRoot2" presStyleCnt="0">
        <dgm:presLayoutVars>
          <dgm:hierBranch val="init"/>
        </dgm:presLayoutVars>
      </dgm:prSet>
      <dgm:spPr/>
    </dgm:pt>
    <dgm:pt modelId="{98CDBE1B-348A-43E7-A66C-2D4BF3FF8853}" type="pres">
      <dgm:prSet presAssocID="{FD585CBF-6548-4777-8F01-DD336BC0AE0D}" presName="rootComposite" presStyleCnt="0"/>
      <dgm:spPr/>
    </dgm:pt>
    <dgm:pt modelId="{700DA249-EEFB-4E9C-95EC-4661697AFE06}" type="pres">
      <dgm:prSet presAssocID="{FD585CBF-6548-4777-8F01-DD336BC0AE0D}" presName="rootText" presStyleLbl="node4" presStyleIdx="0" presStyleCnt="5">
        <dgm:presLayoutVars>
          <dgm:chPref val="3"/>
        </dgm:presLayoutVars>
      </dgm:prSet>
      <dgm:spPr/>
    </dgm:pt>
    <dgm:pt modelId="{9931F45A-3474-49F3-9A8A-1CCA36B4C00D}" type="pres">
      <dgm:prSet presAssocID="{FD585CBF-6548-4777-8F01-DD336BC0AE0D}" presName="rootConnector" presStyleLbl="node4" presStyleIdx="0" presStyleCnt="5"/>
      <dgm:spPr/>
    </dgm:pt>
    <dgm:pt modelId="{0A0079E4-342E-48EA-B00E-78EA3521E03F}" type="pres">
      <dgm:prSet presAssocID="{FD585CBF-6548-4777-8F01-DD336BC0AE0D}" presName="hierChild4" presStyleCnt="0"/>
      <dgm:spPr/>
    </dgm:pt>
    <dgm:pt modelId="{D65306C7-BAD3-45AE-A21F-81C743FE395C}" type="pres">
      <dgm:prSet presAssocID="{53123875-8241-418A-B069-3A3D734431CE}" presName="Name37" presStyleLbl="parChTrans1D4" presStyleIdx="1" presStyleCnt="5"/>
      <dgm:spPr/>
    </dgm:pt>
    <dgm:pt modelId="{0F57B603-FAB9-487E-A741-D71344E59BA1}" type="pres">
      <dgm:prSet presAssocID="{C417FD49-536B-463C-9155-A070ACDF85FE}" presName="hierRoot2" presStyleCnt="0">
        <dgm:presLayoutVars>
          <dgm:hierBranch val="init"/>
        </dgm:presLayoutVars>
      </dgm:prSet>
      <dgm:spPr/>
    </dgm:pt>
    <dgm:pt modelId="{38716B17-8F70-4BDC-B69C-E01B7B87A386}" type="pres">
      <dgm:prSet presAssocID="{C417FD49-536B-463C-9155-A070ACDF85FE}" presName="rootComposite" presStyleCnt="0"/>
      <dgm:spPr/>
    </dgm:pt>
    <dgm:pt modelId="{3BE78466-58E0-407B-8D7A-3D8CA2BDBD9B}" type="pres">
      <dgm:prSet presAssocID="{C417FD49-536B-463C-9155-A070ACDF85FE}" presName="rootText" presStyleLbl="node4" presStyleIdx="1" presStyleCnt="5">
        <dgm:presLayoutVars>
          <dgm:chPref val="3"/>
        </dgm:presLayoutVars>
      </dgm:prSet>
      <dgm:spPr/>
    </dgm:pt>
    <dgm:pt modelId="{472F6E63-0A8F-4DF5-847A-1C2D974CBDF3}" type="pres">
      <dgm:prSet presAssocID="{C417FD49-536B-463C-9155-A070ACDF85FE}" presName="rootConnector" presStyleLbl="node4" presStyleIdx="1" presStyleCnt="5"/>
      <dgm:spPr/>
    </dgm:pt>
    <dgm:pt modelId="{D8C57CD2-C91E-41F8-BE9F-9F84C727BCAD}" type="pres">
      <dgm:prSet presAssocID="{C417FD49-536B-463C-9155-A070ACDF85FE}" presName="hierChild4" presStyleCnt="0"/>
      <dgm:spPr/>
    </dgm:pt>
    <dgm:pt modelId="{497F530C-F91E-4C9D-A152-E5094F76F87A}" type="pres">
      <dgm:prSet presAssocID="{AA4B3376-FF06-4A9A-B33D-8670C7E1E63C}" presName="Name37" presStyleLbl="parChTrans1D4" presStyleIdx="2" presStyleCnt="5"/>
      <dgm:spPr/>
    </dgm:pt>
    <dgm:pt modelId="{225902A5-3FA7-41B4-862B-857F07431472}" type="pres">
      <dgm:prSet presAssocID="{F5DC2005-CD0C-4ACD-86EC-8E32A1633B60}" presName="hierRoot2" presStyleCnt="0">
        <dgm:presLayoutVars>
          <dgm:hierBranch val="init"/>
        </dgm:presLayoutVars>
      </dgm:prSet>
      <dgm:spPr/>
    </dgm:pt>
    <dgm:pt modelId="{7ABFFC9D-F4D3-4319-ABA2-63B92C3197AA}" type="pres">
      <dgm:prSet presAssocID="{F5DC2005-CD0C-4ACD-86EC-8E32A1633B60}" presName="rootComposite" presStyleCnt="0"/>
      <dgm:spPr/>
    </dgm:pt>
    <dgm:pt modelId="{467C954B-BD28-4EE6-804D-6936058DD80B}" type="pres">
      <dgm:prSet presAssocID="{F5DC2005-CD0C-4ACD-86EC-8E32A1633B60}" presName="rootText" presStyleLbl="node4" presStyleIdx="2" presStyleCnt="5">
        <dgm:presLayoutVars>
          <dgm:chPref val="3"/>
        </dgm:presLayoutVars>
      </dgm:prSet>
      <dgm:spPr/>
    </dgm:pt>
    <dgm:pt modelId="{D4888438-F48A-427D-813A-41C893F933DF}" type="pres">
      <dgm:prSet presAssocID="{F5DC2005-CD0C-4ACD-86EC-8E32A1633B60}" presName="rootConnector" presStyleLbl="node4" presStyleIdx="2" presStyleCnt="5"/>
      <dgm:spPr/>
    </dgm:pt>
    <dgm:pt modelId="{DDBCFAA4-9943-4F41-BDA9-11978EE325B7}" type="pres">
      <dgm:prSet presAssocID="{F5DC2005-CD0C-4ACD-86EC-8E32A1633B60}" presName="hierChild4" presStyleCnt="0"/>
      <dgm:spPr/>
    </dgm:pt>
    <dgm:pt modelId="{714B47B9-0621-4AAA-8DA2-AD23C278F426}" type="pres">
      <dgm:prSet presAssocID="{F5DC2005-CD0C-4ACD-86EC-8E32A1633B60}" presName="hierChild5" presStyleCnt="0"/>
      <dgm:spPr/>
    </dgm:pt>
    <dgm:pt modelId="{BD44032C-1495-404D-9ECF-A2F8F6CD4563}" type="pres">
      <dgm:prSet presAssocID="{C417FD49-536B-463C-9155-A070ACDF85FE}" presName="hierChild5" presStyleCnt="0"/>
      <dgm:spPr/>
    </dgm:pt>
    <dgm:pt modelId="{1D11543C-6F2E-4AB0-A2D4-28AD2EA0C29D}" type="pres">
      <dgm:prSet presAssocID="{FD585CBF-6548-4777-8F01-DD336BC0AE0D}" presName="hierChild5" presStyleCnt="0"/>
      <dgm:spPr/>
    </dgm:pt>
    <dgm:pt modelId="{A65BF15F-3133-4395-AA61-0FE6EE19E70E}" type="pres">
      <dgm:prSet presAssocID="{0BBF88C0-C059-4DD5-A312-DDCE4A0E52D5}" presName="hierChild5" presStyleCnt="0"/>
      <dgm:spPr/>
    </dgm:pt>
    <dgm:pt modelId="{03A2A361-3FAB-4A45-868A-B864CD29ACE3}" type="pres">
      <dgm:prSet presAssocID="{5167449E-3173-4500-8851-8B9948C71711}" presName="hierChild5" presStyleCnt="0"/>
      <dgm:spPr/>
    </dgm:pt>
    <dgm:pt modelId="{601E9671-B39D-4C0C-8333-396F84EABB91}" type="pres">
      <dgm:prSet presAssocID="{63A948C0-2683-4609-BD09-3C33C843B388}" presName="Name37" presStyleLbl="parChTrans1D2" presStyleIdx="1" presStyleCnt="4"/>
      <dgm:spPr/>
    </dgm:pt>
    <dgm:pt modelId="{E7DD3FC0-0C16-470D-B059-60B4D0AAEDBC}" type="pres">
      <dgm:prSet presAssocID="{728C5CD0-616F-4B2D-9612-CC17365AC9C1}" presName="hierRoot2" presStyleCnt="0">
        <dgm:presLayoutVars>
          <dgm:hierBranch val="init"/>
        </dgm:presLayoutVars>
      </dgm:prSet>
      <dgm:spPr/>
    </dgm:pt>
    <dgm:pt modelId="{62A1CEC8-832D-4B87-8F0C-90F818CCAAB7}" type="pres">
      <dgm:prSet presAssocID="{728C5CD0-616F-4B2D-9612-CC17365AC9C1}" presName="rootComposite" presStyleCnt="0"/>
      <dgm:spPr/>
    </dgm:pt>
    <dgm:pt modelId="{63C2AB33-2592-4A78-8BF6-5ACC38170F95}" type="pres">
      <dgm:prSet presAssocID="{728C5CD0-616F-4B2D-9612-CC17365AC9C1}" presName="rootText" presStyleLbl="node2" presStyleIdx="1" presStyleCnt="4">
        <dgm:presLayoutVars>
          <dgm:chPref val="3"/>
        </dgm:presLayoutVars>
      </dgm:prSet>
      <dgm:spPr/>
    </dgm:pt>
    <dgm:pt modelId="{3CAB3764-C360-4D14-BAE9-8486628C6B28}" type="pres">
      <dgm:prSet presAssocID="{728C5CD0-616F-4B2D-9612-CC17365AC9C1}" presName="rootConnector" presStyleLbl="node2" presStyleIdx="1" presStyleCnt="4"/>
      <dgm:spPr/>
    </dgm:pt>
    <dgm:pt modelId="{8CA176E8-4ABD-4AF9-9E93-793BC5B62A3B}" type="pres">
      <dgm:prSet presAssocID="{728C5CD0-616F-4B2D-9612-CC17365AC9C1}" presName="hierChild4" presStyleCnt="0"/>
      <dgm:spPr/>
    </dgm:pt>
    <dgm:pt modelId="{B0A30C4E-9EBE-4996-A67D-280491151BB5}" type="pres">
      <dgm:prSet presAssocID="{337DD10F-37A7-408F-95E5-9B7C032EB61F}" presName="Name37" presStyleLbl="parChTrans1D3" presStyleIdx="1" presStyleCnt="9"/>
      <dgm:spPr/>
    </dgm:pt>
    <dgm:pt modelId="{77D836CA-3001-4D56-BDE6-ACAB21A1A912}" type="pres">
      <dgm:prSet presAssocID="{FD956305-F003-4BAE-84C4-80AAA8F0FB2D}" presName="hierRoot2" presStyleCnt="0">
        <dgm:presLayoutVars>
          <dgm:hierBranch val="init"/>
        </dgm:presLayoutVars>
      </dgm:prSet>
      <dgm:spPr/>
    </dgm:pt>
    <dgm:pt modelId="{9640087D-4C1E-4A04-9496-B0B23B03E002}" type="pres">
      <dgm:prSet presAssocID="{FD956305-F003-4BAE-84C4-80AAA8F0FB2D}" presName="rootComposite" presStyleCnt="0"/>
      <dgm:spPr/>
    </dgm:pt>
    <dgm:pt modelId="{DFC04E25-17FC-4322-AFB8-6290F869D82E}" type="pres">
      <dgm:prSet presAssocID="{FD956305-F003-4BAE-84C4-80AAA8F0FB2D}" presName="rootText" presStyleLbl="node3" presStyleIdx="1" presStyleCnt="9">
        <dgm:presLayoutVars>
          <dgm:chPref val="3"/>
        </dgm:presLayoutVars>
      </dgm:prSet>
      <dgm:spPr/>
    </dgm:pt>
    <dgm:pt modelId="{DB9A1C8D-1381-436F-B20B-0B170FEE587E}" type="pres">
      <dgm:prSet presAssocID="{FD956305-F003-4BAE-84C4-80AAA8F0FB2D}" presName="rootConnector" presStyleLbl="node3" presStyleIdx="1" presStyleCnt="9"/>
      <dgm:spPr/>
    </dgm:pt>
    <dgm:pt modelId="{57B11FD2-1E66-4008-93F0-3AE4384A88A2}" type="pres">
      <dgm:prSet presAssocID="{FD956305-F003-4BAE-84C4-80AAA8F0FB2D}" presName="hierChild4" presStyleCnt="0"/>
      <dgm:spPr/>
    </dgm:pt>
    <dgm:pt modelId="{54315141-CA76-4BB8-B257-D5799B83FD9B}" type="pres">
      <dgm:prSet presAssocID="{17D4BF03-CF0D-4B50-BE78-98B81359F076}" presName="Name37" presStyleLbl="parChTrans1D4" presStyleIdx="3" presStyleCnt="5"/>
      <dgm:spPr/>
    </dgm:pt>
    <dgm:pt modelId="{0B11719B-20D6-4546-A899-5280694A8586}" type="pres">
      <dgm:prSet presAssocID="{F52BC591-98C0-4C45-A7B1-2ADCE99B9205}" presName="hierRoot2" presStyleCnt="0">
        <dgm:presLayoutVars>
          <dgm:hierBranch val="init"/>
        </dgm:presLayoutVars>
      </dgm:prSet>
      <dgm:spPr/>
    </dgm:pt>
    <dgm:pt modelId="{89B1FBE9-5551-40A4-B718-D7ABF2F31A72}" type="pres">
      <dgm:prSet presAssocID="{F52BC591-98C0-4C45-A7B1-2ADCE99B9205}" presName="rootComposite" presStyleCnt="0"/>
      <dgm:spPr/>
    </dgm:pt>
    <dgm:pt modelId="{464E71A6-8159-4917-91E9-C254820BBE87}" type="pres">
      <dgm:prSet presAssocID="{F52BC591-98C0-4C45-A7B1-2ADCE99B9205}" presName="rootText" presStyleLbl="node4" presStyleIdx="3" presStyleCnt="5">
        <dgm:presLayoutVars>
          <dgm:chPref val="3"/>
        </dgm:presLayoutVars>
      </dgm:prSet>
      <dgm:spPr/>
    </dgm:pt>
    <dgm:pt modelId="{D7E55E1D-7DDB-4F09-986C-43F84E15C116}" type="pres">
      <dgm:prSet presAssocID="{F52BC591-98C0-4C45-A7B1-2ADCE99B9205}" presName="rootConnector" presStyleLbl="node4" presStyleIdx="3" presStyleCnt="5"/>
      <dgm:spPr/>
    </dgm:pt>
    <dgm:pt modelId="{BA83E70B-E805-4FCC-9C95-3854FB0081C2}" type="pres">
      <dgm:prSet presAssocID="{F52BC591-98C0-4C45-A7B1-2ADCE99B9205}" presName="hierChild4" presStyleCnt="0"/>
      <dgm:spPr/>
    </dgm:pt>
    <dgm:pt modelId="{01F45C23-5059-4137-84F3-B93CC8928D0A}" type="pres">
      <dgm:prSet presAssocID="{C27BE747-AFFC-4016-8645-28F729A4EACE}" presName="Name37" presStyleLbl="parChTrans1D4" presStyleIdx="4" presStyleCnt="5"/>
      <dgm:spPr/>
    </dgm:pt>
    <dgm:pt modelId="{F617CB23-E7D9-4E6A-8F45-6BD2F0740FEC}" type="pres">
      <dgm:prSet presAssocID="{0B946BE8-5863-4973-932C-3F1607E32DD4}" presName="hierRoot2" presStyleCnt="0">
        <dgm:presLayoutVars>
          <dgm:hierBranch val="init"/>
        </dgm:presLayoutVars>
      </dgm:prSet>
      <dgm:spPr/>
    </dgm:pt>
    <dgm:pt modelId="{A87514BA-E007-4E95-BC46-547E7945E611}" type="pres">
      <dgm:prSet presAssocID="{0B946BE8-5863-4973-932C-3F1607E32DD4}" presName="rootComposite" presStyleCnt="0"/>
      <dgm:spPr/>
    </dgm:pt>
    <dgm:pt modelId="{782AC480-5415-4FDB-B5A9-D87FA0157D81}" type="pres">
      <dgm:prSet presAssocID="{0B946BE8-5863-4973-932C-3F1607E32DD4}" presName="rootText" presStyleLbl="node4" presStyleIdx="4" presStyleCnt="5">
        <dgm:presLayoutVars>
          <dgm:chPref val="3"/>
        </dgm:presLayoutVars>
      </dgm:prSet>
      <dgm:spPr/>
    </dgm:pt>
    <dgm:pt modelId="{2247680A-74EF-4102-A939-6D62C11EA675}" type="pres">
      <dgm:prSet presAssocID="{0B946BE8-5863-4973-932C-3F1607E32DD4}" presName="rootConnector" presStyleLbl="node4" presStyleIdx="4" presStyleCnt="5"/>
      <dgm:spPr/>
    </dgm:pt>
    <dgm:pt modelId="{5A9E24FD-F54F-44E3-92D6-9178815A7BA3}" type="pres">
      <dgm:prSet presAssocID="{0B946BE8-5863-4973-932C-3F1607E32DD4}" presName="hierChild4" presStyleCnt="0"/>
      <dgm:spPr/>
    </dgm:pt>
    <dgm:pt modelId="{C3F1C7EA-5B08-4986-A33A-AAC1D95506CE}" type="pres">
      <dgm:prSet presAssocID="{0B946BE8-5863-4973-932C-3F1607E32DD4}" presName="hierChild5" presStyleCnt="0"/>
      <dgm:spPr/>
    </dgm:pt>
    <dgm:pt modelId="{C5919D36-81A6-4944-9406-DDB90ED3CFE3}" type="pres">
      <dgm:prSet presAssocID="{F52BC591-98C0-4C45-A7B1-2ADCE99B9205}" presName="hierChild5" presStyleCnt="0"/>
      <dgm:spPr/>
    </dgm:pt>
    <dgm:pt modelId="{6B3BD3C1-7033-4B75-82AB-E38D0A5DB82F}" type="pres">
      <dgm:prSet presAssocID="{FD956305-F003-4BAE-84C4-80AAA8F0FB2D}" presName="hierChild5" presStyleCnt="0"/>
      <dgm:spPr/>
    </dgm:pt>
    <dgm:pt modelId="{A3C2EAED-FC53-4FC4-A874-453019A4859C}" type="pres">
      <dgm:prSet presAssocID="{728C5CD0-616F-4B2D-9612-CC17365AC9C1}" presName="hierChild5" presStyleCnt="0"/>
      <dgm:spPr/>
    </dgm:pt>
    <dgm:pt modelId="{30E18F58-EA29-4D76-919B-C14EC2CFE105}" type="pres">
      <dgm:prSet presAssocID="{9408542E-FE16-42C6-BAC4-4D3D60DD5E23}" presName="Name37" presStyleLbl="parChTrans1D2" presStyleIdx="2" presStyleCnt="4"/>
      <dgm:spPr/>
    </dgm:pt>
    <dgm:pt modelId="{B312E3BF-51C5-4BE9-8B49-8A5996D40CF7}" type="pres">
      <dgm:prSet presAssocID="{DF1AF846-162B-4F50-8F4F-29DF1606DEDD}" presName="hierRoot2" presStyleCnt="0">
        <dgm:presLayoutVars>
          <dgm:hierBranch val="init"/>
        </dgm:presLayoutVars>
      </dgm:prSet>
      <dgm:spPr/>
    </dgm:pt>
    <dgm:pt modelId="{CB5D36C4-5C02-4C75-82EF-2C13D0663031}" type="pres">
      <dgm:prSet presAssocID="{DF1AF846-162B-4F50-8F4F-29DF1606DEDD}" presName="rootComposite" presStyleCnt="0"/>
      <dgm:spPr/>
    </dgm:pt>
    <dgm:pt modelId="{C18C7908-0B95-4697-91F3-24C84F961A6A}" type="pres">
      <dgm:prSet presAssocID="{DF1AF846-162B-4F50-8F4F-29DF1606DEDD}" presName="rootText" presStyleLbl="node2" presStyleIdx="2" presStyleCnt="4">
        <dgm:presLayoutVars>
          <dgm:chPref val="3"/>
        </dgm:presLayoutVars>
      </dgm:prSet>
      <dgm:spPr/>
    </dgm:pt>
    <dgm:pt modelId="{A716117A-EB9A-444A-90AE-2B6EC6EFC20A}" type="pres">
      <dgm:prSet presAssocID="{DF1AF846-162B-4F50-8F4F-29DF1606DEDD}" presName="rootConnector" presStyleLbl="node2" presStyleIdx="2" presStyleCnt="4"/>
      <dgm:spPr/>
    </dgm:pt>
    <dgm:pt modelId="{10DBA716-9AAC-4B16-A555-085F88A7D203}" type="pres">
      <dgm:prSet presAssocID="{DF1AF846-162B-4F50-8F4F-29DF1606DEDD}" presName="hierChild4" presStyleCnt="0"/>
      <dgm:spPr/>
    </dgm:pt>
    <dgm:pt modelId="{8CA5D7C6-166E-4E2A-AA98-1D0736616D7B}" type="pres">
      <dgm:prSet presAssocID="{2A1B0DC2-EDD8-4B41-B350-048069C33012}" presName="Name37" presStyleLbl="parChTrans1D3" presStyleIdx="2" presStyleCnt="9"/>
      <dgm:spPr/>
    </dgm:pt>
    <dgm:pt modelId="{E313F6C6-AC59-4AC7-84F8-198349735DC1}" type="pres">
      <dgm:prSet presAssocID="{1EAF933F-F8C0-4076-910D-1F4BC350795D}" presName="hierRoot2" presStyleCnt="0">
        <dgm:presLayoutVars>
          <dgm:hierBranch val="init"/>
        </dgm:presLayoutVars>
      </dgm:prSet>
      <dgm:spPr/>
    </dgm:pt>
    <dgm:pt modelId="{EDF442B9-E3C2-4B33-A050-F6FA2BC41590}" type="pres">
      <dgm:prSet presAssocID="{1EAF933F-F8C0-4076-910D-1F4BC350795D}" presName="rootComposite" presStyleCnt="0"/>
      <dgm:spPr/>
    </dgm:pt>
    <dgm:pt modelId="{7CC5AC49-05C1-441A-A2C5-3E97AEDF596C}" type="pres">
      <dgm:prSet presAssocID="{1EAF933F-F8C0-4076-910D-1F4BC350795D}" presName="rootText" presStyleLbl="node3" presStyleIdx="2" presStyleCnt="9">
        <dgm:presLayoutVars>
          <dgm:chPref val="3"/>
        </dgm:presLayoutVars>
      </dgm:prSet>
      <dgm:spPr/>
    </dgm:pt>
    <dgm:pt modelId="{0BB5065B-B0E3-4170-BDC7-CA20A3F502A1}" type="pres">
      <dgm:prSet presAssocID="{1EAF933F-F8C0-4076-910D-1F4BC350795D}" presName="rootConnector" presStyleLbl="node3" presStyleIdx="2" presStyleCnt="9"/>
      <dgm:spPr/>
    </dgm:pt>
    <dgm:pt modelId="{5C7C08E7-3F22-4952-A93C-99396C124BA3}" type="pres">
      <dgm:prSet presAssocID="{1EAF933F-F8C0-4076-910D-1F4BC350795D}" presName="hierChild4" presStyleCnt="0"/>
      <dgm:spPr/>
    </dgm:pt>
    <dgm:pt modelId="{46468802-D0C7-4400-8356-407D8083A174}" type="pres">
      <dgm:prSet presAssocID="{1EAF933F-F8C0-4076-910D-1F4BC350795D}" presName="hierChild5" presStyleCnt="0"/>
      <dgm:spPr/>
    </dgm:pt>
    <dgm:pt modelId="{F5C2F8FC-8C5E-4CB8-BDA7-1E8F6AB27540}" type="pres">
      <dgm:prSet presAssocID="{1C57C703-0FEA-42BF-83FA-F1B0A933193C}" presName="Name37" presStyleLbl="parChTrans1D3" presStyleIdx="3" presStyleCnt="9"/>
      <dgm:spPr/>
    </dgm:pt>
    <dgm:pt modelId="{56862019-E95A-4668-9846-9151EAB4810D}" type="pres">
      <dgm:prSet presAssocID="{0BF3D267-746F-4037-A501-0645458538E2}" presName="hierRoot2" presStyleCnt="0">
        <dgm:presLayoutVars>
          <dgm:hierBranch val="init"/>
        </dgm:presLayoutVars>
      </dgm:prSet>
      <dgm:spPr/>
    </dgm:pt>
    <dgm:pt modelId="{E9F33CB2-6466-4B81-871C-D24B0BD07EF4}" type="pres">
      <dgm:prSet presAssocID="{0BF3D267-746F-4037-A501-0645458538E2}" presName="rootComposite" presStyleCnt="0"/>
      <dgm:spPr/>
    </dgm:pt>
    <dgm:pt modelId="{A990006E-7AA3-48EE-935E-19F386A78978}" type="pres">
      <dgm:prSet presAssocID="{0BF3D267-746F-4037-A501-0645458538E2}" presName="rootText" presStyleLbl="node3" presStyleIdx="3" presStyleCnt="9">
        <dgm:presLayoutVars>
          <dgm:chPref val="3"/>
        </dgm:presLayoutVars>
      </dgm:prSet>
      <dgm:spPr/>
    </dgm:pt>
    <dgm:pt modelId="{563E9BCB-CDB2-4404-81A6-CA9462A16C01}" type="pres">
      <dgm:prSet presAssocID="{0BF3D267-746F-4037-A501-0645458538E2}" presName="rootConnector" presStyleLbl="node3" presStyleIdx="3" presStyleCnt="9"/>
      <dgm:spPr/>
    </dgm:pt>
    <dgm:pt modelId="{61F1E07F-3711-4C36-B434-3F6A8ADB87B4}" type="pres">
      <dgm:prSet presAssocID="{0BF3D267-746F-4037-A501-0645458538E2}" presName="hierChild4" presStyleCnt="0"/>
      <dgm:spPr/>
    </dgm:pt>
    <dgm:pt modelId="{23FC3A1F-12E3-4052-8E50-B60C58245A95}" type="pres">
      <dgm:prSet presAssocID="{0BF3D267-746F-4037-A501-0645458538E2}" presName="hierChild5" presStyleCnt="0"/>
      <dgm:spPr/>
    </dgm:pt>
    <dgm:pt modelId="{9E3D37DF-1B7A-41A5-8C17-0D4C8F779C82}" type="pres">
      <dgm:prSet presAssocID="{9D795C1E-5EC3-40B2-AF34-31F1FE3655F1}" presName="Name37" presStyleLbl="parChTrans1D3" presStyleIdx="4" presStyleCnt="9"/>
      <dgm:spPr/>
    </dgm:pt>
    <dgm:pt modelId="{63F7AA31-25DE-4BBF-81DC-A39C85316E3B}" type="pres">
      <dgm:prSet presAssocID="{FCFA81AE-E52A-4754-B6AC-08A089BBB006}" presName="hierRoot2" presStyleCnt="0">
        <dgm:presLayoutVars>
          <dgm:hierBranch val="init"/>
        </dgm:presLayoutVars>
      </dgm:prSet>
      <dgm:spPr/>
    </dgm:pt>
    <dgm:pt modelId="{AE1BF58E-3E17-417B-B129-A89A946DE183}" type="pres">
      <dgm:prSet presAssocID="{FCFA81AE-E52A-4754-B6AC-08A089BBB006}" presName="rootComposite" presStyleCnt="0"/>
      <dgm:spPr/>
    </dgm:pt>
    <dgm:pt modelId="{EBF3381B-9B85-4723-8344-6C6981D4F82E}" type="pres">
      <dgm:prSet presAssocID="{FCFA81AE-E52A-4754-B6AC-08A089BBB006}" presName="rootText" presStyleLbl="node3" presStyleIdx="4" presStyleCnt="9">
        <dgm:presLayoutVars>
          <dgm:chPref val="3"/>
        </dgm:presLayoutVars>
      </dgm:prSet>
      <dgm:spPr/>
    </dgm:pt>
    <dgm:pt modelId="{13F6E1DF-E267-4A53-A098-C300CB1A11B4}" type="pres">
      <dgm:prSet presAssocID="{FCFA81AE-E52A-4754-B6AC-08A089BBB006}" presName="rootConnector" presStyleLbl="node3" presStyleIdx="4" presStyleCnt="9"/>
      <dgm:spPr/>
    </dgm:pt>
    <dgm:pt modelId="{F5AAB5F1-DA58-4CEC-A373-7A1B3AA9E35A}" type="pres">
      <dgm:prSet presAssocID="{FCFA81AE-E52A-4754-B6AC-08A089BBB006}" presName="hierChild4" presStyleCnt="0"/>
      <dgm:spPr/>
    </dgm:pt>
    <dgm:pt modelId="{127830B4-B7AA-4BE4-9BFE-34EC039270FF}" type="pres">
      <dgm:prSet presAssocID="{FCFA81AE-E52A-4754-B6AC-08A089BBB006}" presName="hierChild5" presStyleCnt="0"/>
      <dgm:spPr/>
    </dgm:pt>
    <dgm:pt modelId="{DF207AFD-F414-4E25-A4E5-D97E5AA2062E}" type="pres">
      <dgm:prSet presAssocID="{88E6E71F-0130-4916-B701-BAE89C18614C}" presName="Name37" presStyleLbl="parChTrans1D3" presStyleIdx="5" presStyleCnt="9"/>
      <dgm:spPr/>
    </dgm:pt>
    <dgm:pt modelId="{1FC182B6-DB8B-4E47-A485-59E9E81CA01F}" type="pres">
      <dgm:prSet presAssocID="{2A521B61-97C7-4353-A5E9-B04432EDD8AC}" presName="hierRoot2" presStyleCnt="0">
        <dgm:presLayoutVars>
          <dgm:hierBranch val="init"/>
        </dgm:presLayoutVars>
      </dgm:prSet>
      <dgm:spPr/>
    </dgm:pt>
    <dgm:pt modelId="{FC2D6B8B-0C0A-4BBC-9A64-4236271534CC}" type="pres">
      <dgm:prSet presAssocID="{2A521B61-97C7-4353-A5E9-B04432EDD8AC}" presName="rootComposite" presStyleCnt="0"/>
      <dgm:spPr/>
    </dgm:pt>
    <dgm:pt modelId="{1C55EFB2-5F8A-494E-8E27-14D41FD5B47B}" type="pres">
      <dgm:prSet presAssocID="{2A521B61-97C7-4353-A5E9-B04432EDD8AC}" presName="rootText" presStyleLbl="node3" presStyleIdx="5" presStyleCnt="9">
        <dgm:presLayoutVars>
          <dgm:chPref val="3"/>
        </dgm:presLayoutVars>
      </dgm:prSet>
      <dgm:spPr/>
    </dgm:pt>
    <dgm:pt modelId="{0A13D2EA-10BB-4213-9078-1E6800860674}" type="pres">
      <dgm:prSet presAssocID="{2A521B61-97C7-4353-A5E9-B04432EDD8AC}" presName="rootConnector" presStyleLbl="node3" presStyleIdx="5" presStyleCnt="9"/>
      <dgm:spPr/>
    </dgm:pt>
    <dgm:pt modelId="{1720ED73-1EBF-455F-BD94-B165233F7368}" type="pres">
      <dgm:prSet presAssocID="{2A521B61-97C7-4353-A5E9-B04432EDD8AC}" presName="hierChild4" presStyleCnt="0"/>
      <dgm:spPr/>
    </dgm:pt>
    <dgm:pt modelId="{D9F516CB-AEEF-4B21-AE18-9C1F1872236C}" type="pres">
      <dgm:prSet presAssocID="{2A521B61-97C7-4353-A5E9-B04432EDD8AC}" presName="hierChild5" presStyleCnt="0"/>
      <dgm:spPr/>
    </dgm:pt>
    <dgm:pt modelId="{609ED27E-D102-43C5-828B-11D1B1235F01}" type="pres">
      <dgm:prSet presAssocID="{DF1AF846-162B-4F50-8F4F-29DF1606DEDD}" presName="hierChild5" presStyleCnt="0"/>
      <dgm:spPr/>
    </dgm:pt>
    <dgm:pt modelId="{163D7483-22F9-41B4-8C83-3A5487F329E5}" type="pres">
      <dgm:prSet presAssocID="{05F7F788-AA89-41E8-9294-AE11215CD871}" presName="Name37" presStyleLbl="parChTrans1D2" presStyleIdx="3" presStyleCnt="4"/>
      <dgm:spPr/>
    </dgm:pt>
    <dgm:pt modelId="{F77C2825-CCEA-42FF-9E33-27582275E17E}" type="pres">
      <dgm:prSet presAssocID="{6148E642-A7F3-4AEC-B0F8-AD9EC341B47B}" presName="hierRoot2" presStyleCnt="0">
        <dgm:presLayoutVars>
          <dgm:hierBranch val="init"/>
        </dgm:presLayoutVars>
      </dgm:prSet>
      <dgm:spPr/>
    </dgm:pt>
    <dgm:pt modelId="{AACEADF0-A628-48D7-96FB-C4BFC6C1A5B9}" type="pres">
      <dgm:prSet presAssocID="{6148E642-A7F3-4AEC-B0F8-AD9EC341B47B}" presName="rootComposite" presStyleCnt="0"/>
      <dgm:spPr/>
    </dgm:pt>
    <dgm:pt modelId="{5173E3DF-6668-45E9-8A64-4C52136FD211}" type="pres">
      <dgm:prSet presAssocID="{6148E642-A7F3-4AEC-B0F8-AD9EC341B47B}" presName="rootText" presStyleLbl="node2" presStyleIdx="3" presStyleCnt="4">
        <dgm:presLayoutVars>
          <dgm:chPref val="3"/>
        </dgm:presLayoutVars>
      </dgm:prSet>
      <dgm:spPr/>
    </dgm:pt>
    <dgm:pt modelId="{F2F63FDC-F8ED-4795-BDAC-284C8929237F}" type="pres">
      <dgm:prSet presAssocID="{6148E642-A7F3-4AEC-B0F8-AD9EC341B47B}" presName="rootConnector" presStyleLbl="node2" presStyleIdx="3" presStyleCnt="4"/>
      <dgm:spPr/>
    </dgm:pt>
    <dgm:pt modelId="{06A281E0-9C32-4980-B85D-D660E3C346C8}" type="pres">
      <dgm:prSet presAssocID="{6148E642-A7F3-4AEC-B0F8-AD9EC341B47B}" presName="hierChild4" presStyleCnt="0"/>
      <dgm:spPr/>
    </dgm:pt>
    <dgm:pt modelId="{30D412AC-ECB9-4A2A-93DC-2235C96A0907}" type="pres">
      <dgm:prSet presAssocID="{075D2E79-63E6-48A4-B262-09D0ED20D88A}" presName="Name37" presStyleLbl="parChTrans1D3" presStyleIdx="6" presStyleCnt="9"/>
      <dgm:spPr/>
    </dgm:pt>
    <dgm:pt modelId="{D9B8FABE-EDC0-43BC-A161-BDAD83648143}" type="pres">
      <dgm:prSet presAssocID="{87BD6D27-1160-4D73-B2CA-A6726C1121EC}" presName="hierRoot2" presStyleCnt="0">
        <dgm:presLayoutVars>
          <dgm:hierBranch val="init"/>
        </dgm:presLayoutVars>
      </dgm:prSet>
      <dgm:spPr/>
    </dgm:pt>
    <dgm:pt modelId="{88BB06A9-CB72-487F-B169-0579690C1308}" type="pres">
      <dgm:prSet presAssocID="{87BD6D27-1160-4D73-B2CA-A6726C1121EC}" presName="rootComposite" presStyleCnt="0"/>
      <dgm:spPr/>
    </dgm:pt>
    <dgm:pt modelId="{4E7B9861-5DC4-4B40-AD6D-DB7458EECA98}" type="pres">
      <dgm:prSet presAssocID="{87BD6D27-1160-4D73-B2CA-A6726C1121EC}" presName="rootText" presStyleLbl="node3" presStyleIdx="6" presStyleCnt="9">
        <dgm:presLayoutVars>
          <dgm:chPref val="3"/>
        </dgm:presLayoutVars>
      </dgm:prSet>
      <dgm:spPr/>
    </dgm:pt>
    <dgm:pt modelId="{2B1B013C-A69F-4D11-911D-D97B8DE3E83F}" type="pres">
      <dgm:prSet presAssocID="{87BD6D27-1160-4D73-B2CA-A6726C1121EC}" presName="rootConnector" presStyleLbl="node3" presStyleIdx="6" presStyleCnt="9"/>
      <dgm:spPr/>
    </dgm:pt>
    <dgm:pt modelId="{C42C8D1F-9F80-424C-ABA0-97D53BA3E751}" type="pres">
      <dgm:prSet presAssocID="{87BD6D27-1160-4D73-B2CA-A6726C1121EC}" presName="hierChild4" presStyleCnt="0"/>
      <dgm:spPr/>
    </dgm:pt>
    <dgm:pt modelId="{B7F5E582-D4A8-4D4D-9BE1-29FBAECBD9A4}" type="pres">
      <dgm:prSet presAssocID="{87BD6D27-1160-4D73-B2CA-A6726C1121EC}" presName="hierChild5" presStyleCnt="0"/>
      <dgm:spPr/>
    </dgm:pt>
    <dgm:pt modelId="{5840098E-142D-40DC-9D4D-28770061DA54}" type="pres">
      <dgm:prSet presAssocID="{8C82FB93-3117-4841-A383-6A59FD32FAB8}" presName="Name37" presStyleLbl="parChTrans1D3" presStyleIdx="7" presStyleCnt="9"/>
      <dgm:spPr/>
    </dgm:pt>
    <dgm:pt modelId="{9C57D029-04F0-4D65-B458-AB5FD73118DE}" type="pres">
      <dgm:prSet presAssocID="{68101465-8BC7-4423-9022-BDB4D334B399}" presName="hierRoot2" presStyleCnt="0">
        <dgm:presLayoutVars>
          <dgm:hierBranch val="init"/>
        </dgm:presLayoutVars>
      </dgm:prSet>
      <dgm:spPr/>
    </dgm:pt>
    <dgm:pt modelId="{D66430A3-B52E-46A2-930A-067AFB1E2827}" type="pres">
      <dgm:prSet presAssocID="{68101465-8BC7-4423-9022-BDB4D334B399}" presName="rootComposite" presStyleCnt="0"/>
      <dgm:spPr/>
    </dgm:pt>
    <dgm:pt modelId="{CAA17E16-069E-47CD-96A0-8706E6C82F97}" type="pres">
      <dgm:prSet presAssocID="{68101465-8BC7-4423-9022-BDB4D334B399}" presName="rootText" presStyleLbl="node3" presStyleIdx="7" presStyleCnt="9">
        <dgm:presLayoutVars>
          <dgm:chPref val="3"/>
        </dgm:presLayoutVars>
      </dgm:prSet>
      <dgm:spPr/>
    </dgm:pt>
    <dgm:pt modelId="{AEBD1878-4AB2-4764-8BFE-99C1AA1292A9}" type="pres">
      <dgm:prSet presAssocID="{68101465-8BC7-4423-9022-BDB4D334B399}" presName="rootConnector" presStyleLbl="node3" presStyleIdx="7" presStyleCnt="9"/>
      <dgm:spPr/>
    </dgm:pt>
    <dgm:pt modelId="{B2945B63-A318-4D16-9A89-2EABB4066392}" type="pres">
      <dgm:prSet presAssocID="{68101465-8BC7-4423-9022-BDB4D334B399}" presName="hierChild4" presStyleCnt="0"/>
      <dgm:spPr/>
    </dgm:pt>
    <dgm:pt modelId="{91EDAF93-CA9C-47D2-B6AD-5CA2261BC243}" type="pres">
      <dgm:prSet presAssocID="{68101465-8BC7-4423-9022-BDB4D334B399}" presName="hierChild5" presStyleCnt="0"/>
      <dgm:spPr/>
    </dgm:pt>
    <dgm:pt modelId="{1FE1FEB6-36E5-4F5E-B39D-3CAF03115A62}" type="pres">
      <dgm:prSet presAssocID="{10CA59CD-8EED-47D9-AEFE-060CA0895492}" presName="Name37" presStyleLbl="parChTrans1D3" presStyleIdx="8" presStyleCnt="9"/>
      <dgm:spPr/>
    </dgm:pt>
    <dgm:pt modelId="{6A25B397-ACD3-4747-82B3-369D14DBA02B}" type="pres">
      <dgm:prSet presAssocID="{AF4744DC-E524-4685-98E3-D491865D39E4}" presName="hierRoot2" presStyleCnt="0">
        <dgm:presLayoutVars>
          <dgm:hierBranch val="init"/>
        </dgm:presLayoutVars>
      </dgm:prSet>
      <dgm:spPr/>
    </dgm:pt>
    <dgm:pt modelId="{1C590638-49C0-4F5B-AD4C-6EBE73455EE4}" type="pres">
      <dgm:prSet presAssocID="{AF4744DC-E524-4685-98E3-D491865D39E4}" presName="rootComposite" presStyleCnt="0"/>
      <dgm:spPr/>
    </dgm:pt>
    <dgm:pt modelId="{67ECC669-5D7D-4B4C-A2BC-F3FB71E53331}" type="pres">
      <dgm:prSet presAssocID="{AF4744DC-E524-4685-98E3-D491865D39E4}" presName="rootText" presStyleLbl="node3" presStyleIdx="8" presStyleCnt="9">
        <dgm:presLayoutVars>
          <dgm:chPref val="3"/>
        </dgm:presLayoutVars>
      </dgm:prSet>
      <dgm:spPr/>
    </dgm:pt>
    <dgm:pt modelId="{D9F2611D-21AE-4087-87A2-F3C380C18F01}" type="pres">
      <dgm:prSet presAssocID="{AF4744DC-E524-4685-98E3-D491865D39E4}" presName="rootConnector" presStyleLbl="node3" presStyleIdx="8" presStyleCnt="9"/>
      <dgm:spPr/>
    </dgm:pt>
    <dgm:pt modelId="{15B39413-E2E3-4BDE-A4C1-D0CDECDBC329}" type="pres">
      <dgm:prSet presAssocID="{AF4744DC-E524-4685-98E3-D491865D39E4}" presName="hierChild4" presStyleCnt="0"/>
      <dgm:spPr/>
    </dgm:pt>
    <dgm:pt modelId="{19D891D7-017E-4A4B-A8F4-113CF6CBB1EC}" type="pres">
      <dgm:prSet presAssocID="{AF4744DC-E524-4685-98E3-D491865D39E4}" presName="hierChild5" presStyleCnt="0"/>
      <dgm:spPr/>
    </dgm:pt>
    <dgm:pt modelId="{534D2033-69D5-4CC9-8863-1316CD8A6F08}" type="pres">
      <dgm:prSet presAssocID="{6148E642-A7F3-4AEC-B0F8-AD9EC341B47B}" presName="hierChild5" presStyleCnt="0"/>
      <dgm:spPr/>
    </dgm:pt>
    <dgm:pt modelId="{64BA3E02-9222-47B0-8475-0DB06B67695B}" type="pres">
      <dgm:prSet presAssocID="{4A389668-D61C-4AC2-A8C1-2BC3EF12F2F8}" presName="hierChild3" presStyleCnt="0"/>
      <dgm:spPr/>
    </dgm:pt>
  </dgm:ptLst>
  <dgm:cxnLst>
    <dgm:cxn modelId="{8DA7C500-0076-4C9A-84C3-0B777F766F31}" type="presOf" srcId="{DF1AF846-162B-4F50-8F4F-29DF1606DEDD}" destId="{C18C7908-0B95-4697-91F3-24C84F961A6A}" srcOrd="0" destOrd="0" presId="urn:microsoft.com/office/officeart/2005/8/layout/orgChart1"/>
    <dgm:cxn modelId="{6C31DA02-D0DD-467E-A66B-AC0CF473EB2D}" type="presOf" srcId="{6148E642-A7F3-4AEC-B0F8-AD9EC341B47B}" destId="{5173E3DF-6668-45E9-8A64-4C52136FD211}" srcOrd="0" destOrd="0" presId="urn:microsoft.com/office/officeart/2005/8/layout/orgChart1"/>
    <dgm:cxn modelId="{B8157E03-0DFC-4BBD-8B79-8611D296341F}" type="presOf" srcId="{AF4744DC-E524-4685-98E3-D491865D39E4}" destId="{67ECC669-5D7D-4B4C-A2BC-F3FB71E53331}" srcOrd="0" destOrd="0" presId="urn:microsoft.com/office/officeart/2005/8/layout/orgChart1"/>
    <dgm:cxn modelId="{8C600B0B-B085-422A-B189-8E453FA19656}" type="presOf" srcId="{728C5CD0-616F-4B2D-9612-CC17365AC9C1}" destId="{3CAB3764-C360-4D14-BAE9-8486628C6B28}" srcOrd="1" destOrd="0" presId="urn:microsoft.com/office/officeart/2005/8/layout/orgChart1"/>
    <dgm:cxn modelId="{5F95BF0D-82B1-4D5B-BF13-37CC1ECFB38C}" type="presOf" srcId="{F52BC591-98C0-4C45-A7B1-2ADCE99B9205}" destId="{D7E55E1D-7DDB-4F09-986C-43F84E15C116}" srcOrd="1" destOrd="0" presId="urn:microsoft.com/office/officeart/2005/8/layout/orgChart1"/>
    <dgm:cxn modelId="{0D9C8B0F-9245-41AB-B6DB-5C2FFA196A67}" type="presOf" srcId="{1EAF933F-F8C0-4076-910D-1F4BC350795D}" destId="{7CC5AC49-05C1-441A-A2C5-3E97AEDF596C}" srcOrd="0" destOrd="0" presId="urn:microsoft.com/office/officeart/2005/8/layout/orgChart1"/>
    <dgm:cxn modelId="{72DB2210-BE17-402C-A005-9C95ADD9926C}" srcId="{FD585CBF-6548-4777-8F01-DD336BC0AE0D}" destId="{C417FD49-536B-463C-9155-A070ACDF85FE}" srcOrd="0" destOrd="0" parTransId="{53123875-8241-418A-B069-3A3D734431CE}" sibTransId="{8128E5FC-3660-4C64-8F1D-44BB24E43158}"/>
    <dgm:cxn modelId="{8D5AD415-4D16-4177-B6E8-35E9794F0821}" srcId="{6148E642-A7F3-4AEC-B0F8-AD9EC341B47B}" destId="{87BD6D27-1160-4D73-B2CA-A6726C1121EC}" srcOrd="0" destOrd="0" parTransId="{075D2E79-63E6-48A4-B262-09D0ED20D88A}" sibTransId="{9CC02528-26B8-4843-9CC7-CE575815F594}"/>
    <dgm:cxn modelId="{91719916-1F7B-49B3-990C-99BAD1A15F6C}" type="presOf" srcId="{0BBF88C0-C059-4DD5-A312-DDCE4A0E52D5}" destId="{CEF80D56-35D3-455A-87D4-410428D21ECE}" srcOrd="0" destOrd="0" presId="urn:microsoft.com/office/officeart/2005/8/layout/orgChart1"/>
    <dgm:cxn modelId="{58FDFE20-708B-4372-8BD1-8B82C683F5E9}" type="presOf" srcId="{5167449E-3173-4500-8851-8B9948C71711}" destId="{F6C0209F-25B4-416F-A325-0BBE1A75DC7D}" srcOrd="1" destOrd="0" presId="urn:microsoft.com/office/officeart/2005/8/layout/orgChart1"/>
    <dgm:cxn modelId="{3CC00324-83F0-48D8-B961-6663AAEED018}" type="presOf" srcId="{F5DC2005-CD0C-4ACD-86EC-8E32A1633B60}" destId="{D4888438-F48A-427D-813A-41C893F933DF}" srcOrd="1" destOrd="0" presId="urn:microsoft.com/office/officeart/2005/8/layout/orgChart1"/>
    <dgm:cxn modelId="{45E6BA27-6FA8-42C2-972F-7D175C945EDF}" type="presOf" srcId="{71C7D4F7-ECF5-4A1A-ADB2-A0DAF242F7F7}" destId="{6953698E-7D7A-4CA8-B112-3FDA5B1FB9EA}" srcOrd="0" destOrd="0" presId="urn:microsoft.com/office/officeart/2005/8/layout/orgChart1"/>
    <dgm:cxn modelId="{FC8F9829-8C3C-418E-88F3-52829EC02F5C}" srcId="{DF1AF846-162B-4F50-8F4F-29DF1606DEDD}" destId="{1EAF933F-F8C0-4076-910D-1F4BC350795D}" srcOrd="0" destOrd="0" parTransId="{2A1B0DC2-EDD8-4B41-B350-048069C33012}" sibTransId="{3BC5EE60-DB36-48C4-AC41-1511A8F364F6}"/>
    <dgm:cxn modelId="{ABB8C52B-FDA6-47BD-A99E-8659FE59911E}" srcId="{4A389668-D61C-4AC2-A8C1-2BC3EF12F2F8}" destId="{728C5CD0-616F-4B2D-9612-CC17365AC9C1}" srcOrd="1" destOrd="0" parTransId="{63A948C0-2683-4609-BD09-3C33C843B388}" sibTransId="{25DE45EB-249C-406A-975A-71753E5286B5}"/>
    <dgm:cxn modelId="{49B00F2C-0CF8-4ACA-840F-E1D32E99CEA1}" type="presOf" srcId="{68101465-8BC7-4423-9022-BDB4D334B399}" destId="{CAA17E16-069E-47CD-96A0-8706E6C82F97}" srcOrd="0" destOrd="0" presId="urn:microsoft.com/office/officeart/2005/8/layout/orgChart1"/>
    <dgm:cxn modelId="{ECDD092D-F6CF-4BDB-B090-52EA3466C968}" srcId="{DF1AF846-162B-4F50-8F4F-29DF1606DEDD}" destId="{2A521B61-97C7-4353-A5E9-B04432EDD8AC}" srcOrd="3" destOrd="0" parTransId="{88E6E71F-0130-4916-B701-BAE89C18614C}" sibTransId="{BF3AF6A6-A39B-46BE-AA86-AB67EDA6B173}"/>
    <dgm:cxn modelId="{DD2C852E-CD38-4F44-95C4-DF01C1E38E7E}" type="presOf" srcId="{728C5CD0-616F-4B2D-9612-CC17365AC9C1}" destId="{63C2AB33-2592-4A78-8BF6-5ACC38170F95}" srcOrd="0" destOrd="0" presId="urn:microsoft.com/office/officeart/2005/8/layout/orgChart1"/>
    <dgm:cxn modelId="{FAE70133-EAE1-417C-A810-8712BD5FBFFF}" srcId="{4A389668-D61C-4AC2-A8C1-2BC3EF12F2F8}" destId="{6148E642-A7F3-4AEC-B0F8-AD9EC341B47B}" srcOrd="3" destOrd="0" parTransId="{05F7F788-AA89-41E8-9294-AE11215CD871}" sibTransId="{F8C89DB1-CF1B-4BF5-AEB0-0BDA7C0C4F8F}"/>
    <dgm:cxn modelId="{323BB237-A035-4F0C-B0D9-77E75C6DE177}" type="presOf" srcId="{5167449E-3173-4500-8851-8B9948C71711}" destId="{3D93FCCB-0C5B-4C60-A545-573FC86B8FD3}" srcOrd="0" destOrd="0" presId="urn:microsoft.com/office/officeart/2005/8/layout/orgChart1"/>
    <dgm:cxn modelId="{BEE36038-F973-4431-8A5A-F9C65DFAC3E4}" type="presOf" srcId="{FD585CBF-6548-4777-8F01-DD336BC0AE0D}" destId="{700DA249-EEFB-4E9C-95EC-4661697AFE06}" srcOrd="0" destOrd="0" presId="urn:microsoft.com/office/officeart/2005/8/layout/orgChart1"/>
    <dgm:cxn modelId="{767A3B3A-34C9-46AF-B309-3BD4E31E4C96}" srcId="{6148E642-A7F3-4AEC-B0F8-AD9EC341B47B}" destId="{AF4744DC-E524-4685-98E3-D491865D39E4}" srcOrd="2" destOrd="0" parTransId="{10CA59CD-8EED-47D9-AEFE-060CA0895492}" sibTransId="{136100F1-5397-41B0-B22D-56B34A57723D}"/>
    <dgm:cxn modelId="{7E6AF23D-E722-4658-A943-55F476FDED1B}" type="presOf" srcId="{8C82FB93-3117-4841-A383-6A59FD32FAB8}" destId="{5840098E-142D-40DC-9D4D-28770061DA54}" srcOrd="0" destOrd="0" presId="urn:microsoft.com/office/officeart/2005/8/layout/orgChart1"/>
    <dgm:cxn modelId="{7A0FF63E-F38C-4E12-B999-6CDBD002B1A5}" type="presOf" srcId="{2A521B61-97C7-4353-A5E9-B04432EDD8AC}" destId="{0A13D2EA-10BB-4213-9078-1E6800860674}" srcOrd="1" destOrd="0" presId="urn:microsoft.com/office/officeart/2005/8/layout/orgChart1"/>
    <dgm:cxn modelId="{B847705D-746F-42B3-8123-D65F295CE7E1}" type="presOf" srcId="{63A948C0-2683-4609-BD09-3C33C843B388}" destId="{601E9671-B39D-4C0C-8333-396F84EABB91}" srcOrd="0" destOrd="0" presId="urn:microsoft.com/office/officeart/2005/8/layout/orgChart1"/>
    <dgm:cxn modelId="{7DC91D43-037A-4AE2-9418-708234AAF928}" type="presOf" srcId="{0907CFCA-11AF-4B77-A51C-20DE84079A47}" destId="{25514224-A065-42EF-9B39-2D12241892CC}" srcOrd="0" destOrd="0" presId="urn:microsoft.com/office/officeart/2005/8/layout/orgChart1"/>
    <dgm:cxn modelId="{62FB3766-EA9A-4B3A-8E19-2B107893067D}" type="presOf" srcId="{87BD6D27-1160-4D73-B2CA-A6726C1121EC}" destId="{2B1B013C-A69F-4D11-911D-D97B8DE3E83F}" srcOrd="1" destOrd="0" presId="urn:microsoft.com/office/officeart/2005/8/layout/orgChart1"/>
    <dgm:cxn modelId="{54207E47-8129-4259-89B7-8E844160B2B6}" type="presOf" srcId="{C5730BA1-19F7-4BEB-930C-89E35D8734F2}" destId="{0DD34C37-60C4-44EB-9C79-011988DC8D1B}" srcOrd="0" destOrd="0" presId="urn:microsoft.com/office/officeart/2005/8/layout/orgChart1"/>
    <dgm:cxn modelId="{D8AB2569-02C0-46B0-BFEE-764D4908ACDB}" type="presOf" srcId="{6ECBD9E0-714D-44EE-A09A-E3ACB8900A18}" destId="{05A24109-1745-4F09-8445-EE4EFCAC6214}" srcOrd="0" destOrd="0" presId="urn:microsoft.com/office/officeart/2005/8/layout/orgChart1"/>
    <dgm:cxn modelId="{5C71F36B-B9FA-44C0-8741-26E6AC7D12E6}" srcId="{4A389668-D61C-4AC2-A8C1-2BC3EF12F2F8}" destId="{5167449E-3173-4500-8851-8B9948C71711}" srcOrd="0" destOrd="0" parTransId="{6ECBD9E0-714D-44EE-A09A-E3ACB8900A18}" sibTransId="{CA201373-21E6-4A57-A1C2-1248063AF88C}"/>
    <dgm:cxn modelId="{0089F26D-9A03-4482-9F8C-102D3EB192D8}" type="presOf" srcId="{2A521B61-97C7-4353-A5E9-B04432EDD8AC}" destId="{1C55EFB2-5F8A-494E-8E27-14D41FD5B47B}" srcOrd="0" destOrd="0" presId="urn:microsoft.com/office/officeart/2005/8/layout/orgChart1"/>
    <dgm:cxn modelId="{2D21774F-5464-4C2E-BF69-A79F499AC154}" srcId="{5167449E-3173-4500-8851-8B9948C71711}" destId="{0BBF88C0-C059-4DD5-A312-DDCE4A0E52D5}" srcOrd="0" destOrd="0" parTransId="{71C7D4F7-ECF5-4A1A-ADB2-A0DAF242F7F7}" sibTransId="{3D938746-CAB3-4B6D-AEF6-DC43F3A00584}"/>
    <dgm:cxn modelId="{F4047D50-A923-45A6-855C-B0B77045711A}" type="presOf" srcId="{0BBF88C0-C059-4DD5-A312-DDCE4A0E52D5}" destId="{47F517EE-3BDE-4002-9453-CF2CCFB3155F}" srcOrd="1" destOrd="0" presId="urn:microsoft.com/office/officeart/2005/8/layout/orgChart1"/>
    <dgm:cxn modelId="{0355B671-D27D-4FFE-A8A8-2F0F0FA12A64}" type="presOf" srcId="{87BD6D27-1160-4D73-B2CA-A6726C1121EC}" destId="{4E7B9861-5DC4-4B40-AD6D-DB7458EECA98}" srcOrd="0" destOrd="0" presId="urn:microsoft.com/office/officeart/2005/8/layout/orgChart1"/>
    <dgm:cxn modelId="{684B8F72-3AB4-4F6D-AB4E-0217A7A22C99}" srcId="{C417FD49-536B-463C-9155-A070ACDF85FE}" destId="{F5DC2005-CD0C-4ACD-86EC-8E32A1633B60}" srcOrd="0" destOrd="0" parTransId="{AA4B3376-FF06-4A9A-B33D-8670C7E1E63C}" sibTransId="{9458413C-5C96-49CC-AD93-985832AAE68D}"/>
    <dgm:cxn modelId="{4C21D973-6911-4D58-9C73-F95151C952D6}" type="presOf" srcId="{337DD10F-37A7-408F-95E5-9B7C032EB61F}" destId="{B0A30C4E-9EBE-4996-A67D-280491151BB5}" srcOrd="0" destOrd="0" presId="urn:microsoft.com/office/officeart/2005/8/layout/orgChart1"/>
    <dgm:cxn modelId="{635AE375-1707-4ADF-B7E7-B67BDA59BB74}" type="presOf" srcId="{17D4BF03-CF0D-4B50-BE78-98B81359F076}" destId="{54315141-CA76-4BB8-B257-D5799B83FD9B}" srcOrd="0" destOrd="0" presId="urn:microsoft.com/office/officeart/2005/8/layout/orgChart1"/>
    <dgm:cxn modelId="{B715815A-57E5-472E-900C-4EFFC3C09B7C}" type="presOf" srcId="{F52BC591-98C0-4C45-A7B1-2ADCE99B9205}" destId="{464E71A6-8159-4917-91E9-C254820BBE87}" srcOrd="0" destOrd="0" presId="urn:microsoft.com/office/officeart/2005/8/layout/orgChart1"/>
    <dgm:cxn modelId="{BD6DB57C-CF44-4D5A-936E-7051252742DA}" type="presOf" srcId="{10CA59CD-8EED-47D9-AEFE-060CA0895492}" destId="{1FE1FEB6-36E5-4F5E-B39D-3CAF03115A62}" srcOrd="0" destOrd="0" presId="urn:microsoft.com/office/officeart/2005/8/layout/orgChart1"/>
    <dgm:cxn modelId="{EA1CF581-A3EA-436D-9914-0C9490CCF28D}" type="presOf" srcId="{DF1AF846-162B-4F50-8F4F-29DF1606DEDD}" destId="{A716117A-EB9A-444A-90AE-2B6EC6EFC20A}" srcOrd="1" destOrd="0" presId="urn:microsoft.com/office/officeart/2005/8/layout/orgChart1"/>
    <dgm:cxn modelId="{A22B2682-42CB-4CC7-9204-271980DDD0B6}" type="presOf" srcId="{68101465-8BC7-4423-9022-BDB4D334B399}" destId="{AEBD1878-4AB2-4764-8BFE-99C1AA1292A9}" srcOrd="1" destOrd="0" presId="urn:microsoft.com/office/officeart/2005/8/layout/orgChart1"/>
    <dgm:cxn modelId="{BDC98483-29C5-40C2-80A4-47AEF64D7481}" type="presOf" srcId="{4A389668-D61C-4AC2-A8C1-2BC3EF12F2F8}" destId="{FD714E86-0031-4EC7-AC5E-F5CE977B2BAE}" srcOrd="1" destOrd="0" presId="urn:microsoft.com/office/officeart/2005/8/layout/orgChart1"/>
    <dgm:cxn modelId="{B8DC8586-2A0E-4FCF-B1E3-1FD6F1E6DF57}" srcId="{0BBF88C0-C059-4DD5-A312-DDCE4A0E52D5}" destId="{FD585CBF-6548-4777-8F01-DD336BC0AE0D}" srcOrd="0" destOrd="0" parTransId="{0907CFCA-11AF-4B77-A51C-20DE84079A47}" sibTransId="{9089DA0D-3D03-4439-A65D-F3F88B31B834}"/>
    <dgm:cxn modelId="{871FDE86-1E0F-4474-9548-CC9D0B2A9300}" type="presOf" srcId="{05F7F788-AA89-41E8-9294-AE11215CD871}" destId="{163D7483-22F9-41B4-8C83-3A5487F329E5}" srcOrd="0" destOrd="0" presId="urn:microsoft.com/office/officeart/2005/8/layout/orgChart1"/>
    <dgm:cxn modelId="{E1122E88-D570-47B7-AD01-77EE0DFB04BB}" type="presOf" srcId="{C27BE747-AFFC-4016-8645-28F729A4EACE}" destId="{01F45C23-5059-4137-84F3-B93CC8928D0A}" srcOrd="0" destOrd="0" presId="urn:microsoft.com/office/officeart/2005/8/layout/orgChart1"/>
    <dgm:cxn modelId="{CD06268B-DD62-4631-B058-892B25C3D253}" type="presOf" srcId="{0BF3D267-746F-4037-A501-0645458538E2}" destId="{563E9BCB-CDB2-4404-81A6-CA9462A16C01}" srcOrd="1" destOrd="0" presId="urn:microsoft.com/office/officeart/2005/8/layout/orgChart1"/>
    <dgm:cxn modelId="{2672438C-F109-4103-A7AF-046BE1592A56}" type="presOf" srcId="{F5DC2005-CD0C-4ACD-86EC-8E32A1633B60}" destId="{467C954B-BD28-4EE6-804D-6936058DD80B}" srcOrd="0" destOrd="0" presId="urn:microsoft.com/office/officeart/2005/8/layout/orgChart1"/>
    <dgm:cxn modelId="{C453CB8F-E7E8-42FC-80CB-6F8075ACFACE}" type="presOf" srcId="{AA4B3376-FF06-4A9A-B33D-8670C7E1E63C}" destId="{497F530C-F91E-4C9D-A152-E5094F76F87A}" srcOrd="0" destOrd="0" presId="urn:microsoft.com/office/officeart/2005/8/layout/orgChart1"/>
    <dgm:cxn modelId="{40EE1B92-0B18-45E7-A401-51DD372814B4}" type="presOf" srcId="{C417FD49-536B-463C-9155-A070ACDF85FE}" destId="{472F6E63-0A8F-4DF5-847A-1C2D974CBDF3}" srcOrd="1" destOrd="0" presId="urn:microsoft.com/office/officeart/2005/8/layout/orgChart1"/>
    <dgm:cxn modelId="{2E8C7A92-6C35-4FB5-81DD-FD4F81DEA661}" type="presOf" srcId="{AF4744DC-E524-4685-98E3-D491865D39E4}" destId="{D9F2611D-21AE-4087-87A2-F3C380C18F01}" srcOrd="1" destOrd="0" presId="urn:microsoft.com/office/officeart/2005/8/layout/orgChart1"/>
    <dgm:cxn modelId="{D7E06396-2E4C-4DE9-84D7-09BF68B968A5}" srcId="{DF1AF846-162B-4F50-8F4F-29DF1606DEDD}" destId="{0BF3D267-746F-4037-A501-0645458538E2}" srcOrd="1" destOrd="0" parTransId="{1C57C703-0FEA-42BF-83FA-F1B0A933193C}" sibTransId="{52686CB8-F325-48A5-A5A5-3BF8FE2BEB2B}"/>
    <dgm:cxn modelId="{F600049A-C2F5-4532-B482-DAA9EC88112E}" type="presOf" srcId="{FCFA81AE-E52A-4754-B6AC-08A089BBB006}" destId="{EBF3381B-9B85-4723-8344-6C6981D4F82E}" srcOrd="0" destOrd="0" presId="urn:microsoft.com/office/officeart/2005/8/layout/orgChart1"/>
    <dgm:cxn modelId="{A7B1AB9B-826E-4965-9575-9268344182D9}" type="presOf" srcId="{1C57C703-0FEA-42BF-83FA-F1B0A933193C}" destId="{F5C2F8FC-8C5E-4CB8-BDA7-1E8F6AB27540}" srcOrd="0" destOrd="0" presId="urn:microsoft.com/office/officeart/2005/8/layout/orgChart1"/>
    <dgm:cxn modelId="{B60CD59C-6BE0-4086-AAB5-8081C963E977}" type="presOf" srcId="{075D2E79-63E6-48A4-B262-09D0ED20D88A}" destId="{30D412AC-ECB9-4A2A-93DC-2235C96A0907}" srcOrd="0" destOrd="0" presId="urn:microsoft.com/office/officeart/2005/8/layout/orgChart1"/>
    <dgm:cxn modelId="{791C63A1-5294-404F-B029-00F2A0486BB5}" srcId="{728C5CD0-616F-4B2D-9612-CC17365AC9C1}" destId="{FD956305-F003-4BAE-84C4-80AAA8F0FB2D}" srcOrd="0" destOrd="0" parTransId="{337DD10F-37A7-408F-95E5-9B7C032EB61F}" sibTransId="{4838E777-E2DE-498A-91D6-69AEF5A8ABF6}"/>
    <dgm:cxn modelId="{A2A393A2-A777-478D-9323-F35D9F6240ED}" type="presOf" srcId="{0B946BE8-5863-4973-932C-3F1607E32DD4}" destId="{2247680A-74EF-4102-A939-6D62C11EA675}" srcOrd="1" destOrd="0" presId="urn:microsoft.com/office/officeart/2005/8/layout/orgChart1"/>
    <dgm:cxn modelId="{FA3151A5-18B9-4183-B8B5-2F158FD0BB82}" type="presOf" srcId="{FD956305-F003-4BAE-84C4-80AAA8F0FB2D}" destId="{DFC04E25-17FC-4322-AFB8-6290F869D82E}" srcOrd="0" destOrd="0" presId="urn:microsoft.com/office/officeart/2005/8/layout/orgChart1"/>
    <dgm:cxn modelId="{DBEB8FB1-C80F-4C37-B583-22140F5119DD}" type="presOf" srcId="{0BF3D267-746F-4037-A501-0645458538E2}" destId="{A990006E-7AA3-48EE-935E-19F386A78978}" srcOrd="0" destOrd="0" presId="urn:microsoft.com/office/officeart/2005/8/layout/orgChart1"/>
    <dgm:cxn modelId="{D37CADB4-7824-4104-BB2D-E31434A39A19}" srcId="{F52BC591-98C0-4C45-A7B1-2ADCE99B9205}" destId="{0B946BE8-5863-4973-932C-3F1607E32DD4}" srcOrd="0" destOrd="0" parTransId="{C27BE747-AFFC-4016-8645-28F729A4EACE}" sibTransId="{1AD6E324-AB94-4006-AEDF-1821A368BB6B}"/>
    <dgm:cxn modelId="{B7127CBA-E798-442C-AE33-FF41EC33CE75}" type="presOf" srcId="{88E6E71F-0130-4916-B701-BAE89C18614C}" destId="{DF207AFD-F414-4E25-A4E5-D97E5AA2062E}" srcOrd="0" destOrd="0" presId="urn:microsoft.com/office/officeart/2005/8/layout/orgChart1"/>
    <dgm:cxn modelId="{CE8E18BB-F028-4AD1-906C-A9C055415C96}" type="presOf" srcId="{FD585CBF-6548-4777-8F01-DD336BC0AE0D}" destId="{9931F45A-3474-49F3-9A8A-1CCA36B4C00D}" srcOrd="1" destOrd="0" presId="urn:microsoft.com/office/officeart/2005/8/layout/orgChart1"/>
    <dgm:cxn modelId="{299B3EC8-3707-41DF-95D4-8F5BA461F340}" type="presOf" srcId="{C417FD49-536B-463C-9155-A070ACDF85FE}" destId="{3BE78466-58E0-407B-8D7A-3D8CA2BDBD9B}" srcOrd="0" destOrd="0" presId="urn:microsoft.com/office/officeart/2005/8/layout/orgChart1"/>
    <dgm:cxn modelId="{3DB05FC8-7EFB-4157-B2EA-79D32B4F5B32}" type="presOf" srcId="{2A1B0DC2-EDD8-4B41-B350-048069C33012}" destId="{8CA5D7C6-166E-4E2A-AA98-1D0736616D7B}" srcOrd="0" destOrd="0" presId="urn:microsoft.com/office/officeart/2005/8/layout/orgChart1"/>
    <dgm:cxn modelId="{459943C9-C716-4DD7-8A6A-1CBB5ACB84FD}" type="presOf" srcId="{FCFA81AE-E52A-4754-B6AC-08A089BBB006}" destId="{13F6E1DF-E267-4A53-A098-C300CB1A11B4}" srcOrd="1" destOrd="0" presId="urn:microsoft.com/office/officeart/2005/8/layout/orgChart1"/>
    <dgm:cxn modelId="{3AF996C9-1A49-4FC0-8A92-4374A33614A8}" type="presOf" srcId="{9D795C1E-5EC3-40B2-AF34-31F1FE3655F1}" destId="{9E3D37DF-1B7A-41A5-8C17-0D4C8F779C82}" srcOrd="0" destOrd="0" presId="urn:microsoft.com/office/officeart/2005/8/layout/orgChart1"/>
    <dgm:cxn modelId="{93C700DD-C009-40DB-AC12-08E669EBA497}" type="presOf" srcId="{1EAF933F-F8C0-4076-910D-1F4BC350795D}" destId="{0BB5065B-B0E3-4170-BDC7-CA20A3F502A1}" srcOrd="1" destOrd="0" presId="urn:microsoft.com/office/officeart/2005/8/layout/orgChart1"/>
    <dgm:cxn modelId="{B7CD08DF-5865-477C-9C9D-AB29BA187D76}" srcId="{C5730BA1-19F7-4BEB-930C-89E35D8734F2}" destId="{4A389668-D61C-4AC2-A8C1-2BC3EF12F2F8}" srcOrd="0" destOrd="0" parTransId="{00787436-6C57-42AF-9B8A-FCCFEC320221}" sibTransId="{69EBBD64-705B-4CAC-A6C6-45968C150A12}"/>
    <dgm:cxn modelId="{B908B8ED-28B6-433D-B527-6B9139E20118}" type="presOf" srcId="{0B946BE8-5863-4973-932C-3F1607E32DD4}" destId="{782AC480-5415-4FDB-B5A9-D87FA0157D81}" srcOrd="0" destOrd="0" presId="urn:microsoft.com/office/officeart/2005/8/layout/orgChart1"/>
    <dgm:cxn modelId="{C32A02EE-C782-4138-B115-1657619F51DB}" type="presOf" srcId="{9408542E-FE16-42C6-BAC4-4D3D60DD5E23}" destId="{30E18F58-EA29-4D76-919B-C14EC2CFE105}" srcOrd="0" destOrd="0" presId="urn:microsoft.com/office/officeart/2005/8/layout/orgChart1"/>
    <dgm:cxn modelId="{FE5D34EE-EE18-4093-B9FF-ED5508A050F4}" type="presOf" srcId="{FD956305-F003-4BAE-84C4-80AAA8F0FB2D}" destId="{DB9A1C8D-1381-436F-B20B-0B170FEE587E}" srcOrd="1" destOrd="0" presId="urn:microsoft.com/office/officeart/2005/8/layout/orgChart1"/>
    <dgm:cxn modelId="{F80AB0EE-AE4E-4D76-BE06-850B2F6630BF}" type="presOf" srcId="{53123875-8241-418A-B069-3A3D734431CE}" destId="{D65306C7-BAD3-45AE-A21F-81C743FE395C}" srcOrd="0" destOrd="0" presId="urn:microsoft.com/office/officeart/2005/8/layout/orgChart1"/>
    <dgm:cxn modelId="{FE5737F7-EF81-45B5-9F90-CE0B7CBDC553}" type="presOf" srcId="{4A389668-D61C-4AC2-A8C1-2BC3EF12F2F8}" destId="{62274477-02F6-4C3B-96C2-60F6EBF510CF}" srcOrd="0" destOrd="0" presId="urn:microsoft.com/office/officeart/2005/8/layout/orgChart1"/>
    <dgm:cxn modelId="{244DC8F7-2C15-4D66-AF6C-8782248E0512}" srcId="{FD956305-F003-4BAE-84C4-80AAA8F0FB2D}" destId="{F52BC591-98C0-4C45-A7B1-2ADCE99B9205}" srcOrd="0" destOrd="0" parTransId="{17D4BF03-CF0D-4B50-BE78-98B81359F076}" sibTransId="{AD616D47-7780-4B32-ADAF-E00B60AC039B}"/>
    <dgm:cxn modelId="{598A3EFB-2C47-4040-ACB7-7ED8C3146E92}" srcId="{4A389668-D61C-4AC2-A8C1-2BC3EF12F2F8}" destId="{DF1AF846-162B-4F50-8F4F-29DF1606DEDD}" srcOrd="2" destOrd="0" parTransId="{9408542E-FE16-42C6-BAC4-4D3D60DD5E23}" sibTransId="{304DE043-BAAA-48B4-B6FF-1E50C195D24B}"/>
    <dgm:cxn modelId="{648DFCFB-DE66-4B78-B888-2E779EC6B2D2}" type="presOf" srcId="{6148E642-A7F3-4AEC-B0F8-AD9EC341B47B}" destId="{F2F63FDC-F8ED-4795-BDAC-284C8929237F}" srcOrd="1" destOrd="0" presId="urn:microsoft.com/office/officeart/2005/8/layout/orgChart1"/>
    <dgm:cxn modelId="{27E7C8FC-2ADF-47BF-9EBD-2AE3E69ECD05}" srcId="{DF1AF846-162B-4F50-8F4F-29DF1606DEDD}" destId="{FCFA81AE-E52A-4754-B6AC-08A089BBB006}" srcOrd="2" destOrd="0" parTransId="{9D795C1E-5EC3-40B2-AF34-31F1FE3655F1}" sibTransId="{A981A8F7-0CC0-49D7-9015-DD35EBD9C097}"/>
    <dgm:cxn modelId="{3746ECFC-18E3-45EB-A3C6-C45C6C4FF71C}" srcId="{6148E642-A7F3-4AEC-B0F8-AD9EC341B47B}" destId="{68101465-8BC7-4423-9022-BDB4D334B399}" srcOrd="1" destOrd="0" parTransId="{8C82FB93-3117-4841-A383-6A59FD32FAB8}" sibTransId="{339D0DEE-2154-43E2-B968-5FE72E972F6E}"/>
    <dgm:cxn modelId="{F5AE7D88-7937-48AE-8726-4E85D2A47AB0}" type="presParOf" srcId="{0DD34C37-60C4-44EB-9C79-011988DC8D1B}" destId="{C3B0E667-EDF5-4FFD-A7CC-079BFFD225C8}" srcOrd="0" destOrd="0" presId="urn:microsoft.com/office/officeart/2005/8/layout/orgChart1"/>
    <dgm:cxn modelId="{221B3BF9-3329-4368-8109-AD2DD6B28C2C}" type="presParOf" srcId="{C3B0E667-EDF5-4FFD-A7CC-079BFFD225C8}" destId="{B0DF73B4-E1E5-4677-BC25-F236138F5540}" srcOrd="0" destOrd="0" presId="urn:microsoft.com/office/officeart/2005/8/layout/orgChart1"/>
    <dgm:cxn modelId="{81A5985E-E899-4E93-9F51-E5B4AE945B5C}" type="presParOf" srcId="{B0DF73B4-E1E5-4677-BC25-F236138F5540}" destId="{62274477-02F6-4C3B-96C2-60F6EBF510CF}" srcOrd="0" destOrd="0" presId="urn:microsoft.com/office/officeart/2005/8/layout/orgChart1"/>
    <dgm:cxn modelId="{7B85C1F5-37F7-428B-B855-205FFEA78151}" type="presParOf" srcId="{B0DF73B4-E1E5-4677-BC25-F236138F5540}" destId="{FD714E86-0031-4EC7-AC5E-F5CE977B2BAE}" srcOrd="1" destOrd="0" presId="urn:microsoft.com/office/officeart/2005/8/layout/orgChart1"/>
    <dgm:cxn modelId="{9667CBC2-7666-4EB8-8D8F-24E90D38B0BB}" type="presParOf" srcId="{C3B0E667-EDF5-4FFD-A7CC-079BFFD225C8}" destId="{319EFCC1-3B27-43A0-B98B-8DD95CF42FEC}" srcOrd="1" destOrd="0" presId="urn:microsoft.com/office/officeart/2005/8/layout/orgChart1"/>
    <dgm:cxn modelId="{A45C03CF-910C-43BE-A442-9EC52A21B60E}" type="presParOf" srcId="{319EFCC1-3B27-43A0-B98B-8DD95CF42FEC}" destId="{05A24109-1745-4F09-8445-EE4EFCAC6214}" srcOrd="0" destOrd="0" presId="urn:microsoft.com/office/officeart/2005/8/layout/orgChart1"/>
    <dgm:cxn modelId="{662592EF-B15E-492B-BF76-B4269B6909AE}" type="presParOf" srcId="{319EFCC1-3B27-43A0-B98B-8DD95CF42FEC}" destId="{DDD5B032-D529-4F69-B06A-F5DC6805A56C}" srcOrd="1" destOrd="0" presId="urn:microsoft.com/office/officeart/2005/8/layout/orgChart1"/>
    <dgm:cxn modelId="{7CF8F602-611E-4FCC-B082-3FF7D69A215E}" type="presParOf" srcId="{DDD5B032-D529-4F69-B06A-F5DC6805A56C}" destId="{B4291A58-457C-4C39-914B-7C499AB7AF1B}" srcOrd="0" destOrd="0" presId="urn:microsoft.com/office/officeart/2005/8/layout/orgChart1"/>
    <dgm:cxn modelId="{EDAD45E0-9195-4397-AAE7-D86F0A60D284}" type="presParOf" srcId="{B4291A58-457C-4C39-914B-7C499AB7AF1B}" destId="{3D93FCCB-0C5B-4C60-A545-573FC86B8FD3}" srcOrd="0" destOrd="0" presId="urn:microsoft.com/office/officeart/2005/8/layout/orgChart1"/>
    <dgm:cxn modelId="{AFB3E137-D92D-4FB9-9D9F-0BB9A3DCF3C3}" type="presParOf" srcId="{B4291A58-457C-4C39-914B-7C499AB7AF1B}" destId="{F6C0209F-25B4-416F-A325-0BBE1A75DC7D}" srcOrd="1" destOrd="0" presId="urn:microsoft.com/office/officeart/2005/8/layout/orgChart1"/>
    <dgm:cxn modelId="{A7695C39-B590-4C85-A037-CF6D0B06E38A}" type="presParOf" srcId="{DDD5B032-D529-4F69-B06A-F5DC6805A56C}" destId="{9503F36A-3DD8-499D-9EFD-25B9888989A5}" srcOrd="1" destOrd="0" presId="urn:microsoft.com/office/officeart/2005/8/layout/orgChart1"/>
    <dgm:cxn modelId="{576C1DA7-309C-4EBB-8994-9825470B7FD3}" type="presParOf" srcId="{9503F36A-3DD8-499D-9EFD-25B9888989A5}" destId="{6953698E-7D7A-4CA8-B112-3FDA5B1FB9EA}" srcOrd="0" destOrd="0" presId="urn:microsoft.com/office/officeart/2005/8/layout/orgChart1"/>
    <dgm:cxn modelId="{B12F0485-43E8-41FB-B152-7378F0C9261C}" type="presParOf" srcId="{9503F36A-3DD8-499D-9EFD-25B9888989A5}" destId="{91DC41B7-7F23-4115-BFA8-EAD4868BEC15}" srcOrd="1" destOrd="0" presId="urn:microsoft.com/office/officeart/2005/8/layout/orgChart1"/>
    <dgm:cxn modelId="{BE4E169C-4CAC-42EC-BCCC-7C9D3DAC1545}" type="presParOf" srcId="{91DC41B7-7F23-4115-BFA8-EAD4868BEC15}" destId="{733AAF86-5DD3-419F-83D3-9FEEE51A0668}" srcOrd="0" destOrd="0" presId="urn:microsoft.com/office/officeart/2005/8/layout/orgChart1"/>
    <dgm:cxn modelId="{106F3A94-9B87-482F-A432-39F8FC8C4B0E}" type="presParOf" srcId="{733AAF86-5DD3-419F-83D3-9FEEE51A0668}" destId="{CEF80D56-35D3-455A-87D4-410428D21ECE}" srcOrd="0" destOrd="0" presId="urn:microsoft.com/office/officeart/2005/8/layout/orgChart1"/>
    <dgm:cxn modelId="{56D21AFE-0BCA-457C-A6BD-4FC683E8A72C}" type="presParOf" srcId="{733AAF86-5DD3-419F-83D3-9FEEE51A0668}" destId="{47F517EE-3BDE-4002-9453-CF2CCFB3155F}" srcOrd="1" destOrd="0" presId="urn:microsoft.com/office/officeart/2005/8/layout/orgChart1"/>
    <dgm:cxn modelId="{AA846130-88B9-4AC9-B352-DE5C900C866E}" type="presParOf" srcId="{91DC41B7-7F23-4115-BFA8-EAD4868BEC15}" destId="{9AC89824-F846-4B67-83D9-F760DFD078F3}" srcOrd="1" destOrd="0" presId="urn:microsoft.com/office/officeart/2005/8/layout/orgChart1"/>
    <dgm:cxn modelId="{23AC7C7F-3C9C-4864-B8F1-DE00454FD51E}" type="presParOf" srcId="{9AC89824-F846-4B67-83D9-F760DFD078F3}" destId="{25514224-A065-42EF-9B39-2D12241892CC}" srcOrd="0" destOrd="0" presId="urn:microsoft.com/office/officeart/2005/8/layout/orgChart1"/>
    <dgm:cxn modelId="{246F6983-9C0C-4411-9D43-8188CD97F213}" type="presParOf" srcId="{9AC89824-F846-4B67-83D9-F760DFD078F3}" destId="{493CCF72-AE48-4981-8ACD-701340E1F9FA}" srcOrd="1" destOrd="0" presId="urn:microsoft.com/office/officeart/2005/8/layout/orgChart1"/>
    <dgm:cxn modelId="{6CF219CC-D503-4BEA-8B9B-19D67E2B54BA}" type="presParOf" srcId="{493CCF72-AE48-4981-8ACD-701340E1F9FA}" destId="{98CDBE1B-348A-43E7-A66C-2D4BF3FF8853}" srcOrd="0" destOrd="0" presId="urn:microsoft.com/office/officeart/2005/8/layout/orgChart1"/>
    <dgm:cxn modelId="{8811529D-2A98-4673-8ADC-B3AB4162BE43}" type="presParOf" srcId="{98CDBE1B-348A-43E7-A66C-2D4BF3FF8853}" destId="{700DA249-EEFB-4E9C-95EC-4661697AFE06}" srcOrd="0" destOrd="0" presId="urn:microsoft.com/office/officeart/2005/8/layout/orgChart1"/>
    <dgm:cxn modelId="{9D046F8D-92B7-4CCE-B6D1-04805FBAC334}" type="presParOf" srcId="{98CDBE1B-348A-43E7-A66C-2D4BF3FF8853}" destId="{9931F45A-3474-49F3-9A8A-1CCA36B4C00D}" srcOrd="1" destOrd="0" presId="urn:microsoft.com/office/officeart/2005/8/layout/orgChart1"/>
    <dgm:cxn modelId="{8FEE29F3-4C43-4D11-A25B-BBB5D6857740}" type="presParOf" srcId="{493CCF72-AE48-4981-8ACD-701340E1F9FA}" destId="{0A0079E4-342E-48EA-B00E-78EA3521E03F}" srcOrd="1" destOrd="0" presId="urn:microsoft.com/office/officeart/2005/8/layout/orgChart1"/>
    <dgm:cxn modelId="{5C067DE0-2271-483C-8F5B-FB96D8D59BB6}" type="presParOf" srcId="{0A0079E4-342E-48EA-B00E-78EA3521E03F}" destId="{D65306C7-BAD3-45AE-A21F-81C743FE395C}" srcOrd="0" destOrd="0" presId="urn:microsoft.com/office/officeart/2005/8/layout/orgChart1"/>
    <dgm:cxn modelId="{698C4AE8-EA23-4F7D-B6E6-C7271DA58BF9}" type="presParOf" srcId="{0A0079E4-342E-48EA-B00E-78EA3521E03F}" destId="{0F57B603-FAB9-487E-A741-D71344E59BA1}" srcOrd="1" destOrd="0" presId="urn:microsoft.com/office/officeart/2005/8/layout/orgChart1"/>
    <dgm:cxn modelId="{848999FF-F1FD-4610-87DB-D924029FEE21}" type="presParOf" srcId="{0F57B603-FAB9-487E-A741-D71344E59BA1}" destId="{38716B17-8F70-4BDC-B69C-E01B7B87A386}" srcOrd="0" destOrd="0" presId="urn:microsoft.com/office/officeart/2005/8/layout/orgChart1"/>
    <dgm:cxn modelId="{B54A6A6C-6A0D-4631-B064-666C78A76E24}" type="presParOf" srcId="{38716B17-8F70-4BDC-B69C-E01B7B87A386}" destId="{3BE78466-58E0-407B-8D7A-3D8CA2BDBD9B}" srcOrd="0" destOrd="0" presId="urn:microsoft.com/office/officeart/2005/8/layout/orgChart1"/>
    <dgm:cxn modelId="{1E45C70A-F34F-4313-9752-49CABD002CEF}" type="presParOf" srcId="{38716B17-8F70-4BDC-B69C-E01B7B87A386}" destId="{472F6E63-0A8F-4DF5-847A-1C2D974CBDF3}" srcOrd="1" destOrd="0" presId="urn:microsoft.com/office/officeart/2005/8/layout/orgChart1"/>
    <dgm:cxn modelId="{03F54284-BA21-40CA-8C83-7912872752D3}" type="presParOf" srcId="{0F57B603-FAB9-487E-A741-D71344E59BA1}" destId="{D8C57CD2-C91E-41F8-BE9F-9F84C727BCAD}" srcOrd="1" destOrd="0" presId="urn:microsoft.com/office/officeart/2005/8/layout/orgChart1"/>
    <dgm:cxn modelId="{283E89E1-91DA-475D-B47A-9505A26BA055}" type="presParOf" srcId="{D8C57CD2-C91E-41F8-BE9F-9F84C727BCAD}" destId="{497F530C-F91E-4C9D-A152-E5094F76F87A}" srcOrd="0" destOrd="0" presId="urn:microsoft.com/office/officeart/2005/8/layout/orgChart1"/>
    <dgm:cxn modelId="{8C000BEE-1EF5-40B4-97E8-351A081A9174}" type="presParOf" srcId="{D8C57CD2-C91E-41F8-BE9F-9F84C727BCAD}" destId="{225902A5-3FA7-41B4-862B-857F07431472}" srcOrd="1" destOrd="0" presId="urn:microsoft.com/office/officeart/2005/8/layout/orgChart1"/>
    <dgm:cxn modelId="{7BE8E39F-525F-44AE-A7F2-BFE7BF5B7A37}" type="presParOf" srcId="{225902A5-3FA7-41B4-862B-857F07431472}" destId="{7ABFFC9D-F4D3-4319-ABA2-63B92C3197AA}" srcOrd="0" destOrd="0" presId="urn:microsoft.com/office/officeart/2005/8/layout/orgChart1"/>
    <dgm:cxn modelId="{954E09CD-584B-46BA-BA70-51E7FB38C0BD}" type="presParOf" srcId="{7ABFFC9D-F4D3-4319-ABA2-63B92C3197AA}" destId="{467C954B-BD28-4EE6-804D-6936058DD80B}" srcOrd="0" destOrd="0" presId="urn:microsoft.com/office/officeart/2005/8/layout/orgChart1"/>
    <dgm:cxn modelId="{897A50A0-586B-4AF7-95DC-BAB474DA8A7D}" type="presParOf" srcId="{7ABFFC9D-F4D3-4319-ABA2-63B92C3197AA}" destId="{D4888438-F48A-427D-813A-41C893F933DF}" srcOrd="1" destOrd="0" presId="urn:microsoft.com/office/officeart/2005/8/layout/orgChart1"/>
    <dgm:cxn modelId="{1D0479E9-F640-4E7D-B262-AB878A7D3115}" type="presParOf" srcId="{225902A5-3FA7-41B4-862B-857F07431472}" destId="{DDBCFAA4-9943-4F41-BDA9-11978EE325B7}" srcOrd="1" destOrd="0" presId="urn:microsoft.com/office/officeart/2005/8/layout/orgChart1"/>
    <dgm:cxn modelId="{626B055D-466D-4417-81F9-C1211D26FA8F}" type="presParOf" srcId="{225902A5-3FA7-41B4-862B-857F07431472}" destId="{714B47B9-0621-4AAA-8DA2-AD23C278F426}" srcOrd="2" destOrd="0" presId="urn:microsoft.com/office/officeart/2005/8/layout/orgChart1"/>
    <dgm:cxn modelId="{9F31E41A-B4F7-4DEA-91F2-A76E0E31EE24}" type="presParOf" srcId="{0F57B603-FAB9-487E-A741-D71344E59BA1}" destId="{BD44032C-1495-404D-9ECF-A2F8F6CD4563}" srcOrd="2" destOrd="0" presId="urn:microsoft.com/office/officeart/2005/8/layout/orgChart1"/>
    <dgm:cxn modelId="{16D3548F-2A3D-4FFD-9F12-DC936446308E}" type="presParOf" srcId="{493CCF72-AE48-4981-8ACD-701340E1F9FA}" destId="{1D11543C-6F2E-4AB0-A2D4-28AD2EA0C29D}" srcOrd="2" destOrd="0" presId="urn:microsoft.com/office/officeart/2005/8/layout/orgChart1"/>
    <dgm:cxn modelId="{3D007215-F106-4A98-89B7-650FB619400D}" type="presParOf" srcId="{91DC41B7-7F23-4115-BFA8-EAD4868BEC15}" destId="{A65BF15F-3133-4395-AA61-0FE6EE19E70E}" srcOrd="2" destOrd="0" presId="urn:microsoft.com/office/officeart/2005/8/layout/orgChart1"/>
    <dgm:cxn modelId="{7063137A-7BEB-42AE-9139-D52EF334F04E}" type="presParOf" srcId="{DDD5B032-D529-4F69-B06A-F5DC6805A56C}" destId="{03A2A361-3FAB-4A45-868A-B864CD29ACE3}" srcOrd="2" destOrd="0" presId="urn:microsoft.com/office/officeart/2005/8/layout/orgChart1"/>
    <dgm:cxn modelId="{36A68397-1371-42B2-AAE9-C2D87D70F6A5}" type="presParOf" srcId="{319EFCC1-3B27-43A0-B98B-8DD95CF42FEC}" destId="{601E9671-B39D-4C0C-8333-396F84EABB91}" srcOrd="2" destOrd="0" presId="urn:microsoft.com/office/officeart/2005/8/layout/orgChart1"/>
    <dgm:cxn modelId="{90391151-D744-4B8E-B345-3A314C7B3824}" type="presParOf" srcId="{319EFCC1-3B27-43A0-B98B-8DD95CF42FEC}" destId="{E7DD3FC0-0C16-470D-B059-60B4D0AAEDBC}" srcOrd="3" destOrd="0" presId="urn:microsoft.com/office/officeart/2005/8/layout/orgChart1"/>
    <dgm:cxn modelId="{C0B7E76E-62FF-4DCC-9D93-76B94AED3896}" type="presParOf" srcId="{E7DD3FC0-0C16-470D-B059-60B4D0AAEDBC}" destId="{62A1CEC8-832D-4B87-8F0C-90F818CCAAB7}" srcOrd="0" destOrd="0" presId="urn:microsoft.com/office/officeart/2005/8/layout/orgChart1"/>
    <dgm:cxn modelId="{7B886D7E-8608-42BB-B274-0EAD39C324A7}" type="presParOf" srcId="{62A1CEC8-832D-4B87-8F0C-90F818CCAAB7}" destId="{63C2AB33-2592-4A78-8BF6-5ACC38170F95}" srcOrd="0" destOrd="0" presId="urn:microsoft.com/office/officeart/2005/8/layout/orgChart1"/>
    <dgm:cxn modelId="{FB4F2EAA-D488-4613-BFAB-DB887633C3EE}" type="presParOf" srcId="{62A1CEC8-832D-4B87-8F0C-90F818CCAAB7}" destId="{3CAB3764-C360-4D14-BAE9-8486628C6B28}" srcOrd="1" destOrd="0" presId="urn:microsoft.com/office/officeart/2005/8/layout/orgChart1"/>
    <dgm:cxn modelId="{C8F73C5B-DFE7-49A8-B166-640ED3648763}" type="presParOf" srcId="{E7DD3FC0-0C16-470D-B059-60B4D0AAEDBC}" destId="{8CA176E8-4ABD-4AF9-9E93-793BC5B62A3B}" srcOrd="1" destOrd="0" presId="urn:microsoft.com/office/officeart/2005/8/layout/orgChart1"/>
    <dgm:cxn modelId="{B53E2BD3-BEC2-4C67-B754-5FF91B4D29CC}" type="presParOf" srcId="{8CA176E8-4ABD-4AF9-9E93-793BC5B62A3B}" destId="{B0A30C4E-9EBE-4996-A67D-280491151BB5}" srcOrd="0" destOrd="0" presId="urn:microsoft.com/office/officeart/2005/8/layout/orgChart1"/>
    <dgm:cxn modelId="{23A019F2-6A8C-4D40-93CC-692711FA6C4C}" type="presParOf" srcId="{8CA176E8-4ABD-4AF9-9E93-793BC5B62A3B}" destId="{77D836CA-3001-4D56-BDE6-ACAB21A1A912}" srcOrd="1" destOrd="0" presId="urn:microsoft.com/office/officeart/2005/8/layout/orgChart1"/>
    <dgm:cxn modelId="{204A42D4-E698-43D9-A9DC-FBCC79C63DE1}" type="presParOf" srcId="{77D836CA-3001-4D56-BDE6-ACAB21A1A912}" destId="{9640087D-4C1E-4A04-9496-B0B23B03E002}" srcOrd="0" destOrd="0" presId="urn:microsoft.com/office/officeart/2005/8/layout/orgChart1"/>
    <dgm:cxn modelId="{51E3AA77-45EC-4B2E-AFA3-A35FE7099811}" type="presParOf" srcId="{9640087D-4C1E-4A04-9496-B0B23B03E002}" destId="{DFC04E25-17FC-4322-AFB8-6290F869D82E}" srcOrd="0" destOrd="0" presId="urn:microsoft.com/office/officeart/2005/8/layout/orgChart1"/>
    <dgm:cxn modelId="{EA58F1B7-800A-4C2B-9B41-2066A5781504}" type="presParOf" srcId="{9640087D-4C1E-4A04-9496-B0B23B03E002}" destId="{DB9A1C8D-1381-436F-B20B-0B170FEE587E}" srcOrd="1" destOrd="0" presId="urn:microsoft.com/office/officeart/2005/8/layout/orgChart1"/>
    <dgm:cxn modelId="{9BA8442A-7D40-472A-89C9-ABF1B641747F}" type="presParOf" srcId="{77D836CA-3001-4D56-BDE6-ACAB21A1A912}" destId="{57B11FD2-1E66-4008-93F0-3AE4384A88A2}" srcOrd="1" destOrd="0" presId="urn:microsoft.com/office/officeart/2005/8/layout/orgChart1"/>
    <dgm:cxn modelId="{726BDC22-D186-4C74-ACA0-6E04FE6BE7CD}" type="presParOf" srcId="{57B11FD2-1E66-4008-93F0-3AE4384A88A2}" destId="{54315141-CA76-4BB8-B257-D5799B83FD9B}" srcOrd="0" destOrd="0" presId="urn:microsoft.com/office/officeart/2005/8/layout/orgChart1"/>
    <dgm:cxn modelId="{C563B22F-9A3D-4C7D-A0BC-D3D00D44EE4B}" type="presParOf" srcId="{57B11FD2-1E66-4008-93F0-3AE4384A88A2}" destId="{0B11719B-20D6-4546-A899-5280694A8586}" srcOrd="1" destOrd="0" presId="urn:microsoft.com/office/officeart/2005/8/layout/orgChart1"/>
    <dgm:cxn modelId="{1152B9BC-7B3F-450B-A841-06E324C5CC7F}" type="presParOf" srcId="{0B11719B-20D6-4546-A899-5280694A8586}" destId="{89B1FBE9-5551-40A4-B718-D7ABF2F31A72}" srcOrd="0" destOrd="0" presId="urn:microsoft.com/office/officeart/2005/8/layout/orgChart1"/>
    <dgm:cxn modelId="{9AAAD998-0A53-45AC-9342-853D66E368DB}" type="presParOf" srcId="{89B1FBE9-5551-40A4-B718-D7ABF2F31A72}" destId="{464E71A6-8159-4917-91E9-C254820BBE87}" srcOrd="0" destOrd="0" presId="urn:microsoft.com/office/officeart/2005/8/layout/orgChart1"/>
    <dgm:cxn modelId="{BA3583F4-1C9A-4BFC-9560-91CFBCC908C0}" type="presParOf" srcId="{89B1FBE9-5551-40A4-B718-D7ABF2F31A72}" destId="{D7E55E1D-7DDB-4F09-986C-43F84E15C116}" srcOrd="1" destOrd="0" presId="urn:microsoft.com/office/officeart/2005/8/layout/orgChart1"/>
    <dgm:cxn modelId="{259BBD4E-1E59-4028-B440-A685EEDDD2FC}" type="presParOf" srcId="{0B11719B-20D6-4546-A899-5280694A8586}" destId="{BA83E70B-E805-4FCC-9C95-3854FB0081C2}" srcOrd="1" destOrd="0" presId="urn:microsoft.com/office/officeart/2005/8/layout/orgChart1"/>
    <dgm:cxn modelId="{4FEDC5B4-D87E-419F-AA65-73304AC1F9A3}" type="presParOf" srcId="{BA83E70B-E805-4FCC-9C95-3854FB0081C2}" destId="{01F45C23-5059-4137-84F3-B93CC8928D0A}" srcOrd="0" destOrd="0" presId="urn:microsoft.com/office/officeart/2005/8/layout/orgChart1"/>
    <dgm:cxn modelId="{96FDBBDF-6BEE-42AF-AC5C-F9B6B43D848F}" type="presParOf" srcId="{BA83E70B-E805-4FCC-9C95-3854FB0081C2}" destId="{F617CB23-E7D9-4E6A-8F45-6BD2F0740FEC}" srcOrd="1" destOrd="0" presId="urn:microsoft.com/office/officeart/2005/8/layout/orgChart1"/>
    <dgm:cxn modelId="{F09E17F5-D9B2-488C-A8DB-65E314979BB9}" type="presParOf" srcId="{F617CB23-E7D9-4E6A-8F45-6BD2F0740FEC}" destId="{A87514BA-E007-4E95-BC46-547E7945E611}" srcOrd="0" destOrd="0" presId="urn:microsoft.com/office/officeart/2005/8/layout/orgChart1"/>
    <dgm:cxn modelId="{1ACC1C5A-4AF9-42A6-9F46-8DD6F953C142}" type="presParOf" srcId="{A87514BA-E007-4E95-BC46-547E7945E611}" destId="{782AC480-5415-4FDB-B5A9-D87FA0157D81}" srcOrd="0" destOrd="0" presId="urn:microsoft.com/office/officeart/2005/8/layout/orgChart1"/>
    <dgm:cxn modelId="{E841BDE5-C6AB-4044-A8D7-EA815859C1FE}" type="presParOf" srcId="{A87514BA-E007-4E95-BC46-547E7945E611}" destId="{2247680A-74EF-4102-A939-6D62C11EA675}" srcOrd="1" destOrd="0" presId="urn:microsoft.com/office/officeart/2005/8/layout/orgChart1"/>
    <dgm:cxn modelId="{673F1CF2-8B13-4C72-B8EE-048048E6302D}" type="presParOf" srcId="{F617CB23-E7D9-4E6A-8F45-6BD2F0740FEC}" destId="{5A9E24FD-F54F-44E3-92D6-9178815A7BA3}" srcOrd="1" destOrd="0" presId="urn:microsoft.com/office/officeart/2005/8/layout/orgChart1"/>
    <dgm:cxn modelId="{41C0ED65-02BE-4A0E-B1BA-7D28F6EABD46}" type="presParOf" srcId="{F617CB23-E7D9-4E6A-8F45-6BD2F0740FEC}" destId="{C3F1C7EA-5B08-4986-A33A-AAC1D95506CE}" srcOrd="2" destOrd="0" presId="urn:microsoft.com/office/officeart/2005/8/layout/orgChart1"/>
    <dgm:cxn modelId="{A6A9C8F9-027C-4B17-89BE-A60C21DC9502}" type="presParOf" srcId="{0B11719B-20D6-4546-A899-5280694A8586}" destId="{C5919D36-81A6-4944-9406-DDB90ED3CFE3}" srcOrd="2" destOrd="0" presId="urn:microsoft.com/office/officeart/2005/8/layout/orgChart1"/>
    <dgm:cxn modelId="{927183A1-E699-4BA8-837F-1DA8C2A4FA22}" type="presParOf" srcId="{77D836CA-3001-4D56-BDE6-ACAB21A1A912}" destId="{6B3BD3C1-7033-4B75-82AB-E38D0A5DB82F}" srcOrd="2" destOrd="0" presId="urn:microsoft.com/office/officeart/2005/8/layout/orgChart1"/>
    <dgm:cxn modelId="{0280104A-7320-4AF5-B3B4-775E13855CDF}" type="presParOf" srcId="{E7DD3FC0-0C16-470D-B059-60B4D0AAEDBC}" destId="{A3C2EAED-FC53-4FC4-A874-453019A4859C}" srcOrd="2" destOrd="0" presId="urn:microsoft.com/office/officeart/2005/8/layout/orgChart1"/>
    <dgm:cxn modelId="{B85AEF61-68A1-4603-A49E-3DCD13CA0510}" type="presParOf" srcId="{319EFCC1-3B27-43A0-B98B-8DD95CF42FEC}" destId="{30E18F58-EA29-4D76-919B-C14EC2CFE105}" srcOrd="4" destOrd="0" presId="urn:microsoft.com/office/officeart/2005/8/layout/orgChart1"/>
    <dgm:cxn modelId="{C4F86257-B9DD-48CC-954A-2A95CF0F41F8}" type="presParOf" srcId="{319EFCC1-3B27-43A0-B98B-8DD95CF42FEC}" destId="{B312E3BF-51C5-4BE9-8B49-8A5996D40CF7}" srcOrd="5" destOrd="0" presId="urn:microsoft.com/office/officeart/2005/8/layout/orgChart1"/>
    <dgm:cxn modelId="{2C3D8BF3-5659-47A7-BF76-91BF0F6CC134}" type="presParOf" srcId="{B312E3BF-51C5-4BE9-8B49-8A5996D40CF7}" destId="{CB5D36C4-5C02-4C75-82EF-2C13D0663031}" srcOrd="0" destOrd="0" presId="urn:microsoft.com/office/officeart/2005/8/layout/orgChart1"/>
    <dgm:cxn modelId="{0A5A3E1A-F71B-4098-93DC-9C1CADCEB3F1}" type="presParOf" srcId="{CB5D36C4-5C02-4C75-82EF-2C13D0663031}" destId="{C18C7908-0B95-4697-91F3-24C84F961A6A}" srcOrd="0" destOrd="0" presId="urn:microsoft.com/office/officeart/2005/8/layout/orgChart1"/>
    <dgm:cxn modelId="{2E2F04A2-2946-462B-817E-66F307BE739E}" type="presParOf" srcId="{CB5D36C4-5C02-4C75-82EF-2C13D0663031}" destId="{A716117A-EB9A-444A-90AE-2B6EC6EFC20A}" srcOrd="1" destOrd="0" presId="urn:microsoft.com/office/officeart/2005/8/layout/orgChart1"/>
    <dgm:cxn modelId="{824D44F6-78C6-4074-BA3E-D8BEDD68BBAA}" type="presParOf" srcId="{B312E3BF-51C5-4BE9-8B49-8A5996D40CF7}" destId="{10DBA716-9AAC-4B16-A555-085F88A7D203}" srcOrd="1" destOrd="0" presId="urn:microsoft.com/office/officeart/2005/8/layout/orgChart1"/>
    <dgm:cxn modelId="{9255FC3F-69F4-41EA-8552-46EEC0C354EA}" type="presParOf" srcId="{10DBA716-9AAC-4B16-A555-085F88A7D203}" destId="{8CA5D7C6-166E-4E2A-AA98-1D0736616D7B}" srcOrd="0" destOrd="0" presId="urn:microsoft.com/office/officeart/2005/8/layout/orgChart1"/>
    <dgm:cxn modelId="{F149C0E8-3CA7-40C1-9287-69E064DE99CE}" type="presParOf" srcId="{10DBA716-9AAC-4B16-A555-085F88A7D203}" destId="{E313F6C6-AC59-4AC7-84F8-198349735DC1}" srcOrd="1" destOrd="0" presId="urn:microsoft.com/office/officeart/2005/8/layout/orgChart1"/>
    <dgm:cxn modelId="{90547EA4-625B-46B9-9322-419133F3EA21}" type="presParOf" srcId="{E313F6C6-AC59-4AC7-84F8-198349735DC1}" destId="{EDF442B9-E3C2-4B33-A050-F6FA2BC41590}" srcOrd="0" destOrd="0" presId="urn:microsoft.com/office/officeart/2005/8/layout/orgChart1"/>
    <dgm:cxn modelId="{34AE069A-72C3-45C6-9E85-FBA69724209F}" type="presParOf" srcId="{EDF442B9-E3C2-4B33-A050-F6FA2BC41590}" destId="{7CC5AC49-05C1-441A-A2C5-3E97AEDF596C}" srcOrd="0" destOrd="0" presId="urn:microsoft.com/office/officeart/2005/8/layout/orgChart1"/>
    <dgm:cxn modelId="{CE33A57D-633D-4662-AFB9-7DB13087A180}" type="presParOf" srcId="{EDF442B9-E3C2-4B33-A050-F6FA2BC41590}" destId="{0BB5065B-B0E3-4170-BDC7-CA20A3F502A1}" srcOrd="1" destOrd="0" presId="urn:microsoft.com/office/officeart/2005/8/layout/orgChart1"/>
    <dgm:cxn modelId="{9756638A-6BEB-424A-A20B-6A1089C54D52}" type="presParOf" srcId="{E313F6C6-AC59-4AC7-84F8-198349735DC1}" destId="{5C7C08E7-3F22-4952-A93C-99396C124BA3}" srcOrd="1" destOrd="0" presId="urn:microsoft.com/office/officeart/2005/8/layout/orgChart1"/>
    <dgm:cxn modelId="{9FF20F42-7513-4E15-A9D1-51BD8FB869CA}" type="presParOf" srcId="{E313F6C6-AC59-4AC7-84F8-198349735DC1}" destId="{46468802-D0C7-4400-8356-407D8083A174}" srcOrd="2" destOrd="0" presId="urn:microsoft.com/office/officeart/2005/8/layout/orgChart1"/>
    <dgm:cxn modelId="{F2BBA67E-572F-4AE0-94D1-11690CAC3450}" type="presParOf" srcId="{10DBA716-9AAC-4B16-A555-085F88A7D203}" destId="{F5C2F8FC-8C5E-4CB8-BDA7-1E8F6AB27540}" srcOrd="2" destOrd="0" presId="urn:microsoft.com/office/officeart/2005/8/layout/orgChart1"/>
    <dgm:cxn modelId="{BE485409-7EA2-4275-9D90-ACF526406FEE}" type="presParOf" srcId="{10DBA716-9AAC-4B16-A555-085F88A7D203}" destId="{56862019-E95A-4668-9846-9151EAB4810D}" srcOrd="3" destOrd="0" presId="urn:microsoft.com/office/officeart/2005/8/layout/orgChart1"/>
    <dgm:cxn modelId="{5316E2ED-56F3-4B0A-BC2F-8F1002982CB0}" type="presParOf" srcId="{56862019-E95A-4668-9846-9151EAB4810D}" destId="{E9F33CB2-6466-4B81-871C-D24B0BD07EF4}" srcOrd="0" destOrd="0" presId="urn:microsoft.com/office/officeart/2005/8/layout/orgChart1"/>
    <dgm:cxn modelId="{A90FE59C-2D28-4B12-8F2C-F31E05E21D8D}" type="presParOf" srcId="{E9F33CB2-6466-4B81-871C-D24B0BD07EF4}" destId="{A990006E-7AA3-48EE-935E-19F386A78978}" srcOrd="0" destOrd="0" presId="urn:microsoft.com/office/officeart/2005/8/layout/orgChart1"/>
    <dgm:cxn modelId="{7F5E8886-18E3-40FA-8AEB-6ED9E9EDFC2B}" type="presParOf" srcId="{E9F33CB2-6466-4B81-871C-D24B0BD07EF4}" destId="{563E9BCB-CDB2-4404-81A6-CA9462A16C01}" srcOrd="1" destOrd="0" presId="urn:microsoft.com/office/officeart/2005/8/layout/orgChart1"/>
    <dgm:cxn modelId="{68EB46E2-DB8C-4C57-A400-3E4713E115BA}" type="presParOf" srcId="{56862019-E95A-4668-9846-9151EAB4810D}" destId="{61F1E07F-3711-4C36-B434-3F6A8ADB87B4}" srcOrd="1" destOrd="0" presId="urn:microsoft.com/office/officeart/2005/8/layout/orgChart1"/>
    <dgm:cxn modelId="{E5342E86-B14C-4844-9DE4-2F4496ED4425}" type="presParOf" srcId="{56862019-E95A-4668-9846-9151EAB4810D}" destId="{23FC3A1F-12E3-4052-8E50-B60C58245A95}" srcOrd="2" destOrd="0" presId="urn:microsoft.com/office/officeart/2005/8/layout/orgChart1"/>
    <dgm:cxn modelId="{FBCD8888-68F2-4C02-B437-02D20C837BCE}" type="presParOf" srcId="{10DBA716-9AAC-4B16-A555-085F88A7D203}" destId="{9E3D37DF-1B7A-41A5-8C17-0D4C8F779C82}" srcOrd="4" destOrd="0" presId="urn:microsoft.com/office/officeart/2005/8/layout/orgChart1"/>
    <dgm:cxn modelId="{BA7054EE-6091-4101-84E2-F16E67E6457A}" type="presParOf" srcId="{10DBA716-9AAC-4B16-A555-085F88A7D203}" destId="{63F7AA31-25DE-4BBF-81DC-A39C85316E3B}" srcOrd="5" destOrd="0" presId="urn:microsoft.com/office/officeart/2005/8/layout/orgChart1"/>
    <dgm:cxn modelId="{A26F8521-EE49-4830-9B99-592D9C97E6E5}" type="presParOf" srcId="{63F7AA31-25DE-4BBF-81DC-A39C85316E3B}" destId="{AE1BF58E-3E17-417B-B129-A89A946DE183}" srcOrd="0" destOrd="0" presId="urn:microsoft.com/office/officeart/2005/8/layout/orgChart1"/>
    <dgm:cxn modelId="{245FDC7B-572C-4E95-BB5E-52DADE90D49B}" type="presParOf" srcId="{AE1BF58E-3E17-417B-B129-A89A946DE183}" destId="{EBF3381B-9B85-4723-8344-6C6981D4F82E}" srcOrd="0" destOrd="0" presId="urn:microsoft.com/office/officeart/2005/8/layout/orgChart1"/>
    <dgm:cxn modelId="{084F5F94-0198-4865-8AB2-5FF73BBF260C}" type="presParOf" srcId="{AE1BF58E-3E17-417B-B129-A89A946DE183}" destId="{13F6E1DF-E267-4A53-A098-C300CB1A11B4}" srcOrd="1" destOrd="0" presId="urn:microsoft.com/office/officeart/2005/8/layout/orgChart1"/>
    <dgm:cxn modelId="{61486744-69F0-4020-84CD-4FC7E61C066B}" type="presParOf" srcId="{63F7AA31-25DE-4BBF-81DC-A39C85316E3B}" destId="{F5AAB5F1-DA58-4CEC-A373-7A1B3AA9E35A}" srcOrd="1" destOrd="0" presId="urn:microsoft.com/office/officeart/2005/8/layout/orgChart1"/>
    <dgm:cxn modelId="{20C1FB08-E9F7-41C0-A16A-CD2391F33616}" type="presParOf" srcId="{63F7AA31-25DE-4BBF-81DC-A39C85316E3B}" destId="{127830B4-B7AA-4BE4-9BFE-34EC039270FF}" srcOrd="2" destOrd="0" presId="urn:microsoft.com/office/officeart/2005/8/layout/orgChart1"/>
    <dgm:cxn modelId="{6CD9EA25-727F-4C6D-9C97-CF701CBB8F2A}" type="presParOf" srcId="{10DBA716-9AAC-4B16-A555-085F88A7D203}" destId="{DF207AFD-F414-4E25-A4E5-D97E5AA2062E}" srcOrd="6" destOrd="0" presId="urn:microsoft.com/office/officeart/2005/8/layout/orgChart1"/>
    <dgm:cxn modelId="{7C86B619-DE1C-410A-8DDB-C6DC8BBB6BBA}" type="presParOf" srcId="{10DBA716-9AAC-4B16-A555-085F88A7D203}" destId="{1FC182B6-DB8B-4E47-A485-59E9E81CA01F}" srcOrd="7" destOrd="0" presId="urn:microsoft.com/office/officeart/2005/8/layout/orgChart1"/>
    <dgm:cxn modelId="{17A2B2EB-771B-498F-8710-70369DF022C7}" type="presParOf" srcId="{1FC182B6-DB8B-4E47-A485-59E9E81CA01F}" destId="{FC2D6B8B-0C0A-4BBC-9A64-4236271534CC}" srcOrd="0" destOrd="0" presId="urn:microsoft.com/office/officeart/2005/8/layout/orgChart1"/>
    <dgm:cxn modelId="{3B2B350E-1269-45BB-8C92-EEFA7C854C97}" type="presParOf" srcId="{FC2D6B8B-0C0A-4BBC-9A64-4236271534CC}" destId="{1C55EFB2-5F8A-494E-8E27-14D41FD5B47B}" srcOrd="0" destOrd="0" presId="urn:microsoft.com/office/officeart/2005/8/layout/orgChart1"/>
    <dgm:cxn modelId="{14E67B39-4FC2-40FB-BA27-584EB8EE1533}" type="presParOf" srcId="{FC2D6B8B-0C0A-4BBC-9A64-4236271534CC}" destId="{0A13D2EA-10BB-4213-9078-1E6800860674}" srcOrd="1" destOrd="0" presId="urn:microsoft.com/office/officeart/2005/8/layout/orgChart1"/>
    <dgm:cxn modelId="{16224677-C917-45E9-829F-D72E81167F8A}" type="presParOf" srcId="{1FC182B6-DB8B-4E47-A485-59E9E81CA01F}" destId="{1720ED73-1EBF-455F-BD94-B165233F7368}" srcOrd="1" destOrd="0" presId="urn:microsoft.com/office/officeart/2005/8/layout/orgChart1"/>
    <dgm:cxn modelId="{D9646BD4-9657-40E1-BFB6-E83284E1ECF2}" type="presParOf" srcId="{1FC182B6-DB8B-4E47-A485-59E9E81CA01F}" destId="{D9F516CB-AEEF-4B21-AE18-9C1F1872236C}" srcOrd="2" destOrd="0" presId="urn:microsoft.com/office/officeart/2005/8/layout/orgChart1"/>
    <dgm:cxn modelId="{2A738B36-998F-4172-99AF-60F5DD169E6A}" type="presParOf" srcId="{B312E3BF-51C5-4BE9-8B49-8A5996D40CF7}" destId="{609ED27E-D102-43C5-828B-11D1B1235F01}" srcOrd="2" destOrd="0" presId="urn:microsoft.com/office/officeart/2005/8/layout/orgChart1"/>
    <dgm:cxn modelId="{8E1C06E4-57FE-48F3-B727-A862BA6E8CA9}" type="presParOf" srcId="{319EFCC1-3B27-43A0-B98B-8DD95CF42FEC}" destId="{163D7483-22F9-41B4-8C83-3A5487F329E5}" srcOrd="6" destOrd="0" presId="urn:microsoft.com/office/officeart/2005/8/layout/orgChart1"/>
    <dgm:cxn modelId="{D7D74F05-A63D-4E3C-9A83-EC63E0DED41B}" type="presParOf" srcId="{319EFCC1-3B27-43A0-B98B-8DD95CF42FEC}" destId="{F77C2825-CCEA-42FF-9E33-27582275E17E}" srcOrd="7" destOrd="0" presId="urn:microsoft.com/office/officeart/2005/8/layout/orgChart1"/>
    <dgm:cxn modelId="{9F1EA833-E364-40F6-8F75-3DD0CB4D0823}" type="presParOf" srcId="{F77C2825-CCEA-42FF-9E33-27582275E17E}" destId="{AACEADF0-A628-48D7-96FB-C4BFC6C1A5B9}" srcOrd="0" destOrd="0" presId="urn:microsoft.com/office/officeart/2005/8/layout/orgChart1"/>
    <dgm:cxn modelId="{9398BA7D-629B-4003-81D7-62E3535CCEDD}" type="presParOf" srcId="{AACEADF0-A628-48D7-96FB-C4BFC6C1A5B9}" destId="{5173E3DF-6668-45E9-8A64-4C52136FD211}" srcOrd="0" destOrd="0" presId="urn:microsoft.com/office/officeart/2005/8/layout/orgChart1"/>
    <dgm:cxn modelId="{C5195D87-400B-4CAD-9F7C-C7E1A85D8F8C}" type="presParOf" srcId="{AACEADF0-A628-48D7-96FB-C4BFC6C1A5B9}" destId="{F2F63FDC-F8ED-4795-BDAC-284C8929237F}" srcOrd="1" destOrd="0" presId="urn:microsoft.com/office/officeart/2005/8/layout/orgChart1"/>
    <dgm:cxn modelId="{65CB1391-112D-449E-9727-52EE49989AFC}" type="presParOf" srcId="{F77C2825-CCEA-42FF-9E33-27582275E17E}" destId="{06A281E0-9C32-4980-B85D-D660E3C346C8}" srcOrd="1" destOrd="0" presId="urn:microsoft.com/office/officeart/2005/8/layout/orgChart1"/>
    <dgm:cxn modelId="{DB8E4A88-4A4E-4196-B976-1D430B8A0871}" type="presParOf" srcId="{06A281E0-9C32-4980-B85D-D660E3C346C8}" destId="{30D412AC-ECB9-4A2A-93DC-2235C96A0907}" srcOrd="0" destOrd="0" presId="urn:microsoft.com/office/officeart/2005/8/layout/orgChart1"/>
    <dgm:cxn modelId="{FA1FC936-99D2-469E-BFAE-830742B7B45E}" type="presParOf" srcId="{06A281E0-9C32-4980-B85D-D660E3C346C8}" destId="{D9B8FABE-EDC0-43BC-A161-BDAD83648143}" srcOrd="1" destOrd="0" presId="urn:microsoft.com/office/officeart/2005/8/layout/orgChart1"/>
    <dgm:cxn modelId="{413B9F21-33F3-4BA3-9E75-15FA48871C06}" type="presParOf" srcId="{D9B8FABE-EDC0-43BC-A161-BDAD83648143}" destId="{88BB06A9-CB72-487F-B169-0579690C1308}" srcOrd="0" destOrd="0" presId="urn:microsoft.com/office/officeart/2005/8/layout/orgChart1"/>
    <dgm:cxn modelId="{EB03D55D-3240-49B1-A9DC-AEA3D3C5FF31}" type="presParOf" srcId="{88BB06A9-CB72-487F-B169-0579690C1308}" destId="{4E7B9861-5DC4-4B40-AD6D-DB7458EECA98}" srcOrd="0" destOrd="0" presId="urn:microsoft.com/office/officeart/2005/8/layout/orgChart1"/>
    <dgm:cxn modelId="{0FBA4E91-15D0-4624-ACF9-7F10D8E526E7}" type="presParOf" srcId="{88BB06A9-CB72-487F-B169-0579690C1308}" destId="{2B1B013C-A69F-4D11-911D-D97B8DE3E83F}" srcOrd="1" destOrd="0" presId="urn:microsoft.com/office/officeart/2005/8/layout/orgChart1"/>
    <dgm:cxn modelId="{9B36B329-ADDE-4D0A-94AC-9570C1DDDC20}" type="presParOf" srcId="{D9B8FABE-EDC0-43BC-A161-BDAD83648143}" destId="{C42C8D1F-9F80-424C-ABA0-97D53BA3E751}" srcOrd="1" destOrd="0" presId="urn:microsoft.com/office/officeart/2005/8/layout/orgChart1"/>
    <dgm:cxn modelId="{F13AE425-D4D7-4718-90B4-89C79698E47A}" type="presParOf" srcId="{D9B8FABE-EDC0-43BC-A161-BDAD83648143}" destId="{B7F5E582-D4A8-4D4D-9BE1-29FBAECBD9A4}" srcOrd="2" destOrd="0" presId="urn:microsoft.com/office/officeart/2005/8/layout/orgChart1"/>
    <dgm:cxn modelId="{117E37FB-A985-42AD-BE8F-68F14B3D4B24}" type="presParOf" srcId="{06A281E0-9C32-4980-B85D-D660E3C346C8}" destId="{5840098E-142D-40DC-9D4D-28770061DA54}" srcOrd="2" destOrd="0" presId="urn:microsoft.com/office/officeart/2005/8/layout/orgChart1"/>
    <dgm:cxn modelId="{8473E539-8A41-4AF4-9C6D-314B8B77B02E}" type="presParOf" srcId="{06A281E0-9C32-4980-B85D-D660E3C346C8}" destId="{9C57D029-04F0-4D65-B458-AB5FD73118DE}" srcOrd="3" destOrd="0" presId="urn:microsoft.com/office/officeart/2005/8/layout/orgChart1"/>
    <dgm:cxn modelId="{C2FB2065-63E6-4B59-BC26-FDC3EFAEF4A3}" type="presParOf" srcId="{9C57D029-04F0-4D65-B458-AB5FD73118DE}" destId="{D66430A3-B52E-46A2-930A-067AFB1E2827}" srcOrd="0" destOrd="0" presId="urn:microsoft.com/office/officeart/2005/8/layout/orgChart1"/>
    <dgm:cxn modelId="{E7C016FE-183A-42B3-8881-ADB6D79F091D}" type="presParOf" srcId="{D66430A3-B52E-46A2-930A-067AFB1E2827}" destId="{CAA17E16-069E-47CD-96A0-8706E6C82F97}" srcOrd="0" destOrd="0" presId="urn:microsoft.com/office/officeart/2005/8/layout/orgChart1"/>
    <dgm:cxn modelId="{31F1F95A-A5F1-4DFD-A037-387FBFF6FD0B}" type="presParOf" srcId="{D66430A3-B52E-46A2-930A-067AFB1E2827}" destId="{AEBD1878-4AB2-4764-8BFE-99C1AA1292A9}" srcOrd="1" destOrd="0" presId="urn:microsoft.com/office/officeart/2005/8/layout/orgChart1"/>
    <dgm:cxn modelId="{E539A62A-012D-43B3-A259-C5D19001CF19}" type="presParOf" srcId="{9C57D029-04F0-4D65-B458-AB5FD73118DE}" destId="{B2945B63-A318-4D16-9A89-2EABB4066392}" srcOrd="1" destOrd="0" presId="urn:microsoft.com/office/officeart/2005/8/layout/orgChart1"/>
    <dgm:cxn modelId="{F1EB23B7-FA29-4D66-B78E-C626AD974AE9}" type="presParOf" srcId="{9C57D029-04F0-4D65-B458-AB5FD73118DE}" destId="{91EDAF93-CA9C-47D2-B6AD-5CA2261BC243}" srcOrd="2" destOrd="0" presId="urn:microsoft.com/office/officeart/2005/8/layout/orgChart1"/>
    <dgm:cxn modelId="{5A31BE9B-B497-48F4-8095-B56A827AF2E8}" type="presParOf" srcId="{06A281E0-9C32-4980-B85D-D660E3C346C8}" destId="{1FE1FEB6-36E5-4F5E-B39D-3CAF03115A62}" srcOrd="4" destOrd="0" presId="urn:microsoft.com/office/officeart/2005/8/layout/orgChart1"/>
    <dgm:cxn modelId="{FBCFD464-CEF8-410A-8758-93608697E299}" type="presParOf" srcId="{06A281E0-9C32-4980-B85D-D660E3C346C8}" destId="{6A25B397-ACD3-4747-82B3-369D14DBA02B}" srcOrd="5" destOrd="0" presId="urn:microsoft.com/office/officeart/2005/8/layout/orgChart1"/>
    <dgm:cxn modelId="{660B0D9C-013A-4A0B-9EB3-97E38945747E}" type="presParOf" srcId="{6A25B397-ACD3-4747-82B3-369D14DBA02B}" destId="{1C590638-49C0-4F5B-AD4C-6EBE73455EE4}" srcOrd="0" destOrd="0" presId="urn:microsoft.com/office/officeart/2005/8/layout/orgChart1"/>
    <dgm:cxn modelId="{67CC27D4-6476-48D5-A6B4-9D454092584C}" type="presParOf" srcId="{1C590638-49C0-4F5B-AD4C-6EBE73455EE4}" destId="{67ECC669-5D7D-4B4C-A2BC-F3FB71E53331}" srcOrd="0" destOrd="0" presId="urn:microsoft.com/office/officeart/2005/8/layout/orgChart1"/>
    <dgm:cxn modelId="{2A855A2C-F94D-4170-A164-560F2B4B6EFF}" type="presParOf" srcId="{1C590638-49C0-4F5B-AD4C-6EBE73455EE4}" destId="{D9F2611D-21AE-4087-87A2-F3C380C18F01}" srcOrd="1" destOrd="0" presId="urn:microsoft.com/office/officeart/2005/8/layout/orgChart1"/>
    <dgm:cxn modelId="{7B36FE6C-3110-4C54-909B-18FEEADF1847}" type="presParOf" srcId="{6A25B397-ACD3-4747-82B3-369D14DBA02B}" destId="{15B39413-E2E3-4BDE-A4C1-D0CDECDBC329}" srcOrd="1" destOrd="0" presId="urn:microsoft.com/office/officeart/2005/8/layout/orgChart1"/>
    <dgm:cxn modelId="{6845A203-F02B-4F74-9DB6-8AE04AE65F86}" type="presParOf" srcId="{6A25B397-ACD3-4747-82B3-369D14DBA02B}" destId="{19D891D7-017E-4A4B-A8F4-113CF6CBB1EC}" srcOrd="2" destOrd="0" presId="urn:microsoft.com/office/officeart/2005/8/layout/orgChart1"/>
    <dgm:cxn modelId="{4292B171-32D7-4A45-A3CA-E30D1D62BF79}" type="presParOf" srcId="{F77C2825-CCEA-42FF-9E33-27582275E17E}" destId="{534D2033-69D5-4CC9-8863-1316CD8A6F08}" srcOrd="2" destOrd="0" presId="urn:microsoft.com/office/officeart/2005/8/layout/orgChart1"/>
    <dgm:cxn modelId="{BCE25225-AEB3-465A-BA2E-5F77172DB110}" type="presParOf" srcId="{C3B0E667-EDF5-4FFD-A7CC-079BFFD225C8}" destId="{64BA3E02-9222-47B0-8475-0DB06B67695B}"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E1FEB6-36E5-4F5E-B39D-3CAF03115A62}">
      <dsp:nvSpPr>
        <dsp:cNvPr id="0" name=""/>
        <dsp:cNvSpPr/>
      </dsp:nvSpPr>
      <dsp:spPr>
        <a:xfrm>
          <a:off x="3545273" y="1093270"/>
          <a:ext cx="135373" cy="1696680"/>
        </a:xfrm>
        <a:custGeom>
          <a:avLst/>
          <a:gdLst/>
          <a:ahLst/>
          <a:cxnLst/>
          <a:rect l="0" t="0" r="0" b="0"/>
          <a:pathLst>
            <a:path>
              <a:moveTo>
                <a:pt x="0" y="0"/>
              </a:moveTo>
              <a:lnTo>
                <a:pt x="0" y="1696680"/>
              </a:lnTo>
              <a:lnTo>
                <a:pt x="135373" y="16966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40098E-142D-40DC-9D4D-28770061DA54}">
      <dsp:nvSpPr>
        <dsp:cNvPr id="0" name=""/>
        <dsp:cNvSpPr/>
      </dsp:nvSpPr>
      <dsp:spPr>
        <a:xfrm>
          <a:off x="3545273" y="1093270"/>
          <a:ext cx="135373" cy="1055912"/>
        </a:xfrm>
        <a:custGeom>
          <a:avLst/>
          <a:gdLst/>
          <a:ahLst/>
          <a:cxnLst/>
          <a:rect l="0" t="0" r="0" b="0"/>
          <a:pathLst>
            <a:path>
              <a:moveTo>
                <a:pt x="0" y="0"/>
              </a:moveTo>
              <a:lnTo>
                <a:pt x="0" y="1055912"/>
              </a:lnTo>
              <a:lnTo>
                <a:pt x="135373" y="105591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D412AC-ECB9-4A2A-93DC-2235C96A0907}">
      <dsp:nvSpPr>
        <dsp:cNvPr id="0" name=""/>
        <dsp:cNvSpPr/>
      </dsp:nvSpPr>
      <dsp:spPr>
        <a:xfrm>
          <a:off x="3545273" y="1093270"/>
          <a:ext cx="135373" cy="415145"/>
        </a:xfrm>
        <a:custGeom>
          <a:avLst/>
          <a:gdLst/>
          <a:ahLst/>
          <a:cxnLst/>
          <a:rect l="0" t="0" r="0" b="0"/>
          <a:pathLst>
            <a:path>
              <a:moveTo>
                <a:pt x="0" y="0"/>
              </a:moveTo>
              <a:lnTo>
                <a:pt x="0" y="415145"/>
              </a:lnTo>
              <a:lnTo>
                <a:pt x="135373" y="4151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3D7483-22F9-41B4-8C83-3A5487F329E5}">
      <dsp:nvSpPr>
        <dsp:cNvPr id="0" name=""/>
        <dsp:cNvSpPr/>
      </dsp:nvSpPr>
      <dsp:spPr>
        <a:xfrm>
          <a:off x="2268250" y="452503"/>
          <a:ext cx="1638018" cy="189522"/>
        </a:xfrm>
        <a:custGeom>
          <a:avLst/>
          <a:gdLst/>
          <a:ahLst/>
          <a:cxnLst/>
          <a:rect l="0" t="0" r="0" b="0"/>
          <a:pathLst>
            <a:path>
              <a:moveTo>
                <a:pt x="0" y="0"/>
              </a:moveTo>
              <a:lnTo>
                <a:pt x="0" y="94761"/>
              </a:lnTo>
              <a:lnTo>
                <a:pt x="1638018" y="94761"/>
              </a:lnTo>
              <a:lnTo>
                <a:pt x="1638018" y="18952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207AFD-F414-4E25-A4E5-D97E5AA2062E}">
      <dsp:nvSpPr>
        <dsp:cNvPr id="0" name=""/>
        <dsp:cNvSpPr/>
      </dsp:nvSpPr>
      <dsp:spPr>
        <a:xfrm>
          <a:off x="2453260" y="1093270"/>
          <a:ext cx="135373" cy="2337448"/>
        </a:xfrm>
        <a:custGeom>
          <a:avLst/>
          <a:gdLst/>
          <a:ahLst/>
          <a:cxnLst/>
          <a:rect l="0" t="0" r="0" b="0"/>
          <a:pathLst>
            <a:path>
              <a:moveTo>
                <a:pt x="0" y="0"/>
              </a:moveTo>
              <a:lnTo>
                <a:pt x="0" y="2337448"/>
              </a:lnTo>
              <a:lnTo>
                <a:pt x="135373" y="233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3D37DF-1B7A-41A5-8C17-0D4C8F779C82}">
      <dsp:nvSpPr>
        <dsp:cNvPr id="0" name=""/>
        <dsp:cNvSpPr/>
      </dsp:nvSpPr>
      <dsp:spPr>
        <a:xfrm>
          <a:off x="2453260" y="1093270"/>
          <a:ext cx="135373" cy="1696680"/>
        </a:xfrm>
        <a:custGeom>
          <a:avLst/>
          <a:gdLst/>
          <a:ahLst/>
          <a:cxnLst/>
          <a:rect l="0" t="0" r="0" b="0"/>
          <a:pathLst>
            <a:path>
              <a:moveTo>
                <a:pt x="0" y="0"/>
              </a:moveTo>
              <a:lnTo>
                <a:pt x="0" y="1696680"/>
              </a:lnTo>
              <a:lnTo>
                <a:pt x="135373" y="16966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C2F8FC-8C5E-4CB8-BDA7-1E8F6AB27540}">
      <dsp:nvSpPr>
        <dsp:cNvPr id="0" name=""/>
        <dsp:cNvSpPr/>
      </dsp:nvSpPr>
      <dsp:spPr>
        <a:xfrm>
          <a:off x="2453260" y="1093270"/>
          <a:ext cx="135373" cy="1055912"/>
        </a:xfrm>
        <a:custGeom>
          <a:avLst/>
          <a:gdLst/>
          <a:ahLst/>
          <a:cxnLst/>
          <a:rect l="0" t="0" r="0" b="0"/>
          <a:pathLst>
            <a:path>
              <a:moveTo>
                <a:pt x="0" y="0"/>
              </a:moveTo>
              <a:lnTo>
                <a:pt x="0" y="1055912"/>
              </a:lnTo>
              <a:lnTo>
                <a:pt x="135373" y="105591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A5D7C6-166E-4E2A-AA98-1D0736616D7B}">
      <dsp:nvSpPr>
        <dsp:cNvPr id="0" name=""/>
        <dsp:cNvSpPr/>
      </dsp:nvSpPr>
      <dsp:spPr>
        <a:xfrm>
          <a:off x="2453260" y="1093270"/>
          <a:ext cx="135373" cy="415145"/>
        </a:xfrm>
        <a:custGeom>
          <a:avLst/>
          <a:gdLst/>
          <a:ahLst/>
          <a:cxnLst/>
          <a:rect l="0" t="0" r="0" b="0"/>
          <a:pathLst>
            <a:path>
              <a:moveTo>
                <a:pt x="0" y="0"/>
              </a:moveTo>
              <a:lnTo>
                <a:pt x="0" y="415145"/>
              </a:lnTo>
              <a:lnTo>
                <a:pt x="135373" y="4151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E18F58-EA29-4D76-919B-C14EC2CFE105}">
      <dsp:nvSpPr>
        <dsp:cNvPr id="0" name=""/>
        <dsp:cNvSpPr/>
      </dsp:nvSpPr>
      <dsp:spPr>
        <a:xfrm>
          <a:off x="2268250" y="452503"/>
          <a:ext cx="546006" cy="189522"/>
        </a:xfrm>
        <a:custGeom>
          <a:avLst/>
          <a:gdLst/>
          <a:ahLst/>
          <a:cxnLst/>
          <a:rect l="0" t="0" r="0" b="0"/>
          <a:pathLst>
            <a:path>
              <a:moveTo>
                <a:pt x="0" y="0"/>
              </a:moveTo>
              <a:lnTo>
                <a:pt x="0" y="94761"/>
              </a:lnTo>
              <a:lnTo>
                <a:pt x="546006" y="94761"/>
              </a:lnTo>
              <a:lnTo>
                <a:pt x="546006" y="18952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F45C23-5059-4137-84F3-B93CC8928D0A}">
      <dsp:nvSpPr>
        <dsp:cNvPr id="0" name=""/>
        <dsp:cNvSpPr/>
      </dsp:nvSpPr>
      <dsp:spPr>
        <a:xfrm>
          <a:off x="1361248" y="2374806"/>
          <a:ext cx="135373" cy="415145"/>
        </a:xfrm>
        <a:custGeom>
          <a:avLst/>
          <a:gdLst/>
          <a:ahLst/>
          <a:cxnLst/>
          <a:rect l="0" t="0" r="0" b="0"/>
          <a:pathLst>
            <a:path>
              <a:moveTo>
                <a:pt x="0" y="0"/>
              </a:moveTo>
              <a:lnTo>
                <a:pt x="0" y="415145"/>
              </a:lnTo>
              <a:lnTo>
                <a:pt x="135373" y="4151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315141-CA76-4BB8-B257-D5799B83FD9B}">
      <dsp:nvSpPr>
        <dsp:cNvPr id="0" name=""/>
        <dsp:cNvSpPr/>
      </dsp:nvSpPr>
      <dsp:spPr>
        <a:xfrm>
          <a:off x="1676523" y="1734038"/>
          <a:ext cx="91440" cy="189522"/>
        </a:xfrm>
        <a:custGeom>
          <a:avLst/>
          <a:gdLst/>
          <a:ahLst/>
          <a:cxnLst/>
          <a:rect l="0" t="0" r="0" b="0"/>
          <a:pathLst>
            <a:path>
              <a:moveTo>
                <a:pt x="45720" y="0"/>
              </a:moveTo>
              <a:lnTo>
                <a:pt x="45720" y="1895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A30C4E-9EBE-4996-A67D-280491151BB5}">
      <dsp:nvSpPr>
        <dsp:cNvPr id="0" name=""/>
        <dsp:cNvSpPr/>
      </dsp:nvSpPr>
      <dsp:spPr>
        <a:xfrm>
          <a:off x="1676523" y="1093270"/>
          <a:ext cx="91440" cy="189522"/>
        </a:xfrm>
        <a:custGeom>
          <a:avLst/>
          <a:gdLst/>
          <a:ahLst/>
          <a:cxnLst/>
          <a:rect l="0" t="0" r="0" b="0"/>
          <a:pathLst>
            <a:path>
              <a:moveTo>
                <a:pt x="45720" y="0"/>
              </a:moveTo>
              <a:lnTo>
                <a:pt x="45720" y="1895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1E9671-B39D-4C0C-8333-396F84EABB91}">
      <dsp:nvSpPr>
        <dsp:cNvPr id="0" name=""/>
        <dsp:cNvSpPr/>
      </dsp:nvSpPr>
      <dsp:spPr>
        <a:xfrm>
          <a:off x="1722243" y="452503"/>
          <a:ext cx="546006" cy="189522"/>
        </a:xfrm>
        <a:custGeom>
          <a:avLst/>
          <a:gdLst/>
          <a:ahLst/>
          <a:cxnLst/>
          <a:rect l="0" t="0" r="0" b="0"/>
          <a:pathLst>
            <a:path>
              <a:moveTo>
                <a:pt x="546006" y="0"/>
              </a:moveTo>
              <a:lnTo>
                <a:pt x="546006" y="94761"/>
              </a:lnTo>
              <a:lnTo>
                <a:pt x="0" y="94761"/>
              </a:lnTo>
              <a:lnTo>
                <a:pt x="0" y="18952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7F530C-F91E-4C9D-A152-E5094F76F87A}">
      <dsp:nvSpPr>
        <dsp:cNvPr id="0" name=""/>
        <dsp:cNvSpPr/>
      </dsp:nvSpPr>
      <dsp:spPr>
        <a:xfrm>
          <a:off x="269235" y="3015574"/>
          <a:ext cx="135373" cy="415145"/>
        </a:xfrm>
        <a:custGeom>
          <a:avLst/>
          <a:gdLst/>
          <a:ahLst/>
          <a:cxnLst/>
          <a:rect l="0" t="0" r="0" b="0"/>
          <a:pathLst>
            <a:path>
              <a:moveTo>
                <a:pt x="0" y="0"/>
              </a:moveTo>
              <a:lnTo>
                <a:pt x="0" y="415145"/>
              </a:lnTo>
              <a:lnTo>
                <a:pt x="135373" y="4151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5306C7-BAD3-45AE-A21F-81C743FE395C}">
      <dsp:nvSpPr>
        <dsp:cNvPr id="0" name=""/>
        <dsp:cNvSpPr/>
      </dsp:nvSpPr>
      <dsp:spPr>
        <a:xfrm>
          <a:off x="584511" y="2374806"/>
          <a:ext cx="91440" cy="189522"/>
        </a:xfrm>
        <a:custGeom>
          <a:avLst/>
          <a:gdLst/>
          <a:ahLst/>
          <a:cxnLst/>
          <a:rect l="0" t="0" r="0" b="0"/>
          <a:pathLst>
            <a:path>
              <a:moveTo>
                <a:pt x="45720" y="0"/>
              </a:moveTo>
              <a:lnTo>
                <a:pt x="45720" y="1895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514224-A065-42EF-9B39-2D12241892CC}">
      <dsp:nvSpPr>
        <dsp:cNvPr id="0" name=""/>
        <dsp:cNvSpPr/>
      </dsp:nvSpPr>
      <dsp:spPr>
        <a:xfrm>
          <a:off x="584511" y="1734038"/>
          <a:ext cx="91440" cy="189522"/>
        </a:xfrm>
        <a:custGeom>
          <a:avLst/>
          <a:gdLst/>
          <a:ahLst/>
          <a:cxnLst/>
          <a:rect l="0" t="0" r="0" b="0"/>
          <a:pathLst>
            <a:path>
              <a:moveTo>
                <a:pt x="45720" y="0"/>
              </a:moveTo>
              <a:lnTo>
                <a:pt x="45720" y="1895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53698E-7D7A-4CA8-B112-3FDA5B1FB9EA}">
      <dsp:nvSpPr>
        <dsp:cNvPr id="0" name=""/>
        <dsp:cNvSpPr/>
      </dsp:nvSpPr>
      <dsp:spPr>
        <a:xfrm>
          <a:off x="584511" y="1093270"/>
          <a:ext cx="91440" cy="189522"/>
        </a:xfrm>
        <a:custGeom>
          <a:avLst/>
          <a:gdLst/>
          <a:ahLst/>
          <a:cxnLst/>
          <a:rect l="0" t="0" r="0" b="0"/>
          <a:pathLst>
            <a:path>
              <a:moveTo>
                <a:pt x="45720" y="0"/>
              </a:moveTo>
              <a:lnTo>
                <a:pt x="45720" y="1895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A24109-1745-4F09-8445-EE4EFCAC6214}">
      <dsp:nvSpPr>
        <dsp:cNvPr id="0" name=""/>
        <dsp:cNvSpPr/>
      </dsp:nvSpPr>
      <dsp:spPr>
        <a:xfrm>
          <a:off x="630231" y="452503"/>
          <a:ext cx="1638018" cy="189522"/>
        </a:xfrm>
        <a:custGeom>
          <a:avLst/>
          <a:gdLst/>
          <a:ahLst/>
          <a:cxnLst/>
          <a:rect l="0" t="0" r="0" b="0"/>
          <a:pathLst>
            <a:path>
              <a:moveTo>
                <a:pt x="1638018" y="0"/>
              </a:moveTo>
              <a:lnTo>
                <a:pt x="1638018" y="94761"/>
              </a:lnTo>
              <a:lnTo>
                <a:pt x="0" y="94761"/>
              </a:lnTo>
              <a:lnTo>
                <a:pt x="0" y="18952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274477-02F6-4C3B-96C2-60F6EBF510CF}">
      <dsp:nvSpPr>
        <dsp:cNvPr id="0" name=""/>
        <dsp:cNvSpPr/>
      </dsp:nvSpPr>
      <dsp:spPr>
        <a:xfrm>
          <a:off x="1817005" y="1258"/>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EAT. GYM. SLEEP project</a:t>
          </a:r>
        </a:p>
      </dsp:txBody>
      <dsp:txXfrm>
        <a:off x="1817005" y="1258"/>
        <a:ext cx="902489" cy="451244"/>
      </dsp:txXfrm>
    </dsp:sp>
    <dsp:sp modelId="{3D93FCCB-0C5B-4C60-A545-573FC86B8FD3}">
      <dsp:nvSpPr>
        <dsp:cNvPr id="0" name=""/>
        <dsp:cNvSpPr/>
      </dsp:nvSpPr>
      <dsp:spPr>
        <a:xfrm>
          <a:off x="178986" y="642025"/>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Pre-opening Phase</a:t>
          </a:r>
        </a:p>
      </dsp:txBody>
      <dsp:txXfrm>
        <a:off x="178986" y="642025"/>
        <a:ext cx="902489" cy="451244"/>
      </dsp:txXfrm>
    </dsp:sp>
    <dsp:sp modelId="{CEF80D56-35D3-455A-87D4-410428D21ECE}">
      <dsp:nvSpPr>
        <dsp:cNvPr id="0" name=""/>
        <dsp:cNvSpPr/>
      </dsp:nvSpPr>
      <dsp:spPr>
        <a:xfrm>
          <a:off x="178986" y="1282793"/>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Market research</a:t>
          </a:r>
        </a:p>
      </dsp:txBody>
      <dsp:txXfrm>
        <a:off x="178986" y="1282793"/>
        <a:ext cx="902489" cy="451244"/>
      </dsp:txXfrm>
    </dsp:sp>
    <dsp:sp modelId="{700DA249-EEFB-4E9C-95EC-4661697AFE06}">
      <dsp:nvSpPr>
        <dsp:cNvPr id="0" name=""/>
        <dsp:cNvSpPr/>
      </dsp:nvSpPr>
      <dsp:spPr>
        <a:xfrm>
          <a:off x="178986" y="1923561"/>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Site selection</a:t>
          </a:r>
        </a:p>
      </dsp:txBody>
      <dsp:txXfrm>
        <a:off x="178986" y="1923561"/>
        <a:ext cx="902489" cy="451244"/>
      </dsp:txXfrm>
    </dsp:sp>
    <dsp:sp modelId="{3BE78466-58E0-407B-8D7A-3D8CA2BDBD9B}">
      <dsp:nvSpPr>
        <dsp:cNvPr id="0" name=""/>
        <dsp:cNvSpPr/>
      </dsp:nvSpPr>
      <dsp:spPr>
        <a:xfrm>
          <a:off x="178986" y="2564329"/>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Facility and layout design</a:t>
          </a:r>
        </a:p>
      </dsp:txBody>
      <dsp:txXfrm>
        <a:off x="178986" y="2564329"/>
        <a:ext cx="902489" cy="451244"/>
      </dsp:txXfrm>
    </dsp:sp>
    <dsp:sp modelId="{467C954B-BD28-4EE6-804D-6936058DD80B}">
      <dsp:nvSpPr>
        <dsp:cNvPr id="0" name=""/>
        <dsp:cNvSpPr/>
      </dsp:nvSpPr>
      <dsp:spPr>
        <a:xfrm>
          <a:off x="404608" y="3205096"/>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Equipment installation and staff recruitment</a:t>
          </a:r>
        </a:p>
      </dsp:txBody>
      <dsp:txXfrm>
        <a:off x="404608" y="3205096"/>
        <a:ext cx="902489" cy="451244"/>
      </dsp:txXfrm>
    </dsp:sp>
    <dsp:sp modelId="{63C2AB33-2592-4A78-8BF6-5ACC38170F95}">
      <dsp:nvSpPr>
        <dsp:cNvPr id="0" name=""/>
        <dsp:cNvSpPr/>
      </dsp:nvSpPr>
      <dsp:spPr>
        <a:xfrm>
          <a:off x="1270999" y="642025"/>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Launch Phase</a:t>
          </a:r>
        </a:p>
      </dsp:txBody>
      <dsp:txXfrm>
        <a:off x="1270999" y="642025"/>
        <a:ext cx="902489" cy="451244"/>
      </dsp:txXfrm>
    </dsp:sp>
    <dsp:sp modelId="{DFC04E25-17FC-4322-AFB8-6290F869D82E}">
      <dsp:nvSpPr>
        <dsp:cNvPr id="0" name=""/>
        <dsp:cNvSpPr/>
      </dsp:nvSpPr>
      <dsp:spPr>
        <a:xfrm>
          <a:off x="1270999" y="1282793"/>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Grand opening</a:t>
          </a:r>
        </a:p>
      </dsp:txBody>
      <dsp:txXfrm>
        <a:off x="1270999" y="1282793"/>
        <a:ext cx="902489" cy="451244"/>
      </dsp:txXfrm>
    </dsp:sp>
    <dsp:sp modelId="{464E71A6-8159-4917-91E9-C254820BBE87}">
      <dsp:nvSpPr>
        <dsp:cNvPr id="0" name=""/>
        <dsp:cNvSpPr/>
      </dsp:nvSpPr>
      <dsp:spPr>
        <a:xfrm>
          <a:off x="1270999" y="1923561"/>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Pre-sale campaign</a:t>
          </a:r>
        </a:p>
      </dsp:txBody>
      <dsp:txXfrm>
        <a:off x="1270999" y="1923561"/>
        <a:ext cx="902489" cy="451244"/>
      </dsp:txXfrm>
    </dsp:sp>
    <dsp:sp modelId="{782AC480-5415-4FDB-B5A9-D87FA0157D81}">
      <dsp:nvSpPr>
        <dsp:cNvPr id="0" name=""/>
        <dsp:cNvSpPr/>
      </dsp:nvSpPr>
      <dsp:spPr>
        <a:xfrm>
          <a:off x="1496621" y="2564329"/>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Membership drive</a:t>
          </a:r>
        </a:p>
      </dsp:txBody>
      <dsp:txXfrm>
        <a:off x="1496621" y="2564329"/>
        <a:ext cx="902489" cy="451244"/>
      </dsp:txXfrm>
    </dsp:sp>
    <dsp:sp modelId="{C18C7908-0B95-4697-91F3-24C84F961A6A}">
      <dsp:nvSpPr>
        <dsp:cNvPr id="0" name=""/>
        <dsp:cNvSpPr/>
      </dsp:nvSpPr>
      <dsp:spPr>
        <a:xfrm>
          <a:off x="2363011" y="642025"/>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Operational Base</a:t>
          </a:r>
        </a:p>
      </dsp:txBody>
      <dsp:txXfrm>
        <a:off x="2363011" y="642025"/>
        <a:ext cx="902489" cy="451244"/>
      </dsp:txXfrm>
    </dsp:sp>
    <dsp:sp modelId="{7CC5AC49-05C1-441A-A2C5-3E97AEDF596C}">
      <dsp:nvSpPr>
        <dsp:cNvPr id="0" name=""/>
        <dsp:cNvSpPr/>
      </dsp:nvSpPr>
      <dsp:spPr>
        <a:xfrm>
          <a:off x="2588634" y="1282793"/>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Daily maintenance/management</a:t>
          </a:r>
        </a:p>
      </dsp:txBody>
      <dsp:txXfrm>
        <a:off x="2588634" y="1282793"/>
        <a:ext cx="902489" cy="451244"/>
      </dsp:txXfrm>
    </dsp:sp>
    <dsp:sp modelId="{A990006E-7AA3-48EE-935E-19F386A78978}">
      <dsp:nvSpPr>
        <dsp:cNvPr id="0" name=""/>
        <dsp:cNvSpPr/>
      </dsp:nvSpPr>
      <dsp:spPr>
        <a:xfrm>
          <a:off x="2588634" y="1923561"/>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Programs implementation</a:t>
          </a:r>
        </a:p>
      </dsp:txBody>
      <dsp:txXfrm>
        <a:off x="2588634" y="1923561"/>
        <a:ext cx="902489" cy="451244"/>
      </dsp:txXfrm>
    </dsp:sp>
    <dsp:sp modelId="{EBF3381B-9B85-4723-8344-6C6981D4F82E}">
      <dsp:nvSpPr>
        <dsp:cNvPr id="0" name=""/>
        <dsp:cNvSpPr/>
      </dsp:nvSpPr>
      <dsp:spPr>
        <a:xfrm>
          <a:off x="2588634" y="2564329"/>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Member engagement</a:t>
          </a:r>
        </a:p>
      </dsp:txBody>
      <dsp:txXfrm>
        <a:off x="2588634" y="2564329"/>
        <a:ext cx="902489" cy="451244"/>
      </dsp:txXfrm>
    </dsp:sp>
    <dsp:sp modelId="{1C55EFB2-5F8A-494E-8E27-14D41FD5B47B}">
      <dsp:nvSpPr>
        <dsp:cNvPr id="0" name=""/>
        <dsp:cNvSpPr/>
      </dsp:nvSpPr>
      <dsp:spPr>
        <a:xfrm>
          <a:off x="2588634" y="3205096"/>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Staff training and development</a:t>
          </a:r>
        </a:p>
      </dsp:txBody>
      <dsp:txXfrm>
        <a:off x="2588634" y="3205096"/>
        <a:ext cx="902489" cy="451244"/>
      </dsp:txXfrm>
    </dsp:sp>
    <dsp:sp modelId="{5173E3DF-6668-45E9-8A64-4C52136FD211}">
      <dsp:nvSpPr>
        <dsp:cNvPr id="0" name=""/>
        <dsp:cNvSpPr/>
      </dsp:nvSpPr>
      <dsp:spPr>
        <a:xfrm>
          <a:off x="3455024" y="642025"/>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Evaluation and Expansion</a:t>
          </a:r>
        </a:p>
      </dsp:txBody>
      <dsp:txXfrm>
        <a:off x="3455024" y="642025"/>
        <a:ext cx="902489" cy="451244"/>
      </dsp:txXfrm>
    </dsp:sp>
    <dsp:sp modelId="{4E7B9861-5DC4-4B40-AD6D-DB7458EECA98}">
      <dsp:nvSpPr>
        <dsp:cNvPr id="0" name=""/>
        <dsp:cNvSpPr/>
      </dsp:nvSpPr>
      <dsp:spPr>
        <a:xfrm>
          <a:off x="3680646" y="1282793"/>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Performance evaluation/goal assessment </a:t>
          </a:r>
        </a:p>
      </dsp:txBody>
      <dsp:txXfrm>
        <a:off x="3680646" y="1282793"/>
        <a:ext cx="902489" cy="451244"/>
      </dsp:txXfrm>
    </dsp:sp>
    <dsp:sp modelId="{CAA17E16-069E-47CD-96A0-8706E6C82F97}">
      <dsp:nvSpPr>
        <dsp:cNvPr id="0" name=""/>
        <dsp:cNvSpPr/>
      </dsp:nvSpPr>
      <dsp:spPr>
        <a:xfrm>
          <a:off x="3680646" y="1923561"/>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Member feedback and adjustments</a:t>
          </a:r>
        </a:p>
      </dsp:txBody>
      <dsp:txXfrm>
        <a:off x="3680646" y="1923561"/>
        <a:ext cx="902489" cy="451244"/>
      </dsp:txXfrm>
    </dsp:sp>
    <dsp:sp modelId="{67ECC669-5D7D-4B4C-A2BC-F3FB71E53331}">
      <dsp:nvSpPr>
        <dsp:cNvPr id="0" name=""/>
        <dsp:cNvSpPr/>
      </dsp:nvSpPr>
      <dsp:spPr>
        <a:xfrm>
          <a:off x="3680646" y="2564329"/>
          <a:ext cx="902489" cy="4512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dirty="0">
              <a:solidFill>
                <a:schemeClr val="bg1"/>
              </a:solidFill>
              <a:latin typeface="Arial" panose="020B0604020202020204" pitchFamily="34" charset="0"/>
              <a:cs typeface="Arial" panose="020B0604020202020204" pitchFamily="34" charset="0"/>
            </a:rPr>
            <a:t>Expansion planning </a:t>
          </a:r>
        </a:p>
      </dsp:txBody>
      <dsp:txXfrm>
        <a:off x="3680646" y="2564329"/>
        <a:ext cx="902489" cy="45124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10</Pages>
  <Words>2546</Words>
  <Characters>15910</Characters>
  <Application>Microsoft Office Word</Application>
  <DocSecurity>0</DocSecurity>
  <Lines>310</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 (2019925)</dc:creator>
  <cp:keywords/>
  <dc:description/>
  <cp:lastModifiedBy>Sigitas Dobrovolskis (2019925)</cp:lastModifiedBy>
  <cp:revision>10</cp:revision>
  <dcterms:created xsi:type="dcterms:W3CDTF">2024-04-25T15:16:00Z</dcterms:created>
  <dcterms:modified xsi:type="dcterms:W3CDTF">2024-04-28T11:29:00Z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f978a18f-16b3-4fc4-b6de-579fe4eeb501</vt:lpwstr>
  </property>
</Properties>
</file>