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4E236024" w14:textId="77777777" w:rsidR="0079230B" w:rsidRDefault="0079230B" w:rsidP="0079230B">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E2C1866" w14:textId="77777777" w:rsidR="0079230B" w:rsidRDefault="0079230B" w:rsidP="0079230B">
      <w:pPr>
        <w:pStyle w:val="NormalWeb"/>
        <w:numPr>
          <w:ilvl w:val="0"/>
          <w:numId w:val="28"/>
        </w:numPr>
        <w:rPr>
          <w:rFonts w:ascii="SymbolMT" w:hAnsi="SymbolMT"/>
        </w:rPr>
      </w:pPr>
      <w:r>
        <w:rPr>
          <w:rFonts w:ascii="Calibri" w:hAnsi="Calibri" w:cs="Calibri"/>
        </w:rPr>
        <w:t xml:space="preserve">Food Safety Fundamentals (The 4 C’s)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6E901B6D"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14:paraId="21B8D9FF" w14:textId="77777777" w:rsidR="00301AD0" w:rsidRPr="003C3341" w:rsidRDefault="00301AD0">
      <w:pPr>
        <w:rPr>
          <w:rFonts w:ascii="Tahoma" w:hAnsi="Tahoma" w:cs="Tahoma"/>
          <w:sz w:val="20"/>
          <w:szCs w:val="20"/>
        </w:rPr>
      </w:pPr>
    </w:p>
    <w:tbl>
      <w:tblPr>
        <w:tblStyle w:val="Tabelgril"/>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7223E311"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p>
          <w:p w14:paraId="498F0B10" w14:textId="306F20A8" w:rsidR="001B69C8" w:rsidRPr="003C3341" w:rsidRDefault="00781347">
            <w:pPr>
              <w:rPr>
                <w:rFonts w:ascii="Tahoma" w:hAnsi="Tahoma" w:cs="Tahoma"/>
                <w:b/>
                <w:sz w:val="20"/>
                <w:szCs w:val="20"/>
              </w:rPr>
            </w:pPr>
            <w:r>
              <w:rPr>
                <w:rFonts w:ascii="Tahoma" w:hAnsi="Tahoma" w:cs="Tahoma"/>
                <w:b/>
                <w:sz w:val="20"/>
                <w:szCs w:val="20"/>
              </w:rPr>
              <w:t>ANNAMARIA MILASCON</w:t>
            </w:r>
          </w:p>
          <w:p w14:paraId="69E1F0CF" w14:textId="65CAEC60"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p>
          <w:p w14:paraId="1BE02E96" w14:textId="62F34A2D" w:rsidR="00B21F2E" w:rsidRPr="003C3341" w:rsidRDefault="00953BC5">
            <w:pPr>
              <w:rPr>
                <w:rFonts w:ascii="Tahoma" w:hAnsi="Tahoma" w:cs="Tahoma"/>
                <w:b/>
                <w:sz w:val="20"/>
                <w:szCs w:val="20"/>
              </w:rPr>
            </w:pPr>
            <w:r>
              <w:rPr>
                <w:rFonts w:ascii="Tahoma" w:hAnsi="Tahoma" w:cs="Tahoma"/>
                <w:b/>
                <w:sz w:val="20"/>
                <w:szCs w:val="20"/>
              </w:rPr>
              <w:t>2019207</w:t>
            </w:r>
          </w:p>
        </w:tc>
        <w:tc>
          <w:tcPr>
            <w:tcW w:w="7195" w:type="dxa"/>
            <w:shd w:val="clear" w:color="auto" w:fill="8DB3E2" w:themeFill="text2" w:themeFillTint="66"/>
          </w:tcPr>
          <w:p w14:paraId="488BCD26" w14:textId="4FA6D49A"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p>
          <w:p w14:paraId="2019D1B6" w14:textId="78AF6711" w:rsidR="00B21F2E" w:rsidRDefault="00B5502D" w:rsidP="00B21F2E">
            <w:pPr>
              <w:rPr>
                <w:rFonts w:ascii="Tahoma" w:hAnsi="Tahoma" w:cs="Tahoma"/>
                <w:b/>
                <w:sz w:val="20"/>
                <w:szCs w:val="20"/>
              </w:rPr>
            </w:pPr>
            <w:r>
              <w:rPr>
                <w:rFonts w:ascii="Tahoma" w:hAnsi="Tahoma" w:cs="Tahoma"/>
                <w:b/>
                <w:sz w:val="20"/>
                <w:szCs w:val="20"/>
              </w:rPr>
              <w:t>BMIH4002</w:t>
            </w:r>
          </w:p>
          <w:p w14:paraId="450FE136" w14:textId="34DAF99D"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p>
        </w:tc>
      </w:tr>
    </w:tbl>
    <w:p w14:paraId="1F13C318" w14:textId="4D5FFF34" w:rsidR="0062012D" w:rsidRPr="003C3341" w:rsidRDefault="0062012D">
      <w:pPr>
        <w:rPr>
          <w:rFonts w:ascii="Tahoma" w:hAnsi="Tahoma" w:cs="Tahoma"/>
          <w:sz w:val="20"/>
          <w:szCs w:val="20"/>
        </w:rPr>
      </w:pPr>
    </w:p>
    <w:tbl>
      <w:tblPr>
        <w:tblStyle w:val="Tabelgril"/>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7B0EFF26"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3B3F99" w:rsidRPr="003B3F99">
              <w:rPr>
                <w:rFonts w:ascii="Tahoma" w:hAnsi="Tahoma" w:cs="Tahoma"/>
                <w:bCs/>
                <w:sz w:val="20"/>
                <w:szCs w:val="20"/>
              </w:rPr>
              <w:t>Allergies and Intolerances and the importance within the industry</w:t>
            </w:r>
          </w:p>
        </w:tc>
        <w:tc>
          <w:tcPr>
            <w:tcW w:w="7199" w:type="dxa"/>
            <w:shd w:val="clear" w:color="auto" w:fill="FBD4B4" w:themeFill="accent6" w:themeFillTint="66"/>
          </w:tcPr>
          <w:p w14:paraId="46D7ECC8" w14:textId="4B151587"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0B5C50">
        <w:trPr>
          <w:trHeight w:val="820"/>
        </w:trPr>
        <w:tc>
          <w:tcPr>
            <w:tcW w:w="11182" w:type="dxa"/>
            <w:gridSpan w:val="2"/>
          </w:tcPr>
          <w:p w14:paraId="0E19C806" w14:textId="614A0DD6" w:rsidR="00A7347C" w:rsidRDefault="00A83176" w:rsidP="006C52F9">
            <w:pPr>
              <w:jc w:val="both"/>
              <w:rPr>
                <w:rFonts w:ascii="Tahoma" w:hAnsi="Tahoma" w:cs="Tahoma"/>
                <w:sz w:val="20"/>
                <w:szCs w:val="20"/>
              </w:rPr>
            </w:pPr>
            <w:r>
              <w:rPr>
                <w:rFonts w:ascii="Tahoma" w:hAnsi="Tahoma" w:cs="Tahoma"/>
                <w:sz w:val="20"/>
                <w:szCs w:val="20"/>
              </w:rPr>
              <w:t xml:space="preserve">Food is necessary for every human being to live. However, food can be deadly. Every year millions of people around the world face illnesses from food poisoning, food allergy and food intolerance. </w:t>
            </w:r>
            <w:r w:rsidR="007C623E" w:rsidRPr="007C623E">
              <w:rPr>
                <w:rFonts w:ascii="Tahoma" w:hAnsi="Tahoma" w:cs="Tahoma"/>
                <w:sz w:val="20"/>
                <w:szCs w:val="20"/>
              </w:rPr>
              <w:t>Vomiting, diarrhoea, abdominal pain</w:t>
            </w:r>
            <w:r w:rsidR="007C623E">
              <w:rPr>
                <w:rFonts w:ascii="Tahoma" w:hAnsi="Tahoma" w:cs="Tahoma"/>
                <w:sz w:val="20"/>
                <w:szCs w:val="20"/>
              </w:rPr>
              <w:t xml:space="preserve"> and fever can be observed on the account of food</w:t>
            </w:r>
            <w:r w:rsidR="00082D46">
              <w:rPr>
                <w:rFonts w:ascii="Tahoma" w:hAnsi="Tahoma" w:cs="Tahoma"/>
                <w:sz w:val="20"/>
                <w:szCs w:val="20"/>
              </w:rPr>
              <w:t>-</w:t>
            </w:r>
            <w:r w:rsidR="007C623E">
              <w:rPr>
                <w:rFonts w:ascii="Tahoma" w:hAnsi="Tahoma" w:cs="Tahoma"/>
                <w:sz w:val="20"/>
                <w:szCs w:val="20"/>
              </w:rPr>
              <w:t xml:space="preserve">related adversities. </w:t>
            </w:r>
            <w:r>
              <w:rPr>
                <w:rFonts w:ascii="Tahoma" w:hAnsi="Tahoma" w:cs="Tahoma"/>
                <w:sz w:val="20"/>
                <w:szCs w:val="20"/>
              </w:rPr>
              <w:t xml:space="preserve">Along with the illness, those adversities caused by food also can </w:t>
            </w:r>
            <w:r w:rsidR="00A944F5">
              <w:rPr>
                <w:rFonts w:ascii="Tahoma" w:hAnsi="Tahoma" w:cs="Tahoma"/>
                <w:sz w:val="20"/>
                <w:szCs w:val="20"/>
              </w:rPr>
              <w:t xml:space="preserve">cause death. </w:t>
            </w:r>
            <w:r w:rsidR="006B6FD6" w:rsidRPr="006B6FD6">
              <w:rPr>
                <w:rFonts w:ascii="Tahoma" w:hAnsi="Tahoma" w:cs="Tahoma"/>
                <w:sz w:val="20"/>
                <w:szCs w:val="20"/>
              </w:rPr>
              <w:t>When the immune system comes into contact with particular foods, it produces an allergic reaction. Allergens are chemicals that cause allergic reactions in people. Foods containing allergen</w:t>
            </w:r>
            <w:r w:rsidR="00082D46">
              <w:rPr>
                <w:rFonts w:ascii="Tahoma" w:hAnsi="Tahoma" w:cs="Tahoma"/>
                <w:sz w:val="20"/>
                <w:szCs w:val="20"/>
              </w:rPr>
              <w:t>s</w:t>
            </w:r>
            <w:r w:rsidR="006B6FD6" w:rsidRPr="006B6FD6">
              <w:rPr>
                <w:rFonts w:ascii="Tahoma" w:hAnsi="Tahoma" w:cs="Tahoma"/>
                <w:sz w:val="20"/>
                <w:szCs w:val="20"/>
              </w:rPr>
              <w:t xml:space="preserve"> are generally not hazardous to most individuals, but they can cause an allergic reaction in some</w:t>
            </w:r>
            <w:r w:rsidR="00082D46">
              <w:t xml:space="preserve"> </w:t>
            </w:r>
            <w:r w:rsidR="00082D46" w:rsidRPr="00082D46">
              <w:rPr>
                <w:rFonts w:ascii="Tahoma" w:hAnsi="Tahoma" w:cs="Tahoma"/>
                <w:sz w:val="20"/>
                <w:szCs w:val="20"/>
              </w:rPr>
              <w:t>(Beyer, 2017)</w:t>
            </w:r>
            <w:r w:rsidR="006B6FD6" w:rsidRPr="006B6FD6">
              <w:rPr>
                <w:rFonts w:ascii="Tahoma" w:hAnsi="Tahoma" w:cs="Tahoma"/>
                <w:sz w:val="20"/>
                <w:szCs w:val="20"/>
              </w:rPr>
              <w:t xml:space="preserve">. Milk and peanuts are the most typical allergens. Allergies can be triggered by ingesting extremely minute amounts of allergens, which can happen very quickly. </w:t>
            </w:r>
            <w:r w:rsidR="00A944F5">
              <w:rPr>
                <w:rFonts w:ascii="Tahoma" w:hAnsi="Tahoma" w:cs="Tahoma"/>
                <w:sz w:val="20"/>
                <w:szCs w:val="20"/>
              </w:rPr>
              <w:t xml:space="preserve"> </w:t>
            </w:r>
            <w:r w:rsidR="006B6FD6" w:rsidRPr="006B6FD6">
              <w:rPr>
                <w:rFonts w:ascii="Tahoma" w:hAnsi="Tahoma" w:cs="Tahoma"/>
                <w:sz w:val="20"/>
                <w:szCs w:val="20"/>
              </w:rPr>
              <w:t>Food intolerance is a reaction of the digestive system instead of the immune response</w:t>
            </w:r>
            <w:r w:rsidR="00082D46">
              <w:t xml:space="preserve"> </w:t>
            </w:r>
            <w:r w:rsidR="00082D46" w:rsidRPr="00082D46">
              <w:rPr>
                <w:rFonts w:ascii="Tahoma" w:hAnsi="Tahoma" w:cs="Tahoma"/>
                <w:sz w:val="20"/>
                <w:szCs w:val="20"/>
              </w:rPr>
              <w:t>(Ohtsuka, 2015)</w:t>
            </w:r>
            <w:r w:rsidR="006B6FD6" w:rsidRPr="006B6FD6">
              <w:rPr>
                <w:rFonts w:ascii="Tahoma" w:hAnsi="Tahoma" w:cs="Tahoma"/>
                <w:sz w:val="20"/>
                <w:szCs w:val="20"/>
              </w:rPr>
              <w:t>. It happens whenever a person's digestion is irritated by anything in their diet, or when they are unable to effectively digest, or decompose, the food. The most prevalent food intolerance is lactose intolerance, which is present in milk and other milk-based products.</w:t>
            </w:r>
            <w:r w:rsidR="00A944F5">
              <w:rPr>
                <w:rFonts w:ascii="Tahoma" w:hAnsi="Tahoma" w:cs="Tahoma"/>
                <w:sz w:val="20"/>
                <w:szCs w:val="20"/>
              </w:rPr>
              <w:t xml:space="preserve"> </w:t>
            </w:r>
            <w:r w:rsidR="00F0673D">
              <w:rPr>
                <w:rFonts w:ascii="Tahoma" w:hAnsi="Tahoma" w:cs="Tahoma"/>
                <w:sz w:val="20"/>
                <w:szCs w:val="20"/>
              </w:rPr>
              <w:t>In the last two decades</w:t>
            </w:r>
            <w:r w:rsidR="00082D46">
              <w:rPr>
                <w:rFonts w:ascii="Tahoma" w:hAnsi="Tahoma" w:cs="Tahoma"/>
                <w:sz w:val="20"/>
                <w:szCs w:val="20"/>
              </w:rPr>
              <w:t>,</w:t>
            </w:r>
            <w:r w:rsidR="00F0673D">
              <w:rPr>
                <w:rFonts w:ascii="Tahoma" w:hAnsi="Tahoma" w:cs="Tahoma"/>
                <w:sz w:val="20"/>
                <w:szCs w:val="20"/>
              </w:rPr>
              <w:t xml:space="preserve"> a lot of attention ha</w:t>
            </w:r>
            <w:r w:rsidR="00082D46">
              <w:rPr>
                <w:rFonts w:ascii="Tahoma" w:hAnsi="Tahoma" w:cs="Tahoma"/>
                <w:sz w:val="20"/>
                <w:szCs w:val="20"/>
              </w:rPr>
              <w:t>s</w:t>
            </w:r>
            <w:r w:rsidR="00F0673D">
              <w:rPr>
                <w:rFonts w:ascii="Tahoma" w:hAnsi="Tahoma" w:cs="Tahoma"/>
                <w:sz w:val="20"/>
                <w:szCs w:val="20"/>
              </w:rPr>
              <w:t xml:space="preserve"> been provided in the food industry to minimise allergies and intolerances.</w:t>
            </w:r>
            <w:r w:rsidR="00A944F5">
              <w:rPr>
                <w:rFonts w:ascii="Tahoma" w:hAnsi="Tahoma" w:cs="Tahoma"/>
                <w:sz w:val="20"/>
                <w:szCs w:val="20"/>
              </w:rPr>
              <w:t xml:space="preserve"> </w:t>
            </w:r>
            <w:r w:rsidR="00E02AE9" w:rsidRPr="00E02AE9">
              <w:rPr>
                <w:rFonts w:ascii="Tahoma" w:hAnsi="Tahoma" w:cs="Tahoma"/>
                <w:sz w:val="20"/>
                <w:szCs w:val="20"/>
              </w:rPr>
              <w:t>Codex Alimentarius Commission</w:t>
            </w:r>
            <w:r w:rsidR="00E02AE9">
              <w:rPr>
                <w:rFonts w:ascii="Tahoma" w:hAnsi="Tahoma" w:cs="Tahoma"/>
                <w:sz w:val="20"/>
                <w:szCs w:val="20"/>
              </w:rPr>
              <w:t xml:space="preserve"> has developed a list of allergic foods;</w:t>
            </w:r>
            <w:r w:rsidR="00BB28BE">
              <w:rPr>
                <w:rFonts w:ascii="Tahoma" w:hAnsi="Tahoma" w:cs="Tahoma"/>
                <w:sz w:val="20"/>
                <w:szCs w:val="20"/>
              </w:rPr>
              <w:t xml:space="preserve"> though the list can vary in different countries</w:t>
            </w:r>
            <w:r w:rsidR="00082D46">
              <w:t xml:space="preserve"> </w:t>
            </w:r>
            <w:r w:rsidR="00082D46" w:rsidRPr="00082D46">
              <w:rPr>
                <w:rFonts w:ascii="Tahoma" w:hAnsi="Tahoma" w:cs="Tahoma"/>
                <w:sz w:val="20"/>
                <w:szCs w:val="20"/>
              </w:rPr>
              <w:t>(BRUNO and CAROLISSEN MACKAY, 2012)</w:t>
            </w:r>
            <w:r w:rsidR="00BB28BE">
              <w:rPr>
                <w:rFonts w:ascii="Tahoma" w:hAnsi="Tahoma" w:cs="Tahoma"/>
                <w:sz w:val="20"/>
                <w:szCs w:val="20"/>
              </w:rPr>
              <w:t xml:space="preserve">. </w:t>
            </w:r>
            <w:r w:rsidR="00BB28BE" w:rsidRPr="00BB28BE">
              <w:rPr>
                <w:rFonts w:ascii="Tahoma" w:hAnsi="Tahoma" w:cs="Tahoma"/>
                <w:sz w:val="20"/>
                <w:szCs w:val="20"/>
              </w:rPr>
              <w:t>ISO 22000:2007</w:t>
            </w:r>
            <w:r w:rsidR="00BB28BE">
              <w:rPr>
                <w:rFonts w:ascii="Tahoma" w:hAnsi="Tahoma" w:cs="Tahoma"/>
                <w:sz w:val="20"/>
                <w:szCs w:val="20"/>
              </w:rPr>
              <w:t xml:space="preserve"> which is the international standard for food safety measures </w:t>
            </w:r>
            <w:r w:rsidR="00082D46">
              <w:rPr>
                <w:rFonts w:ascii="Tahoma" w:hAnsi="Tahoma" w:cs="Tahoma"/>
                <w:sz w:val="20"/>
                <w:szCs w:val="20"/>
              </w:rPr>
              <w:t>emphasizes</w:t>
            </w:r>
            <w:r w:rsidR="00BB28BE">
              <w:rPr>
                <w:rFonts w:ascii="Tahoma" w:hAnsi="Tahoma" w:cs="Tahoma"/>
                <w:sz w:val="20"/>
                <w:szCs w:val="20"/>
              </w:rPr>
              <w:t xml:space="preserve"> food allergy and intolerance issues</w:t>
            </w:r>
            <w:r w:rsidR="00082D46">
              <w:t xml:space="preserve"> </w:t>
            </w:r>
            <w:r w:rsidR="00082D46" w:rsidRPr="00082D46">
              <w:rPr>
                <w:rFonts w:ascii="Tahoma" w:hAnsi="Tahoma" w:cs="Tahoma"/>
                <w:sz w:val="20"/>
                <w:szCs w:val="20"/>
              </w:rPr>
              <w:t>(Başaran, 2015)</w:t>
            </w:r>
            <w:r w:rsidR="00BB28BE">
              <w:rPr>
                <w:rFonts w:ascii="Tahoma" w:hAnsi="Tahoma" w:cs="Tahoma"/>
                <w:sz w:val="20"/>
                <w:szCs w:val="20"/>
              </w:rPr>
              <w:t>. The organisations manufacturing different type</w:t>
            </w:r>
            <w:r w:rsidR="00082D46">
              <w:rPr>
                <w:rFonts w:ascii="Tahoma" w:hAnsi="Tahoma" w:cs="Tahoma"/>
                <w:sz w:val="20"/>
                <w:szCs w:val="20"/>
              </w:rPr>
              <w:t>s</w:t>
            </w:r>
            <w:r w:rsidR="00BB28BE">
              <w:rPr>
                <w:rFonts w:ascii="Tahoma" w:hAnsi="Tahoma" w:cs="Tahoma"/>
                <w:sz w:val="20"/>
                <w:szCs w:val="20"/>
              </w:rPr>
              <w:t xml:space="preserve"> of foods are obligated to control allergic materials in food and communicate about them properly.</w:t>
            </w:r>
            <w:r w:rsidR="00A944F5">
              <w:rPr>
                <w:rFonts w:ascii="Tahoma" w:hAnsi="Tahoma" w:cs="Tahoma"/>
                <w:sz w:val="20"/>
                <w:szCs w:val="20"/>
              </w:rPr>
              <w:t xml:space="preserve"> </w:t>
            </w:r>
            <w:r w:rsidR="00A7347C">
              <w:rPr>
                <w:rFonts w:ascii="Tahoma" w:hAnsi="Tahoma" w:cs="Tahoma"/>
                <w:sz w:val="20"/>
                <w:szCs w:val="20"/>
              </w:rPr>
              <w:t>There are different</w:t>
            </w:r>
            <w:r w:rsidR="00D71D0D">
              <w:rPr>
                <w:rFonts w:ascii="Tahoma" w:hAnsi="Tahoma" w:cs="Tahoma"/>
                <w:sz w:val="20"/>
                <w:szCs w:val="20"/>
              </w:rPr>
              <w:t xml:space="preserve"> ways to improve the situation in the industry. The foods that do not include any allergic item</w:t>
            </w:r>
            <w:r w:rsidR="00082D46">
              <w:rPr>
                <w:rFonts w:ascii="Tahoma" w:hAnsi="Tahoma" w:cs="Tahoma"/>
                <w:sz w:val="20"/>
                <w:szCs w:val="20"/>
              </w:rPr>
              <w:t>s</w:t>
            </w:r>
            <w:r w:rsidR="00D71D0D">
              <w:rPr>
                <w:rFonts w:ascii="Tahoma" w:hAnsi="Tahoma" w:cs="Tahoma"/>
                <w:sz w:val="20"/>
                <w:szCs w:val="20"/>
              </w:rPr>
              <w:t xml:space="preserve"> should not come into touch with the production system of the other items which contain allergic items</w:t>
            </w:r>
            <w:r w:rsidR="00082D46">
              <w:t xml:space="preserve"> </w:t>
            </w:r>
            <w:r w:rsidR="00082D46" w:rsidRPr="00082D46">
              <w:rPr>
                <w:rFonts w:ascii="Tahoma" w:hAnsi="Tahoma" w:cs="Tahoma"/>
                <w:sz w:val="20"/>
                <w:szCs w:val="20"/>
              </w:rPr>
              <w:t>(Hare, 2008)</w:t>
            </w:r>
            <w:r w:rsidR="00D71D0D">
              <w:rPr>
                <w:rFonts w:ascii="Tahoma" w:hAnsi="Tahoma" w:cs="Tahoma"/>
                <w:sz w:val="20"/>
                <w:szCs w:val="20"/>
              </w:rPr>
              <w:t xml:space="preserve">. The manufacturers can develop the employees with proper training and development. Thus, the employees can contribute better in reducing </w:t>
            </w:r>
            <w:r w:rsidR="00082D46">
              <w:rPr>
                <w:rFonts w:ascii="Tahoma" w:hAnsi="Tahoma" w:cs="Tahoma"/>
                <w:sz w:val="20"/>
                <w:szCs w:val="20"/>
              </w:rPr>
              <w:t xml:space="preserve">the </w:t>
            </w:r>
            <w:r w:rsidR="00D71D0D">
              <w:rPr>
                <w:rFonts w:ascii="Tahoma" w:hAnsi="Tahoma" w:cs="Tahoma"/>
                <w:sz w:val="20"/>
                <w:szCs w:val="20"/>
              </w:rPr>
              <w:t>risk of allergy in food.</w:t>
            </w:r>
          </w:p>
          <w:p w14:paraId="0E1B3E70" w14:textId="05989E47" w:rsidR="006C52F9" w:rsidRDefault="006C52F9" w:rsidP="006C52F9">
            <w:pPr>
              <w:jc w:val="both"/>
              <w:rPr>
                <w:rFonts w:ascii="Tahoma" w:hAnsi="Tahoma" w:cs="Tahoma"/>
                <w:sz w:val="20"/>
                <w:szCs w:val="20"/>
              </w:rPr>
            </w:pPr>
            <w:r>
              <w:rPr>
                <w:rFonts w:ascii="Tahoma" w:hAnsi="Tahoma" w:cs="Tahoma"/>
                <w:sz w:val="20"/>
                <w:szCs w:val="20"/>
              </w:rPr>
              <w:t>From the discussion in the module, I have come to know the learnings discussed briefly in the previous paragraph. A lot of ideas about food processing, food allergies and intolerances have been changed in m</w:t>
            </w:r>
            <w:r w:rsidR="00E86D9F">
              <w:rPr>
                <w:rFonts w:ascii="Tahoma" w:hAnsi="Tahoma" w:cs="Tahoma"/>
                <w:sz w:val="20"/>
                <w:szCs w:val="20"/>
              </w:rPr>
              <w:t>e</w:t>
            </w:r>
            <w:r>
              <w:rPr>
                <w:rFonts w:ascii="Tahoma" w:hAnsi="Tahoma" w:cs="Tahoma"/>
                <w:sz w:val="20"/>
                <w:szCs w:val="20"/>
              </w:rPr>
              <w:t>. Awareness about food allergies and food intolerances have risen in m</w:t>
            </w:r>
            <w:r w:rsidR="00E86D9F">
              <w:rPr>
                <w:rFonts w:ascii="Tahoma" w:hAnsi="Tahoma" w:cs="Tahoma"/>
                <w:sz w:val="20"/>
                <w:szCs w:val="20"/>
              </w:rPr>
              <w:t>e</w:t>
            </w:r>
            <w:r>
              <w:rPr>
                <w:rFonts w:ascii="Tahoma" w:hAnsi="Tahoma" w:cs="Tahoma"/>
                <w:sz w:val="20"/>
                <w:szCs w:val="20"/>
              </w:rPr>
              <w:t xml:space="preserve">. Besides, I have got an idea of how the </w:t>
            </w:r>
            <w:r w:rsidR="0099076D">
              <w:rPr>
                <w:rFonts w:ascii="Tahoma" w:hAnsi="Tahoma" w:cs="Tahoma"/>
                <w:sz w:val="20"/>
                <w:szCs w:val="20"/>
              </w:rPr>
              <w:t xml:space="preserve">allergies and intolerances related to food can be managed. The field is more important and wider than I have thought. </w:t>
            </w:r>
            <w:r w:rsidR="00F91EFF">
              <w:rPr>
                <w:rFonts w:ascii="Tahoma" w:hAnsi="Tahoma" w:cs="Tahoma"/>
                <w:sz w:val="20"/>
                <w:szCs w:val="20"/>
              </w:rPr>
              <w:t xml:space="preserve">I have developed the basic knowledge and skills from the module. Now, I need to know all the allergens that can be in the food as well as different types of intolerances. Later, the way of managing those things </w:t>
            </w:r>
            <w:r w:rsidR="00E86D9F">
              <w:rPr>
                <w:rFonts w:ascii="Tahoma" w:hAnsi="Tahoma" w:cs="Tahoma"/>
                <w:sz w:val="20"/>
                <w:szCs w:val="20"/>
              </w:rPr>
              <w:t>from</w:t>
            </w:r>
            <w:r w:rsidR="00F91EFF">
              <w:rPr>
                <w:rFonts w:ascii="Tahoma" w:hAnsi="Tahoma" w:cs="Tahoma"/>
                <w:sz w:val="20"/>
                <w:szCs w:val="20"/>
              </w:rPr>
              <w:t xml:space="preserve"> different organisational perspective</w:t>
            </w:r>
            <w:r w:rsidR="00E86D9F">
              <w:rPr>
                <w:rFonts w:ascii="Tahoma" w:hAnsi="Tahoma" w:cs="Tahoma"/>
                <w:sz w:val="20"/>
                <w:szCs w:val="20"/>
              </w:rPr>
              <w:t>s</w:t>
            </w:r>
            <w:r w:rsidR="00F91EFF">
              <w:rPr>
                <w:rFonts w:ascii="Tahoma" w:hAnsi="Tahoma" w:cs="Tahoma"/>
                <w:sz w:val="20"/>
                <w:szCs w:val="20"/>
              </w:rPr>
              <w:t xml:space="preserve"> is also important. </w:t>
            </w:r>
            <w:r w:rsidR="0099076D">
              <w:rPr>
                <w:rFonts w:ascii="Tahoma" w:hAnsi="Tahoma" w:cs="Tahoma"/>
                <w:sz w:val="20"/>
                <w:szCs w:val="20"/>
              </w:rPr>
              <w:t>To establish a career in the food industry there is no alternative to having full</w:t>
            </w:r>
            <w:r w:rsidR="00F91EFF">
              <w:rPr>
                <w:rFonts w:ascii="Tahoma" w:hAnsi="Tahoma" w:cs="Tahoma"/>
                <w:sz w:val="20"/>
                <w:szCs w:val="20"/>
              </w:rPr>
              <w:t xml:space="preserve"> command o</w:t>
            </w:r>
            <w:r w:rsidR="00E86D9F">
              <w:rPr>
                <w:rFonts w:ascii="Tahoma" w:hAnsi="Tahoma" w:cs="Tahoma"/>
                <w:sz w:val="20"/>
                <w:szCs w:val="20"/>
              </w:rPr>
              <w:t>f</w:t>
            </w:r>
            <w:r w:rsidR="00F91EFF">
              <w:rPr>
                <w:rFonts w:ascii="Tahoma" w:hAnsi="Tahoma" w:cs="Tahoma"/>
                <w:sz w:val="20"/>
                <w:szCs w:val="20"/>
              </w:rPr>
              <w:t xml:space="preserve"> such things.</w:t>
            </w:r>
          </w:p>
          <w:p w14:paraId="2FD3A9A9" w14:textId="093861F1" w:rsidR="00F91EFF" w:rsidRDefault="00F91EFF" w:rsidP="006C52F9">
            <w:pPr>
              <w:jc w:val="both"/>
              <w:rPr>
                <w:rFonts w:ascii="Tahoma" w:hAnsi="Tahoma" w:cs="Tahoma"/>
                <w:sz w:val="20"/>
                <w:szCs w:val="20"/>
              </w:rPr>
            </w:pPr>
            <w:r>
              <w:rPr>
                <w:rFonts w:ascii="Tahoma" w:hAnsi="Tahoma" w:cs="Tahoma"/>
                <w:sz w:val="20"/>
                <w:szCs w:val="20"/>
              </w:rPr>
              <w:t xml:space="preserve">If I work for food manufacture or server, the learning and skills will help me greatly. Besides, as I also am a consumer of different types of foods, the learning will help me </w:t>
            </w:r>
            <w:r w:rsidR="009C0EAC">
              <w:rPr>
                <w:rFonts w:ascii="Tahoma" w:hAnsi="Tahoma" w:cs="Tahoma"/>
                <w:sz w:val="20"/>
                <w:szCs w:val="20"/>
              </w:rPr>
              <w:t xml:space="preserve">to be aware </w:t>
            </w:r>
            <w:r w:rsidR="00E86D9F">
              <w:rPr>
                <w:rFonts w:ascii="Tahoma" w:hAnsi="Tahoma" w:cs="Tahoma"/>
                <w:sz w:val="20"/>
                <w:szCs w:val="20"/>
              </w:rPr>
              <w:t>of</w:t>
            </w:r>
            <w:r w:rsidR="009C0EAC">
              <w:rPr>
                <w:rFonts w:ascii="Tahoma" w:hAnsi="Tahoma" w:cs="Tahoma"/>
                <w:sz w:val="20"/>
                <w:szCs w:val="20"/>
              </w:rPr>
              <w:t xml:space="preserve"> what I consume. Thus the learning will enable me to have a better career as well as to have a healthy life. The learning from the module will help me to manufacture the foods </w:t>
            </w:r>
            <w:r w:rsidR="0066500C">
              <w:rPr>
                <w:rFonts w:ascii="Tahoma" w:hAnsi="Tahoma" w:cs="Tahoma"/>
                <w:sz w:val="20"/>
                <w:szCs w:val="20"/>
              </w:rPr>
              <w:t>in the best possible quality that are devoid of any type o</w:t>
            </w:r>
            <w:r w:rsidR="00E86D9F">
              <w:rPr>
                <w:rFonts w:ascii="Tahoma" w:hAnsi="Tahoma" w:cs="Tahoma"/>
                <w:sz w:val="20"/>
                <w:szCs w:val="20"/>
              </w:rPr>
              <w:t>f</w:t>
            </w:r>
            <w:r w:rsidR="0066500C">
              <w:rPr>
                <w:rFonts w:ascii="Tahoma" w:hAnsi="Tahoma" w:cs="Tahoma"/>
                <w:sz w:val="20"/>
                <w:szCs w:val="20"/>
              </w:rPr>
              <w:t xml:space="preserve"> risks of allergy or intolerance. </w:t>
            </w:r>
            <w:r w:rsidR="002F25BF">
              <w:rPr>
                <w:rFonts w:ascii="Tahoma" w:hAnsi="Tahoma" w:cs="Tahoma"/>
                <w:sz w:val="20"/>
                <w:szCs w:val="20"/>
              </w:rPr>
              <w:t xml:space="preserve">Thus, I can help the consumers with safe foods and healthy life. The learning has enabled me with different types of mismanagement of foods which increase the risk of allergy and </w:t>
            </w:r>
            <w:r w:rsidR="000B5C50">
              <w:rPr>
                <w:rFonts w:ascii="Tahoma" w:hAnsi="Tahoma" w:cs="Tahoma"/>
                <w:sz w:val="20"/>
                <w:szCs w:val="20"/>
              </w:rPr>
              <w:t>intolerance. Thus the management and consumption of foods under my supervision will be safer in the future.</w:t>
            </w:r>
          </w:p>
          <w:p w14:paraId="3B344F1E" w14:textId="5049C6B8" w:rsidR="006C52F9" w:rsidRPr="003C3341" w:rsidRDefault="0037611C" w:rsidP="00E86D9F">
            <w:pPr>
              <w:jc w:val="both"/>
              <w:rPr>
                <w:rFonts w:ascii="Tahoma" w:hAnsi="Tahoma" w:cs="Tahoma"/>
                <w:sz w:val="20"/>
                <w:szCs w:val="20"/>
              </w:rPr>
            </w:pPr>
            <w:r>
              <w:rPr>
                <w:rFonts w:ascii="Tahoma" w:hAnsi="Tahoma" w:cs="Tahoma"/>
                <w:sz w:val="20"/>
                <w:szCs w:val="20"/>
              </w:rPr>
              <w:lastRenderedPageBreak/>
              <w:t xml:space="preserve">The overall experience of the module was great. It was a very good learning opportunity for me. The learning here will help me academically in the next years when I will study further about food safety. This learning will work as a base for me. Besides, the learning will help me to be a better professional as well. I will be able to manage the production, handling and consumption of the foods better to minimise the risk of the consumers. </w:t>
            </w:r>
            <w:r w:rsidR="007E46FC">
              <w:rPr>
                <w:rFonts w:ascii="Tahoma" w:hAnsi="Tahoma" w:cs="Tahoma"/>
                <w:sz w:val="20"/>
                <w:szCs w:val="20"/>
              </w:rPr>
              <w:t xml:space="preserve">Aside </w:t>
            </w:r>
            <w:r w:rsidR="00E86D9F">
              <w:rPr>
                <w:rFonts w:ascii="Tahoma" w:hAnsi="Tahoma" w:cs="Tahoma"/>
                <w:sz w:val="20"/>
                <w:szCs w:val="20"/>
              </w:rPr>
              <w:t>from</w:t>
            </w:r>
            <w:r w:rsidR="007E46FC">
              <w:rPr>
                <w:rFonts w:ascii="Tahoma" w:hAnsi="Tahoma" w:cs="Tahoma"/>
                <w:sz w:val="20"/>
                <w:szCs w:val="20"/>
              </w:rPr>
              <w:t xml:space="preserve"> academic and professional development, I will be able to </w:t>
            </w:r>
            <w:r w:rsidR="00AD0DAA">
              <w:rPr>
                <w:rFonts w:ascii="Tahoma" w:hAnsi="Tahoma" w:cs="Tahoma"/>
                <w:sz w:val="20"/>
                <w:szCs w:val="20"/>
              </w:rPr>
              <w:t>protect myself from such food</w:t>
            </w:r>
            <w:r w:rsidR="00E86D9F">
              <w:rPr>
                <w:rFonts w:ascii="Tahoma" w:hAnsi="Tahoma" w:cs="Tahoma"/>
                <w:sz w:val="20"/>
                <w:szCs w:val="20"/>
              </w:rPr>
              <w:t>-</w:t>
            </w:r>
            <w:r w:rsidR="00AD0DAA">
              <w:rPr>
                <w:rFonts w:ascii="Tahoma" w:hAnsi="Tahoma" w:cs="Tahoma"/>
                <w:sz w:val="20"/>
                <w:szCs w:val="20"/>
              </w:rPr>
              <w:t>related dangers as well. Hence, it need</w:t>
            </w:r>
            <w:r w:rsidR="00E86D9F">
              <w:rPr>
                <w:rFonts w:ascii="Tahoma" w:hAnsi="Tahoma" w:cs="Tahoma"/>
                <w:sz w:val="20"/>
                <w:szCs w:val="20"/>
              </w:rPr>
              <w:t>s</w:t>
            </w:r>
            <w:r w:rsidR="00AD0DAA">
              <w:rPr>
                <w:rFonts w:ascii="Tahoma" w:hAnsi="Tahoma" w:cs="Tahoma"/>
                <w:sz w:val="20"/>
                <w:szCs w:val="20"/>
              </w:rPr>
              <w:t xml:space="preserve"> to be admitted that the overall learning on the topic was really valuable for me.</w:t>
            </w:r>
          </w:p>
        </w:tc>
      </w:tr>
    </w:tbl>
    <w:p w14:paraId="7D9A52CF" w14:textId="77777777" w:rsidR="00B00678" w:rsidRDefault="00B00678" w:rsidP="00B945EA">
      <w:pPr>
        <w:rPr>
          <w:rFonts w:ascii="Tahoma" w:hAnsi="Tahoma" w:cs="Tahoma"/>
          <w:b/>
        </w:rPr>
      </w:pPr>
    </w:p>
    <w:tbl>
      <w:tblPr>
        <w:tblStyle w:val="Tabelgril"/>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082D46">
        <w:trPr>
          <w:trHeight w:val="784"/>
        </w:trPr>
        <w:tc>
          <w:tcPr>
            <w:tcW w:w="11182" w:type="dxa"/>
            <w:gridSpan w:val="2"/>
          </w:tcPr>
          <w:p w14:paraId="158AEE7A" w14:textId="77777777" w:rsidR="00082D46" w:rsidRPr="00A944F5" w:rsidRDefault="00082D46" w:rsidP="00A944F5">
            <w:pPr>
              <w:spacing w:line="360" w:lineRule="auto"/>
              <w:jc w:val="both"/>
              <w:rPr>
                <w:rFonts w:ascii="Tahoma" w:hAnsi="Tahoma" w:cs="Tahoma"/>
                <w:sz w:val="20"/>
                <w:szCs w:val="20"/>
              </w:rPr>
            </w:pPr>
            <w:r w:rsidRPr="00A944F5">
              <w:rPr>
                <w:rFonts w:ascii="Tahoma" w:hAnsi="Tahoma" w:cs="Tahoma"/>
                <w:sz w:val="20"/>
                <w:szCs w:val="20"/>
              </w:rPr>
              <w:t xml:space="preserve">Başaran, B. (2015). ISO 22000 Food Safety Management System. </w:t>
            </w:r>
            <w:r w:rsidRPr="00A944F5">
              <w:rPr>
                <w:rFonts w:ascii="Tahoma" w:hAnsi="Tahoma" w:cs="Tahoma"/>
                <w:i/>
                <w:iCs/>
                <w:sz w:val="20"/>
                <w:szCs w:val="20"/>
              </w:rPr>
              <w:t>Journal of Food and Health Science</w:t>
            </w:r>
            <w:r w:rsidRPr="00A944F5">
              <w:rPr>
                <w:rFonts w:ascii="Tahoma" w:hAnsi="Tahoma" w:cs="Tahoma"/>
                <w:sz w:val="20"/>
                <w:szCs w:val="20"/>
              </w:rPr>
              <w:t>, pp.9–26.</w:t>
            </w:r>
          </w:p>
          <w:p w14:paraId="0DEB8A60" w14:textId="77777777" w:rsidR="00082D46" w:rsidRPr="00A944F5" w:rsidRDefault="00082D46" w:rsidP="00A944F5">
            <w:pPr>
              <w:spacing w:line="360" w:lineRule="auto"/>
              <w:jc w:val="both"/>
              <w:rPr>
                <w:rFonts w:ascii="Tahoma" w:hAnsi="Tahoma" w:cs="Tahoma"/>
                <w:sz w:val="20"/>
                <w:szCs w:val="20"/>
              </w:rPr>
            </w:pPr>
            <w:r w:rsidRPr="00A944F5">
              <w:rPr>
                <w:rFonts w:ascii="Tahoma" w:hAnsi="Tahoma" w:cs="Tahoma"/>
                <w:sz w:val="20"/>
                <w:szCs w:val="20"/>
              </w:rPr>
              <w:t xml:space="preserve">Beyer, K. (2017). Early introduction of food reduces food allergy - Does it? </w:t>
            </w:r>
            <w:r w:rsidRPr="00A944F5">
              <w:rPr>
                <w:rFonts w:ascii="Tahoma" w:hAnsi="Tahoma" w:cs="Tahoma"/>
                <w:i/>
                <w:iCs/>
                <w:sz w:val="20"/>
                <w:szCs w:val="20"/>
              </w:rPr>
              <w:t>Pediatric Allergy and Immunology</w:t>
            </w:r>
            <w:r w:rsidRPr="00A944F5">
              <w:rPr>
                <w:rFonts w:ascii="Tahoma" w:hAnsi="Tahoma" w:cs="Tahoma"/>
                <w:sz w:val="20"/>
                <w:szCs w:val="20"/>
              </w:rPr>
              <w:t>, 28(3), pp.212–213.</w:t>
            </w:r>
          </w:p>
          <w:p w14:paraId="2028465D" w14:textId="77777777" w:rsidR="00082D46" w:rsidRPr="00A944F5" w:rsidRDefault="00082D46" w:rsidP="00A944F5">
            <w:pPr>
              <w:spacing w:line="360" w:lineRule="auto"/>
              <w:jc w:val="both"/>
              <w:rPr>
                <w:rFonts w:ascii="Tahoma" w:hAnsi="Tahoma" w:cs="Tahoma"/>
                <w:sz w:val="20"/>
                <w:szCs w:val="20"/>
              </w:rPr>
            </w:pPr>
            <w:r w:rsidRPr="00A944F5">
              <w:rPr>
                <w:rFonts w:ascii="Tahoma" w:hAnsi="Tahoma" w:cs="Tahoma"/>
                <w:sz w:val="20"/>
                <w:szCs w:val="20"/>
              </w:rPr>
              <w:t xml:space="preserve">BRUNO, A. and CAROLISSEN MACKAY, V. (2012). Antimicrobial resistance and the activities of the Codex Alimentarius Commission. </w:t>
            </w:r>
            <w:r w:rsidRPr="00A944F5">
              <w:rPr>
                <w:rFonts w:ascii="Tahoma" w:hAnsi="Tahoma" w:cs="Tahoma"/>
                <w:i/>
                <w:iCs/>
                <w:sz w:val="20"/>
                <w:szCs w:val="20"/>
              </w:rPr>
              <w:t>Revue Scientifique et Technique de l’OIE</w:t>
            </w:r>
            <w:r w:rsidRPr="00A944F5">
              <w:rPr>
                <w:rFonts w:ascii="Tahoma" w:hAnsi="Tahoma" w:cs="Tahoma"/>
                <w:sz w:val="20"/>
                <w:szCs w:val="20"/>
              </w:rPr>
              <w:t>, 31(1), pp.317–323.</w:t>
            </w:r>
          </w:p>
          <w:p w14:paraId="44202E2F" w14:textId="77777777" w:rsidR="00082D46" w:rsidRPr="00A944F5" w:rsidRDefault="00082D46" w:rsidP="00A944F5">
            <w:pPr>
              <w:spacing w:line="360" w:lineRule="auto"/>
              <w:jc w:val="both"/>
              <w:rPr>
                <w:rFonts w:ascii="Tahoma" w:hAnsi="Tahoma" w:cs="Tahoma"/>
                <w:sz w:val="20"/>
                <w:szCs w:val="20"/>
              </w:rPr>
            </w:pPr>
            <w:r w:rsidRPr="00A944F5">
              <w:rPr>
                <w:rFonts w:ascii="Tahoma" w:hAnsi="Tahoma" w:cs="Tahoma"/>
                <w:sz w:val="20"/>
                <w:szCs w:val="20"/>
              </w:rPr>
              <w:t xml:space="preserve">Hare, N. (2008). Clinical Manifestations of Food Allergy: Differentiating True Allergy From Food Intolerance. </w:t>
            </w:r>
            <w:r w:rsidRPr="00A944F5">
              <w:rPr>
                <w:rFonts w:ascii="Tahoma" w:hAnsi="Tahoma" w:cs="Tahoma"/>
                <w:i/>
                <w:iCs/>
                <w:sz w:val="20"/>
                <w:szCs w:val="20"/>
              </w:rPr>
              <w:t>Postgraduate Medicine</w:t>
            </w:r>
            <w:r w:rsidRPr="00A944F5">
              <w:rPr>
                <w:rFonts w:ascii="Tahoma" w:hAnsi="Tahoma" w:cs="Tahoma"/>
                <w:sz w:val="20"/>
                <w:szCs w:val="20"/>
              </w:rPr>
              <w:t>, 120(2).</w:t>
            </w:r>
          </w:p>
          <w:p w14:paraId="47FB6995" w14:textId="748AACFE" w:rsidR="00375882" w:rsidRPr="00A944F5" w:rsidRDefault="00082D46" w:rsidP="00A944F5">
            <w:pPr>
              <w:spacing w:line="360" w:lineRule="auto"/>
              <w:jc w:val="both"/>
              <w:rPr>
                <w:rFonts w:ascii="Tahoma" w:hAnsi="Tahoma" w:cs="Tahoma"/>
                <w:sz w:val="20"/>
                <w:szCs w:val="20"/>
              </w:rPr>
            </w:pPr>
            <w:r w:rsidRPr="00A944F5">
              <w:rPr>
                <w:rFonts w:ascii="Tahoma" w:hAnsi="Tahoma" w:cs="Tahoma"/>
                <w:sz w:val="20"/>
                <w:szCs w:val="20"/>
              </w:rPr>
              <w:t xml:space="preserve">Ohtsuka, Y. (2015). Food intolerance and mucosal inflammation. </w:t>
            </w:r>
            <w:r w:rsidRPr="00A944F5">
              <w:rPr>
                <w:rFonts w:ascii="Tahoma" w:hAnsi="Tahoma" w:cs="Tahoma"/>
                <w:i/>
                <w:iCs/>
                <w:sz w:val="20"/>
                <w:szCs w:val="20"/>
              </w:rPr>
              <w:t>Pediatrics International</w:t>
            </w:r>
            <w:r w:rsidRPr="00A944F5">
              <w:rPr>
                <w:rFonts w:ascii="Tahoma" w:hAnsi="Tahoma" w:cs="Tahoma"/>
                <w:sz w:val="20"/>
                <w:szCs w:val="20"/>
              </w:rPr>
              <w:t>, 57(1), pp.22–29.</w:t>
            </w: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8AAB5C" w14:textId="77777777" w:rsidR="00295DF4" w:rsidRDefault="00295DF4">
      <w:r>
        <w:separator/>
      </w:r>
    </w:p>
  </w:endnote>
  <w:endnote w:type="continuationSeparator" w:id="0">
    <w:p w14:paraId="099A3E1B" w14:textId="77777777" w:rsidR="00295DF4" w:rsidRDefault="00295D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SymbolMT">
    <w:altName w:val="Cambria"/>
    <w:panose1 w:val="020B0604020202020204"/>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Vrinda">
    <w:panose1 w:val="020B0502040204020203"/>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Subsol"/>
          <w:jc w:val="right"/>
        </w:pPr>
        <w:r>
          <w:fldChar w:fldCharType="begin"/>
        </w:r>
        <w:r>
          <w:instrText xml:space="preserve"> PAGE   \* MERGEFORMAT </w:instrText>
        </w:r>
        <w:r>
          <w:fldChar w:fldCharType="separate"/>
        </w:r>
        <w:r w:rsidR="00E86D9F">
          <w:rPr>
            <w:noProof/>
          </w:rPr>
          <w:t>1</w:t>
        </w:r>
        <w:r>
          <w:rPr>
            <w:noProof/>
          </w:rPr>
          <w:fldChar w:fldCharType="end"/>
        </w:r>
      </w:p>
    </w:sdtContent>
  </w:sdt>
  <w:p w14:paraId="32F3178D" w14:textId="0C9E4A4E" w:rsidR="00112CE0" w:rsidRDefault="00112CE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F4E607" w14:textId="77777777" w:rsidR="00295DF4" w:rsidRDefault="00295DF4">
      <w:r>
        <w:separator/>
      </w:r>
    </w:p>
  </w:footnote>
  <w:footnote w:type="continuationSeparator" w:id="0">
    <w:p w14:paraId="1F801206" w14:textId="77777777" w:rsidR="00295DF4" w:rsidRDefault="00295D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Antet"/>
      <w:jc w:val="right"/>
      <w:rPr>
        <w:rFonts w:asciiTheme="minorHAnsi" w:hAnsiTheme="minorHAnsi"/>
      </w:rPr>
    </w:pPr>
    <w:r w:rsidRPr="001B69C8">
      <w:rPr>
        <w:rFonts w:asciiTheme="minorHAnsi" w:hAnsiTheme="minorHAnsi"/>
        <w:noProof/>
        <w:lang w:bidi="bn-BD"/>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63A04A8"/>
    <w:multiLevelType w:val="hybridMultilevel"/>
    <w:tmpl w:val="A8F8A2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5"/>
  </w:num>
  <w:num w:numId="3">
    <w:abstractNumId w:val="28"/>
  </w:num>
  <w:num w:numId="4">
    <w:abstractNumId w:val="6"/>
  </w:num>
  <w:num w:numId="5">
    <w:abstractNumId w:val="24"/>
  </w:num>
  <w:num w:numId="6">
    <w:abstractNumId w:val="7"/>
  </w:num>
  <w:num w:numId="7">
    <w:abstractNumId w:val="0"/>
  </w:num>
  <w:num w:numId="8">
    <w:abstractNumId w:val="27"/>
  </w:num>
  <w:num w:numId="9">
    <w:abstractNumId w:val="16"/>
  </w:num>
  <w:num w:numId="10">
    <w:abstractNumId w:val="19"/>
  </w:num>
  <w:num w:numId="11">
    <w:abstractNumId w:val="4"/>
  </w:num>
  <w:num w:numId="12">
    <w:abstractNumId w:val="14"/>
  </w:num>
  <w:num w:numId="13">
    <w:abstractNumId w:val="3"/>
  </w:num>
  <w:num w:numId="14">
    <w:abstractNumId w:val="10"/>
  </w:num>
  <w:num w:numId="15">
    <w:abstractNumId w:val="18"/>
  </w:num>
  <w:num w:numId="16">
    <w:abstractNumId w:val="20"/>
  </w:num>
  <w:num w:numId="17">
    <w:abstractNumId w:val="2"/>
  </w:num>
  <w:num w:numId="18">
    <w:abstractNumId w:val="26"/>
  </w:num>
  <w:num w:numId="19">
    <w:abstractNumId w:val="9"/>
  </w:num>
  <w:num w:numId="20">
    <w:abstractNumId w:val="21"/>
  </w:num>
  <w:num w:numId="21">
    <w:abstractNumId w:val="12"/>
  </w:num>
  <w:num w:numId="22">
    <w:abstractNumId w:val="17"/>
  </w:num>
  <w:num w:numId="23">
    <w:abstractNumId w:val="25"/>
  </w:num>
  <w:num w:numId="24">
    <w:abstractNumId w:val="11"/>
  </w:num>
  <w:num w:numId="25">
    <w:abstractNumId w:val="23"/>
  </w:num>
  <w:num w:numId="26">
    <w:abstractNumId w:val="8"/>
  </w:num>
  <w:num w:numId="27">
    <w:abstractNumId w:val="22"/>
  </w:num>
  <w:num w:numId="28">
    <w:abstractNumId w:val="15"/>
  </w:num>
  <w:num w:numId="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zAxNjA3NTUxtDS2tDRU0lEKTi0uzszPAykwqgUA1J3aaCwAAAA="/>
  </w:docVars>
  <w:rsids>
    <w:rsidRoot w:val="00301AD0"/>
    <w:rsid w:val="000304DF"/>
    <w:rsid w:val="00040CE8"/>
    <w:rsid w:val="0004729E"/>
    <w:rsid w:val="00070CC9"/>
    <w:rsid w:val="00076F40"/>
    <w:rsid w:val="00077E55"/>
    <w:rsid w:val="00082D46"/>
    <w:rsid w:val="00085CFD"/>
    <w:rsid w:val="000A0C53"/>
    <w:rsid w:val="000B2F4F"/>
    <w:rsid w:val="000B5C50"/>
    <w:rsid w:val="000F2E7C"/>
    <w:rsid w:val="00112CE0"/>
    <w:rsid w:val="00162FE2"/>
    <w:rsid w:val="001703BD"/>
    <w:rsid w:val="00170A87"/>
    <w:rsid w:val="0018449A"/>
    <w:rsid w:val="001A59E7"/>
    <w:rsid w:val="001B69C8"/>
    <w:rsid w:val="001B6DB4"/>
    <w:rsid w:val="001B78E1"/>
    <w:rsid w:val="001C5C4E"/>
    <w:rsid w:val="001D4719"/>
    <w:rsid w:val="001E720E"/>
    <w:rsid w:val="00202878"/>
    <w:rsid w:val="002314D4"/>
    <w:rsid w:val="002430D4"/>
    <w:rsid w:val="00244B89"/>
    <w:rsid w:val="00244F84"/>
    <w:rsid w:val="002659F5"/>
    <w:rsid w:val="00283BE2"/>
    <w:rsid w:val="00294842"/>
    <w:rsid w:val="00295DF4"/>
    <w:rsid w:val="002E127C"/>
    <w:rsid w:val="002F25BF"/>
    <w:rsid w:val="002F7DD0"/>
    <w:rsid w:val="00301AD0"/>
    <w:rsid w:val="003036C9"/>
    <w:rsid w:val="0032684A"/>
    <w:rsid w:val="00332099"/>
    <w:rsid w:val="00340C62"/>
    <w:rsid w:val="003478CE"/>
    <w:rsid w:val="003605B1"/>
    <w:rsid w:val="003617CF"/>
    <w:rsid w:val="00364940"/>
    <w:rsid w:val="00365786"/>
    <w:rsid w:val="00366D9C"/>
    <w:rsid w:val="00375882"/>
    <w:rsid w:val="0037611C"/>
    <w:rsid w:val="00382DB9"/>
    <w:rsid w:val="00396412"/>
    <w:rsid w:val="003B3F99"/>
    <w:rsid w:val="003C3341"/>
    <w:rsid w:val="003C7C45"/>
    <w:rsid w:val="003D71DB"/>
    <w:rsid w:val="003E36D1"/>
    <w:rsid w:val="003E46A6"/>
    <w:rsid w:val="003F52F1"/>
    <w:rsid w:val="00404050"/>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1EAB"/>
    <w:rsid w:val="005036DE"/>
    <w:rsid w:val="00517154"/>
    <w:rsid w:val="00522B05"/>
    <w:rsid w:val="00542C5B"/>
    <w:rsid w:val="00552EED"/>
    <w:rsid w:val="00566333"/>
    <w:rsid w:val="005C6352"/>
    <w:rsid w:val="005D0DDE"/>
    <w:rsid w:val="005D5D0B"/>
    <w:rsid w:val="0062012D"/>
    <w:rsid w:val="00643CB9"/>
    <w:rsid w:val="0066500C"/>
    <w:rsid w:val="0066732A"/>
    <w:rsid w:val="00677D1F"/>
    <w:rsid w:val="00697481"/>
    <w:rsid w:val="006A4F97"/>
    <w:rsid w:val="006B6FD6"/>
    <w:rsid w:val="006C03EC"/>
    <w:rsid w:val="006C4640"/>
    <w:rsid w:val="006C52F9"/>
    <w:rsid w:val="006F4FB6"/>
    <w:rsid w:val="006F501B"/>
    <w:rsid w:val="00702077"/>
    <w:rsid w:val="00725F0E"/>
    <w:rsid w:val="00734189"/>
    <w:rsid w:val="00735BB1"/>
    <w:rsid w:val="00744482"/>
    <w:rsid w:val="007451E8"/>
    <w:rsid w:val="00781347"/>
    <w:rsid w:val="0078654A"/>
    <w:rsid w:val="0079230B"/>
    <w:rsid w:val="00797115"/>
    <w:rsid w:val="007A5E44"/>
    <w:rsid w:val="007B5D20"/>
    <w:rsid w:val="007C623E"/>
    <w:rsid w:val="007D18CA"/>
    <w:rsid w:val="007E46FC"/>
    <w:rsid w:val="007E500C"/>
    <w:rsid w:val="007E7BB4"/>
    <w:rsid w:val="007F055A"/>
    <w:rsid w:val="007F418B"/>
    <w:rsid w:val="00814801"/>
    <w:rsid w:val="0082407E"/>
    <w:rsid w:val="00826699"/>
    <w:rsid w:val="00895843"/>
    <w:rsid w:val="008B4B9C"/>
    <w:rsid w:val="008B534C"/>
    <w:rsid w:val="008E20E8"/>
    <w:rsid w:val="008E2A5A"/>
    <w:rsid w:val="008F0B0D"/>
    <w:rsid w:val="008F0D83"/>
    <w:rsid w:val="00911C43"/>
    <w:rsid w:val="009139BF"/>
    <w:rsid w:val="00923E76"/>
    <w:rsid w:val="009448FE"/>
    <w:rsid w:val="00946B23"/>
    <w:rsid w:val="00953BC5"/>
    <w:rsid w:val="00985CF1"/>
    <w:rsid w:val="0099076D"/>
    <w:rsid w:val="009B1D87"/>
    <w:rsid w:val="009C0EAC"/>
    <w:rsid w:val="009C438C"/>
    <w:rsid w:val="009C6CAE"/>
    <w:rsid w:val="009D0DDA"/>
    <w:rsid w:val="00A02728"/>
    <w:rsid w:val="00A14DA0"/>
    <w:rsid w:val="00A43B8E"/>
    <w:rsid w:val="00A44FA9"/>
    <w:rsid w:val="00A45D42"/>
    <w:rsid w:val="00A551C6"/>
    <w:rsid w:val="00A5520C"/>
    <w:rsid w:val="00A656E2"/>
    <w:rsid w:val="00A65C1D"/>
    <w:rsid w:val="00A7347C"/>
    <w:rsid w:val="00A77C7A"/>
    <w:rsid w:val="00A83176"/>
    <w:rsid w:val="00A8432F"/>
    <w:rsid w:val="00A90107"/>
    <w:rsid w:val="00A944F5"/>
    <w:rsid w:val="00AA11D8"/>
    <w:rsid w:val="00AA1309"/>
    <w:rsid w:val="00AA1380"/>
    <w:rsid w:val="00AC67EF"/>
    <w:rsid w:val="00AD0DAA"/>
    <w:rsid w:val="00AD310F"/>
    <w:rsid w:val="00AE467F"/>
    <w:rsid w:val="00AE799D"/>
    <w:rsid w:val="00B00678"/>
    <w:rsid w:val="00B03469"/>
    <w:rsid w:val="00B06BDA"/>
    <w:rsid w:val="00B10EAB"/>
    <w:rsid w:val="00B11E4B"/>
    <w:rsid w:val="00B21F2E"/>
    <w:rsid w:val="00B44B68"/>
    <w:rsid w:val="00B5502D"/>
    <w:rsid w:val="00B60FDF"/>
    <w:rsid w:val="00B61256"/>
    <w:rsid w:val="00B73A1C"/>
    <w:rsid w:val="00B945EA"/>
    <w:rsid w:val="00B949BC"/>
    <w:rsid w:val="00BA53CD"/>
    <w:rsid w:val="00BB28BE"/>
    <w:rsid w:val="00BB5FB3"/>
    <w:rsid w:val="00BC4D17"/>
    <w:rsid w:val="00BC7F1B"/>
    <w:rsid w:val="00BE2584"/>
    <w:rsid w:val="00C10069"/>
    <w:rsid w:val="00C21568"/>
    <w:rsid w:val="00C414B0"/>
    <w:rsid w:val="00C421F0"/>
    <w:rsid w:val="00C44B74"/>
    <w:rsid w:val="00C50AE7"/>
    <w:rsid w:val="00C6009E"/>
    <w:rsid w:val="00C72708"/>
    <w:rsid w:val="00C76757"/>
    <w:rsid w:val="00C85B9B"/>
    <w:rsid w:val="00CA1BF5"/>
    <w:rsid w:val="00CB67B6"/>
    <w:rsid w:val="00CC557E"/>
    <w:rsid w:val="00CC63E6"/>
    <w:rsid w:val="00CC6989"/>
    <w:rsid w:val="00CC6DCB"/>
    <w:rsid w:val="00CD008D"/>
    <w:rsid w:val="00CD461B"/>
    <w:rsid w:val="00CE0608"/>
    <w:rsid w:val="00D1657F"/>
    <w:rsid w:val="00D71D0D"/>
    <w:rsid w:val="00D80D6E"/>
    <w:rsid w:val="00D833FD"/>
    <w:rsid w:val="00D95816"/>
    <w:rsid w:val="00DA09FA"/>
    <w:rsid w:val="00DD00CB"/>
    <w:rsid w:val="00DE6434"/>
    <w:rsid w:val="00E00580"/>
    <w:rsid w:val="00E02AE9"/>
    <w:rsid w:val="00E26639"/>
    <w:rsid w:val="00E30C3C"/>
    <w:rsid w:val="00E42568"/>
    <w:rsid w:val="00E672A4"/>
    <w:rsid w:val="00E86D9F"/>
    <w:rsid w:val="00EA0625"/>
    <w:rsid w:val="00EB1AD3"/>
    <w:rsid w:val="00EB4BAF"/>
    <w:rsid w:val="00EC294D"/>
    <w:rsid w:val="00ED52B6"/>
    <w:rsid w:val="00EF41E3"/>
    <w:rsid w:val="00F007E2"/>
    <w:rsid w:val="00F0673D"/>
    <w:rsid w:val="00F118EC"/>
    <w:rsid w:val="00F34E01"/>
    <w:rsid w:val="00F37A71"/>
    <w:rsid w:val="00F43CED"/>
    <w:rsid w:val="00F51904"/>
    <w:rsid w:val="00F537E9"/>
    <w:rsid w:val="00F720CF"/>
    <w:rsid w:val="00F91EFF"/>
    <w:rsid w:val="00FB2CA9"/>
    <w:rsid w:val="00FC7773"/>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rsid w:val="00301AD0"/>
    <w:pPr>
      <w:tabs>
        <w:tab w:val="center" w:pos="4153"/>
        <w:tab w:val="right" w:pos="8306"/>
      </w:tabs>
    </w:pPr>
  </w:style>
  <w:style w:type="paragraph" w:styleId="Subsol">
    <w:name w:val="footer"/>
    <w:basedOn w:val="Normal"/>
    <w:link w:val="SubsolCaracter"/>
    <w:uiPriority w:val="99"/>
    <w:rsid w:val="00301AD0"/>
    <w:pPr>
      <w:tabs>
        <w:tab w:val="center" w:pos="4153"/>
        <w:tab w:val="right" w:pos="8306"/>
      </w:tabs>
    </w:pPr>
  </w:style>
  <w:style w:type="table" w:styleId="Tabelgril">
    <w:name w:val="Table Grid"/>
    <w:basedOn w:val="Tabel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xtnBalon">
    <w:name w:val="Balloon Text"/>
    <w:basedOn w:val="Normal"/>
    <w:semiHidden/>
    <w:rsid w:val="00294842"/>
    <w:rPr>
      <w:rFonts w:ascii="Tahoma" w:hAnsi="Tahoma" w:cs="Tahoma"/>
      <w:sz w:val="16"/>
      <w:szCs w:val="16"/>
    </w:rPr>
  </w:style>
  <w:style w:type="paragraph" w:styleId="Listparagraf">
    <w:name w:val="List Paragraph"/>
    <w:basedOn w:val="Normal"/>
    <w:uiPriority w:val="34"/>
    <w:qFormat/>
    <w:rsid w:val="00162FE2"/>
    <w:pPr>
      <w:ind w:left="720"/>
      <w:contextualSpacing/>
    </w:pPr>
  </w:style>
  <w:style w:type="character" w:customStyle="1" w:styleId="SubsolCaracter">
    <w:name w:val="Subsol Caracter"/>
    <w:basedOn w:val="Fontdeparagrafimplicit"/>
    <w:link w:val="Subsol"/>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0028756">
      <w:bodyDiv w:val="1"/>
      <w:marLeft w:val="0"/>
      <w:marRight w:val="0"/>
      <w:marTop w:val="0"/>
      <w:marBottom w:val="0"/>
      <w:divBdr>
        <w:top w:val="none" w:sz="0" w:space="0" w:color="auto"/>
        <w:left w:val="none" w:sz="0" w:space="0" w:color="auto"/>
        <w:bottom w:val="none" w:sz="0" w:space="0" w:color="auto"/>
        <w:right w:val="none" w:sz="0" w:space="0" w:color="auto"/>
      </w:divBdr>
      <w:divsChild>
        <w:div w:id="343215565">
          <w:marLeft w:val="0"/>
          <w:marRight w:val="0"/>
          <w:marTop w:val="0"/>
          <w:marBottom w:val="0"/>
          <w:divBdr>
            <w:top w:val="none" w:sz="0" w:space="0" w:color="auto"/>
            <w:left w:val="none" w:sz="0" w:space="0" w:color="auto"/>
            <w:bottom w:val="none" w:sz="0" w:space="0" w:color="auto"/>
            <w:right w:val="none" w:sz="0" w:space="0" w:color="auto"/>
          </w:divBdr>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938</Words>
  <Characters>4963</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Ovidiu Milascon (2019208)</cp:lastModifiedBy>
  <cp:revision>2</cp:revision>
  <cp:lastPrinted>2020-09-28T20:53:00Z</cp:lastPrinted>
  <dcterms:created xsi:type="dcterms:W3CDTF">2021-10-18T20:37:00Z</dcterms:created>
  <dcterms:modified xsi:type="dcterms:W3CDTF">2021-10-18T20:37:00Z</dcterms:modified>
</cp:coreProperties>
</file>