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479" w:rsidRPr="006A3373" w:rsidRDefault="00163969" w:rsidP="006A3373">
      <w:pPr>
        <w:jc w:val="center"/>
        <w:rPr>
          <w:sz w:val="48"/>
        </w:rPr>
      </w:pPr>
      <w:r w:rsidRPr="006A3373">
        <w:rPr>
          <w:sz w:val="48"/>
        </w:rPr>
        <w:t>Factory Control 1</w:t>
      </w:r>
    </w:p>
    <w:p w:rsidR="006A3373" w:rsidRDefault="006A3373" w:rsidP="006A3373">
      <w:pPr>
        <w:jc w:val="center"/>
        <w:rPr>
          <w:sz w:val="44"/>
        </w:rPr>
      </w:pPr>
    </w:p>
    <w:p w:rsidR="006A3373" w:rsidRDefault="006A3373" w:rsidP="006A3373">
      <w:pPr>
        <w:jc w:val="center"/>
        <w:rPr>
          <w:sz w:val="44"/>
        </w:rPr>
      </w:pPr>
    </w:p>
    <w:p w:rsidR="006A3373" w:rsidRPr="006A3373" w:rsidRDefault="006A3373" w:rsidP="006A3373">
      <w:pPr>
        <w:jc w:val="center"/>
        <w:rPr>
          <w:sz w:val="44"/>
        </w:rPr>
      </w:pPr>
      <w:r>
        <w:rPr>
          <w:noProof/>
          <w:lang w:eastAsia="en-GB"/>
        </w:rPr>
        <w:drawing>
          <wp:inline distT="0" distB="0" distL="0" distR="0">
            <wp:extent cx="3117215" cy="3117215"/>
            <wp:effectExtent l="0" t="0" r="6985" b="6985"/>
            <wp:docPr id="15" name="Picture 15" descr="4458FF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4458FF8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7215" cy="3117215"/>
                    </a:xfrm>
                    <a:prstGeom prst="rect">
                      <a:avLst/>
                    </a:prstGeom>
                    <a:noFill/>
                    <a:ln>
                      <a:noFill/>
                    </a:ln>
                  </pic:spPr>
                </pic:pic>
              </a:graphicData>
            </a:graphic>
          </wp:inline>
        </w:drawing>
      </w:r>
    </w:p>
    <w:p w:rsidR="00163969" w:rsidRDefault="00163969"/>
    <w:p w:rsidR="00163969" w:rsidRDefault="00163969"/>
    <w:p w:rsidR="006A3373" w:rsidRDefault="006A3373">
      <w:pPr>
        <w:rPr>
          <w:sz w:val="28"/>
        </w:rPr>
      </w:pPr>
    </w:p>
    <w:p w:rsidR="006A3373" w:rsidRDefault="006A3373">
      <w:pPr>
        <w:rPr>
          <w:sz w:val="28"/>
        </w:rPr>
      </w:pPr>
    </w:p>
    <w:p w:rsidR="006A3373" w:rsidRDefault="006A3373">
      <w:pPr>
        <w:rPr>
          <w:sz w:val="28"/>
        </w:rPr>
      </w:pPr>
    </w:p>
    <w:p w:rsidR="006A3373" w:rsidRDefault="006A3373">
      <w:pPr>
        <w:rPr>
          <w:sz w:val="28"/>
        </w:rPr>
      </w:pPr>
    </w:p>
    <w:p w:rsidR="006A3373" w:rsidRDefault="006A3373">
      <w:pPr>
        <w:rPr>
          <w:sz w:val="28"/>
        </w:rPr>
      </w:pPr>
    </w:p>
    <w:p w:rsidR="00163969" w:rsidRPr="006A3373" w:rsidRDefault="00163969">
      <w:pPr>
        <w:rPr>
          <w:sz w:val="28"/>
        </w:rPr>
      </w:pPr>
      <w:r w:rsidRPr="006A3373">
        <w:rPr>
          <w:sz w:val="28"/>
        </w:rPr>
        <w:t>Module: Control Technology</w:t>
      </w:r>
    </w:p>
    <w:p w:rsidR="00163969" w:rsidRPr="006A3373" w:rsidRDefault="00163969">
      <w:pPr>
        <w:rPr>
          <w:sz w:val="28"/>
        </w:rPr>
      </w:pPr>
      <w:r w:rsidRPr="006A3373">
        <w:rPr>
          <w:sz w:val="28"/>
        </w:rPr>
        <w:t>Module Code: ACMA6001</w:t>
      </w:r>
    </w:p>
    <w:p w:rsidR="00163969" w:rsidRPr="006A3373" w:rsidRDefault="006A3373">
      <w:pPr>
        <w:rPr>
          <w:sz w:val="28"/>
        </w:rPr>
      </w:pPr>
      <w:r>
        <w:rPr>
          <w:sz w:val="28"/>
        </w:rPr>
        <w:t>Lecturer: Dr</w:t>
      </w:r>
      <w:r w:rsidR="00163969" w:rsidRPr="006A3373">
        <w:rPr>
          <w:sz w:val="28"/>
        </w:rPr>
        <w:t xml:space="preserve"> Gary Jones</w:t>
      </w:r>
    </w:p>
    <w:p w:rsidR="00163969" w:rsidRPr="006A3373" w:rsidRDefault="00163969">
      <w:pPr>
        <w:rPr>
          <w:sz w:val="28"/>
        </w:rPr>
      </w:pPr>
      <w:r w:rsidRPr="006A3373">
        <w:rPr>
          <w:sz w:val="28"/>
        </w:rPr>
        <w:t>Student: Thomas Hughes</w:t>
      </w:r>
    </w:p>
    <w:p w:rsidR="006C2040" w:rsidRPr="006A3373" w:rsidRDefault="00163969" w:rsidP="006C2040">
      <w:pPr>
        <w:rPr>
          <w:sz w:val="28"/>
        </w:rPr>
      </w:pPr>
      <w:r w:rsidRPr="006A3373">
        <w:rPr>
          <w:sz w:val="28"/>
        </w:rPr>
        <w:t>Student Number: 1909575</w:t>
      </w:r>
    </w:p>
    <w:bookmarkStart w:id="0" w:name="_GoBack" w:displacedByCustomXml="next"/>
    <w:sdt>
      <w:sdtPr>
        <w:rPr>
          <w:rFonts w:asciiTheme="minorHAnsi" w:eastAsiaTheme="minorHAnsi" w:hAnsiTheme="minorHAnsi" w:cstheme="minorBidi"/>
          <w:color w:val="auto"/>
          <w:sz w:val="22"/>
          <w:szCs w:val="22"/>
          <w:lang w:val="en-GB"/>
        </w:rPr>
        <w:id w:val="726725300"/>
        <w:docPartObj>
          <w:docPartGallery w:val="Table of Contents"/>
          <w:docPartUnique/>
        </w:docPartObj>
      </w:sdtPr>
      <w:sdtEndPr>
        <w:rPr>
          <w:b/>
          <w:bCs/>
          <w:noProof/>
        </w:rPr>
      </w:sdtEndPr>
      <w:sdtContent>
        <w:p w:rsidR="006C2040" w:rsidRDefault="006C2040">
          <w:pPr>
            <w:pStyle w:val="TOCHeading"/>
          </w:pPr>
          <w:r>
            <w:t>Contents</w:t>
          </w:r>
        </w:p>
        <w:bookmarkEnd w:id="0"/>
        <w:p w:rsidR="00D84102" w:rsidRDefault="006C204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185432" w:history="1">
            <w:r w:rsidR="00D84102" w:rsidRPr="00031590">
              <w:rPr>
                <w:rStyle w:val="Hyperlink"/>
                <w:noProof/>
              </w:rPr>
              <w:t>List of Figures</w:t>
            </w:r>
            <w:r w:rsidR="00D84102">
              <w:rPr>
                <w:noProof/>
                <w:webHidden/>
              </w:rPr>
              <w:tab/>
            </w:r>
            <w:r w:rsidR="00D84102">
              <w:rPr>
                <w:noProof/>
                <w:webHidden/>
              </w:rPr>
              <w:fldChar w:fldCharType="begin"/>
            </w:r>
            <w:r w:rsidR="00D84102">
              <w:rPr>
                <w:noProof/>
                <w:webHidden/>
              </w:rPr>
              <w:instrText xml:space="preserve"> PAGEREF _Toc110185432 \h </w:instrText>
            </w:r>
            <w:r w:rsidR="00D84102">
              <w:rPr>
                <w:noProof/>
                <w:webHidden/>
              </w:rPr>
            </w:r>
            <w:r w:rsidR="00D84102">
              <w:rPr>
                <w:noProof/>
                <w:webHidden/>
              </w:rPr>
              <w:fldChar w:fldCharType="separate"/>
            </w:r>
            <w:r w:rsidR="00D84102">
              <w:rPr>
                <w:noProof/>
                <w:webHidden/>
              </w:rPr>
              <w:t>3</w:t>
            </w:r>
            <w:r w:rsidR="00D84102">
              <w:rPr>
                <w:noProof/>
                <w:webHidden/>
              </w:rPr>
              <w:fldChar w:fldCharType="end"/>
            </w:r>
          </w:hyperlink>
        </w:p>
        <w:p w:rsidR="00D84102" w:rsidRDefault="00D84102">
          <w:pPr>
            <w:pStyle w:val="TOC1"/>
            <w:tabs>
              <w:tab w:val="right" w:leader="dot" w:pos="9016"/>
            </w:tabs>
            <w:rPr>
              <w:rFonts w:eastAsiaTheme="minorEastAsia"/>
              <w:noProof/>
              <w:lang w:eastAsia="en-GB"/>
            </w:rPr>
          </w:pPr>
          <w:hyperlink w:anchor="_Toc110185433" w:history="1">
            <w:r w:rsidRPr="00031590">
              <w:rPr>
                <w:rStyle w:val="Hyperlink"/>
                <w:noProof/>
              </w:rPr>
              <w:t>List of Tables</w:t>
            </w:r>
            <w:r>
              <w:rPr>
                <w:noProof/>
                <w:webHidden/>
              </w:rPr>
              <w:tab/>
            </w:r>
            <w:r>
              <w:rPr>
                <w:noProof/>
                <w:webHidden/>
              </w:rPr>
              <w:fldChar w:fldCharType="begin"/>
            </w:r>
            <w:r>
              <w:rPr>
                <w:noProof/>
                <w:webHidden/>
              </w:rPr>
              <w:instrText xml:space="preserve"> PAGEREF _Toc110185433 \h </w:instrText>
            </w:r>
            <w:r>
              <w:rPr>
                <w:noProof/>
                <w:webHidden/>
              </w:rPr>
            </w:r>
            <w:r>
              <w:rPr>
                <w:noProof/>
                <w:webHidden/>
              </w:rPr>
              <w:fldChar w:fldCharType="separate"/>
            </w:r>
            <w:r>
              <w:rPr>
                <w:noProof/>
                <w:webHidden/>
              </w:rPr>
              <w:t>3</w:t>
            </w:r>
            <w:r>
              <w:rPr>
                <w:noProof/>
                <w:webHidden/>
              </w:rPr>
              <w:fldChar w:fldCharType="end"/>
            </w:r>
          </w:hyperlink>
        </w:p>
        <w:p w:rsidR="00D84102" w:rsidRDefault="00D84102">
          <w:pPr>
            <w:pStyle w:val="TOC1"/>
            <w:tabs>
              <w:tab w:val="right" w:leader="dot" w:pos="9016"/>
            </w:tabs>
            <w:rPr>
              <w:rFonts w:eastAsiaTheme="minorEastAsia"/>
              <w:noProof/>
              <w:lang w:eastAsia="en-GB"/>
            </w:rPr>
          </w:pPr>
          <w:hyperlink w:anchor="_Toc110185434" w:history="1">
            <w:r w:rsidRPr="00031590">
              <w:rPr>
                <w:rStyle w:val="Hyperlink"/>
                <w:noProof/>
              </w:rPr>
              <w:t>Introduction</w:t>
            </w:r>
            <w:r>
              <w:rPr>
                <w:noProof/>
                <w:webHidden/>
              </w:rPr>
              <w:tab/>
            </w:r>
            <w:r>
              <w:rPr>
                <w:noProof/>
                <w:webHidden/>
              </w:rPr>
              <w:fldChar w:fldCharType="begin"/>
            </w:r>
            <w:r>
              <w:rPr>
                <w:noProof/>
                <w:webHidden/>
              </w:rPr>
              <w:instrText xml:space="preserve"> PAGEREF _Toc110185434 \h </w:instrText>
            </w:r>
            <w:r>
              <w:rPr>
                <w:noProof/>
                <w:webHidden/>
              </w:rPr>
            </w:r>
            <w:r>
              <w:rPr>
                <w:noProof/>
                <w:webHidden/>
              </w:rPr>
              <w:fldChar w:fldCharType="separate"/>
            </w:r>
            <w:r>
              <w:rPr>
                <w:noProof/>
                <w:webHidden/>
              </w:rPr>
              <w:t>4</w:t>
            </w:r>
            <w:r>
              <w:rPr>
                <w:noProof/>
                <w:webHidden/>
              </w:rPr>
              <w:fldChar w:fldCharType="end"/>
            </w:r>
          </w:hyperlink>
        </w:p>
        <w:p w:rsidR="00D84102" w:rsidRDefault="00D84102">
          <w:pPr>
            <w:pStyle w:val="TOC1"/>
            <w:tabs>
              <w:tab w:val="right" w:leader="dot" w:pos="9016"/>
            </w:tabs>
            <w:rPr>
              <w:rFonts w:eastAsiaTheme="minorEastAsia"/>
              <w:noProof/>
              <w:lang w:eastAsia="en-GB"/>
            </w:rPr>
          </w:pPr>
          <w:hyperlink w:anchor="_Toc110185435" w:history="1">
            <w:r w:rsidRPr="00031590">
              <w:rPr>
                <w:rStyle w:val="Hyperlink"/>
                <w:noProof/>
              </w:rPr>
              <w:t>Literature Review</w:t>
            </w:r>
            <w:r>
              <w:rPr>
                <w:noProof/>
                <w:webHidden/>
              </w:rPr>
              <w:tab/>
            </w:r>
            <w:r>
              <w:rPr>
                <w:noProof/>
                <w:webHidden/>
              </w:rPr>
              <w:fldChar w:fldCharType="begin"/>
            </w:r>
            <w:r>
              <w:rPr>
                <w:noProof/>
                <w:webHidden/>
              </w:rPr>
              <w:instrText xml:space="preserve"> PAGEREF _Toc110185435 \h </w:instrText>
            </w:r>
            <w:r>
              <w:rPr>
                <w:noProof/>
                <w:webHidden/>
              </w:rPr>
            </w:r>
            <w:r>
              <w:rPr>
                <w:noProof/>
                <w:webHidden/>
              </w:rPr>
              <w:fldChar w:fldCharType="separate"/>
            </w:r>
            <w:r>
              <w:rPr>
                <w:noProof/>
                <w:webHidden/>
              </w:rPr>
              <w:t>4</w:t>
            </w:r>
            <w:r>
              <w:rPr>
                <w:noProof/>
                <w:webHidden/>
              </w:rPr>
              <w:fldChar w:fldCharType="end"/>
            </w:r>
          </w:hyperlink>
        </w:p>
        <w:p w:rsidR="00D84102" w:rsidRDefault="00D84102">
          <w:pPr>
            <w:pStyle w:val="TOC1"/>
            <w:tabs>
              <w:tab w:val="right" w:leader="dot" w:pos="9016"/>
            </w:tabs>
            <w:rPr>
              <w:rFonts w:eastAsiaTheme="minorEastAsia"/>
              <w:noProof/>
              <w:lang w:eastAsia="en-GB"/>
            </w:rPr>
          </w:pPr>
          <w:hyperlink w:anchor="_Toc110185436" w:history="1">
            <w:r w:rsidRPr="00031590">
              <w:rPr>
                <w:rStyle w:val="Hyperlink"/>
                <w:noProof/>
              </w:rPr>
              <w:t>Factory Control Report</w:t>
            </w:r>
            <w:r>
              <w:rPr>
                <w:noProof/>
                <w:webHidden/>
              </w:rPr>
              <w:tab/>
            </w:r>
            <w:r>
              <w:rPr>
                <w:noProof/>
                <w:webHidden/>
              </w:rPr>
              <w:fldChar w:fldCharType="begin"/>
            </w:r>
            <w:r>
              <w:rPr>
                <w:noProof/>
                <w:webHidden/>
              </w:rPr>
              <w:instrText xml:space="preserve"> PAGEREF _Toc110185436 \h </w:instrText>
            </w:r>
            <w:r>
              <w:rPr>
                <w:noProof/>
                <w:webHidden/>
              </w:rPr>
            </w:r>
            <w:r>
              <w:rPr>
                <w:noProof/>
                <w:webHidden/>
              </w:rPr>
              <w:fldChar w:fldCharType="separate"/>
            </w:r>
            <w:r>
              <w:rPr>
                <w:noProof/>
                <w:webHidden/>
              </w:rPr>
              <w:t>6</w:t>
            </w:r>
            <w:r>
              <w:rPr>
                <w:noProof/>
                <w:webHidden/>
              </w:rPr>
              <w:fldChar w:fldCharType="end"/>
            </w:r>
          </w:hyperlink>
        </w:p>
        <w:p w:rsidR="00D84102" w:rsidRDefault="00D84102">
          <w:pPr>
            <w:pStyle w:val="TOC3"/>
            <w:tabs>
              <w:tab w:val="right" w:leader="dot" w:pos="9016"/>
            </w:tabs>
            <w:rPr>
              <w:rFonts w:eastAsiaTheme="minorEastAsia"/>
              <w:noProof/>
              <w:lang w:eastAsia="en-GB"/>
            </w:rPr>
          </w:pPr>
          <w:hyperlink w:anchor="_Toc110185437" w:history="1">
            <w:r w:rsidRPr="00031590">
              <w:rPr>
                <w:rStyle w:val="Hyperlink"/>
                <w:noProof/>
              </w:rPr>
              <w:t>Operational Flow Chart</w:t>
            </w:r>
            <w:r>
              <w:rPr>
                <w:noProof/>
                <w:webHidden/>
              </w:rPr>
              <w:tab/>
            </w:r>
            <w:r>
              <w:rPr>
                <w:noProof/>
                <w:webHidden/>
              </w:rPr>
              <w:fldChar w:fldCharType="begin"/>
            </w:r>
            <w:r>
              <w:rPr>
                <w:noProof/>
                <w:webHidden/>
              </w:rPr>
              <w:instrText xml:space="preserve"> PAGEREF _Toc110185437 \h </w:instrText>
            </w:r>
            <w:r>
              <w:rPr>
                <w:noProof/>
                <w:webHidden/>
              </w:rPr>
            </w:r>
            <w:r>
              <w:rPr>
                <w:noProof/>
                <w:webHidden/>
              </w:rPr>
              <w:fldChar w:fldCharType="separate"/>
            </w:r>
            <w:r>
              <w:rPr>
                <w:noProof/>
                <w:webHidden/>
              </w:rPr>
              <w:t>6</w:t>
            </w:r>
            <w:r>
              <w:rPr>
                <w:noProof/>
                <w:webHidden/>
              </w:rPr>
              <w:fldChar w:fldCharType="end"/>
            </w:r>
          </w:hyperlink>
        </w:p>
        <w:p w:rsidR="00D84102" w:rsidRDefault="00D84102">
          <w:pPr>
            <w:pStyle w:val="TOC3"/>
            <w:tabs>
              <w:tab w:val="right" w:leader="dot" w:pos="9016"/>
            </w:tabs>
            <w:rPr>
              <w:rFonts w:eastAsiaTheme="minorEastAsia"/>
              <w:noProof/>
              <w:lang w:eastAsia="en-GB"/>
            </w:rPr>
          </w:pPr>
          <w:hyperlink w:anchor="_Toc110185438" w:history="1">
            <w:r w:rsidRPr="00031590">
              <w:rPr>
                <w:rStyle w:val="Hyperlink"/>
                <w:noProof/>
              </w:rPr>
              <w:t>Alarm &amp; Warning Strategy</w:t>
            </w:r>
            <w:r>
              <w:rPr>
                <w:noProof/>
                <w:webHidden/>
              </w:rPr>
              <w:tab/>
            </w:r>
            <w:r>
              <w:rPr>
                <w:noProof/>
                <w:webHidden/>
              </w:rPr>
              <w:fldChar w:fldCharType="begin"/>
            </w:r>
            <w:r>
              <w:rPr>
                <w:noProof/>
                <w:webHidden/>
              </w:rPr>
              <w:instrText xml:space="preserve"> PAGEREF _Toc110185438 \h </w:instrText>
            </w:r>
            <w:r>
              <w:rPr>
                <w:noProof/>
                <w:webHidden/>
              </w:rPr>
            </w:r>
            <w:r>
              <w:rPr>
                <w:noProof/>
                <w:webHidden/>
              </w:rPr>
              <w:fldChar w:fldCharType="separate"/>
            </w:r>
            <w:r>
              <w:rPr>
                <w:noProof/>
                <w:webHidden/>
              </w:rPr>
              <w:t>7</w:t>
            </w:r>
            <w:r>
              <w:rPr>
                <w:noProof/>
                <w:webHidden/>
              </w:rPr>
              <w:fldChar w:fldCharType="end"/>
            </w:r>
          </w:hyperlink>
        </w:p>
        <w:p w:rsidR="00D84102" w:rsidRDefault="00D84102">
          <w:pPr>
            <w:pStyle w:val="TOC3"/>
            <w:tabs>
              <w:tab w:val="right" w:leader="dot" w:pos="9016"/>
            </w:tabs>
            <w:rPr>
              <w:rFonts w:eastAsiaTheme="minorEastAsia"/>
              <w:noProof/>
              <w:lang w:eastAsia="en-GB"/>
            </w:rPr>
          </w:pPr>
          <w:hyperlink w:anchor="_Toc110185439" w:history="1">
            <w:r w:rsidRPr="00031590">
              <w:rPr>
                <w:rStyle w:val="Hyperlink"/>
                <w:noProof/>
              </w:rPr>
              <w:t>Ladder Logic Program</w:t>
            </w:r>
            <w:r>
              <w:rPr>
                <w:noProof/>
                <w:webHidden/>
              </w:rPr>
              <w:tab/>
            </w:r>
            <w:r>
              <w:rPr>
                <w:noProof/>
                <w:webHidden/>
              </w:rPr>
              <w:fldChar w:fldCharType="begin"/>
            </w:r>
            <w:r>
              <w:rPr>
                <w:noProof/>
                <w:webHidden/>
              </w:rPr>
              <w:instrText xml:space="preserve"> PAGEREF _Toc110185439 \h </w:instrText>
            </w:r>
            <w:r>
              <w:rPr>
                <w:noProof/>
                <w:webHidden/>
              </w:rPr>
            </w:r>
            <w:r>
              <w:rPr>
                <w:noProof/>
                <w:webHidden/>
              </w:rPr>
              <w:fldChar w:fldCharType="separate"/>
            </w:r>
            <w:r>
              <w:rPr>
                <w:noProof/>
                <w:webHidden/>
              </w:rPr>
              <w:t>8</w:t>
            </w:r>
            <w:r>
              <w:rPr>
                <w:noProof/>
                <w:webHidden/>
              </w:rPr>
              <w:fldChar w:fldCharType="end"/>
            </w:r>
          </w:hyperlink>
        </w:p>
        <w:p w:rsidR="00D84102" w:rsidRDefault="00D84102">
          <w:pPr>
            <w:pStyle w:val="TOC3"/>
            <w:tabs>
              <w:tab w:val="right" w:leader="dot" w:pos="9016"/>
            </w:tabs>
            <w:rPr>
              <w:rFonts w:eastAsiaTheme="minorEastAsia"/>
              <w:noProof/>
              <w:lang w:eastAsia="en-GB"/>
            </w:rPr>
          </w:pPr>
          <w:hyperlink w:anchor="_Toc110185440" w:history="1">
            <w:r w:rsidRPr="00031590">
              <w:rPr>
                <w:rStyle w:val="Hyperlink"/>
                <w:noProof/>
              </w:rPr>
              <w:t>HMI Screens</w:t>
            </w:r>
            <w:r>
              <w:rPr>
                <w:noProof/>
                <w:webHidden/>
              </w:rPr>
              <w:tab/>
            </w:r>
            <w:r>
              <w:rPr>
                <w:noProof/>
                <w:webHidden/>
              </w:rPr>
              <w:fldChar w:fldCharType="begin"/>
            </w:r>
            <w:r>
              <w:rPr>
                <w:noProof/>
                <w:webHidden/>
              </w:rPr>
              <w:instrText xml:space="preserve"> PAGEREF _Toc110185440 \h </w:instrText>
            </w:r>
            <w:r>
              <w:rPr>
                <w:noProof/>
                <w:webHidden/>
              </w:rPr>
            </w:r>
            <w:r>
              <w:rPr>
                <w:noProof/>
                <w:webHidden/>
              </w:rPr>
              <w:fldChar w:fldCharType="separate"/>
            </w:r>
            <w:r>
              <w:rPr>
                <w:noProof/>
                <w:webHidden/>
              </w:rPr>
              <w:t>11</w:t>
            </w:r>
            <w:r>
              <w:rPr>
                <w:noProof/>
                <w:webHidden/>
              </w:rPr>
              <w:fldChar w:fldCharType="end"/>
            </w:r>
          </w:hyperlink>
        </w:p>
        <w:p w:rsidR="00D84102" w:rsidRDefault="00D84102">
          <w:pPr>
            <w:pStyle w:val="TOC1"/>
            <w:tabs>
              <w:tab w:val="right" w:leader="dot" w:pos="9016"/>
            </w:tabs>
            <w:rPr>
              <w:rFonts w:eastAsiaTheme="minorEastAsia"/>
              <w:noProof/>
              <w:lang w:eastAsia="en-GB"/>
            </w:rPr>
          </w:pPr>
          <w:hyperlink w:anchor="_Toc110185441" w:history="1">
            <w:r w:rsidRPr="00031590">
              <w:rPr>
                <w:rStyle w:val="Hyperlink"/>
                <w:noProof/>
              </w:rPr>
              <w:t>References</w:t>
            </w:r>
            <w:r>
              <w:rPr>
                <w:noProof/>
                <w:webHidden/>
              </w:rPr>
              <w:tab/>
            </w:r>
            <w:r>
              <w:rPr>
                <w:noProof/>
                <w:webHidden/>
              </w:rPr>
              <w:fldChar w:fldCharType="begin"/>
            </w:r>
            <w:r>
              <w:rPr>
                <w:noProof/>
                <w:webHidden/>
              </w:rPr>
              <w:instrText xml:space="preserve"> PAGEREF _Toc110185441 \h </w:instrText>
            </w:r>
            <w:r>
              <w:rPr>
                <w:noProof/>
                <w:webHidden/>
              </w:rPr>
            </w:r>
            <w:r>
              <w:rPr>
                <w:noProof/>
                <w:webHidden/>
              </w:rPr>
              <w:fldChar w:fldCharType="separate"/>
            </w:r>
            <w:r>
              <w:rPr>
                <w:noProof/>
                <w:webHidden/>
              </w:rPr>
              <w:t>14</w:t>
            </w:r>
            <w:r>
              <w:rPr>
                <w:noProof/>
                <w:webHidden/>
              </w:rPr>
              <w:fldChar w:fldCharType="end"/>
            </w:r>
          </w:hyperlink>
        </w:p>
        <w:p w:rsidR="006C2040" w:rsidRDefault="006C2040">
          <w:r>
            <w:rPr>
              <w:b/>
              <w:bCs/>
              <w:noProof/>
            </w:rPr>
            <w:fldChar w:fldCharType="end"/>
          </w:r>
        </w:p>
      </w:sdtContent>
    </w:sdt>
    <w:p w:rsidR="00355EF6" w:rsidRDefault="00355EF6" w:rsidP="006A3373">
      <w:pPr>
        <w:pStyle w:val="Heading1"/>
      </w:pPr>
    </w:p>
    <w:p w:rsidR="00355EF6" w:rsidRDefault="00355EF6" w:rsidP="006A3373">
      <w:pPr>
        <w:pStyle w:val="Heading1"/>
      </w:pPr>
    </w:p>
    <w:p w:rsidR="00355EF6" w:rsidRDefault="00355EF6" w:rsidP="006A3373">
      <w:pPr>
        <w:pStyle w:val="Heading1"/>
      </w:pPr>
    </w:p>
    <w:p w:rsidR="00355EF6" w:rsidRDefault="00355EF6" w:rsidP="006A3373">
      <w:pPr>
        <w:pStyle w:val="Heading1"/>
      </w:pPr>
    </w:p>
    <w:p w:rsidR="00355EF6" w:rsidRDefault="00355EF6" w:rsidP="006A3373">
      <w:pPr>
        <w:pStyle w:val="Heading1"/>
      </w:pPr>
    </w:p>
    <w:p w:rsidR="00355EF6" w:rsidRDefault="00355EF6" w:rsidP="006A3373">
      <w:pPr>
        <w:pStyle w:val="Heading1"/>
      </w:pPr>
    </w:p>
    <w:p w:rsidR="00355EF6" w:rsidRDefault="00355EF6" w:rsidP="006A3373">
      <w:pPr>
        <w:pStyle w:val="Heading1"/>
      </w:pPr>
    </w:p>
    <w:p w:rsidR="00355EF6" w:rsidRDefault="00355EF6" w:rsidP="006A3373">
      <w:pPr>
        <w:pStyle w:val="Heading1"/>
      </w:pPr>
    </w:p>
    <w:p w:rsidR="00355EF6" w:rsidRDefault="00355EF6" w:rsidP="006A3373">
      <w:pPr>
        <w:pStyle w:val="Heading1"/>
      </w:pPr>
    </w:p>
    <w:p w:rsidR="00355EF6" w:rsidRDefault="00355EF6" w:rsidP="006A3373">
      <w:pPr>
        <w:pStyle w:val="Heading1"/>
      </w:pPr>
    </w:p>
    <w:p w:rsidR="00355EF6" w:rsidRDefault="00355EF6" w:rsidP="006A3373">
      <w:pPr>
        <w:pStyle w:val="Heading1"/>
      </w:pPr>
    </w:p>
    <w:p w:rsidR="00355EF6" w:rsidRDefault="00355EF6" w:rsidP="006A3373">
      <w:pPr>
        <w:pStyle w:val="Heading1"/>
      </w:pPr>
    </w:p>
    <w:p w:rsidR="00355EF6" w:rsidRDefault="00355EF6" w:rsidP="006A3373">
      <w:pPr>
        <w:pStyle w:val="Heading1"/>
      </w:pPr>
    </w:p>
    <w:p w:rsidR="00355EF6" w:rsidRDefault="00355EF6" w:rsidP="00355EF6"/>
    <w:p w:rsidR="006C2040" w:rsidRDefault="00355EF6" w:rsidP="00355EF6">
      <w:pPr>
        <w:pStyle w:val="Heading1"/>
      </w:pPr>
      <w:bookmarkStart w:id="1" w:name="_Toc110185432"/>
      <w:r>
        <w:t xml:space="preserve">List of </w:t>
      </w:r>
      <w:r w:rsidR="006A3373">
        <w:t>Figures</w:t>
      </w:r>
      <w:bookmarkEnd w:id="1"/>
    </w:p>
    <w:p w:rsidR="002A336A" w:rsidRDefault="00D505D8">
      <w:pPr>
        <w:pStyle w:val="TableofFigures"/>
        <w:tabs>
          <w:tab w:val="right" w:leader="dot" w:pos="9016"/>
        </w:tabs>
        <w:rPr>
          <w:noProof/>
        </w:rPr>
      </w:pPr>
      <w:r>
        <w:fldChar w:fldCharType="begin"/>
      </w:r>
      <w:r>
        <w:instrText xml:space="preserve"> TOC \n \h \z \c "Figure" </w:instrText>
      </w:r>
      <w:r>
        <w:fldChar w:fldCharType="separate"/>
      </w:r>
      <w:hyperlink w:anchor="_Toc110184582" w:history="1">
        <w:r w:rsidR="002A336A" w:rsidRPr="003D1AFD">
          <w:rPr>
            <w:rStyle w:val="Hyperlink"/>
            <w:noProof/>
          </w:rPr>
          <w:t>Figure 1 Operational Flow Chart</w:t>
        </w:r>
      </w:hyperlink>
    </w:p>
    <w:p w:rsidR="002A336A" w:rsidRDefault="002A336A">
      <w:pPr>
        <w:pStyle w:val="TableofFigures"/>
        <w:tabs>
          <w:tab w:val="right" w:leader="dot" w:pos="9016"/>
        </w:tabs>
        <w:rPr>
          <w:noProof/>
        </w:rPr>
      </w:pPr>
      <w:hyperlink w:anchor="_Toc110184583" w:history="1">
        <w:r w:rsidRPr="003D1AFD">
          <w:rPr>
            <w:rStyle w:val="Hyperlink"/>
            <w:noProof/>
          </w:rPr>
          <w:t>Figure 2 Examples or Warnings and Alarms.</w:t>
        </w:r>
      </w:hyperlink>
    </w:p>
    <w:p w:rsidR="002A336A" w:rsidRDefault="002A336A">
      <w:pPr>
        <w:pStyle w:val="TableofFigures"/>
        <w:tabs>
          <w:tab w:val="right" w:leader="dot" w:pos="9016"/>
        </w:tabs>
        <w:rPr>
          <w:noProof/>
        </w:rPr>
      </w:pPr>
      <w:hyperlink w:anchor="_Toc110184584" w:history="1">
        <w:r w:rsidRPr="003D1AFD">
          <w:rPr>
            <w:rStyle w:val="Hyperlink"/>
            <w:noProof/>
          </w:rPr>
          <w:t>Figure 3 Factory stack lights and siren</w:t>
        </w:r>
      </w:hyperlink>
    </w:p>
    <w:p w:rsidR="002A336A" w:rsidRDefault="002A336A">
      <w:pPr>
        <w:pStyle w:val="TableofFigures"/>
        <w:tabs>
          <w:tab w:val="right" w:leader="dot" w:pos="9016"/>
        </w:tabs>
        <w:rPr>
          <w:noProof/>
        </w:rPr>
      </w:pPr>
      <w:hyperlink w:anchor="_Toc110184585" w:history="1">
        <w:r w:rsidRPr="003D1AFD">
          <w:rPr>
            <w:rStyle w:val="Hyperlink"/>
            <w:noProof/>
          </w:rPr>
          <w:t>Figure 4 Bird's eye view of the Factory Layout</w:t>
        </w:r>
      </w:hyperlink>
    </w:p>
    <w:p w:rsidR="002A336A" w:rsidRDefault="002A336A">
      <w:pPr>
        <w:pStyle w:val="TableofFigures"/>
        <w:tabs>
          <w:tab w:val="right" w:leader="dot" w:pos="9016"/>
        </w:tabs>
        <w:rPr>
          <w:noProof/>
        </w:rPr>
      </w:pPr>
      <w:hyperlink w:anchor="_Toc110184586" w:history="1">
        <w:r w:rsidRPr="003D1AFD">
          <w:rPr>
            <w:rStyle w:val="Hyperlink"/>
            <w:noProof/>
          </w:rPr>
          <w:t>Figure 5 Root HMI Screen</w:t>
        </w:r>
      </w:hyperlink>
    </w:p>
    <w:p w:rsidR="002A336A" w:rsidRDefault="002A336A">
      <w:pPr>
        <w:pStyle w:val="TableofFigures"/>
        <w:tabs>
          <w:tab w:val="right" w:leader="dot" w:pos="9016"/>
        </w:tabs>
        <w:rPr>
          <w:noProof/>
        </w:rPr>
      </w:pPr>
      <w:hyperlink w:anchor="_Toc110184587" w:history="1">
        <w:r w:rsidRPr="003D1AFD">
          <w:rPr>
            <w:rStyle w:val="Hyperlink"/>
            <w:noProof/>
          </w:rPr>
          <w:t>Figure 6 Warning HMI Screen</w:t>
        </w:r>
      </w:hyperlink>
    </w:p>
    <w:p w:rsidR="002A336A" w:rsidRDefault="002A336A">
      <w:pPr>
        <w:pStyle w:val="TableofFigures"/>
        <w:tabs>
          <w:tab w:val="right" w:leader="dot" w:pos="9016"/>
        </w:tabs>
        <w:rPr>
          <w:noProof/>
        </w:rPr>
      </w:pPr>
      <w:hyperlink w:anchor="_Toc110184588" w:history="1">
        <w:r w:rsidRPr="003D1AFD">
          <w:rPr>
            <w:rStyle w:val="Hyperlink"/>
            <w:noProof/>
          </w:rPr>
          <w:t>Figure 7 Engineers HMI Screen</w:t>
        </w:r>
      </w:hyperlink>
    </w:p>
    <w:p w:rsidR="00BE28A1" w:rsidRDefault="00D505D8" w:rsidP="006C2040">
      <w:r>
        <w:fldChar w:fldCharType="end"/>
      </w:r>
    </w:p>
    <w:p w:rsidR="006A3373" w:rsidRDefault="00355EF6" w:rsidP="006A3373">
      <w:pPr>
        <w:pStyle w:val="Heading1"/>
      </w:pPr>
      <w:bookmarkStart w:id="2" w:name="_Toc110185433"/>
      <w:r>
        <w:t xml:space="preserve">List of </w:t>
      </w:r>
      <w:r w:rsidR="006A3373">
        <w:t>Tables</w:t>
      </w:r>
      <w:bookmarkEnd w:id="2"/>
    </w:p>
    <w:p w:rsidR="006A3373" w:rsidRDefault="006A3373">
      <w:pPr>
        <w:pStyle w:val="TableofFigures"/>
        <w:tabs>
          <w:tab w:val="right" w:leader="dot" w:pos="9016"/>
        </w:tabs>
        <w:rPr>
          <w:rFonts w:eastAsiaTheme="minorEastAsia"/>
          <w:noProof/>
          <w:lang w:eastAsia="en-GB"/>
        </w:rPr>
      </w:pPr>
      <w:r>
        <w:fldChar w:fldCharType="begin"/>
      </w:r>
      <w:r>
        <w:instrText xml:space="preserve"> TOC \n \h \z \c "Table" </w:instrText>
      </w:r>
      <w:r>
        <w:fldChar w:fldCharType="separate"/>
      </w:r>
      <w:hyperlink w:anchor="_Toc110184709" w:history="1">
        <w:r w:rsidRPr="00511A9E">
          <w:rPr>
            <w:rStyle w:val="Hyperlink"/>
            <w:noProof/>
          </w:rPr>
          <w:t>Table 1 Pros &amp; Cons of the Fixed PLC</w:t>
        </w:r>
      </w:hyperlink>
    </w:p>
    <w:p w:rsidR="006A3373" w:rsidRDefault="006A3373">
      <w:pPr>
        <w:pStyle w:val="TableofFigures"/>
        <w:tabs>
          <w:tab w:val="right" w:leader="dot" w:pos="9016"/>
        </w:tabs>
        <w:rPr>
          <w:rFonts w:eastAsiaTheme="minorEastAsia"/>
          <w:noProof/>
          <w:lang w:eastAsia="en-GB"/>
        </w:rPr>
      </w:pPr>
      <w:hyperlink w:anchor="_Toc110184710" w:history="1">
        <w:r w:rsidRPr="00511A9E">
          <w:rPr>
            <w:rStyle w:val="Hyperlink"/>
            <w:noProof/>
          </w:rPr>
          <w:t>Table 2 Pros &amp; Cons of the Modular PLC</w:t>
        </w:r>
      </w:hyperlink>
    </w:p>
    <w:p w:rsidR="006A3373" w:rsidRDefault="006A3373">
      <w:pPr>
        <w:pStyle w:val="TableofFigures"/>
        <w:tabs>
          <w:tab w:val="right" w:leader="dot" w:pos="9016"/>
        </w:tabs>
        <w:rPr>
          <w:rFonts w:eastAsiaTheme="minorEastAsia"/>
          <w:noProof/>
          <w:lang w:eastAsia="en-GB"/>
        </w:rPr>
      </w:pPr>
      <w:hyperlink w:anchor="_Toc110184711" w:history="1">
        <w:r w:rsidRPr="00511A9E">
          <w:rPr>
            <w:rStyle w:val="Hyperlink"/>
            <w:noProof/>
          </w:rPr>
          <w:t>Table 3 Pros &amp; Cons of a Rack Mounted PLC</w:t>
        </w:r>
      </w:hyperlink>
    </w:p>
    <w:p w:rsidR="00BE28A1" w:rsidRDefault="006A3373" w:rsidP="006C2040">
      <w:r>
        <w:fldChar w:fldCharType="end"/>
      </w:r>
    </w:p>
    <w:p w:rsidR="00BE28A1" w:rsidRDefault="00BE28A1" w:rsidP="006C2040"/>
    <w:p w:rsidR="00BE28A1" w:rsidRDefault="00BE28A1" w:rsidP="006C2040"/>
    <w:p w:rsidR="00BE28A1" w:rsidRDefault="00BE28A1" w:rsidP="006C2040"/>
    <w:p w:rsidR="00BE28A1" w:rsidRDefault="00BE28A1" w:rsidP="006C2040"/>
    <w:p w:rsidR="00BE28A1" w:rsidRDefault="00BE28A1" w:rsidP="006C2040"/>
    <w:p w:rsidR="00BE28A1" w:rsidRDefault="00BE28A1" w:rsidP="006C2040"/>
    <w:p w:rsidR="00BE28A1" w:rsidRDefault="00BE28A1" w:rsidP="006C2040"/>
    <w:p w:rsidR="00355EF6" w:rsidRDefault="00355EF6" w:rsidP="00355EF6"/>
    <w:p w:rsidR="00355EF6" w:rsidRDefault="00355EF6" w:rsidP="00355EF6"/>
    <w:p w:rsidR="00355EF6" w:rsidRDefault="00355EF6" w:rsidP="00355EF6"/>
    <w:p w:rsidR="00355EF6" w:rsidRDefault="00355EF6" w:rsidP="00355EF6"/>
    <w:p w:rsidR="00355EF6" w:rsidRDefault="00355EF6" w:rsidP="00355EF6"/>
    <w:p w:rsidR="00355EF6" w:rsidRDefault="00355EF6" w:rsidP="00355EF6"/>
    <w:p w:rsidR="00355EF6" w:rsidRDefault="00355EF6" w:rsidP="00355EF6"/>
    <w:p w:rsidR="00355EF6" w:rsidRDefault="00355EF6" w:rsidP="00355EF6"/>
    <w:p w:rsidR="00355EF6" w:rsidRDefault="00355EF6" w:rsidP="00355EF6"/>
    <w:p w:rsidR="00355EF6" w:rsidRDefault="00355EF6" w:rsidP="00355EF6"/>
    <w:p w:rsidR="00355EF6" w:rsidRDefault="00355EF6" w:rsidP="00355EF6"/>
    <w:p w:rsidR="00355EF6" w:rsidRDefault="00355EF6" w:rsidP="00355EF6"/>
    <w:p w:rsidR="00355EF6" w:rsidRDefault="00355EF6" w:rsidP="00355EF6"/>
    <w:p w:rsidR="00481847" w:rsidRDefault="00481847" w:rsidP="00355EF6">
      <w:pPr>
        <w:pStyle w:val="Heading1"/>
      </w:pPr>
      <w:bookmarkStart w:id="3" w:name="_Toc110185434"/>
      <w:r>
        <w:t>Introduction</w:t>
      </w:r>
      <w:bookmarkEnd w:id="3"/>
    </w:p>
    <w:p w:rsidR="00D53A24" w:rsidRDefault="00D53A24" w:rsidP="00D53A24">
      <w:r w:rsidRPr="00967E18">
        <w:t>Despite recent technology advancements, Programmable Logic Controllers (PLC) are still employed in many real-world applications</w:t>
      </w:r>
      <w:sdt>
        <w:sdtPr>
          <w:id w:val="1142156181"/>
          <w:citation/>
        </w:sdtPr>
        <w:sdtContent>
          <w:r>
            <w:fldChar w:fldCharType="begin"/>
          </w:r>
          <w:r>
            <w:instrText xml:space="preserve"> CITATION Gue10 \l 2057 </w:instrText>
          </w:r>
          <w:r>
            <w:fldChar w:fldCharType="separate"/>
          </w:r>
          <w:r w:rsidR="00C1239E">
            <w:rPr>
              <w:noProof/>
            </w:rPr>
            <w:t xml:space="preserve"> </w:t>
          </w:r>
          <w:r w:rsidR="00C1239E" w:rsidRPr="00C1239E">
            <w:rPr>
              <w:noProof/>
            </w:rPr>
            <w:t>(Guedes, 2010)</w:t>
          </w:r>
          <w:r>
            <w:fldChar w:fldCharType="end"/>
          </w:r>
        </w:sdtContent>
      </w:sdt>
      <w:r w:rsidRPr="00967E18">
        <w:t xml:space="preserve"> and serve an important part in industrial automation infrastructure. </w:t>
      </w:r>
    </w:p>
    <w:p w:rsidR="00481847" w:rsidRDefault="00481847" w:rsidP="00481847">
      <w:r w:rsidRPr="000744AF">
        <w:t>As the need of automation increases significantly, a control system needs to be easily programmable, flexible, reliable, robust and cost effective</w:t>
      </w:r>
      <w:sdt>
        <w:sdtPr>
          <w:id w:val="814762146"/>
          <w:citation/>
        </w:sdtPr>
        <w:sdtContent>
          <w:r>
            <w:fldChar w:fldCharType="begin"/>
          </w:r>
          <w:r>
            <w:instrText xml:space="preserve"> CITATION Wil15 \l 2057 </w:instrText>
          </w:r>
          <w:r>
            <w:fldChar w:fldCharType="separate"/>
          </w:r>
          <w:r w:rsidR="00C1239E">
            <w:rPr>
              <w:noProof/>
            </w:rPr>
            <w:t xml:space="preserve"> </w:t>
          </w:r>
          <w:r w:rsidR="00C1239E" w:rsidRPr="00C1239E">
            <w:rPr>
              <w:noProof/>
            </w:rPr>
            <w:t>(Wiley, 2015)</w:t>
          </w:r>
          <w:r>
            <w:fldChar w:fldCharType="end"/>
          </w:r>
        </w:sdtContent>
      </w:sdt>
      <w:r>
        <w:t>. In this paper a</w:t>
      </w:r>
      <w:r w:rsidRPr="000744AF">
        <w:t xml:space="preserve"> review of the types of programmable logic controller (PLC) </w:t>
      </w:r>
      <w:r>
        <w:t>used in industry, and a description of their strengths and weaknesses.</w:t>
      </w:r>
    </w:p>
    <w:p w:rsidR="00BE28A1" w:rsidRPr="006C2040" w:rsidRDefault="00AF2EC6" w:rsidP="006C2040">
      <w:r>
        <w:t>Secondly, the report will detail</w:t>
      </w:r>
      <w:r w:rsidR="00D53A24">
        <w:t xml:space="preserve"> a Factory control system that is designed to sort a number of boxes based on their size an</w:t>
      </w:r>
      <w:r>
        <w:t>d weight</w:t>
      </w:r>
      <w:r w:rsidR="00643F56">
        <w:t>, the warning and alarm strategy of the system and a description of each network step of the ladder logic PLC programme.</w:t>
      </w:r>
    </w:p>
    <w:p w:rsidR="00355EF6" w:rsidRDefault="00355EF6" w:rsidP="006C2040">
      <w:pPr>
        <w:pStyle w:val="Heading1"/>
      </w:pPr>
    </w:p>
    <w:p w:rsidR="00355EF6" w:rsidRDefault="00355EF6" w:rsidP="006C2040">
      <w:pPr>
        <w:pStyle w:val="Heading1"/>
      </w:pPr>
    </w:p>
    <w:p w:rsidR="006C2040" w:rsidRDefault="006C2040" w:rsidP="006C2040">
      <w:pPr>
        <w:pStyle w:val="Heading1"/>
      </w:pPr>
      <w:bookmarkStart w:id="4" w:name="_Toc110185435"/>
      <w:r>
        <w:t>Literature Review</w:t>
      </w:r>
      <w:bookmarkEnd w:id="4"/>
    </w:p>
    <w:p w:rsidR="006F3C70" w:rsidRDefault="00B67D28" w:rsidP="00BE28A1">
      <w:r w:rsidRPr="00B67D28">
        <w:t>PLCs are computer-based, solid-state, single-processor devices that mimic the behaviour of an electric ladder diagram and can manage a wide range of industrial equipment and full automated systems. PLCs are commonly used in industrial automation systems. In applications involving sequential control and the synchronisation of processes and auxiliary parts in the industrial, chemical, and manufacturing sectors, they are extremely efficient and dependable</w:t>
      </w:r>
      <w:sdt>
        <w:sdtPr>
          <w:id w:val="-163476319"/>
          <w:citation/>
        </w:sdtPr>
        <w:sdtContent>
          <w:r>
            <w:fldChar w:fldCharType="begin"/>
          </w:r>
          <w:r>
            <w:instrText xml:space="preserve"> CITATION Alp16 \l 2057 </w:instrText>
          </w:r>
          <w:r>
            <w:fldChar w:fldCharType="separate"/>
          </w:r>
          <w:r w:rsidR="00C1239E">
            <w:rPr>
              <w:noProof/>
            </w:rPr>
            <w:t xml:space="preserve"> </w:t>
          </w:r>
          <w:r w:rsidR="00C1239E" w:rsidRPr="00C1239E">
            <w:rPr>
              <w:noProof/>
            </w:rPr>
            <w:t>(Alphonsus &amp; Mohammad, 2016)</w:t>
          </w:r>
          <w:r>
            <w:fldChar w:fldCharType="end"/>
          </w:r>
        </w:sdtContent>
      </w:sdt>
      <w:r w:rsidRPr="00B67D28">
        <w:t>.</w:t>
      </w:r>
    </w:p>
    <w:p w:rsidR="0025702D" w:rsidRDefault="00484CE6" w:rsidP="00934B20">
      <w:r>
        <w:t>T</w:t>
      </w:r>
      <w:r w:rsidR="00243391">
        <w:t>he three</w:t>
      </w:r>
      <w:r w:rsidR="006D05F4">
        <w:t xml:space="preserve"> main types of PLC’s used in industry </w:t>
      </w:r>
      <w:r w:rsidR="00243391">
        <w:t xml:space="preserve">are Fixed PLC, </w:t>
      </w:r>
      <w:r w:rsidR="006D05F4">
        <w:t>Modular</w:t>
      </w:r>
      <w:r w:rsidR="00243391">
        <w:t xml:space="preserve"> and Rack</w:t>
      </w:r>
      <w:r w:rsidR="00461D66">
        <w:t xml:space="preserve"> PLC</w:t>
      </w:r>
      <w:r w:rsidR="006D05F4">
        <w:t xml:space="preserve">, </w:t>
      </w:r>
      <w:r w:rsidR="00A50F46" w:rsidRPr="00A50F46">
        <w:t>Typically, fixed PLCs are designed to execute simple duties. They are compact and consist of a power supply, a CPU, and I/O devices all contained in one unit</w:t>
      </w:r>
      <w:sdt>
        <w:sdtPr>
          <w:id w:val="-211966619"/>
          <w:citation/>
        </w:sdtPr>
        <w:sdtContent>
          <w:r w:rsidR="00102F58">
            <w:fldChar w:fldCharType="begin"/>
          </w:r>
          <w:r w:rsidR="00102F58">
            <w:instrText xml:space="preserve"> CITATION Mut20 \l 2057 </w:instrText>
          </w:r>
          <w:r w:rsidR="00102F58">
            <w:fldChar w:fldCharType="separate"/>
          </w:r>
          <w:r w:rsidR="00C1239E">
            <w:rPr>
              <w:noProof/>
            </w:rPr>
            <w:t xml:space="preserve"> </w:t>
          </w:r>
          <w:r w:rsidR="00C1239E" w:rsidRPr="00C1239E">
            <w:rPr>
              <w:noProof/>
            </w:rPr>
            <w:t>(Muthukrishnan, 2020)</w:t>
          </w:r>
          <w:r w:rsidR="00102F58">
            <w:fldChar w:fldCharType="end"/>
          </w:r>
        </w:sdtContent>
      </w:sdt>
      <w:r w:rsidR="00A50F46" w:rsidRPr="00A50F46">
        <w:t>. The smooth operation of all processes is heavily reliant on the faultl</w:t>
      </w:r>
      <w:r w:rsidR="0019171C">
        <w:t>ess execution of each component</w:t>
      </w:r>
      <w:sdt>
        <w:sdtPr>
          <w:id w:val="-1610656625"/>
          <w:citation/>
        </w:sdtPr>
        <w:sdtContent>
          <w:r w:rsidR="00394E55">
            <w:fldChar w:fldCharType="begin"/>
          </w:r>
          <w:r w:rsidR="00394E55">
            <w:instrText xml:space="preserve">CITATION Gil19 \l 2057 </w:instrText>
          </w:r>
          <w:r w:rsidR="00394E55">
            <w:fldChar w:fldCharType="separate"/>
          </w:r>
          <w:r w:rsidR="00C1239E">
            <w:rPr>
              <w:noProof/>
            </w:rPr>
            <w:t xml:space="preserve"> </w:t>
          </w:r>
          <w:r w:rsidR="00C1239E" w:rsidRPr="00C1239E">
            <w:rPr>
              <w:noProof/>
            </w:rPr>
            <w:t>(Gilbert, 2019)</w:t>
          </w:r>
          <w:r w:rsidR="00394E55">
            <w:fldChar w:fldCharType="end"/>
          </w:r>
        </w:sdtContent>
      </w:sdt>
      <w:r w:rsidR="0019171C">
        <w:t>.</w:t>
      </w:r>
      <w:r w:rsidR="00934B20">
        <w:t xml:space="preserve"> </w:t>
      </w:r>
    </w:p>
    <w:p w:rsidR="006D05F4" w:rsidRDefault="00934B20" w:rsidP="00934B20">
      <w:r>
        <w:t>The modular PLC is a form of PLC that allows for various expansions of the PLC system by the use of mod</w:t>
      </w:r>
      <w:r w:rsidR="0019171C">
        <w:t xml:space="preserve">ules, hence the name "modular." </w:t>
      </w:r>
      <w:r>
        <w:t>Modules provide extra functionality to the programmable logic controller, such as an expanded number of I/O units, and they are often easier to operate because each component is independent of the others</w:t>
      </w:r>
      <w:sdt>
        <w:sdtPr>
          <w:id w:val="-2039580269"/>
          <w:citation/>
        </w:sdtPr>
        <w:sdtContent>
          <w:r w:rsidR="0019171C">
            <w:fldChar w:fldCharType="begin"/>
          </w:r>
          <w:r w:rsidR="0019171C">
            <w:instrText xml:space="preserve"> CITATION Phi19 \l 2057 </w:instrText>
          </w:r>
          <w:r w:rsidR="0019171C">
            <w:fldChar w:fldCharType="separate"/>
          </w:r>
          <w:r w:rsidR="00C1239E">
            <w:rPr>
              <w:noProof/>
            </w:rPr>
            <w:t xml:space="preserve"> </w:t>
          </w:r>
          <w:r w:rsidR="00C1239E" w:rsidRPr="00C1239E">
            <w:rPr>
              <w:noProof/>
            </w:rPr>
            <w:t>(Phillips, 2019)</w:t>
          </w:r>
          <w:r w:rsidR="0019171C">
            <w:fldChar w:fldCharType="end"/>
          </w:r>
        </w:sdtContent>
      </w:sdt>
      <w:r>
        <w:t>.</w:t>
      </w:r>
      <w:r w:rsidR="00102F58">
        <w:t xml:space="preserve"> </w:t>
      </w:r>
    </w:p>
    <w:p w:rsidR="00550BF0" w:rsidRDefault="00550BF0" w:rsidP="00934B20">
      <w:r w:rsidRPr="00550BF0">
        <w:t xml:space="preserve">Rack </w:t>
      </w:r>
      <w:r w:rsidR="002F6A6D">
        <w:t xml:space="preserve">mounted </w:t>
      </w:r>
      <w:r w:rsidRPr="00550BF0">
        <w:t>PLCs are comparable to modular PLCs but are implemented differently. A modular PLC links each module directly to the base unit, whereas a rack mounted PLC maintains each module independent. All extra modules are network-connected, and they are stored in orderly racks. Allowing for the construction of bigger systems without becoming unduly crowded and complex. The modules on the rack are properly arranged and may be withdrawn and reinserted as needed</w:t>
      </w:r>
      <w:sdt>
        <w:sdtPr>
          <w:id w:val="364650028"/>
          <w:citation/>
        </w:sdtPr>
        <w:sdtContent>
          <w:r w:rsidR="00085873">
            <w:fldChar w:fldCharType="begin"/>
          </w:r>
          <w:r w:rsidR="00085873">
            <w:instrText xml:space="preserve"> CITATION Ari22 \l 2057 </w:instrText>
          </w:r>
          <w:r w:rsidR="00085873">
            <w:fldChar w:fldCharType="separate"/>
          </w:r>
          <w:r w:rsidR="00C1239E">
            <w:rPr>
              <w:noProof/>
            </w:rPr>
            <w:t xml:space="preserve"> </w:t>
          </w:r>
          <w:r w:rsidR="00C1239E" w:rsidRPr="00C1239E">
            <w:rPr>
              <w:noProof/>
            </w:rPr>
            <w:t>(Aries, 2022)</w:t>
          </w:r>
          <w:r w:rsidR="00085873">
            <w:fldChar w:fldCharType="end"/>
          </w:r>
        </w:sdtContent>
      </w:sdt>
      <w:r w:rsidRPr="00550BF0">
        <w:t>.</w:t>
      </w:r>
    </w:p>
    <w:p w:rsidR="00355EF6" w:rsidRDefault="00355EF6" w:rsidP="00934B20"/>
    <w:p w:rsidR="00355EF6" w:rsidRDefault="00355EF6" w:rsidP="00934B20"/>
    <w:p w:rsidR="00355EF6" w:rsidRDefault="00355EF6" w:rsidP="00934B20"/>
    <w:p w:rsidR="00736967" w:rsidRDefault="00736967" w:rsidP="00934B20">
      <w:r w:rsidRPr="00736967">
        <w:t>The tables below prov</w:t>
      </w:r>
      <w:r w:rsidR="0022685E">
        <w:t>ide a description of the Pros and cons</w:t>
      </w:r>
      <w:r w:rsidR="00C75C58">
        <w:t xml:space="preserve"> of the Fixed, M</w:t>
      </w:r>
      <w:r w:rsidR="00AC170B">
        <w:t>odular</w:t>
      </w:r>
      <w:r w:rsidR="00C75C58">
        <w:t xml:space="preserve"> and Rack mounted</w:t>
      </w:r>
      <w:r w:rsidR="00AC170B">
        <w:t xml:space="preserve"> PLC.</w:t>
      </w:r>
    </w:p>
    <w:p w:rsidR="00AC170B" w:rsidRDefault="00AC170B" w:rsidP="00934B20">
      <w:pPr>
        <w:rPr>
          <w:u w:val="single"/>
        </w:rPr>
      </w:pPr>
      <w:r w:rsidRPr="00AC170B">
        <w:rPr>
          <w:u w:val="single"/>
        </w:rPr>
        <w:t>Fixed</w:t>
      </w:r>
      <w:r w:rsidR="00A063EC">
        <w:rPr>
          <w:u w:val="single"/>
        </w:rPr>
        <w:t xml:space="preserve"> PLC</w:t>
      </w:r>
    </w:p>
    <w:tbl>
      <w:tblPr>
        <w:tblStyle w:val="TableGrid"/>
        <w:tblW w:w="0" w:type="auto"/>
        <w:tblLook w:val="04A0" w:firstRow="1" w:lastRow="0" w:firstColumn="1" w:lastColumn="0" w:noHBand="0" w:noVBand="1"/>
      </w:tblPr>
      <w:tblGrid>
        <w:gridCol w:w="4508"/>
        <w:gridCol w:w="4508"/>
      </w:tblGrid>
      <w:tr w:rsidR="00AC170B" w:rsidTr="00AC170B">
        <w:tc>
          <w:tcPr>
            <w:tcW w:w="4508" w:type="dxa"/>
            <w:shd w:val="clear" w:color="auto" w:fill="BDD6EE" w:themeFill="accent1" w:themeFillTint="66"/>
          </w:tcPr>
          <w:p w:rsidR="00AC170B" w:rsidRPr="00AC170B" w:rsidRDefault="0022685E" w:rsidP="00AC170B">
            <w:pPr>
              <w:jc w:val="center"/>
              <w:rPr>
                <w:b/>
              </w:rPr>
            </w:pPr>
            <w:r>
              <w:rPr>
                <w:b/>
              </w:rPr>
              <w:t>Pros</w:t>
            </w:r>
          </w:p>
        </w:tc>
        <w:tc>
          <w:tcPr>
            <w:tcW w:w="4508" w:type="dxa"/>
            <w:shd w:val="clear" w:color="auto" w:fill="BDD6EE" w:themeFill="accent1" w:themeFillTint="66"/>
          </w:tcPr>
          <w:p w:rsidR="00AC170B" w:rsidRPr="00AC170B" w:rsidRDefault="0022685E" w:rsidP="00AC170B">
            <w:pPr>
              <w:jc w:val="center"/>
              <w:rPr>
                <w:b/>
              </w:rPr>
            </w:pPr>
            <w:r>
              <w:rPr>
                <w:b/>
              </w:rPr>
              <w:t>Cons</w:t>
            </w:r>
          </w:p>
        </w:tc>
      </w:tr>
      <w:tr w:rsidR="00AC170B" w:rsidTr="00AC170B">
        <w:tc>
          <w:tcPr>
            <w:tcW w:w="4508" w:type="dxa"/>
          </w:tcPr>
          <w:p w:rsidR="00AC170B" w:rsidRPr="00A62E81" w:rsidRDefault="00A063EC" w:rsidP="00934B20">
            <w:r w:rsidRPr="00A62E81">
              <w:t>Cost Effective</w:t>
            </w:r>
          </w:p>
        </w:tc>
        <w:tc>
          <w:tcPr>
            <w:tcW w:w="4508" w:type="dxa"/>
          </w:tcPr>
          <w:p w:rsidR="00AC170B" w:rsidRPr="00A62E81" w:rsidRDefault="00A62E81" w:rsidP="00934B20">
            <w:r w:rsidRPr="00A62E81">
              <w:t>Cannot be expanded</w:t>
            </w:r>
          </w:p>
        </w:tc>
      </w:tr>
      <w:tr w:rsidR="00AC170B" w:rsidTr="00AC170B">
        <w:tc>
          <w:tcPr>
            <w:tcW w:w="4508" w:type="dxa"/>
          </w:tcPr>
          <w:p w:rsidR="00A063EC" w:rsidRPr="00A62E81" w:rsidRDefault="00A063EC" w:rsidP="00934B20">
            <w:r w:rsidRPr="00A62E81">
              <w:t>Small and compact</w:t>
            </w:r>
          </w:p>
        </w:tc>
        <w:tc>
          <w:tcPr>
            <w:tcW w:w="4508" w:type="dxa"/>
          </w:tcPr>
          <w:p w:rsidR="00AC170B" w:rsidRPr="00A62E81" w:rsidRDefault="00A62E81" w:rsidP="00934B20">
            <w:r w:rsidRPr="00A62E81">
              <w:t>Extremely simple and basic</w:t>
            </w:r>
          </w:p>
        </w:tc>
      </w:tr>
      <w:tr w:rsidR="00AC170B" w:rsidTr="00AC170B">
        <w:tc>
          <w:tcPr>
            <w:tcW w:w="4508" w:type="dxa"/>
          </w:tcPr>
          <w:p w:rsidR="00AC170B" w:rsidRPr="00A62E81" w:rsidRDefault="00040F9C" w:rsidP="00934B20">
            <w:r>
              <w:t>Easy</w:t>
            </w:r>
            <w:r w:rsidR="0022685E" w:rsidRPr="00A62E81">
              <w:t xml:space="preserve"> to programme</w:t>
            </w:r>
          </w:p>
        </w:tc>
        <w:tc>
          <w:tcPr>
            <w:tcW w:w="4508" w:type="dxa"/>
          </w:tcPr>
          <w:p w:rsidR="00AC170B" w:rsidRPr="00A62E81" w:rsidRDefault="00A62E81" w:rsidP="00934B20">
            <w:r>
              <w:t>Any failures require the whole unit to be replaced</w:t>
            </w:r>
          </w:p>
        </w:tc>
      </w:tr>
      <w:tr w:rsidR="00AC170B" w:rsidTr="00AC170B">
        <w:tc>
          <w:tcPr>
            <w:tcW w:w="4508" w:type="dxa"/>
          </w:tcPr>
          <w:p w:rsidR="00AC170B" w:rsidRPr="00A62E81" w:rsidRDefault="008872F1" w:rsidP="00934B20">
            <w:r w:rsidRPr="00A62E81">
              <w:t xml:space="preserve">All parts are housed in one </w:t>
            </w:r>
          </w:p>
        </w:tc>
        <w:tc>
          <w:tcPr>
            <w:tcW w:w="4508" w:type="dxa"/>
          </w:tcPr>
          <w:p w:rsidR="00AC170B" w:rsidRPr="00A62E81" w:rsidRDefault="00E80783" w:rsidP="00934B20">
            <w:r>
              <w:t>Low memory</w:t>
            </w:r>
          </w:p>
        </w:tc>
      </w:tr>
    </w:tbl>
    <w:p w:rsidR="00AC170B" w:rsidRDefault="00D505D8" w:rsidP="00D505D8">
      <w:pPr>
        <w:pStyle w:val="Caption"/>
        <w:rPr>
          <w:u w:val="single"/>
        </w:rPr>
      </w:pPr>
      <w:bookmarkStart w:id="5" w:name="_Toc110184709"/>
      <w:r>
        <w:t xml:space="preserve">Table </w:t>
      </w:r>
      <w:r>
        <w:fldChar w:fldCharType="begin"/>
      </w:r>
      <w:r>
        <w:instrText xml:space="preserve"> SEQ Table \* ARABIC </w:instrText>
      </w:r>
      <w:r>
        <w:fldChar w:fldCharType="separate"/>
      </w:r>
      <w:r>
        <w:rPr>
          <w:noProof/>
        </w:rPr>
        <w:t>1</w:t>
      </w:r>
      <w:r>
        <w:fldChar w:fldCharType="end"/>
      </w:r>
      <w:r>
        <w:t xml:space="preserve"> Pros &amp; Cons of the Fixed PLC</w:t>
      </w:r>
      <w:bookmarkEnd w:id="5"/>
    </w:p>
    <w:p w:rsidR="00A62E81" w:rsidRDefault="00A62E81" w:rsidP="00934B20">
      <w:pPr>
        <w:rPr>
          <w:u w:val="single"/>
        </w:rPr>
      </w:pPr>
      <w:r>
        <w:rPr>
          <w:u w:val="single"/>
        </w:rPr>
        <w:t>Modular PLC</w:t>
      </w:r>
    </w:p>
    <w:tbl>
      <w:tblPr>
        <w:tblStyle w:val="TableGrid"/>
        <w:tblW w:w="0" w:type="auto"/>
        <w:tblLook w:val="04A0" w:firstRow="1" w:lastRow="0" w:firstColumn="1" w:lastColumn="0" w:noHBand="0" w:noVBand="1"/>
      </w:tblPr>
      <w:tblGrid>
        <w:gridCol w:w="4508"/>
        <w:gridCol w:w="4508"/>
      </w:tblGrid>
      <w:tr w:rsidR="00A62E81" w:rsidTr="00A62E81">
        <w:tc>
          <w:tcPr>
            <w:tcW w:w="4508" w:type="dxa"/>
            <w:shd w:val="clear" w:color="auto" w:fill="BDD6EE" w:themeFill="accent1" w:themeFillTint="66"/>
          </w:tcPr>
          <w:p w:rsidR="00A62E81" w:rsidRPr="00AC170B" w:rsidRDefault="00A62E81" w:rsidP="00A62E81">
            <w:pPr>
              <w:jc w:val="center"/>
              <w:rPr>
                <w:b/>
              </w:rPr>
            </w:pPr>
            <w:r>
              <w:rPr>
                <w:b/>
              </w:rPr>
              <w:t>Pros</w:t>
            </w:r>
          </w:p>
        </w:tc>
        <w:tc>
          <w:tcPr>
            <w:tcW w:w="4508" w:type="dxa"/>
            <w:shd w:val="clear" w:color="auto" w:fill="BDD6EE" w:themeFill="accent1" w:themeFillTint="66"/>
          </w:tcPr>
          <w:p w:rsidR="00A62E81" w:rsidRPr="00AC170B" w:rsidRDefault="00A62E81" w:rsidP="00A62E81">
            <w:pPr>
              <w:jc w:val="center"/>
              <w:rPr>
                <w:b/>
              </w:rPr>
            </w:pPr>
            <w:r>
              <w:rPr>
                <w:b/>
              </w:rPr>
              <w:t>Cons</w:t>
            </w:r>
          </w:p>
        </w:tc>
      </w:tr>
      <w:tr w:rsidR="00A62E81" w:rsidTr="00A62E81">
        <w:tc>
          <w:tcPr>
            <w:tcW w:w="4508" w:type="dxa"/>
          </w:tcPr>
          <w:p w:rsidR="00A62E81" w:rsidRPr="00E80783" w:rsidRDefault="002F6A6D" w:rsidP="00A62E81">
            <w:r>
              <w:t>Expand</w:t>
            </w:r>
            <w:r w:rsidR="0003797A">
              <w:t>able</w:t>
            </w:r>
          </w:p>
        </w:tc>
        <w:tc>
          <w:tcPr>
            <w:tcW w:w="4508" w:type="dxa"/>
          </w:tcPr>
          <w:p w:rsidR="00A62E81" w:rsidRPr="00E80783" w:rsidRDefault="00040F9C" w:rsidP="00A62E81">
            <w:r w:rsidRPr="00E80783">
              <w:t>Expensive compared to Fixed</w:t>
            </w:r>
          </w:p>
        </w:tc>
      </w:tr>
      <w:tr w:rsidR="00A62E81" w:rsidTr="00A62E81">
        <w:tc>
          <w:tcPr>
            <w:tcW w:w="4508" w:type="dxa"/>
          </w:tcPr>
          <w:p w:rsidR="00A62E81" w:rsidRPr="00E80783" w:rsidRDefault="00E80783" w:rsidP="00A62E81">
            <w:r w:rsidRPr="00E80783">
              <w:t>Single modules can be replaced</w:t>
            </w:r>
          </w:p>
        </w:tc>
        <w:tc>
          <w:tcPr>
            <w:tcW w:w="4508" w:type="dxa"/>
          </w:tcPr>
          <w:p w:rsidR="00A62E81" w:rsidRPr="00E80783" w:rsidRDefault="00C75C58" w:rsidP="00A62E81">
            <w:r>
              <w:t>More complicated than a Fixed PLC</w:t>
            </w:r>
          </w:p>
        </w:tc>
      </w:tr>
      <w:tr w:rsidR="00A62E81" w:rsidTr="00A62E81">
        <w:tc>
          <w:tcPr>
            <w:tcW w:w="4508" w:type="dxa"/>
          </w:tcPr>
          <w:p w:rsidR="00A62E81" w:rsidRPr="00E80783" w:rsidRDefault="00E80783" w:rsidP="00A62E81">
            <w:r>
              <w:t>Capability of control</w:t>
            </w:r>
          </w:p>
        </w:tc>
        <w:tc>
          <w:tcPr>
            <w:tcW w:w="4508" w:type="dxa"/>
          </w:tcPr>
          <w:p w:rsidR="00A62E81" w:rsidRPr="00E80783" w:rsidRDefault="00A62E81" w:rsidP="00A62E81"/>
        </w:tc>
      </w:tr>
      <w:tr w:rsidR="00A62E81" w:rsidTr="00A62E81">
        <w:tc>
          <w:tcPr>
            <w:tcW w:w="4508" w:type="dxa"/>
          </w:tcPr>
          <w:p w:rsidR="00A62E81" w:rsidRPr="00E80783" w:rsidRDefault="001C6E41" w:rsidP="00A62E81">
            <w:r>
              <w:t>Large Memory</w:t>
            </w:r>
          </w:p>
        </w:tc>
        <w:tc>
          <w:tcPr>
            <w:tcW w:w="4508" w:type="dxa"/>
          </w:tcPr>
          <w:p w:rsidR="00A62E81" w:rsidRPr="00E80783" w:rsidRDefault="00A62E81" w:rsidP="00A62E81"/>
        </w:tc>
      </w:tr>
      <w:tr w:rsidR="00A62E81" w:rsidTr="00A62E81">
        <w:tc>
          <w:tcPr>
            <w:tcW w:w="4508" w:type="dxa"/>
          </w:tcPr>
          <w:p w:rsidR="00A62E81" w:rsidRPr="00E80783" w:rsidRDefault="001C6E41" w:rsidP="00A62E81">
            <w:r>
              <w:t>Easier to troubleshoot</w:t>
            </w:r>
          </w:p>
        </w:tc>
        <w:tc>
          <w:tcPr>
            <w:tcW w:w="4508" w:type="dxa"/>
          </w:tcPr>
          <w:p w:rsidR="00A62E81" w:rsidRPr="00E80783" w:rsidRDefault="00A62E81" w:rsidP="00A62E81"/>
        </w:tc>
      </w:tr>
      <w:tr w:rsidR="00A62E81" w:rsidTr="00A62E81">
        <w:tc>
          <w:tcPr>
            <w:tcW w:w="4508" w:type="dxa"/>
          </w:tcPr>
          <w:p w:rsidR="00A62E81" w:rsidRPr="00D53A24" w:rsidRDefault="001C6E41" w:rsidP="00A62E81">
            <w:r w:rsidRPr="00D53A24">
              <w:t>Less downtime</w:t>
            </w:r>
          </w:p>
        </w:tc>
        <w:tc>
          <w:tcPr>
            <w:tcW w:w="4508" w:type="dxa"/>
          </w:tcPr>
          <w:p w:rsidR="00A62E81" w:rsidRDefault="00A62E81" w:rsidP="00A62E81">
            <w:pPr>
              <w:rPr>
                <w:u w:val="single"/>
              </w:rPr>
            </w:pPr>
          </w:p>
        </w:tc>
      </w:tr>
    </w:tbl>
    <w:p w:rsidR="00A62E81" w:rsidRDefault="00D505D8" w:rsidP="00D505D8">
      <w:pPr>
        <w:pStyle w:val="Caption"/>
        <w:rPr>
          <w:u w:val="single"/>
        </w:rPr>
      </w:pPr>
      <w:bookmarkStart w:id="6" w:name="_Toc110184710"/>
      <w:r>
        <w:t xml:space="preserve">Table </w:t>
      </w:r>
      <w:r>
        <w:fldChar w:fldCharType="begin"/>
      </w:r>
      <w:r>
        <w:instrText xml:space="preserve"> SEQ Table \* ARABIC </w:instrText>
      </w:r>
      <w:r>
        <w:fldChar w:fldCharType="separate"/>
      </w:r>
      <w:r>
        <w:rPr>
          <w:noProof/>
        </w:rPr>
        <w:t>2</w:t>
      </w:r>
      <w:r>
        <w:fldChar w:fldCharType="end"/>
      </w:r>
      <w:r>
        <w:t xml:space="preserve"> Pros &amp; Cons of the Modular PLC</w:t>
      </w:r>
      <w:bookmarkEnd w:id="6"/>
    </w:p>
    <w:p w:rsidR="00A62E81" w:rsidRDefault="00A62E81" w:rsidP="00934B20">
      <w:pPr>
        <w:rPr>
          <w:u w:val="single"/>
        </w:rPr>
      </w:pPr>
      <w:r>
        <w:rPr>
          <w:u w:val="single"/>
        </w:rPr>
        <w:t xml:space="preserve">Rack </w:t>
      </w:r>
      <w:r w:rsidR="00C75C58">
        <w:rPr>
          <w:u w:val="single"/>
        </w:rPr>
        <w:t xml:space="preserve">Mounted </w:t>
      </w:r>
      <w:r>
        <w:rPr>
          <w:u w:val="single"/>
        </w:rPr>
        <w:t>PLC</w:t>
      </w:r>
    </w:p>
    <w:tbl>
      <w:tblPr>
        <w:tblStyle w:val="TableGrid"/>
        <w:tblW w:w="0" w:type="auto"/>
        <w:tblLook w:val="04A0" w:firstRow="1" w:lastRow="0" w:firstColumn="1" w:lastColumn="0" w:noHBand="0" w:noVBand="1"/>
      </w:tblPr>
      <w:tblGrid>
        <w:gridCol w:w="4508"/>
        <w:gridCol w:w="4508"/>
      </w:tblGrid>
      <w:tr w:rsidR="00A62E81" w:rsidTr="00A62E81">
        <w:tc>
          <w:tcPr>
            <w:tcW w:w="4508" w:type="dxa"/>
            <w:shd w:val="clear" w:color="auto" w:fill="BDD6EE" w:themeFill="accent1" w:themeFillTint="66"/>
          </w:tcPr>
          <w:p w:rsidR="00A62E81" w:rsidRPr="00AC170B" w:rsidRDefault="00A62E81" w:rsidP="00A62E81">
            <w:pPr>
              <w:jc w:val="center"/>
              <w:rPr>
                <w:b/>
              </w:rPr>
            </w:pPr>
            <w:r>
              <w:rPr>
                <w:b/>
              </w:rPr>
              <w:t>Pros</w:t>
            </w:r>
          </w:p>
        </w:tc>
        <w:tc>
          <w:tcPr>
            <w:tcW w:w="4508" w:type="dxa"/>
            <w:shd w:val="clear" w:color="auto" w:fill="BDD6EE" w:themeFill="accent1" w:themeFillTint="66"/>
          </w:tcPr>
          <w:p w:rsidR="00A62E81" w:rsidRPr="00AC170B" w:rsidRDefault="00A62E81" w:rsidP="00A62E81">
            <w:pPr>
              <w:jc w:val="center"/>
              <w:rPr>
                <w:b/>
              </w:rPr>
            </w:pPr>
            <w:r>
              <w:rPr>
                <w:b/>
              </w:rPr>
              <w:t>Cons</w:t>
            </w:r>
          </w:p>
        </w:tc>
      </w:tr>
      <w:tr w:rsidR="00C75C58" w:rsidTr="00A62E81">
        <w:tc>
          <w:tcPr>
            <w:tcW w:w="4508" w:type="dxa"/>
          </w:tcPr>
          <w:p w:rsidR="00C75C58" w:rsidRPr="00C75C58" w:rsidRDefault="0003797A" w:rsidP="00C75C58">
            <w:r>
              <w:t>Has all the attributes of a Modular PLC</w:t>
            </w:r>
          </w:p>
        </w:tc>
        <w:tc>
          <w:tcPr>
            <w:tcW w:w="4508" w:type="dxa"/>
          </w:tcPr>
          <w:p w:rsidR="00C75C58" w:rsidRPr="00C75C58" w:rsidRDefault="00C75C58" w:rsidP="00C75C58">
            <w:r w:rsidRPr="00C75C58">
              <w:t>Most expensive PLC</w:t>
            </w:r>
          </w:p>
        </w:tc>
      </w:tr>
      <w:tr w:rsidR="0003797A" w:rsidTr="00A62E81">
        <w:tc>
          <w:tcPr>
            <w:tcW w:w="4508" w:type="dxa"/>
          </w:tcPr>
          <w:p w:rsidR="0003797A" w:rsidRPr="00C75C58" w:rsidRDefault="0003797A" w:rsidP="0003797A">
            <w:r>
              <w:t>Highly scalable</w:t>
            </w:r>
          </w:p>
        </w:tc>
        <w:tc>
          <w:tcPr>
            <w:tcW w:w="4508" w:type="dxa"/>
          </w:tcPr>
          <w:p w:rsidR="0003797A" w:rsidRPr="00C75C58" w:rsidRDefault="00D53A24" w:rsidP="0003797A">
            <w:r>
              <w:t>High energy consumption</w:t>
            </w:r>
          </w:p>
        </w:tc>
      </w:tr>
      <w:tr w:rsidR="0003797A" w:rsidTr="00A62E81">
        <w:tc>
          <w:tcPr>
            <w:tcW w:w="4508" w:type="dxa"/>
          </w:tcPr>
          <w:p w:rsidR="0003797A" w:rsidRPr="00C75C58" w:rsidRDefault="0003797A" w:rsidP="0003797A">
            <w:r w:rsidRPr="00C75C58">
              <w:t>Single modules can be replaced</w:t>
            </w:r>
            <w:r w:rsidR="006D6121">
              <w:t xml:space="preserve"> with low cast and ease</w:t>
            </w:r>
          </w:p>
        </w:tc>
        <w:tc>
          <w:tcPr>
            <w:tcW w:w="4508" w:type="dxa"/>
          </w:tcPr>
          <w:p w:rsidR="0003797A" w:rsidRPr="00C75C58" w:rsidRDefault="0003797A" w:rsidP="0003797A"/>
        </w:tc>
      </w:tr>
      <w:tr w:rsidR="0003797A" w:rsidTr="00A62E81">
        <w:tc>
          <w:tcPr>
            <w:tcW w:w="4508" w:type="dxa"/>
          </w:tcPr>
          <w:p w:rsidR="0003797A" w:rsidRPr="00C75C58" w:rsidRDefault="0003797A" w:rsidP="0003797A">
            <w:r w:rsidRPr="00C75C58">
              <w:t>Communicate</w:t>
            </w:r>
            <w:r>
              <w:t>s</w:t>
            </w:r>
            <w:r w:rsidRPr="00C75C58">
              <w:t xml:space="preserve"> easily with other systems</w:t>
            </w:r>
          </w:p>
        </w:tc>
        <w:tc>
          <w:tcPr>
            <w:tcW w:w="4508" w:type="dxa"/>
          </w:tcPr>
          <w:p w:rsidR="0003797A" w:rsidRPr="00C75C58" w:rsidRDefault="0003797A" w:rsidP="0003797A"/>
        </w:tc>
      </w:tr>
      <w:tr w:rsidR="0003797A" w:rsidTr="00A62E81">
        <w:tc>
          <w:tcPr>
            <w:tcW w:w="4508" w:type="dxa"/>
          </w:tcPr>
          <w:p w:rsidR="0003797A" w:rsidRPr="00C75C58" w:rsidRDefault="0003797A" w:rsidP="0003797A">
            <w:r>
              <w:t>Works at a higher speed</w:t>
            </w:r>
          </w:p>
        </w:tc>
        <w:tc>
          <w:tcPr>
            <w:tcW w:w="4508" w:type="dxa"/>
          </w:tcPr>
          <w:p w:rsidR="0003797A" w:rsidRPr="00C75C58" w:rsidRDefault="0003797A" w:rsidP="0003797A"/>
        </w:tc>
      </w:tr>
      <w:tr w:rsidR="0003797A" w:rsidTr="00A62E81">
        <w:tc>
          <w:tcPr>
            <w:tcW w:w="4508" w:type="dxa"/>
          </w:tcPr>
          <w:p w:rsidR="0003797A" w:rsidRPr="00C75C58" w:rsidRDefault="0003797A" w:rsidP="0003797A">
            <w:r>
              <w:t>Capable of controlling the most complexed processes</w:t>
            </w:r>
          </w:p>
        </w:tc>
        <w:tc>
          <w:tcPr>
            <w:tcW w:w="4508" w:type="dxa"/>
          </w:tcPr>
          <w:p w:rsidR="0003797A" w:rsidRPr="00C75C58" w:rsidRDefault="0003797A" w:rsidP="0003797A"/>
        </w:tc>
      </w:tr>
    </w:tbl>
    <w:p w:rsidR="00A62E81" w:rsidRPr="00AC170B" w:rsidRDefault="00D505D8" w:rsidP="00D505D8">
      <w:pPr>
        <w:pStyle w:val="Caption"/>
        <w:rPr>
          <w:u w:val="single"/>
        </w:rPr>
      </w:pPr>
      <w:bookmarkStart w:id="7" w:name="_Toc110184711"/>
      <w:r>
        <w:t xml:space="preserve">Table </w:t>
      </w:r>
      <w:r>
        <w:fldChar w:fldCharType="begin"/>
      </w:r>
      <w:r>
        <w:instrText xml:space="preserve"> SEQ Table \* ARABIC </w:instrText>
      </w:r>
      <w:r>
        <w:fldChar w:fldCharType="separate"/>
      </w:r>
      <w:r>
        <w:rPr>
          <w:noProof/>
        </w:rPr>
        <w:t>3</w:t>
      </w:r>
      <w:r>
        <w:fldChar w:fldCharType="end"/>
      </w:r>
      <w:r>
        <w:t xml:space="preserve"> Pros &amp; Cons of a Rack Mounted PLC</w:t>
      </w:r>
      <w:bookmarkEnd w:id="7"/>
    </w:p>
    <w:p w:rsidR="0095695D" w:rsidRDefault="0095695D" w:rsidP="006C2040"/>
    <w:p w:rsidR="007746A5" w:rsidRDefault="007746A5" w:rsidP="006C2040"/>
    <w:p w:rsidR="00DB30D9" w:rsidRPr="00DB30D9" w:rsidRDefault="00DB30D9" w:rsidP="00DB30D9"/>
    <w:p w:rsidR="00C1239E" w:rsidRDefault="00C1239E" w:rsidP="00C1239E"/>
    <w:p w:rsidR="00C1239E" w:rsidRDefault="00C1239E" w:rsidP="00C1239E"/>
    <w:p w:rsidR="00C1239E" w:rsidRDefault="00C1239E" w:rsidP="00C1239E"/>
    <w:p w:rsidR="00C1239E" w:rsidRDefault="00C1239E" w:rsidP="00C1239E"/>
    <w:p w:rsidR="00C1239E" w:rsidRDefault="00C1239E" w:rsidP="00C1239E"/>
    <w:p w:rsidR="00C1239E" w:rsidRDefault="00C1239E" w:rsidP="00C1239E"/>
    <w:p w:rsidR="00C1239E" w:rsidRDefault="00C1239E" w:rsidP="00C1239E"/>
    <w:p w:rsidR="006C2040" w:rsidRDefault="001E7A90" w:rsidP="00C1239E">
      <w:pPr>
        <w:pStyle w:val="Heading1"/>
      </w:pPr>
      <w:bookmarkStart w:id="8" w:name="_Toc110185436"/>
      <w:r>
        <w:t xml:space="preserve">Factory Control </w:t>
      </w:r>
      <w:r w:rsidR="006C2040">
        <w:t>Report</w:t>
      </w:r>
      <w:bookmarkEnd w:id="8"/>
    </w:p>
    <w:p w:rsidR="001E7A90" w:rsidRDefault="001E7A90" w:rsidP="001E7A90">
      <w:pPr>
        <w:pStyle w:val="Heading3"/>
      </w:pPr>
      <w:bookmarkStart w:id="9" w:name="_Toc110185437"/>
      <w:r>
        <w:t>Operational Flow Chart</w:t>
      </w:r>
      <w:bookmarkEnd w:id="9"/>
    </w:p>
    <w:p w:rsidR="00863E38" w:rsidRPr="00863E38" w:rsidRDefault="00D505D8" w:rsidP="00863E38">
      <w:r>
        <w:t>Figure 1</w:t>
      </w:r>
      <w:r w:rsidR="00DB30D9">
        <w:t xml:space="preserve"> delivers an</w:t>
      </w:r>
      <w:r w:rsidR="00863E38">
        <w:t xml:space="preserve"> operational fl</w:t>
      </w:r>
      <w:r>
        <w:t>ow chart for the designed factory control process.</w:t>
      </w:r>
    </w:p>
    <w:p w:rsidR="001E7A90" w:rsidRDefault="00DB30D9" w:rsidP="00863E38">
      <w:r>
        <w:rPr>
          <w:noProof/>
          <w:lang w:eastAsia="en-GB"/>
        </w:rPr>
        <w:drawing>
          <wp:inline distT="0" distB="0" distL="0" distR="0" wp14:anchorId="0A5969A6" wp14:editId="2336CEBD">
            <wp:extent cx="6254877" cy="657572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62188" cy="6583415"/>
                    </a:xfrm>
                    <a:prstGeom prst="rect">
                      <a:avLst/>
                    </a:prstGeom>
                  </pic:spPr>
                </pic:pic>
              </a:graphicData>
            </a:graphic>
          </wp:inline>
        </w:drawing>
      </w:r>
    </w:p>
    <w:p w:rsidR="00DB30D9" w:rsidRDefault="00DB30D9" w:rsidP="00DB30D9">
      <w:pPr>
        <w:pStyle w:val="Caption"/>
      </w:pPr>
      <w:bookmarkStart w:id="10" w:name="_Toc110184582"/>
      <w:r>
        <w:t xml:space="preserve">Figure </w:t>
      </w:r>
      <w:r>
        <w:fldChar w:fldCharType="begin"/>
      </w:r>
      <w:r>
        <w:instrText xml:space="preserve"> SEQ Figure \* ARABIC </w:instrText>
      </w:r>
      <w:r>
        <w:fldChar w:fldCharType="separate"/>
      </w:r>
      <w:r w:rsidR="00D12037">
        <w:rPr>
          <w:noProof/>
        </w:rPr>
        <w:t>1</w:t>
      </w:r>
      <w:r>
        <w:fldChar w:fldCharType="end"/>
      </w:r>
      <w:r>
        <w:t xml:space="preserve"> Operational Flow Chart</w:t>
      </w:r>
      <w:bookmarkEnd w:id="10"/>
    </w:p>
    <w:p w:rsidR="00D505D8" w:rsidRDefault="00D505D8" w:rsidP="00863E38"/>
    <w:p w:rsidR="00DB30D9" w:rsidRDefault="00DB30D9" w:rsidP="00863E38"/>
    <w:p w:rsidR="00DB30D9" w:rsidRDefault="00DB30D9" w:rsidP="00863E38"/>
    <w:p w:rsidR="001E7A90" w:rsidRDefault="001E7A90" w:rsidP="001E7A90">
      <w:pPr>
        <w:pStyle w:val="Heading3"/>
      </w:pPr>
      <w:bookmarkStart w:id="11" w:name="_Toc110185438"/>
      <w:r>
        <w:t>Alarm &amp; Warning Strategy</w:t>
      </w:r>
      <w:bookmarkEnd w:id="11"/>
    </w:p>
    <w:p w:rsidR="00DB30D9" w:rsidRDefault="00DB30D9" w:rsidP="002101D6">
      <w:r>
        <w:t xml:space="preserve">To automate and manage a manufacturing line, alarms and warnings are essential. Although a warning won't stop the line, it will give operators enough time to react and make necessary adjustments to save downtime. </w:t>
      </w:r>
      <w:r w:rsidR="002101D6">
        <w:t>Whereas an alarm immediately stops the line as soon as the set point has been reached.</w:t>
      </w:r>
    </w:p>
    <w:p w:rsidR="002101D6" w:rsidRDefault="002101D6" w:rsidP="002101D6">
      <w:r w:rsidRPr="002101D6">
        <w:t>The alarm strategy is programmed within the PLC ladder logic, to make the system</w:t>
      </w:r>
      <w:r>
        <w:t xml:space="preserve"> as user friendly as</w:t>
      </w:r>
      <w:r w:rsidR="00460AC1">
        <w:t xml:space="preserve"> possible. Figure 2 provides an</w:t>
      </w:r>
      <w:r>
        <w:t xml:space="preserve"> example of </w:t>
      </w:r>
      <w:r w:rsidR="00460AC1">
        <w:t xml:space="preserve">warnings and alarms shown on the Warning HMI, </w:t>
      </w:r>
      <w:r w:rsidRPr="002101D6">
        <w:t>provid</w:t>
      </w:r>
      <w:r w:rsidR="00460AC1">
        <w:t>ing</w:t>
      </w:r>
      <w:r w:rsidRPr="002101D6">
        <w:t xml:space="preserve"> the user with adequate information to understand the performance of the line.</w:t>
      </w:r>
    </w:p>
    <w:p w:rsidR="009913C3" w:rsidRDefault="009913C3" w:rsidP="00DB30D9">
      <w:pPr>
        <w:jc w:val="center"/>
      </w:pPr>
      <w:r>
        <w:rPr>
          <w:noProof/>
          <w:lang w:eastAsia="en-GB"/>
        </w:rPr>
        <w:drawing>
          <wp:inline distT="0" distB="0" distL="0" distR="0" wp14:anchorId="0B82573F" wp14:editId="66AAB47E">
            <wp:extent cx="3291840" cy="2631113"/>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19860" cy="2653509"/>
                    </a:xfrm>
                    <a:prstGeom prst="rect">
                      <a:avLst/>
                    </a:prstGeom>
                  </pic:spPr>
                </pic:pic>
              </a:graphicData>
            </a:graphic>
          </wp:inline>
        </w:drawing>
      </w:r>
    </w:p>
    <w:p w:rsidR="00460AC1" w:rsidRDefault="00460AC1" w:rsidP="00460AC1">
      <w:pPr>
        <w:pStyle w:val="Caption"/>
      </w:pPr>
      <w:bookmarkStart w:id="12" w:name="_Toc110184583"/>
      <w:r>
        <w:t xml:space="preserve">Figure </w:t>
      </w:r>
      <w:r>
        <w:fldChar w:fldCharType="begin"/>
      </w:r>
      <w:r>
        <w:instrText xml:space="preserve"> SEQ Figure \* ARABIC </w:instrText>
      </w:r>
      <w:r>
        <w:fldChar w:fldCharType="separate"/>
      </w:r>
      <w:r w:rsidR="00D12037">
        <w:rPr>
          <w:noProof/>
        </w:rPr>
        <w:t>2</w:t>
      </w:r>
      <w:r>
        <w:fldChar w:fldCharType="end"/>
      </w:r>
      <w:r>
        <w:t xml:space="preserve"> Examples or Warnings and Alarms.</w:t>
      </w:r>
      <w:bookmarkEnd w:id="12"/>
    </w:p>
    <w:p w:rsidR="007517A1" w:rsidRDefault="007517A1" w:rsidP="008951C8">
      <w:r>
        <w:t xml:space="preserve">The Operational limits for each </w:t>
      </w:r>
      <w:r w:rsidR="0083181F">
        <w:t>set point can be determined by the user and are situated on the Engineering HMI screen, when either of these set points are breached</w:t>
      </w:r>
      <w:r w:rsidR="00806EE0">
        <w:t>,</w:t>
      </w:r>
      <w:r w:rsidR="0083181F">
        <w:t xml:space="preserve"> Warning and Alarm flags are present on each of the HMI’s.</w:t>
      </w:r>
    </w:p>
    <w:p w:rsidR="00800220" w:rsidRDefault="00A00DB8" w:rsidP="00A00DB8">
      <w:pPr>
        <w:jc w:val="both"/>
      </w:pPr>
      <w:r w:rsidRPr="00A00DB8">
        <w:t>As an engineer, it's imperative that safety come first when a new system or process is implemented, followed by process control. To enhance operator safety, several safety features have been implemented. For example, the Root screen HMI has an emergency stop button that may be used to quickly stop the line.</w:t>
      </w:r>
      <w:r>
        <w:t xml:space="preserve"> </w:t>
      </w:r>
      <w:r w:rsidR="00A96EDB">
        <w:t>As the line is automated, there is no need for anyone to enter the Zone whilst the line is running, therefore fencing has been installed with two safety gates added, when the</w:t>
      </w:r>
      <w:r>
        <w:t xml:space="preserve"> </w:t>
      </w:r>
      <w:r w:rsidR="00A96EDB">
        <w:t xml:space="preserve">interlock </w:t>
      </w:r>
      <w:r w:rsidR="00534D21">
        <w:t>is</w:t>
      </w:r>
      <w:r w:rsidR="00A96EDB">
        <w:t xml:space="preserve"> broken</w:t>
      </w:r>
      <w:r w:rsidR="00534D21">
        <w:t xml:space="preserve"> on either gate</w:t>
      </w:r>
      <w:r w:rsidR="00A96EDB">
        <w:t>, the line will s</w:t>
      </w:r>
      <w:r w:rsidR="0069754C">
        <w:t>top, and the lights will appear red on Safety 1 or 2</w:t>
      </w:r>
      <w:r w:rsidR="00657FD1">
        <w:t xml:space="preserve"> &amp; </w:t>
      </w:r>
      <w:r>
        <w:t xml:space="preserve">Alarm master on the Warning HMI screen. </w:t>
      </w:r>
    </w:p>
    <w:p w:rsidR="00DE255F" w:rsidRDefault="00A00DB8" w:rsidP="001E7A90">
      <w:r>
        <w:t>Above the Control Panel</w:t>
      </w:r>
      <w:r w:rsidR="009913C3">
        <w:t xml:space="preserve"> 1 of 2 stack lights and a siren, the siren warns employees that the line is about to start and the stack lights provides a clear visual that the line is Operational or on stop.</w:t>
      </w:r>
      <w:r w:rsidR="00C967E2">
        <w:t xml:space="preserve"> </w:t>
      </w:r>
    </w:p>
    <w:p w:rsidR="00C967E2" w:rsidRDefault="00C967E2" w:rsidP="001E7A90">
      <w:r>
        <w:t>Figure 3 shows how the stack lights look on the factory.</w:t>
      </w:r>
    </w:p>
    <w:p w:rsidR="00C967E2" w:rsidRDefault="00C967E2" w:rsidP="001E7A90">
      <w:r>
        <w:rPr>
          <w:noProof/>
          <w:lang w:eastAsia="en-GB"/>
        </w:rPr>
        <w:drawing>
          <wp:anchor distT="0" distB="0" distL="114300" distR="114300" simplePos="0" relativeHeight="251658240" behindDoc="0" locked="0" layoutInCell="1" allowOverlap="1">
            <wp:simplePos x="0" y="0"/>
            <wp:positionH relativeFrom="margin">
              <wp:posOffset>3459480</wp:posOffset>
            </wp:positionH>
            <wp:positionV relativeFrom="paragraph">
              <wp:posOffset>59055</wp:posOffset>
            </wp:positionV>
            <wp:extent cx="2298700" cy="2352040"/>
            <wp:effectExtent l="0" t="762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rot="5400000">
                      <a:off x="0" y="0"/>
                      <a:ext cx="2298700" cy="235204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simplePos x="0" y="0"/>
            <wp:positionH relativeFrom="column">
              <wp:posOffset>349581</wp:posOffset>
            </wp:positionH>
            <wp:positionV relativeFrom="paragraph">
              <wp:posOffset>89397</wp:posOffset>
            </wp:positionV>
            <wp:extent cx="3005455" cy="2263140"/>
            <wp:effectExtent l="0" t="0" r="444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05455" cy="2263140"/>
                    </a:xfrm>
                    <a:prstGeom prst="rect">
                      <a:avLst/>
                    </a:prstGeom>
                  </pic:spPr>
                </pic:pic>
              </a:graphicData>
            </a:graphic>
          </wp:anchor>
        </w:drawing>
      </w:r>
    </w:p>
    <w:p w:rsidR="00806EE0" w:rsidRDefault="00806EE0" w:rsidP="001E7A90">
      <w:r w:rsidRPr="00806EE0">
        <w:rPr>
          <w:noProof/>
          <w:lang w:eastAsia="en-GB"/>
        </w:rPr>
        <w:t xml:space="preserve"> </w:t>
      </w:r>
    </w:p>
    <w:p w:rsidR="0069754C" w:rsidRDefault="0069754C" w:rsidP="001E7A90"/>
    <w:p w:rsidR="00C967E2" w:rsidRDefault="00C967E2" w:rsidP="001E7A90"/>
    <w:p w:rsidR="00C967E2" w:rsidRDefault="00C967E2" w:rsidP="001E7A90"/>
    <w:p w:rsidR="00C967E2" w:rsidRDefault="00C967E2" w:rsidP="001E7A90"/>
    <w:p w:rsidR="00C967E2" w:rsidRDefault="00C967E2" w:rsidP="001E7A90"/>
    <w:p w:rsidR="00C967E2" w:rsidRDefault="00C967E2" w:rsidP="001E7A90"/>
    <w:p w:rsidR="00C967E2" w:rsidRDefault="00C967E2" w:rsidP="00C967E2">
      <w:pPr>
        <w:pStyle w:val="Caption"/>
      </w:pPr>
      <w:bookmarkStart w:id="13" w:name="_Toc110184584"/>
      <w:r>
        <w:t xml:space="preserve">Figure </w:t>
      </w:r>
      <w:r>
        <w:fldChar w:fldCharType="begin"/>
      </w:r>
      <w:r>
        <w:instrText xml:space="preserve"> SEQ Figure \* ARABIC </w:instrText>
      </w:r>
      <w:r>
        <w:fldChar w:fldCharType="separate"/>
      </w:r>
      <w:r w:rsidR="00D12037">
        <w:rPr>
          <w:noProof/>
        </w:rPr>
        <w:t>3</w:t>
      </w:r>
      <w:r>
        <w:fldChar w:fldCharType="end"/>
      </w:r>
      <w:r>
        <w:t xml:space="preserve"> Factory stack lights and siren</w:t>
      </w:r>
      <w:bookmarkEnd w:id="13"/>
    </w:p>
    <w:p w:rsidR="001E7A90" w:rsidRDefault="001E7A90" w:rsidP="001E7A90">
      <w:pPr>
        <w:pStyle w:val="Heading3"/>
      </w:pPr>
      <w:bookmarkStart w:id="14" w:name="_Toc110185439"/>
      <w:r>
        <w:t>Ladder Logic Program</w:t>
      </w:r>
      <w:bookmarkEnd w:id="14"/>
    </w:p>
    <w:p w:rsidR="00A868A4" w:rsidRPr="00A868A4" w:rsidRDefault="00A868A4" w:rsidP="00A868A4">
      <w:r w:rsidRPr="00A868A4">
        <w:t>The factory control ladder logic programme consists of a total of 20 networks, each of which contributes to the automation of the factory system. To mimic how the factory would operate in a real-world setting, the PLC was programmed in Siemens TIA and connected to Factory IO. A bird</w:t>
      </w:r>
      <w:r w:rsidR="00D12037">
        <w:t>'s-eye overview of the factory layout is shown in Figure 4</w:t>
      </w:r>
      <w:r w:rsidRPr="00A868A4">
        <w:t>.</w:t>
      </w:r>
    </w:p>
    <w:p w:rsidR="00CE2FA7" w:rsidRDefault="001A20EF" w:rsidP="001A20EF">
      <w:pPr>
        <w:jc w:val="center"/>
      </w:pPr>
      <w:r>
        <w:rPr>
          <w:noProof/>
          <w:lang w:eastAsia="en-GB"/>
        </w:rPr>
        <w:drawing>
          <wp:inline distT="0" distB="0" distL="0" distR="0" wp14:anchorId="55A9A226" wp14:editId="64C3803B">
            <wp:extent cx="3467100" cy="4124325"/>
            <wp:effectExtent l="0" t="4763"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5400000">
                      <a:off x="0" y="0"/>
                      <a:ext cx="3467100" cy="4124325"/>
                    </a:xfrm>
                    <a:prstGeom prst="rect">
                      <a:avLst/>
                    </a:prstGeom>
                  </pic:spPr>
                </pic:pic>
              </a:graphicData>
            </a:graphic>
          </wp:inline>
        </w:drawing>
      </w:r>
    </w:p>
    <w:p w:rsidR="00CE2FA7" w:rsidRDefault="00D12037" w:rsidP="00D12037">
      <w:pPr>
        <w:pStyle w:val="Caption"/>
        <w:jc w:val="center"/>
      </w:pPr>
      <w:bookmarkStart w:id="15" w:name="_Toc110184585"/>
      <w:r>
        <w:t xml:space="preserve">Figure </w:t>
      </w:r>
      <w:r>
        <w:fldChar w:fldCharType="begin"/>
      </w:r>
      <w:r>
        <w:instrText xml:space="preserve"> SEQ Figure \* ARABIC </w:instrText>
      </w:r>
      <w:r>
        <w:fldChar w:fldCharType="separate"/>
      </w:r>
      <w:r>
        <w:rPr>
          <w:noProof/>
        </w:rPr>
        <w:t>4</w:t>
      </w:r>
      <w:r>
        <w:fldChar w:fldCharType="end"/>
      </w:r>
      <w:r>
        <w:t xml:space="preserve"> Bird's eye view of the Factory Layout</w:t>
      </w:r>
      <w:bookmarkEnd w:id="15"/>
    </w:p>
    <w:p w:rsidR="006E5E9A" w:rsidRDefault="00954AE9" w:rsidP="00DC65F0">
      <w:r>
        <w:t>A description of each step is provided in the below section of work.</w:t>
      </w:r>
    </w:p>
    <w:p w:rsidR="00DC65F0" w:rsidRPr="00C967E2" w:rsidRDefault="00DC65F0" w:rsidP="00DC65F0">
      <w:pPr>
        <w:rPr>
          <w:b/>
          <w:u w:val="single"/>
        </w:rPr>
      </w:pPr>
      <w:r w:rsidRPr="00C967E2">
        <w:rPr>
          <w:b/>
          <w:u w:val="single"/>
        </w:rPr>
        <w:t>Network 1:</w:t>
      </w:r>
      <w:r w:rsidR="00D24E69" w:rsidRPr="00C967E2">
        <w:rPr>
          <w:b/>
          <w:u w:val="single"/>
        </w:rPr>
        <w:t xml:space="preserve"> Initiate PLC</w:t>
      </w:r>
    </w:p>
    <w:p w:rsidR="00DC65F0" w:rsidRDefault="00DC65F0" w:rsidP="00DC65F0">
      <w:r>
        <w:t>The purpose of network 1 is to initiate the PL</w:t>
      </w:r>
      <w:r w:rsidR="001764BE">
        <w:t>C so that the system can be started</w:t>
      </w:r>
      <w:r>
        <w:t>.</w:t>
      </w:r>
    </w:p>
    <w:p w:rsidR="00C1239E" w:rsidRDefault="00C1239E" w:rsidP="00DC65F0">
      <w:pPr>
        <w:rPr>
          <w:b/>
          <w:u w:val="single"/>
        </w:rPr>
      </w:pPr>
    </w:p>
    <w:p w:rsidR="00DC65F0" w:rsidRPr="00C967E2" w:rsidRDefault="00DC65F0" w:rsidP="00DC65F0">
      <w:pPr>
        <w:rPr>
          <w:b/>
          <w:u w:val="single"/>
        </w:rPr>
      </w:pPr>
      <w:r w:rsidRPr="00C967E2">
        <w:rPr>
          <w:b/>
          <w:u w:val="single"/>
        </w:rPr>
        <w:t>Network 2:</w:t>
      </w:r>
      <w:r w:rsidR="00CB261E" w:rsidRPr="00C967E2">
        <w:rPr>
          <w:b/>
          <w:u w:val="single"/>
        </w:rPr>
        <w:t xml:space="preserve"> Start/Stop the Line</w:t>
      </w:r>
    </w:p>
    <w:p w:rsidR="00DC65F0" w:rsidRDefault="00DC65F0" w:rsidP="00DC65F0">
      <w:r>
        <w:t xml:space="preserve">Inputs of network 2 are the start and stop buttons. Once the start button is engaged the </w:t>
      </w:r>
      <w:r w:rsidR="00066A9A">
        <w:t xml:space="preserve">Factory will operate, </w:t>
      </w:r>
      <w:r w:rsidR="00D24E69">
        <w:t>when the stop button is engaged the line will stop and the alarm master (normally closed) will light, once reset the line can restart via the start button.</w:t>
      </w:r>
    </w:p>
    <w:p w:rsidR="00B10A6C" w:rsidRPr="00C967E2" w:rsidRDefault="00B10A6C" w:rsidP="00DC65F0">
      <w:pPr>
        <w:rPr>
          <w:b/>
          <w:u w:val="single"/>
        </w:rPr>
      </w:pPr>
      <w:r w:rsidRPr="00C967E2">
        <w:rPr>
          <w:b/>
          <w:u w:val="single"/>
        </w:rPr>
        <w:t>Network 3:</w:t>
      </w:r>
      <w:r w:rsidR="001D6592" w:rsidRPr="00C967E2">
        <w:rPr>
          <w:b/>
          <w:u w:val="single"/>
        </w:rPr>
        <w:t xml:space="preserve"> Initiate Conveyors</w:t>
      </w:r>
    </w:p>
    <w:p w:rsidR="004A5869" w:rsidRDefault="00B10A6C" w:rsidP="00DC65F0">
      <w:r>
        <w:t>Network 3 controls all of the factory conveyors</w:t>
      </w:r>
      <w:r w:rsidR="001D6592">
        <w:t xml:space="preserve">, prior to each conveyor starting there is a </w:t>
      </w:r>
      <w:r w:rsidR="003E78BB">
        <w:t xml:space="preserve">2 second </w:t>
      </w:r>
      <w:r w:rsidR="001D6592">
        <w:t xml:space="preserve">time delay to allow </w:t>
      </w:r>
      <w:r w:rsidR="003E78BB">
        <w:t>a warning siren to sound</w:t>
      </w:r>
      <w:r w:rsidR="007F7818">
        <w:t>. Each conveyor can then start</w:t>
      </w:r>
      <w:r w:rsidR="003E78BB">
        <w:t>,</w:t>
      </w:r>
      <w:r w:rsidR="0008609E">
        <w:t xml:space="preserve"> with a time delay, ranging from </w:t>
      </w:r>
      <w:r w:rsidR="00336359">
        <w:t xml:space="preserve">500 milliseconds – 3seconds for the starting conveyors and 5seconds </w:t>
      </w:r>
      <w:r w:rsidR="007F7818">
        <w:t xml:space="preserve">for the conveyors </w:t>
      </w:r>
      <w:r w:rsidR="003E78BB">
        <w:t>furthest away.</w:t>
      </w:r>
    </w:p>
    <w:p w:rsidR="00800220" w:rsidRPr="00C967E2" w:rsidRDefault="0008609E" w:rsidP="00DC65F0">
      <w:pPr>
        <w:rPr>
          <w:b/>
          <w:u w:val="single"/>
        </w:rPr>
      </w:pPr>
      <w:r w:rsidRPr="00C967E2">
        <w:rPr>
          <w:b/>
          <w:u w:val="single"/>
        </w:rPr>
        <w:t>Network 4: Initiate Stack Lights</w:t>
      </w:r>
    </w:p>
    <w:p w:rsidR="0008609E" w:rsidRDefault="00800220" w:rsidP="00DC65F0">
      <w:r>
        <w:t>T</w:t>
      </w:r>
      <w:r w:rsidR="0008609E">
        <w:t>he siren</w:t>
      </w:r>
      <w:r w:rsidR="00405B0D">
        <w:t>(input)</w:t>
      </w:r>
      <w:r w:rsidR="0008609E">
        <w:t xml:space="preserve"> </w:t>
      </w:r>
      <w:r w:rsidR="00CE48B1">
        <w:t>dictates</w:t>
      </w:r>
      <w:r>
        <w:t xml:space="preserve"> when the stack lights can start to change colour</w:t>
      </w:r>
      <w:r w:rsidR="00CE48B1">
        <w:t>, after the siren has sounded,</w:t>
      </w:r>
      <w:r w:rsidR="00405B0D">
        <w:t xml:space="preserve"> yellow lights 1&amp;2 will appear on both stack lights.</w:t>
      </w:r>
    </w:p>
    <w:p w:rsidR="00CB261E" w:rsidRDefault="00405B0D" w:rsidP="00DC65F0">
      <w:r>
        <w:t xml:space="preserve">If 2m belt conveyor (0) </w:t>
      </w:r>
      <w:r w:rsidR="00CB261E">
        <w:t xml:space="preserve">is </w:t>
      </w:r>
      <w:r w:rsidR="00345A0C">
        <w:t>operating,</w:t>
      </w:r>
      <w:r w:rsidR="00CB261E">
        <w:t xml:space="preserve"> then</w:t>
      </w:r>
      <w:r>
        <w:t xml:space="preserve"> green light</w:t>
      </w:r>
      <w:r w:rsidR="00CB261E">
        <w:t>s</w:t>
      </w:r>
      <w:r>
        <w:t xml:space="preserve"> 1&amp;2 will </w:t>
      </w:r>
      <w:r w:rsidR="00CB261E">
        <w:t>appear on both stack lights.</w:t>
      </w:r>
    </w:p>
    <w:p w:rsidR="00405B0D" w:rsidRDefault="00CB261E" w:rsidP="00DC65F0">
      <w:r>
        <w:t xml:space="preserve">If 2m belt conveyor (0) </w:t>
      </w:r>
      <w:r w:rsidR="00405B0D">
        <w:t>has stop</w:t>
      </w:r>
      <w:r>
        <w:t>ped, red lights 1&amp;2 will appear on both stack lights.</w:t>
      </w:r>
    </w:p>
    <w:p w:rsidR="00CB261E" w:rsidRPr="00C967E2" w:rsidRDefault="00CB261E" w:rsidP="00DC65F0">
      <w:pPr>
        <w:rPr>
          <w:b/>
          <w:u w:val="single"/>
        </w:rPr>
      </w:pPr>
      <w:r w:rsidRPr="00C967E2">
        <w:rPr>
          <w:b/>
          <w:u w:val="single"/>
        </w:rPr>
        <w:t>Network 5: Setting Warning Flag</w:t>
      </w:r>
    </w:p>
    <w:p w:rsidR="00BC4709" w:rsidRDefault="00BC4709" w:rsidP="00DC65F0">
      <w:r>
        <w:t>If a Warning</w:t>
      </w:r>
      <w:r w:rsidR="009352ED">
        <w:t xml:space="preserve"> (Input) is present and</w:t>
      </w:r>
      <w:r>
        <w:t xml:space="preserve"> the line is in Operation, a signal </w:t>
      </w:r>
      <w:r w:rsidR="009352ED">
        <w:t>(output) is sent for the warning flag to operate, turning the Warning light on the Root screen HMI Red.</w:t>
      </w:r>
    </w:p>
    <w:p w:rsidR="00CB261E" w:rsidRPr="00C967E2" w:rsidRDefault="00CB261E" w:rsidP="00DC65F0">
      <w:pPr>
        <w:rPr>
          <w:b/>
          <w:u w:val="single"/>
        </w:rPr>
      </w:pPr>
      <w:r w:rsidRPr="00C967E2">
        <w:rPr>
          <w:b/>
          <w:u w:val="single"/>
        </w:rPr>
        <w:t>Network 6: Setting Alarm Flag</w:t>
      </w:r>
    </w:p>
    <w:p w:rsidR="006167C2" w:rsidRDefault="006167C2" w:rsidP="006167C2">
      <w:pPr>
        <w:tabs>
          <w:tab w:val="right" w:pos="9026"/>
        </w:tabs>
      </w:pPr>
      <w:r>
        <w:t xml:space="preserve">If an Alarm is present (input) a signal is sent for the Alarm master to light on the </w:t>
      </w:r>
      <w:r w:rsidR="00947C11">
        <w:t>Warning HMI</w:t>
      </w:r>
      <w:r>
        <w:t>.</w:t>
      </w:r>
    </w:p>
    <w:p w:rsidR="009C3370" w:rsidRDefault="006167C2" w:rsidP="006167C2">
      <w:pPr>
        <w:tabs>
          <w:tab w:val="right" w:pos="9026"/>
        </w:tabs>
        <w:rPr>
          <w:u w:val="single"/>
        </w:rPr>
      </w:pPr>
      <w:r>
        <w:t>When th</w:t>
      </w:r>
      <w:r w:rsidR="00812CF8">
        <w:t>e Alarm Master has been triggered a signal is sent for the Alarm flag to operate, turning the Alarm light on the Root Screen HMI Red.</w:t>
      </w:r>
      <w:r>
        <w:tab/>
      </w:r>
    </w:p>
    <w:p w:rsidR="00CB261E" w:rsidRPr="00C967E2" w:rsidRDefault="00CB261E" w:rsidP="00DC65F0">
      <w:pPr>
        <w:rPr>
          <w:b/>
          <w:u w:val="single"/>
        </w:rPr>
      </w:pPr>
      <w:r w:rsidRPr="00C967E2">
        <w:rPr>
          <w:b/>
          <w:u w:val="single"/>
        </w:rPr>
        <w:t>Network 7: Activate Large Box Pusher</w:t>
      </w:r>
    </w:p>
    <w:p w:rsidR="009C3370" w:rsidRPr="009C3370" w:rsidRDefault="007157A5" w:rsidP="00DC65F0">
      <w:r>
        <w:t xml:space="preserve">Diffuse sensor 0 is positioned so that it will only detect large </w:t>
      </w:r>
      <w:r w:rsidR="00453710">
        <w:t>boxes, once Diffuse sensor 0 detects a box, Pusher 0 will engage after a 500mi</w:t>
      </w:r>
      <w:r w:rsidR="00793589">
        <w:t>lisecond delay.</w:t>
      </w:r>
    </w:p>
    <w:p w:rsidR="00CB261E" w:rsidRPr="00C967E2" w:rsidRDefault="00CB261E" w:rsidP="00DC65F0">
      <w:pPr>
        <w:rPr>
          <w:b/>
          <w:u w:val="single"/>
        </w:rPr>
      </w:pPr>
      <w:r w:rsidRPr="00C967E2">
        <w:rPr>
          <w:b/>
          <w:u w:val="single"/>
        </w:rPr>
        <w:t>Network 8: Activate Medium &amp; Small Pusher</w:t>
      </w:r>
    </w:p>
    <w:p w:rsidR="00793589" w:rsidRPr="009C3370" w:rsidRDefault="00793589" w:rsidP="00793589">
      <w:r>
        <w:t>Diffuse sensor 1 is positioned so that it will detect medium and small boxes, once Diffuse sensor 1 detects a box, Pusher 1 will engage after a 500milisecond delay.</w:t>
      </w:r>
    </w:p>
    <w:p w:rsidR="00CB261E" w:rsidRPr="00D12037" w:rsidRDefault="00CB261E" w:rsidP="00DC65F0">
      <w:pPr>
        <w:rPr>
          <w:b/>
          <w:u w:val="single"/>
        </w:rPr>
      </w:pPr>
      <w:r w:rsidRPr="00D12037">
        <w:rPr>
          <w:b/>
          <w:u w:val="single"/>
        </w:rPr>
        <w:t xml:space="preserve">Network 9: </w:t>
      </w:r>
      <w:r w:rsidR="00A10396" w:rsidRPr="00D12037">
        <w:rPr>
          <w:b/>
          <w:u w:val="single"/>
        </w:rPr>
        <w:t>Activate Conveyor Scale</w:t>
      </w:r>
      <w:r w:rsidR="00D6309D" w:rsidRPr="00D12037">
        <w:rPr>
          <w:b/>
          <w:u w:val="single"/>
        </w:rPr>
        <w:t xml:space="preserve"> &amp; Digital Display</w:t>
      </w:r>
      <w:r w:rsidR="00A10396" w:rsidRPr="00D12037">
        <w:rPr>
          <w:b/>
          <w:u w:val="single"/>
        </w:rPr>
        <w:t>.</w:t>
      </w:r>
    </w:p>
    <w:p w:rsidR="00793589" w:rsidRPr="00BA4777" w:rsidRDefault="00BA4777" w:rsidP="00DC65F0">
      <w:r>
        <w:t xml:space="preserve">When diffuse sensor 7 (input) </w:t>
      </w:r>
      <w:r w:rsidR="00D6309D">
        <w:t>is activated the box will pause for a small delay and the conveyor scale is activated, when the conveyor scale is activated a signal is sent to display the reading on the Digital display.</w:t>
      </w:r>
    </w:p>
    <w:p w:rsidR="00A10396" w:rsidRPr="00D12037" w:rsidRDefault="00A10396" w:rsidP="00DC65F0">
      <w:pPr>
        <w:rPr>
          <w:b/>
          <w:u w:val="single"/>
        </w:rPr>
      </w:pPr>
      <w:r w:rsidRPr="00D12037">
        <w:rPr>
          <w:b/>
          <w:u w:val="single"/>
        </w:rPr>
        <w:t>Network 10: Weighing the Box</w:t>
      </w:r>
    </w:p>
    <w:p w:rsidR="00D12037" w:rsidRDefault="00263706" w:rsidP="00D12037">
      <w:r>
        <w:t>The Move</w:t>
      </w:r>
      <w:r w:rsidRPr="00263706">
        <w:t xml:space="preserve"> is an out</w:t>
      </w:r>
      <w:r>
        <w:t>put instruction in ladder logic using the conveyor scale as the input to output the weight of the box so it can be read by the Pop up wheel sorter and display weight on the Digital display.</w:t>
      </w:r>
    </w:p>
    <w:p w:rsidR="0028321F" w:rsidRDefault="0028321F" w:rsidP="00D12037"/>
    <w:p w:rsidR="00A10396" w:rsidRPr="00D12037" w:rsidRDefault="00A10396" w:rsidP="00D12037">
      <w:pPr>
        <w:rPr>
          <w:b/>
        </w:rPr>
      </w:pPr>
      <w:r w:rsidRPr="00D12037">
        <w:rPr>
          <w:b/>
          <w:u w:val="single"/>
        </w:rPr>
        <w:t xml:space="preserve">Network 11: </w:t>
      </w:r>
      <w:r w:rsidR="00F879FE" w:rsidRPr="00D12037">
        <w:rPr>
          <w:b/>
          <w:u w:val="single"/>
        </w:rPr>
        <w:t>Pop up Wheel Sorting</w:t>
      </w:r>
      <w:r w:rsidR="004F6C3B" w:rsidRPr="00D12037">
        <w:rPr>
          <w:b/>
          <w:u w:val="single"/>
        </w:rPr>
        <w:t xml:space="preserve"> Medium and Small</w:t>
      </w:r>
      <w:r w:rsidR="00F879FE" w:rsidRPr="00D12037">
        <w:rPr>
          <w:b/>
          <w:u w:val="single"/>
        </w:rPr>
        <w:t xml:space="preserve"> </w:t>
      </w:r>
      <w:r w:rsidR="008117F2" w:rsidRPr="00D12037">
        <w:rPr>
          <w:b/>
          <w:u w:val="single"/>
        </w:rPr>
        <w:t>Box Based on</w:t>
      </w:r>
      <w:r w:rsidR="00F879FE" w:rsidRPr="00D12037">
        <w:rPr>
          <w:b/>
          <w:u w:val="single"/>
        </w:rPr>
        <w:t xml:space="preserve"> Weight</w:t>
      </w:r>
    </w:p>
    <w:p w:rsidR="00080038" w:rsidRDefault="008117F2" w:rsidP="00F879FE">
      <w:pPr>
        <w:tabs>
          <w:tab w:val="left" w:pos="5580"/>
        </w:tabs>
      </w:pPr>
      <w:r>
        <w:t>The network is set via two “</w:t>
      </w:r>
      <w:r w:rsidR="006834D5">
        <w:t>in_</w:t>
      </w:r>
      <w:r>
        <w:t>Range” inputs, both of which determine weight as its valu</w:t>
      </w:r>
      <w:r w:rsidR="00080038">
        <w:t>e, with the output determining whether the Pop us sorter shifts the boxes left or right.</w:t>
      </w:r>
    </w:p>
    <w:p w:rsidR="00793589" w:rsidRDefault="00080038" w:rsidP="00F879FE">
      <w:pPr>
        <w:tabs>
          <w:tab w:val="left" w:pos="5580"/>
        </w:tabs>
      </w:pPr>
      <w:r>
        <w:t>Firstly,</w:t>
      </w:r>
      <w:r w:rsidR="006834D5">
        <w:t xml:space="preserve"> if a box weigh</w:t>
      </w:r>
      <w:r>
        <w:t>s between 3 - 4.25kg, then Pop up sorter 0</w:t>
      </w:r>
      <w:r w:rsidR="006834D5">
        <w:t xml:space="preserve"> will shift the box left.</w:t>
      </w:r>
    </w:p>
    <w:p w:rsidR="0028321F" w:rsidRDefault="006834D5" w:rsidP="00F879FE">
      <w:pPr>
        <w:tabs>
          <w:tab w:val="left" w:pos="5580"/>
        </w:tabs>
      </w:pPr>
      <w:r>
        <w:t>Secondly, if a box weighs between 4.5 – 5.5kg, then Pop up sor</w:t>
      </w:r>
      <w:r w:rsidR="0028321F">
        <w:t>ter 0 will shift the box right.</w:t>
      </w:r>
    </w:p>
    <w:p w:rsidR="006834D5" w:rsidRPr="0028321F" w:rsidRDefault="006834D5" w:rsidP="00F879FE">
      <w:pPr>
        <w:tabs>
          <w:tab w:val="left" w:pos="5580"/>
        </w:tabs>
      </w:pPr>
      <w:r w:rsidRPr="00E826FE">
        <w:rPr>
          <w:i/>
          <w:color w:val="FF0000"/>
          <w:sz w:val="20"/>
        </w:rPr>
        <w:t>Note: A flaw in the design has been identified</w:t>
      </w:r>
      <w:r w:rsidR="00E826FE" w:rsidRPr="00E826FE">
        <w:rPr>
          <w:i/>
          <w:color w:val="FF0000"/>
          <w:sz w:val="20"/>
        </w:rPr>
        <w:t>, if a box weighs between 4.25 – 4.5kg, then the system will not react. Network to be updated prior to implementation.</w:t>
      </w:r>
    </w:p>
    <w:p w:rsidR="00F879FE" w:rsidRPr="00D12037" w:rsidRDefault="00F879FE" w:rsidP="00F879FE">
      <w:pPr>
        <w:tabs>
          <w:tab w:val="left" w:pos="5580"/>
        </w:tabs>
        <w:rPr>
          <w:b/>
          <w:u w:val="single"/>
        </w:rPr>
      </w:pPr>
      <w:r w:rsidRPr="00D12037">
        <w:rPr>
          <w:b/>
          <w:u w:val="single"/>
        </w:rPr>
        <w:t>Network 12: Total Box Count</w:t>
      </w:r>
    </w:p>
    <w:p w:rsidR="00D25F8B" w:rsidRDefault="00293CA7" w:rsidP="00F879FE">
      <w:pPr>
        <w:tabs>
          <w:tab w:val="left" w:pos="5580"/>
        </w:tabs>
      </w:pPr>
      <w:r>
        <w:t>Diffuse sensor 3 is located at the</w:t>
      </w:r>
      <w:r w:rsidR="00F35F34">
        <w:t xml:space="preserve"> start of t</w:t>
      </w:r>
      <w:r w:rsidR="00D25F8B">
        <w:t>he line. A C</w:t>
      </w:r>
      <w:r w:rsidR="00F35F34">
        <w:t>ount up</w:t>
      </w:r>
      <w:r w:rsidR="00D25F8B">
        <w:t xml:space="preserve"> </w:t>
      </w:r>
      <w:r w:rsidR="00F35F34">
        <w:t>(CTU) applicat</w:t>
      </w:r>
      <w:r w:rsidR="00627F68">
        <w:t>ion is added so that each time the</w:t>
      </w:r>
      <w:r w:rsidR="00F35F34">
        <w:t xml:space="preserve"> Diffuse sensor 3 is activated,</w:t>
      </w:r>
      <w:r w:rsidR="00D25F8B">
        <w:t xml:space="preserve"> the “Total Count”</w:t>
      </w:r>
      <w:r w:rsidR="00627F68">
        <w:t xml:space="preserve"> value will increase</w:t>
      </w:r>
      <w:r w:rsidR="00D25F8B">
        <w:t xml:space="preserve">, with the </w:t>
      </w:r>
      <w:r w:rsidR="00574D6B">
        <w:t xml:space="preserve">total </w:t>
      </w:r>
      <w:r w:rsidR="00D25F8B">
        <w:t xml:space="preserve">count value being displayed on the </w:t>
      </w:r>
      <w:r w:rsidR="00BF2328">
        <w:t xml:space="preserve">root screen </w:t>
      </w:r>
      <w:r w:rsidR="00D25F8B">
        <w:t xml:space="preserve">HMI. </w:t>
      </w:r>
    </w:p>
    <w:p w:rsidR="00E826FE" w:rsidRPr="00E826FE" w:rsidRDefault="00627F68" w:rsidP="00F879FE">
      <w:pPr>
        <w:tabs>
          <w:tab w:val="left" w:pos="5580"/>
        </w:tabs>
      </w:pPr>
      <w:r>
        <w:t>The CTU counter is reset when the Reset Counter button has been pressed, this is located on the Engineers HMI.</w:t>
      </w:r>
    </w:p>
    <w:p w:rsidR="00F879FE" w:rsidRPr="00D12037" w:rsidRDefault="00345A0C" w:rsidP="00F879FE">
      <w:pPr>
        <w:tabs>
          <w:tab w:val="left" w:pos="5580"/>
        </w:tabs>
        <w:rPr>
          <w:b/>
          <w:u w:val="single"/>
        </w:rPr>
      </w:pPr>
      <w:r w:rsidRPr="00D12037">
        <w:rPr>
          <w:b/>
          <w:u w:val="single"/>
        </w:rPr>
        <w:t>Network 13: Large Box</w:t>
      </w:r>
      <w:r w:rsidR="005D07E9" w:rsidRPr="00D12037">
        <w:rPr>
          <w:b/>
          <w:u w:val="single"/>
        </w:rPr>
        <w:t xml:space="preserve"> Error and Count</w:t>
      </w:r>
    </w:p>
    <w:p w:rsidR="00BF1E2E" w:rsidRDefault="00BF1E2E" w:rsidP="00F879FE">
      <w:pPr>
        <w:tabs>
          <w:tab w:val="left" w:pos="5580"/>
        </w:tabs>
      </w:pPr>
      <w:r>
        <w:t xml:space="preserve">When pusher 0 is activated the CTUD will count up, diffuse sensor 4 is located </w:t>
      </w:r>
      <w:r w:rsidR="00D87B69">
        <w:t>at the end of the line and when activated will count down, the difference between these values determine how man</w:t>
      </w:r>
      <w:r w:rsidR="00E1088C">
        <w:t>y large boxes</w:t>
      </w:r>
      <w:r w:rsidR="00D87B69">
        <w:t xml:space="preserve"> have fallen off, this value (CV) is</w:t>
      </w:r>
      <w:r w:rsidR="00DA0A03">
        <w:t xml:space="preserve"> displayed o</w:t>
      </w:r>
      <w:r w:rsidR="000E62F6">
        <w:t>n the</w:t>
      </w:r>
      <w:r w:rsidR="00DA0A03">
        <w:t xml:space="preserve"> </w:t>
      </w:r>
      <w:r w:rsidR="000A0FA7">
        <w:t>Root screen HMI above</w:t>
      </w:r>
      <w:r w:rsidR="00DA0A03">
        <w:t xml:space="preserve"> </w:t>
      </w:r>
      <w:r w:rsidR="0024545D">
        <w:t>“</w:t>
      </w:r>
      <w:r w:rsidR="00DA0A03">
        <w:t>Large box errors</w:t>
      </w:r>
      <w:r w:rsidR="0024545D">
        <w:t>”</w:t>
      </w:r>
      <w:r w:rsidR="00DA0A03">
        <w:t>.</w:t>
      </w:r>
    </w:p>
    <w:p w:rsidR="00D87B69" w:rsidRDefault="00D87B69" w:rsidP="00F879FE">
      <w:pPr>
        <w:tabs>
          <w:tab w:val="left" w:pos="5580"/>
        </w:tabs>
      </w:pPr>
      <w:r>
        <w:t>Diffus</w:t>
      </w:r>
      <w:r w:rsidR="000E62F6">
        <w:t>e sensor 4 is also</w:t>
      </w:r>
      <w:r>
        <w:t xml:space="preserve"> </w:t>
      </w:r>
      <w:r w:rsidR="00DA0A03">
        <w:t xml:space="preserve">used </w:t>
      </w:r>
      <w:r>
        <w:t>to count the total number of Large boxes, when activated the</w:t>
      </w:r>
      <w:r w:rsidR="000E62F6">
        <w:t xml:space="preserve"> CTU counts up, the Count value (CV) is</w:t>
      </w:r>
      <w:r w:rsidR="00DA0A03">
        <w:t xml:space="preserve"> displayed</w:t>
      </w:r>
      <w:r w:rsidR="000E62F6">
        <w:t xml:space="preserve"> on the </w:t>
      </w:r>
      <w:r w:rsidR="00DA0A03">
        <w:t xml:space="preserve">HMI under </w:t>
      </w:r>
      <w:r w:rsidR="0024545D">
        <w:t>“</w:t>
      </w:r>
      <w:r w:rsidR="00DA0A03">
        <w:t>Large Box</w:t>
      </w:r>
      <w:r w:rsidR="0024545D">
        <w:t>”</w:t>
      </w:r>
      <w:r w:rsidR="00DA0A03">
        <w:t>.</w:t>
      </w:r>
    </w:p>
    <w:p w:rsidR="0024545D" w:rsidRPr="00E826FE" w:rsidRDefault="0024545D" w:rsidP="0024545D">
      <w:pPr>
        <w:tabs>
          <w:tab w:val="left" w:pos="5580"/>
        </w:tabs>
      </w:pPr>
      <w:r>
        <w:t>Both counters are reset when the Reset Counter button has been pressed, this is located on the Engineers HMI.</w:t>
      </w:r>
    </w:p>
    <w:p w:rsidR="00F879FE" w:rsidRPr="00D12037" w:rsidRDefault="00F879FE" w:rsidP="00F879FE">
      <w:pPr>
        <w:tabs>
          <w:tab w:val="left" w:pos="5580"/>
        </w:tabs>
        <w:rPr>
          <w:b/>
          <w:u w:val="single"/>
        </w:rPr>
      </w:pPr>
      <w:r w:rsidRPr="00D12037">
        <w:rPr>
          <w:b/>
          <w:u w:val="single"/>
        </w:rPr>
        <w:t>Network 14: Large Box Warning &amp; Alarm Set</w:t>
      </w:r>
    </w:p>
    <w:p w:rsidR="00DA0A03" w:rsidRDefault="002A5047" w:rsidP="00F879FE">
      <w:pPr>
        <w:tabs>
          <w:tab w:val="left" w:pos="5580"/>
        </w:tabs>
        <w:rPr>
          <w:rFonts w:cstheme="minorHAnsi"/>
        </w:rPr>
      </w:pPr>
      <w:r>
        <w:t xml:space="preserve">When the Large box errors are </w:t>
      </w:r>
      <w:r>
        <w:rPr>
          <w:rFonts w:cstheme="minorHAnsi"/>
        </w:rPr>
        <w:t>≥</w:t>
      </w:r>
      <w:r w:rsidR="00946592">
        <w:rPr>
          <w:rFonts w:cstheme="minorHAnsi"/>
        </w:rPr>
        <w:t xml:space="preserve"> the Large Box Warning </w:t>
      </w:r>
      <w:r w:rsidR="000F1ED4">
        <w:rPr>
          <w:rFonts w:cstheme="minorHAnsi"/>
        </w:rPr>
        <w:t>set point</w:t>
      </w:r>
      <w:r w:rsidR="009C0C34">
        <w:rPr>
          <w:rFonts w:cstheme="minorHAnsi"/>
        </w:rPr>
        <w:t>,</w:t>
      </w:r>
      <w:r w:rsidR="00946592">
        <w:rPr>
          <w:rFonts w:cstheme="minorHAnsi"/>
        </w:rPr>
        <w:t xml:space="preserve"> Warning</w:t>
      </w:r>
      <w:r w:rsidR="00491759">
        <w:rPr>
          <w:rFonts w:cstheme="minorHAnsi"/>
        </w:rPr>
        <w:t xml:space="preserve"> 1 (Large Box Warning) will be the output</w:t>
      </w:r>
      <w:r w:rsidR="009C0C34">
        <w:rPr>
          <w:rFonts w:cstheme="minorHAnsi"/>
        </w:rPr>
        <w:t xml:space="preserve"> and turn red on the </w:t>
      </w:r>
      <w:r w:rsidR="00947C11">
        <w:rPr>
          <w:rFonts w:cstheme="minorHAnsi"/>
        </w:rPr>
        <w:t>Warning HMI</w:t>
      </w:r>
      <w:r w:rsidR="009C0C34">
        <w:rPr>
          <w:rFonts w:cstheme="minorHAnsi"/>
        </w:rPr>
        <w:t>.</w:t>
      </w:r>
    </w:p>
    <w:p w:rsidR="00491759" w:rsidRDefault="00491759" w:rsidP="00491759">
      <w:pPr>
        <w:tabs>
          <w:tab w:val="left" w:pos="5580"/>
        </w:tabs>
        <w:rPr>
          <w:rFonts w:cstheme="minorHAnsi"/>
        </w:rPr>
      </w:pPr>
      <w:r>
        <w:t xml:space="preserve">When the Large box errors are </w:t>
      </w:r>
      <w:r>
        <w:rPr>
          <w:rFonts w:cstheme="minorHAnsi"/>
        </w:rPr>
        <w:t xml:space="preserve">≥ the Large Box Alarm </w:t>
      </w:r>
      <w:r w:rsidR="000F1ED4">
        <w:rPr>
          <w:rFonts w:cstheme="minorHAnsi"/>
        </w:rPr>
        <w:t>set point</w:t>
      </w:r>
      <w:r w:rsidR="009C0C34">
        <w:rPr>
          <w:rFonts w:cstheme="minorHAnsi"/>
        </w:rPr>
        <w:t>,</w:t>
      </w:r>
      <w:r>
        <w:rPr>
          <w:rFonts w:cstheme="minorHAnsi"/>
        </w:rPr>
        <w:t xml:space="preserve"> Alarm 1 (Large Box Alarm) will be the output</w:t>
      </w:r>
      <w:r w:rsidR="009C0C34">
        <w:rPr>
          <w:rFonts w:cstheme="minorHAnsi"/>
        </w:rPr>
        <w:t xml:space="preserve"> and turn red on the </w:t>
      </w:r>
      <w:r w:rsidR="00947C11">
        <w:rPr>
          <w:rFonts w:cstheme="minorHAnsi"/>
        </w:rPr>
        <w:t>Warning HMI</w:t>
      </w:r>
      <w:r w:rsidR="009C0C34">
        <w:rPr>
          <w:rFonts w:cstheme="minorHAnsi"/>
        </w:rPr>
        <w:t>.</w:t>
      </w:r>
    </w:p>
    <w:p w:rsidR="00F879FE" w:rsidRPr="00D12037" w:rsidRDefault="00F879FE" w:rsidP="00F879FE">
      <w:pPr>
        <w:tabs>
          <w:tab w:val="left" w:pos="5580"/>
        </w:tabs>
        <w:rPr>
          <w:b/>
          <w:u w:val="single"/>
        </w:rPr>
      </w:pPr>
      <w:r w:rsidRPr="00D12037">
        <w:rPr>
          <w:b/>
          <w:u w:val="single"/>
        </w:rPr>
        <w:t xml:space="preserve">Network 15: </w:t>
      </w:r>
      <w:r w:rsidR="00A03D5F" w:rsidRPr="00D12037">
        <w:rPr>
          <w:b/>
          <w:u w:val="single"/>
        </w:rPr>
        <w:t>Medium &amp; Small Error Count</w:t>
      </w:r>
    </w:p>
    <w:p w:rsidR="009A0EAC" w:rsidRDefault="009A0EAC" w:rsidP="009A0EAC">
      <w:pPr>
        <w:tabs>
          <w:tab w:val="left" w:pos="5580"/>
        </w:tabs>
      </w:pPr>
      <w:r>
        <w:t>When pusher 1 is activated the CTUD</w:t>
      </w:r>
      <w:r w:rsidR="00EF0558">
        <w:t xml:space="preserve"> will count up, diffuse sensor 7</w:t>
      </w:r>
      <w:r>
        <w:t xml:space="preserve"> is located </w:t>
      </w:r>
      <w:r w:rsidR="00EF0558">
        <w:t xml:space="preserve">in the middle of the conveyor scale </w:t>
      </w:r>
      <w:r>
        <w:t>and when activated will count down, the difference between these values determine how man</w:t>
      </w:r>
      <w:r w:rsidR="00E1088C">
        <w:t>y boxes</w:t>
      </w:r>
      <w:r>
        <w:t xml:space="preserve"> have fallen off, this value (CV) is displayed on the </w:t>
      </w:r>
      <w:r w:rsidR="000A0FA7">
        <w:t>Root screen HMI above</w:t>
      </w:r>
      <w:r>
        <w:t xml:space="preserve"> “</w:t>
      </w:r>
      <w:r w:rsidR="000A0FA7">
        <w:t>Small &amp; Medium E</w:t>
      </w:r>
      <w:r>
        <w:t>rrors”.</w:t>
      </w:r>
    </w:p>
    <w:p w:rsidR="00E1088C" w:rsidRDefault="00E1088C" w:rsidP="00E1088C">
      <w:pPr>
        <w:tabs>
          <w:tab w:val="left" w:pos="5580"/>
        </w:tabs>
      </w:pPr>
      <w:r>
        <w:t>Counters are reset when the Reset Counter button has been pressed, this is located on the Engineers HMI.</w:t>
      </w:r>
    </w:p>
    <w:p w:rsidR="00D12037" w:rsidRDefault="00D12037" w:rsidP="00E1088C">
      <w:pPr>
        <w:tabs>
          <w:tab w:val="left" w:pos="5580"/>
        </w:tabs>
      </w:pPr>
    </w:p>
    <w:p w:rsidR="00D12037" w:rsidRPr="00E826FE" w:rsidRDefault="00D12037" w:rsidP="00E1088C">
      <w:pPr>
        <w:tabs>
          <w:tab w:val="left" w:pos="5580"/>
        </w:tabs>
      </w:pPr>
    </w:p>
    <w:p w:rsidR="00A03D5F" w:rsidRPr="00D12037" w:rsidRDefault="00A03D5F" w:rsidP="00F879FE">
      <w:pPr>
        <w:tabs>
          <w:tab w:val="left" w:pos="5580"/>
        </w:tabs>
        <w:rPr>
          <w:b/>
          <w:u w:val="single"/>
        </w:rPr>
      </w:pPr>
      <w:r w:rsidRPr="00D12037">
        <w:rPr>
          <w:b/>
          <w:u w:val="single"/>
        </w:rPr>
        <w:t>Network 16: Medium &amp; Small Warning/Alarm</w:t>
      </w:r>
    </w:p>
    <w:p w:rsidR="002E5E6B" w:rsidRDefault="002E5E6B" w:rsidP="002E5E6B">
      <w:pPr>
        <w:tabs>
          <w:tab w:val="left" w:pos="5580"/>
        </w:tabs>
        <w:rPr>
          <w:rFonts w:cstheme="minorHAnsi"/>
        </w:rPr>
      </w:pPr>
      <w:r>
        <w:t xml:space="preserve">When the Small &amp; Medium errors are </w:t>
      </w:r>
      <w:r>
        <w:rPr>
          <w:rFonts w:cstheme="minorHAnsi"/>
        </w:rPr>
        <w:t>≥ the Small &amp; Medium Box Warning set point, Warning 2</w:t>
      </w:r>
      <w:r w:rsidR="005E7C85">
        <w:rPr>
          <w:rFonts w:cstheme="minorHAnsi"/>
        </w:rPr>
        <w:t xml:space="preserve"> (Small &amp; Medium</w:t>
      </w:r>
      <w:r>
        <w:rPr>
          <w:rFonts w:cstheme="minorHAnsi"/>
        </w:rPr>
        <w:t xml:space="preserve"> Box Warning) will be the output and turn red on the</w:t>
      </w:r>
      <w:r w:rsidR="00BF2328">
        <w:rPr>
          <w:rFonts w:cstheme="minorHAnsi"/>
        </w:rPr>
        <w:t xml:space="preserve"> </w:t>
      </w:r>
      <w:r w:rsidR="00947C11">
        <w:rPr>
          <w:rFonts w:cstheme="minorHAnsi"/>
        </w:rPr>
        <w:t>Warning HMI</w:t>
      </w:r>
      <w:r>
        <w:rPr>
          <w:rFonts w:cstheme="minorHAnsi"/>
        </w:rPr>
        <w:t>.</w:t>
      </w:r>
    </w:p>
    <w:p w:rsidR="005E7C85" w:rsidRDefault="005E7C85" w:rsidP="005E7C85">
      <w:pPr>
        <w:tabs>
          <w:tab w:val="left" w:pos="5580"/>
        </w:tabs>
        <w:rPr>
          <w:rFonts w:cstheme="minorHAnsi"/>
        </w:rPr>
      </w:pPr>
      <w:r>
        <w:t xml:space="preserve">When the Small &amp; Medium errors are </w:t>
      </w:r>
      <w:r>
        <w:rPr>
          <w:rFonts w:cstheme="minorHAnsi"/>
        </w:rPr>
        <w:t>≥ the Small &amp; Medium Box Alarm set point, Alarm 2 (Small &amp; Medium</w:t>
      </w:r>
      <w:r w:rsidR="00E54DE1">
        <w:rPr>
          <w:rFonts w:cstheme="minorHAnsi"/>
        </w:rPr>
        <w:t xml:space="preserve"> Box Alarm</w:t>
      </w:r>
      <w:r>
        <w:rPr>
          <w:rFonts w:cstheme="minorHAnsi"/>
        </w:rPr>
        <w:t xml:space="preserve">) will be the output and turn red on the </w:t>
      </w:r>
      <w:r w:rsidR="00947C11">
        <w:rPr>
          <w:rFonts w:cstheme="minorHAnsi"/>
        </w:rPr>
        <w:t>Warning HMI</w:t>
      </w:r>
      <w:r>
        <w:rPr>
          <w:rFonts w:cstheme="minorHAnsi"/>
        </w:rPr>
        <w:t>.</w:t>
      </w:r>
    </w:p>
    <w:p w:rsidR="00A03D5F" w:rsidRPr="00D12037" w:rsidRDefault="00A03D5F" w:rsidP="00F879FE">
      <w:pPr>
        <w:tabs>
          <w:tab w:val="left" w:pos="5580"/>
        </w:tabs>
        <w:rPr>
          <w:b/>
          <w:u w:val="single"/>
        </w:rPr>
      </w:pPr>
      <w:r w:rsidRPr="00D12037">
        <w:rPr>
          <w:b/>
          <w:u w:val="single"/>
        </w:rPr>
        <w:t xml:space="preserve">Network 17: </w:t>
      </w:r>
      <w:r w:rsidR="00345A0C" w:rsidRPr="00D12037">
        <w:rPr>
          <w:b/>
          <w:u w:val="single"/>
        </w:rPr>
        <w:t>Extra Small Box Count</w:t>
      </w:r>
    </w:p>
    <w:p w:rsidR="00E54DE1" w:rsidRPr="00E54DE1" w:rsidRDefault="00B67E02" w:rsidP="00F879FE">
      <w:pPr>
        <w:tabs>
          <w:tab w:val="left" w:pos="5580"/>
        </w:tabs>
      </w:pPr>
      <w:r>
        <w:t>Diffuse sensor 8</w:t>
      </w:r>
      <w:r w:rsidR="002C0809">
        <w:t xml:space="preserve"> (input)</w:t>
      </w:r>
      <w:r>
        <w:t xml:space="preserve"> is located at the end of the Extra small box </w:t>
      </w:r>
      <w:r w:rsidR="002C0809">
        <w:t xml:space="preserve">line, when </w:t>
      </w:r>
      <w:r w:rsidR="005C38B3">
        <w:t xml:space="preserve">activated will count </w:t>
      </w:r>
      <w:r w:rsidR="00013FEE">
        <w:t>each Extra small box and output</w:t>
      </w:r>
      <w:r w:rsidR="005C38B3">
        <w:t xml:space="preserve"> the value (CV) on the Extra Small count displayed on the </w:t>
      </w:r>
      <w:r w:rsidR="004C1EF3">
        <w:t xml:space="preserve">Root Screen </w:t>
      </w:r>
      <w:r w:rsidR="005C38B3">
        <w:t>HMI.</w:t>
      </w:r>
    </w:p>
    <w:p w:rsidR="00345A0C" w:rsidRPr="00D12037" w:rsidRDefault="00345A0C" w:rsidP="00F879FE">
      <w:pPr>
        <w:tabs>
          <w:tab w:val="left" w:pos="5580"/>
        </w:tabs>
        <w:rPr>
          <w:b/>
          <w:u w:val="single"/>
        </w:rPr>
      </w:pPr>
      <w:r w:rsidRPr="00D12037">
        <w:rPr>
          <w:b/>
          <w:u w:val="single"/>
        </w:rPr>
        <w:t>Network 18: Small Box Count</w:t>
      </w:r>
    </w:p>
    <w:p w:rsidR="005C38B3" w:rsidRPr="005C38B3" w:rsidRDefault="004C1EF3" w:rsidP="00F879FE">
      <w:pPr>
        <w:tabs>
          <w:tab w:val="left" w:pos="5580"/>
        </w:tabs>
      </w:pPr>
      <w:r>
        <w:t>Diffuse sensor 5</w:t>
      </w:r>
      <w:r w:rsidR="005C38B3">
        <w:t xml:space="preserve"> (input) is l</w:t>
      </w:r>
      <w:r>
        <w:t>ocated at the end of the S</w:t>
      </w:r>
      <w:r w:rsidR="005C38B3">
        <w:t>mall box line, when activated wi</w:t>
      </w:r>
      <w:r>
        <w:t>ll count each S</w:t>
      </w:r>
      <w:r w:rsidR="00013FEE">
        <w:t>mall box and output</w:t>
      </w:r>
      <w:r>
        <w:t xml:space="preserve"> the value (CV) on the </w:t>
      </w:r>
      <w:r w:rsidR="005C38B3">
        <w:t xml:space="preserve">Small count displayed on the </w:t>
      </w:r>
      <w:r>
        <w:t xml:space="preserve">Root Screen </w:t>
      </w:r>
      <w:r w:rsidR="005C38B3">
        <w:t>HMI.</w:t>
      </w:r>
    </w:p>
    <w:p w:rsidR="00345A0C" w:rsidRPr="00D12037" w:rsidRDefault="00345A0C" w:rsidP="00F879FE">
      <w:pPr>
        <w:tabs>
          <w:tab w:val="left" w:pos="5580"/>
        </w:tabs>
        <w:rPr>
          <w:b/>
          <w:u w:val="single"/>
        </w:rPr>
      </w:pPr>
      <w:r w:rsidRPr="00D12037">
        <w:rPr>
          <w:b/>
          <w:u w:val="single"/>
        </w:rPr>
        <w:t>Network 19: Medium Box Counter</w:t>
      </w:r>
    </w:p>
    <w:p w:rsidR="005C38B3" w:rsidRPr="005C38B3" w:rsidRDefault="005C38B3" w:rsidP="00F879FE">
      <w:pPr>
        <w:tabs>
          <w:tab w:val="left" w:pos="5580"/>
        </w:tabs>
      </w:pPr>
      <w:r>
        <w:t>Diffuse sensor 2 (input) is located at the end of the Medium box line, when activated wi</w:t>
      </w:r>
      <w:r w:rsidR="004C1EF3">
        <w:t xml:space="preserve">ll count each Medium </w:t>
      </w:r>
      <w:r w:rsidR="00013FEE">
        <w:t>box and output</w:t>
      </w:r>
      <w:r>
        <w:t xml:space="preserve"> th</w:t>
      </w:r>
      <w:r w:rsidR="00013FEE">
        <w:t xml:space="preserve">e value (CV) on the Medium </w:t>
      </w:r>
      <w:r>
        <w:t>count displayed on the</w:t>
      </w:r>
      <w:r w:rsidR="00BF2328">
        <w:t xml:space="preserve"> Root Screen</w:t>
      </w:r>
      <w:r>
        <w:t xml:space="preserve"> HMI.</w:t>
      </w:r>
    </w:p>
    <w:p w:rsidR="00345A0C" w:rsidRPr="00D12037" w:rsidRDefault="003D16CF" w:rsidP="00F879FE">
      <w:pPr>
        <w:tabs>
          <w:tab w:val="left" w:pos="5580"/>
        </w:tabs>
        <w:rPr>
          <w:b/>
          <w:u w:val="single"/>
        </w:rPr>
      </w:pPr>
      <w:r w:rsidRPr="00D12037">
        <w:rPr>
          <w:b/>
          <w:u w:val="single"/>
        </w:rPr>
        <w:t>Network 20: Safet</w:t>
      </w:r>
      <w:r w:rsidR="00013FEE" w:rsidRPr="00D12037">
        <w:rPr>
          <w:b/>
          <w:u w:val="single"/>
        </w:rPr>
        <w:t>y Door</w:t>
      </w:r>
      <w:r w:rsidRPr="00D12037">
        <w:rPr>
          <w:b/>
          <w:u w:val="single"/>
        </w:rPr>
        <w:t xml:space="preserve"> Interlock Alarm</w:t>
      </w:r>
    </w:p>
    <w:p w:rsidR="003908BA" w:rsidRDefault="00013FEE" w:rsidP="00F879FE">
      <w:pPr>
        <w:tabs>
          <w:tab w:val="left" w:pos="5580"/>
        </w:tabs>
      </w:pPr>
      <w:r w:rsidRPr="003908BA">
        <w:t>Both safety doors 1&amp;2</w:t>
      </w:r>
      <w:r w:rsidR="003908BA">
        <w:t>(input)</w:t>
      </w:r>
      <w:r w:rsidRPr="003908BA">
        <w:t xml:space="preserve"> are set to normally closed, when opened a signal</w:t>
      </w:r>
      <w:r w:rsidR="003908BA">
        <w:t>(output)</w:t>
      </w:r>
      <w:r w:rsidRPr="003908BA">
        <w:t xml:space="preserve"> is sent to Alarms 3&amp;4 respectively </w:t>
      </w:r>
      <w:r w:rsidR="003908BA" w:rsidRPr="003908BA">
        <w:t xml:space="preserve">which </w:t>
      </w:r>
      <w:r w:rsidR="003908BA">
        <w:t xml:space="preserve">immediately </w:t>
      </w:r>
      <w:r w:rsidR="003908BA" w:rsidRPr="003908BA">
        <w:t xml:space="preserve">stops the line. </w:t>
      </w:r>
    </w:p>
    <w:p w:rsidR="00803BC3" w:rsidRDefault="003908BA" w:rsidP="00D12037">
      <w:pPr>
        <w:tabs>
          <w:tab w:val="left" w:pos="5580"/>
        </w:tabs>
      </w:pPr>
      <w:r w:rsidRPr="003908BA">
        <w:t xml:space="preserve">Red lights will appear on the </w:t>
      </w:r>
      <w:r w:rsidR="00947C11">
        <w:t>Warning HMI</w:t>
      </w:r>
      <w:r w:rsidRPr="003908BA">
        <w:t xml:space="preserve"> page under Safety door 1 &amp; 2 (whichev</w:t>
      </w:r>
      <w:r>
        <w:t>er has been breached).</w:t>
      </w:r>
    </w:p>
    <w:p w:rsidR="00803BC3" w:rsidRDefault="0079759B" w:rsidP="0079759B">
      <w:pPr>
        <w:pStyle w:val="Heading3"/>
      </w:pPr>
      <w:bookmarkStart w:id="16" w:name="_Toc110185440"/>
      <w:r>
        <w:t xml:space="preserve">HMI </w:t>
      </w:r>
      <w:r w:rsidR="00C1239E">
        <w:t>Screens</w:t>
      </w:r>
      <w:bookmarkEnd w:id="16"/>
    </w:p>
    <w:p w:rsidR="0079759B" w:rsidRDefault="0079759B" w:rsidP="0079759B">
      <w:r>
        <w:t>For the aforementioned Factory, 3 HMI screen have bee</w:t>
      </w:r>
      <w:r w:rsidR="00CE2FA7">
        <w:t>n designed</w:t>
      </w:r>
      <w:r w:rsidR="00A776E9">
        <w:t>. See Figure 1 777</w:t>
      </w:r>
    </w:p>
    <w:p w:rsidR="00385359" w:rsidRDefault="002340BA" w:rsidP="0079759B">
      <w:r>
        <w:t>The Root</w:t>
      </w:r>
      <w:r w:rsidR="00385359">
        <w:t xml:space="preserve"> screen has a number of functions and information </w:t>
      </w:r>
      <w:r w:rsidR="00115C6F">
        <w:t>provided for the user</w:t>
      </w:r>
      <w:r w:rsidR="00A776E9">
        <w:t>.</w:t>
      </w:r>
    </w:p>
    <w:p w:rsidR="00385359" w:rsidRDefault="00385359" w:rsidP="00385359">
      <w:pPr>
        <w:pStyle w:val="ListParagraph"/>
        <w:numPr>
          <w:ilvl w:val="0"/>
          <w:numId w:val="3"/>
        </w:numPr>
      </w:pPr>
      <w:r>
        <w:t>Start &amp; Stop butt</w:t>
      </w:r>
      <w:r w:rsidR="00A776E9">
        <w:t>on for Operation of the Factory</w:t>
      </w:r>
    </w:p>
    <w:p w:rsidR="00385359" w:rsidRDefault="00115C6F" w:rsidP="00385359">
      <w:pPr>
        <w:pStyle w:val="ListParagraph"/>
        <w:numPr>
          <w:ilvl w:val="0"/>
          <w:numId w:val="3"/>
        </w:numPr>
      </w:pPr>
      <w:r>
        <w:t>5 counters, each counting the total number of boxes</w:t>
      </w:r>
      <w:r w:rsidR="00D55359">
        <w:t xml:space="preserve"> and each sized</w:t>
      </w:r>
      <w:r>
        <w:t xml:space="preserve"> Large</w:t>
      </w:r>
      <w:r w:rsidR="00D55359">
        <w:t>, Medium</w:t>
      </w:r>
      <w:r>
        <w:t xml:space="preserve">, Small &amp; </w:t>
      </w:r>
      <w:r w:rsidR="00A776E9">
        <w:t>extra small box</w:t>
      </w:r>
    </w:p>
    <w:p w:rsidR="00A776E9" w:rsidRDefault="00147762" w:rsidP="00A776E9">
      <w:pPr>
        <w:pStyle w:val="ListParagraph"/>
        <w:numPr>
          <w:ilvl w:val="0"/>
          <w:numId w:val="3"/>
        </w:numPr>
      </w:pPr>
      <w:r>
        <w:t>2 Error boxes to show Large box e</w:t>
      </w:r>
      <w:r w:rsidR="00A776E9">
        <w:t>rrors and Small &amp; Medium errors</w:t>
      </w:r>
    </w:p>
    <w:p w:rsidR="002340BA" w:rsidRDefault="002340BA" w:rsidP="00385359">
      <w:pPr>
        <w:pStyle w:val="ListParagraph"/>
        <w:numPr>
          <w:ilvl w:val="0"/>
          <w:numId w:val="3"/>
        </w:numPr>
      </w:pPr>
      <w:r>
        <w:t>Three lights to mirror the stack li</w:t>
      </w:r>
      <w:r w:rsidR="00A776E9">
        <w:t>ghts</w:t>
      </w:r>
    </w:p>
    <w:p w:rsidR="002340BA" w:rsidRDefault="00147762" w:rsidP="00385359">
      <w:pPr>
        <w:pStyle w:val="ListParagraph"/>
        <w:numPr>
          <w:ilvl w:val="0"/>
          <w:numId w:val="3"/>
        </w:numPr>
      </w:pPr>
      <w:r>
        <w:t xml:space="preserve">Emergency </w:t>
      </w:r>
      <w:r w:rsidR="00947C11">
        <w:t>stop button</w:t>
      </w:r>
    </w:p>
    <w:p w:rsidR="00A776E9" w:rsidRDefault="00A776E9" w:rsidP="00385359">
      <w:pPr>
        <w:pStyle w:val="ListParagraph"/>
        <w:numPr>
          <w:ilvl w:val="0"/>
          <w:numId w:val="3"/>
        </w:numPr>
      </w:pPr>
      <w:r>
        <w:t>A warning and alarm flag light</w:t>
      </w:r>
    </w:p>
    <w:p w:rsidR="00947C11" w:rsidRDefault="00947C11" w:rsidP="00385359">
      <w:pPr>
        <w:pStyle w:val="ListParagraph"/>
        <w:numPr>
          <w:ilvl w:val="0"/>
          <w:numId w:val="3"/>
        </w:numPr>
      </w:pPr>
      <w:r>
        <w:t>Access to the Warning Screen</w:t>
      </w:r>
    </w:p>
    <w:p w:rsidR="002340BA" w:rsidRDefault="002340BA" w:rsidP="002340BA">
      <w:r>
        <w:rPr>
          <w:noProof/>
          <w:lang w:eastAsia="en-GB"/>
        </w:rPr>
        <w:drawing>
          <wp:inline distT="0" distB="0" distL="0" distR="0" wp14:anchorId="20D40CA9" wp14:editId="54B000A4">
            <wp:extent cx="3752850" cy="2964613"/>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70793" cy="2978787"/>
                    </a:xfrm>
                    <a:prstGeom prst="rect">
                      <a:avLst/>
                    </a:prstGeom>
                  </pic:spPr>
                </pic:pic>
              </a:graphicData>
            </a:graphic>
          </wp:inline>
        </w:drawing>
      </w:r>
    </w:p>
    <w:p w:rsidR="00D12037" w:rsidRDefault="00D12037" w:rsidP="00D12037">
      <w:pPr>
        <w:pStyle w:val="Caption"/>
      </w:pPr>
      <w:bookmarkStart w:id="17" w:name="_Toc110184586"/>
      <w:r>
        <w:t xml:space="preserve">Figure </w:t>
      </w:r>
      <w:r>
        <w:fldChar w:fldCharType="begin"/>
      </w:r>
      <w:r>
        <w:instrText xml:space="preserve"> SEQ Figure \* ARABIC </w:instrText>
      </w:r>
      <w:r>
        <w:fldChar w:fldCharType="separate"/>
      </w:r>
      <w:r>
        <w:rPr>
          <w:noProof/>
        </w:rPr>
        <w:t>5</w:t>
      </w:r>
      <w:r>
        <w:fldChar w:fldCharType="end"/>
      </w:r>
      <w:r>
        <w:t xml:space="preserve"> Root HMI Screen</w:t>
      </w:r>
      <w:bookmarkEnd w:id="17"/>
    </w:p>
    <w:p w:rsidR="00A776E9" w:rsidRDefault="00A776E9" w:rsidP="002340BA">
      <w:r>
        <w:t xml:space="preserve">The warning screen provides the user with all the warnings and alarms that are currently showing on the system. See Figure for an example of the Warning </w:t>
      </w:r>
      <w:r w:rsidR="0047002A">
        <w:t xml:space="preserve">HMI </w:t>
      </w:r>
      <w:r>
        <w:t>screen.</w:t>
      </w:r>
    </w:p>
    <w:p w:rsidR="00CE2FA7" w:rsidRDefault="00CE2FA7" w:rsidP="002340BA">
      <w:r>
        <w:rPr>
          <w:noProof/>
          <w:lang w:eastAsia="en-GB"/>
        </w:rPr>
        <w:drawing>
          <wp:inline distT="0" distB="0" distL="0" distR="0" wp14:anchorId="52D7F222" wp14:editId="6C6E3833">
            <wp:extent cx="3975652" cy="3219499"/>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80003" cy="3223023"/>
                    </a:xfrm>
                    <a:prstGeom prst="rect">
                      <a:avLst/>
                    </a:prstGeom>
                  </pic:spPr>
                </pic:pic>
              </a:graphicData>
            </a:graphic>
          </wp:inline>
        </w:drawing>
      </w:r>
    </w:p>
    <w:p w:rsidR="00D12037" w:rsidRDefault="00D12037" w:rsidP="00D12037">
      <w:pPr>
        <w:pStyle w:val="Caption"/>
      </w:pPr>
      <w:bookmarkStart w:id="18" w:name="_Toc110184587"/>
      <w:r>
        <w:t xml:space="preserve">Figure </w:t>
      </w:r>
      <w:r>
        <w:fldChar w:fldCharType="begin"/>
      </w:r>
      <w:r>
        <w:instrText xml:space="preserve"> SEQ Figure \* ARABIC </w:instrText>
      </w:r>
      <w:r>
        <w:fldChar w:fldCharType="separate"/>
      </w:r>
      <w:r>
        <w:rPr>
          <w:noProof/>
        </w:rPr>
        <w:t>6</w:t>
      </w:r>
      <w:r>
        <w:fldChar w:fldCharType="end"/>
      </w:r>
      <w:r>
        <w:t xml:space="preserve"> Warning HMI Screen</w:t>
      </w:r>
      <w:bookmarkEnd w:id="18"/>
    </w:p>
    <w:p w:rsidR="00A776E9" w:rsidRDefault="00A776E9" w:rsidP="002340BA">
      <w:r>
        <w:t>The engineers screen is where the Operational w</w:t>
      </w:r>
      <w:r w:rsidR="0047002A">
        <w:t>arning and alarm limits are set. Access to this screen will also allow the user to reset all counters and master reset all warnings &amp; alarms. Figure shows an example of the Engineer HMI screen.</w:t>
      </w:r>
    </w:p>
    <w:p w:rsidR="00CE2FA7" w:rsidRDefault="00CE2FA7" w:rsidP="002340BA">
      <w:r>
        <w:rPr>
          <w:noProof/>
          <w:lang w:eastAsia="en-GB"/>
        </w:rPr>
        <w:drawing>
          <wp:inline distT="0" distB="0" distL="0" distR="0" wp14:anchorId="6A96DA38" wp14:editId="680B4A2F">
            <wp:extent cx="4543425" cy="36099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43425" cy="3609975"/>
                    </a:xfrm>
                    <a:prstGeom prst="rect">
                      <a:avLst/>
                    </a:prstGeom>
                  </pic:spPr>
                </pic:pic>
              </a:graphicData>
            </a:graphic>
          </wp:inline>
        </w:drawing>
      </w:r>
    </w:p>
    <w:p w:rsidR="00DE255F" w:rsidRDefault="00D12037" w:rsidP="00D12037">
      <w:pPr>
        <w:pStyle w:val="Caption"/>
      </w:pPr>
      <w:bookmarkStart w:id="19" w:name="_Toc110184588"/>
      <w:r>
        <w:t xml:space="preserve">Figure </w:t>
      </w:r>
      <w:r>
        <w:fldChar w:fldCharType="begin"/>
      </w:r>
      <w:r>
        <w:instrText xml:space="preserve"> SEQ Figure \* ARABIC </w:instrText>
      </w:r>
      <w:r>
        <w:fldChar w:fldCharType="separate"/>
      </w:r>
      <w:r>
        <w:rPr>
          <w:noProof/>
        </w:rPr>
        <w:t>7</w:t>
      </w:r>
      <w:r>
        <w:fldChar w:fldCharType="end"/>
      </w:r>
      <w:r>
        <w:t xml:space="preserve"> Engineers HMI Screen</w:t>
      </w:r>
      <w:bookmarkEnd w:id="19"/>
    </w:p>
    <w:p w:rsidR="00A868A4" w:rsidRDefault="00A868A4" w:rsidP="002340BA"/>
    <w:p w:rsidR="00A868A4" w:rsidRDefault="00A868A4" w:rsidP="002340BA"/>
    <w:p w:rsidR="00C1239E" w:rsidRDefault="00C1239E" w:rsidP="002340BA"/>
    <w:p w:rsidR="00C1239E" w:rsidRDefault="00C1239E" w:rsidP="002340BA"/>
    <w:p w:rsidR="00C1239E" w:rsidRDefault="00C1239E" w:rsidP="002340BA"/>
    <w:p w:rsidR="00C1239E" w:rsidRDefault="00C1239E" w:rsidP="002340BA"/>
    <w:p w:rsidR="00C1239E" w:rsidRDefault="00C1239E" w:rsidP="002340BA"/>
    <w:p w:rsidR="00C1239E" w:rsidRDefault="00C1239E" w:rsidP="002340BA"/>
    <w:p w:rsidR="00C1239E" w:rsidRDefault="00C1239E" w:rsidP="002340BA"/>
    <w:p w:rsidR="00C1239E" w:rsidRDefault="00C1239E" w:rsidP="002340BA"/>
    <w:p w:rsidR="00C1239E" w:rsidRDefault="00C1239E" w:rsidP="002340BA"/>
    <w:p w:rsidR="00C1239E" w:rsidRDefault="00C1239E" w:rsidP="002340BA"/>
    <w:p w:rsidR="00C1239E" w:rsidRDefault="00C1239E" w:rsidP="002340BA"/>
    <w:p w:rsidR="00C1239E" w:rsidRDefault="00C1239E" w:rsidP="002340BA"/>
    <w:p w:rsidR="00C1239E" w:rsidRDefault="00C1239E" w:rsidP="002340BA"/>
    <w:bookmarkStart w:id="20" w:name="_Toc110185441" w:displacedByCustomXml="next"/>
    <w:sdt>
      <w:sdtPr>
        <w:id w:val="-326980484"/>
        <w:docPartObj>
          <w:docPartGallery w:val="Bibliographies"/>
          <w:docPartUnique/>
        </w:docPartObj>
      </w:sdtPr>
      <w:sdtEndPr>
        <w:rPr>
          <w:rFonts w:asciiTheme="minorHAnsi" w:eastAsiaTheme="minorHAnsi" w:hAnsiTheme="minorHAnsi" w:cstheme="minorBidi"/>
          <w:color w:val="auto"/>
          <w:sz w:val="22"/>
          <w:szCs w:val="22"/>
        </w:rPr>
      </w:sdtEndPr>
      <w:sdtContent>
        <w:p w:rsidR="00DE255F" w:rsidRDefault="00DE255F">
          <w:pPr>
            <w:pStyle w:val="Heading1"/>
          </w:pPr>
          <w:r>
            <w:t>References</w:t>
          </w:r>
          <w:bookmarkEnd w:id="20"/>
        </w:p>
        <w:sdt>
          <w:sdtPr>
            <w:id w:val="-573587230"/>
            <w:bibliography/>
          </w:sdtPr>
          <w:sdtContent>
            <w:p w:rsidR="00C1239E" w:rsidRDefault="00DE255F" w:rsidP="00C1239E">
              <w:pPr>
                <w:pStyle w:val="Bibliography"/>
                <w:rPr>
                  <w:noProof/>
                  <w:sz w:val="24"/>
                  <w:szCs w:val="24"/>
                </w:rPr>
              </w:pPr>
              <w:r>
                <w:fldChar w:fldCharType="begin"/>
              </w:r>
              <w:r>
                <w:instrText xml:space="preserve"> BIBLIOGRAPHY </w:instrText>
              </w:r>
              <w:r>
                <w:fldChar w:fldCharType="separate"/>
              </w:r>
              <w:r w:rsidR="00C1239E">
                <w:rPr>
                  <w:noProof/>
                </w:rPr>
                <w:t xml:space="preserve">Alphonsus, E. R. &amp; Mohammad, O. A., 2016. A review of the applications of prgrammable logic controllers (PLCs). </w:t>
              </w:r>
              <w:r w:rsidR="00C1239E">
                <w:rPr>
                  <w:i/>
                  <w:iCs/>
                  <w:noProof/>
                </w:rPr>
                <w:t xml:space="preserve">Renewable and Sustainable Energy Reviews, </w:t>
              </w:r>
              <w:r w:rsidR="00C1239E">
                <w:rPr>
                  <w:noProof/>
                </w:rPr>
                <w:t>Volume 60, pp. 1185-1205.</w:t>
              </w:r>
            </w:p>
            <w:p w:rsidR="00C1239E" w:rsidRDefault="00C1239E" w:rsidP="00C1239E">
              <w:pPr>
                <w:pStyle w:val="Bibliography"/>
                <w:rPr>
                  <w:noProof/>
                </w:rPr>
              </w:pPr>
              <w:r>
                <w:rPr>
                  <w:noProof/>
                </w:rPr>
                <w:t xml:space="preserve">Aries, B., 2022. </w:t>
              </w:r>
              <w:r>
                <w:rPr>
                  <w:i/>
                  <w:iCs/>
                  <w:noProof/>
                </w:rPr>
                <w:t xml:space="preserve">Techwalla. </w:t>
              </w:r>
              <w:r>
                <w:rPr>
                  <w:noProof/>
                </w:rPr>
                <w:t xml:space="preserve">[Online] </w:t>
              </w:r>
              <w:r>
                <w:rPr>
                  <w:noProof/>
                </w:rPr>
                <w:br/>
                <w:t xml:space="preserve">Available at: </w:t>
              </w:r>
              <w:r>
                <w:rPr>
                  <w:noProof/>
                  <w:u w:val="single"/>
                </w:rPr>
                <w:t>https://www.techwalla.com/articles/the-types-of-plcs</w:t>
              </w:r>
              <w:r>
                <w:rPr>
                  <w:noProof/>
                </w:rPr>
                <w:br/>
                <w:t>[Accessed 31 July 2022].</w:t>
              </w:r>
            </w:p>
            <w:p w:rsidR="00C1239E" w:rsidRDefault="00C1239E" w:rsidP="00C1239E">
              <w:pPr>
                <w:pStyle w:val="Bibliography"/>
                <w:rPr>
                  <w:noProof/>
                </w:rPr>
              </w:pPr>
              <w:r>
                <w:rPr>
                  <w:noProof/>
                </w:rPr>
                <w:t xml:space="preserve">Direct, A., 2022. </w:t>
              </w:r>
              <w:r>
                <w:rPr>
                  <w:i/>
                  <w:iCs/>
                  <w:noProof/>
                </w:rPr>
                <w:t xml:space="preserve">Automation Direct.com. </w:t>
              </w:r>
              <w:r>
                <w:rPr>
                  <w:noProof/>
                </w:rPr>
                <w:t xml:space="preserve">[Online] </w:t>
              </w:r>
              <w:r>
                <w:rPr>
                  <w:noProof/>
                </w:rPr>
                <w:br/>
                <w:t xml:space="preserve">Available at: </w:t>
              </w:r>
              <w:r>
                <w:rPr>
                  <w:noProof/>
                  <w:u w:val="single"/>
                </w:rPr>
                <w:t>https://library.automationdirect.com/history-of-the-plc/</w:t>
              </w:r>
              <w:r>
                <w:rPr>
                  <w:noProof/>
                </w:rPr>
                <w:br/>
                <w:t>[Accessed 20 July 2022].</w:t>
              </w:r>
            </w:p>
            <w:p w:rsidR="00C1239E" w:rsidRDefault="00C1239E" w:rsidP="00C1239E">
              <w:pPr>
                <w:pStyle w:val="Bibliography"/>
                <w:rPr>
                  <w:noProof/>
                </w:rPr>
              </w:pPr>
              <w:r>
                <w:rPr>
                  <w:noProof/>
                </w:rPr>
                <w:t xml:space="preserve">Gilbert, C., 2019. </w:t>
              </w:r>
              <w:r>
                <w:rPr>
                  <w:i/>
                  <w:iCs/>
                  <w:noProof/>
                </w:rPr>
                <w:t xml:space="preserve">Idaho State University. </w:t>
              </w:r>
              <w:r>
                <w:rPr>
                  <w:noProof/>
                </w:rPr>
                <w:t xml:space="preserve">[Online] </w:t>
              </w:r>
              <w:r>
                <w:rPr>
                  <w:noProof/>
                </w:rPr>
                <w:br/>
                <w:t xml:space="preserve">Available at: </w:t>
              </w:r>
              <w:r>
                <w:rPr>
                  <w:noProof/>
                  <w:u w:val="single"/>
                </w:rPr>
                <w:t>https://blog.cetrain.isu.edu/blog/bid/353287/</w:t>
              </w:r>
              <w:r>
                <w:rPr>
                  <w:noProof/>
                </w:rPr>
                <w:br/>
                <w:t>[Accessed 26 July 2022].</w:t>
              </w:r>
            </w:p>
            <w:p w:rsidR="00C1239E" w:rsidRDefault="00C1239E" w:rsidP="00C1239E">
              <w:pPr>
                <w:pStyle w:val="Bibliography"/>
                <w:rPr>
                  <w:noProof/>
                </w:rPr>
              </w:pPr>
              <w:r>
                <w:rPr>
                  <w:noProof/>
                </w:rPr>
                <w:t xml:space="preserve">Guedes, L. A., 2010. </w:t>
              </w:r>
              <w:r>
                <w:rPr>
                  <w:i/>
                  <w:iCs/>
                  <w:noProof/>
                </w:rPr>
                <w:t xml:space="preserve">Programmable Logic Controller. </w:t>
              </w:r>
              <w:r>
                <w:rPr>
                  <w:noProof/>
                </w:rPr>
                <w:t>10 ed. London: IntechOpen.</w:t>
              </w:r>
            </w:p>
            <w:p w:rsidR="00C1239E" w:rsidRDefault="00C1239E" w:rsidP="00C1239E">
              <w:pPr>
                <w:pStyle w:val="Bibliography"/>
                <w:rPr>
                  <w:noProof/>
                </w:rPr>
              </w:pPr>
              <w:r>
                <w:rPr>
                  <w:noProof/>
                </w:rPr>
                <w:t xml:space="preserve">Muthukrishnan, V., 2020. </w:t>
              </w:r>
              <w:r>
                <w:rPr>
                  <w:i/>
                  <w:iCs/>
                  <w:noProof/>
                </w:rPr>
                <w:t xml:space="preserve">electrical4u. </w:t>
              </w:r>
              <w:r>
                <w:rPr>
                  <w:noProof/>
                </w:rPr>
                <w:t xml:space="preserve">[Online] </w:t>
              </w:r>
              <w:r>
                <w:rPr>
                  <w:noProof/>
                </w:rPr>
                <w:br/>
                <w:t xml:space="preserve">Available at: </w:t>
              </w:r>
              <w:r>
                <w:rPr>
                  <w:noProof/>
                  <w:u w:val="single"/>
                </w:rPr>
                <w:t>https://www.electrical4u.com/programmable-logic-controllers/</w:t>
              </w:r>
              <w:r>
                <w:rPr>
                  <w:noProof/>
                </w:rPr>
                <w:br/>
                <w:t>[Accessed 25 July 2022].</w:t>
              </w:r>
            </w:p>
            <w:p w:rsidR="00C1239E" w:rsidRDefault="00C1239E" w:rsidP="00C1239E">
              <w:pPr>
                <w:pStyle w:val="Bibliography"/>
                <w:rPr>
                  <w:noProof/>
                </w:rPr>
              </w:pPr>
              <w:r>
                <w:rPr>
                  <w:noProof/>
                </w:rPr>
                <w:t xml:space="preserve">Phillips, R., 2019. </w:t>
              </w:r>
              <w:r>
                <w:rPr>
                  <w:i/>
                  <w:iCs/>
                  <w:noProof/>
                </w:rPr>
                <w:t xml:space="preserve">BASICPLC.COM. </w:t>
              </w:r>
              <w:r>
                <w:rPr>
                  <w:noProof/>
                </w:rPr>
                <w:t xml:space="preserve">[Online] </w:t>
              </w:r>
              <w:r>
                <w:rPr>
                  <w:noProof/>
                </w:rPr>
                <w:br/>
                <w:t xml:space="preserve">Available at: </w:t>
              </w:r>
              <w:r>
                <w:rPr>
                  <w:noProof/>
                  <w:u w:val="single"/>
                </w:rPr>
                <w:t>https://basicplc.com/different-types-of-plc/</w:t>
              </w:r>
              <w:r>
                <w:rPr>
                  <w:noProof/>
                </w:rPr>
                <w:br/>
                <w:t>[Accessed 30 July 2022].</w:t>
              </w:r>
            </w:p>
            <w:p w:rsidR="00C1239E" w:rsidRDefault="00C1239E" w:rsidP="00C1239E">
              <w:pPr>
                <w:pStyle w:val="Bibliography"/>
                <w:rPr>
                  <w:noProof/>
                </w:rPr>
              </w:pPr>
              <w:r>
                <w:rPr>
                  <w:noProof/>
                </w:rPr>
                <w:t xml:space="preserve">Wiley, J., 2015. The New Cyber-Physical in Architecture: Computational Construction. </w:t>
              </w:r>
              <w:r>
                <w:rPr>
                  <w:i/>
                  <w:iCs/>
                  <w:noProof/>
                </w:rPr>
                <w:t xml:space="preserve">Architectural Design, </w:t>
              </w:r>
              <w:r>
                <w:rPr>
                  <w:noProof/>
                </w:rPr>
                <w:t>85(5), pp. 28-33.</w:t>
              </w:r>
            </w:p>
            <w:p w:rsidR="00DE255F" w:rsidRDefault="00DE255F" w:rsidP="00C1239E">
              <w:r>
                <w:rPr>
                  <w:b/>
                  <w:bCs/>
                  <w:noProof/>
                </w:rPr>
                <w:fldChar w:fldCharType="end"/>
              </w:r>
            </w:p>
          </w:sdtContent>
        </w:sdt>
      </w:sdtContent>
    </w:sdt>
    <w:p w:rsidR="00DE255F" w:rsidRPr="0079759B" w:rsidRDefault="00DE255F" w:rsidP="002340BA"/>
    <w:sectPr w:rsidR="00DE255F" w:rsidRPr="0079759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AF4" w:rsidRDefault="00331AF4" w:rsidP="006A3373">
      <w:pPr>
        <w:spacing w:after="0" w:line="240" w:lineRule="auto"/>
      </w:pPr>
      <w:r>
        <w:separator/>
      </w:r>
    </w:p>
  </w:endnote>
  <w:endnote w:type="continuationSeparator" w:id="0">
    <w:p w:rsidR="00331AF4" w:rsidRDefault="00331AF4" w:rsidP="006A3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29"/>
      <w:gridCol w:w="4497"/>
    </w:tblGrid>
    <w:tr w:rsidR="006A3373">
      <w:trPr>
        <w:trHeight w:hRule="exact" w:val="115"/>
        <w:jc w:val="center"/>
      </w:trPr>
      <w:tc>
        <w:tcPr>
          <w:tcW w:w="4686" w:type="dxa"/>
          <w:shd w:val="clear" w:color="auto" w:fill="5B9BD5" w:themeFill="accent1"/>
          <w:tcMar>
            <w:top w:w="0" w:type="dxa"/>
            <w:bottom w:w="0" w:type="dxa"/>
          </w:tcMar>
        </w:tcPr>
        <w:p w:rsidR="006A3373" w:rsidRDefault="006A3373">
          <w:pPr>
            <w:pStyle w:val="Header"/>
            <w:rPr>
              <w:caps/>
              <w:sz w:val="18"/>
            </w:rPr>
          </w:pPr>
        </w:p>
      </w:tc>
      <w:tc>
        <w:tcPr>
          <w:tcW w:w="4674" w:type="dxa"/>
          <w:shd w:val="clear" w:color="auto" w:fill="5B9BD5" w:themeFill="accent1"/>
          <w:tcMar>
            <w:top w:w="0" w:type="dxa"/>
            <w:bottom w:w="0" w:type="dxa"/>
          </w:tcMar>
        </w:tcPr>
        <w:p w:rsidR="006A3373" w:rsidRDefault="006A3373">
          <w:pPr>
            <w:pStyle w:val="Header"/>
            <w:jc w:val="right"/>
            <w:rPr>
              <w:caps/>
              <w:sz w:val="18"/>
            </w:rPr>
          </w:pPr>
        </w:p>
      </w:tc>
    </w:tr>
    <w:tr w:rsidR="006A3373">
      <w:trPr>
        <w:jc w:val="center"/>
      </w:trPr>
      <w:sdt>
        <w:sdtPr>
          <w:rPr>
            <w:caps/>
            <w:color w:val="808080" w:themeColor="background1" w:themeShade="80"/>
            <w:sz w:val="18"/>
            <w:szCs w:val="18"/>
          </w:rPr>
          <w:alias w:val="Author"/>
          <w:tag w:val=""/>
          <w:id w:val="1534151868"/>
          <w:placeholder>
            <w:docPart w:val="22170F463B9941B3B3A58E59056B6472"/>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6A3373" w:rsidRDefault="006A3373">
              <w:pPr>
                <w:pStyle w:val="Footer"/>
                <w:rPr>
                  <w:caps/>
                  <w:color w:val="808080" w:themeColor="background1" w:themeShade="80"/>
                  <w:sz w:val="18"/>
                  <w:szCs w:val="18"/>
                </w:rPr>
              </w:pPr>
              <w:r>
                <w:rPr>
                  <w:caps/>
                  <w:color w:val="808080" w:themeColor="background1" w:themeShade="80"/>
                  <w:sz w:val="18"/>
                  <w:szCs w:val="18"/>
                </w:rPr>
                <w:t>Thomas Hughes - 1909575</w:t>
              </w:r>
            </w:p>
          </w:tc>
        </w:sdtContent>
      </w:sdt>
      <w:tc>
        <w:tcPr>
          <w:tcW w:w="4674" w:type="dxa"/>
          <w:shd w:val="clear" w:color="auto" w:fill="auto"/>
          <w:vAlign w:val="center"/>
        </w:tcPr>
        <w:p w:rsidR="006A3373" w:rsidRDefault="006A3373">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331AF4">
            <w:rPr>
              <w:caps/>
              <w:noProof/>
              <w:color w:val="808080" w:themeColor="background1" w:themeShade="80"/>
              <w:sz w:val="18"/>
              <w:szCs w:val="18"/>
            </w:rPr>
            <w:t>1</w:t>
          </w:r>
          <w:r>
            <w:rPr>
              <w:caps/>
              <w:noProof/>
              <w:color w:val="808080" w:themeColor="background1" w:themeShade="80"/>
              <w:sz w:val="18"/>
              <w:szCs w:val="18"/>
            </w:rPr>
            <w:fldChar w:fldCharType="end"/>
          </w:r>
        </w:p>
      </w:tc>
    </w:tr>
  </w:tbl>
  <w:p w:rsidR="006A3373" w:rsidRDefault="006A33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AF4" w:rsidRDefault="00331AF4" w:rsidP="006A3373">
      <w:pPr>
        <w:spacing w:after="0" w:line="240" w:lineRule="auto"/>
      </w:pPr>
      <w:r>
        <w:separator/>
      </w:r>
    </w:p>
  </w:footnote>
  <w:footnote w:type="continuationSeparator" w:id="0">
    <w:p w:rsidR="00331AF4" w:rsidRDefault="00331AF4" w:rsidP="006A33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565D6"/>
    <w:multiLevelType w:val="hybridMultilevel"/>
    <w:tmpl w:val="AC1C29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9D052B"/>
    <w:multiLevelType w:val="hybridMultilevel"/>
    <w:tmpl w:val="D9A4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2F71AF"/>
    <w:multiLevelType w:val="hybridMultilevel"/>
    <w:tmpl w:val="092C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969"/>
    <w:rsid w:val="00000F8E"/>
    <w:rsid w:val="00001A66"/>
    <w:rsid w:val="000039F2"/>
    <w:rsid w:val="00003C2F"/>
    <w:rsid w:val="000041EE"/>
    <w:rsid w:val="000065D6"/>
    <w:rsid w:val="000077D2"/>
    <w:rsid w:val="000102D4"/>
    <w:rsid w:val="00010B1F"/>
    <w:rsid w:val="000113CC"/>
    <w:rsid w:val="000118ED"/>
    <w:rsid w:val="00011CD8"/>
    <w:rsid w:val="00013A09"/>
    <w:rsid w:val="00013E5B"/>
    <w:rsid w:val="00013FEE"/>
    <w:rsid w:val="00016256"/>
    <w:rsid w:val="000164A1"/>
    <w:rsid w:val="00016A61"/>
    <w:rsid w:val="00017073"/>
    <w:rsid w:val="000175D6"/>
    <w:rsid w:val="00017DF7"/>
    <w:rsid w:val="000216AB"/>
    <w:rsid w:val="00021AF9"/>
    <w:rsid w:val="00024492"/>
    <w:rsid w:val="0002677A"/>
    <w:rsid w:val="0003088C"/>
    <w:rsid w:val="00032CCB"/>
    <w:rsid w:val="00033F28"/>
    <w:rsid w:val="0003479B"/>
    <w:rsid w:val="000347C1"/>
    <w:rsid w:val="00035724"/>
    <w:rsid w:val="00036210"/>
    <w:rsid w:val="0003797A"/>
    <w:rsid w:val="00040061"/>
    <w:rsid w:val="00040938"/>
    <w:rsid w:val="00040F9C"/>
    <w:rsid w:val="00041107"/>
    <w:rsid w:val="00043CFF"/>
    <w:rsid w:val="000446DF"/>
    <w:rsid w:val="000448FC"/>
    <w:rsid w:val="00044DD7"/>
    <w:rsid w:val="0004700C"/>
    <w:rsid w:val="000474A8"/>
    <w:rsid w:val="00047946"/>
    <w:rsid w:val="000479CD"/>
    <w:rsid w:val="0005349D"/>
    <w:rsid w:val="000539FE"/>
    <w:rsid w:val="00054F53"/>
    <w:rsid w:val="000562B3"/>
    <w:rsid w:val="00057026"/>
    <w:rsid w:val="00057579"/>
    <w:rsid w:val="00060EDD"/>
    <w:rsid w:val="00060FBB"/>
    <w:rsid w:val="0006223D"/>
    <w:rsid w:val="000623D2"/>
    <w:rsid w:val="000625CA"/>
    <w:rsid w:val="000632A1"/>
    <w:rsid w:val="00063C43"/>
    <w:rsid w:val="000666A0"/>
    <w:rsid w:val="00066A9A"/>
    <w:rsid w:val="000708E5"/>
    <w:rsid w:val="000714B1"/>
    <w:rsid w:val="000737A4"/>
    <w:rsid w:val="000744AF"/>
    <w:rsid w:val="00075D38"/>
    <w:rsid w:val="0007763C"/>
    <w:rsid w:val="00077FB5"/>
    <w:rsid w:val="00077FF1"/>
    <w:rsid w:val="00080038"/>
    <w:rsid w:val="0008079C"/>
    <w:rsid w:val="00080A16"/>
    <w:rsid w:val="00081C21"/>
    <w:rsid w:val="00082155"/>
    <w:rsid w:val="00082B2E"/>
    <w:rsid w:val="00082E26"/>
    <w:rsid w:val="00083AFB"/>
    <w:rsid w:val="00083F70"/>
    <w:rsid w:val="00085873"/>
    <w:rsid w:val="000858A5"/>
    <w:rsid w:val="00085F71"/>
    <w:rsid w:val="0008609E"/>
    <w:rsid w:val="00086211"/>
    <w:rsid w:val="00086FEC"/>
    <w:rsid w:val="00087FC6"/>
    <w:rsid w:val="000914ED"/>
    <w:rsid w:val="000929D8"/>
    <w:rsid w:val="000933A5"/>
    <w:rsid w:val="000936DA"/>
    <w:rsid w:val="00093E6B"/>
    <w:rsid w:val="00094A56"/>
    <w:rsid w:val="0009528A"/>
    <w:rsid w:val="00095600"/>
    <w:rsid w:val="00095F5E"/>
    <w:rsid w:val="000A0403"/>
    <w:rsid w:val="000A08D8"/>
    <w:rsid w:val="000A0FA7"/>
    <w:rsid w:val="000A2A06"/>
    <w:rsid w:val="000A2B3C"/>
    <w:rsid w:val="000A3E86"/>
    <w:rsid w:val="000A5169"/>
    <w:rsid w:val="000A7DA1"/>
    <w:rsid w:val="000A7DCB"/>
    <w:rsid w:val="000B1C2B"/>
    <w:rsid w:val="000B31D5"/>
    <w:rsid w:val="000B3C9C"/>
    <w:rsid w:val="000B54F5"/>
    <w:rsid w:val="000B60AB"/>
    <w:rsid w:val="000B6100"/>
    <w:rsid w:val="000B6338"/>
    <w:rsid w:val="000B6F69"/>
    <w:rsid w:val="000C041B"/>
    <w:rsid w:val="000C145B"/>
    <w:rsid w:val="000C15CC"/>
    <w:rsid w:val="000C2E31"/>
    <w:rsid w:val="000C2EFF"/>
    <w:rsid w:val="000C31F5"/>
    <w:rsid w:val="000C46DB"/>
    <w:rsid w:val="000C47FE"/>
    <w:rsid w:val="000C4879"/>
    <w:rsid w:val="000C5B9A"/>
    <w:rsid w:val="000C6991"/>
    <w:rsid w:val="000C6C36"/>
    <w:rsid w:val="000C6EC5"/>
    <w:rsid w:val="000C7AB3"/>
    <w:rsid w:val="000D0109"/>
    <w:rsid w:val="000D3849"/>
    <w:rsid w:val="000D386E"/>
    <w:rsid w:val="000D5686"/>
    <w:rsid w:val="000D68F8"/>
    <w:rsid w:val="000D69EA"/>
    <w:rsid w:val="000D6B2E"/>
    <w:rsid w:val="000D7457"/>
    <w:rsid w:val="000D761F"/>
    <w:rsid w:val="000D7FD2"/>
    <w:rsid w:val="000E0E6E"/>
    <w:rsid w:val="000E0EBD"/>
    <w:rsid w:val="000E388B"/>
    <w:rsid w:val="000E4C78"/>
    <w:rsid w:val="000E62F6"/>
    <w:rsid w:val="000E6C70"/>
    <w:rsid w:val="000E7C72"/>
    <w:rsid w:val="000F10B1"/>
    <w:rsid w:val="000F18C6"/>
    <w:rsid w:val="000F190F"/>
    <w:rsid w:val="000F1E7D"/>
    <w:rsid w:val="000F1ED4"/>
    <w:rsid w:val="000F35D0"/>
    <w:rsid w:val="000F4199"/>
    <w:rsid w:val="000F4452"/>
    <w:rsid w:val="000F5FCE"/>
    <w:rsid w:val="00100CC7"/>
    <w:rsid w:val="001019F0"/>
    <w:rsid w:val="00102F58"/>
    <w:rsid w:val="00105A71"/>
    <w:rsid w:val="00105F8C"/>
    <w:rsid w:val="001065A3"/>
    <w:rsid w:val="00107340"/>
    <w:rsid w:val="00110DAD"/>
    <w:rsid w:val="001112A9"/>
    <w:rsid w:val="001147CE"/>
    <w:rsid w:val="00115C16"/>
    <w:rsid w:val="00115C6F"/>
    <w:rsid w:val="00116D6F"/>
    <w:rsid w:val="001200B8"/>
    <w:rsid w:val="0012042E"/>
    <w:rsid w:val="0012275F"/>
    <w:rsid w:val="00122A66"/>
    <w:rsid w:val="00123039"/>
    <w:rsid w:val="00123A5C"/>
    <w:rsid w:val="00123D74"/>
    <w:rsid w:val="00123E79"/>
    <w:rsid w:val="00126452"/>
    <w:rsid w:val="00126770"/>
    <w:rsid w:val="00126FA8"/>
    <w:rsid w:val="001270D9"/>
    <w:rsid w:val="001272C4"/>
    <w:rsid w:val="00133B69"/>
    <w:rsid w:val="00135614"/>
    <w:rsid w:val="001365F2"/>
    <w:rsid w:val="001373D3"/>
    <w:rsid w:val="00137530"/>
    <w:rsid w:val="00137E78"/>
    <w:rsid w:val="0014226C"/>
    <w:rsid w:val="001437A8"/>
    <w:rsid w:val="0014415C"/>
    <w:rsid w:val="00146571"/>
    <w:rsid w:val="00146BAD"/>
    <w:rsid w:val="00147762"/>
    <w:rsid w:val="001527F6"/>
    <w:rsid w:val="001543CC"/>
    <w:rsid w:val="00155399"/>
    <w:rsid w:val="001557F0"/>
    <w:rsid w:val="00157A97"/>
    <w:rsid w:val="00161442"/>
    <w:rsid w:val="001619F2"/>
    <w:rsid w:val="00161A55"/>
    <w:rsid w:val="00161EDC"/>
    <w:rsid w:val="001620B8"/>
    <w:rsid w:val="00163240"/>
    <w:rsid w:val="00163969"/>
    <w:rsid w:val="00166006"/>
    <w:rsid w:val="00166757"/>
    <w:rsid w:val="00166BB3"/>
    <w:rsid w:val="00167287"/>
    <w:rsid w:val="001704A6"/>
    <w:rsid w:val="00172BDA"/>
    <w:rsid w:val="001742D2"/>
    <w:rsid w:val="00175DB4"/>
    <w:rsid w:val="00175F34"/>
    <w:rsid w:val="001764BE"/>
    <w:rsid w:val="0017654D"/>
    <w:rsid w:val="00177599"/>
    <w:rsid w:val="001802B3"/>
    <w:rsid w:val="00180C38"/>
    <w:rsid w:val="00180C8F"/>
    <w:rsid w:val="00181527"/>
    <w:rsid w:val="0018305E"/>
    <w:rsid w:val="00184285"/>
    <w:rsid w:val="0018678C"/>
    <w:rsid w:val="0018681A"/>
    <w:rsid w:val="00186BF4"/>
    <w:rsid w:val="00187911"/>
    <w:rsid w:val="00187958"/>
    <w:rsid w:val="00190FB5"/>
    <w:rsid w:val="0019171C"/>
    <w:rsid w:val="001931A1"/>
    <w:rsid w:val="00193455"/>
    <w:rsid w:val="001941D3"/>
    <w:rsid w:val="00194795"/>
    <w:rsid w:val="00195BB4"/>
    <w:rsid w:val="0019650B"/>
    <w:rsid w:val="00196E4A"/>
    <w:rsid w:val="001979B6"/>
    <w:rsid w:val="001A1AEB"/>
    <w:rsid w:val="001A20EF"/>
    <w:rsid w:val="001A2FC9"/>
    <w:rsid w:val="001A36BF"/>
    <w:rsid w:val="001A3BFD"/>
    <w:rsid w:val="001A4F1A"/>
    <w:rsid w:val="001A5C30"/>
    <w:rsid w:val="001A67E6"/>
    <w:rsid w:val="001A692E"/>
    <w:rsid w:val="001A787B"/>
    <w:rsid w:val="001B0C12"/>
    <w:rsid w:val="001B10BF"/>
    <w:rsid w:val="001B14E5"/>
    <w:rsid w:val="001B2BB9"/>
    <w:rsid w:val="001B4C62"/>
    <w:rsid w:val="001B5974"/>
    <w:rsid w:val="001B6260"/>
    <w:rsid w:val="001B6811"/>
    <w:rsid w:val="001B7219"/>
    <w:rsid w:val="001B753D"/>
    <w:rsid w:val="001C2CB9"/>
    <w:rsid w:val="001C34C5"/>
    <w:rsid w:val="001C462C"/>
    <w:rsid w:val="001C49BB"/>
    <w:rsid w:val="001C591A"/>
    <w:rsid w:val="001C5987"/>
    <w:rsid w:val="001C5D72"/>
    <w:rsid w:val="001C6E41"/>
    <w:rsid w:val="001C6F4F"/>
    <w:rsid w:val="001C7F61"/>
    <w:rsid w:val="001D11A6"/>
    <w:rsid w:val="001D1240"/>
    <w:rsid w:val="001D1E49"/>
    <w:rsid w:val="001D1EE8"/>
    <w:rsid w:val="001D209E"/>
    <w:rsid w:val="001D270E"/>
    <w:rsid w:val="001D28E1"/>
    <w:rsid w:val="001D40E6"/>
    <w:rsid w:val="001D460B"/>
    <w:rsid w:val="001D5E64"/>
    <w:rsid w:val="001D62BA"/>
    <w:rsid w:val="001D6592"/>
    <w:rsid w:val="001D65BF"/>
    <w:rsid w:val="001D695D"/>
    <w:rsid w:val="001D7E26"/>
    <w:rsid w:val="001E1C8F"/>
    <w:rsid w:val="001E1F43"/>
    <w:rsid w:val="001E3236"/>
    <w:rsid w:val="001E3671"/>
    <w:rsid w:val="001E4641"/>
    <w:rsid w:val="001E5384"/>
    <w:rsid w:val="001E6776"/>
    <w:rsid w:val="001E6FB8"/>
    <w:rsid w:val="001E7A90"/>
    <w:rsid w:val="001F05E2"/>
    <w:rsid w:val="001F1284"/>
    <w:rsid w:val="001F1871"/>
    <w:rsid w:val="001F1D17"/>
    <w:rsid w:val="001F31D0"/>
    <w:rsid w:val="001F3320"/>
    <w:rsid w:val="001F3B08"/>
    <w:rsid w:val="001F477C"/>
    <w:rsid w:val="001F4FAE"/>
    <w:rsid w:val="0020085F"/>
    <w:rsid w:val="00202849"/>
    <w:rsid w:val="002039A7"/>
    <w:rsid w:val="00203F78"/>
    <w:rsid w:val="002048DE"/>
    <w:rsid w:val="00204DF4"/>
    <w:rsid w:val="0020641E"/>
    <w:rsid w:val="0020779D"/>
    <w:rsid w:val="00207930"/>
    <w:rsid w:val="00207B4B"/>
    <w:rsid w:val="00207EA9"/>
    <w:rsid w:val="002101D6"/>
    <w:rsid w:val="00210258"/>
    <w:rsid w:val="002116A6"/>
    <w:rsid w:val="002117F2"/>
    <w:rsid w:val="00211A62"/>
    <w:rsid w:val="002126EA"/>
    <w:rsid w:val="002150B9"/>
    <w:rsid w:val="002154D4"/>
    <w:rsid w:val="00215735"/>
    <w:rsid w:val="00215961"/>
    <w:rsid w:val="00215B04"/>
    <w:rsid w:val="00216874"/>
    <w:rsid w:val="00216A56"/>
    <w:rsid w:val="002208DD"/>
    <w:rsid w:val="00221756"/>
    <w:rsid w:val="002219A7"/>
    <w:rsid w:val="00221D1E"/>
    <w:rsid w:val="00223141"/>
    <w:rsid w:val="0022685E"/>
    <w:rsid w:val="00226F33"/>
    <w:rsid w:val="00227333"/>
    <w:rsid w:val="00227802"/>
    <w:rsid w:val="00233A24"/>
    <w:rsid w:val="002340BA"/>
    <w:rsid w:val="002347C0"/>
    <w:rsid w:val="00234D6F"/>
    <w:rsid w:val="002353D1"/>
    <w:rsid w:val="00235584"/>
    <w:rsid w:val="002355D1"/>
    <w:rsid w:val="00235694"/>
    <w:rsid w:val="00235CD8"/>
    <w:rsid w:val="002360C3"/>
    <w:rsid w:val="002370B6"/>
    <w:rsid w:val="00237322"/>
    <w:rsid w:val="0024033D"/>
    <w:rsid w:val="002413E2"/>
    <w:rsid w:val="00241741"/>
    <w:rsid w:val="00241EC2"/>
    <w:rsid w:val="00242A1E"/>
    <w:rsid w:val="002430A2"/>
    <w:rsid w:val="0024333A"/>
    <w:rsid w:val="00243391"/>
    <w:rsid w:val="00243C7A"/>
    <w:rsid w:val="00243DFE"/>
    <w:rsid w:val="00243E71"/>
    <w:rsid w:val="0024545D"/>
    <w:rsid w:val="00245BE7"/>
    <w:rsid w:val="00247ACE"/>
    <w:rsid w:val="00250B14"/>
    <w:rsid w:val="00252107"/>
    <w:rsid w:val="002522A1"/>
    <w:rsid w:val="00252F4F"/>
    <w:rsid w:val="002537B2"/>
    <w:rsid w:val="002538F9"/>
    <w:rsid w:val="00254B88"/>
    <w:rsid w:val="00254C91"/>
    <w:rsid w:val="00256B0A"/>
    <w:rsid w:val="00256E31"/>
    <w:rsid w:val="0025702D"/>
    <w:rsid w:val="002572D0"/>
    <w:rsid w:val="00260503"/>
    <w:rsid w:val="00260AF7"/>
    <w:rsid w:val="00261179"/>
    <w:rsid w:val="00263299"/>
    <w:rsid w:val="002634DF"/>
    <w:rsid w:val="002635FE"/>
    <w:rsid w:val="00263706"/>
    <w:rsid w:val="00263B30"/>
    <w:rsid w:val="00264048"/>
    <w:rsid w:val="00264407"/>
    <w:rsid w:val="0026467B"/>
    <w:rsid w:val="00264DE8"/>
    <w:rsid w:val="002661AD"/>
    <w:rsid w:val="002667B3"/>
    <w:rsid w:val="00266CED"/>
    <w:rsid w:val="00266EA1"/>
    <w:rsid w:val="00270041"/>
    <w:rsid w:val="00270C64"/>
    <w:rsid w:val="002711C8"/>
    <w:rsid w:val="00271429"/>
    <w:rsid w:val="00273527"/>
    <w:rsid w:val="00273823"/>
    <w:rsid w:val="00273AAB"/>
    <w:rsid w:val="00275172"/>
    <w:rsid w:val="00275279"/>
    <w:rsid w:val="0027546F"/>
    <w:rsid w:val="002756F2"/>
    <w:rsid w:val="0027578A"/>
    <w:rsid w:val="00276DB5"/>
    <w:rsid w:val="0027717A"/>
    <w:rsid w:val="00277D55"/>
    <w:rsid w:val="00282AAA"/>
    <w:rsid w:val="00282E2B"/>
    <w:rsid w:val="0028321F"/>
    <w:rsid w:val="002842CE"/>
    <w:rsid w:val="00285866"/>
    <w:rsid w:val="00285B07"/>
    <w:rsid w:val="0028669D"/>
    <w:rsid w:val="00286A10"/>
    <w:rsid w:val="00287055"/>
    <w:rsid w:val="002872A4"/>
    <w:rsid w:val="00287540"/>
    <w:rsid w:val="002879CC"/>
    <w:rsid w:val="002901E4"/>
    <w:rsid w:val="00290372"/>
    <w:rsid w:val="00290BCC"/>
    <w:rsid w:val="002918B5"/>
    <w:rsid w:val="00292012"/>
    <w:rsid w:val="00292569"/>
    <w:rsid w:val="002933E8"/>
    <w:rsid w:val="00293CA7"/>
    <w:rsid w:val="00293EF1"/>
    <w:rsid w:val="00294112"/>
    <w:rsid w:val="00294F8F"/>
    <w:rsid w:val="002A0633"/>
    <w:rsid w:val="002A0EBE"/>
    <w:rsid w:val="002A2611"/>
    <w:rsid w:val="002A336A"/>
    <w:rsid w:val="002A35AD"/>
    <w:rsid w:val="002A5047"/>
    <w:rsid w:val="002A568F"/>
    <w:rsid w:val="002A5ABF"/>
    <w:rsid w:val="002A64D4"/>
    <w:rsid w:val="002A7366"/>
    <w:rsid w:val="002A76C5"/>
    <w:rsid w:val="002A7B7F"/>
    <w:rsid w:val="002A7BE9"/>
    <w:rsid w:val="002B0090"/>
    <w:rsid w:val="002B1BD3"/>
    <w:rsid w:val="002B37CA"/>
    <w:rsid w:val="002B4A3F"/>
    <w:rsid w:val="002B556D"/>
    <w:rsid w:val="002B5B7E"/>
    <w:rsid w:val="002B6826"/>
    <w:rsid w:val="002B69F2"/>
    <w:rsid w:val="002B6BE5"/>
    <w:rsid w:val="002B6E48"/>
    <w:rsid w:val="002B74C7"/>
    <w:rsid w:val="002C0809"/>
    <w:rsid w:val="002C1F5C"/>
    <w:rsid w:val="002C2267"/>
    <w:rsid w:val="002C2B45"/>
    <w:rsid w:val="002C348F"/>
    <w:rsid w:val="002C4881"/>
    <w:rsid w:val="002C653D"/>
    <w:rsid w:val="002C69E2"/>
    <w:rsid w:val="002C7F11"/>
    <w:rsid w:val="002D0A71"/>
    <w:rsid w:val="002D1043"/>
    <w:rsid w:val="002D182C"/>
    <w:rsid w:val="002D1849"/>
    <w:rsid w:val="002D2128"/>
    <w:rsid w:val="002D2871"/>
    <w:rsid w:val="002D2B6E"/>
    <w:rsid w:val="002D3091"/>
    <w:rsid w:val="002D459A"/>
    <w:rsid w:val="002D4C86"/>
    <w:rsid w:val="002D546D"/>
    <w:rsid w:val="002D763E"/>
    <w:rsid w:val="002D7B65"/>
    <w:rsid w:val="002E01FE"/>
    <w:rsid w:val="002E19F7"/>
    <w:rsid w:val="002E26DA"/>
    <w:rsid w:val="002E55F4"/>
    <w:rsid w:val="002E5E6B"/>
    <w:rsid w:val="002E6293"/>
    <w:rsid w:val="002E6883"/>
    <w:rsid w:val="002E6B5C"/>
    <w:rsid w:val="002E7023"/>
    <w:rsid w:val="002F0339"/>
    <w:rsid w:val="002F1575"/>
    <w:rsid w:val="002F167C"/>
    <w:rsid w:val="002F1A1C"/>
    <w:rsid w:val="002F3460"/>
    <w:rsid w:val="002F3E4F"/>
    <w:rsid w:val="002F421B"/>
    <w:rsid w:val="002F4BBE"/>
    <w:rsid w:val="002F5040"/>
    <w:rsid w:val="002F5536"/>
    <w:rsid w:val="002F68B4"/>
    <w:rsid w:val="002F6A6D"/>
    <w:rsid w:val="003006CA"/>
    <w:rsid w:val="003010AD"/>
    <w:rsid w:val="00302803"/>
    <w:rsid w:val="00303870"/>
    <w:rsid w:val="003046AF"/>
    <w:rsid w:val="00305453"/>
    <w:rsid w:val="00305AD3"/>
    <w:rsid w:val="003068B4"/>
    <w:rsid w:val="00306C87"/>
    <w:rsid w:val="00306ECB"/>
    <w:rsid w:val="003078D2"/>
    <w:rsid w:val="00307FAB"/>
    <w:rsid w:val="003114ED"/>
    <w:rsid w:val="00312F9B"/>
    <w:rsid w:val="00313866"/>
    <w:rsid w:val="0031412B"/>
    <w:rsid w:val="00314502"/>
    <w:rsid w:val="00314C0D"/>
    <w:rsid w:val="003165C6"/>
    <w:rsid w:val="00320835"/>
    <w:rsid w:val="00320FCF"/>
    <w:rsid w:val="00322517"/>
    <w:rsid w:val="003229FC"/>
    <w:rsid w:val="003236C9"/>
    <w:rsid w:val="00324BDA"/>
    <w:rsid w:val="003270A1"/>
    <w:rsid w:val="00327B3B"/>
    <w:rsid w:val="00330985"/>
    <w:rsid w:val="00331757"/>
    <w:rsid w:val="00331AF4"/>
    <w:rsid w:val="00332D00"/>
    <w:rsid w:val="00334085"/>
    <w:rsid w:val="00335B04"/>
    <w:rsid w:val="00336359"/>
    <w:rsid w:val="00340923"/>
    <w:rsid w:val="00341EB6"/>
    <w:rsid w:val="00343AE5"/>
    <w:rsid w:val="00343FD9"/>
    <w:rsid w:val="0034402D"/>
    <w:rsid w:val="0034425F"/>
    <w:rsid w:val="00344941"/>
    <w:rsid w:val="0034541C"/>
    <w:rsid w:val="00345A0C"/>
    <w:rsid w:val="00346942"/>
    <w:rsid w:val="00351343"/>
    <w:rsid w:val="00353AA7"/>
    <w:rsid w:val="00353B31"/>
    <w:rsid w:val="00353E42"/>
    <w:rsid w:val="00355357"/>
    <w:rsid w:val="00355378"/>
    <w:rsid w:val="003553F5"/>
    <w:rsid w:val="00355EF6"/>
    <w:rsid w:val="00357007"/>
    <w:rsid w:val="0036310A"/>
    <w:rsid w:val="00363113"/>
    <w:rsid w:val="0036416D"/>
    <w:rsid w:val="0036566A"/>
    <w:rsid w:val="00365C0B"/>
    <w:rsid w:val="003664B2"/>
    <w:rsid w:val="00366D34"/>
    <w:rsid w:val="0036725F"/>
    <w:rsid w:val="00371479"/>
    <w:rsid w:val="00371588"/>
    <w:rsid w:val="00372656"/>
    <w:rsid w:val="00372A60"/>
    <w:rsid w:val="003736D8"/>
    <w:rsid w:val="003738F6"/>
    <w:rsid w:val="00373D1B"/>
    <w:rsid w:val="003755B6"/>
    <w:rsid w:val="00375DE3"/>
    <w:rsid w:val="00376720"/>
    <w:rsid w:val="003774F7"/>
    <w:rsid w:val="00380BE9"/>
    <w:rsid w:val="00380EF9"/>
    <w:rsid w:val="00381A9D"/>
    <w:rsid w:val="00382F2A"/>
    <w:rsid w:val="00383830"/>
    <w:rsid w:val="00385359"/>
    <w:rsid w:val="00385965"/>
    <w:rsid w:val="00385ADA"/>
    <w:rsid w:val="003866D0"/>
    <w:rsid w:val="003908BA"/>
    <w:rsid w:val="00390A9C"/>
    <w:rsid w:val="00391614"/>
    <w:rsid w:val="00391D7C"/>
    <w:rsid w:val="0039282B"/>
    <w:rsid w:val="00393F22"/>
    <w:rsid w:val="00394872"/>
    <w:rsid w:val="00394E55"/>
    <w:rsid w:val="00397184"/>
    <w:rsid w:val="00397D5A"/>
    <w:rsid w:val="003A171C"/>
    <w:rsid w:val="003A22C9"/>
    <w:rsid w:val="003A25A9"/>
    <w:rsid w:val="003A2B3F"/>
    <w:rsid w:val="003A2BC2"/>
    <w:rsid w:val="003A33BA"/>
    <w:rsid w:val="003A484B"/>
    <w:rsid w:val="003A59E2"/>
    <w:rsid w:val="003A5EEF"/>
    <w:rsid w:val="003A6343"/>
    <w:rsid w:val="003A66C6"/>
    <w:rsid w:val="003A67AF"/>
    <w:rsid w:val="003A6C08"/>
    <w:rsid w:val="003A7225"/>
    <w:rsid w:val="003B01DB"/>
    <w:rsid w:val="003B2653"/>
    <w:rsid w:val="003B278F"/>
    <w:rsid w:val="003B74C5"/>
    <w:rsid w:val="003C12DD"/>
    <w:rsid w:val="003C1E73"/>
    <w:rsid w:val="003C2309"/>
    <w:rsid w:val="003C293F"/>
    <w:rsid w:val="003C39F9"/>
    <w:rsid w:val="003C4DB2"/>
    <w:rsid w:val="003C64BD"/>
    <w:rsid w:val="003C6720"/>
    <w:rsid w:val="003C6D17"/>
    <w:rsid w:val="003C775B"/>
    <w:rsid w:val="003D0157"/>
    <w:rsid w:val="003D0519"/>
    <w:rsid w:val="003D0993"/>
    <w:rsid w:val="003D16CF"/>
    <w:rsid w:val="003D275C"/>
    <w:rsid w:val="003D315F"/>
    <w:rsid w:val="003D5765"/>
    <w:rsid w:val="003D62E8"/>
    <w:rsid w:val="003D6C82"/>
    <w:rsid w:val="003D7577"/>
    <w:rsid w:val="003E027C"/>
    <w:rsid w:val="003E0A10"/>
    <w:rsid w:val="003E16A1"/>
    <w:rsid w:val="003E1C79"/>
    <w:rsid w:val="003E1CA2"/>
    <w:rsid w:val="003E1D7E"/>
    <w:rsid w:val="003E2D64"/>
    <w:rsid w:val="003E2E8C"/>
    <w:rsid w:val="003E3F59"/>
    <w:rsid w:val="003E4F80"/>
    <w:rsid w:val="003E507B"/>
    <w:rsid w:val="003E5DD0"/>
    <w:rsid w:val="003E6C33"/>
    <w:rsid w:val="003E6E57"/>
    <w:rsid w:val="003E764F"/>
    <w:rsid w:val="003E78BB"/>
    <w:rsid w:val="003F10C9"/>
    <w:rsid w:val="003F2252"/>
    <w:rsid w:val="003F3BB9"/>
    <w:rsid w:val="003F4B37"/>
    <w:rsid w:val="003F56E4"/>
    <w:rsid w:val="003F5A62"/>
    <w:rsid w:val="003F5D50"/>
    <w:rsid w:val="003F64E1"/>
    <w:rsid w:val="003F7802"/>
    <w:rsid w:val="003F7C92"/>
    <w:rsid w:val="00400190"/>
    <w:rsid w:val="00403496"/>
    <w:rsid w:val="00403C7D"/>
    <w:rsid w:val="0040432C"/>
    <w:rsid w:val="0040437D"/>
    <w:rsid w:val="00404B32"/>
    <w:rsid w:val="00404D30"/>
    <w:rsid w:val="004056DB"/>
    <w:rsid w:val="00405B0D"/>
    <w:rsid w:val="00406668"/>
    <w:rsid w:val="00407655"/>
    <w:rsid w:val="00410034"/>
    <w:rsid w:val="00410D28"/>
    <w:rsid w:val="004110A5"/>
    <w:rsid w:val="00411691"/>
    <w:rsid w:val="0041260C"/>
    <w:rsid w:val="00412E59"/>
    <w:rsid w:val="0041423C"/>
    <w:rsid w:val="004152DA"/>
    <w:rsid w:val="00415A49"/>
    <w:rsid w:val="004229BD"/>
    <w:rsid w:val="004232E7"/>
    <w:rsid w:val="0042343D"/>
    <w:rsid w:val="00427730"/>
    <w:rsid w:val="00430DF9"/>
    <w:rsid w:val="00431B71"/>
    <w:rsid w:val="00431F1A"/>
    <w:rsid w:val="00433D11"/>
    <w:rsid w:val="00434271"/>
    <w:rsid w:val="00434F17"/>
    <w:rsid w:val="004353A2"/>
    <w:rsid w:val="00435735"/>
    <w:rsid w:val="0043573C"/>
    <w:rsid w:val="00435B05"/>
    <w:rsid w:val="00436602"/>
    <w:rsid w:val="00437378"/>
    <w:rsid w:val="00437E25"/>
    <w:rsid w:val="00440BB5"/>
    <w:rsid w:val="00440E4E"/>
    <w:rsid w:val="00441A54"/>
    <w:rsid w:val="00441A55"/>
    <w:rsid w:val="00441EE8"/>
    <w:rsid w:val="00443AEF"/>
    <w:rsid w:val="0044654D"/>
    <w:rsid w:val="004469D3"/>
    <w:rsid w:val="00446BC5"/>
    <w:rsid w:val="004500DD"/>
    <w:rsid w:val="00453710"/>
    <w:rsid w:val="004550F0"/>
    <w:rsid w:val="00455127"/>
    <w:rsid w:val="0045535C"/>
    <w:rsid w:val="00457192"/>
    <w:rsid w:val="0045764E"/>
    <w:rsid w:val="00457EA3"/>
    <w:rsid w:val="00460A95"/>
    <w:rsid w:val="00460AC1"/>
    <w:rsid w:val="00460AEA"/>
    <w:rsid w:val="00461120"/>
    <w:rsid w:val="004611D5"/>
    <w:rsid w:val="00461D66"/>
    <w:rsid w:val="004623B7"/>
    <w:rsid w:val="004641BC"/>
    <w:rsid w:val="00465A0A"/>
    <w:rsid w:val="00465C16"/>
    <w:rsid w:val="00466222"/>
    <w:rsid w:val="00466459"/>
    <w:rsid w:val="004668DD"/>
    <w:rsid w:val="00466ED5"/>
    <w:rsid w:val="0047002A"/>
    <w:rsid w:val="004706BF"/>
    <w:rsid w:val="0047316C"/>
    <w:rsid w:val="0047335B"/>
    <w:rsid w:val="00473E84"/>
    <w:rsid w:val="00474E71"/>
    <w:rsid w:val="0047588D"/>
    <w:rsid w:val="00476792"/>
    <w:rsid w:val="00477C2F"/>
    <w:rsid w:val="00477FA2"/>
    <w:rsid w:val="0048068A"/>
    <w:rsid w:val="00481847"/>
    <w:rsid w:val="00481BCD"/>
    <w:rsid w:val="004822AB"/>
    <w:rsid w:val="00484CE6"/>
    <w:rsid w:val="004853B3"/>
    <w:rsid w:val="004854B1"/>
    <w:rsid w:val="004872CB"/>
    <w:rsid w:val="004902DF"/>
    <w:rsid w:val="00490C0C"/>
    <w:rsid w:val="00491759"/>
    <w:rsid w:val="00492442"/>
    <w:rsid w:val="0049433C"/>
    <w:rsid w:val="004947F1"/>
    <w:rsid w:val="00494B5D"/>
    <w:rsid w:val="00495CD8"/>
    <w:rsid w:val="00496070"/>
    <w:rsid w:val="00496204"/>
    <w:rsid w:val="0049658B"/>
    <w:rsid w:val="00496FCA"/>
    <w:rsid w:val="004A0A26"/>
    <w:rsid w:val="004A3E06"/>
    <w:rsid w:val="004A42A6"/>
    <w:rsid w:val="004A5869"/>
    <w:rsid w:val="004A5ABA"/>
    <w:rsid w:val="004A6049"/>
    <w:rsid w:val="004A655D"/>
    <w:rsid w:val="004A6C29"/>
    <w:rsid w:val="004A6DD8"/>
    <w:rsid w:val="004B14CB"/>
    <w:rsid w:val="004B165E"/>
    <w:rsid w:val="004B210F"/>
    <w:rsid w:val="004B2759"/>
    <w:rsid w:val="004B3A5B"/>
    <w:rsid w:val="004B5D18"/>
    <w:rsid w:val="004B6128"/>
    <w:rsid w:val="004B631D"/>
    <w:rsid w:val="004C08F8"/>
    <w:rsid w:val="004C0A0E"/>
    <w:rsid w:val="004C1619"/>
    <w:rsid w:val="004C1BAA"/>
    <w:rsid w:val="004C1EF3"/>
    <w:rsid w:val="004C2913"/>
    <w:rsid w:val="004C355D"/>
    <w:rsid w:val="004C39AC"/>
    <w:rsid w:val="004C5001"/>
    <w:rsid w:val="004C5624"/>
    <w:rsid w:val="004C56B1"/>
    <w:rsid w:val="004C7274"/>
    <w:rsid w:val="004D05A8"/>
    <w:rsid w:val="004D0A97"/>
    <w:rsid w:val="004D0DE2"/>
    <w:rsid w:val="004D0E0D"/>
    <w:rsid w:val="004D1C34"/>
    <w:rsid w:val="004D2124"/>
    <w:rsid w:val="004D2CC8"/>
    <w:rsid w:val="004D4B43"/>
    <w:rsid w:val="004D5EFB"/>
    <w:rsid w:val="004D6A48"/>
    <w:rsid w:val="004D6E6B"/>
    <w:rsid w:val="004D7E81"/>
    <w:rsid w:val="004E053E"/>
    <w:rsid w:val="004E0BF9"/>
    <w:rsid w:val="004E10D5"/>
    <w:rsid w:val="004E134A"/>
    <w:rsid w:val="004E1360"/>
    <w:rsid w:val="004E23B5"/>
    <w:rsid w:val="004E58E7"/>
    <w:rsid w:val="004E58F0"/>
    <w:rsid w:val="004E5E61"/>
    <w:rsid w:val="004E5FDB"/>
    <w:rsid w:val="004E61D8"/>
    <w:rsid w:val="004E668B"/>
    <w:rsid w:val="004E6A9E"/>
    <w:rsid w:val="004E7866"/>
    <w:rsid w:val="004F4E01"/>
    <w:rsid w:val="004F5243"/>
    <w:rsid w:val="004F627D"/>
    <w:rsid w:val="004F6C3B"/>
    <w:rsid w:val="004F7ECF"/>
    <w:rsid w:val="00501A41"/>
    <w:rsid w:val="005024D9"/>
    <w:rsid w:val="00502B84"/>
    <w:rsid w:val="00503756"/>
    <w:rsid w:val="00505C21"/>
    <w:rsid w:val="00505FB6"/>
    <w:rsid w:val="005064E9"/>
    <w:rsid w:val="00506F33"/>
    <w:rsid w:val="005074E7"/>
    <w:rsid w:val="005079DA"/>
    <w:rsid w:val="005101E2"/>
    <w:rsid w:val="0051080E"/>
    <w:rsid w:val="005110A8"/>
    <w:rsid w:val="005113D1"/>
    <w:rsid w:val="0051140F"/>
    <w:rsid w:val="00511B75"/>
    <w:rsid w:val="005127CE"/>
    <w:rsid w:val="00513CDB"/>
    <w:rsid w:val="005161CA"/>
    <w:rsid w:val="00517F04"/>
    <w:rsid w:val="0052012B"/>
    <w:rsid w:val="00521571"/>
    <w:rsid w:val="00521E30"/>
    <w:rsid w:val="00522D53"/>
    <w:rsid w:val="00523539"/>
    <w:rsid w:val="00523727"/>
    <w:rsid w:val="0052511A"/>
    <w:rsid w:val="00530D29"/>
    <w:rsid w:val="00530F81"/>
    <w:rsid w:val="00531198"/>
    <w:rsid w:val="0053180F"/>
    <w:rsid w:val="00532780"/>
    <w:rsid w:val="00532CCF"/>
    <w:rsid w:val="00532E3A"/>
    <w:rsid w:val="0053372B"/>
    <w:rsid w:val="00533FA1"/>
    <w:rsid w:val="00534139"/>
    <w:rsid w:val="00534580"/>
    <w:rsid w:val="00534D21"/>
    <w:rsid w:val="00537A91"/>
    <w:rsid w:val="00537DC4"/>
    <w:rsid w:val="00540324"/>
    <w:rsid w:val="00541589"/>
    <w:rsid w:val="005424A8"/>
    <w:rsid w:val="005424D2"/>
    <w:rsid w:val="0054286B"/>
    <w:rsid w:val="00542C63"/>
    <w:rsid w:val="00542EDB"/>
    <w:rsid w:val="005443DD"/>
    <w:rsid w:val="005450F7"/>
    <w:rsid w:val="00545709"/>
    <w:rsid w:val="00546E01"/>
    <w:rsid w:val="005474B2"/>
    <w:rsid w:val="0055063B"/>
    <w:rsid w:val="00550BF0"/>
    <w:rsid w:val="00550CEA"/>
    <w:rsid w:val="00551262"/>
    <w:rsid w:val="00551868"/>
    <w:rsid w:val="005518FB"/>
    <w:rsid w:val="005523AD"/>
    <w:rsid w:val="00552EDC"/>
    <w:rsid w:val="00554A52"/>
    <w:rsid w:val="0055530E"/>
    <w:rsid w:val="0055565C"/>
    <w:rsid w:val="00555B11"/>
    <w:rsid w:val="0055603F"/>
    <w:rsid w:val="0055694D"/>
    <w:rsid w:val="00557835"/>
    <w:rsid w:val="005578BF"/>
    <w:rsid w:val="00560E6C"/>
    <w:rsid w:val="00561305"/>
    <w:rsid w:val="00561EF4"/>
    <w:rsid w:val="00564370"/>
    <w:rsid w:val="00564EB1"/>
    <w:rsid w:val="005718F4"/>
    <w:rsid w:val="00571C8B"/>
    <w:rsid w:val="00573C79"/>
    <w:rsid w:val="00573D4A"/>
    <w:rsid w:val="005742BF"/>
    <w:rsid w:val="00574D6B"/>
    <w:rsid w:val="00575606"/>
    <w:rsid w:val="00576388"/>
    <w:rsid w:val="00576AD4"/>
    <w:rsid w:val="00580137"/>
    <w:rsid w:val="00580A4F"/>
    <w:rsid w:val="00581600"/>
    <w:rsid w:val="0058271B"/>
    <w:rsid w:val="00582F6E"/>
    <w:rsid w:val="0058328A"/>
    <w:rsid w:val="005845CA"/>
    <w:rsid w:val="00585165"/>
    <w:rsid w:val="00586C7E"/>
    <w:rsid w:val="0058784A"/>
    <w:rsid w:val="00590D1C"/>
    <w:rsid w:val="0059314F"/>
    <w:rsid w:val="005936C1"/>
    <w:rsid w:val="00593F37"/>
    <w:rsid w:val="00594485"/>
    <w:rsid w:val="00594EC5"/>
    <w:rsid w:val="00594F7A"/>
    <w:rsid w:val="00595AF9"/>
    <w:rsid w:val="00597A80"/>
    <w:rsid w:val="005A1024"/>
    <w:rsid w:val="005A1429"/>
    <w:rsid w:val="005A15C1"/>
    <w:rsid w:val="005A1F7E"/>
    <w:rsid w:val="005A3457"/>
    <w:rsid w:val="005A348A"/>
    <w:rsid w:val="005A5ADD"/>
    <w:rsid w:val="005A5D34"/>
    <w:rsid w:val="005A6690"/>
    <w:rsid w:val="005A699C"/>
    <w:rsid w:val="005A6ECE"/>
    <w:rsid w:val="005A709C"/>
    <w:rsid w:val="005A766C"/>
    <w:rsid w:val="005B00BD"/>
    <w:rsid w:val="005B0246"/>
    <w:rsid w:val="005B0AF7"/>
    <w:rsid w:val="005B0B92"/>
    <w:rsid w:val="005B0F1C"/>
    <w:rsid w:val="005B21CD"/>
    <w:rsid w:val="005B2797"/>
    <w:rsid w:val="005B38B2"/>
    <w:rsid w:val="005B3E63"/>
    <w:rsid w:val="005B45FF"/>
    <w:rsid w:val="005B4AF3"/>
    <w:rsid w:val="005B5803"/>
    <w:rsid w:val="005B5AAF"/>
    <w:rsid w:val="005B6557"/>
    <w:rsid w:val="005B6943"/>
    <w:rsid w:val="005B7379"/>
    <w:rsid w:val="005C352A"/>
    <w:rsid w:val="005C3720"/>
    <w:rsid w:val="005C38B3"/>
    <w:rsid w:val="005C4781"/>
    <w:rsid w:val="005C49A4"/>
    <w:rsid w:val="005C4CFF"/>
    <w:rsid w:val="005C5074"/>
    <w:rsid w:val="005C5081"/>
    <w:rsid w:val="005C5773"/>
    <w:rsid w:val="005C57BC"/>
    <w:rsid w:val="005C67BB"/>
    <w:rsid w:val="005C6E3D"/>
    <w:rsid w:val="005C7473"/>
    <w:rsid w:val="005C74B2"/>
    <w:rsid w:val="005C79DE"/>
    <w:rsid w:val="005C7B90"/>
    <w:rsid w:val="005D07E9"/>
    <w:rsid w:val="005D0B3B"/>
    <w:rsid w:val="005D2509"/>
    <w:rsid w:val="005D2DA0"/>
    <w:rsid w:val="005D4681"/>
    <w:rsid w:val="005D55DA"/>
    <w:rsid w:val="005D5E4F"/>
    <w:rsid w:val="005D700B"/>
    <w:rsid w:val="005E144B"/>
    <w:rsid w:val="005E3758"/>
    <w:rsid w:val="005E38FF"/>
    <w:rsid w:val="005E3A2A"/>
    <w:rsid w:val="005E3E16"/>
    <w:rsid w:val="005E621F"/>
    <w:rsid w:val="005E76EF"/>
    <w:rsid w:val="005E7C85"/>
    <w:rsid w:val="005E7EB1"/>
    <w:rsid w:val="005F014E"/>
    <w:rsid w:val="005F0BD1"/>
    <w:rsid w:val="005F1DAC"/>
    <w:rsid w:val="005F3782"/>
    <w:rsid w:val="005F6CB9"/>
    <w:rsid w:val="00600DBB"/>
    <w:rsid w:val="00600E92"/>
    <w:rsid w:val="00601493"/>
    <w:rsid w:val="006022B2"/>
    <w:rsid w:val="00602D87"/>
    <w:rsid w:val="0060504D"/>
    <w:rsid w:val="00610B8D"/>
    <w:rsid w:val="006112CB"/>
    <w:rsid w:val="00611892"/>
    <w:rsid w:val="006121E5"/>
    <w:rsid w:val="0061556C"/>
    <w:rsid w:val="0061572A"/>
    <w:rsid w:val="006159E9"/>
    <w:rsid w:val="006159F7"/>
    <w:rsid w:val="00616520"/>
    <w:rsid w:val="006167C2"/>
    <w:rsid w:val="0061701E"/>
    <w:rsid w:val="006170D1"/>
    <w:rsid w:val="00617176"/>
    <w:rsid w:val="006178CF"/>
    <w:rsid w:val="00624491"/>
    <w:rsid w:val="0062549A"/>
    <w:rsid w:val="00625696"/>
    <w:rsid w:val="00625863"/>
    <w:rsid w:val="006262BC"/>
    <w:rsid w:val="006272F6"/>
    <w:rsid w:val="00627C2D"/>
    <w:rsid w:val="00627F5E"/>
    <w:rsid w:val="00627F68"/>
    <w:rsid w:val="006306B4"/>
    <w:rsid w:val="006313E0"/>
    <w:rsid w:val="00631B88"/>
    <w:rsid w:val="00634EFE"/>
    <w:rsid w:val="00635167"/>
    <w:rsid w:val="00636627"/>
    <w:rsid w:val="00636835"/>
    <w:rsid w:val="00636A12"/>
    <w:rsid w:val="00637200"/>
    <w:rsid w:val="0063759F"/>
    <w:rsid w:val="00640026"/>
    <w:rsid w:val="00640113"/>
    <w:rsid w:val="00641EB1"/>
    <w:rsid w:val="00642DA2"/>
    <w:rsid w:val="006434BE"/>
    <w:rsid w:val="00643F56"/>
    <w:rsid w:val="00644E0E"/>
    <w:rsid w:val="00646893"/>
    <w:rsid w:val="006468A4"/>
    <w:rsid w:val="0064713C"/>
    <w:rsid w:val="00647EEA"/>
    <w:rsid w:val="00650A37"/>
    <w:rsid w:val="00651E0F"/>
    <w:rsid w:val="00651E9E"/>
    <w:rsid w:val="00652051"/>
    <w:rsid w:val="00652257"/>
    <w:rsid w:val="0065272F"/>
    <w:rsid w:val="0065280C"/>
    <w:rsid w:val="00652A2E"/>
    <w:rsid w:val="00653DCA"/>
    <w:rsid w:val="00654F52"/>
    <w:rsid w:val="00655AF7"/>
    <w:rsid w:val="00656641"/>
    <w:rsid w:val="00657164"/>
    <w:rsid w:val="0065751A"/>
    <w:rsid w:val="0065757B"/>
    <w:rsid w:val="00657FD1"/>
    <w:rsid w:val="006612AD"/>
    <w:rsid w:val="00661C7E"/>
    <w:rsid w:val="00662184"/>
    <w:rsid w:val="0066268E"/>
    <w:rsid w:val="0066385A"/>
    <w:rsid w:val="00664538"/>
    <w:rsid w:val="006645D8"/>
    <w:rsid w:val="0066474D"/>
    <w:rsid w:val="006648B7"/>
    <w:rsid w:val="0066535E"/>
    <w:rsid w:val="006662A9"/>
    <w:rsid w:val="00666AC0"/>
    <w:rsid w:val="00670197"/>
    <w:rsid w:val="00670320"/>
    <w:rsid w:val="006730F2"/>
    <w:rsid w:val="006737C6"/>
    <w:rsid w:val="00674232"/>
    <w:rsid w:val="0067424C"/>
    <w:rsid w:val="00675465"/>
    <w:rsid w:val="00675C8E"/>
    <w:rsid w:val="00675FD7"/>
    <w:rsid w:val="00676D6B"/>
    <w:rsid w:val="0067730D"/>
    <w:rsid w:val="00677C60"/>
    <w:rsid w:val="00680A14"/>
    <w:rsid w:val="00681128"/>
    <w:rsid w:val="0068141A"/>
    <w:rsid w:val="00682664"/>
    <w:rsid w:val="0068285B"/>
    <w:rsid w:val="00682938"/>
    <w:rsid w:val="0068310B"/>
    <w:rsid w:val="0068330A"/>
    <w:rsid w:val="006834D5"/>
    <w:rsid w:val="00683810"/>
    <w:rsid w:val="00684DFA"/>
    <w:rsid w:val="006858C3"/>
    <w:rsid w:val="00687DD9"/>
    <w:rsid w:val="00690F8E"/>
    <w:rsid w:val="00694214"/>
    <w:rsid w:val="0069469E"/>
    <w:rsid w:val="00695958"/>
    <w:rsid w:val="0069754C"/>
    <w:rsid w:val="00697A92"/>
    <w:rsid w:val="006A016E"/>
    <w:rsid w:val="006A01A8"/>
    <w:rsid w:val="006A1B2A"/>
    <w:rsid w:val="006A1CDE"/>
    <w:rsid w:val="006A22F4"/>
    <w:rsid w:val="006A3373"/>
    <w:rsid w:val="006A355F"/>
    <w:rsid w:val="006A4E67"/>
    <w:rsid w:val="006A4EE7"/>
    <w:rsid w:val="006A5828"/>
    <w:rsid w:val="006A5B41"/>
    <w:rsid w:val="006A5EAA"/>
    <w:rsid w:val="006A631A"/>
    <w:rsid w:val="006A6B0B"/>
    <w:rsid w:val="006A708D"/>
    <w:rsid w:val="006A764C"/>
    <w:rsid w:val="006B03F8"/>
    <w:rsid w:val="006B0936"/>
    <w:rsid w:val="006B1855"/>
    <w:rsid w:val="006B1B4B"/>
    <w:rsid w:val="006B268B"/>
    <w:rsid w:val="006B310D"/>
    <w:rsid w:val="006B340C"/>
    <w:rsid w:val="006B37E1"/>
    <w:rsid w:val="006B7973"/>
    <w:rsid w:val="006B7B2A"/>
    <w:rsid w:val="006C0FEA"/>
    <w:rsid w:val="006C2040"/>
    <w:rsid w:val="006C2454"/>
    <w:rsid w:val="006C2511"/>
    <w:rsid w:val="006C38C4"/>
    <w:rsid w:val="006C3D42"/>
    <w:rsid w:val="006C43E0"/>
    <w:rsid w:val="006C4A28"/>
    <w:rsid w:val="006C4D4A"/>
    <w:rsid w:val="006C4D85"/>
    <w:rsid w:val="006C5714"/>
    <w:rsid w:val="006D05F4"/>
    <w:rsid w:val="006D1580"/>
    <w:rsid w:val="006D1743"/>
    <w:rsid w:val="006D1911"/>
    <w:rsid w:val="006D2335"/>
    <w:rsid w:val="006D2F6A"/>
    <w:rsid w:val="006D4336"/>
    <w:rsid w:val="006D4A75"/>
    <w:rsid w:val="006D5388"/>
    <w:rsid w:val="006D564E"/>
    <w:rsid w:val="006D59CF"/>
    <w:rsid w:val="006D5DA6"/>
    <w:rsid w:val="006D6121"/>
    <w:rsid w:val="006D63F0"/>
    <w:rsid w:val="006D6D7D"/>
    <w:rsid w:val="006D77F0"/>
    <w:rsid w:val="006D7D9C"/>
    <w:rsid w:val="006E06D1"/>
    <w:rsid w:val="006E076B"/>
    <w:rsid w:val="006E2C4F"/>
    <w:rsid w:val="006E2D11"/>
    <w:rsid w:val="006E42A5"/>
    <w:rsid w:val="006E4800"/>
    <w:rsid w:val="006E4B6A"/>
    <w:rsid w:val="006E4D86"/>
    <w:rsid w:val="006E5E9A"/>
    <w:rsid w:val="006F081A"/>
    <w:rsid w:val="006F1D2D"/>
    <w:rsid w:val="006F2762"/>
    <w:rsid w:val="006F2E3B"/>
    <w:rsid w:val="006F384F"/>
    <w:rsid w:val="006F3C70"/>
    <w:rsid w:val="006F3DD4"/>
    <w:rsid w:val="006F703B"/>
    <w:rsid w:val="006F775D"/>
    <w:rsid w:val="006F79F6"/>
    <w:rsid w:val="007013FB"/>
    <w:rsid w:val="00701407"/>
    <w:rsid w:val="0070174C"/>
    <w:rsid w:val="00702C31"/>
    <w:rsid w:val="00702F3B"/>
    <w:rsid w:val="00703E42"/>
    <w:rsid w:val="00704F91"/>
    <w:rsid w:val="00705900"/>
    <w:rsid w:val="00707961"/>
    <w:rsid w:val="00707A3D"/>
    <w:rsid w:val="007108B8"/>
    <w:rsid w:val="007109F6"/>
    <w:rsid w:val="007157A5"/>
    <w:rsid w:val="00716B6F"/>
    <w:rsid w:val="0072046B"/>
    <w:rsid w:val="00720E22"/>
    <w:rsid w:val="00721FFB"/>
    <w:rsid w:val="007222B8"/>
    <w:rsid w:val="00722F4D"/>
    <w:rsid w:val="0072455D"/>
    <w:rsid w:val="00726CE6"/>
    <w:rsid w:val="00727185"/>
    <w:rsid w:val="0072794D"/>
    <w:rsid w:val="0073603E"/>
    <w:rsid w:val="0073651A"/>
    <w:rsid w:val="00736967"/>
    <w:rsid w:val="00737515"/>
    <w:rsid w:val="00737FE3"/>
    <w:rsid w:val="00740C0A"/>
    <w:rsid w:val="0074203C"/>
    <w:rsid w:val="007428F6"/>
    <w:rsid w:val="00743821"/>
    <w:rsid w:val="00743950"/>
    <w:rsid w:val="00744317"/>
    <w:rsid w:val="00744F52"/>
    <w:rsid w:val="00745CD1"/>
    <w:rsid w:val="00745DC7"/>
    <w:rsid w:val="00746A5E"/>
    <w:rsid w:val="00746AC4"/>
    <w:rsid w:val="00750E6F"/>
    <w:rsid w:val="00751250"/>
    <w:rsid w:val="007515B6"/>
    <w:rsid w:val="007517A1"/>
    <w:rsid w:val="007522AF"/>
    <w:rsid w:val="007544F3"/>
    <w:rsid w:val="0075525B"/>
    <w:rsid w:val="00755820"/>
    <w:rsid w:val="00755BC2"/>
    <w:rsid w:val="00756539"/>
    <w:rsid w:val="00756C91"/>
    <w:rsid w:val="0075796E"/>
    <w:rsid w:val="00757A25"/>
    <w:rsid w:val="00760F68"/>
    <w:rsid w:val="007626F0"/>
    <w:rsid w:val="00762B3B"/>
    <w:rsid w:val="007659B9"/>
    <w:rsid w:val="00766066"/>
    <w:rsid w:val="00767459"/>
    <w:rsid w:val="007675EF"/>
    <w:rsid w:val="00767C21"/>
    <w:rsid w:val="00770B14"/>
    <w:rsid w:val="00771115"/>
    <w:rsid w:val="00771D1E"/>
    <w:rsid w:val="007746A5"/>
    <w:rsid w:val="00775F3A"/>
    <w:rsid w:val="0077621E"/>
    <w:rsid w:val="00776D95"/>
    <w:rsid w:val="00777EA4"/>
    <w:rsid w:val="007831B7"/>
    <w:rsid w:val="0078562D"/>
    <w:rsid w:val="0078609E"/>
    <w:rsid w:val="00787076"/>
    <w:rsid w:val="0078732A"/>
    <w:rsid w:val="00787718"/>
    <w:rsid w:val="00791430"/>
    <w:rsid w:val="00792FE4"/>
    <w:rsid w:val="00793589"/>
    <w:rsid w:val="00795FF8"/>
    <w:rsid w:val="00796324"/>
    <w:rsid w:val="00796712"/>
    <w:rsid w:val="007968F6"/>
    <w:rsid w:val="0079729D"/>
    <w:rsid w:val="0079759B"/>
    <w:rsid w:val="007A1750"/>
    <w:rsid w:val="007A326F"/>
    <w:rsid w:val="007A4000"/>
    <w:rsid w:val="007A4E9B"/>
    <w:rsid w:val="007A655B"/>
    <w:rsid w:val="007A65EB"/>
    <w:rsid w:val="007A667A"/>
    <w:rsid w:val="007A6909"/>
    <w:rsid w:val="007A6AD8"/>
    <w:rsid w:val="007B0ACB"/>
    <w:rsid w:val="007B112E"/>
    <w:rsid w:val="007B3A92"/>
    <w:rsid w:val="007B400E"/>
    <w:rsid w:val="007B538C"/>
    <w:rsid w:val="007B56EC"/>
    <w:rsid w:val="007B5A26"/>
    <w:rsid w:val="007B659A"/>
    <w:rsid w:val="007B6C4C"/>
    <w:rsid w:val="007B72FB"/>
    <w:rsid w:val="007B7453"/>
    <w:rsid w:val="007B77CF"/>
    <w:rsid w:val="007C001D"/>
    <w:rsid w:val="007C045A"/>
    <w:rsid w:val="007C0469"/>
    <w:rsid w:val="007C0F0D"/>
    <w:rsid w:val="007C157F"/>
    <w:rsid w:val="007C233D"/>
    <w:rsid w:val="007C44B4"/>
    <w:rsid w:val="007C53B4"/>
    <w:rsid w:val="007C5C03"/>
    <w:rsid w:val="007C5EC7"/>
    <w:rsid w:val="007D25C1"/>
    <w:rsid w:val="007D2BA3"/>
    <w:rsid w:val="007D31DF"/>
    <w:rsid w:val="007D3834"/>
    <w:rsid w:val="007D4D13"/>
    <w:rsid w:val="007D5167"/>
    <w:rsid w:val="007D5D0E"/>
    <w:rsid w:val="007D6768"/>
    <w:rsid w:val="007E01C1"/>
    <w:rsid w:val="007E029B"/>
    <w:rsid w:val="007E16C1"/>
    <w:rsid w:val="007E238A"/>
    <w:rsid w:val="007E3668"/>
    <w:rsid w:val="007E3D7C"/>
    <w:rsid w:val="007E499C"/>
    <w:rsid w:val="007E4C78"/>
    <w:rsid w:val="007E5A3E"/>
    <w:rsid w:val="007E5AA5"/>
    <w:rsid w:val="007E5C43"/>
    <w:rsid w:val="007E5D5E"/>
    <w:rsid w:val="007E5DDC"/>
    <w:rsid w:val="007F05C7"/>
    <w:rsid w:val="007F342A"/>
    <w:rsid w:val="007F3CB4"/>
    <w:rsid w:val="007F6299"/>
    <w:rsid w:val="007F704F"/>
    <w:rsid w:val="007F7744"/>
    <w:rsid w:val="007F7818"/>
    <w:rsid w:val="007F7868"/>
    <w:rsid w:val="00800220"/>
    <w:rsid w:val="008003E1"/>
    <w:rsid w:val="00802309"/>
    <w:rsid w:val="00802E23"/>
    <w:rsid w:val="008030A3"/>
    <w:rsid w:val="00803305"/>
    <w:rsid w:val="00803BC3"/>
    <w:rsid w:val="00804323"/>
    <w:rsid w:val="00804642"/>
    <w:rsid w:val="00804921"/>
    <w:rsid w:val="00805904"/>
    <w:rsid w:val="00805F7C"/>
    <w:rsid w:val="00806A42"/>
    <w:rsid w:val="00806EE0"/>
    <w:rsid w:val="008116A1"/>
    <w:rsid w:val="008117F2"/>
    <w:rsid w:val="00812A77"/>
    <w:rsid w:val="00812CF8"/>
    <w:rsid w:val="008133DE"/>
    <w:rsid w:val="00813E8B"/>
    <w:rsid w:val="008140B3"/>
    <w:rsid w:val="00814A3D"/>
    <w:rsid w:val="00815243"/>
    <w:rsid w:val="00817277"/>
    <w:rsid w:val="00821300"/>
    <w:rsid w:val="00821555"/>
    <w:rsid w:val="00821BC9"/>
    <w:rsid w:val="00823164"/>
    <w:rsid w:val="00823B79"/>
    <w:rsid w:val="0082413A"/>
    <w:rsid w:val="00824281"/>
    <w:rsid w:val="008259C4"/>
    <w:rsid w:val="00825AE7"/>
    <w:rsid w:val="00826035"/>
    <w:rsid w:val="008260E7"/>
    <w:rsid w:val="008264F7"/>
    <w:rsid w:val="00826CB9"/>
    <w:rsid w:val="0083181F"/>
    <w:rsid w:val="008324E9"/>
    <w:rsid w:val="0083352D"/>
    <w:rsid w:val="00833600"/>
    <w:rsid w:val="00833BCC"/>
    <w:rsid w:val="008366D7"/>
    <w:rsid w:val="00836F84"/>
    <w:rsid w:val="00837C2E"/>
    <w:rsid w:val="008431B5"/>
    <w:rsid w:val="00843E76"/>
    <w:rsid w:val="00844F65"/>
    <w:rsid w:val="00845378"/>
    <w:rsid w:val="00845C13"/>
    <w:rsid w:val="008461CA"/>
    <w:rsid w:val="0084649D"/>
    <w:rsid w:val="00846ABC"/>
    <w:rsid w:val="00847AA7"/>
    <w:rsid w:val="00850560"/>
    <w:rsid w:val="0085313F"/>
    <w:rsid w:val="008539C3"/>
    <w:rsid w:val="0085504F"/>
    <w:rsid w:val="00855881"/>
    <w:rsid w:val="0085672C"/>
    <w:rsid w:val="00856746"/>
    <w:rsid w:val="00856CBB"/>
    <w:rsid w:val="008579A8"/>
    <w:rsid w:val="00857A6B"/>
    <w:rsid w:val="00857CB5"/>
    <w:rsid w:val="00857D04"/>
    <w:rsid w:val="00857E78"/>
    <w:rsid w:val="0086058A"/>
    <w:rsid w:val="00861C8A"/>
    <w:rsid w:val="00863246"/>
    <w:rsid w:val="00863E38"/>
    <w:rsid w:val="00866FC1"/>
    <w:rsid w:val="0087010E"/>
    <w:rsid w:val="00870D20"/>
    <w:rsid w:val="00870D2E"/>
    <w:rsid w:val="00874179"/>
    <w:rsid w:val="0087685B"/>
    <w:rsid w:val="00877077"/>
    <w:rsid w:val="008816B3"/>
    <w:rsid w:val="0088248F"/>
    <w:rsid w:val="0088283C"/>
    <w:rsid w:val="008830B5"/>
    <w:rsid w:val="008851D2"/>
    <w:rsid w:val="00885BED"/>
    <w:rsid w:val="00885C37"/>
    <w:rsid w:val="00886971"/>
    <w:rsid w:val="00886EF1"/>
    <w:rsid w:val="008871F7"/>
    <w:rsid w:val="008872F1"/>
    <w:rsid w:val="008878A6"/>
    <w:rsid w:val="00887B80"/>
    <w:rsid w:val="008920C8"/>
    <w:rsid w:val="00892E1C"/>
    <w:rsid w:val="00894290"/>
    <w:rsid w:val="0089450B"/>
    <w:rsid w:val="00894E39"/>
    <w:rsid w:val="008951C8"/>
    <w:rsid w:val="0089530C"/>
    <w:rsid w:val="00895474"/>
    <w:rsid w:val="00895689"/>
    <w:rsid w:val="00895AF6"/>
    <w:rsid w:val="008973B6"/>
    <w:rsid w:val="00897964"/>
    <w:rsid w:val="00897DF6"/>
    <w:rsid w:val="008A3748"/>
    <w:rsid w:val="008A664F"/>
    <w:rsid w:val="008A74DE"/>
    <w:rsid w:val="008B0621"/>
    <w:rsid w:val="008B1256"/>
    <w:rsid w:val="008B1F4C"/>
    <w:rsid w:val="008B2815"/>
    <w:rsid w:val="008B3332"/>
    <w:rsid w:val="008B3D86"/>
    <w:rsid w:val="008B65F3"/>
    <w:rsid w:val="008B6E6E"/>
    <w:rsid w:val="008B7476"/>
    <w:rsid w:val="008B7BEE"/>
    <w:rsid w:val="008B7C1A"/>
    <w:rsid w:val="008B7D55"/>
    <w:rsid w:val="008C0429"/>
    <w:rsid w:val="008C0EF8"/>
    <w:rsid w:val="008C184E"/>
    <w:rsid w:val="008C1D40"/>
    <w:rsid w:val="008C26B6"/>
    <w:rsid w:val="008C4749"/>
    <w:rsid w:val="008C51D1"/>
    <w:rsid w:val="008C5314"/>
    <w:rsid w:val="008C5FE3"/>
    <w:rsid w:val="008C6A09"/>
    <w:rsid w:val="008C6C0E"/>
    <w:rsid w:val="008C6E28"/>
    <w:rsid w:val="008C76D0"/>
    <w:rsid w:val="008C7881"/>
    <w:rsid w:val="008D21F5"/>
    <w:rsid w:val="008D2243"/>
    <w:rsid w:val="008D24B2"/>
    <w:rsid w:val="008D4F1F"/>
    <w:rsid w:val="008D642A"/>
    <w:rsid w:val="008D77AA"/>
    <w:rsid w:val="008E09DD"/>
    <w:rsid w:val="008E0D59"/>
    <w:rsid w:val="008E1088"/>
    <w:rsid w:val="008E3D8E"/>
    <w:rsid w:val="008E4690"/>
    <w:rsid w:val="008E54BB"/>
    <w:rsid w:val="008E68A0"/>
    <w:rsid w:val="008E6E44"/>
    <w:rsid w:val="008E799B"/>
    <w:rsid w:val="008F2F1B"/>
    <w:rsid w:val="008F3ADF"/>
    <w:rsid w:val="008F3E84"/>
    <w:rsid w:val="008F40C5"/>
    <w:rsid w:val="008F48A4"/>
    <w:rsid w:val="00900F65"/>
    <w:rsid w:val="0090170A"/>
    <w:rsid w:val="009024D9"/>
    <w:rsid w:val="00903FDF"/>
    <w:rsid w:val="00904060"/>
    <w:rsid w:val="009045EA"/>
    <w:rsid w:val="00905BA6"/>
    <w:rsid w:val="00906B1A"/>
    <w:rsid w:val="00906BC1"/>
    <w:rsid w:val="00907F5B"/>
    <w:rsid w:val="0091094F"/>
    <w:rsid w:val="009110A8"/>
    <w:rsid w:val="009126D8"/>
    <w:rsid w:val="00912777"/>
    <w:rsid w:val="00913C01"/>
    <w:rsid w:val="009146D7"/>
    <w:rsid w:val="009162A7"/>
    <w:rsid w:val="00917767"/>
    <w:rsid w:val="009200E6"/>
    <w:rsid w:val="009201C4"/>
    <w:rsid w:val="00921B5B"/>
    <w:rsid w:val="0092214A"/>
    <w:rsid w:val="00922C84"/>
    <w:rsid w:val="0092301F"/>
    <w:rsid w:val="00924439"/>
    <w:rsid w:val="00924E4C"/>
    <w:rsid w:val="00925850"/>
    <w:rsid w:val="00925AF8"/>
    <w:rsid w:val="00926A1F"/>
    <w:rsid w:val="00932738"/>
    <w:rsid w:val="00934B20"/>
    <w:rsid w:val="00934C2F"/>
    <w:rsid w:val="009352ED"/>
    <w:rsid w:val="009378C3"/>
    <w:rsid w:val="009407CC"/>
    <w:rsid w:val="00942263"/>
    <w:rsid w:val="00942324"/>
    <w:rsid w:val="00942F7E"/>
    <w:rsid w:val="00943873"/>
    <w:rsid w:val="00944569"/>
    <w:rsid w:val="009447B7"/>
    <w:rsid w:val="00945921"/>
    <w:rsid w:val="00945C8E"/>
    <w:rsid w:val="00946563"/>
    <w:rsid w:val="00946592"/>
    <w:rsid w:val="00946754"/>
    <w:rsid w:val="00946DC5"/>
    <w:rsid w:val="009473EF"/>
    <w:rsid w:val="00947C11"/>
    <w:rsid w:val="0095072A"/>
    <w:rsid w:val="00954A63"/>
    <w:rsid w:val="00954AE9"/>
    <w:rsid w:val="00955E1D"/>
    <w:rsid w:val="0095695D"/>
    <w:rsid w:val="00956BBC"/>
    <w:rsid w:val="00960129"/>
    <w:rsid w:val="0096046E"/>
    <w:rsid w:val="00960BED"/>
    <w:rsid w:val="00962BF7"/>
    <w:rsid w:val="00963364"/>
    <w:rsid w:val="00963E8D"/>
    <w:rsid w:val="009645C4"/>
    <w:rsid w:val="00965A22"/>
    <w:rsid w:val="0096609B"/>
    <w:rsid w:val="00966E7A"/>
    <w:rsid w:val="00967E18"/>
    <w:rsid w:val="00970228"/>
    <w:rsid w:val="00972D01"/>
    <w:rsid w:val="00974552"/>
    <w:rsid w:val="009762CB"/>
    <w:rsid w:val="00977AC8"/>
    <w:rsid w:val="00980A53"/>
    <w:rsid w:val="00981043"/>
    <w:rsid w:val="0098125D"/>
    <w:rsid w:val="00987002"/>
    <w:rsid w:val="00990CC0"/>
    <w:rsid w:val="009913C3"/>
    <w:rsid w:val="00991679"/>
    <w:rsid w:val="0099192D"/>
    <w:rsid w:val="00991CCD"/>
    <w:rsid w:val="00992BB2"/>
    <w:rsid w:val="00993292"/>
    <w:rsid w:val="00994DF0"/>
    <w:rsid w:val="009950DC"/>
    <w:rsid w:val="00995620"/>
    <w:rsid w:val="009961DB"/>
    <w:rsid w:val="009973A7"/>
    <w:rsid w:val="00997B68"/>
    <w:rsid w:val="00997C0E"/>
    <w:rsid w:val="009A0EAC"/>
    <w:rsid w:val="009A111E"/>
    <w:rsid w:val="009A1F92"/>
    <w:rsid w:val="009A29DD"/>
    <w:rsid w:val="009A3189"/>
    <w:rsid w:val="009A3DD3"/>
    <w:rsid w:val="009A5155"/>
    <w:rsid w:val="009A7AE7"/>
    <w:rsid w:val="009B1B7A"/>
    <w:rsid w:val="009B2C15"/>
    <w:rsid w:val="009B47E9"/>
    <w:rsid w:val="009B4F44"/>
    <w:rsid w:val="009B5A00"/>
    <w:rsid w:val="009B6A2D"/>
    <w:rsid w:val="009B6CB3"/>
    <w:rsid w:val="009C0C34"/>
    <w:rsid w:val="009C1BFC"/>
    <w:rsid w:val="009C2D34"/>
    <w:rsid w:val="009C3370"/>
    <w:rsid w:val="009C33DD"/>
    <w:rsid w:val="009C5295"/>
    <w:rsid w:val="009C7567"/>
    <w:rsid w:val="009C76AF"/>
    <w:rsid w:val="009C79F7"/>
    <w:rsid w:val="009C7A2E"/>
    <w:rsid w:val="009D146B"/>
    <w:rsid w:val="009D1638"/>
    <w:rsid w:val="009D19B7"/>
    <w:rsid w:val="009D29D5"/>
    <w:rsid w:val="009D2B4F"/>
    <w:rsid w:val="009D2EDF"/>
    <w:rsid w:val="009D3A68"/>
    <w:rsid w:val="009D3C4E"/>
    <w:rsid w:val="009D3F40"/>
    <w:rsid w:val="009D5180"/>
    <w:rsid w:val="009D5FF9"/>
    <w:rsid w:val="009E0271"/>
    <w:rsid w:val="009E0573"/>
    <w:rsid w:val="009E084C"/>
    <w:rsid w:val="009E29BE"/>
    <w:rsid w:val="009E4F8F"/>
    <w:rsid w:val="009E64DD"/>
    <w:rsid w:val="009E6900"/>
    <w:rsid w:val="009E7844"/>
    <w:rsid w:val="009E7C34"/>
    <w:rsid w:val="009E7F36"/>
    <w:rsid w:val="009F0E7C"/>
    <w:rsid w:val="009F1E53"/>
    <w:rsid w:val="009F22CB"/>
    <w:rsid w:val="009F23C4"/>
    <w:rsid w:val="009F24D1"/>
    <w:rsid w:val="009F2D0B"/>
    <w:rsid w:val="009F2EB5"/>
    <w:rsid w:val="009F3168"/>
    <w:rsid w:val="009F44EC"/>
    <w:rsid w:val="009F48D7"/>
    <w:rsid w:val="009F67FB"/>
    <w:rsid w:val="009F69EE"/>
    <w:rsid w:val="00A0023B"/>
    <w:rsid w:val="00A00DB8"/>
    <w:rsid w:val="00A014F5"/>
    <w:rsid w:val="00A02E5E"/>
    <w:rsid w:val="00A02E91"/>
    <w:rsid w:val="00A0322A"/>
    <w:rsid w:val="00A036D0"/>
    <w:rsid w:val="00A03D5F"/>
    <w:rsid w:val="00A04392"/>
    <w:rsid w:val="00A04811"/>
    <w:rsid w:val="00A063EC"/>
    <w:rsid w:val="00A10396"/>
    <w:rsid w:val="00A10414"/>
    <w:rsid w:val="00A1065A"/>
    <w:rsid w:val="00A11A5C"/>
    <w:rsid w:val="00A11BBE"/>
    <w:rsid w:val="00A12E84"/>
    <w:rsid w:val="00A13ABA"/>
    <w:rsid w:val="00A13B29"/>
    <w:rsid w:val="00A14346"/>
    <w:rsid w:val="00A159F5"/>
    <w:rsid w:val="00A166CA"/>
    <w:rsid w:val="00A1674D"/>
    <w:rsid w:val="00A177BC"/>
    <w:rsid w:val="00A21A14"/>
    <w:rsid w:val="00A22DFF"/>
    <w:rsid w:val="00A23042"/>
    <w:rsid w:val="00A231A6"/>
    <w:rsid w:val="00A25467"/>
    <w:rsid w:val="00A257A0"/>
    <w:rsid w:val="00A26A4D"/>
    <w:rsid w:val="00A26DD1"/>
    <w:rsid w:val="00A27494"/>
    <w:rsid w:val="00A279C6"/>
    <w:rsid w:val="00A307B3"/>
    <w:rsid w:val="00A31603"/>
    <w:rsid w:val="00A32829"/>
    <w:rsid w:val="00A32910"/>
    <w:rsid w:val="00A32D56"/>
    <w:rsid w:val="00A3369E"/>
    <w:rsid w:val="00A33F15"/>
    <w:rsid w:val="00A345CF"/>
    <w:rsid w:val="00A34668"/>
    <w:rsid w:val="00A34BF5"/>
    <w:rsid w:val="00A353E9"/>
    <w:rsid w:val="00A401C6"/>
    <w:rsid w:val="00A40AAE"/>
    <w:rsid w:val="00A43032"/>
    <w:rsid w:val="00A4313F"/>
    <w:rsid w:val="00A43C89"/>
    <w:rsid w:val="00A45FE0"/>
    <w:rsid w:val="00A472E0"/>
    <w:rsid w:val="00A50F46"/>
    <w:rsid w:val="00A50FE3"/>
    <w:rsid w:val="00A51655"/>
    <w:rsid w:val="00A531D8"/>
    <w:rsid w:val="00A5441C"/>
    <w:rsid w:val="00A54CC7"/>
    <w:rsid w:val="00A558EB"/>
    <w:rsid w:val="00A5629D"/>
    <w:rsid w:val="00A565C1"/>
    <w:rsid w:val="00A60C4D"/>
    <w:rsid w:val="00A60D88"/>
    <w:rsid w:val="00A6131A"/>
    <w:rsid w:val="00A62E81"/>
    <w:rsid w:val="00A63E32"/>
    <w:rsid w:val="00A64F6F"/>
    <w:rsid w:val="00A67DCB"/>
    <w:rsid w:val="00A71FDD"/>
    <w:rsid w:val="00A727E4"/>
    <w:rsid w:val="00A74A4F"/>
    <w:rsid w:val="00A7723E"/>
    <w:rsid w:val="00A77475"/>
    <w:rsid w:val="00A776E9"/>
    <w:rsid w:val="00A77E57"/>
    <w:rsid w:val="00A803E7"/>
    <w:rsid w:val="00A819F0"/>
    <w:rsid w:val="00A832A3"/>
    <w:rsid w:val="00A84646"/>
    <w:rsid w:val="00A847A4"/>
    <w:rsid w:val="00A84865"/>
    <w:rsid w:val="00A856EC"/>
    <w:rsid w:val="00A868A4"/>
    <w:rsid w:val="00A90780"/>
    <w:rsid w:val="00A90840"/>
    <w:rsid w:val="00A91C4E"/>
    <w:rsid w:val="00A91EE2"/>
    <w:rsid w:val="00A965D1"/>
    <w:rsid w:val="00A96EDB"/>
    <w:rsid w:val="00A96EF6"/>
    <w:rsid w:val="00A97247"/>
    <w:rsid w:val="00A972AE"/>
    <w:rsid w:val="00A977E7"/>
    <w:rsid w:val="00A97FA6"/>
    <w:rsid w:val="00AA09A5"/>
    <w:rsid w:val="00AA0D4B"/>
    <w:rsid w:val="00AA1702"/>
    <w:rsid w:val="00AA1D8D"/>
    <w:rsid w:val="00AA29B3"/>
    <w:rsid w:val="00AA2F34"/>
    <w:rsid w:val="00AA35E1"/>
    <w:rsid w:val="00AB0CE3"/>
    <w:rsid w:val="00AB172C"/>
    <w:rsid w:val="00AB21F5"/>
    <w:rsid w:val="00AB4EF0"/>
    <w:rsid w:val="00AB7E27"/>
    <w:rsid w:val="00AC0BDA"/>
    <w:rsid w:val="00AC0E79"/>
    <w:rsid w:val="00AC170B"/>
    <w:rsid w:val="00AC2851"/>
    <w:rsid w:val="00AC2D09"/>
    <w:rsid w:val="00AC3C0C"/>
    <w:rsid w:val="00AC502A"/>
    <w:rsid w:val="00AC5A1B"/>
    <w:rsid w:val="00AD1D83"/>
    <w:rsid w:val="00AD2A54"/>
    <w:rsid w:val="00AD30A5"/>
    <w:rsid w:val="00AD3C82"/>
    <w:rsid w:val="00AD3FA8"/>
    <w:rsid w:val="00AD3FB8"/>
    <w:rsid w:val="00AD5F91"/>
    <w:rsid w:val="00AD6271"/>
    <w:rsid w:val="00AD6B77"/>
    <w:rsid w:val="00AD7CA5"/>
    <w:rsid w:val="00AE0778"/>
    <w:rsid w:val="00AE0CC5"/>
    <w:rsid w:val="00AE223D"/>
    <w:rsid w:val="00AE3D62"/>
    <w:rsid w:val="00AE3FC4"/>
    <w:rsid w:val="00AE41C6"/>
    <w:rsid w:val="00AE54F1"/>
    <w:rsid w:val="00AE5873"/>
    <w:rsid w:val="00AE5CFC"/>
    <w:rsid w:val="00AE5E34"/>
    <w:rsid w:val="00AE66C9"/>
    <w:rsid w:val="00AE6F85"/>
    <w:rsid w:val="00AE7B7B"/>
    <w:rsid w:val="00AE7CC1"/>
    <w:rsid w:val="00AF07D7"/>
    <w:rsid w:val="00AF0C37"/>
    <w:rsid w:val="00AF1341"/>
    <w:rsid w:val="00AF1653"/>
    <w:rsid w:val="00AF1B40"/>
    <w:rsid w:val="00AF1BEA"/>
    <w:rsid w:val="00AF2EC6"/>
    <w:rsid w:val="00AF33AF"/>
    <w:rsid w:val="00AF574B"/>
    <w:rsid w:val="00AF5B6B"/>
    <w:rsid w:val="00B00DC3"/>
    <w:rsid w:val="00B01BD2"/>
    <w:rsid w:val="00B04104"/>
    <w:rsid w:val="00B07432"/>
    <w:rsid w:val="00B0796E"/>
    <w:rsid w:val="00B10379"/>
    <w:rsid w:val="00B10A6C"/>
    <w:rsid w:val="00B116B6"/>
    <w:rsid w:val="00B11F96"/>
    <w:rsid w:val="00B14067"/>
    <w:rsid w:val="00B140B4"/>
    <w:rsid w:val="00B1429B"/>
    <w:rsid w:val="00B1605D"/>
    <w:rsid w:val="00B165F8"/>
    <w:rsid w:val="00B20AA9"/>
    <w:rsid w:val="00B20D5F"/>
    <w:rsid w:val="00B22C83"/>
    <w:rsid w:val="00B24C34"/>
    <w:rsid w:val="00B25858"/>
    <w:rsid w:val="00B3129B"/>
    <w:rsid w:val="00B318DB"/>
    <w:rsid w:val="00B33065"/>
    <w:rsid w:val="00B33DFF"/>
    <w:rsid w:val="00B35C0F"/>
    <w:rsid w:val="00B367FC"/>
    <w:rsid w:val="00B36E14"/>
    <w:rsid w:val="00B3717E"/>
    <w:rsid w:val="00B40592"/>
    <w:rsid w:val="00B41237"/>
    <w:rsid w:val="00B41E94"/>
    <w:rsid w:val="00B4245C"/>
    <w:rsid w:val="00B438C9"/>
    <w:rsid w:val="00B44A44"/>
    <w:rsid w:val="00B458CE"/>
    <w:rsid w:val="00B473E0"/>
    <w:rsid w:val="00B50283"/>
    <w:rsid w:val="00B50E8E"/>
    <w:rsid w:val="00B52D2C"/>
    <w:rsid w:val="00B5360F"/>
    <w:rsid w:val="00B5389B"/>
    <w:rsid w:val="00B53EB3"/>
    <w:rsid w:val="00B5557C"/>
    <w:rsid w:val="00B55F2E"/>
    <w:rsid w:val="00B569F5"/>
    <w:rsid w:val="00B56AA4"/>
    <w:rsid w:val="00B6131E"/>
    <w:rsid w:val="00B62161"/>
    <w:rsid w:val="00B6255D"/>
    <w:rsid w:val="00B63BDD"/>
    <w:rsid w:val="00B63C6B"/>
    <w:rsid w:val="00B653CF"/>
    <w:rsid w:val="00B65638"/>
    <w:rsid w:val="00B66BE6"/>
    <w:rsid w:val="00B673F5"/>
    <w:rsid w:val="00B67D28"/>
    <w:rsid w:val="00B67E02"/>
    <w:rsid w:val="00B71F00"/>
    <w:rsid w:val="00B7266D"/>
    <w:rsid w:val="00B72DFA"/>
    <w:rsid w:val="00B741E2"/>
    <w:rsid w:val="00B74DA2"/>
    <w:rsid w:val="00B75653"/>
    <w:rsid w:val="00B75B3A"/>
    <w:rsid w:val="00B75C1C"/>
    <w:rsid w:val="00B76901"/>
    <w:rsid w:val="00B76A96"/>
    <w:rsid w:val="00B776CA"/>
    <w:rsid w:val="00B8076C"/>
    <w:rsid w:val="00B82872"/>
    <w:rsid w:val="00B83A00"/>
    <w:rsid w:val="00B84EA2"/>
    <w:rsid w:val="00B850D7"/>
    <w:rsid w:val="00B85430"/>
    <w:rsid w:val="00B86FE4"/>
    <w:rsid w:val="00B87338"/>
    <w:rsid w:val="00B87E7A"/>
    <w:rsid w:val="00B901CD"/>
    <w:rsid w:val="00B9140D"/>
    <w:rsid w:val="00B931AC"/>
    <w:rsid w:val="00B93C5A"/>
    <w:rsid w:val="00B94CCB"/>
    <w:rsid w:val="00B94FA1"/>
    <w:rsid w:val="00B9500E"/>
    <w:rsid w:val="00B9501C"/>
    <w:rsid w:val="00B9507F"/>
    <w:rsid w:val="00B950C7"/>
    <w:rsid w:val="00B96382"/>
    <w:rsid w:val="00B96848"/>
    <w:rsid w:val="00B96EA6"/>
    <w:rsid w:val="00BA0069"/>
    <w:rsid w:val="00BA0C35"/>
    <w:rsid w:val="00BA10A3"/>
    <w:rsid w:val="00BA1E14"/>
    <w:rsid w:val="00BA3310"/>
    <w:rsid w:val="00BA384A"/>
    <w:rsid w:val="00BA3A75"/>
    <w:rsid w:val="00BA463A"/>
    <w:rsid w:val="00BA4777"/>
    <w:rsid w:val="00BA5957"/>
    <w:rsid w:val="00BA5EB0"/>
    <w:rsid w:val="00BA5FFF"/>
    <w:rsid w:val="00BA6124"/>
    <w:rsid w:val="00BA62E2"/>
    <w:rsid w:val="00BA6DF6"/>
    <w:rsid w:val="00BA6F36"/>
    <w:rsid w:val="00BA712D"/>
    <w:rsid w:val="00BA7786"/>
    <w:rsid w:val="00BB1AE1"/>
    <w:rsid w:val="00BB426A"/>
    <w:rsid w:val="00BB436C"/>
    <w:rsid w:val="00BB4EA7"/>
    <w:rsid w:val="00BB4EB1"/>
    <w:rsid w:val="00BB540F"/>
    <w:rsid w:val="00BB56CA"/>
    <w:rsid w:val="00BB5F82"/>
    <w:rsid w:val="00BB60FF"/>
    <w:rsid w:val="00BB6AE1"/>
    <w:rsid w:val="00BC0CAA"/>
    <w:rsid w:val="00BC108B"/>
    <w:rsid w:val="00BC2EAC"/>
    <w:rsid w:val="00BC3A7D"/>
    <w:rsid w:val="00BC3C1E"/>
    <w:rsid w:val="00BC3E78"/>
    <w:rsid w:val="00BC4709"/>
    <w:rsid w:val="00BC4E67"/>
    <w:rsid w:val="00BC4F53"/>
    <w:rsid w:val="00BC5028"/>
    <w:rsid w:val="00BC59CF"/>
    <w:rsid w:val="00BC5D86"/>
    <w:rsid w:val="00BD0FA1"/>
    <w:rsid w:val="00BD3EE0"/>
    <w:rsid w:val="00BD3FAB"/>
    <w:rsid w:val="00BD4AAB"/>
    <w:rsid w:val="00BD5517"/>
    <w:rsid w:val="00BD616A"/>
    <w:rsid w:val="00BD6CF0"/>
    <w:rsid w:val="00BD7801"/>
    <w:rsid w:val="00BD7AC1"/>
    <w:rsid w:val="00BE06F1"/>
    <w:rsid w:val="00BE0C2F"/>
    <w:rsid w:val="00BE214D"/>
    <w:rsid w:val="00BE21F5"/>
    <w:rsid w:val="00BE28A1"/>
    <w:rsid w:val="00BE37EF"/>
    <w:rsid w:val="00BE388E"/>
    <w:rsid w:val="00BE41C3"/>
    <w:rsid w:val="00BE48FF"/>
    <w:rsid w:val="00BE5609"/>
    <w:rsid w:val="00BE7089"/>
    <w:rsid w:val="00BE7981"/>
    <w:rsid w:val="00BF097D"/>
    <w:rsid w:val="00BF1AEA"/>
    <w:rsid w:val="00BF1E2E"/>
    <w:rsid w:val="00BF1F74"/>
    <w:rsid w:val="00BF2328"/>
    <w:rsid w:val="00BF3DA7"/>
    <w:rsid w:val="00BF557A"/>
    <w:rsid w:val="00BF58A9"/>
    <w:rsid w:val="00BF65F9"/>
    <w:rsid w:val="00BF7876"/>
    <w:rsid w:val="00C00529"/>
    <w:rsid w:val="00C013B6"/>
    <w:rsid w:val="00C02715"/>
    <w:rsid w:val="00C029B3"/>
    <w:rsid w:val="00C03412"/>
    <w:rsid w:val="00C067CD"/>
    <w:rsid w:val="00C1239E"/>
    <w:rsid w:val="00C138BD"/>
    <w:rsid w:val="00C13C8D"/>
    <w:rsid w:val="00C14CE8"/>
    <w:rsid w:val="00C16E66"/>
    <w:rsid w:val="00C20B8F"/>
    <w:rsid w:val="00C21B9B"/>
    <w:rsid w:val="00C21E6D"/>
    <w:rsid w:val="00C22D4E"/>
    <w:rsid w:val="00C24553"/>
    <w:rsid w:val="00C24FF3"/>
    <w:rsid w:val="00C25C49"/>
    <w:rsid w:val="00C27CA4"/>
    <w:rsid w:val="00C30508"/>
    <w:rsid w:val="00C31E3E"/>
    <w:rsid w:val="00C3217F"/>
    <w:rsid w:val="00C324CE"/>
    <w:rsid w:val="00C32A3F"/>
    <w:rsid w:val="00C337F7"/>
    <w:rsid w:val="00C340F1"/>
    <w:rsid w:val="00C343E9"/>
    <w:rsid w:val="00C36E02"/>
    <w:rsid w:val="00C3755B"/>
    <w:rsid w:val="00C37D55"/>
    <w:rsid w:val="00C37F48"/>
    <w:rsid w:val="00C4095F"/>
    <w:rsid w:val="00C40EB4"/>
    <w:rsid w:val="00C41240"/>
    <w:rsid w:val="00C41512"/>
    <w:rsid w:val="00C43320"/>
    <w:rsid w:val="00C43F3C"/>
    <w:rsid w:val="00C4447B"/>
    <w:rsid w:val="00C44756"/>
    <w:rsid w:val="00C44B18"/>
    <w:rsid w:val="00C44B2A"/>
    <w:rsid w:val="00C45B7E"/>
    <w:rsid w:val="00C4750C"/>
    <w:rsid w:val="00C50325"/>
    <w:rsid w:val="00C50C88"/>
    <w:rsid w:val="00C523C2"/>
    <w:rsid w:val="00C526E4"/>
    <w:rsid w:val="00C52D42"/>
    <w:rsid w:val="00C53F9B"/>
    <w:rsid w:val="00C550BD"/>
    <w:rsid w:val="00C565DF"/>
    <w:rsid w:val="00C57355"/>
    <w:rsid w:val="00C577A2"/>
    <w:rsid w:val="00C57B1A"/>
    <w:rsid w:val="00C60131"/>
    <w:rsid w:val="00C60818"/>
    <w:rsid w:val="00C61E06"/>
    <w:rsid w:val="00C64317"/>
    <w:rsid w:val="00C64936"/>
    <w:rsid w:val="00C64BE3"/>
    <w:rsid w:val="00C65B12"/>
    <w:rsid w:val="00C66202"/>
    <w:rsid w:val="00C66A94"/>
    <w:rsid w:val="00C66F7C"/>
    <w:rsid w:val="00C7044C"/>
    <w:rsid w:val="00C7095B"/>
    <w:rsid w:val="00C70B40"/>
    <w:rsid w:val="00C72647"/>
    <w:rsid w:val="00C75C58"/>
    <w:rsid w:val="00C772FE"/>
    <w:rsid w:val="00C7790C"/>
    <w:rsid w:val="00C81DD8"/>
    <w:rsid w:val="00C8326D"/>
    <w:rsid w:val="00C83474"/>
    <w:rsid w:val="00C83F86"/>
    <w:rsid w:val="00C86012"/>
    <w:rsid w:val="00C90936"/>
    <w:rsid w:val="00C90B60"/>
    <w:rsid w:val="00C92314"/>
    <w:rsid w:val="00C9246E"/>
    <w:rsid w:val="00C94130"/>
    <w:rsid w:val="00C9461B"/>
    <w:rsid w:val="00C947CE"/>
    <w:rsid w:val="00C967E2"/>
    <w:rsid w:val="00C9798A"/>
    <w:rsid w:val="00CA08A7"/>
    <w:rsid w:val="00CA175E"/>
    <w:rsid w:val="00CA1DC4"/>
    <w:rsid w:val="00CA2425"/>
    <w:rsid w:val="00CA30A2"/>
    <w:rsid w:val="00CA3D90"/>
    <w:rsid w:val="00CA4C0C"/>
    <w:rsid w:val="00CA5190"/>
    <w:rsid w:val="00CA6279"/>
    <w:rsid w:val="00CA6626"/>
    <w:rsid w:val="00CA7170"/>
    <w:rsid w:val="00CB142B"/>
    <w:rsid w:val="00CB23E6"/>
    <w:rsid w:val="00CB261E"/>
    <w:rsid w:val="00CB4A8A"/>
    <w:rsid w:val="00CB4DAA"/>
    <w:rsid w:val="00CB60D0"/>
    <w:rsid w:val="00CB658B"/>
    <w:rsid w:val="00CB666D"/>
    <w:rsid w:val="00CB69CE"/>
    <w:rsid w:val="00CB7B57"/>
    <w:rsid w:val="00CB7E5A"/>
    <w:rsid w:val="00CC08E4"/>
    <w:rsid w:val="00CC09F4"/>
    <w:rsid w:val="00CC12CE"/>
    <w:rsid w:val="00CC2C02"/>
    <w:rsid w:val="00CC3255"/>
    <w:rsid w:val="00CC463D"/>
    <w:rsid w:val="00CC52DA"/>
    <w:rsid w:val="00CC59B1"/>
    <w:rsid w:val="00CC5BC2"/>
    <w:rsid w:val="00CC5C88"/>
    <w:rsid w:val="00CC5DE6"/>
    <w:rsid w:val="00CC6131"/>
    <w:rsid w:val="00CC64BB"/>
    <w:rsid w:val="00CC69C0"/>
    <w:rsid w:val="00CC7683"/>
    <w:rsid w:val="00CD0414"/>
    <w:rsid w:val="00CD10FD"/>
    <w:rsid w:val="00CD2462"/>
    <w:rsid w:val="00CD425F"/>
    <w:rsid w:val="00CD4374"/>
    <w:rsid w:val="00CD4905"/>
    <w:rsid w:val="00CD57EC"/>
    <w:rsid w:val="00CD7AA5"/>
    <w:rsid w:val="00CD7C3F"/>
    <w:rsid w:val="00CD7F0F"/>
    <w:rsid w:val="00CE0B44"/>
    <w:rsid w:val="00CE225E"/>
    <w:rsid w:val="00CE2FA7"/>
    <w:rsid w:val="00CE3291"/>
    <w:rsid w:val="00CE3858"/>
    <w:rsid w:val="00CE48B1"/>
    <w:rsid w:val="00CE48F0"/>
    <w:rsid w:val="00CE6DA4"/>
    <w:rsid w:val="00CE71A9"/>
    <w:rsid w:val="00CE7A41"/>
    <w:rsid w:val="00CF017F"/>
    <w:rsid w:val="00CF0480"/>
    <w:rsid w:val="00CF0A86"/>
    <w:rsid w:val="00CF17BA"/>
    <w:rsid w:val="00CF1A8C"/>
    <w:rsid w:val="00CF1C8A"/>
    <w:rsid w:val="00CF24C5"/>
    <w:rsid w:val="00CF3365"/>
    <w:rsid w:val="00CF3425"/>
    <w:rsid w:val="00CF36A2"/>
    <w:rsid w:val="00CF566A"/>
    <w:rsid w:val="00CF6451"/>
    <w:rsid w:val="00CF6F0E"/>
    <w:rsid w:val="00CF7CB1"/>
    <w:rsid w:val="00D01429"/>
    <w:rsid w:val="00D01C73"/>
    <w:rsid w:val="00D021AA"/>
    <w:rsid w:val="00D0334B"/>
    <w:rsid w:val="00D03838"/>
    <w:rsid w:val="00D04137"/>
    <w:rsid w:val="00D0492A"/>
    <w:rsid w:val="00D04C90"/>
    <w:rsid w:val="00D04E0A"/>
    <w:rsid w:val="00D05376"/>
    <w:rsid w:val="00D05E42"/>
    <w:rsid w:val="00D07137"/>
    <w:rsid w:val="00D07A3D"/>
    <w:rsid w:val="00D07F44"/>
    <w:rsid w:val="00D1086C"/>
    <w:rsid w:val="00D12037"/>
    <w:rsid w:val="00D12A58"/>
    <w:rsid w:val="00D12B1B"/>
    <w:rsid w:val="00D138DD"/>
    <w:rsid w:val="00D15DAF"/>
    <w:rsid w:val="00D170AB"/>
    <w:rsid w:val="00D1756B"/>
    <w:rsid w:val="00D17940"/>
    <w:rsid w:val="00D203BF"/>
    <w:rsid w:val="00D20727"/>
    <w:rsid w:val="00D228F9"/>
    <w:rsid w:val="00D2310E"/>
    <w:rsid w:val="00D23140"/>
    <w:rsid w:val="00D23310"/>
    <w:rsid w:val="00D24E69"/>
    <w:rsid w:val="00D25DFE"/>
    <w:rsid w:val="00D25F8B"/>
    <w:rsid w:val="00D2631B"/>
    <w:rsid w:val="00D27E8A"/>
    <w:rsid w:val="00D31413"/>
    <w:rsid w:val="00D33C75"/>
    <w:rsid w:val="00D33D3D"/>
    <w:rsid w:val="00D33FC4"/>
    <w:rsid w:val="00D3652C"/>
    <w:rsid w:val="00D40B4D"/>
    <w:rsid w:val="00D42B42"/>
    <w:rsid w:val="00D430E3"/>
    <w:rsid w:val="00D43157"/>
    <w:rsid w:val="00D43430"/>
    <w:rsid w:val="00D45E09"/>
    <w:rsid w:val="00D46A32"/>
    <w:rsid w:val="00D46A9B"/>
    <w:rsid w:val="00D47088"/>
    <w:rsid w:val="00D47658"/>
    <w:rsid w:val="00D4775A"/>
    <w:rsid w:val="00D505D8"/>
    <w:rsid w:val="00D50E31"/>
    <w:rsid w:val="00D52C42"/>
    <w:rsid w:val="00D53143"/>
    <w:rsid w:val="00D53952"/>
    <w:rsid w:val="00D53A24"/>
    <w:rsid w:val="00D53D55"/>
    <w:rsid w:val="00D549BC"/>
    <w:rsid w:val="00D55359"/>
    <w:rsid w:val="00D55363"/>
    <w:rsid w:val="00D55429"/>
    <w:rsid w:val="00D56A38"/>
    <w:rsid w:val="00D575BE"/>
    <w:rsid w:val="00D603BA"/>
    <w:rsid w:val="00D61276"/>
    <w:rsid w:val="00D61995"/>
    <w:rsid w:val="00D62590"/>
    <w:rsid w:val="00D6309D"/>
    <w:rsid w:val="00D63329"/>
    <w:rsid w:val="00D63422"/>
    <w:rsid w:val="00D64422"/>
    <w:rsid w:val="00D6586D"/>
    <w:rsid w:val="00D67861"/>
    <w:rsid w:val="00D67E89"/>
    <w:rsid w:val="00D7129A"/>
    <w:rsid w:val="00D726CD"/>
    <w:rsid w:val="00D72724"/>
    <w:rsid w:val="00D72C0C"/>
    <w:rsid w:val="00D732DB"/>
    <w:rsid w:val="00D7463E"/>
    <w:rsid w:val="00D74D60"/>
    <w:rsid w:val="00D75654"/>
    <w:rsid w:val="00D76209"/>
    <w:rsid w:val="00D77483"/>
    <w:rsid w:val="00D77E9E"/>
    <w:rsid w:val="00D828E3"/>
    <w:rsid w:val="00D83199"/>
    <w:rsid w:val="00D83B29"/>
    <w:rsid w:val="00D84102"/>
    <w:rsid w:val="00D850C9"/>
    <w:rsid w:val="00D87B69"/>
    <w:rsid w:val="00D9105B"/>
    <w:rsid w:val="00D925A0"/>
    <w:rsid w:val="00D933D5"/>
    <w:rsid w:val="00D9346F"/>
    <w:rsid w:val="00D93DBF"/>
    <w:rsid w:val="00D93F2B"/>
    <w:rsid w:val="00D95CFE"/>
    <w:rsid w:val="00D95DDE"/>
    <w:rsid w:val="00D97568"/>
    <w:rsid w:val="00DA0A03"/>
    <w:rsid w:val="00DA209C"/>
    <w:rsid w:val="00DA2D1C"/>
    <w:rsid w:val="00DA313D"/>
    <w:rsid w:val="00DA3FF8"/>
    <w:rsid w:val="00DA43E9"/>
    <w:rsid w:val="00DA4929"/>
    <w:rsid w:val="00DA52D4"/>
    <w:rsid w:val="00DA5A02"/>
    <w:rsid w:val="00DA6F42"/>
    <w:rsid w:val="00DA7796"/>
    <w:rsid w:val="00DB0B4F"/>
    <w:rsid w:val="00DB16B2"/>
    <w:rsid w:val="00DB30D9"/>
    <w:rsid w:val="00DB4526"/>
    <w:rsid w:val="00DB473E"/>
    <w:rsid w:val="00DB47EA"/>
    <w:rsid w:val="00DB4839"/>
    <w:rsid w:val="00DB4DB1"/>
    <w:rsid w:val="00DB5FC7"/>
    <w:rsid w:val="00DB7362"/>
    <w:rsid w:val="00DB74ED"/>
    <w:rsid w:val="00DB7BD5"/>
    <w:rsid w:val="00DC09B0"/>
    <w:rsid w:val="00DC1172"/>
    <w:rsid w:val="00DC187D"/>
    <w:rsid w:val="00DC24C2"/>
    <w:rsid w:val="00DC2F84"/>
    <w:rsid w:val="00DC30EB"/>
    <w:rsid w:val="00DC3C56"/>
    <w:rsid w:val="00DC45D7"/>
    <w:rsid w:val="00DC610E"/>
    <w:rsid w:val="00DC65F0"/>
    <w:rsid w:val="00DC675D"/>
    <w:rsid w:val="00DC7320"/>
    <w:rsid w:val="00DC73FA"/>
    <w:rsid w:val="00DD1B0D"/>
    <w:rsid w:val="00DD1F12"/>
    <w:rsid w:val="00DD2F36"/>
    <w:rsid w:val="00DD3411"/>
    <w:rsid w:val="00DD36F4"/>
    <w:rsid w:val="00DD39B9"/>
    <w:rsid w:val="00DD4387"/>
    <w:rsid w:val="00DD46E3"/>
    <w:rsid w:val="00DD47CC"/>
    <w:rsid w:val="00DD5A0C"/>
    <w:rsid w:val="00DD6640"/>
    <w:rsid w:val="00DE0FD4"/>
    <w:rsid w:val="00DE18C9"/>
    <w:rsid w:val="00DE1E2F"/>
    <w:rsid w:val="00DE249D"/>
    <w:rsid w:val="00DE255F"/>
    <w:rsid w:val="00DE3B1E"/>
    <w:rsid w:val="00DE46F4"/>
    <w:rsid w:val="00DE4EA8"/>
    <w:rsid w:val="00DE693C"/>
    <w:rsid w:val="00DE71EC"/>
    <w:rsid w:val="00DE75B0"/>
    <w:rsid w:val="00DF088C"/>
    <w:rsid w:val="00DF170C"/>
    <w:rsid w:val="00DF2FB3"/>
    <w:rsid w:val="00E01E0D"/>
    <w:rsid w:val="00E029D8"/>
    <w:rsid w:val="00E03FCB"/>
    <w:rsid w:val="00E04F58"/>
    <w:rsid w:val="00E07934"/>
    <w:rsid w:val="00E1088C"/>
    <w:rsid w:val="00E108C7"/>
    <w:rsid w:val="00E10C08"/>
    <w:rsid w:val="00E1281A"/>
    <w:rsid w:val="00E13A6A"/>
    <w:rsid w:val="00E13FEC"/>
    <w:rsid w:val="00E151BD"/>
    <w:rsid w:val="00E157FF"/>
    <w:rsid w:val="00E1710D"/>
    <w:rsid w:val="00E20D3A"/>
    <w:rsid w:val="00E2173F"/>
    <w:rsid w:val="00E23165"/>
    <w:rsid w:val="00E23202"/>
    <w:rsid w:val="00E23E99"/>
    <w:rsid w:val="00E24025"/>
    <w:rsid w:val="00E25170"/>
    <w:rsid w:val="00E259FC"/>
    <w:rsid w:val="00E30703"/>
    <w:rsid w:val="00E32046"/>
    <w:rsid w:val="00E322B0"/>
    <w:rsid w:val="00E32B7A"/>
    <w:rsid w:val="00E32DA8"/>
    <w:rsid w:val="00E33093"/>
    <w:rsid w:val="00E33471"/>
    <w:rsid w:val="00E341AA"/>
    <w:rsid w:val="00E3525E"/>
    <w:rsid w:val="00E37429"/>
    <w:rsid w:val="00E40A34"/>
    <w:rsid w:val="00E40A48"/>
    <w:rsid w:val="00E41085"/>
    <w:rsid w:val="00E4123D"/>
    <w:rsid w:val="00E41B64"/>
    <w:rsid w:val="00E42BC5"/>
    <w:rsid w:val="00E44CCF"/>
    <w:rsid w:val="00E4500D"/>
    <w:rsid w:val="00E45B97"/>
    <w:rsid w:val="00E463B2"/>
    <w:rsid w:val="00E47578"/>
    <w:rsid w:val="00E511F7"/>
    <w:rsid w:val="00E51274"/>
    <w:rsid w:val="00E516CC"/>
    <w:rsid w:val="00E51A40"/>
    <w:rsid w:val="00E51E98"/>
    <w:rsid w:val="00E51F00"/>
    <w:rsid w:val="00E52192"/>
    <w:rsid w:val="00E5423C"/>
    <w:rsid w:val="00E54AAC"/>
    <w:rsid w:val="00E54DE1"/>
    <w:rsid w:val="00E551B2"/>
    <w:rsid w:val="00E56297"/>
    <w:rsid w:val="00E5667B"/>
    <w:rsid w:val="00E62FD1"/>
    <w:rsid w:val="00E6474B"/>
    <w:rsid w:val="00E64A37"/>
    <w:rsid w:val="00E64E31"/>
    <w:rsid w:val="00E65768"/>
    <w:rsid w:val="00E6770E"/>
    <w:rsid w:val="00E7062B"/>
    <w:rsid w:val="00E711A8"/>
    <w:rsid w:val="00E72632"/>
    <w:rsid w:val="00E72E90"/>
    <w:rsid w:val="00E75D19"/>
    <w:rsid w:val="00E76514"/>
    <w:rsid w:val="00E76A51"/>
    <w:rsid w:val="00E76E15"/>
    <w:rsid w:val="00E77145"/>
    <w:rsid w:val="00E8014C"/>
    <w:rsid w:val="00E80185"/>
    <w:rsid w:val="00E80783"/>
    <w:rsid w:val="00E8080C"/>
    <w:rsid w:val="00E8082B"/>
    <w:rsid w:val="00E80849"/>
    <w:rsid w:val="00E80EA0"/>
    <w:rsid w:val="00E81701"/>
    <w:rsid w:val="00E820AB"/>
    <w:rsid w:val="00E826FE"/>
    <w:rsid w:val="00E828E3"/>
    <w:rsid w:val="00E82E08"/>
    <w:rsid w:val="00E82FE3"/>
    <w:rsid w:val="00E8326F"/>
    <w:rsid w:val="00E83F44"/>
    <w:rsid w:val="00E840C5"/>
    <w:rsid w:val="00E84C48"/>
    <w:rsid w:val="00E85569"/>
    <w:rsid w:val="00E864AE"/>
    <w:rsid w:val="00E86D59"/>
    <w:rsid w:val="00E87974"/>
    <w:rsid w:val="00E910D9"/>
    <w:rsid w:val="00E92023"/>
    <w:rsid w:val="00E92292"/>
    <w:rsid w:val="00E93173"/>
    <w:rsid w:val="00E9443F"/>
    <w:rsid w:val="00E95115"/>
    <w:rsid w:val="00E957BD"/>
    <w:rsid w:val="00E97CE3"/>
    <w:rsid w:val="00E97E7D"/>
    <w:rsid w:val="00EA0504"/>
    <w:rsid w:val="00EA134B"/>
    <w:rsid w:val="00EA2EC6"/>
    <w:rsid w:val="00EA45E1"/>
    <w:rsid w:val="00EA4EA9"/>
    <w:rsid w:val="00EA53E7"/>
    <w:rsid w:val="00EA636E"/>
    <w:rsid w:val="00EA6E6B"/>
    <w:rsid w:val="00EA70C1"/>
    <w:rsid w:val="00EB039F"/>
    <w:rsid w:val="00EB0533"/>
    <w:rsid w:val="00EB3B0C"/>
    <w:rsid w:val="00EB4778"/>
    <w:rsid w:val="00EB4FDC"/>
    <w:rsid w:val="00EB5B88"/>
    <w:rsid w:val="00EB7D14"/>
    <w:rsid w:val="00EC0DB6"/>
    <w:rsid w:val="00EC2CED"/>
    <w:rsid w:val="00EC2D49"/>
    <w:rsid w:val="00EC373F"/>
    <w:rsid w:val="00EC460E"/>
    <w:rsid w:val="00EC75F6"/>
    <w:rsid w:val="00EC7981"/>
    <w:rsid w:val="00ED0599"/>
    <w:rsid w:val="00ED0A1F"/>
    <w:rsid w:val="00ED2AD7"/>
    <w:rsid w:val="00ED2BCA"/>
    <w:rsid w:val="00ED2C35"/>
    <w:rsid w:val="00ED48EE"/>
    <w:rsid w:val="00ED543B"/>
    <w:rsid w:val="00ED5895"/>
    <w:rsid w:val="00ED74A9"/>
    <w:rsid w:val="00ED77C8"/>
    <w:rsid w:val="00ED7B27"/>
    <w:rsid w:val="00ED7C4C"/>
    <w:rsid w:val="00EE08E6"/>
    <w:rsid w:val="00EE1AA2"/>
    <w:rsid w:val="00EE221B"/>
    <w:rsid w:val="00EE2627"/>
    <w:rsid w:val="00EE5D0E"/>
    <w:rsid w:val="00EE7067"/>
    <w:rsid w:val="00EE75B2"/>
    <w:rsid w:val="00EE75BF"/>
    <w:rsid w:val="00EF0558"/>
    <w:rsid w:val="00EF092A"/>
    <w:rsid w:val="00EF1342"/>
    <w:rsid w:val="00EF2CA5"/>
    <w:rsid w:val="00EF2EA8"/>
    <w:rsid w:val="00EF3A3E"/>
    <w:rsid w:val="00EF4164"/>
    <w:rsid w:val="00EF538A"/>
    <w:rsid w:val="00EF5C5A"/>
    <w:rsid w:val="00EF7DBF"/>
    <w:rsid w:val="00F00464"/>
    <w:rsid w:val="00F0077E"/>
    <w:rsid w:val="00F00798"/>
    <w:rsid w:val="00F010BA"/>
    <w:rsid w:val="00F01CF2"/>
    <w:rsid w:val="00F0466A"/>
    <w:rsid w:val="00F0554E"/>
    <w:rsid w:val="00F05AE1"/>
    <w:rsid w:val="00F06EA3"/>
    <w:rsid w:val="00F100F2"/>
    <w:rsid w:val="00F107D0"/>
    <w:rsid w:val="00F11AED"/>
    <w:rsid w:val="00F11E0E"/>
    <w:rsid w:val="00F1252A"/>
    <w:rsid w:val="00F12810"/>
    <w:rsid w:val="00F13176"/>
    <w:rsid w:val="00F132A9"/>
    <w:rsid w:val="00F141AB"/>
    <w:rsid w:val="00F14F4E"/>
    <w:rsid w:val="00F15BA5"/>
    <w:rsid w:val="00F15EF8"/>
    <w:rsid w:val="00F16AD4"/>
    <w:rsid w:val="00F16AF9"/>
    <w:rsid w:val="00F211BE"/>
    <w:rsid w:val="00F22759"/>
    <w:rsid w:val="00F2314F"/>
    <w:rsid w:val="00F23263"/>
    <w:rsid w:val="00F23474"/>
    <w:rsid w:val="00F23991"/>
    <w:rsid w:val="00F23EEB"/>
    <w:rsid w:val="00F24320"/>
    <w:rsid w:val="00F24718"/>
    <w:rsid w:val="00F26126"/>
    <w:rsid w:val="00F26A1A"/>
    <w:rsid w:val="00F26DCC"/>
    <w:rsid w:val="00F2783B"/>
    <w:rsid w:val="00F32CAF"/>
    <w:rsid w:val="00F337C3"/>
    <w:rsid w:val="00F34C9B"/>
    <w:rsid w:val="00F35F34"/>
    <w:rsid w:val="00F360C8"/>
    <w:rsid w:val="00F37C64"/>
    <w:rsid w:val="00F4139E"/>
    <w:rsid w:val="00F419F3"/>
    <w:rsid w:val="00F42983"/>
    <w:rsid w:val="00F42CF9"/>
    <w:rsid w:val="00F433F4"/>
    <w:rsid w:val="00F43B03"/>
    <w:rsid w:val="00F44C70"/>
    <w:rsid w:val="00F45CFE"/>
    <w:rsid w:val="00F465E6"/>
    <w:rsid w:val="00F46601"/>
    <w:rsid w:val="00F50426"/>
    <w:rsid w:val="00F50689"/>
    <w:rsid w:val="00F506A0"/>
    <w:rsid w:val="00F50A8E"/>
    <w:rsid w:val="00F51789"/>
    <w:rsid w:val="00F52D7C"/>
    <w:rsid w:val="00F5533A"/>
    <w:rsid w:val="00F60233"/>
    <w:rsid w:val="00F60C87"/>
    <w:rsid w:val="00F61BA9"/>
    <w:rsid w:val="00F636A3"/>
    <w:rsid w:val="00F63786"/>
    <w:rsid w:val="00F64853"/>
    <w:rsid w:val="00F6486B"/>
    <w:rsid w:val="00F652BE"/>
    <w:rsid w:val="00F65686"/>
    <w:rsid w:val="00F6704C"/>
    <w:rsid w:val="00F670B0"/>
    <w:rsid w:val="00F70D09"/>
    <w:rsid w:val="00F70E20"/>
    <w:rsid w:val="00F72FE2"/>
    <w:rsid w:val="00F731A4"/>
    <w:rsid w:val="00F73CD8"/>
    <w:rsid w:val="00F7511C"/>
    <w:rsid w:val="00F76676"/>
    <w:rsid w:val="00F76807"/>
    <w:rsid w:val="00F76EC2"/>
    <w:rsid w:val="00F777D2"/>
    <w:rsid w:val="00F80F60"/>
    <w:rsid w:val="00F80F7D"/>
    <w:rsid w:val="00F81083"/>
    <w:rsid w:val="00F81664"/>
    <w:rsid w:val="00F81B0A"/>
    <w:rsid w:val="00F81CE6"/>
    <w:rsid w:val="00F81EA7"/>
    <w:rsid w:val="00F83A80"/>
    <w:rsid w:val="00F85459"/>
    <w:rsid w:val="00F857C2"/>
    <w:rsid w:val="00F8626C"/>
    <w:rsid w:val="00F862B4"/>
    <w:rsid w:val="00F86638"/>
    <w:rsid w:val="00F86A56"/>
    <w:rsid w:val="00F873D9"/>
    <w:rsid w:val="00F879FE"/>
    <w:rsid w:val="00F87DF0"/>
    <w:rsid w:val="00F90971"/>
    <w:rsid w:val="00F91E53"/>
    <w:rsid w:val="00F92149"/>
    <w:rsid w:val="00F92B65"/>
    <w:rsid w:val="00F9352B"/>
    <w:rsid w:val="00F95616"/>
    <w:rsid w:val="00F957DC"/>
    <w:rsid w:val="00F964B3"/>
    <w:rsid w:val="00F96889"/>
    <w:rsid w:val="00FA037B"/>
    <w:rsid w:val="00FA150F"/>
    <w:rsid w:val="00FA1BB0"/>
    <w:rsid w:val="00FA2AB3"/>
    <w:rsid w:val="00FA3748"/>
    <w:rsid w:val="00FA4737"/>
    <w:rsid w:val="00FA4D8E"/>
    <w:rsid w:val="00FA55D3"/>
    <w:rsid w:val="00FA635E"/>
    <w:rsid w:val="00FB310E"/>
    <w:rsid w:val="00FB3BF7"/>
    <w:rsid w:val="00FB3E82"/>
    <w:rsid w:val="00FB40E0"/>
    <w:rsid w:val="00FB43C0"/>
    <w:rsid w:val="00FB4C9F"/>
    <w:rsid w:val="00FB5CD9"/>
    <w:rsid w:val="00FB622E"/>
    <w:rsid w:val="00FB7CCA"/>
    <w:rsid w:val="00FC03AE"/>
    <w:rsid w:val="00FC0717"/>
    <w:rsid w:val="00FC15AD"/>
    <w:rsid w:val="00FC1698"/>
    <w:rsid w:val="00FC1EE3"/>
    <w:rsid w:val="00FC20E0"/>
    <w:rsid w:val="00FC284B"/>
    <w:rsid w:val="00FC4765"/>
    <w:rsid w:val="00FC6EFB"/>
    <w:rsid w:val="00FC7389"/>
    <w:rsid w:val="00FD03B7"/>
    <w:rsid w:val="00FD11B3"/>
    <w:rsid w:val="00FD241D"/>
    <w:rsid w:val="00FD3C6A"/>
    <w:rsid w:val="00FD40DB"/>
    <w:rsid w:val="00FD5B48"/>
    <w:rsid w:val="00FD6AA8"/>
    <w:rsid w:val="00FE1611"/>
    <w:rsid w:val="00FE1B6C"/>
    <w:rsid w:val="00FE2889"/>
    <w:rsid w:val="00FE3AA0"/>
    <w:rsid w:val="00FE49FC"/>
    <w:rsid w:val="00FE4E90"/>
    <w:rsid w:val="00FE5DB0"/>
    <w:rsid w:val="00FE5FBF"/>
    <w:rsid w:val="00FE7F77"/>
    <w:rsid w:val="00FF3B41"/>
    <w:rsid w:val="00FF3E30"/>
    <w:rsid w:val="00FF6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7DB94"/>
  <w15:chartTrackingRefBased/>
  <w15:docId w15:val="{536B4740-BAC0-41E0-B163-4A7248D2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C20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E7A9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E7A9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04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C2040"/>
    <w:pPr>
      <w:outlineLvl w:val="9"/>
    </w:pPr>
    <w:rPr>
      <w:lang w:val="en-US"/>
    </w:rPr>
  </w:style>
  <w:style w:type="paragraph" w:styleId="TOC1">
    <w:name w:val="toc 1"/>
    <w:basedOn w:val="Normal"/>
    <w:next w:val="Normal"/>
    <w:autoRedefine/>
    <w:uiPriority w:val="39"/>
    <w:unhideWhenUsed/>
    <w:rsid w:val="006C2040"/>
    <w:pPr>
      <w:spacing w:after="100"/>
    </w:pPr>
  </w:style>
  <w:style w:type="character" w:styleId="Hyperlink">
    <w:name w:val="Hyperlink"/>
    <w:basedOn w:val="DefaultParagraphFont"/>
    <w:uiPriority w:val="99"/>
    <w:unhideWhenUsed/>
    <w:rsid w:val="006C2040"/>
    <w:rPr>
      <w:color w:val="0563C1" w:themeColor="hyperlink"/>
      <w:u w:val="single"/>
    </w:rPr>
  </w:style>
  <w:style w:type="paragraph" w:styleId="ListParagraph">
    <w:name w:val="List Paragraph"/>
    <w:basedOn w:val="Normal"/>
    <w:uiPriority w:val="34"/>
    <w:qFormat/>
    <w:rsid w:val="0095695D"/>
    <w:pPr>
      <w:ind w:left="720"/>
      <w:contextualSpacing/>
    </w:pPr>
  </w:style>
  <w:style w:type="character" w:customStyle="1" w:styleId="Heading2Char">
    <w:name w:val="Heading 2 Char"/>
    <w:basedOn w:val="DefaultParagraphFont"/>
    <w:link w:val="Heading2"/>
    <w:uiPriority w:val="9"/>
    <w:rsid w:val="001E7A9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E7A9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9C5295"/>
    <w:pPr>
      <w:spacing w:after="100"/>
      <w:ind w:left="440"/>
    </w:pPr>
  </w:style>
  <w:style w:type="paragraph" w:styleId="Bibliography">
    <w:name w:val="Bibliography"/>
    <w:basedOn w:val="Normal"/>
    <w:next w:val="Normal"/>
    <w:uiPriority w:val="37"/>
    <w:unhideWhenUsed/>
    <w:rsid w:val="00DE255F"/>
  </w:style>
  <w:style w:type="table" w:styleId="TableGrid">
    <w:name w:val="Table Grid"/>
    <w:basedOn w:val="TableNormal"/>
    <w:uiPriority w:val="39"/>
    <w:rsid w:val="00AC1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505D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A336A"/>
    <w:pPr>
      <w:spacing w:after="0"/>
    </w:pPr>
  </w:style>
  <w:style w:type="paragraph" w:styleId="Header">
    <w:name w:val="header"/>
    <w:basedOn w:val="Normal"/>
    <w:link w:val="HeaderChar"/>
    <w:uiPriority w:val="99"/>
    <w:unhideWhenUsed/>
    <w:rsid w:val="006A33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373"/>
  </w:style>
  <w:style w:type="paragraph" w:styleId="Footer">
    <w:name w:val="footer"/>
    <w:basedOn w:val="Normal"/>
    <w:link w:val="FooterChar"/>
    <w:uiPriority w:val="99"/>
    <w:unhideWhenUsed/>
    <w:rsid w:val="006A33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2154">
      <w:bodyDiv w:val="1"/>
      <w:marLeft w:val="0"/>
      <w:marRight w:val="0"/>
      <w:marTop w:val="0"/>
      <w:marBottom w:val="0"/>
      <w:divBdr>
        <w:top w:val="none" w:sz="0" w:space="0" w:color="auto"/>
        <w:left w:val="none" w:sz="0" w:space="0" w:color="auto"/>
        <w:bottom w:val="none" w:sz="0" w:space="0" w:color="auto"/>
        <w:right w:val="none" w:sz="0" w:space="0" w:color="auto"/>
      </w:divBdr>
    </w:div>
    <w:div w:id="14961725">
      <w:bodyDiv w:val="1"/>
      <w:marLeft w:val="0"/>
      <w:marRight w:val="0"/>
      <w:marTop w:val="0"/>
      <w:marBottom w:val="0"/>
      <w:divBdr>
        <w:top w:val="none" w:sz="0" w:space="0" w:color="auto"/>
        <w:left w:val="none" w:sz="0" w:space="0" w:color="auto"/>
        <w:bottom w:val="none" w:sz="0" w:space="0" w:color="auto"/>
        <w:right w:val="none" w:sz="0" w:space="0" w:color="auto"/>
      </w:divBdr>
    </w:div>
    <w:div w:id="38021752">
      <w:bodyDiv w:val="1"/>
      <w:marLeft w:val="0"/>
      <w:marRight w:val="0"/>
      <w:marTop w:val="0"/>
      <w:marBottom w:val="0"/>
      <w:divBdr>
        <w:top w:val="none" w:sz="0" w:space="0" w:color="auto"/>
        <w:left w:val="none" w:sz="0" w:space="0" w:color="auto"/>
        <w:bottom w:val="none" w:sz="0" w:space="0" w:color="auto"/>
        <w:right w:val="none" w:sz="0" w:space="0" w:color="auto"/>
      </w:divBdr>
    </w:div>
    <w:div w:id="55015661">
      <w:bodyDiv w:val="1"/>
      <w:marLeft w:val="0"/>
      <w:marRight w:val="0"/>
      <w:marTop w:val="0"/>
      <w:marBottom w:val="0"/>
      <w:divBdr>
        <w:top w:val="none" w:sz="0" w:space="0" w:color="auto"/>
        <w:left w:val="none" w:sz="0" w:space="0" w:color="auto"/>
        <w:bottom w:val="none" w:sz="0" w:space="0" w:color="auto"/>
        <w:right w:val="none" w:sz="0" w:space="0" w:color="auto"/>
      </w:divBdr>
    </w:div>
    <w:div w:id="61371233">
      <w:bodyDiv w:val="1"/>
      <w:marLeft w:val="0"/>
      <w:marRight w:val="0"/>
      <w:marTop w:val="0"/>
      <w:marBottom w:val="0"/>
      <w:divBdr>
        <w:top w:val="none" w:sz="0" w:space="0" w:color="auto"/>
        <w:left w:val="none" w:sz="0" w:space="0" w:color="auto"/>
        <w:bottom w:val="none" w:sz="0" w:space="0" w:color="auto"/>
        <w:right w:val="none" w:sz="0" w:space="0" w:color="auto"/>
      </w:divBdr>
    </w:div>
    <w:div w:id="110904848">
      <w:bodyDiv w:val="1"/>
      <w:marLeft w:val="0"/>
      <w:marRight w:val="0"/>
      <w:marTop w:val="0"/>
      <w:marBottom w:val="0"/>
      <w:divBdr>
        <w:top w:val="none" w:sz="0" w:space="0" w:color="auto"/>
        <w:left w:val="none" w:sz="0" w:space="0" w:color="auto"/>
        <w:bottom w:val="none" w:sz="0" w:space="0" w:color="auto"/>
        <w:right w:val="none" w:sz="0" w:space="0" w:color="auto"/>
      </w:divBdr>
    </w:div>
    <w:div w:id="128014415">
      <w:bodyDiv w:val="1"/>
      <w:marLeft w:val="0"/>
      <w:marRight w:val="0"/>
      <w:marTop w:val="0"/>
      <w:marBottom w:val="0"/>
      <w:divBdr>
        <w:top w:val="none" w:sz="0" w:space="0" w:color="auto"/>
        <w:left w:val="none" w:sz="0" w:space="0" w:color="auto"/>
        <w:bottom w:val="none" w:sz="0" w:space="0" w:color="auto"/>
        <w:right w:val="none" w:sz="0" w:space="0" w:color="auto"/>
      </w:divBdr>
    </w:div>
    <w:div w:id="164592640">
      <w:bodyDiv w:val="1"/>
      <w:marLeft w:val="0"/>
      <w:marRight w:val="0"/>
      <w:marTop w:val="0"/>
      <w:marBottom w:val="0"/>
      <w:divBdr>
        <w:top w:val="none" w:sz="0" w:space="0" w:color="auto"/>
        <w:left w:val="none" w:sz="0" w:space="0" w:color="auto"/>
        <w:bottom w:val="none" w:sz="0" w:space="0" w:color="auto"/>
        <w:right w:val="none" w:sz="0" w:space="0" w:color="auto"/>
      </w:divBdr>
    </w:div>
    <w:div w:id="184710536">
      <w:bodyDiv w:val="1"/>
      <w:marLeft w:val="0"/>
      <w:marRight w:val="0"/>
      <w:marTop w:val="0"/>
      <w:marBottom w:val="0"/>
      <w:divBdr>
        <w:top w:val="none" w:sz="0" w:space="0" w:color="auto"/>
        <w:left w:val="none" w:sz="0" w:space="0" w:color="auto"/>
        <w:bottom w:val="none" w:sz="0" w:space="0" w:color="auto"/>
        <w:right w:val="none" w:sz="0" w:space="0" w:color="auto"/>
      </w:divBdr>
    </w:div>
    <w:div w:id="231474635">
      <w:bodyDiv w:val="1"/>
      <w:marLeft w:val="0"/>
      <w:marRight w:val="0"/>
      <w:marTop w:val="0"/>
      <w:marBottom w:val="0"/>
      <w:divBdr>
        <w:top w:val="none" w:sz="0" w:space="0" w:color="auto"/>
        <w:left w:val="none" w:sz="0" w:space="0" w:color="auto"/>
        <w:bottom w:val="none" w:sz="0" w:space="0" w:color="auto"/>
        <w:right w:val="none" w:sz="0" w:space="0" w:color="auto"/>
      </w:divBdr>
    </w:div>
    <w:div w:id="233439618">
      <w:bodyDiv w:val="1"/>
      <w:marLeft w:val="0"/>
      <w:marRight w:val="0"/>
      <w:marTop w:val="0"/>
      <w:marBottom w:val="0"/>
      <w:divBdr>
        <w:top w:val="none" w:sz="0" w:space="0" w:color="auto"/>
        <w:left w:val="none" w:sz="0" w:space="0" w:color="auto"/>
        <w:bottom w:val="none" w:sz="0" w:space="0" w:color="auto"/>
        <w:right w:val="none" w:sz="0" w:space="0" w:color="auto"/>
      </w:divBdr>
    </w:div>
    <w:div w:id="237715477">
      <w:bodyDiv w:val="1"/>
      <w:marLeft w:val="0"/>
      <w:marRight w:val="0"/>
      <w:marTop w:val="0"/>
      <w:marBottom w:val="0"/>
      <w:divBdr>
        <w:top w:val="none" w:sz="0" w:space="0" w:color="auto"/>
        <w:left w:val="none" w:sz="0" w:space="0" w:color="auto"/>
        <w:bottom w:val="none" w:sz="0" w:space="0" w:color="auto"/>
        <w:right w:val="none" w:sz="0" w:space="0" w:color="auto"/>
      </w:divBdr>
    </w:div>
    <w:div w:id="318652644">
      <w:bodyDiv w:val="1"/>
      <w:marLeft w:val="0"/>
      <w:marRight w:val="0"/>
      <w:marTop w:val="0"/>
      <w:marBottom w:val="0"/>
      <w:divBdr>
        <w:top w:val="none" w:sz="0" w:space="0" w:color="auto"/>
        <w:left w:val="none" w:sz="0" w:space="0" w:color="auto"/>
        <w:bottom w:val="none" w:sz="0" w:space="0" w:color="auto"/>
        <w:right w:val="none" w:sz="0" w:space="0" w:color="auto"/>
      </w:divBdr>
    </w:div>
    <w:div w:id="320080525">
      <w:bodyDiv w:val="1"/>
      <w:marLeft w:val="0"/>
      <w:marRight w:val="0"/>
      <w:marTop w:val="0"/>
      <w:marBottom w:val="0"/>
      <w:divBdr>
        <w:top w:val="none" w:sz="0" w:space="0" w:color="auto"/>
        <w:left w:val="none" w:sz="0" w:space="0" w:color="auto"/>
        <w:bottom w:val="none" w:sz="0" w:space="0" w:color="auto"/>
        <w:right w:val="none" w:sz="0" w:space="0" w:color="auto"/>
      </w:divBdr>
    </w:div>
    <w:div w:id="338240518">
      <w:bodyDiv w:val="1"/>
      <w:marLeft w:val="0"/>
      <w:marRight w:val="0"/>
      <w:marTop w:val="0"/>
      <w:marBottom w:val="0"/>
      <w:divBdr>
        <w:top w:val="none" w:sz="0" w:space="0" w:color="auto"/>
        <w:left w:val="none" w:sz="0" w:space="0" w:color="auto"/>
        <w:bottom w:val="none" w:sz="0" w:space="0" w:color="auto"/>
        <w:right w:val="none" w:sz="0" w:space="0" w:color="auto"/>
      </w:divBdr>
    </w:div>
    <w:div w:id="415131063">
      <w:bodyDiv w:val="1"/>
      <w:marLeft w:val="0"/>
      <w:marRight w:val="0"/>
      <w:marTop w:val="0"/>
      <w:marBottom w:val="0"/>
      <w:divBdr>
        <w:top w:val="none" w:sz="0" w:space="0" w:color="auto"/>
        <w:left w:val="none" w:sz="0" w:space="0" w:color="auto"/>
        <w:bottom w:val="none" w:sz="0" w:space="0" w:color="auto"/>
        <w:right w:val="none" w:sz="0" w:space="0" w:color="auto"/>
      </w:divBdr>
    </w:div>
    <w:div w:id="446237139">
      <w:bodyDiv w:val="1"/>
      <w:marLeft w:val="0"/>
      <w:marRight w:val="0"/>
      <w:marTop w:val="0"/>
      <w:marBottom w:val="0"/>
      <w:divBdr>
        <w:top w:val="none" w:sz="0" w:space="0" w:color="auto"/>
        <w:left w:val="none" w:sz="0" w:space="0" w:color="auto"/>
        <w:bottom w:val="none" w:sz="0" w:space="0" w:color="auto"/>
        <w:right w:val="none" w:sz="0" w:space="0" w:color="auto"/>
      </w:divBdr>
    </w:div>
    <w:div w:id="471874204">
      <w:bodyDiv w:val="1"/>
      <w:marLeft w:val="0"/>
      <w:marRight w:val="0"/>
      <w:marTop w:val="0"/>
      <w:marBottom w:val="0"/>
      <w:divBdr>
        <w:top w:val="none" w:sz="0" w:space="0" w:color="auto"/>
        <w:left w:val="none" w:sz="0" w:space="0" w:color="auto"/>
        <w:bottom w:val="none" w:sz="0" w:space="0" w:color="auto"/>
        <w:right w:val="none" w:sz="0" w:space="0" w:color="auto"/>
      </w:divBdr>
    </w:div>
    <w:div w:id="477966433">
      <w:bodyDiv w:val="1"/>
      <w:marLeft w:val="0"/>
      <w:marRight w:val="0"/>
      <w:marTop w:val="0"/>
      <w:marBottom w:val="0"/>
      <w:divBdr>
        <w:top w:val="none" w:sz="0" w:space="0" w:color="auto"/>
        <w:left w:val="none" w:sz="0" w:space="0" w:color="auto"/>
        <w:bottom w:val="none" w:sz="0" w:space="0" w:color="auto"/>
        <w:right w:val="none" w:sz="0" w:space="0" w:color="auto"/>
      </w:divBdr>
    </w:div>
    <w:div w:id="487208176">
      <w:bodyDiv w:val="1"/>
      <w:marLeft w:val="0"/>
      <w:marRight w:val="0"/>
      <w:marTop w:val="0"/>
      <w:marBottom w:val="0"/>
      <w:divBdr>
        <w:top w:val="none" w:sz="0" w:space="0" w:color="auto"/>
        <w:left w:val="none" w:sz="0" w:space="0" w:color="auto"/>
        <w:bottom w:val="none" w:sz="0" w:space="0" w:color="auto"/>
        <w:right w:val="none" w:sz="0" w:space="0" w:color="auto"/>
      </w:divBdr>
    </w:div>
    <w:div w:id="489492381">
      <w:bodyDiv w:val="1"/>
      <w:marLeft w:val="0"/>
      <w:marRight w:val="0"/>
      <w:marTop w:val="0"/>
      <w:marBottom w:val="0"/>
      <w:divBdr>
        <w:top w:val="none" w:sz="0" w:space="0" w:color="auto"/>
        <w:left w:val="none" w:sz="0" w:space="0" w:color="auto"/>
        <w:bottom w:val="none" w:sz="0" w:space="0" w:color="auto"/>
        <w:right w:val="none" w:sz="0" w:space="0" w:color="auto"/>
      </w:divBdr>
    </w:div>
    <w:div w:id="508716913">
      <w:bodyDiv w:val="1"/>
      <w:marLeft w:val="0"/>
      <w:marRight w:val="0"/>
      <w:marTop w:val="0"/>
      <w:marBottom w:val="0"/>
      <w:divBdr>
        <w:top w:val="none" w:sz="0" w:space="0" w:color="auto"/>
        <w:left w:val="none" w:sz="0" w:space="0" w:color="auto"/>
        <w:bottom w:val="none" w:sz="0" w:space="0" w:color="auto"/>
        <w:right w:val="none" w:sz="0" w:space="0" w:color="auto"/>
      </w:divBdr>
    </w:div>
    <w:div w:id="526526518">
      <w:bodyDiv w:val="1"/>
      <w:marLeft w:val="0"/>
      <w:marRight w:val="0"/>
      <w:marTop w:val="0"/>
      <w:marBottom w:val="0"/>
      <w:divBdr>
        <w:top w:val="none" w:sz="0" w:space="0" w:color="auto"/>
        <w:left w:val="none" w:sz="0" w:space="0" w:color="auto"/>
        <w:bottom w:val="none" w:sz="0" w:space="0" w:color="auto"/>
        <w:right w:val="none" w:sz="0" w:space="0" w:color="auto"/>
      </w:divBdr>
    </w:div>
    <w:div w:id="539247775">
      <w:bodyDiv w:val="1"/>
      <w:marLeft w:val="0"/>
      <w:marRight w:val="0"/>
      <w:marTop w:val="0"/>
      <w:marBottom w:val="0"/>
      <w:divBdr>
        <w:top w:val="none" w:sz="0" w:space="0" w:color="auto"/>
        <w:left w:val="none" w:sz="0" w:space="0" w:color="auto"/>
        <w:bottom w:val="none" w:sz="0" w:space="0" w:color="auto"/>
        <w:right w:val="none" w:sz="0" w:space="0" w:color="auto"/>
      </w:divBdr>
    </w:div>
    <w:div w:id="587881988">
      <w:bodyDiv w:val="1"/>
      <w:marLeft w:val="0"/>
      <w:marRight w:val="0"/>
      <w:marTop w:val="0"/>
      <w:marBottom w:val="0"/>
      <w:divBdr>
        <w:top w:val="none" w:sz="0" w:space="0" w:color="auto"/>
        <w:left w:val="none" w:sz="0" w:space="0" w:color="auto"/>
        <w:bottom w:val="none" w:sz="0" w:space="0" w:color="auto"/>
        <w:right w:val="none" w:sz="0" w:space="0" w:color="auto"/>
      </w:divBdr>
    </w:div>
    <w:div w:id="614216518">
      <w:bodyDiv w:val="1"/>
      <w:marLeft w:val="0"/>
      <w:marRight w:val="0"/>
      <w:marTop w:val="0"/>
      <w:marBottom w:val="0"/>
      <w:divBdr>
        <w:top w:val="none" w:sz="0" w:space="0" w:color="auto"/>
        <w:left w:val="none" w:sz="0" w:space="0" w:color="auto"/>
        <w:bottom w:val="none" w:sz="0" w:space="0" w:color="auto"/>
        <w:right w:val="none" w:sz="0" w:space="0" w:color="auto"/>
      </w:divBdr>
    </w:div>
    <w:div w:id="649021637">
      <w:bodyDiv w:val="1"/>
      <w:marLeft w:val="0"/>
      <w:marRight w:val="0"/>
      <w:marTop w:val="0"/>
      <w:marBottom w:val="0"/>
      <w:divBdr>
        <w:top w:val="none" w:sz="0" w:space="0" w:color="auto"/>
        <w:left w:val="none" w:sz="0" w:space="0" w:color="auto"/>
        <w:bottom w:val="none" w:sz="0" w:space="0" w:color="auto"/>
        <w:right w:val="none" w:sz="0" w:space="0" w:color="auto"/>
      </w:divBdr>
    </w:div>
    <w:div w:id="651520897">
      <w:bodyDiv w:val="1"/>
      <w:marLeft w:val="0"/>
      <w:marRight w:val="0"/>
      <w:marTop w:val="0"/>
      <w:marBottom w:val="0"/>
      <w:divBdr>
        <w:top w:val="none" w:sz="0" w:space="0" w:color="auto"/>
        <w:left w:val="none" w:sz="0" w:space="0" w:color="auto"/>
        <w:bottom w:val="none" w:sz="0" w:space="0" w:color="auto"/>
        <w:right w:val="none" w:sz="0" w:space="0" w:color="auto"/>
      </w:divBdr>
    </w:div>
    <w:div w:id="693309789">
      <w:bodyDiv w:val="1"/>
      <w:marLeft w:val="0"/>
      <w:marRight w:val="0"/>
      <w:marTop w:val="0"/>
      <w:marBottom w:val="0"/>
      <w:divBdr>
        <w:top w:val="none" w:sz="0" w:space="0" w:color="auto"/>
        <w:left w:val="none" w:sz="0" w:space="0" w:color="auto"/>
        <w:bottom w:val="none" w:sz="0" w:space="0" w:color="auto"/>
        <w:right w:val="none" w:sz="0" w:space="0" w:color="auto"/>
      </w:divBdr>
    </w:div>
    <w:div w:id="744885915">
      <w:bodyDiv w:val="1"/>
      <w:marLeft w:val="0"/>
      <w:marRight w:val="0"/>
      <w:marTop w:val="0"/>
      <w:marBottom w:val="0"/>
      <w:divBdr>
        <w:top w:val="none" w:sz="0" w:space="0" w:color="auto"/>
        <w:left w:val="none" w:sz="0" w:space="0" w:color="auto"/>
        <w:bottom w:val="none" w:sz="0" w:space="0" w:color="auto"/>
        <w:right w:val="none" w:sz="0" w:space="0" w:color="auto"/>
      </w:divBdr>
    </w:div>
    <w:div w:id="766539453">
      <w:bodyDiv w:val="1"/>
      <w:marLeft w:val="0"/>
      <w:marRight w:val="0"/>
      <w:marTop w:val="0"/>
      <w:marBottom w:val="0"/>
      <w:divBdr>
        <w:top w:val="none" w:sz="0" w:space="0" w:color="auto"/>
        <w:left w:val="none" w:sz="0" w:space="0" w:color="auto"/>
        <w:bottom w:val="none" w:sz="0" w:space="0" w:color="auto"/>
        <w:right w:val="none" w:sz="0" w:space="0" w:color="auto"/>
      </w:divBdr>
    </w:div>
    <w:div w:id="792553005">
      <w:bodyDiv w:val="1"/>
      <w:marLeft w:val="0"/>
      <w:marRight w:val="0"/>
      <w:marTop w:val="0"/>
      <w:marBottom w:val="0"/>
      <w:divBdr>
        <w:top w:val="none" w:sz="0" w:space="0" w:color="auto"/>
        <w:left w:val="none" w:sz="0" w:space="0" w:color="auto"/>
        <w:bottom w:val="none" w:sz="0" w:space="0" w:color="auto"/>
        <w:right w:val="none" w:sz="0" w:space="0" w:color="auto"/>
      </w:divBdr>
    </w:div>
    <w:div w:id="811099886">
      <w:bodyDiv w:val="1"/>
      <w:marLeft w:val="0"/>
      <w:marRight w:val="0"/>
      <w:marTop w:val="0"/>
      <w:marBottom w:val="0"/>
      <w:divBdr>
        <w:top w:val="none" w:sz="0" w:space="0" w:color="auto"/>
        <w:left w:val="none" w:sz="0" w:space="0" w:color="auto"/>
        <w:bottom w:val="none" w:sz="0" w:space="0" w:color="auto"/>
        <w:right w:val="none" w:sz="0" w:space="0" w:color="auto"/>
      </w:divBdr>
    </w:div>
    <w:div w:id="820536900">
      <w:bodyDiv w:val="1"/>
      <w:marLeft w:val="0"/>
      <w:marRight w:val="0"/>
      <w:marTop w:val="0"/>
      <w:marBottom w:val="0"/>
      <w:divBdr>
        <w:top w:val="none" w:sz="0" w:space="0" w:color="auto"/>
        <w:left w:val="none" w:sz="0" w:space="0" w:color="auto"/>
        <w:bottom w:val="none" w:sz="0" w:space="0" w:color="auto"/>
        <w:right w:val="none" w:sz="0" w:space="0" w:color="auto"/>
      </w:divBdr>
    </w:div>
    <w:div w:id="841356436">
      <w:bodyDiv w:val="1"/>
      <w:marLeft w:val="0"/>
      <w:marRight w:val="0"/>
      <w:marTop w:val="0"/>
      <w:marBottom w:val="0"/>
      <w:divBdr>
        <w:top w:val="none" w:sz="0" w:space="0" w:color="auto"/>
        <w:left w:val="none" w:sz="0" w:space="0" w:color="auto"/>
        <w:bottom w:val="none" w:sz="0" w:space="0" w:color="auto"/>
        <w:right w:val="none" w:sz="0" w:space="0" w:color="auto"/>
      </w:divBdr>
    </w:div>
    <w:div w:id="849217999">
      <w:bodyDiv w:val="1"/>
      <w:marLeft w:val="0"/>
      <w:marRight w:val="0"/>
      <w:marTop w:val="0"/>
      <w:marBottom w:val="0"/>
      <w:divBdr>
        <w:top w:val="none" w:sz="0" w:space="0" w:color="auto"/>
        <w:left w:val="none" w:sz="0" w:space="0" w:color="auto"/>
        <w:bottom w:val="none" w:sz="0" w:space="0" w:color="auto"/>
        <w:right w:val="none" w:sz="0" w:space="0" w:color="auto"/>
      </w:divBdr>
    </w:div>
    <w:div w:id="869494419">
      <w:bodyDiv w:val="1"/>
      <w:marLeft w:val="0"/>
      <w:marRight w:val="0"/>
      <w:marTop w:val="0"/>
      <w:marBottom w:val="0"/>
      <w:divBdr>
        <w:top w:val="none" w:sz="0" w:space="0" w:color="auto"/>
        <w:left w:val="none" w:sz="0" w:space="0" w:color="auto"/>
        <w:bottom w:val="none" w:sz="0" w:space="0" w:color="auto"/>
        <w:right w:val="none" w:sz="0" w:space="0" w:color="auto"/>
      </w:divBdr>
    </w:div>
    <w:div w:id="941886670">
      <w:bodyDiv w:val="1"/>
      <w:marLeft w:val="0"/>
      <w:marRight w:val="0"/>
      <w:marTop w:val="0"/>
      <w:marBottom w:val="0"/>
      <w:divBdr>
        <w:top w:val="none" w:sz="0" w:space="0" w:color="auto"/>
        <w:left w:val="none" w:sz="0" w:space="0" w:color="auto"/>
        <w:bottom w:val="none" w:sz="0" w:space="0" w:color="auto"/>
        <w:right w:val="none" w:sz="0" w:space="0" w:color="auto"/>
      </w:divBdr>
    </w:div>
    <w:div w:id="948006234">
      <w:bodyDiv w:val="1"/>
      <w:marLeft w:val="0"/>
      <w:marRight w:val="0"/>
      <w:marTop w:val="0"/>
      <w:marBottom w:val="0"/>
      <w:divBdr>
        <w:top w:val="none" w:sz="0" w:space="0" w:color="auto"/>
        <w:left w:val="none" w:sz="0" w:space="0" w:color="auto"/>
        <w:bottom w:val="none" w:sz="0" w:space="0" w:color="auto"/>
        <w:right w:val="none" w:sz="0" w:space="0" w:color="auto"/>
      </w:divBdr>
    </w:div>
    <w:div w:id="991253699">
      <w:bodyDiv w:val="1"/>
      <w:marLeft w:val="0"/>
      <w:marRight w:val="0"/>
      <w:marTop w:val="0"/>
      <w:marBottom w:val="0"/>
      <w:divBdr>
        <w:top w:val="none" w:sz="0" w:space="0" w:color="auto"/>
        <w:left w:val="none" w:sz="0" w:space="0" w:color="auto"/>
        <w:bottom w:val="none" w:sz="0" w:space="0" w:color="auto"/>
        <w:right w:val="none" w:sz="0" w:space="0" w:color="auto"/>
      </w:divBdr>
    </w:div>
    <w:div w:id="1033766767">
      <w:bodyDiv w:val="1"/>
      <w:marLeft w:val="0"/>
      <w:marRight w:val="0"/>
      <w:marTop w:val="0"/>
      <w:marBottom w:val="0"/>
      <w:divBdr>
        <w:top w:val="none" w:sz="0" w:space="0" w:color="auto"/>
        <w:left w:val="none" w:sz="0" w:space="0" w:color="auto"/>
        <w:bottom w:val="none" w:sz="0" w:space="0" w:color="auto"/>
        <w:right w:val="none" w:sz="0" w:space="0" w:color="auto"/>
      </w:divBdr>
    </w:div>
    <w:div w:id="1052844580">
      <w:bodyDiv w:val="1"/>
      <w:marLeft w:val="0"/>
      <w:marRight w:val="0"/>
      <w:marTop w:val="0"/>
      <w:marBottom w:val="0"/>
      <w:divBdr>
        <w:top w:val="none" w:sz="0" w:space="0" w:color="auto"/>
        <w:left w:val="none" w:sz="0" w:space="0" w:color="auto"/>
        <w:bottom w:val="none" w:sz="0" w:space="0" w:color="auto"/>
        <w:right w:val="none" w:sz="0" w:space="0" w:color="auto"/>
      </w:divBdr>
    </w:div>
    <w:div w:id="1136525381">
      <w:bodyDiv w:val="1"/>
      <w:marLeft w:val="0"/>
      <w:marRight w:val="0"/>
      <w:marTop w:val="0"/>
      <w:marBottom w:val="0"/>
      <w:divBdr>
        <w:top w:val="none" w:sz="0" w:space="0" w:color="auto"/>
        <w:left w:val="none" w:sz="0" w:space="0" w:color="auto"/>
        <w:bottom w:val="none" w:sz="0" w:space="0" w:color="auto"/>
        <w:right w:val="none" w:sz="0" w:space="0" w:color="auto"/>
      </w:divBdr>
    </w:div>
    <w:div w:id="1166744340">
      <w:bodyDiv w:val="1"/>
      <w:marLeft w:val="0"/>
      <w:marRight w:val="0"/>
      <w:marTop w:val="0"/>
      <w:marBottom w:val="0"/>
      <w:divBdr>
        <w:top w:val="none" w:sz="0" w:space="0" w:color="auto"/>
        <w:left w:val="none" w:sz="0" w:space="0" w:color="auto"/>
        <w:bottom w:val="none" w:sz="0" w:space="0" w:color="auto"/>
        <w:right w:val="none" w:sz="0" w:space="0" w:color="auto"/>
      </w:divBdr>
    </w:div>
    <w:div w:id="1223296584">
      <w:bodyDiv w:val="1"/>
      <w:marLeft w:val="0"/>
      <w:marRight w:val="0"/>
      <w:marTop w:val="0"/>
      <w:marBottom w:val="0"/>
      <w:divBdr>
        <w:top w:val="none" w:sz="0" w:space="0" w:color="auto"/>
        <w:left w:val="none" w:sz="0" w:space="0" w:color="auto"/>
        <w:bottom w:val="none" w:sz="0" w:space="0" w:color="auto"/>
        <w:right w:val="none" w:sz="0" w:space="0" w:color="auto"/>
      </w:divBdr>
    </w:div>
    <w:div w:id="1319111202">
      <w:bodyDiv w:val="1"/>
      <w:marLeft w:val="0"/>
      <w:marRight w:val="0"/>
      <w:marTop w:val="0"/>
      <w:marBottom w:val="0"/>
      <w:divBdr>
        <w:top w:val="none" w:sz="0" w:space="0" w:color="auto"/>
        <w:left w:val="none" w:sz="0" w:space="0" w:color="auto"/>
        <w:bottom w:val="none" w:sz="0" w:space="0" w:color="auto"/>
        <w:right w:val="none" w:sz="0" w:space="0" w:color="auto"/>
      </w:divBdr>
    </w:div>
    <w:div w:id="1322461789">
      <w:bodyDiv w:val="1"/>
      <w:marLeft w:val="0"/>
      <w:marRight w:val="0"/>
      <w:marTop w:val="0"/>
      <w:marBottom w:val="0"/>
      <w:divBdr>
        <w:top w:val="none" w:sz="0" w:space="0" w:color="auto"/>
        <w:left w:val="none" w:sz="0" w:space="0" w:color="auto"/>
        <w:bottom w:val="none" w:sz="0" w:space="0" w:color="auto"/>
        <w:right w:val="none" w:sz="0" w:space="0" w:color="auto"/>
      </w:divBdr>
    </w:div>
    <w:div w:id="1330673876">
      <w:bodyDiv w:val="1"/>
      <w:marLeft w:val="0"/>
      <w:marRight w:val="0"/>
      <w:marTop w:val="0"/>
      <w:marBottom w:val="0"/>
      <w:divBdr>
        <w:top w:val="none" w:sz="0" w:space="0" w:color="auto"/>
        <w:left w:val="none" w:sz="0" w:space="0" w:color="auto"/>
        <w:bottom w:val="none" w:sz="0" w:space="0" w:color="auto"/>
        <w:right w:val="none" w:sz="0" w:space="0" w:color="auto"/>
      </w:divBdr>
    </w:div>
    <w:div w:id="1352027540">
      <w:bodyDiv w:val="1"/>
      <w:marLeft w:val="0"/>
      <w:marRight w:val="0"/>
      <w:marTop w:val="0"/>
      <w:marBottom w:val="0"/>
      <w:divBdr>
        <w:top w:val="none" w:sz="0" w:space="0" w:color="auto"/>
        <w:left w:val="none" w:sz="0" w:space="0" w:color="auto"/>
        <w:bottom w:val="none" w:sz="0" w:space="0" w:color="auto"/>
        <w:right w:val="none" w:sz="0" w:space="0" w:color="auto"/>
      </w:divBdr>
    </w:div>
    <w:div w:id="1386368875">
      <w:bodyDiv w:val="1"/>
      <w:marLeft w:val="0"/>
      <w:marRight w:val="0"/>
      <w:marTop w:val="0"/>
      <w:marBottom w:val="0"/>
      <w:divBdr>
        <w:top w:val="none" w:sz="0" w:space="0" w:color="auto"/>
        <w:left w:val="none" w:sz="0" w:space="0" w:color="auto"/>
        <w:bottom w:val="none" w:sz="0" w:space="0" w:color="auto"/>
        <w:right w:val="none" w:sz="0" w:space="0" w:color="auto"/>
      </w:divBdr>
    </w:div>
    <w:div w:id="1402559976">
      <w:bodyDiv w:val="1"/>
      <w:marLeft w:val="0"/>
      <w:marRight w:val="0"/>
      <w:marTop w:val="0"/>
      <w:marBottom w:val="0"/>
      <w:divBdr>
        <w:top w:val="none" w:sz="0" w:space="0" w:color="auto"/>
        <w:left w:val="none" w:sz="0" w:space="0" w:color="auto"/>
        <w:bottom w:val="none" w:sz="0" w:space="0" w:color="auto"/>
        <w:right w:val="none" w:sz="0" w:space="0" w:color="auto"/>
      </w:divBdr>
    </w:div>
    <w:div w:id="1424187537">
      <w:bodyDiv w:val="1"/>
      <w:marLeft w:val="0"/>
      <w:marRight w:val="0"/>
      <w:marTop w:val="0"/>
      <w:marBottom w:val="0"/>
      <w:divBdr>
        <w:top w:val="none" w:sz="0" w:space="0" w:color="auto"/>
        <w:left w:val="none" w:sz="0" w:space="0" w:color="auto"/>
        <w:bottom w:val="none" w:sz="0" w:space="0" w:color="auto"/>
        <w:right w:val="none" w:sz="0" w:space="0" w:color="auto"/>
      </w:divBdr>
    </w:div>
    <w:div w:id="1431242937">
      <w:bodyDiv w:val="1"/>
      <w:marLeft w:val="0"/>
      <w:marRight w:val="0"/>
      <w:marTop w:val="0"/>
      <w:marBottom w:val="0"/>
      <w:divBdr>
        <w:top w:val="none" w:sz="0" w:space="0" w:color="auto"/>
        <w:left w:val="none" w:sz="0" w:space="0" w:color="auto"/>
        <w:bottom w:val="none" w:sz="0" w:space="0" w:color="auto"/>
        <w:right w:val="none" w:sz="0" w:space="0" w:color="auto"/>
      </w:divBdr>
    </w:div>
    <w:div w:id="1442456103">
      <w:bodyDiv w:val="1"/>
      <w:marLeft w:val="0"/>
      <w:marRight w:val="0"/>
      <w:marTop w:val="0"/>
      <w:marBottom w:val="0"/>
      <w:divBdr>
        <w:top w:val="none" w:sz="0" w:space="0" w:color="auto"/>
        <w:left w:val="none" w:sz="0" w:space="0" w:color="auto"/>
        <w:bottom w:val="none" w:sz="0" w:space="0" w:color="auto"/>
        <w:right w:val="none" w:sz="0" w:space="0" w:color="auto"/>
      </w:divBdr>
    </w:div>
    <w:div w:id="1455179091">
      <w:bodyDiv w:val="1"/>
      <w:marLeft w:val="0"/>
      <w:marRight w:val="0"/>
      <w:marTop w:val="0"/>
      <w:marBottom w:val="0"/>
      <w:divBdr>
        <w:top w:val="none" w:sz="0" w:space="0" w:color="auto"/>
        <w:left w:val="none" w:sz="0" w:space="0" w:color="auto"/>
        <w:bottom w:val="none" w:sz="0" w:space="0" w:color="auto"/>
        <w:right w:val="none" w:sz="0" w:space="0" w:color="auto"/>
      </w:divBdr>
    </w:div>
    <w:div w:id="1512333954">
      <w:bodyDiv w:val="1"/>
      <w:marLeft w:val="0"/>
      <w:marRight w:val="0"/>
      <w:marTop w:val="0"/>
      <w:marBottom w:val="0"/>
      <w:divBdr>
        <w:top w:val="none" w:sz="0" w:space="0" w:color="auto"/>
        <w:left w:val="none" w:sz="0" w:space="0" w:color="auto"/>
        <w:bottom w:val="none" w:sz="0" w:space="0" w:color="auto"/>
        <w:right w:val="none" w:sz="0" w:space="0" w:color="auto"/>
      </w:divBdr>
    </w:div>
    <w:div w:id="1533572023">
      <w:bodyDiv w:val="1"/>
      <w:marLeft w:val="0"/>
      <w:marRight w:val="0"/>
      <w:marTop w:val="0"/>
      <w:marBottom w:val="0"/>
      <w:divBdr>
        <w:top w:val="none" w:sz="0" w:space="0" w:color="auto"/>
        <w:left w:val="none" w:sz="0" w:space="0" w:color="auto"/>
        <w:bottom w:val="none" w:sz="0" w:space="0" w:color="auto"/>
        <w:right w:val="none" w:sz="0" w:space="0" w:color="auto"/>
      </w:divBdr>
    </w:div>
    <w:div w:id="1569878946">
      <w:bodyDiv w:val="1"/>
      <w:marLeft w:val="0"/>
      <w:marRight w:val="0"/>
      <w:marTop w:val="0"/>
      <w:marBottom w:val="0"/>
      <w:divBdr>
        <w:top w:val="none" w:sz="0" w:space="0" w:color="auto"/>
        <w:left w:val="none" w:sz="0" w:space="0" w:color="auto"/>
        <w:bottom w:val="none" w:sz="0" w:space="0" w:color="auto"/>
        <w:right w:val="none" w:sz="0" w:space="0" w:color="auto"/>
      </w:divBdr>
    </w:div>
    <w:div w:id="1570534551">
      <w:bodyDiv w:val="1"/>
      <w:marLeft w:val="0"/>
      <w:marRight w:val="0"/>
      <w:marTop w:val="0"/>
      <w:marBottom w:val="0"/>
      <w:divBdr>
        <w:top w:val="none" w:sz="0" w:space="0" w:color="auto"/>
        <w:left w:val="none" w:sz="0" w:space="0" w:color="auto"/>
        <w:bottom w:val="none" w:sz="0" w:space="0" w:color="auto"/>
        <w:right w:val="none" w:sz="0" w:space="0" w:color="auto"/>
      </w:divBdr>
    </w:div>
    <w:div w:id="1580016726">
      <w:bodyDiv w:val="1"/>
      <w:marLeft w:val="0"/>
      <w:marRight w:val="0"/>
      <w:marTop w:val="0"/>
      <w:marBottom w:val="0"/>
      <w:divBdr>
        <w:top w:val="none" w:sz="0" w:space="0" w:color="auto"/>
        <w:left w:val="none" w:sz="0" w:space="0" w:color="auto"/>
        <w:bottom w:val="none" w:sz="0" w:space="0" w:color="auto"/>
        <w:right w:val="none" w:sz="0" w:space="0" w:color="auto"/>
      </w:divBdr>
    </w:div>
    <w:div w:id="1598711992">
      <w:bodyDiv w:val="1"/>
      <w:marLeft w:val="0"/>
      <w:marRight w:val="0"/>
      <w:marTop w:val="0"/>
      <w:marBottom w:val="0"/>
      <w:divBdr>
        <w:top w:val="none" w:sz="0" w:space="0" w:color="auto"/>
        <w:left w:val="none" w:sz="0" w:space="0" w:color="auto"/>
        <w:bottom w:val="none" w:sz="0" w:space="0" w:color="auto"/>
        <w:right w:val="none" w:sz="0" w:space="0" w:color="auto"/>
      </w:divBdr>
    </w:div>
    <w:div w:id="1603100068">
      <w:bodyDiv w:val="1"/>
      <w:marLeft w:val="0"/>
      <w:marRight w:val="0"/>
      <w:marTop w:val="0"/>
      <w:marBottom w:val="0"/>
      <w:divBdr>
        <w:top w:val="none" w:sz="0" w:space="0" w:color="auto"/>
        <w:left w:val="none" w:sz="0" w:space="0" w:color="auto"/>
        <w:bottom w:val="none" w:sz="0" w:space="0" w:color="auto"/>
        <w:right w:val="none" w:sz="0" w:space="0" w:color="auto"/>
      </w:divBdr>
    </w:div>
    <w:div w:id="1650131210">
      <w:bodyDiv w:val="1"/>
      <w:marLeft w:val="0"/>
      <w:marRight w:val="0"/>
      <w:marTop w:val="0"/>
      <w:marBottom w:val="0"/>
      <w:divBdr>
        <w:top w:val="none" w:sz="0" w:space="0" w:color="auto"/>
        <w:left w:val="none" w:sz="0" w:space="0" w:color="auto"/>
        <w:bottom w:val="none" w:sz="0" w:space="0" w:color="auto"/>
        <w:right w:val="none" w:sz="0" w:space="0" w:color="auto"/>
      </w:divBdr>
    </w:div>
    <w:div w:id="1670139076">
      <w:bodyDiv w:val="1"/>
      <w:marLeft w:val="0"/>
      <w:marRight w:val="0"/>
      <w:marTop w:val="0"/>
      <w:marBottom w:val="0"/>
      <w:divBdr>
        <w:top w:val="none" w:sz="0" w:space="0" w:color="auto"/>
        <w:left w:val="none" w:sz="0" w:space="0" w:color="auto"/>
        <w:bottom w:val="none" w:sz="0" w:space="0" w:color="auto"/>
        <w:right w:val="none" w:sz="0" w:space="0" w:color="auto"/>
      </w:divBdr>
    </w:div>
    <w:div w:id="1679457268">
      <w:bodyDiv w:val="1"/>
      <w:marLeft w:val="0"/>
      <w:marRight w:val="0"/>
      <w:marTop w:val="0"/>
      <w:marBottom w:val="0"/>
      <w:divBdr>
        <w:top w:val="none" w:sz="0" w:space="0" w:color="auto"/>
        <w:left w:val="none" w:sz="0" w:space="0" w:color="auto"/>
        <w:bottom w:val="none" w:sz="0" w:space="0" w:color="auto"/>
        <w:right w:val="none" w:sz="0" w:space="0" w:color="auto"/>
      </w:divBdr>
    </w:div>
    <w:div w:id="1727871751">
      <w:bodyDiv w:val="1"/>
      <w:marLeft w:val="0"/>
      <w:marRight w:val="0"/>
      <w:marTop w:val="0"/>
      <w:marBottom w:val="0"/>
      <w:divBdr>
        <w:top w:val="none" w:sz="0" w:space="0" w:color="auto"/>
        <w:left w:val="none" w:sz="0" w:space="0" w:color="auto"/>
        <w:bottom w:val="none" w:sz="0" w:space="0" w:color="auto"/>
        <w:right w:val="none" w:sz="0" w:space="0" w:color="auto"/>
      </w:divBdr>
    </w:div>
    <w:div w:id="1750928503">
      <w:bodyDiv w:val="1"/>
      <w:marLeft w:val="0"/>
      <w:marRight w:val="0"/>
      <w:marTop w:val="0"/>
      <w:marBottom w:val="0"/>
      <w:divBdr>
        <w:top w:val="none" w:sz="0" w:space="0" w:color="auto"/>
        <w:left w:val="none" w:sz="0" w:space="0" w:color="auto"/>
        <w:bottom w:val="none" w:sz="0" w:space="0" w:color="auto"/>
        <w:right w:val="none" w:sz="0" w:space="0" w:color="auto"/>
      </w:divBdr>
    </w:div>
    <w:div w:id="1773471440">
      <w:bodyDiv w:val="1"/>
      <w:marLeft w:val="0"/>
      <w:marRight w:val="0"/>
      <w:marTop w:val="0"/>
      <w:marBottom w:val="0"/>
      <w:divBdr>
        <w:top w:val="none" w:sz="0" w:space="0" w:color="auto"/>
        <w:left w:val="none" w:sz="0" w:space="0" w:color="auto"/>
        <w:bottom w:val="none" w:sz="0" w:space="0" w:color="auto"/>
        <w:right w:val="none" w:sz="0" w:space="0" w:color="auto"/>
      </w:divBdr>
    </w:div>
    <w:div w:id="1795445916">
      <w:bodyDiv w:val="1"/>
      <w:marLeft w:val="0"/>
      <w:marRight w:val="0"/>
      <w:marTop w:val="0"/>
      <w:marBottom w:val="0"/>
      <w:divBdr>
        <w:top w:val="none" w:sz="0" w:space="0" w:color="auto"/>
        <w:left w:val="none" w:sz="0" w:space="0" w:color="auto"/>
        <w:bottom w:val="none" w:sz="0" w:space="0" w:color="auto"/>
        <w:right w:val="none" w:sz="0" w:space="0" w:color="auto"/>
      </w:divBdr>
    </w:div>
    <w:div w:id="1850488587">
      <w:bodyDiv w:val="1"/>
      <w:marLeft w:val="0"/>
      <w:marRight w:val="0"/>
      <w:marTop w:val="0"/>
      <w:marBottom w:val="0"/>
      <w:divBdr>
        <w:top w:val="none" w:sz="0" w:space="0" w:color="auto"/>
        <w:left w:val="none" w:sz="0" w:space="0" w:color="auto"/>
        <w:bottom w:val="none" w:sz="0" w:space="0" w:color="auto"/>
        <w:right w:val="none" w:sz="0" w:space="0" w:color="auto"/>
      </w:divBdr>
    </w:div>
    <w:div w:id="1855727551">
      <w:bodyDiv w:val="1"/>
      <w:marLeft w:val="0"/>
      <w:marRight w:val="0"/>
      <w:marTop w:val="0"/>
      <w:marBottom w:val="0"/>
      <w:divBdr>
        <w:top w:val="none" w:sz="0" w:space="0" w:color="auto"/>
        <w:left w:val="none" w:sz="0" w:space="0" w:color="auto"/>
        <w:bottom w:val="none" w:sz="0" w:space="0" w:color="auto"/>
        <w:right w:val="none" w:sz="0" w:space="0" w:color="auto"/>
      </w:divBdr>
    </w:div>
    <w:div w:id="1869877618">
      <w:bodyDiv w:val="1"/>
      <w:marLeft w:val="0"/>
      <w:marRight w:val="0"/>
      <w:marTop w:val="0"/>
      <w:marBottom w:val="0"/>
      <w:divBdr>
        <w:top w:val="none" w:sz="0" w:space="0" w:color="auto"/>
        <w:left w:val="none" w:sz="0" w:space="0" w:color="auto"/>
        <w:bottom w:val="none" w:sz="0" w:space="0" w:color="auto"/>
        <w:right w:val="none" w:sz="0" w:space="0" w:color="auto"/>
      </w:divBdr>
    </w:div>
    <w:div w:id="1888107011">
      <w:bodyDiv w:val="1"/>
      <w:marLeft w:val="0"/>
      <w:marRight w:val="0"/>
      <w:marTop w:val="0"/>
      <w:marBottom w:val="0"/>
      <w:divBdr>
        <w:top w:val="none" w:sz="0" w:space="0" w:color="auto"/>
        <w:left w:val="none" w:sz="0" w:space="0" w:color="auto"/>
        <w:bottom w:val="none" w:sz="0" w:space="0" w:color="auto"/>
        <w:right w:val="none" w:sz="0" w:space="0" w:color="auto"/>
      </w:divBdr>
    </w:div>
    <w:div w:id="1892181873">
      <w:bodyDiv w:val="1"/>
      <w:marLeft w:val="0"/>
      <w:marRight w:val="0"/>
      <w:marTop w:val="0"/>
      <w:marBottom w:val="0"/>
      <w:divBdr>
        <w:top w:val="none" w:sz="0" w:space="0" w:color="auto"/>
        <w:left w:val="none" w:sz="0" w:space="0" w:color="auto"/>
        <w:bottom w:val="none" w:sz="0" w:space="0" w:color="auto"/>
        <w:right w:val="none" w:sz="0" w:space="0" w:color="auto"/>
      </w:divBdr>
    </w:div>
    <w:div w:id="1916161926">
      <w:bodyDiv w:val="1"/>
      <w:marLeft w:val="0"/>
      <w:marRight w:val="0"/>
      <w:marTop w:val="0"/>
      <w:marBottom w:val="0"/>
      <w:divBdr>
        <w:top w:val="none" w:sz="0" w:space="0" w:color="auto"/>
        <w:left w:val="none" w:sz="0" w:space="0" w:color="auto"/>
        <w:bottom w:val="none" w:sz="0" w:space="0" w:color="auto"/>
        <w:right w:val="none" w:sz="0" w:space="0" w:color="auto"/>
      </w:divBdr>
    </w:div>
    <w:div w:id="1916623215">
      <w:bodyDiv w:val="1"/>
      <w:marLeft w:val="0"/>
      <w:marRight w:val="0"/>
      <w:marTop w:val="0"/>
      <w:marBottom w:val="0"/>
      <w:divBdr>
        <w:top w:val="none" w:sz="0" w:space="0" w:color="auto"/>
        <w:left w:val="none" w:sz="0" w:space="0" w:color="auto"/>
        <w:bottom w:val="none" w:sz="0" w:space="0" w:color="auto"/>
        <w:right w:val="none" w:sz="0" w:space="0" w:color="auto"/>
      </w:divBdr>
    </w:div>
    <w:div w:id="1938058504">
      <w:bodyDiv w:val="1"/>
      <w:marLeft w:val="0"/>
      <w:marRight w:val="0"/>
      <w:marTop w:val="0"/>
      <w:marBottom w:val="0"/>
      <w:divBdr>
        <w:top w:val="none" w:sz="0" w:space="0" w:color="auto"/>
        <w:left w:val="none" w:sz="0" w:space="0" w:color="auto"/>
        <w:bottom w:val="none" w:sz="0" w:space="0" w:color="auto"/>
        <w:right w:val="none" w:sz="0" w:space="0" w:color="auto"/>
      </w:divBdr>
    </w:div>
    <w:div w:id="2009281657">
      <w:bodyDiv w:val="1"/>
      <w:marLeft w:val="0"/>
      <w:marRight w:val="0"/>
      <w:marTop w:val="0"/>
      <w:marBottom w:val="0"/>
      <w:divBdr>
        <w:top w:val="none" w:sz="0" w:space="0" w:color="auto"/>
        <w:left w:val="none" w:sz="0" w:space="0" w:color="auto"/>
        <w:bottom w:val="none" w:sz="0" w:space="0" w:color="auto"/>
        <w:right w:val="none" w:sz="0" w:space="0" w:color="auto"/>
      </w:divBdr>
    </w:div>
    <w:div w:id="2041121740">
      <w:bodyDiv w:val="1"/>
      <w:marLeft w:val="0"/>
      <w:marRight w:val="0"/>
      <w:marTop w:val="0"/>
      <w:marBottom w:val="0"/>
      <w:divBdr>
        <w:top w:val="none" w:sz="0" w:space="0" w:color="auto"/>
        <w:left w:val="none" w:sz="0" w:space="0" w:color="auto"/>
        <w:bottom w:val="none" w:sz="0" w:space="0" w:color="auto"/>
        <w:right w:val="none" w:sz="0" w:space="0" w:color="auto"/>
      </w:divBdr>
    </w:div>
    <w:div w:id="2090955281">
      <w:bodyDiv w:val="1"/>
      <w:marLeft w:val="0"/>
      <w:marRight w:val="0"/>
      <w:marTop w:val="0"/>
      <w:marBottom w:val="0"/>
      <w:divBdr>
        <w:top w:val="none" w:sz="0" w:space="0" w:color="auto"/>
        <w:left w:val="none" w:sz="0" w:space="0" w:color="auto"/>
        <w:bottom w:val="none" w:sz="0" w:space="0" w:color="auto"/>
        <w:right w:val="none" w:sz="0" w:space="0" w:color="auto"/>
      </w:divBdr>
    </w:div>
    <w:div w:id="2107190963">
      <w:bodyDiv w:val="1"/>
      <w:marLeft w:val="0"/>
      <w:marRight w:val="0"/>
      <w:marTop w:val="0"/>
      <w:marBottom w:val="0"/>
      <w:divBdr>
        <w:top w:val="none" w:sz="0" w:space="0" w:color="auto"/>
        <w:left w:val="none" w:sz="0" w:space="0" w:color="auto"/>
        <w:bottom w:val="none" w:sz="0" w:space="0" w:color="auto"/>
        <w:right w:val="none" w:sz="0" w:space="0" w:color="auto"/>
      </w:divBdr>
    </w:div>
    <w:div w:id="2119719941">
      <w:bodyDiv w:val="1"/>
      <w:marLeft w:val="0"/>
      <w:marRight w:val="0"/>
      <w:marTop w:val="0"/>
      <w:marBottom w:val="0"/>
      <w:divBdr>
        <w:top w:val="none" w:sz="0" w:space="0" w:color="auto"/>
        <w:left w:val="none" w:sz="0" w:space="0" w:color="auto"/>
        <w:bottom w:val="none" w:sz="0" w:space="0" w:color="auto"/>
        <w:right w:val="none" w:sz="0" w:space="0" w:color="auto"/>
      </w:divBdr>
    </w:div>
    <w:div w:id="2135369483">
      <w:bodyDiv w:val="1"/>
      <w:marLeft w:val="0"/>
      <w:marRight w:val="0"/>
      <w:marTop w:val="0"/>
      <w:marBottom w:val="0"/>
      <w:divBdr>
        <w:top w:val="none" w:sz="0" w:space="0" w:color="auto"/>
        <w:left w:val="none" w:sz="0" w:space="0" w:color="auto"/>
        <w:bottom w:val="none" w:sz="0" w:space="0" w:color="auto"/>
        <w:right w:val="none" w:sz="0" w:space="0" w:color="auto"/>
      </w:divBdr>
    </w:div>
    <w:div w:id="2146775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2170F463B9941B3B3A58E59056B6472"/>
        <w:category>
          <w:name w:val="General"/>
          <w:gallery w:val="placeholder"/>
        </w:category>
        <w:types>
          <w:type w:val="bbPlcHdr"/>
        </w:types>
        <w:behaviors>
          <w:behavior w:val="content"/>
        </w:behaviors>
        <w:guid w:val="{462FF254-C2E3-454D-BA0A-2454B605008B}"/>
      </w:docPartPr>
      <w:docPartBody>
        <w:p w:rsidR="00000000" w:rsidRDefault="00453931" w:rsidP="00453931">
          <w:pPr>
            <w:pStyle w:val="22170F463B9941B3B3A58E59056B6472"/>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931"/>
    <w:rsid w:val="00453931"/>
    <w:rsid w:val="00D04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3931"/>
    <w:rPr>
      <w:color w:val="808080"/>
    </w:rPr>
  </w:style>
  <w:style w:type="paragraph" w:customStyle="1" w:styleId="22170F463B9941B3B3A58E59056B6472">
    <w:name w:val="22170F463B9941B3B3A58E59056B6472"/>
    <w:rsid w:val="004539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Wil15</b:Tag>
    <b:SourceType>JournalArticle</b:SourceType>
    <b:Guid>{D74FA4D9-F6EF-4EA6-BE67-852002FA61B4}</b:Guid>
    <b:Title>The New Cyber-Physical in Architecture: Computational Construction</b:Title>
    <b:JournalName>Architectural Design</b:JournalName>
    <b:Year>2015</b:Year>
    <b:Pages>28-33</b:Pages>
    <b:Volume>85</b:Volume>
    <b:Issue>5</b:Issue>
    <b:Author>
      <b:Author>
        <b:NameList>
          <b:Person>
            <b:Last>Wiley</b:Last>
            <b:First>John</b:First>
          </b:Person>
        </b:NameList>
      </b:Author>
    </b:Author>
    <b:RefOrder>2</b:RefOrder>
  </b:Source>
  <b:Source>
    <b:Tag>Aut22</b:Tag>
    <b:SourceType>InternetSite</b:SourceType>
    <b:Guid>{CB9B3958-27DB-4A1D-93A3-74D0C8F9A426}</b:Guid>
    <b:Title>Automation Direct.com</b:Title>
    <b:Year>2022</b:Year>
    <b:Author>
      <b:Author>
        <b:NameList>
          <b:Person>
            <b:Last>Direct</b:Last>
            <b:First>Automation</b:First>
          </b:Person>
        </b:NameList>
      </b:Author>
    </b:Author>
    <b:YearAccessed>2022</b:YearAccessed>
    <b:MonthAccessed>July</b:MonthAccessed>
    <b:DayAccessed>20</b:DayAccessed>
    <b:URL>https://library.automationdirect.com/history-of-the-plc/</b:URL>
    <b:RefOrder>8</b:RefOrder>
  </b:Source>
  <b:Source>
    <b:Tag>Gil19</b:Tag>
    <b:SourceType>InternetSite</b:SourceType>
    <b:Guid>{A32D02F6-4186-45E0-924D-CE410B3D0F8E}</b:Guid>
    <b:Author>
      <b:Author>
        <b:NameList>
          <b:Person>
            <b:Last>Gilbert</b:Last>
            <b:First>Camille</b:First>
          </b:Person>
        </b:NameList>
      </b:Author>
    </b:Author>
    <b:Title>Idaho State University</b:Title>
    <b:Year>2019</b:Year>
    <b:YearAccessed>2022</b:YearAccessed>
    <b:MonthAccessed>July</b:MonthAccessed>
    <b:DayAccessed>26</b:DayAccessed>
    <b:URL>https://blog.cetrain.isu.edu/blog/bid/353287/</b:URL>
    <b:RefOrder>5</b:RefOrder>
  </b:Source>
  <b:Source>
    <b:Tag>Mut20</b:Tag>
    <b:SourceType>InternetSite</b:SourceType>
    <b:Guid>{58064874-0215-437C-BF36-8767DECB1FEC}</b:Guid>
    <b:Title>electrical4u</b:Title>
    <b:Year>2020</b:Year>
    <b:YearAccessed>2022</b:YearAccessed>
    <b:MonthAccessed>July</b:MonthAccessed>
    <b:DayAccessed>25</b:DayAccessed>
    <b:URL>https://www.electrical4u.com/programmable-logic-controllers/</b:URL>
    <b:Author>
      <b:Author>
        <b:NameList>
          <b:Person>
            <b:Last>Muthukrishnan</b:Last>
            <b:First>Vidya</b:First>
          </b:Person>
        </b:NameList>
      </b:Author>
    </b:Author>
    <b:RefOrder>4</b:RefOrder>
  </b:Source>
  <b:Source>
    <b:Tag>Phi19</b:Tag>
    <b:SourceType>InternetSite</b:SourceType>
    <b:Guid>{88670B2E-7F42-4F39-AB22-4F866038549E}</b:Guid>
    <b:Author>
      <b:Author>
        <b:NameList>
          <b:Person>
            <b:Last>Phillips</b:Last>
            <b:First>Rick</b:First>
          </b:Person>
        </b:NameList>
      </b:Author>
    </b:Author>
    <b:Title>BASICPLC.COM</b:Title>
    <b:Year>2019</b:Year>
    <b:YearAccessed>2022</b:YearAccessed>
    <b:MonthAccessed>July</b:MonthAccessed>
    <b:DayAccessed>30</b:DayAccessed>
    <b:URL>https://basicplc.com/different-types-of-plc/</b:URL>
    <b:RefOrder>6</b:RefOrder>
  </b:Source>
  <b:Source>
    <b:Tag>Gue10</b:Tag>
    <b:SourceType>Book</b:SourceType>
    <b:Guid>{EB49980A-87D2-44CB-92AB-29B8F0300C51}</b:Guid>
    <b:Title>Programmable Logic Controller</b:Title>
    <b:Year>2010</b:Year>
    <b:BookTitle>Programmable Logic Controller</b:BookTitle>
    <b:City>London</b:City>
    <b:Publisher>IntechOpen</b:Publisher>
    <b:Author>
      <b:Author>
        <b:NameList>
          <b:Person>
            <b:Last>Guedes</b:Last>
            <b:Middle>Affonso</b:Middle>
            <b:First>Luiz</b:First>
          </b:Person>
        </b:NameList>
      </b:Author>
    </b:Author>
    <b:Edition>10</b:Edition>
    <b:RefOrder>1</b:RefOrder>
  </b:Source>
  <b:Source>
    <b:Tag>Alp16</b:Tag>
    <b:SourceType>JournalArticle</b:SourceType>
    <b:Guid>{8FE1290C-2011-4A21-B256-7EB79D482B83}</b:Guid>
    <b:Title>A review of the applications of prgrammable logic controllers (PLCs)</b:Title>
    <b:Year>2016</b:Year>
    <b:JournalName>Renewable and Sustainable Energy Reviews</b:JournalName>
    <b:Pages>1185-1205</b:Pages>
    <b:Volume>60</b:Volume>
    <b:Author>
      <b:Author>
        <b:NameList>
          <b:Person>
            <b:Last>Alphonsus</b:Last>
            <b:Middle>Ryan</b:Middle>
            <b:First>Ephrem</b:First>
          </b:Person>
          <b:Person>
            <b:Last>Mohammad</b:Last>
            <b:Middle>Abdullah</b:Middle>
            <b:First>Omar</b:First>
          </b:Person>
        </b:NameList>
      </b:Author>
    </b:Author>
    <b:RefOrder>3</b:RefOrder>
  </b:Source>
  <b:Source>
    <b:Tag>Ari22</b:Tag>
    <b:SourceType>InternetSite</b:SourceType>
    <b:Guid>{1D0BB473-9195-4093-B1CF-BBDD505F5671}</b:Guid>
    <b:Title>Techwalla</b:Title>
    <b:Year>2022</b:Year>
    <b:YearAccessed>2022</b:YearAccessed>
    <b:MonthAccessed>July</b:MonthAccessed>
    <b:DayAccessed>31</b:DayAccessed>
    <b:URL>https://www.techwalla.com/articles/the-types-of-plcs</b:URL>
    <b:Author>
      <b:Author>
        <b:NameList>
          <b:Person>
            <b:Last>Aries</b:Last>
            <b:First>Benjamin</b:First>
          </b:Person>
        </b:NameList>
      </b:Author>
    </b:Author>
    <b:RefOrder>7</b:RefOrder>
  </b:Source>
</b:Sources>
</file>

<file path=customXml/itemProps1.xml><?xml version="1.0" encoding="utf-8"?>
<ds:datastoreItem xmlns:ds="http://schemas.openxmlformats.org/officeDocument/2006/customXml" ds:itemID="{2BAAD36C-0347-4A68-AED8-23DD6BD27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2483</Words>
  <Characters>14155</Characters>
  <Application>Microsoft Office Word</Application>
  <DocSecurity>0</DocSecurity>
  <Lines>117</Lines>
  <Paragraphs>33</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
      <vt:lpstr/>
      <vt:lpstr/>
      <vt:lpstr/>
      <vt:lpstr/>
      <vt:lpstr/>
      <vt:lpstr/>
      <vt:lpstr/>
      <vt:lpstr/>
      <vt:lpstr/>
      <vt:lpstr/>
      <vt:lpstr/>
      <vt:lpstr/>
      <vt:lpstr>List of Figures</vt:lpstr>
      <vt:lpstr>List of Tables</vt:lpstr>
      <vt:lpstr>Introduction</vt:lpstr>
      <vt:lpstr/>
      <vt:lpstr/>
      <vt:lpstr>Literature Review</vt:lpstr>
      <vt:lpstr>Factory Control Report</vt:lpstr>
      <vt:lpstr>        Operational Flow Chart</vt:lpstr>
      <vt:lpstr>        Alarm &amp; Warning Strategy</vt:lpstr>
      <vt:lpstr>        Ladder Logic Program</vt:lpstr>
      <vt:lpstr>        HMI Screens</vt:lpstr>
      <vt:lpstr>&lt;References</vt:lpstr>
    </vt:vector>
  </TitlesOfParts>
  <Company>Zimmer Biomet</Company>
  <LinksUpToDate>false</LinksUpToDate>
  <CharactersWithSpaces>16605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Hughes - 1909575</dc:creator>
  <cp:keywords/>
  <dc:description/>
  <cp:lastModifiedBy>Hughes, Thomas</cp:lastModifiedBy>
  <cp:revision>3</cp:revision>
  <dcterms:created xsi:type="dcterms:W3CDTF">2022-07-31T17:44:00Z</dcterms:created>
  <dcterms:modified xsi:type="dcterms:W3CDTF">2022-07-31T17:45:00Z</dcterms:modified>
</cp:coreProperties>
</file>