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ink/ink1.xml" ContentType="application/inkml+xml"/>
  <Override PartName="/word/ink/ink2.xml" ContentType="application/inkml+xml"/>
  <Override PartName="/word/ink/ink3.xml" ContentType="application/inkml+xml"/>
  <Override PartName="/word/footer1.xml" ContentType="application/vnd.openxmlformats-officedocument.wordprocessingml.footer+xml"/>
  <Override PartName="/word/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6C30F1D8" w14:textId="273D462A" w:rsidR="00BA0C92" w:rsidRPr="00AE414D" w:rsidRDefault="00BA0C92" w:rsidP="00BA0C92">
      <w:pPr>
        <w:pStyle w:val="NormalWeb"/>
        <w:spacing w:before="0" w:beforeAutospacing="0" w:after="0" w:afterAutospacing="0"/>
        <w:ind w:left="-180" w:right="-334"/>
        <w:jc w:val="both"/>
        <w:rPr>
          <w:sz w:val="20"/>
          <w:szCs w:val="20"/>
        </w:rPr>
      </w:pPr>
      <w:r w:rsidRPr="00AE414D">
        <w:rPr>
          <w:noProof/>
          <w:sz w:val="20"/>
          <w:szCs w:val="20"/>
        </w:rPr>
        <w:drawing>
          <wp:inline distT="0" distB="0" distL="0" distR="0" wp14:anchorId="6CDCC2FA" wp14:editId="6BDD6374">
            <wp:extent cx="1911985" cy="641350"/>
            <wp:effectExtent l="19050" t="19050" r="12065" b="2540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1911985" cy="641350"/>
                    </a:xfrm>
                    <a:prstGeom prst="rect">
                      <a:avLst/>
                    </a:prstGeom>
                    <a:noFill/>
                    <a:ln w="19050" cmpd="sng">
                      <a:solidFill>
                        <a:srgbClr val="000000"/>
                      </a:solidFill>
                      <a:miter lim="800000"/>
                      <a:headEnd/>
                      <a:tailEnd/>
                    </a:ln>
                    <a:effectLst/>
                  </pic:spPr>
                </pic:pic>
              </a:graphicData>
            </a:graphic>
          </wp:inline>
        </w:drawing>
      </w:r>
    </w:p>
    <w:p w14:paraId="2CBAE395" w14:textId="77777777" w:rsidR="00BA0C92" w:rsidRPr="00AE414D" w:rsidRDefault="00BA0C92" w:rsidP="00BA0C92">
      <w:pPr>
        <w:pStyle w:val="NormalWeb"/>
        <w:spacing w:before="0" w:beforeAutospacing="0" w:after="0" w:afterAutospacing="0"/>
        <w:ind w:left="-180" w:right="-334"/>
        <w:jc w:val="both"/>
        <w:rPr>
          <w:sz w:val="20"/>
          <w:szCs w:val="20"/>
        </w:rPr>
      </w:pPr>
    </w:p>
    <w:p w14:paraId="18B98533" w14:textId="77777777" w:rsidR="00BA0C92" w:rsidRPr="00AE414D" w:rsidRDefault="00BA0C92" w:rsidP="00BA0C92">
      <w:pPr>
        <w:pStyle w:val="Heading3"/>
        <w:rPr>
          <w:rFonts w:ascii="Trebuchet MS" w:hAnsi="Trebuchet MS"/>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4788"/>
        <w:gridCol w:w="423"/>
        <w:gridCol w:w="1557"/>
        <w:gridCol w:w="286"/>
        <w:gridCol w:w="1802"/>
      </w:tblGrid>
      <w:tr w:rsidR="00BA0C92" w:rsidRPr="00AE414D" w14:paraId="16CAC9F4" w14:textId="77777777" w:rsidTr="003069F8">
        <w:trPr>
          <w:trHeight w:val="614"/>
        </w:trPr>
        <w:tc>
          <w:tcPr>
            <w:tcW w:w="8856" w:type="dxa"/>
            <w:gridSpan w:val="5"/>
          </w:tcPr>
          <w:p w14:paraId="2037C69A" w14:textId="77777777" w:rsidR="00BA0C92" w:rsidRPr="00AE414D" w:rsidRDefault="00BA0C92" w:rsidP="003069F8">
            <w:pPr>
              <w:pStyle w:val="NormalWeb"/>
              <w:spacing w:before="0" w:beforeAutospacing="0" w:after="0" w:afterAutospacing="0"/>
              <w:ind w:right="34"/>
              <w:jc w:val="both"/>
              <w:rPr>
                <w:rFonts w:ascii="Arial" w:hAnsi="Arial" w:cs="Arial"/>
                <w:sz w:val="20"/>
                <w:szCs w:val="20"/>
              </w:rPr>
            </w:pPr>
            <w:r w:rsidRPr="00AE414D">
              <w:rPr>
                <w:rFonts w:ascii="Arial" w:hAnsi="Arial" w:cs="Arial"/>
                <w:b/>
                <w:sz w:val="20"/>
                <w:szCs w:val="20"/>
              </w:rPr>
              <w:t>For completion by the student</w:t>
            </w:r>
            <w:r w:rsidRPr="00AE414D">
              <w:rPr>
                <w:rFonts w:ascii="Arial" w:hAnsi="Arial" w:cs="Arial"/>
                <w:sz w:val="20"/>
                <w:szCs w:val="20"/>
              </w:rPr>
              <w:t>:</w:t>
            </w:r>
          </w:p>
        </w:tc>
      </w:tr>
      <w:tr w:rsidR="00BA0C92" w:rsidRPr="00AE414D" w14:paraId="667A42D8" w14:textId="77777777" w:rsidTr="003069F8">
        <w:trPr>
          <w:trHeight w:val="718"/>
        </w:trPr>
        <w:tc>
          <w:tcPr>
            <w:tcW w:w="8856" w:type="dxa"/>
            <w:gridSpan w:val="5"/>
          </w:tcPr>
          <w:p w14:paraId="393795C2" w14:textId="22CD70F8" w:rsidR="004C01C8" w:rsidRDefault="00BA0C92" w:rsidP="004C01C8">
            <w:pPr>
              <w:pStyle w:val="NormalWeb"/>
              <w:spacing w:before="0" w:beforeAutospacing="0" w:after="0" w:afterAutospacing="0"/>
              <w:ind w:right="34"/>
              <w:jc w:val="both"/>
              <w:rPr>
                <w:rFonts w:ascii="Arial" w:hAnsi="Arial" w:cs="Arial"/>
                <w:sz w:val="20"/>
                <w:szCs w:val="20"/>
              </w:rPr>
            </w:pPr>
            <w:r w:rsidRPr="00AE414D">
              <w:rPr>
                <w:rFonts w:ascii="Arial" w:hAnsi="Arial" w:cs="Arial"/>
                <w:sz w:val="20"/>
                <w:szCs w:val="20"/>
              </w:rPr>
              <w:t>Student Name:</w:t>
            </w:r>
            <w:r w:rsidR="004C01C8">
              <w:rPr>
                <w:rFonts w:ascii="Arial" w:hAnsi="Arial" w:cs="Arial"/>
                <w:sz w:val="20"/>
                <w:szCs w:val="20"/>
              </w:rPr>
              <w:t xml:space="preserve"> Artur Hermann</w:t>
            </w:r>
          </w:p>
          <w:p w14:paraId="50ADA8DE" w14:textId="77777777" w:rsidR="004C01C8" w:rsidRDefault="004C01C8" w:rsidP="004C01C8">
            <w:pPr>
              <w:pStyle w:val="NormalWeb"/>
              <w:spacing w:before="0" w:beforeAutospacing="0" w:after="0" w:afterAutospacing="0"/>
              <w:ind w:right="34"/>
              <w:jc w:val="both"/>
              <w:rPr>
                <w:rFonts w:ascii="Arial" w:hAnsi="Arial" w:cs="Arial"/>
                <w:sz w:val="20"/>
                <w:szCs w:val="20"/>
              </w:rPr>
            </w:pPr>
          </w:p>
          <w:p w14:paraId="4590FE58" w14:textId="19801E8C" w:rsidR="00BA0C92" w:rsidRPr="00AE414D" w:rsidRDefault="00BA0C92" w:rsidP="004C01C8">
            <w:pPr>
              <w:pStyle w:val="NormalWeb"/>
              <w:spacing w:before="0" w:beforeAutospacing="0" w:after="0" w:afterAutospacing="0"/>
              <w:ind w:right="34"/>
              <w:jc w:val="both"/>
              <w:rPr>
                <w:rFonts w:ascii="Arial" w:hAnsi="Arial" w:cs="Arial"/>
                <w:sz w:val="20"/>
                <w:szCs w:val="20"/>
              </w:rPr>
            </w:pPr>
            <w:r w:rsidRPr="00AE414D">
              <w:rPr>
                <w:rFonts w:ascii="Arial" w:hAnsi="Arial" w:cs="Arial"/>
                <w:sz w:val="20"/>
                <w:szCs w:val="20"/>
              </w:rPr>
              <w:t xml:space="preserve">Student </w:t>
            </w:r>
            <w:r w:rsidRPr="00AE414D">
              <w:rPr>
                <w:rFonts w:ascii="Arial" w:hAnsi="Arial" w:cs="Arial"/>
                <w:b/>
                <w:bCs/>
                <w:sz w:val="20"/>
                <w:szCs w:val="20"/>
                <w:u w:val="single"/>
              </w:rPr>
              <w:t>University</w:t>
            </w:r>
            <w:r w:rsidRPr="00AE414D">
              <w:rPr>
                <w:rFonts w:ascii="Arial" w:hAnsi="Arial" w:cs="Arial"/>
                <w:sz w:val="20"/>
                <w:szCs w:val="20"/>
                <w:u w:val="single"/>
              </w:rPr>
              <w:t xml:space="preserve"> </w:t>
            </w:r>
            <w:r w:rsidRPr="00AE414D">
              <w:rPr>
                <w:rFonts w:ascii="Arial" w:hAnsi="Arial" w:cs="Arial"/>
                <w:sz w:val="20"/>
                <w:szCs w:val="20"/>
              </w:rPr>
              <w:t xml:space="preserve">Email: </w:t>
            </w:r>
            <w:r w:rsidR="004C01C8" w:rsidRPr="004C01C8">
              <w:rPr>
                <w:rFonts w:ascii="Arial" w:hAnsi="Arial" w:cs="Arial"/>
                <w:sz w:val="20"/>
                <w:szCs w:val="20"/>
              </w:rPr>
              <w:t>2014348@student.uwtsd.ac.uk</w:t>
            </w:r>
          </w:p>
        </w:tc>
      </w:tr>
      <w:tr w:rsidR="00BA0C92" w:rsidRPr="00AE414D" w14:paraId="7BD60680" w14:textId="77777777" w:rsidTr="003069F8">
        <w:trPr>
          <w:trHeight w:val="849"/>
        </w:trPr>
        <w:tc>
          <w:tcPr>
            <w:tcW w:w="4788" w:type="dxa"/>
          </w:tcPr>
          <w:p w14:paraId="7B63403E" w14:textId="77777777" w:rsidR="00BA0C92" w:rsidRPr="00AE414D" w:rsidRDefault="00BA0C92" w:rsidP="003069F8">
            <w:pPr>
              <w:pStyle w:val="NormalWeb"/>
              <w:spacing w:before="0" w:beforeAutospacing="0" w:after="0" w:afterAutospacing="0"/>
              <w:ind w:right="34"/>
              <w:jc w:val="both"/>
              <w:rPr>
                <w:rFonts w:ascii="Arial" w:hAnsi="Arial" w:cs="Arial"/>
                <w:sz w:val="20"/>
                <w:szCs w:val="20"/>
              </w:rPr>
            </w:pPr>
            <w:r w:rsidRPr="00AE414D">
              <w:rPr>
                <w:rFonts w:ascii="Arial" w:hAnsi="Arial" w:cs="Arial"/>
                <w:sz w:val="20"/>
                <w:szCs w:val="20"/>
              </w:rPr>
              <w:t>Module code:</w:t>
            </w:r>
          </w:p>
          <w:p w14:paraId="29A47A51" w14:textId="77777777" w:rsidR="00BA0C92" w:rsidRPr="00AE414D" w:rsidRDefault="00BA0C92" w:rsidP="003069F8">
            <w:pPr>
              <w:pStyle w:val="NormalWeb"/>
              <w:spacing w:before="0" w:beforeAutospacing="0" w:after="0" w:afterAutospacing="0"/>
              <w:ind w:right="34"/>
              <w:jc w:val="both"/>
              <w:rPr>
                <w:rFonts w:ascii="Arial" w:hAnsi="Arial" w:cs="Arial"/>
                <w:sz w:val="20"/>
                <w:szCs w:val="20"/>
              </w:rPr>
            </w:pPr>
          </w:p>
          <w:p w14:paraId="25F54F91" w14:textId="77777777" w:rsidR="00BA0C92" w:rsidRPr="00AE414D" w:rsidRDefault="00BA0C92" w:rsidP="003069F8">
            <w:pPr>
              <w:pStyle w:val="NormalWeb"/>
              <w:spacing w:before="0" w:beforeAutospacing="0" w:after="0" w:afterAutospacing="0"/>
              <w:ind w:right="34"/>
              <w:jc w:val="both"/>
              <w:rPr>
                <w:rFonts w:ascii="Arial" w:hAnsi="Arial" w:cs="Arial"/>
                <w:sz w:val="20"/>
                <w:szCs w:val="20"/>
              </w:rPr>
            </w:pPr>
            <w:r w:rsidRPr="00AE414D">
              <w:rPr>
                <w:rFonts w:ascii="Arial" w:hAnsi="Arial" w:cs="Arial"/>
                <w:sz w:val="20"/>
                <w:szCs w:val="20"/>
              </w:rPr>
              <w:t>Module title:</w:t>
            </w:r>
          </w:p>
          <w:p w14:paraId="4EFA34DB" w14:textId="77777777" w:rsidR="00BA0C92" w:rsidRPr="00AE414D" w:rsidRDefault="00BA0C92" w:rsidP="003069F8">
            <w:pPr>
              <w:pStyle w:val="NormalWeb"/>
              <w:spacing w:before="0" w:beforeAutospacing="0" w:after="0" w:afterAutospacing="0"/>
              <w:ind w:right="34"/>
              <w:jc w:val="both"/>
              <w:rPr>
                <w:rFonts w:ascii="Arial" w:hAnsi="Arial" w:cs="Arial"/>
                <w:sz w:val="20"/>
                <w:szCs w:val="20"/>
              </w:rPr>
            </w:pPr>
          </w:p>
          <w:p w14:paraId="6FCAA4D3" w14:textId="77777777" w:rsidR="00BA0C92" w:rsidRPr="00AE414D" w:rsidRDefault="00BA0C92" w:rsidP="003069F8">
            <w:pPr>
              <w:pStyle w:val="NormalWeb"/>
              <w:spacing w:before="0" w:beforeAutospacing="0" w:after="0" w:afterAutospacing="0"/>
              <w:ind w:right="34"/>
              <w:jc w:val="both"/>
              <w:rPr>
                <w:rFonts w:ascii="Arial" w:hAnsi="Arial" w:cs="Arial"/>
                <w:sz w:val="20"/>
                <w:szCs w:val="20"/>
              </w:rPr>
            </w:pPr>
          </w:p>
        </w:tc>
        <w:tc>
          <w:tcPr>
            <w:tcW w:w="2266" w:type="dxa"/>
            <w:gridSpan w:val="3"/>
          </w:tcPr>
          <w:p w14:paraId="76A296D0" w14:textId="77777777" w:rsidR="00BA0C92" w:rsidRDefault="00BA0C92" w:rsidP="003069F8">
            <w:pPr>
              <w:pStyle w:val="NormalWeb"/>
              <w:spacing w:before="0" w:beforeAutospacing="0" w:after="0" w:afterAutospacing="0"/>
              <w:ind w:right="34"/>
              <w:jc w:val="both"/>
              <w:rPr>
                <w:rFonts w:ascii="Arial" w:hAnsi="Arial" w:cs="Arial"/>
                <w:sz w:val="20"/>
                <w:szCs w:val="20"/>
              </w:rPr>
            </w:pPr>
            <w:r w:rsidRPr="00AE414D">
              <w:rPr>
                <w:rFonts w:ascii="Arial" w:hAnsi="Arial" w:cs="Arial"/>
                <w:sz w:val="20"/>
                <w:szCs w:val="20"/>
              </w:rPr>
              <w:t>Student ID number:</w:t>
            </w:r>
          </w:p>
          <w:p w14:paraId="214B3289" w14:textId="77777777" w:rsidR="004C01C8" w:rsidRDefault="004C01C8" w:rsidP="003069F8">
            <w:pPr>
              <w:pStyle w:val="NormalWeb"/>
              <w:spacing w:before="0" w:beforeAutospacing="0" w:after="0" w:afterAutospacing="0"/>
              <w:ind w:right="34"/>
              <w:jc w:val="both"/>
              <w:rPr>
                <w:rFonts w:ascii="Arial" w:hAnsi="Arial" w:cs="Arial"/>
                <w:sz w:val="20"/>
                <w:szCs w:val="20"/>
              </w:rPr>
            </w:pPr>
          </w:p>
          <w:p w14:paraId="4C2228BD" w14:textId="4D427F14" w:rsidR="004C01C8" w:rsidRPr="00AE414D" w:rsidRDefault="004C01C8" w:rsidP="003069F8">
            <w:pPr>
              <w:pStyle w:val="NormalWeb"/>
              <w:spacing w:before="0" w:beforeAutospacing="0" w:after="0" w:afterAutospacing="0"/>
              <w:ind w:right="34"/>
              <w:jc w:val="both"/>
              <w:rPr>
                <w:rFonts w:ascii="Arial" w:hAnsi="Arial" w:cs="Arial"/>
                <w:sz w:val="20"/>
                <w:szCs w:val="20"/>
              </w:rPr>
            </w:pPr>
            <w:r>
              <w:rPr>
                <w:rFonts w:ascii="Arial" w:hAnsi="Arial" w:cs="Arial"/>
                <w:sz w:val="20"/>
                <w:szCs w:val="20"/>
              </w:rPr>
              <w:t>2014348</w:t>
            </w:r>
          </w:p>
        </w:tc>
        <w:tc>
          <w:tcPr>
            <w:tcW w:w="1802" w:type="dxa"/>
          </w:tcPr>
          <w:p w14:paraId="5581BEB0" w14:textId="77777777" w:rsidR="00BA0C92" w:rsidRPr="00AE414D" w:rsidRDefault="00BA0C92" w:rsidP="003069F8">
            <w:pPr>
              <w:pStyle w:val="NormalWeb"/>
              <w:spacing w:before="0" w:beforeAutospacing="0" w:after="0" w:afterAutospacing="0"/>
              <w:ind w:right="34"/>
              <w:jc w:val="both"/>
              <w:rPr>
                <w:rFonts w:ascii="Arial" w:hAnsi="Arial" w:cs="Arial"/>
                <w:sz w:val="20"/>
                <w:szCs w:val="20"/>
              </w:rPr>
            </w:pPr>
            <w:r w:rsidRPr="00AE414D">
              <w:rPr>
                <w:rFonts w:ascii="Arial" w:hAnsi="Arial" w:cs="Arial"/>
                <w:sz w:val="20"/>
                <w:szCs w:val="20"/>
              </w:rPr>
              <w:t>Educational support needs:</w:t>
            </w:r>
          </w:p>
          <w:p w14:paraId="6D7D5295" w14:textId="4B0FF458" w:rsidR="00BA0C92" w:rsidRPr="00AE414D" w:rsidRDefault="004C01C8" w:rsidP="003069F8">
            <w:pPr>
              <w:pStyle w:val="NormalWeb"/>
              <w:spacing w:before="0" w:beforeAutospacing="0" w:after="0" w:afterAutospacing="0"/>
              <w:ind w:right="34"/>
              <w:jc w:val="both"/>
              <w:rPr>
                <w:rFonts w:ascii="Arial" w:hAnsi="Arial" w:cs="Arial"/>
                <w:sz w:val="20"/>
                <w:szCs w:val="20"/>
              </w:rPr>
            </w:pPr>
            <w:r>
              <w:rPr>
                <w:rFonts w:ascii="Arial" w:hAnsi="Arial" w:cs="Arial"/>
                <w:noProof/>
                <w:sz w:val="20"/>
                <w:szCs w:val="20"/>
              </w:rPr>
              <mc:AlternateContent>
                <mc:Choice Requires="aink">
                  <w:drawing>
                    <wp:anchor distT="0" distB="0" distL="114300" distR="114300" simplePos="0" relativeHeight="251664384" behindDoc="0" locked="0" layoutInCell="1" allowOverlap="1" wp14:anchorId="3E1DAE42" wp14:editId="78A289E8">
                      <wp:simplePos x="0" y="0"/>
                      <wp:positionH relativeFrom="column">
                        <wp:posOffset>2362</wp:posOffset>
                      </wp:positionH>
                      <wp:positionV relativeFrom="paragraph">
                        <wp:posOffset>-18837</wp:posOffset>
                      </wp:positionV>
                      <wp:extent cx="207360" cy="191520"/>
                      <wp:effectExtent l="38100" t="57150" r="2540" b="37465"/>
                      <wp:wrapNone/>
                      <wp:docPr id="7" name="Ink 7"/>
                      <wp:cNvGraphicFramePr/>
                      <a:graphic xmlns:a="http://schemas.openxmlformats.org/drawingml/2006/main">
                        <a:graphicData uri="http://schemas.microsoft.com/office/word/2010/wordprocessingInk">
                          <w14:contentPart bwMode="auto" r:id="rId8">
                            <w14:nvContentPartPr>
                              <w14:cNvContentPartPr/>
                            </w14:nvContentPartPr>
                            <w14:xfrm>
                              <a:off x="0" y="0"/>
                              <a:ext cx="207360" cy="191520"/>
                            </w14:xfrm>
                          </w14:contentPart>
                        </a:graphicData>
                      </a:graphic>
                    </wp:anchor>
                  </w:drawing>
                </mc:Choice>
                <mc:Fallback>
                  <w:drawing>
                    <wp:anchor distT="0" distB="0" distL="114300" distR="114300" simplePos="0" relativeHeight="251664384" behindDoc="0" locked="0" layoutInCell="1" allowOverlap="1" wp14:anchorId="3E1DAE42" wp14:editId="78A289E8">
                      <wp:simplePos x="0" y="0"/>
                      <wp:positionH relativeFrom="column">
                        <wp:posOffset>2362</wp:posOffset>
                      </wp:positionH>
                      <wp:positionV relativeFrom="paragraph">
                        <wp:posOffset>-18837</wp:posOffset>
                      </wp:positionV>
                      <wp:extent cx="207360" cy="191520"/>
                      <wp:effectExtent l="38100" t="57150" r="2540" b="37465"/>
                      <wp:wrapNone/>
                      <wp:docPr id="7" name="Ink 7"/>
                      <wp:cNvGraphicFramePr/>
                      <a:graphic xmlns:a="http://schemas.openxmlformats.org/drawingml/2006/main">
                        <a:graphicData uri="http://schemas.openxmlformats.org/drawingml/2006/picture">
                          <pic:pic xmlns:pic="http://schemas.openxmlformats.org/drawingml/2006/picture">
                            <pic:nvPicPr>
                              <pic:cNvPr id="7" name="Ink 7"/>
                              <pic:cNvPicPr/>
                            </pic:nvPicPr>
                            <pic:blipFill>
                              <a:blip r:embed="rId9"/>
                              <a:stretch>
                                <a:fillRect/>
                              </a:stretch>
                            </pic:blipFill>
                            <pic:spPr>
                              <a:xfrm>
                                <a:off x="0" y="0"/>
                                <a:ext cx="225000" cy="209160"/>
                              </a:xfrm>
                              <a:prstGeom prst="rect">
                                <a:avLst/>
                              </a:prstGeom>
                            </pic:spPr>
                          </pic:pic>
                        </a:graphicData>
                      </a:graphic>
                    </wp:anchor>
                  </w:drawing>
                </mc:Fallback>
              </mc:AlternateContent>
            </w:r>
            <w:r w:rsidR="00BA0C92" w:rsidRPr="00AE414D">
              <w:rPr>
                <w:rFonts w:ascii="Arial" w:hAnsi="Arial" w:cs="Arial"/>
                <w:sz w:val="20"/>
                <w:szCs w:val="20"/>
              </w:rPr>
              <w:t>Yes/No</w:t>
            </w:r>
          </w:p>
        </w:tc>
      </w:tr>
      <w:tr w:rsidR="00BA0C92" w:rsidRPr="00AE414D" w14:paraId="0E888106" w14:textId="77777777" w:rsidTr="003069F8">
        <w:trPr>
          <w:trHeight w:val="1139"/>
        </w:trPr>
        <w:tc>
          <w:tcPr>
            <w:tcW w:w="8856" w:type="dxa"/>
            <w:gridSpan w:val="5"/>
          </w:tcPr>
          <w:p w14:paraId="5CC45DC0" w14:textId="77777777" w:rsidR="00BA0C92" w:rsidRPr="00AE414D" w:rsidRDefault="00BA0C92" w:rsidP="003069F8">
            <w:pPr>
              <w:pStyle w:val="NormalWeb"/>
              <w:spacing w:before="0" w:beforeAutospacing="0" w:after="0" w:afterAutospacing="0"/>
              <w:ind w:right="34"/>
              <w:jc w:val="both"/>
              <w:rPr>
                <w:rFonts w:ascii="Arial" w:hAnsi="Arial" w:cs="Arial"/>
                <w:sz w:val="20"/>
                <w:szCs w:val="20"/>
              </w:rPr>
            </w:pPr>
            <w:r w:rsidRPr="00AE414D">
              <w:rPr>
                <w:rFonts w:ascii="Arial" w:hAnsi="Arial" w:cs="Arial"/>
                <w:sz w:val="20"/>
                <w:szCs w:val="20"/>
              </w:rPr>
              <w:t>Assignment title:</w:t>
            </w:r>
          </w:p>
          <w:p w14:paraId="744D7553" w14:textId="77777777" w:rsidR="00BA0C92" w:rsidRPr="00AE414D" w:rsidRDefault="00BA0C92" w:rsidP="003069F8">
            <w:pPr>
              <w:pStyle w:val="NormalWeb"/>
              <w:spacing w:before="0" w:beforeAutospacing="0" w:after="0" w:afterAutospacing="0"/>
              <w:ind w:right="34"/>
              <w:jc w:val="both"/>
              <w:rPr>
                <w:rFonts w:ascii="Arial" w:hAnsi="Arial" w:cs="Arial"/>
                <w:sz w:val="20"/>
                <w:szCs w:val="20"/>
              </w:rPr>
            </w:pPr>
          </w:p>
          <w:p w14:paraId="5A9AE48A" w14:textId="77777777" w:rsidR="00BA0C92" w:rsidRPr="00AE414D" w:rsidRDefault="00BA0C92" w:rsidP="003069F8">
            <w:pPr>
              <w:pStyle w:val="NormalWeb"/>
              <w:spacing w:before="0" w:beforeAutospacing="0" w:after="0" w:afterAutospacing="0"/>
              <w:ind w:right="34"/>
              <w:jc w:val="both"/>
              <w:rPr>
                <w:rFonts w:ascii="Arial" w:hAnsi="Arial" w:cs="Arial"/>
                <w:sz w:val="20"/>
                <w:szCs w:val="20"/>
              </w:rPr>
            </w:pPr>
          </w:p>
          <w:p w14:paraId="033E77D9" w14:textId="77777777" w:rsidR="00BA0C92" w:rsidRPr="00AE414D" w:rsidRDefault="00BA0C92" w:rsidP="003069F8">
            <w:pPr>
              <w:pStyle w:val="NormalWeb"/>
              <w:spacing w:before="0" w:beforeAutospacing="0" w:after="0" w:afterAutospacing="0"/>
              <w:ind w:right="34"/>
              <w:jc w:val="both"/>
              <w:rPr>
                <w:rFonts w:ascii="Arial" w:hAnsi="Arial" w:cs="Arial"/>
                <w:sz w:val="20"/>
                <w:szCs w:val="20"/>
              </w:rPr>
            </w:pPr>
            <w:r w:rsidRPr="00AE414D">
              <w:rPr>
                <w:rFonts w:ascii="Arial" w:hAnsi="Arial" w:cs="Arial"/>
                <w:sz w:val="20"/>
                <w:szCs w:val="20"/>
              </w:rPr>
              <w:t>Assignment due date:</w:t>
            </w:r>
          </w:p>
        </w:tc>
      </w:tr>
      <w:tr w:rsidR="00BA0C92" w:rsidRPr="00AE414D" w14:paraId="635F31E5" w14:textId="77777777" w:rsidTr="003069F8">
        <w:trPr>
          <w:trHeight w:val="978"/>
        </w:trPr>
        <w:tc>
          <w:tcPr>
            <w:tcW w:w="8856" w:type="dxa"/>
            <w:gridSpan w:val="5"/>
            <w:tcBorders>
              <w:bottom w:val="single" w:sz="4" w:space="0" w:color="000000"/>
            </w:tcBorders>
          </w:tcPr>
          <w:p w14:paraId="25CA77B5" w14:textId="782D301A" w:rsidR="00BA0C92" w:rsidRPr="00AE414D" w:rsidRDefault="004C01C8" w:rsidP="003069F8">
            <w:pPr>
              <w:spacing w:line="240" w:lineRule="auto"/>
              <w:jc w:val="both"/>
              <w:rPr>
                <w:rFonts w:ascii="Arial" w:hAnsi="Arial" w:cs="Arial"/>
                <w:sz w:val="20"/>
                <w:szCs w:val="20"/>
              </w:rPr>
            </w:pPr>
            <w:r>
              <w:rPr>
                <w:rFonts w:ascii="Arial" w:hAnsi="Arial" w:cs="Arial"/>
                <w:noProof/>
                <w:sz w:val="20"/>
                <w:szCs w:val="20"/>
              </w:rPr>
              <mc:AlternateContent>
                <mc:Choice Requires="aink">
                  <w:drawing>
                    <wp:anchor distT="0" distB="0" distL="114300" distR="114300" simplePos="0" relativeHeight="251663360" behindDoc="0" locked="0" layoutInCell="1" allowOverlap="1" wp14:anchorId="32FE311C" wp14:editId="6E649738">
                      <wp:simplePos x="0" y="0"/>
                      <wp:positionH relativeFrom="column">
                        <wp:posOffset>1802130</wp:posOffset>
                      </wp:positionH>
                      <wp:positionV relativeFrom="paragraph">
                        <wp:posOffset>-52070</wp:posOffset>
                      </wp:positionV>
                      <wp:extent cx="245885" cy="291815"/>
                      <wp:effectExtent l="38100" t="38100" r="40005" b="32385"/>
                      <wp:wrapNone/>
                      <wp:docPr id="6" name="Ink 6"/>
                      <wp:cNvGraphicFramePr/>
                      <a:graphic xmlns:a="http://schemas.openxmlformats.org/drawingml/2006/main">
                        <a:graphicData uri="http://schemas.microsoft.com/office/word/2010/wordprocessingInk">
                          <w14:contentPart bwMode="auto" r:id="rId10">
                            <w14:nvContentPartPr>
                              <w14:cNvContentPartPr/>
                            </w14:nvContentPartPr>
                            <w14:xfrm>
                              <a:off x="0" y="0"/>
                              <a:ext cx="245885" cy="291815"/>
                            </w14:xfrm>
                          </w14:contentPart>
                        </a:graphicData>
                      </a:graphic>
                    </wp:anchor>
                  </w:drawing>
                </mc:Choice>
                <mc:Fallback>
                  <w:drawing>
                    <wp:anchor distT="0" distB="0" distL="114300" distR="114300" simplePos="0" relativeHeight="251663360" behindDoc="0" locked="0" layoutInCell="1" allowOverlap="1" wp14:anchorId="32FE311C" wp14:editId="6E649738">
                      <wp:simplePos x="0" y="0"/>
                      <wp:positionH relativeFrom="column">
                        <wp:posOffset>1802130</wp:posOffset>
                      </wp:positionH>
                      <wp:positionV relativeFrom="paragraph">
                        <wp:posOffset>-52070</wp:posOffset>
                      </wp:positionV>
                      <wp:extent cx="245885" cy="291815"/>
                      <wp:effectExtent l="38100" t="38100" r="40005" b="32385"/>
                      <wp:wrapNone/>
                      <wp:docPr id="6" name="Ink 6"/>
                      <wp:cNvGraphicFramePr/>
                      <a:graphic xmlns:a="http://schemas.openxmlformats.org/drawingml/2006/main">
                        <a:graphicData uri="http://schemas.openxmlformats.org/drawingml/2006/picture">
                          <pic:pic xmlns:pic="http://schemas.openxmlformats.org/drawingml/2006/picture">
                            <pic:nvPicPr>
                              <pic:cNvPr id="6" name="Ink 6"/>
                              <pic:cNvPicPr/>
                            </pic:nvPicPr>
                            <pic:blipFill>
                              <a:blip r:embed="rId11"/>
                              <a:stretch>
                                <a:fillRect/>
                              </a:stretch>
                            </pic:blipFill>
                            <pic:spPr>
                              <a:xfrm>
                                <a:off x="0" y="0"/>
                                <a:ext cx="254525" cy="300451"/>
                              </a:xfrm>
                              <a:prstGeom prst="rect">
                                <a:avLst/>
                              </a:prstGeom>
                            </pic:spPr>
                          </pic:pic>
                        </a:graphicData>
                      </a:graphic>
                    </wp:anchor>
                  </w:drawing>
                </mc:Fallback>
              </mc:AlternateContent>
            </w:r>
            <w:r w:rsidR="00BA0C92" w:rsidRPr="00AE414D">
              <w:rPr>
                <w:rFonts w:ascii="Arial" w:hAnsi="Arial" w:cs="Arial"/>
                <w:sz w:val="20"/>
                <w:szCs w:val="20"/>
              </w:rPr>
              <w:t>This assignment is for the       1</w:t>
            </w:r>
            <w:r w:rsidR="00BA0C92" w:rsidRPr="00AE414D">
              <w:rPr>
                <w:rFonts w:ascii="Arial" w:hAnsi="Arial" w:cs="Arial"/>
                <w:sz w:val="20"/>
                <w:szCs w:val="20"/>
                <w:vertAlign w:val="superscript"/>
              </w:rPr>
              <w:t xml:space="preserve">st </w:t>
            </w:r>
            <w:r w:rsidR="00BA0C92" w:rsidRPr="00AE414D">
              <w:rPr>
                <w:rFonts w:ascii="Arial" w:hAnsi="Arial" w:cs="Arial"/>
                <w:sz w:val="20"/>
                <w:szCs w:val="20"/>
              </w:rPr>
              <w:fldChar w:fldCharType="begin">
                <w:ffData>
                  <w:name w:val="Check13"/>
                  <w:enabled/>
                  <w:calcOnExit w:val="0"/>
                  <w:checkBox>
                    <w:sizeAuto/>
                    <w:default w:val="0"/>
                  </w:checkBox>
                </w:ffData>
              </w:fldChar>
            </w:r>
            <w:bookmarkStart w:id="0" w:name="Check13"/>
            <w:r w:rsidR="00BA0C92" w:rsidRPr="00AE414D">
              <w:rPr>
                <w:rFonts w:ascii="Arial" w:hAnsi="Arial" w:cs="Arial"/>
                <w:sz w:val="20"/>
                <w:szCs w:val="20"/>
              </w:rPr>
              <w:instrText xml:space="preserve"> FORMCHECKBOX </w:instrText>
            </w:r>
            <w:r w:rsidR="009645A2">
              <w:rPr>
                <w:rFonts w:ascii="Arial" w:hAnsi="Arial" w:cs="Arial"/>
                <w:sz w:val="20"/>
                <w:szCs w:val="20"/>
              </w:rPr>
            </w:r>
            <w:r w:rsidR="009645A2">
              <w:rPr>
                <w:rFonts w:ascii="Arial" w:hAnsi="Arial" w:cs="Arial"/>
                <w:sz w:val="20"/>
                <w:szCs w:val="20"/>
              </w:rPr>
              <w:fldChar w:fldCharType="separate"/>
            </w:r>
            <w:r w:rsidR="00BA0C92" w:rsidRPr="00AE414D">
              <w:rPr>
                <w:rFonts w:ascii="Arial" w:hAnsi="Arial" w:cs="Arial"/>
                <w:sz w:val="20"/>
                <w:szCs w:val="20"/>
              </w:rPr>
              <w:fldChar w:fldCharType="end"/>
            </w:r>
            <w:bookmarkEnd w:id="0"/>
            <w:r w:rsidR="00BA0C92" w:rsidRPr="00AE414D">
              <w:rPr>
                <w:rFonts w:ascii="Arial" w:hAnsi="Arial" w:cs="Arial"/>
                <w:sz w:val="20"/>
                <w:szCs w:val="20"/>
              </w:rPr>
              <w:t xml:space="preserve">    2</w:t>
            </w:r>
            <w:r w:rsidR="00BA0C92" w:rsidRPr="00AE414D">
              <w:rPr>
                <w:rFonts w:ascii="Arial" w:hAnsi="Arial" w:cs="Arial"/>
                <w:sz w:val="20"/>
                <w:szCs w:val="20"/>
                <w:vertAlign w:val="superscript"/>
              </w:rPr>
              <w:t>nd</w:t>
            </w:r>
            <w:r w:rsidR="00BA0C92" w:rsidRPr="00AE414D">
              <w:rPr>
                <w:rFonts w:ascii="Arial" w:hAnsi="Arial" w:cs="Arial"/>
                <w:sz w:val="20"/>
                <w:szCs w:val="20"/>
              </w:rPr>
              <w:t xml:space="preserve">  </w:t>
            </w:r>
            <w:r w:rsidR="00BA0C92" w:rsidRPr="00AE414D">
              <w:rPr>
                <w:rFonts w:ascii="Arial" w:hAnsi="Arial" w:cs="Arial"/>
                <w:sz w:val="20"/>
                <w:szCs w:val="20"/>
              </w:rPr>
              <w:fldChar w:fldCharType="begin">
                <w:ffData>
                  <w:name w:val="Check14"/>
                  <w:enabled/>
                  <w:calcOnExit w:val="0"/>
                  <w:checkBox>
                    <w:sizeAuto/>
                    <w:default w:val="0"/>
                  </w:checkBox>
                </w:ffData>
              </w:fldChar>
            </w:r>
            <w:bookmarkStart w:id="1" w:name="Check14"/>
            <w:r w:rsidR="00BA0C92" w:rsidRPr="00AE414D">
              <w:rPr>
                <w:rFonts w:ascii="Arial" w:hAnsi="Arial" w:cs="Arial"/>
                <w:sz w:val="20"/>
                <w:szCs w:val="20"/>
              </w:rPr>
              <w:instrText xml:space="preserve"> FORMCHECKBOX </w:instrText>
            </w:r>
            <w:r w:rsidR="009645A2">
              <w:rPr>
                <w:rFonts w:ascii="Arial" w:hAnsi="Arial" w:cs="Arial"/>
                <w:sz w:val="20"/>
                <w:szCs w:val="20"/>
              </w:rPr>
            </w:r>
            <w:r w:rsidR="009645A2">
              <w:rPr>
                <w:rFonts w:ascii="Arial" w:hAnsi="Arial" w:cs="Arial"/>
                <w:sz w:val="20"/>
                <w:szCs w:val="20"/>
              </w:rPr>
              <w:fldChar w:fldCharType="separate"/>
            </w:r>
            <w:r w:rsidR="00BA0C92" w:rsidRPr="00AE414D">
              <w:rPr>
                <w:rFonts w:ascii="Arial" w:hAnsi="Arial" w:cs="Arial"/>
                <w:sz w:val="20"/>
                <w:szCs w:val="20"/>
              </w:rPr>
              <w:fldChar w:fldCharType="end"/>
            </w:r>
            <w:bookmarkEnd w:id="1"/>
            <w:r w:rsidR="00BA0C92" w:rsidRPr="00AE414D">
              <w:rPr>
                <w:rFonts w:ascii="Arial" w:hAnsi="Arial" w:cs="Arial"/>
                <w:sz w:val="20"/>
                <w:szCs w:val="20"/>
              </w:rPr>
              <w:t xml:space="preserve">     3</w:t>
            </w:r>
            <w:r w:rsidR="00BA0C92" w:rsidRPr="00AE414D">
              <w:rPr>
                <w:rFonts w:ascii="Arial" w:hAnsi="Arial" w:cs="Arial"/>
                <w:sz w:val="20"/>
                <w:szCs w:val="20"/>
                <w:vertAlign w:val="superscript"/>
              </w:rPr>
              <w:t>rd</w:t>
            </w:r>
            <w:r w:rsidR="00BA0C92" w:rsidRPr="00AE414D">
              <w:rPr>
                <w:rFonts w:ascii="Arial" w:hAnsi="Arial" w:cs="Arial"/>
                <w:sz w:val="20"/>
                <w:szCs w:val="20"/>
              </w:rPr>
              <w:t xml:space="preserve">  </w:t>
            </w:r>
            <w:r w:rsidR="00BA0C92" w:rsidRPr="00AE414D">
              <w:rPr>
                <w:rFonts w:ascii="Arial" w:hAnsi="Arial" w:cs="Arial"/>
                <w:sz w:val="20"/>
                <w:szCs w:val="20"/>
              </w:rPr>
              <w:fldChar w:fldCharType="begin">
                <w:ffData>
                  <w:name w:val="Check15"/>
                  <w:enabled/>
                  <w:calcOnExit w:val="0"/>
                  <w:checkBox>
                    <w:sizeAuto/>
                    <w:default w:val="0"/>
                  </w:checkBox>
                </w:ffData>
              </w:fldChar>
            </w:r>
            <w:bookmarkStart w:id="2" w:name="Check15"/>
            <w:r w:rsidR="00BA0C92" w:rsidRPr="00AE414D">
              <w:rPr>
                <w:rFonts w:ascii="Arial" w:hAnsi="Arial" w:cs="Arial"/>
                <w:sz w:val="20"/>
                <w:szCs w:val="20"/>
              </w:rPr>
              <w:instrText xml:space="preserve"> FORMCHECKBOX </w:instrText>
            </w:r>
            <w:r w:rsidR="009645A2">
              <w:rPr>
                <w:rFonts w:ascii="Arial" w:hAnsi="Arial" w:cs="Arial"/>
                <w:sz w:val="20"/>
                <w:szCs w:val="20"/>
              </w:rPr>
            </w:r>
            <w:r w:rsidR="009645A2">
              <w:rPr>
                <w:rFonts w:ascii="Arial" w:hAnsi="Arial" w:cs="Arial"/>
                <w:sz w:val="20"/>
                <w:szCs w:val="20"/>
              </w:rPr>
              <w:fldChar w:fldCharType="separate"/>
            </w:r>
            <w:r w:rsidR="00BA0C92" w:rsidRPr="00AE414D">
              <w:rPr>
                <w:rFonts w:ascii="Arial" w:hAnsi="Arial" w:cs="Arial"/>
                <w:sz w:val="20"/>
                <w:szCs w:val="20"/>
              </w:rPr>
              <w:fldChar w:fldCharType="end"/>
            </w:r>
            <w:bookmarkEnd w:id="2"/>
            <w:r w:rsidR="00BA0C92" w:rsidRPr="00AE414D">
              <w:rPr>
                <w:rFonts w:ascii="Arial" w:hAnsi="Arial" w:cs="Arial"/>
                <w:sz w:val="20"/>
                <w:szCs w:val="20"/>
              </w:rPr>
              <w:t xml:space="preserve">      4</w:t>
            </w:r>
            <w:r w:rsidR="00BA0C92" w:rsidRPr="00AE414D">
              <w:rPr>
                <w:rFonts w:ascii="Arial" w:hAnsi="Arial" w:cs="Arial"/>
                <w:sz w:val="20"/>
                <w:szCs w:val="20"/>
                <w:vertAlign w:val="superscript"/>
              </w:rPr>
              <w:t>th</w:t>
            </w:r>
            <w:r w:rsidR="00BA0C92" w:rsidRPr="00AE414D">
              <w:rPr>
                <w:rFonts w:ascii="Arial" w:hAnsi="Arial" w:cs="Arial"/>
                <w:sz w:val="20"/>
                <w:szCs w:val="20"/>
              </w:rPr>
              <w:t xml:space="preserve"> </w:t>
            </w:r>
            <w:r w:rsidR="00BA0C92" w:rsidRPr="00AE414D">
              <w:rPr>
                <w:rFonts w:ascii="Arial" w:hAnsi="Arial" w:cs="Arial"/>
                <w:sz w:val="20"/>
                <w:szCs w:val="20"/>
              </w:rPr>
              <w:fldChar w:fldCharType="begin">
                <w:ffData>
                  <w:name w:val="Check16"/>
                  <w:enabled/>
                  <w:calcOnExit w:val="0"/>
                  <w:checkBox>
                    <w:sizeAuto/>
                    <w:default w:val="0"/>
                  </w:checkBox>
                </w:ffData>
              </w:fldChar>
            </w:r>
            <w:bookmarkStart w:id="3" w:name="Check16"/>
            <w:r w:rsidR="00BA0C92" w:rsidRPr="00AE414D">
              <w:rPr>
                <w:rFonts w:ascii="Arial" w:hAnsi="Arial" w:cs="Arial"/>
                <w:sz w:val="20"/>
                <w:szCs w:val="20"/>
              </w:rPr>
              <w:instrText xml:space="preserve"> FORMCHECKBOX </w:instrText>
            </w:r>
            <w:r w:rsidR="009645A2">
              <w:rPr>
                <w:rFonts w:ascii="Arial" w:hAnsi="Arial" w:cs="Arial"/>
                <w:sz w:val="20"/>
                <w:szCs w:val="20"/>
              </w:rPr>
            </w:r>
            <w:r w:rsidR="009645A2">
              <w:rPr>
                <w:rFonts w:ascii="Arial" w:hAnsi="Arial" w:cs="Arial"/>
                <w:sz w:val="20"/>
                <w:szCs w:val="20"/>
              </w:rPr>
              <w:fldChar w:fldCharType="separate"/>
            </w:r>
            <w:r w:rsidR="00BA0C92" w:rsidRPr="00AE414D">
              <w:rPr>
                <w:rFonts w:ascii="Arial" w:hAnsi="Arial" w:cs="Arial"/>
                <w:sz w:val="20"/>
                <w:szCs w:val="20"/>
              </w:rPr>
              <w:fldChar w:fldCharType="end"/>
            </w:r>
            <w:bookmarkEnd w:id="3"/>
            <w:r w:rsidR="00BA0C92" w:rsidRPr="00AE414D">
              <w:rPr>
                <w:rFonts w:ascii="Arial" w:hAnsi="Arial" w:cs="Arial"/>
                <w:sz w:val="20"/>
                <w:szCs w:val="20"/>
              </w:rPr>
              <w:t xml:space="preserve">      5</w:t>
            </w:r>
            <w:r w:rsidR="00BA0C92" w:rsidRPr="00AE414D">
              <w:rPr>
                <w:rFonts w:ascii="Arial" w:hAnsi="Arial" w:cs="Arial"/>
                <w:sz w:val="20"/>
                <w:szCs w:val="20"/>
                <w:vertAlign w:val="superscript"/>
              </w:rPr>
              <w:t>th</w:t>
            </w:r>
            <w:r w:rsidR="00BA0C92" w:rsidRPr="00AE414D">
              <w:rPr>
                <w:rFonts w:ascii="Arial" w:hAnsi="Arial" w:cs="Arial"/>
                <w:sz w:val="20"/>
                <w:szCs w:val="20"/>
              </w:rPr>
              <w:t xml:space="preserve"> </w:t>
            </w:r>
            <w:r w:rsidR="00BA0C92" w:rsidRPr="00AE414D">
              <w:rPr>
                <w:rFonts w:ascii="Arial" w:hAnsi="Arial" w:cs="Arial"/>
                <w:sz w:val="20"/>
                <w:szCs w:val="20"/>
              </w:rPr>
              <w:fldChar w:fldCharType="begin">
                <w:ffData>
                  <w:name w:val="Check17"/>
                  <w:enabled/>
                  <w:calcOnExit w:val="0"/>
                  <w:checkBox>
                    <w:sizeAuto/>
                    <w:default w:val="0"/>
                  </w:checkBox>
                </w:ffData>
              </w:fldChar>
            </w:r>
            <w:bookmarkStart w:id="4" w:name="Check17"/>
            <w:r w:rsidR="00BA0C92" w:rsidRPr="00AE414D">
              <w:rPr>
                <w:rFonts w:ascii="Arial" w:hAnsi="Arial" w:cs="Arial"/>
                <w:sz w:val="20"/>
                <w:szCs w:val="20"/>
              </w:rPr>
              <w:instrText xml:space="preserve"> FORMCHECKBOX </w:instrText>
            </w:r>
            <w:r w:rsidR="009645A2">
              <w:rPr>
                <w:rFonts w:ascii="Arial" w:hAnsi="Arial" w:cs="Arial"/>
                <w:sz w:val="20"/>
                <w:szCs w:val="20"/>
              </w:rPr>
            </w:r>
            <w:r w:rsidR="009645A2">
              <w:rPr>
                <w:rFonts w:ascii="Arial" w:hAnsi="Arial" w:cs="Arial"/>
                <w:sz w:val="20"/>
                <w:szCs w:val="20"/>
              </w:rPr>
              <w:fldChar w:fldCharType="separate"/>
            </w:r>
            <w:r w:rsidR="00BA0C92" w:rsidRPr="00AE414D">
              <w:rPr>
                <w:rFonts w:ascii="Arial" w:hAnsi="Arial" w:cs="Arial"/>
                <w:sz w:val="20"/>
                <w:szCs w:val="20"/>
              </w:rPr>
              <w:fldChar w:fldCharType="end"/>
            </w:r>
            <w:bookmarkEnd w:id="4"/>
            <w:r w:rsidR="00BA0C92" w:rsidRPr="00AE414D">
              <w:rPr>
                <w:rFonts w:ascii="Arial" w:hAnsi="Arial" w:cs="Arial"/>
                <w:sz w:val="20"/>
                <w:szCs w:val="20"/>
              </w:rPr>
              <w:t xml:space="preserve">      6</w:t>
            </w:r>
            <w:r w:rsidR="00BA0C92" w:rsidRPr="00AE414D">
              <w:rPr>
                <w:rFonts w:ascii="Arial" w:hAnsi="Arial" w:cs="Arial"/>
                <w:sz w:val="20"/>
                <w:szCs w:val="20"/>
                <w:vertAlign w:val="superscript"/>
              </w:rPr>
              <w:t>th</w:t>
            </w:r>
            <w:r w:rsidR="00BA0C92" w:rsidRPr="00AE414D">
              <w:rPr>
                <w:rFonts w:ascii="Arial" w:hAnsi="Arial" w:cs="Arial"/>
                <w:sz w:val="20"/>
                <w:szCs w:val="20"/>
              </w:rPr>
              <w:t xml:space="preserve"> </w:t>
            </w:r>
            <w:r w:rsidR="00BA0C92" w:rsidRPr="00AE414D">
              <w:rPr>
                <w:rFonts w:ascii="Arial" w:hAnsi="Arial" w:cs="Arial"/>
                <w:sz w:val="20"/>
                <w:szCs w:val="20"/>
              </w:rPr>
              <w:fldChar w:fldCharType="begin">
                <w:ffData>
                  <w:name w:val="Check18"/>
                  <w:enabled/>
                  <w:calcOnExit w:val="0"/>
                  <w:checkBox>
                    <w:sizeAuto/>
                    <w:default w:val="0"/>
                  </w:checkBox>
                </w:ffData>
              </w:fldChar>
            </w:r>
            <w:bookmarkStart w:id="5" w:name="Check18"/>
            <w:r w:rsidR="00BA0C92" w:rsidRPr="00AE414D">
              <w:rPr>
                <w:rFonts w:ascii="Arial" w:hAnsi="Arial" w:cs="Arial"/>
                <w:sz w:val="20"/>
                <w:szCs w:val="20"/>
              </w:rPr>
              <w:instrText xml:space="preserve"> FORMCHECKBOX </w:instrText>
            </w:r>
            <w:r w:rsidR="009645A2">
              <w:rPr>
                <w:rFonts w:ascii="Arial" w:hAnsi="Arial" w:cs="Arial"/>
                <w:sz w:val="20"/>
                <w:szCs w:val="20"/>
              </w:rPr>
            </w:r>
            <w:r w:rsidR="009645A2">
              <w:rPr>
                <w:rFonts w:ascii="Arial" w:hAnsi="Arial" w:cs="Arial"/>
                <w:sz w:val="20"/>
                <w:szCs w:val="20"/>
              </w:rPr>
              <w:fldChar w:fldCharType="separate"/>
            </w:r>
            <w:r w:rsidR="00BA0C92" w:rsidRPr="00AE414D">
              <w:rPr>
                <w:rFonts w:ascii="Arial" w:hAnsi="Arial" w:cs="Arial"/>
                <w:sz w:val="20"/>
                <w:szCs w:val="20"/>
              </w:rPr>
              <w:fldChar w:fldCharType="end"/>
            </w:r>
            <w:bookmarkEnd w:id="5"/>
            <w:r w:rsidR="00BA0C92" w:rsidRPr="00AE414D">
              <w:rPr>
                <w:rFonts w:ascii="Arial" w:hAnsi="Arial" w:cs="Arial"/>
                <w:b/>
                <w:sz w:val="20"/>
                <w:szCs w:val="20"/>
              </w:rPr>
              <w:t xml:space="preserve">   </w:t>
            </w:r>
            <w:r w:rsidR="00BA0C92" w:rsidRPr="00AE414D">
              <w:rPr>
                <w:rFonts w:ascii="Arial" w:hAnsi="Arial" w:cs="Arial"/>
                <w:sz w:val="20"/>
                <w:szCs w:val="20"/>
              </w:rPr>
              <w:t>module of the degree</w:t>
            </w:r>
          </w:p>
        </w:tc>
      </w:tr>
      <w:tr w:rsidR="00BA0C92" w:rsidRPr="00AE414D" w14:paraId="700DDD17" w14:textId="77777777" w:rsidTr="003069F8">
        <w:trPr>
          <w:trHeight w:val="978"/>
        </w:trPr>
        <w:tc>
          <w:tcPr>
            <w:tcW w:w="8856" w:type="dxa"/>
            <w:gridSpan w:val="5"/>
            <w:shd w:val="clear" w:color="auto" w:fill="D9D9D9"/>
          </w:tcPr>
          <w:p w14:paraId="560A018C" w14:textId="507051DB" w:rsidR="00BA0C92" w:rsidRPr="00AE414D" w:rsidRDefault="009A2B82" w:rsidP="003069F8">
            <w:pPr>
              <w:pStyle w:val="NormalWeb"/>
              <w:spacing w:before="0" w:beforeAutospacing="0" w:after="0" w:afterAutospacing="0"/>
              <w:ind w:right="34"/>
              <w:jc w:val="both"/>
              <w:rPr>
                <w:rFonts w:ascii="Arial" w:hAnsi="Arial" w:cs="Arial"/>
                <w:sz w:val="20"/>
                <w:szCs w:val="20"/>
              </w:rPr>
            </w:pPr>
            <w:r>
              <w:rPr>
                <w:rFonts w:ascii="Arial" w:hAnsi="Arial" w:cs="Arial"/>
                <w:noProof/>
                <w:sz w:val="20"/>
                <w:szCs w:val="20"/>
              </w:rPr>
              <mc:AlternateContent>
                <mc:Choice Requires="wpi">
                  <w:drawing>
                    <wp:anchor distT="0" distB="0" distL="114300" distR="114300" simplePos="0" relativeHeight="251667456" behindDoc="0" locked="0" layoutInCell="1" allowOverlap="1" wp14:anchorId="6C29724F" wp14:editId="4F8BFC46">
                      <wp:simplePos x="0" y="0"/>
                      <wp:positionH relativeFrom="column">
                        <wp:posOffset>678180</wp:posOffset>
                      </wp:positionH>
                      <wp:positionV relativeFrom="paragraph">
                        <wp:posOffset>-213360</wp:posOffset>
                      </wp:positionV>
                      <wp:extent cx="1382885" cy="589915"/>
                      <wp:effectExtent l="57150" t="38100" r="0" b="57785"/>
                      <wp:wrapNone/>
                      <wp:docPr id="5" name="Ink 5"/>
                      <wp:cNvGraphicFramePr/>
                      <a:graphic xmlns:a="http://schemas.openxmlformats.org/drawingml/2006/main">
                        <a:graphicData uri="http://schemas.microsoft.com/office/word/2010/wordprocessingInk">
                          <w14:contentPart bwMode="auto" r:id="rId12">
                            <w14:nvContentPartPr>
                              <w14:cNvContentPartPr/>
                            </w14:nvContentPartPr>
                            <w14:xfrm>
                              <a:off x="0" y="0"/>
                              <a:ext cx="1382885" cy="589915"/>
                            </w14:xfrm>
                          </w14:contentPart>
                        </a:graphicData>
                      </a:graphic>
                    </wp:anchor>
                  </w:drawing>
                </mc:Choice>
                <mc:Fallback>
                  <w:pict>
                    <v:shapetype w14:anchorId="16FADF89"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nk 5" o:spid="_x0000_s1026" type="#_x0000_t75" style="position:absolute;margin-left:52.7pt;margin-top:-17.5pt;width:110.35pt;height:47.85pt;z-index:251667456;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">
                      <v:imagedata r:id="rId13" o:title=""/>
                    </v:shape>
                  </w:pict>
                </mc:Fallback>
              </mc:AlternateContent>
            </w:r>
            <w:r w:rsidR="00BA0C92" w:rsidRPr="00AE414D">
              <w:rPr>
                <w:rFonts w:ascii="Arial" w:hAnsi="Arial" w:cs="Arial"/>
                <w:sz w:val="20"/>
                <w:szCs w:val="20"/>
              </w:rPr>
              <w:t>I confirm that this is my original work and that I have adhered to the University policy on plagiarism.</w:t>
            </w:r>
          </w:p>
          <w:p w14:paraId="58EA2C27" w14:textId="5C7F92E4" w:rsidR="00BA0C92" w:rsidRPr="00AE414D" w:rsidRDefault="00BA0C92" w:rsidP="003069F8">
            <w:pPr>
              <w:pStyle w:val="NormalWeb"/>
              <w:spacing w:before="0" w:beforeAutospacing="0" w:after="0" w:afterAutospacing="0"/>
              <w:ind w:right="34"/>
              <w:jc w:val="both"/>
              <w:rPr>
                <w:rFonts w:ascii="Arial" w:hAnsi="Arial" w:cs="Arial"/>
                <w:sz w:val="20"/>
                <w:szCs w:val="20"/>
              </w:rPr>
            </w:pPr>
            <w:r w:rsidRPr="00AE414D">
              <w:rPr>
                <w:rFonts w:ascii="Arial" w:hAnsi="Arial" w:cs="Arial"/>
                <w:sz w:val="20"/>
                <w:szCs w:val="20"/>
              </w:rPr>
              <w:t>Signed ……………………………………………………………</w:t>
            </w:r>
          </w:p>
          <w:p w14:paraId="2AACBB45" w14:textId="77777777" w:rsidR="00BA0C92" w:rsidRPr="00AE414D" w:rsidRDefault="00BA0C92" w:rsidP="003069F8">
            <w:pPr>
              <w:pStyle w:val="NormalWeb"/>
              <w:spacing w:before="0" w:beforeAutospacing="0" w:after="0" w:afterAutospacing="0"/>
              <w:ind w:right="34"/>
              <w:jc w:val="both"/>
              <w:rPr>
                <w:rFonts w:ascii="Calibri" w:hAnsi="Calibri" w:cs="Calibri"/>
                <w:b/>
                <w:sz w:val="20"/>
                <w:szCs w:val="20"/>
              </w:rPr>
            </w:pPr>
            <w:r w:rsidRPr="00AE414D">
              <w:rPr>
                <w:rFonts w:ascii="Calibri" w:hAnsi="Calibri" w:cs="Tahoma"/>
                <w:b/>
                <w:sz w:val="20"/>
                <w:szCs w:val="20"/>
              </w:rPr>
              <w:t xml:space="preserve">Email </w:t>
            </w:r>
            <w:proofErr w:type="spellStart"/>
            <w:r w:rsidRPr="00AE414D">
              <w:rPr>
                <w:rFonts w:ascii="Calibri" w:hAnsi="Calibri" w:cs="Tahoma"/>
                <w:b/>
                <w:sz w:val="20"/>
                <w:szCs w:val="20"/>
              </w:rPr>
              <w:t>submission:if</w:t>
            </w:r>
            <w:proofErr w:type="spellEnd"/>
            <w:r w:rsidRPr="00AE414D">
              <w:rPr>
                <w:rFonts w:ascii="Calibri" w:hAnsi="Calibri" w:cs="Tahoma"/>
                <w:b/>
                <w:sz w:val="20"/>
                <w:szCs w:val="20"/>
              </w:rPr>
              <w:t xml:space="preserve"> you are submitting this form via email, please tick this box </w:t>
            </w:r>
            <w:r w:rsidRPr="00AE414D">
              <w:rPr>
                <w:rFonts w:ascii="Calibri" w:hAnsi="Calibri" w:cs="Calibri"/>
                <w:b/>
                <w:sz w:val="20"/>
                <w:szCs w:val="20"/>
              </w:rPr>
              <w:t>□</w:t>
            </w:r>
          </w:p>
          <w:p w14:paraId="3F991D82" w14:textId="77777777" w:rsidR="00BA0C92" w:rsidRPr="00AE414D" w:rsidRDefault="00BA0C92" w:rsidP="003069F8">
            <w:pPr>
              <w:pStyle w:val="NormalWeb"/>
              <w:spacing w:before="0" w:beforeAutospacing="0" w:after="0" w:afterAutospacing="0"/>
              <w:ind w:right="34"/>
              <w:jc w:val="both"/>
              <w:rPr>
                <w:rFonts w:ascii="Arial" w:hAnsi="Arial" w:cs="Arial"/>
                <w:sz w:val="20"/>
                <w:szCs w:val="20"/>
              </w:rPr>
            </w:pPr>
            <w:r w:rsidRPr="00AE414D">
              <w:rPr>
                <w:rFonts w:ascii="Calibri" w:hAnsi="Calibri" w:cs="Tahoma"/>
                <w:b/>
                <w:sz w:val="20"/>
                <w:szCs w:val="20"/>
              </w:rPr>
              <w:t>(as a substitute for your signature) to confirm that you agree to the above declaration.</w:t>
            </w:r>
          </w:p>
        </w:tc>
      </w:tr>
      <w:tr w:rsidR="00BA0C92" w:rsidRPr="00AE414D" w14:paraId="47C39853" w14:textId="77777777" w:rsidTr="003069F8">
        <w:trPr>
          <w:trHeight w:val="3972"/>
        </w:trPr>
        <w:tc>
          <w:tcPr>
            <w:tcW w:w="8856" w:type="dxa"/>
            <w:gridSpan w:val="5"/>
          </w:tcPr>
          <w:p w14:paraId="5EE7A587" w14:textId="77777777" w:rsidR="00BA0C92" w:rsidRPr="00AE414D" w:rsidRDefault="00BA0C92" w:rsidP="003069F8">
            <w:pPr>
              <w:spacing w:line="240" w:lineRule="auto"/>
              <w:jc w:val="both"/>
              <w:rPr>
                <w:rFonts w:ascii="Arial" w:hAnsi="Arial"/>
                <w:b/>
                <w:sz w:val="20"/>
                <w:szCs w:val="20"/>
              </w:rPr>
            </w:pPr>
          </w:p>
          <w:p w14:paraId="77C614B7" w14:textId="77777777" w:rsidR="00BA0C92" w:rsidRPr="00AE414D" w:rsidRDefault="00BA0C92" w:rsidP="003069F8">
            <w:pPr>
              <w:spacing w:line="240" w:lineRule="auto"/>
              <w:jc w:val="both"/>
              <w:rPr>
                <w:rFonts w:ascii="Arial" w:hAnsi="Arial"/>
                <w:sz w:val="20"/>
                <w:szCs w:val="20"/>
              </w:rPr>
            </w:pPr>
            <w:r w:rsidRPr="00AE414D">
              <w:rPr>
                <w:rFonts w:ascii="Arial" w:hAnsi="Arial"/>
                <w:b/>
                <w:sz w:val="20"/>
                <w:szCs w:val="20"/>
              </w:rPr>
              <w:t>Assignment Mark</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970"/>
              <w:gridCol w:w="1660"/>
            </w:tblGrid>
            <w:tr w:rsidR="00BA0C92" w:rsidRPr="00AE414D" w14:paraId="13039D45" w14:textId="77777777" w:rsidTr="003069F8">
              <w:tc>
                <w:tcPr>
                  <w:tcW w:w="6970" w:type="dxa"/>
                </w:tcPr>
                <w:p w14:paraId="0515A72C" w14:textId="77777777" w:rsidR="00BA0C92" w:rsidRPr="00AE414D" w:rsidRDefault="00BA0C92" w:rsidP="003069F8">
                  <w:pPr>
                    <w:spacing w:line="240" w:lineRule="auto"/>
                    <w:jc w:val="both"/>
                    <w:rPr>
                      <w:rFonts w:ascii="Arial" w:hAnsi="Arial"/>
                      <w:sz w:val="20"/>
                      <w:szCs w:val="20"/>
                    </w:rPr>
                  </w:pPr>
                </w:p>
                <w:p w14:paraId="2ABAEBAC" w14:textId="77777777" w:rsidR="00BA0C92" w:rsidRPr="00AE414D" w:rsidRDefault="00BA0C92" w:rsidP="003069F8">
                  <w:pPr>
                    <w:spacing w:line="240" w:lineRule="auto"/>
                    <w:jc w:val="both"/>
                    <w:rPr>
                      <w:rFonts w:ascii="Arial" w:hAnsi="Arial"/>
                      <w:sz w:val="20"/>
                      <w:szCs w:val="20"/>
                    </w:rPr>
                  </w:pPr>
                  <w:r w:rsidRPr="00AE414D">
                    <w:rPr>
                      <w:rFonts w:ascii="Arial" w:hAnsi="Arial"/>
                      <w:sz w:val="20"/>
                      <w:szCs w:val="20"/>
                    </w:rPr>
                    <w:t>1</w:t>
                  </w:r>
                  <w:r w:rsidRPr="00AE414D">
                    <w:rPr>
                      <w:rFonts w:ascii="Arial" w:hAnsi="Arial"/>
                      <w:sz w:val="20"/>
                      <w:szCs w:val="20"/>
                      <w:vertAlign w:val="superscript"/>
                    </w:rPr>
                    <w:t>st</w:t>
                  </w:r>
                  <w:r w:rsidRPr="00AE414D">
                    <w:rPr>
                      <w:rFonts w:ascii="Arial" w:hAnsi="Arial"/>
                      <w:sz w:val="20"/>
                      <w:szCs w:val="20"/>
                    </w:rPr>
                    <w:t xml:space="preserve"> Marker’s Provisional mark</w:t>
                  </w:r>
                </w:p>
              </w:tc>
              <w:tc>
                <w:tcPr>
                  <w:tcW w:w="1660" w:type="dxa"/>
                </w:tcPr>
                <w:p w14:paraId="5FEFF129" w14:textId="77777777" w:rsidR="00BA0C92" w:rsidRPr="00AE414D" w:rsidRDefault="00BA0C92" w:rsidP="003069F8">
                  <w:pPr>
                    <w:spacing w:line="240" w:lineRule="auto"/>
                    <w:jc w:val="both"/>
                    <w:rPr>
                      <w:rFonts w:ascii="Arial" w:hAnsi="Arial"/>
                      <w:sz w:val="20"/>
                      <w:szCs w:val="20"/>
                    </w:rPr>
                  </w:pPr>
                </w:p>
              </w:tc>
            </w:tr>
            <w:tr w:rsidR="00BA0C92" w:rsidRPr="00AE414D" w14:paraId="17F6E388" w14:textId="77777777" w:rsidTr="003069F8">
              <w:tc>
                <w:tcPr>
                  <w:tcW w:w="6970" w:type="dxa"/>
                </w:tcPr>
                <w:p w14:paraId="0CB51EB6" w14:textId="77777777" w:rsidR="00BA0C92" w:rsidRPr="00AE414D" w:rsidRDefault="00BA0C92" w:rsidP="003069F8">
                  <w:pPr>
                    <w:spacing w:line="240" w:lineRule="auto"/>
                    <w:jc w:val="both"/>
                    <w:rPr>
                      <w:rFonts w:ascii="Arial" w:hAnsi="Arial"/>
                      <w:sz w:val="20"/>
                      <w:szCs w:val="20"/>
                    </w:rPr>
                  </w:pPr>
                </w:p>
                <w:p w14:paraId="1B67D9E7" w14:textId="77777777" w:rsidR="00BA0C92" w:rsidRPr="00AE414D" w:rsidRDefault="00BA0C92" w:rsidP="003069F8">
                  <w:pPr>
                    <w:spacing w:line="240" w:lineRule="auto"/>
                    <w:jc w:val="both"/>
                    <w:rPr>
                      <w:rFonts w:ascii="Arial" w:hAnsi="Arial"/>
                      <w:sz w:val="20"/>
                      <w:szCs w:val="20"/>
                    </w:rPr>
                  </w:pPr>
                  <w:r w:rsidRPr="00AE414D">
                    <w:rPr>
                      <w:rFonts w:ascii="Arial" w:hAnsi="Arial"/>
                      <w:sz w:val="20"/>
                      <w:szCs w:val="20"/>
                    </w:rPr>
                    <w:t>2</w:t>
                  </w:r>
                  <w:r w:rsidRPr="00AE414D">
                    <w:rPr>
                      <w:rFonts w:ascii="Arial" w:hAnsi="Arial"/>
                      <w:sz w:val="20"/>
                      <w:szCs w:val="20"/>
                      <w:vertAlign w:val="superscript"/>
                    </w:rPr>
                    <w:t>nd</w:t>
                  </w:r>
                  <w:r w:rsidRPr="00AE414D">
                    <w:rPr>
                      <w:rFonts w:ascii="Arial" w:hAnsi="Arial"/>
                      <w:sz w:val="20"/>
                      <w:szCs w:val="20"/>
                    </w:rPr>
                    <w:t xml:space="preserve"> Marker’s/Moderator’s provisional mark</w:t>
                  </w:r>
                </w:p>
              </w:tc>
              <w:tc>
                <w:tcPr>
                  <w:tcW w:w="1660" w:type="dxa"/>
                </w:tcPr>
                <w:p w14:paraId="7A1F25B7" w14:textId="77777777" w:rsidR="00BA0C92" w:rsidRPr="00AE414D" w:rsidRDefault="00BA0C92" w:rsidP="003069F8">
                  <w:pPr>
                    <w:spacing w:line="240" w:lineRule="auto"/>
                    <w:jc w:val="both"/>
                    <w:rPr>
                      <w:rFonts w:ascii="Arial" w:hAnsi="Arial"/>
                      <w:sz w:val="20"/>
                      <w:szCs w:val="20"/>
                    </w:rPr>
                  </w:pPr>
                </w:p>
              </w:tc>
            </w:tr>
            <w:tr w:rsidR="00BA0C92" w:rsidRPr="00AE414D" w14:paraId="01BEA28F" w14:textId="77777777" w:rsidTr="003069F8">
              <w:tc>
                <w:tcPr>
                  <w:tcW w:w="6970" w:type="dxa"/>
                </w:tcPr>
                <w:p w14:paraId="75838A3B" w14:textId="77777777" w:rsidR="00BA0C92" w:rsidRPr="00AE414D" w:rsidRDefault="00BA0C92" w:rsidP="003069F8">
                  <w:pPr>
                    <w:spacing w:line="240" w:lineRule="auto"/>
                    <w:jc w:val="both"/>
                    <w:rPr>
                      <w:rFonts w:ascii="Arial" w:hAnsi="Arial"/>
                      <w:sz w:val="20"/>
                      <w:szCs w:val="20"/>
                    </w:rPr>
                  </w:pPr>
                </w:p>
                <w:p w14:paraId="525AF19E" w14:textId="77777777" w:rsidR="00BA0C92" w:rsidRPr="00AE414D" w:rsidRDefault="00BA0C92" w:rsidP="003069F8">
                  <w:pPr>
                    <w:spacing w:line="240" w:lineRule="auto"/>
                    <w:jc w:val="both"/>
                    <w:rPr>
                      <w:rFonts w:ascii="Arial" w:hAnsi="Arial"/>
                      <w:sz w:val="20"/>
                      <w:szCs w:val="20"/>
                    </w:rPr>
                  </w:pPr>
                  <w:r w:rsidRPr="00AE414D">
                    <w:rPr>
                      <w:rFonts w:ascii="Arial" w:hAnsi="Arial"/>
                      <w:sz w:val="20"/>
                      <w:szCs w:val="20"/>
                    </w:rPr>
                    <w:t>External Examiner’s mark (if relevant)</w:t>
                  </w:r>
                </w:p>
              </w:tc>
              <w:tc>
                <w:tcPr>
                  <w:tcW w:w="1660" w:type="dxa"/>
                </w:tcPr>
                <w:p w14:paraId="05F421BA" w14:textId="77777777" w:rsidR="00BA0C92" w:rsidRPr="00AE414D" w:rsidRDefault="00BA0C92" w:rsidP="003069F8">
                  <w:pPr>
                    <w:spacing w:line="240" w:lineRule="auto"/>
                    <w:jc w:val="both"/>
                    <w:rPr>
                      <w:rFonts w:ascii="Arial" w:hAnsi="Arial"/>
                      <w:sz w:val="20"/>
                      <w:szCs w:val="20"/>
                    </w:rPr>
                  </w:pPr>
                </w:p>
              </w:tc>
            </w:tr>
            <w:tr w:rsidR="00BA0C92" w:rsidRPr="00AE414D" w14:paraId="6C0F88FD" w14:textId="77777777" w:rsidTr="003069F8">
              <w:tc>
                <w:tcPr>
                  <w:tcW w:w="6970" w:type="dxa"/>
                </w:tcPr>
                <w:p w14:paraId="096EEE17" w14:textId="77777777" w:rsidR="00BA0C92" w:rsidRPr="00AE414D" w:rsidRDefault="00BA0C92" w:rsidP="003069F8">
                  <w:pPr>
                    <w:spacing w:line="240" w:lineRule="auto"/>
                    <w:jc w:val="both"/>
                    <w:rPr>
                      <w:rFonts w:ascii="Arial" w:hAnsi="Arial"/>
                      <w:sz w:val="20"/>
                      <w:szCs w:val="20"/>
                    </w:rPr>
                  </w:pPr>
                </w:p>
                <w:p w14:paraId="7FB0AD4A" w14:textId="77777777" w:rsidR="00BA0C92" w:rsidRPr="00AE414D" w:rsidRDefault="00BA0C92" w:rsidP="003069F8">
                  <w:pPr>
                    <w:spacing w:line="240" w:lineRule="auto"/>
                    <w:jc w:val="both"/>
                    <w:rPr>
                      <w:rFonts w:ascii="Arial" w:hAnsi="Arial"/>
                      <w:b/>
                      <w:sz w:val="20"/>
                      <w:szCs w:val="20"/>
                    </w:rPr>
                  </w:pPr>
                  <w:r w:rsidRPr="00AE414D">
                    <w:rPr>
                      <w:rFonts w:ascii="Arial" w:hAnsi="Arial"/>
                      <w:b/>
                      <w:sz w:val="20"/>
                      <w:szCs w:val="20"/>
                    </w:rPr>
                    <w:t>Final Mark</w:t>
                  </w:r>
                </w:p>
                <w:p w14:paraId="37F4E4EA" w14:textId="77777777" w:rsidR="00BA0C92" w:rsidRPr="00AE414D" w:rsidRDefault="00BA0C92" w:rsidP="003069F8">
                  <w:pPr>
                    <w:spacing w:line="240" w:lineRule="auto"/>
                    <w:jc w:val="both"/>
                    <w:rPr>
                      <w:rFonts w:ascii="Arial" w:hAnsi="Arial"/>
                      <w:sz w:val="20"/>
                      <w:szCs w:val="20"/>
                    </w:rPr>
                  </w:pPr>
                </w:p>
              </w:tc>
              <w:tc>
                <w:tcPr>
                  <w:tcW w:w="1660" w:type="dxa"/>
                </w:tcPr>
                <w:p w14:paraId="48FEA512" w14:textId="77777777" w:rsidR="00BA0C92" w:rsidRPr="00AE414D" w:rsidRDefault="00BA0C92" w:rsidP="003069F8">
                  <w:pPr>
                    <w:spacing w:line="240" w:lineRule="auto"/>
                    <w:jc w:val="both"/>
                    <w:rPr>
                      <w:rFonts w:ascii="Arial" w:hAnsi="Arial"/>
                      <w:sz w:val="20"/>
                      <w:szCs w:val="20"/>
                    </w:rPr>
                  </w:pPr>
                </w:p>
              </w:tc>
            </w:tr>
          </w:tbl>
          <w:p w14:paraId="2B074FDE" w14:textId="77777777" w:rsidR="00BA0C92" w:rsidRPr="00AE414D" w:rsidRDefault="00BA0C92" w:rsidP="003069F8">
            <w:pPr>
              <w:pStyle w:val="NormalWeb"/>
              <w:spacing w:before="0" w:beforeAutospacing="0" w:after="0" w:afterAutospacing="0"/>
              <w:ind w:left="142" w:right="34"/>
              <w:jc w:val="both"/>
              <w:rPr>
                <w:rFonts w:ascii="Arial" w:hAnsi="Arial" w:cs="Arial"/>
                <w:b/>
                <w:sz w:val="20"/>
                <w:szCs w:val="20"/>
              </w:rPr>
            </w:pPr>
          </w:p>
          <w:p w14:paraId="528FB829" w14:textId="77777777" w:rsidR="00BA0C92" w:rsidRPr="00AE414D" w:rsidRDefault="00BA0C92" w:rsidP="003069F8">
            <w:pPr>
              <w:pStyle w:val="NormalWeb"/>
              <w:spacing w:before="0" w:beforeAutospacing="0" w:after="0" w:afterAutospacing="0"/>
              <w:ind w:left="142" w:right="34"/>
              <w:jc w:val="both"/>
              <w:rPr>
                <w:rFonts w:ascii="Arial" w:hAnsi="Arial" w:cs="Arial"/>
                <w:sz w:val="20"/>
                <w:szCs w:val="20"/>
              </w:rPr>
            </w:pPr>
            <w:r w:rsidRPr="00AE414D">
              <w:rPr>
                <w:rFonts w:ascii="Arial" w:hAnsi="Arial" w:cs="Arial"/>
                <w:b/>
                <w:sz w:val="20"/>
                <w:szCs w:val="20"/>
              </w:rPr>
              <w:t>NB.</w:t>
            </w:r>
            <w:r w:rsidRPr="00AE414D">
              <w:rPr>
                <w:rFonts w:ascii="Arial" w:hAnsi="Arial" w:cs="Arial"/>
                <w:sz w:val="20"/>
                <w:szCs w:val="20"/>
              </w:rPr>
              <w:t xml:space="preserve">  All marks are provisional until confirmed by the Final Examination Board.</w:t>
            </w:r>
          </w:p>
          <w:p w14:paraId="6E98E5CB" w14:textId="77777777" w:rsidR="00BA0C92" w:rsidRPr="00AE414D" w:rsidRDefault="00BA0C92" w:rsidP="003069F8">
            <w:pPr>
              <w:pStyle w:val="NormalWeb"/>
              <w:spacing w:before="0" w:beforeAutospacing="0" w:after="0" w:afterAutospacing="0"/>
              <w:jc w:val="both"/>
              <w:rPr>
                <w:rFonts w:ascii="Arial" w:hAnsi="Arial" w:cs="Arial"/>
                <w:b/>
                <w:sz w:val="20"/>
                <w:szCs w:val="20"/>
              </w:rPr>
            </w:pPr>
          </w:p>
          <w:p w14:paraId="7AB481F9" w14:textId="77777777" w:rsidR="00BA0C92" w:rsidRPr="00AE414D" w:rsidRDefault="00BA0C92" w:rsidP="003069F8">
            <w:pPr>
              <w:pStyle w:val="NormalWeb"/>
              <w:spacing w:before="0" w:beforeAutospacing="0" w:after="0" w:afterAutospacing="0"/>
              <w:jc w:val="both"/>
              <w:rPr>
                <w:rFonts w:ascii="Arial" w:hAnsi="Arial" w:cs="Arial"/>
                <w:b/>
                <w:sz w:val="20"/>
                <w:szCs w:val="20"/>
              </w:rPr>
            </w:pPr>
          </w:p>
          <w:p w14:paraId="79EB1694" w14:textId="77777777" w:rsidR="00BA0C92" w:rsidRPr="00AE414D" w:rsidRDefault="00BA0C92" w:rsidP="003069F8">
            <w:pPr>
              <w:pStyle w:val="NormalWeb"/>
              <w:spacing w:before="0" w:beforeAutospacing="0" w:after="0" w:afterAutospacing="0"/>
              <w:jc w:val="both"/>
              <w:rPr>
                <w:rFonts w:ascii="Arial" w:hAnsi="Arial" w:cs="Arial"/>
                <w:b/>
                <w:sz w:val="20"/>
                <w:szCs w:val="20"/>
              </w:rPr>
            </w:pPr>
          </w:p>
          <w:p w14:paraId="4ACE25F9" w14:textId="77777777" w:rsidR="00BA0C92" w:rsidRPr="00AE414D" w:rsidRDefault="00BA0C92" w:rsidP="003069F8">
            <w:pPr>
              <w:pStyle w:val="NormalWeb"/>
              <w:spacing w:before="0" w:beforeAutospacing="0" w:after="0" w:afterAutospacing="0"/>
              <w:jc w:val="both"/>
              <w:rPr>
                <w:rFonts w:ascii="Arial" w:hAnsi="Arial" w:cs="Arial"/>
                <w:b/>
                <w:sz w:val="20"/>
                <w:szCs w:val="20"/>
              </w:rPr>
            </w:pPr>
          </w:p>
          <w:p w14:paraId="6193A52F" w14:textId="77777777" w:rsidR="00BA0C92" w:rsidRPr="00AE414D" w:rsidRDefault="00BA0C92" w:rsidP="003069F8">
            <w:pPr>
              <w:pStyle w:val="NormalWeb"/>
              <w:spacing w:before="0" w:beforeAutospacing="0" w:after="0" w:afterAutospacing="0"/>
              <w:jc w:val="both"/>
              <w:rPr>
                <w:rFonts w:ascii="Arial" w:hAnsi="Arial" w:cs="Arial"/>
                <w:b/>
                <w:sz w:val="20"/>
                <w:szCs w:val="20"/>
              </w:rPr>
            </w:pPr>
          </w:p>
          <w:p w14:paraId="7834F335" w14:textId="77777777" w:rsidR="00BA0C92" w:rsidRPr="00AE414D" w:rsidRDefault="00BA0C92" w:rsidP="003069F8">
            <w:pPr>
              <w:pStyle w:val="NormalWeb"/>
              <w:spacing w:before="0" w:beforeAutospacing="0" w:after="0" w:afterAutospacing="0"/>
              <w:jc w:val="both"/>
              <w:rPr>
                <w:rFonts w:ascii="Arial" w:hAnsi="Arial" w:cs="Arial"/>
                <w:b/>
                <w:sz w:val="20"/>
                <w:szCs w:val="20"/>
              </w:rPr>
            </w:pPr>
            <w:r w:rsidRPr="00AE414D">
              <w:rPr>
                <w:rFonts w:ascii="Arial" w:hAnsi="Arial" w:cs="Arial"/>
                <w:b/>
                <w:sz w:val="20"/>
                <w:szCs w:val="20"/>
              </w:rPr>
              <w:t>For completion by Marker 1 :</w:t>
            </w:r>
          </w:p>
          <w:p w14:paraId="2263311E" w14:textId="77777777" w:rsidR="00BA0C92" w:rsidRPr="00AE414D" w:rsidRDefault="00BA0C92" w:rsidP="003069F8">
            <w:pPr>
              <w:pStyle w:val="NormalWeb"/>
              <w:jc w:val="both"/>
              <w:rPr>
                <w:rFonts w:ascii="Arial" w:hAnsi="Arial" w:cs="Arial"/>
                <w:sz w:val="20"/>
                <w:szCs w:val="20"/>
              </w:rPr>
            </w:pPr>
            <w:r w:rsidRPr="00AE414D">
              <w:rPr>
                <w:rFonts w:ascii="Arial" w:hAnsi="Arial" w:cs="Arial"/>
                <w:sz w:val="20"/>
                <w:szCs w:val="20"/>
              </w:rPr>
              <w:lastRenderedPageBreak/>
              <w:t>Comments:</w:t>
            </w:r>
          </w:p>
          <w:p w14:paraId="525FFEEC" w14:textId="77777777" w:rsidR="00BA0C92" w:rsidRPr="00AE414D" w:rsidRDefault="00BA0C92" w:rsidP="003069F8">
            <w:pPr>
              <w:pStyle w:val="NormalWeb"/>
              <w:jc w:val="both"/>
              <w:rPr>
                <w:rFonts w:ascii="Arial" w:hAnsi="Arial" w:cs="Arial"/>
                <w:sz w:val="20"/>
                <w:szCs w:val="20"/>
              </w:rPr>
            </w:pPr>
          </w:p>
        </w:tc>
      </w:tr>
      <w:tr w:rsidR="00BA0C92" w:rsidRPr="00AE414D" w14:paraId="74AE5FDB" w14:textId="77777777" w:rsidTr="003069F8">
        <w:trPr>
          <w:trHeight w:val="492"/>
        </w:trPr>
        <w:tc>
          <w:tcPr>
            <w:tcW w:w="6768" w:type="dxa"/>
            <w:gridSpan w:val="3"/>
          </w:tcPr>
          <w:p w14:paraId="35B773E8" w14:textId="77777777" w:rsidR="00BA0C92" w:rsidRPr="00AE414D" w:rsidRDefault="00BA0C92" w:rsidP="003069F8">
            <w:pPr>
              <w:pStyle w:val="NormalWeb"/>
              <w:ind w:left="142" w:right="34"/>
              <w:jc w:val="both"/>
              <w:rPr>
                <w:rFonts w:ascii="Arial" w:hAnsi="Arial" w:cs="Arial"/>
                <w:sz w:val="20"/>
                <w:szCs w:val="20"/>
              </w:rPr>
            </w:pPr>
            <w:r w:rsidRPr="00AE414D">
              <w:rPr>
                <w:rFonts w:ascii="Arial" w:hAnsi="Arial" w:cs="Arial"/>
                <w:sz w:val="20"/>
                <w:szCs w:val="20"/>
              </w:rPr>
              <w:lastRenderedPageBreak/>
              <w:t>Marker’s signature:</w:t>
            </w:r>
          </w:p>
        </w:tc>
        <w:tc>
          <w:tcPr>
            <w:tcW w:w="2088" w:type="dxa"/>
            <w:gridSpan w:val="2"/>
          </w:tcPr>
          <w:p w14:paraId="59E65742" w14:textId="77777777" w:rsidR="00BA0C92" w:rsidRPr="00AE414D" w:rsidRDefault="00BA0C92" w:rsidP="003069F8">
            <w:pPr>
              <w:pStyle w:val="NormalWeb"/>
              <w:spacing w:after="0"/>
              <w:ind w:left="142" w:right="34"/>
              <w:jc w:val="both"/>
              <w:rPr>
                <w:rFonts w:ascii="Arial" w:hAnsi="Arial" w:cs="Arial"/>
                <w:sz w:val="20"/>
                <w:szCs w:val="20"/>
              </w:rPr>
            </w:pPr>
            <w:r w:rsidRPr="00AE414D">
              <w:rPr>
                <w:rFonts w:ascii="Arial" w:hAnsi="Arial" w:cs="Arial"/>
                <w:sz w:val="20"/>
                <w:szCs w:val="20"/>
              </w:rPr>
              <w:t>Date:</w:t>
            </w:r>
          </w:p>
        </w:tc>
      </w:tr>
      <w:tr w:rsidR="00BA0C92" w:rsidRPr="00AE414D" w14:paraId="0698F163" w14:textId="77777777" w:rsidTr="003069F8">
        <w:tc>
          <w:tcPr>
            <w:tcW w:w="8856" w:type="dxa"/>
            <w:gridSpan w:val="5"/>
          </w:tcPr>
          <w:p w14:paraId="60A04F70" w14:textId="77777777" w:rsidR="00BA0C92" w:rsidRPr="00AE414D" w:rsidRDefault="00BA0C92" w:rsidP="003069F8">
            <w:pPr>
              <w:pStyle w:val="NormalWeb"/>
              <w:spacing w:before="0" w:beforeAutospacing="0" w:after="0" w:afterAutospacing="0"/>
              <w:ind w:right="-334"/>
              <w:jc w:val="both"/>
              <w:rPr>
                <w:rFonts w:ascii="Arial" w:hAnsi="Arial" w:cs="Arial"/>
                <w:bCs/>
                <w:i/>
                <w:sz w:val="20"/>
                <w:szCs w:val="20"/>
              </w:rPr>
            </w:pPr>
          </w:p>
          <w:p w14:paraId="011477B3" w14:textId="77777777" w:rsidR="00BA0C92" w:rsidRPr="00AE414D" w:rsidRDefault="00BA0C92" w:rsidP="003069F8">
            <w:pPr>
              <w:pStyle w:val="NormalWeb"/>
              <w:spacing w:before="0" w:beforeAutospacing="0" w:after="0" w:afterAutospacing="0"/>
              <w:ind w:right="-334"/>
              <w:jc w:val="both"/>
              <w:rPr>
                <w:rFonts w:ascii="Arial" w:hAnsi="Arial" w:cs="Arial"/>
                <w:b/>
                <w:bCs/>
                <w:sz w:val="20"/>
                <w:szCs w:val="20"/>
              </w:rPr>
            </w:pPr>
            <w:r w:rsidRPr="00AE414D">
              <w:rPr>
                <w:rFonts w:ascii="Arial" w:hAnsi="Arial" w:cs="Arial"/>
                <w:b/>
                <w:bCs/>
                <w:sz w:val="20"/>
                <w:szCs w:val="20"/>
              </w:rPr>
              <w:t>For completion by Marker 2/Moderator:</w:t>
            </w:r>
          </w:p>
          <w:p w14:paraId="0940B2BF" w14:textId="77777777" w:rsidR="00BA0C92" w:rsidRPr="00AE414D" w:rsidRDefault="00BA0C92" w:rsidP="003069F8">
            <w:pPr>
              <w:pStyle w:val="NormalWeb"/>
              <w:spacing w:before="0" w:beforeAutospacing="0" w:after="0" w:afterAutospacing="0"/>
              <w:ind w:right="-334"/>
              <w:jc w:val="both"/>
              <w:rPr>
                <w:rFonts w:ascii="Arial" w:hAnsi="Arial" w:cs="Arial"/>
                <w:b/>
                <w:bCs/>
                <w:sz w:val="20"/>
                <w:szCs w:val="20"/>
              </w:rPr>
            </w:pPr>
          </w:p>
          <w:p w14:paraId="1215FD04" w14:textId="77777777" w:rsidR="00BA0C92" w:rsidRPr="00AE414D" w:rsidRDefault="00BA0C92" w:rsidP="003069F8">
            <w:pPr>
              <w:pStyle w:val="NormalWeb"/>
              <w:spacing w:before="0" w:beforeAutospacing="0" w:after="0" w:afterAutospacing="0"/>
              <w:ind w:right="-334"/>
              <w:jc w:val="both"/>
              <w:rPr>
                <w:rFonts w:ascii="Arial" w:hAnsi="Arial" w:cs="Arial"/>
                <w:bCs/>
                <w:sz w:val="20"/>
                <w:szCs w:val="20"/>
              </w:rPr>
            </w:pPr>
            <w:r w:rsidRPr="00AE414D">
              <w:rPr>
                <w:rFonts w:ascii="Arial" w:hAnsi="Arial" w:cs="Arial"/>
                <w:bCs/>
                <w:sz w:val="20"/>
                <w:szCs w:val="20"/>
              </w:rPr>
              <w:t>Comments:</w:t>
            </w:r>
          </w:p>
          <w:p w14:paraId="70984732" w14:textId="77777777" w:rsidR="00BA0C92" w:rsidRPr="00AE414D" w:rsidRDefault="00BA0C92" w:rsidP="003069F8">
            <w:pPr>
              <w:pStyle w:val="NormalWeb"/>
              <w:spacing w:before="0" w:beforeAutospacing="0" w:after="0" w:afterAutospacing="0"/>
              <w:ind w:right="-334"/>
              <w:jc w:val="both"/>
              <w:rPr>
                <w:rFonts w:ascii="Arial" w:hAnsi="Arial" w:cs="Arial"/>
                <w:bCs/>
                <w:sz w:val="20"/>
                <w:szCs w:val="20"/>
              </w:rPr>
            </w:pPr>
          </w:p>
          <w:p w14:paraId="1CF04F53" w14:textId="77777777" w:rsidR="00BA0C92" w:rsidRPr="00AE414D" w:rsidRDefault="00BA0C92" w:rsidP="003069F8">
            <w:pPr>
              <w:pStyle w:val="NormalWeb"/>
              <w:spacing w:before="0" w:beforeAutospacing="0" w:after="0" w:afterAutospacing="0"/>
              <w:ind w:right="-334"/>
              <w:jc w:val="both"/>
              <w:rPr>
                <w:rFonts w:ascii="Arial" w:hAnsi="Arial" w:cs="Arial"/>
                <w:bCs/>
                <w:sz w:val="20"/>
                <w:szCs w:val="20"/>
              </w:rPr>
            </w:pPr>
          </w:p>
          <w:p w14:paraId="4A1FF2A7" w14:textId="77777777" w:rsidR="00BA0C92" w:rsidRPr="00AE414D" w:rsidRDefault="00BA0C92" w:rsidP="003069F8">
            <w:pPr>
              <w:pStyle w:val="NormalWeb"/>
              <w:spacing w:before="0" w:beforeAutospacing="0" w:after="0" w:afterAutospacing="0"/>
              <w:ind w:right="-334"/>
              <w:jc w:val="both"/>
              <w:rPr>
                <w:rFonts w:ascii="Arial" w:hAnsi="Arial" w:cs="Arial"/>
                <w:bCs/>
                <w:sz w:val="20"/>
                <w:szCs w:val="20"/>
              </w:rPr>
            </w:pPr>
          </w:p>
          <w:p w14:paraId="46ACBFCB" w14:textId="77777777" w:rsidR="00BA0C92" w:rsidRPr="00AE414D" w:rsidRDefault="00BA0C92" w:rsidP="003069F8">
            <w:pPr>
              <w:pStyle w:val="NormalWeb"/>
              <w:spacing w:before="0" w:beforeAutospacing="0" w:after="0" w:afterAutospacing="0"/>
              <w:ind w:right="-334"/>
              <w:jc w:val="both"/>
              <w:rPr>
                <w:rFonts w:ascii="Arial" w:hAnsi="Arial" w:cs="Arial"/>
                <w:bCs/>
                <w:sz w:val="20"/>
                <w:szCs w:val="20"/>
              </w:rPr>
            </w:pPr>
          </w:p>
          <w:p w14:paraId="6C46A164" w14:textId="77777777" w:rsidR="00BA0C92" w:rsidRPr="00AE414D" w:rsidRDefault="00BA0C92" w:rsidP="003069F8">
            <w:pPr>
              <w:pStyle w:val="NormalWeb"/>
              <w:spacing w:before="0" w:beforeAutospacing="0" w:after="0" w:afterAutospacing="0"/>
              <w:ind w:right="-334"/>
              <w:jc w:val="both"/>
              <w:rPr>
                <w:rFonts w:ascii="Arial" w:hAnsi="Arial" w:cs="Arial"/>
                <w:bCs/>
                <w:sz w:val="20"/>
                <w:szCs w:val="20"/>
              </w:rPr>
            </w:pPr>
          </w:p>
          <w:p w14:paraId="6CAA6094" w14:textId="77777777" w:rsidR="00BA0C92" w:rsidRPr="00AE414D" w:rsidRDefault="00BA0C92" w:rsidP="003069F8">
            <w:pPr>
              <w:pStyle w:val="NormalWeb"/>
              <w:spacing w:before="0" w:beforeAutospacing="0" w:after="0" w:afterAutospacing="0"/>
              <w:ind w:right="-334"/>
              <w:jc w:val="both"/>
              <w:rPr>
                <w:rFonts w:ascii="Arial" w:hAnsi="Arial" w:cs="Arial"/>
                <w:bCs/>
                <w:sz w:val="20"/>
                <w:szCs w:val="20"/>
              </w:rPr>
            </w:pPr>
          </w:p>
          <w:p w14:paraId="5F47F34B" w14:textId="77777777" w:rsidR="00BA0C92" w:rsidRPr="00AE414D" w:rsidRDefault="00BA0C92" w:rsidP="003069F8">
            <w:pPr>
              <w:pStyle w:val="NormalWeb"/>
              <w:spacing w:before="0" w:beforeAutospacing="0" w:after="0" w:afterAutospacing="0"/>
              <w:ind w:right="-334"/>
              <w:jc w:val="both"/>
              <w:rPr>
                <w:rFonts w:ascii="Arial" w:hAnsi="Arial" w:cs="Arial"/>
                <w:bCs/>
                <w:sz w:val="20"/>
                <w:szCs w:val="20"/>
              </w:rPr>
            </w:pPr>
          </w:p>
          <w:p w14:paraId="664D62E1" w14:textId="77777777" w:rsidR="00BA0C92" w:rsidRPr="00AE414D" w:rsidRDefault="00BA0C92" w:rsidP="003069F8">
            <w:pPr>
              <w:pStyle w:val="NormalWeb"/>
              <w:spacing w:before="0" w:beforeAutospacing="0" w:after="0" w:afterAutospacing="0"/>
              <w:ind w:right="-334"/>
              <w:jc w:val="both"/>
              <w:rPr>
                <w:rFonts w:ascii="Arial" w:hAnsi="Arial" w:cs="Arial"/>
                <w:bCs/>
                <w:sz w:val="20"/>
                <w:szCs w:val="20"/>
              </w:rPr>
            </w:pPr>
          </w:p>
          <w:p w14:paraId="41D73B63" w14:textId="77777777" w:rsidR="00BA0C92" w:rsidRPr="00AE414D" w:rsidRDefault="00BA0C92" w:rsidP="003069F8">
            <w:pPr>
              <w:pStyle w:val="NormalWeb"/>
              <w:spacing w:before="0" w:beforeAutospacing="0" w:after="0" w:afterAutospacing="0"/>
              <w:ind w:right="-334"/>
              <w:jc w:val="both"/>
              <w:rPr>
                <w:rFonts w:ascii="Arial" w:hAnsi="Arial" w:cs="Arial"/>
                <w:bCs/>
                <w:sz w:val="20"/>
                <w:szCs w:val="20"/>
              </w:rPr>
            </w:pPr>
          </w:p>
          <w:p w14:paraId="790E2326" w14:textId="77777777" w:rsidR="00BA0C92" w:rsidRPr="00AE414D" w:rsidRDefault="00BA0C92" w:rsidP="003069F8">
            <w:pPr>
              <w:pStyle w:val="NormalWeb"/>
              <w:spacing w:before="0" w:beforeAutospacing="0" w:after="0" w:afterAutospacing="0"/>
              <w:ind w:right="-334"/>
              <w:jc w:val="both"/>
              <w:rPr>
                <w:rFonts w:ascii="Arial" w:hAnsi="Arial" w:cs="Arial"/>
                <w:bCs/>
                <w:sz w:val="20"/>
                <w:szCs w:val="20"/>
              </w:rPr>
            </w:pPr>
          </w:p>
          <w:p w14:paraId="2E674F02" w14:textId="77777777" w:rsidR="00BA0C92" w:rsidRPr="00AE414D" w:rsidRDefault="00BA0C92" w:rsidP="003069F8">
            <w:pPr>
              <w:pStyle w:val="NormalWeb"/>
              <w:spacing w:before="0" w:beforeAutospacing="0" w:after="0" w:afterAutospacing="0"/>
              <w:ind w:right="-334"/>
              <w:jc w:val="both"/>
              <w:rPr>
                <w:rFonts w:ascii="Arial" w:hAnsi="Arial" w:cs="Arial"/>
                <w:bCs/>
                <w:sz w:val="20"/>
                <w:szCs w:val="20"/>
              </w:rPr>
            </w:pPr>
          </w:p>
          <w:p w14:paraId="4C4ED046" w14:textId="77777777" w:rsidR="00BA0C92" w:rsidRPr="00AE414D" w:rsidRDefault="00BA0C92" w:rsidP="003069F8">
            <w:pPr>
              <w:pStyle w:val="NormalWeb"/>
              <w:spacing w:before="0" w:beforeAutospacing="0" w:after="0" w:afterAutospacing="0"/>
              <w:ind w:right="-334"/>
              <w:jc w:val="both"/>
              <w:rPr>
                <w:rFonts w:ascii="Arial" w:hAnsi="Arial" w:cs="Arial"/>
                <w:bCs/>
                <w:sz w:val="20"/>
                <w:szCs w:val="20"/>
              </w:rPr>
            </w:pPr>
          </w:p>
        </w:tc>
      </w:tr>
      <w:tr w:rsidR="00BA0C92" w:rsidRPr="00AE414D" w14:paraId="02F4F353" w14:textId="77777777" w:rsidTr="003069F8">
        <w:trPr>
          <w:trHeight w:val="720"/>
        </w:trPr>
        <w:tc>
          <w:tcPr>
            <w:tcW w:w="5211" w:type="dxa"/>
            <w:gridSpan w:val="2"/>
          </w:tcPr>
          <w:p w14:paraId="34712248" w14:textId="77777777" w:rsidR="00BA0C92" w:rsidRPr="00AE414D" w:rsidRDefault="00BA0C92" w:rsidP="003069F8">
            <w:pPr>
              <w:pStyle w:val="NormalWeb"/>
              <w:spacing w:before="0" w:beforeAutospacing="0" w:after="0" w:afterAutospacing="0"/>
              <w:ind w:right="-334"/>
              <w:jc w:val="both"/>
              <w:rPr>
                <w:rFonts w:ascii="Arial" w:hAnsi="Arial" w:cs="Arial"/>
                <w:bCs/>
                <w:sz w:val="20"/>
                <w:szCs w:val="20"/>
              </w:rPr>
            </w:pPr>
            <w:r w:rsidRPr="00AE414D">
              <w:rPr>
                <w:rFonts w:ascii="Arial" w:hAnsi="Arial" w:cs="Arial"/>
                <w:bCs/>
                <w:sz w:val="20"/>
                <w:szCs w:val="20"/>
              </w:rPr>
              <w:t>Marker’s Signature:</w:t>
            </w:r>
          </w:p>
        </w:tc>
        <w:tc>
          <w:tcPr>
            <w:tcW w:w="3645" w:type="dxa"/>
            <w:gridSpan w:val="3"/>
          </w:tcPr>
          <w:p w14:paraId="733CEA49" w14:textId="77777777" w:rsidR="00BA0C92" w:rsidRPr="00AE414D" w:rsidRDefault="00BA0C92" w:rsidP="003069F8">
            <w:pPr>
              <w:pStyle w:val="NormalWeb"/>
              <w:spacing w:before="0" w:beforeAutospacing="0" w:after="0" w:afterAutospacing="0"/>
              <w:ind w:right="-334"/>
              <w:jc w:val="both"/>
              <w:rPr>
                <w:rFonts w:ascii="Arial" w:hAnsi="Arial" w:cs="Arial"/>
                <w:bCs/>
                <w:sz w:val="20"/>
                <w:szCs w:val="20"/>
              </w:rPr>
            </w:pPr>
            <w:r w:rsidRPr="00AE414D">
              <w:rPr>
                <w:rFonts w:ascii="Arial" w:hAnsi="Arial" w:cs="Arial"/>
                <w:bCs/>
                <w:sz w:val="20"/>
                <w:szCs w:val="20"/>
              </w:rPr>
              <w:t>Date:</w:t>
            </w:r>
          </w:p>
        </w:tc>
      </w:tr>
      <w:tr w:rsidR="00BA0C92" w:rsidRPr="00AE414D" w14:paraId="16AA9862" w14:textId="77777777" w:rsidTr="003069F8">
        <w:trPr>
          <w:trHeight w:val="720"/>
        </w:trPr>
        <w:tc>
          <w:tcPr>
            <w:tcW w:w="8856" w:type="dxa"/>
            <w:gridSpan w:val="5"/>
          </w:tcPr>
          <w:p w14:paraId="0A2773EC" w14:textId="77777777" w:rsidR="00BA0C92" w:rsidRPr="00AE414D" w:rsidRDefault="00BA0C92" w:rsidP="003069F8">
            <w:pPr>
              <w:spacing w:line="240" w:lineRule="auto"/>
              <w:jc w:val="both"/>
              <w:rPr>
                <w:rFonts w:ascii="Arial" w:hAnsi="Arial" w:cs="Arial"/>
                <w:b/>
                <w:sz w:val="20"/>
                <w:szCs w:val="20"/>
              </w:rPr>
            </w:pPr>
            <w:r w:rsidRPr="00AE414D">
              <w:rPr>
                <w:rFonts w:ascii="Arial" w:hAnsi="Arial" w:cs="Arial"/>
                <w:b/>
                <w:sz w:val="20"/>
                <w:szCs w:val="20"/>
              </w:rPr>
              <w:t>External Examiner’s comments (if relevant)</w:t>
            </w:r>
          </w:p>
          <w:p w14:paraId="2696E421" w14:textId="77777777" w:rsidR="00BA0C92" w:rsidRPr="00AE414D" w:rsidRDefault="00BA0C92" w:rsidP="003069F8">
            <w:pPr>
              <w:pStyle w:val="NormalWeb"/>
              <w:spacing w:before="0" w:beforeAutospacing="0" w:after="0" w:afterAutospacing="0"/>
              <w:ind w:right="-334"/>
              <w:jc w:val="both"/>
              <w:rPr>
                <w:rFonts w:ascii="Arial" w:hAnsi="Arial" w:cs="Arial"/>
                <w:bCs/>
                <w:sz w:val="20"/>
                <w:szCs w:val="20"/>
              </w:rPr>
            </w:pPr>
          </w:p>
          <w:p w14:paraId="05BA83B9" w14:textId="77777777" w:rsidR="00BA0C92" w:rsidRPr="00AE414D" w:rsidRDefault="00BA0C92" w:rsidP="003069F8">
            <w:pPr>
              <w:pStyle w:val="NormalWeb"/>
              <w:spacing w:before="0" w:beforeAutospacing="0" w:after="0" w:afterAutospacing="0"/>
              <w:ind w:right="-334"/>
              <w:jc w:val="both"/>
              <w:rPr>
                <w:rFonts w:ascii="Arial" w:hAnsi="Arial" w:cs="Arial"/>
                <w:bCs/>
                <w:sz w:val="20"/>
                <w:szCs w:val="20"/>
              </w:rPr>
            </w:pPr>
          </w:p>
          <w:p w14:paraId="5F5C0E35" w14:textId="77777777" w:rsidR="00BA0C92" w:rsidRPr="00AE414D" w:rsidRDefault="00BA0C92" w:rsidP="003069F8">
            <w:pPr>
              <w:pStyle w:val="NormalWeb"/>
              <w:spacing w:before="0" w:beforeAutospacing="0" w:after="0" w:afterAutospacing="0"/>
              <w:ind w:right="-334"/>
              <w:jc w:val="both"/>
              <w:rPr>
                <w:rFonts w:ascii="Arial" w:hAnsi="Arial" w:cs="Arial"/>
                <w:bCs/>
                <w:sz w:val="20"/>
                <w:szCs w:val="20"/>
              </w:rPr>
            </w:pPr>
          </w:p>
          <w:p w14:paraId="699A0013" w14:textId="77777777" w:rsidR="00BA0C92" w:rsidRPr="00AE414D" w:rsidRDefault="00BA0C92" w:rsidP="003069F8">
            <w:pPr>
              <w:pStyle w:val="NormalWeb"/>
              <w:spacing w:before="0" w:beforeAutospacing="0" w:after="0" w:afterAutospacing="0"/>
              <w:ind w:right="-334"/>
              <w:jc w:val="both"/>
              <w:rPr>
                <w:rFonts w:ascii="Arial" w:hAnsi="Arial" w:cs="Arial"/>
                <w:bCs/>
                <w:sz w:val="20"/>
                <w:szCs w:val="20"/>
              </w:rPr>
            </w:pPr>
          </w:p>
          <w:p w14:paraId="5401C1F3" w14:textId="77777777" w:rsidR="00BA0C92" w:rsidRPr="00AE414D" w:rsidRDefault="00BA0C92" w:rsidP="003069F8">
            <w:pPr>
              <w:pStyle w:val="NormalWeb"/>
              <w:spacing w:before="0" w:beforeAutospacing="0" w:after="0" w:afterAutospacing="0"/>
              <w:ind w:right="-334"/>
              <w:jc w:val="both"/>
              <w:rPr>
                <w:rFonts w:ascii="Arial" w:hAnsi="Arial" w:cs="Arial"/>
                <w:bCs/>
                <w:sz w:val="20"/>
                <w:szCs w:val="20"/>
              </w:rPr>
            </w:pPr>
          </w:p>
          <w:p w14:paraId="627A7A71" w14:textId="77777777" w:rsidR="00BA0C92" w:rsidRPr="00AE414D" w:rsidRDefault="00BA0C92" w:rsidP="003069F8">
            <w:pPr>
              <w:pStyle w:val="NormalWeb"/>
              <w:spacing w:before="0" w:beforeAutospacing="0" w:after="0" w:afterAutospacing="0"/>
              <w:ind w:right="-334"/>
              <w:jc w:val="both"/>
              <w:rPr>
                <w:rFonts w:ascii="Arial" w:hAnsi="Arial" w:cs="Arial"/>
                <w:bCs/>
                <w:sz w:val="20"/>
                <w:szCs w:val="20"/>
              </w:rPr>
            </w:pPr>
          </w:p>
          <w:p w14:paraId="0FB821DD" w14:textId="77777777" w:rsidR="00BA0C92" w:rsidRPr="00AE414D" w:rsidRDefault="00BA0C92" w:rsidP="003069F8">
            <w:pPr>
              <w:pStyle w:val="NormalWeb"/>
              <w:spacing w:before="0" w:beforeAutospacing="0" w:after="0" w:afterAutospacing="0"/>
              <w:ind w:right="-334"/>
              <w:jc w:val="both"/>
              <w:rPr>
                <w:rFonts w:ascii="Arial" w:hAnsi="Arial" w:cs="Arial"/>
                <w:bCs/>
                <w:sz w:val="20"/>
                <w:szCs w:val="20"/>
              </w:rPr>
            </w:pPr>
          </w:p>
          <w:p w14:paraId="25F7C279" w14:textId="77777777" w:rsidR="00BA0C92" w:rsidRPr="00AE414D" w:rsidRDefault="00BA0C92" w:rsidP="003069F8">
            <w:pPr>
              <w:pStyle w:val="NormalWeb"/>
              <w:spacing w:before="0" w:beforeAutospacing="0" w:after="0" w:afterAutospacing="0"/>
              <w:ind w:right="-334"/>
              <w:jc w:val="both"/>
              <w:rPr>
                <w:rFonts w:ascii="Arial" w:hAnsi="Arial" w:cs="Arial"/>
                <w:bCs/>
                <w:sz w:val="20"/>
                <w:szCs w:val="20"/>
              </w:rPr>
            </w:pPr>
          </w:p>
          <w:p w14:paraId="2CEC75B9" w14:textId="77777777" w:rsidR="00BA0C92" w:rsidRPr="00AE414D" w:rsidRDefault="00BA0C92" w:rsidP="003069F8">
            <w:pPr>
              <w:pStyle w:val="NormalWeb"/>
              <w:spacing w:before="0" w:beforeAutospacing="0" w:after="0" w:afterAutospacing="0"/>
              <w:ind w:right="-334"/>
              <w:jc w:val="both"/>
              <w:rPr>
                <w:rFonts w:ascii="Arial" w:hAnsi="Arial" w:cs="Arial"/>
                <w:bCs/>
                <w:sz w:val="20"/>
                <w:szCs w:val="20"/>
              </w:rPr>
            </w:pPr>
          </w:p>
          <w:p w14:paraId="066D04EA" w14:textId="77777777" w:rsidR="00BA0C92" w:rsidRPr="00AE414D" w:rsidRDefault="00BA0C92" w:rsidP="003069F8">
            <w:pPr>
              <w:pStyle w:val="NormalWeb"/>
              <w:spacing w:before="0" w:beforeAutospacing="0" w:after="0" w:afterAutospacing="0"/>
              <w:ind w:right="-334"/>
              <w:jc w:val="both"/>
              <w:rPr>
                <w:rFonts w:ascii="Arial" w:hAnsi="Arial" w:cs="Arial"/>
                <w:bCs/>
                <w:sz w:val="20"/>
                <w:szCs w:val="20"/>
              </w:rPr>
            </w:pPr>
          </w:p>
          <w:p w14:paraId="1F623C28" w14:textId="77777777" w:rsidR="00BA0C92" w:rsidRPr="00AE414D" w:rsidRDefault="00BA0C92" w:rsidP="003069F8">
            <w:pPr>
              <w:pStyle w:val="NormalWeb"/>
              <w:spacing w:before="0" w:beforeAutospacing="0" w:after="0" w:afterAutospacing="0"/>
              <w:ind w:right="-334"/>
              <w:jc w:val="both"/>
              <w:rPr>
                <w:rFonts w:ascii="Arial" w:hAnsi="Arial" w:cs="Arial"/>
                <w:bCs/>
                <w:sz w:val="20"/>
                <w:szCs w:val="20"/>
              </w:rPr>
            </w:pPr>
          </w:p>
        </w:tc>
      </w:tr>
      <w:tr w:rsidR="00BA0C92" w:rsidRPr="00AE414D" w14:paraId="76878903" w14:textId="77777777" w:rsidTr="003069F8">
        <w:trPr>
          <w:trHeight w:val="720"/>
        </w:trPr>
        <w:tc>
          <w:tcPr>
            <w:tcW w:w="5211" w:type="dxa"/>
            <w:gridSpan w:val="2"/>
          </w:tcPr>
          <w:p w14:paraId="29A4B6E1" w14:textId="77777777" w:rsidR="00BA0C92" w:rsidRPr="00AE414D" w:rsidRDefault="00BA0C92" w:rsidP="003069F8">
            <w:pPr>
              <w:spacing w:line="240" w:lineRule="auto"/>
              <w:jc w:val="both"/>
              <w:rPr>
                <w:rFonts w:ascii="Arial" w:hAnsi="Arial" w:cs="Arial"/>
                <w:sz w:val="20"/>
                <w:szCs w:val="20"/>
              </w:rPr>
            </w:pPr>
            <w:r w:rsidRPr="00AE414D">
              <w:rPr>
                <w:rFonts w:ascii="Arial" w:hAnsi="Arial" w:cs="Arial"/>
                <w:sz w:val="20"/>
                <w:szCs w:val="20"/>
              </w:rPr>
              <w:t>External Examiner’s Signature:</w:t>
            </w:r>
          </w:p>
        </w:tc>
        <w:tc>
          <w:tcPr>
            <w:tcW w:w="3645" w:type="dxa"/>
            <w:gridSpan w:val="3"/>
          </w:tcPr>
          <w:p w14:paraId="2F088FF5" w14:textId="77777777" w:rsidR="00BA0C92" w:rsidRPr="00AE414D" w:rsidRDefault="00BA0C92" w:rsidP="003069F8">
            <w:pPr>
              <w:spacing w:line="240" w:lineRule="auto"/>
              <w:jc w:val="both"/>
              <w:rPr>
                <w:rFonts w:ascii="Arial" w:hAnsi="Arial" w:cs="Arial"/>
                <w:sz w:val="20"/>
                <w:szCs w:val="20"/>
              </w:rPr>
            </w:pPr>
            <w:r w:rsidRPr="00AE414D">
              <w:rPr>
                <w:rFonts w:ascii="Arial" w:hAnsi="Arial" w:cs="Arial"/>
                <w:sz w:val="20"/>
                <w:szCs w:val="20"/>
              </w:rPr>
              <w:t>Date:</w:t>
            </w:r>
          </w:p>
        </w:tc>
      </w:tr>
    </w:tbl>
    <w:p w14:paraId="48A01E38" w14:textId="77777777" w:rsidR="00BA0C92" w:rsidRPr="00AE414D" w:rsidRDefault="00BA0C92" w:rsidP="00BA0C92">
      <w:pPr>
        <w:pStyle w:val="NormalWeb"/>
        <w:spacing w:before="0" w:beforeAutospacing="0" w:after="0" w:afterAutospacing="0"/>
        <w:ind w:right="-334"/>
        <w:jc w:val="both"/>
        <w:rPr>
          <w:rFonts w:ascii="Trebuchet MS" w:hAnsi="Trebuchet MS" w:cs="Tahoma"/>
          <w:bCs/>
          <w:sz w:val="20"/>
          <w:szCs w:val="20"/>
        </w:rPr>
      </w:pPr>
    </w:p>
    <w:p w14:paraId="41B41400" w14:textId="77777777" w:rsidR="00BA0C92" w:rsidRPr="00AE414D" w:rsidRDefault="00BA0C92" w:rsidP="00BA0C92">
      <w:pPr>
        <w:pStyle w:val="NormalWeb"/>
        <w:spacing w:before="0" w:beforeAutospacing="0" w:after="0" w:afterAutospacing="0"/>
        <w:ind w:right="-334"/>
        <w:jc w:val="both"/>
        <w:rPr>
          <w:rFonts w:ascii="Trebuchet MS" w:hAnsi="Trebuchet MS" w:cs="Tahoma"/>
          <w:bCs/>
          <w:sz w:val="20"/>
          <w:szCs w:val="20"/>
        </w:rPr>
      </w:pPr>
    </w:p>
    <w:p w14:paraId="34700CAE" w14:textId="77777777" w:rsidR="00BA0C92" w:rsidRPr="00AE414D" w:rsidRDefault="00BA0C92" w:rsidP="00BA0C92">
      <w:pPr>
        <w:pStyle w:val="NormalWeb"/>
        <w:spacing w:before="0" w:beforeAutospacing="0" w:after="0" w:afterAutospacing="0"/>
        <w:ind w:right="-334"/>
        <w:jc w:val="both"/>
        <w:rPr>
          <w:rFonts w:ascii="Trebuchet MS" w:hAnsi="Trebuchet MS" w:cs="Tahoma"/>
          <w:bCs/>
          <w:sz w:val="20"/>
          <w:szCs w:val="20"/>
        </w:rPr>
      </w:pPr>
    </w:p>
    <w:p w14:paraId="49A35065" w14:textId="77777777" w:rsidR="00BA0C92" w:rsidRPr="00AE414D" w:rsidRDefault="00BA0C92" w:rsidP="00BA0C92">
      <w:pPr>
        <w:pStyle w:val="NormalWeb"/>
        <w:spacing w:before="0" w:beforeAutospacing="0" w:after="0" w:afterAutospacing="0"/>
        <w:ind w:right="-334"/>
        <w:jc w:val="both"/>
        <w:rPr>
          <w:rFonts w:ascii="Trebuchet MS" w:hAnsi="Trebuchet MS" w:cs="Tahoma"/>
          <w:bCs/>
          <w:sz w:val="20"/>
          <w:szCs w:val="20"/>
        </w:rPr>
      </w:pPr>
    </w:p>
    <w:p w14:paraId="194FFCB9" w14:textId="77777777" w:rsidR="00BA0C92" w:rsidRPr="00AE414D" w:rsidRDefault="00BA0C92" w:rsidP="00BA0C92">
      <w:pPr>
        <w:pStyle w:val="NormalWeb"/>
        <w:spacing w:before="0" w:beforeAutospacing="0" w:after="0" w:afterAutospacing="0"/>
        <w:ind w:right="-334"/>
        <w:jc w:val="both"/>
        <w:rPr>
          <w:rFonts w:ascii="Trebuchet MS" w:hAnsi="Trebuchet MS" w:cs="Tahoma"/>
          <w:bCs/>
          <w:sz w:val="20"/>
          <w:szCs w:val="20"/>
        </w:rPr>
      </w:pPr>
    </w:p>
    <w:p w14:paraId="56696A9A" w14:textId="77777777" w:rsidR="00A84079" w:rsidRDefault="00A84079" w:rsidP="00BA0C92">
      <w:pPr>
        <w:pStyle w:val="NormalWeb"/>
        <w:spacing w:before="0" w:beforeAutospacing="0" w:after="0" w:afterAutospacing="0"/>
        <w:ind w:left="720" w:right="-334"/>
        <w:jc w:val="center"/>
        <w:rPr>
          <w:rFonts w:ascii="Arial" w:hAnsi="Arial" w:cs="Arial"/>
          <w:b/>
          <w:i/>
          <w:iCs/>
          <w:sz w:val="44"/>
          <w:szCs w:val="44"/>
        </w:rPr>
      </w:pPr>
    </w:p>
    <w:p w14:paraId="0E0D67F6" w14:textId="77777777" w:rsidR="00A84079" w:rsidRDefault="00A84079" w:rsidP="00BA0C92">
      <w:pPr>
        <w:pStyle w:val="NormalWeb"/>
        <w:spacing w:before="0" w:beforeAutospacing="0" w:after="0" w:afterAutospacing="0"/>
        <w:ind w:left="720" w:right="-334"/>
        <w:jc w:val="center"/>
        <w:rPr>
          <w:rFonts w:ascii="Arial" w:hAnsi="Arial" w:cs="Arial"/>
          <w:b/>
          <w:i/>
          <w:iCs/>
          <w:sz w:val="44"/>
          <w:szCs w:val="44"/>
        </w:rPr>
      </w:pPr>
    </w:p>
    <w:p w14:paraId="21301BD6" w14:textId="77777777" w:rsidR="00A84079" w:rsidRDefault="00A84079" w:rsidP="00BA0C92">
      <w:pPr>
        <w:pStyle w:val="NormalWeb"/>
        <w:spacing w:before="0" w:beforeAutospacing="0" w:after="0" w:afterAutospacing="0"/>
        <w:ind w:left="720" w:right="-334"/>
        <w:jc w:val="center"/>
        <w:rPr>
          <w:rFonts w:ascii="Arial" w:hAnsi="Arial" w:cs="Arial"/>
          <w:b/>
          <w:i/>
          <w:iCs/>
          <w:sz w:val="44"/>
          <w:szCs w:val="44"/>
        </w:rPr>
      </w:pPr>
    </w:p>
    <w:p w14:paraId="5B196E2C" w14:textId="77777777" w:rsidR="00A84079" w:rsidRDefault="00A84079" w:rsidP="00BA0C92">
      <w:pPr>
        <w:pStyle w:val="NormalWeb"/>
        <w:spacing w:before="0" w:beforeAutospacing="0" w:after="0" w:afterAutospacing="0"/>
        <w:ind w:left="720" w:right="-334"/>
        <w:jc w:val="center"/>
        <w:rPr>
          <w:rFonts w:ascii="Arial" w:hAnsi="Arial" w:cs="Arial"/>
          <w:b/>
          <w:i/>
          <w:iCs/>
          <w:sz w:val="44"/>
          <w:szCs w:val="44"/>
        </w:rPr>
      </w:pPr>
    </w:p>
    <w:p w14:paraId="367A156F" w14:textId="77777777" w:rsidR="00A84079" w:rsidRDefault="00A84079" w:rsidP="00BA0C92">
      <w:pPr>
        <w:pStyle w:val="NormalWeb"/>
        <w:spacing w:before="0" w:beforeAutospacing="0" w:after="0" w:afterAutospacing="0"/>
        <w:ind w:left="720" w:right="-334"/>
        <w:jc w:val="center"/>
        <w:rPr>
          <w:rFonts w:ascii="Arial" w:hAnsi="Arial" w:cs="Arial"/>
          <w:b/>
          <w:i/>
          <w:iCs/>
          <w:sz w:val="44"/>
          <w:szCs w:val="44"/>
        </w:rPr>
      </w:pPr>
    </w:p>
    <w:p w14:paraId="64C3C600" w14:textId="77777777" w:rsidR="00A84079" w:rsidRDefault="00A84079" w:rsidP="00BA0C92">
      <w:pPr>
        <w:pStyle w:val="NormalWeb"/>
        <w:spacing w:before="0" w:beforeAutospacing="0" w:after="0" w:afterAutospacing="0"/>
        <w:ind w:left="720" w:right="-334"/>
        <w:jc w:val="center"/>
        <w:rPr>
          <w:rFonts w:ascii="Arial" w:hAnsi="Arial" w:cs="Arial"/>
          <w:b/>
          <w:i/>
          <w:iCs/>
          <w:sz w:val="44"/>
          <w:szCs w:val="44"/>
        </w:rPr>
      </w:pPr>
    </w:p>
    <w:p w14:paraId="3B8FEB23" w14:textId="77777777" w:rsidR="00A84079" w:rsidRDefault="00A84079" w:rsidP="00BA0C92">
      <w:pPr>
        <w:pStyle w:val="NormalWeb"/>
        <w:spacing w:before="0" w:beforeAutospacing="0" w:after="0" w:afterAutospacing="0"/>
        <w:ind w:left="720" w:right="-334"/>
        <w:jc w:val="center"/>
        <w:rPr>
          <w:rFonts w:ascii="Arial" w:hAnsi="Arial" w:cs="Arial"/>
          <w:b/>
          <w:i/>
          <w:iCs/>
          <w:sz w:val="44"/>
          <w:szCs w:val="44"/>
        </w:rPr>
      </w:pPr>
    </w:p>
    <w:p w14:paraId="764DFC16" w14:textId="77777777" w:rsidR="00A84079" w:rsidRDefault="00A84079" w:rsidP="00BA0C92">
      <w:pPr>
        <w:pStyle w:val="NormalWeb"/>
        <w:spacing w:before="0" w:beforeAutospacing="0" w:after="0" w:afterAutospacing="0"/>
        <w:ind w:left="720" w:right="-334"/>
        <w:jc w:val="center"/>
        <w:rPr>
          <w:rFonts w:ascii="Arial" w:hAnsi="Arial" w:cs="Arial"/>
          <w:b/>
          <w:i/>
          <w:iCs/>
          <w:sz w:val="44"/>
          <w:szCs w:val="44"/>
        </w:rPr>
      </w:pPr>
    </w:p>
    <w:p w14:paraId="55FC02FF" w14:textId="77777777" w:rsidR="00A84079" w:rsidRDefault="00A84079" w:rsidP="00BA0C92">
      <w:pPr>
        <w:pStyle w:val="NormalWeb"/>
        <w:spacing w:before="0" w:beforeAutospacing="0" w:after="0" w:afterAutospacing="0"/>
        <w:ind w:left="720" w:right="-334"/>
        <w:jc w:val="center"/>
        <w:rPr>
          <w:rFonts w:ascii="Arial" w:hAnsi="Arial" w:cs="Arial"/>
          <w:b/>
          <w:i/>
          <w:iCs/>
          <w:sz w:val="44"/>
          <w:szCs w:val="44"/>
        </w:rPr>
      </w:pPr>
    </w:p>
    <w:p w14:paraId="1FE4D62D" w14:textId="77777777" w:rsidR="00A84079" w:rsidRDefault="00A84079" w:rsidP="00BA0C92">
      <w:pPr>
        <w:pStyle w:val="NormalWeb"/>
        <w:spacing w:before="0" w:beforeAutospacing="0" w:after="0" w:afterAutospacing="0"/>
        <w:ind w:left="720" w:right="-334"/>
        <w:jc w:val="center"/>
        <w:rPr>
          <w:rFonts w:ascii="Arial" w:hAnsi="Arial" w:cs="Arial"/>
          <w:b/>
          <w:i/>
          <w:iCs/>
          <w:sz w:val="44"/>
          <w:szCs w:val="44"/>
        </w:rPr>
      </w:pPr>
    </w:p>
    <w:p w14:paraId="7B8F991B" w14:textId="77777777" w:rsidR="00A84079" w:rsidRDefault="00A84079" w:rsidP="00BA0C92">
      <w:pPr>
        <w:pStyle w:val="NormalWeb"/>
        <w:spacing w:before="0" w:beforeAutospacing="0" w:after="0" w:afterAutospacing="0"/>
        <w:ind w:left="720" w:right="-334"/>
        <w:jc w:val="center"/>
        <w:rPr>
          <w:rFonts w:ascii="Arial" w:hAnsi="Arial" w:cs="Arial"/>
          <w:b/>
          <w:i/>
          <w:iCs/>
          <w:sz w:val="44"/>
          <w:szCs w:val="44"/>
        </w:rPr>
      </w:pPr>
    </w:p>
    <w:p w14:paraId="23DDC2BE" w14:textId="77777777" w:rsidR="00A84079" w:rsidRDefault="00A84079" w:rsidP="00BA0C92">
      <w:pPr>
        <w:pStyle w:val="NormalWeb"/>
        <w:spacing w:before="0" w:beforeAutospacing="0" w:after="0" w:afterAutospacing="0"/>
        <w:ind w:left="720" w:right="-334"/>
        <w:jc w:val="center"/>
        <w:rPr>
          <w:rFonts w:ascii="Arial" w:hAnsi="Arial" w:cs="Arial"/>
          <w:b/>
          <w:i/>
          <w:iCs/>
          <w:sz w:val="44"/>
          <w:szCs w:val="44"/>
        </w:rPr>
      </w:pPr>
    </w:p>
    <w:p w14:paraId="250CD7EA" w14:textId="0D84B51D" w:rsidR="00BA0C92" w:rsidRPr="00D16905" w:rsidRDefault="00BA0C92" w:rsidP="00BA0C92">
      <w:pPr>
        <w:pStyle w:val="NormalWeb"/>
        <w:spacing w:before="0" w:beforeAutospacing="0" w:after="0" w:afterAutospacing="0"/>
        <w:ind w:left="720" w:right="-334"/>
        <w:jc w:val="center"/>
        <w:rPr>
          <w:rFonts w:ascii="Arial" w:hAnsi="Arial" w:cs="Arial"/>
          <w:b/>
          <w:i/>
          <w:iCs/>
          <w:sz w:val="44"/>
          <w:szCs w:val="44"/>
        </w:rPr>
      </w:pPr>
      <w:r w:rsidRPr="00D16905">
        <w:rPr>
          <w:rFonts w:ascii="Arial" w:hAnsi="Arial" w:cs="Arial"/>
          <w:b/>
          <w:i/>
          <w:iCs/>
          <w:sz w:val="44"/>
          <w:szCs w:val="44"/>
        </w:rPr>
        <w:t>A Critical Comparison of two Secondary Sources</w:t>
      </w:r>
    </w:p>
    <w:p w14:paraId="4CAF4A48" w14:textId="488B51D1" w:rsidR="00787CB4" w:rsidRPr="00BA0C92" w:rsidRDefault="00787CB4" w:rsidP="00BA0C92">
      <w:pPr>
        <w:pStyle w:val="paragraph"/>
        <w:spacing w:before="0" w:beforeAutospacing="0" w:after="0" w:afterAutospacing="0" w:line="360" w:lineRule="auto"/>
        <w:ind w:left="720" w:right="-345"/>
        <w:jc w:val="center"/>
        <w:textAlignment w:val="baseline"/>
        <w:rPr>
          <w:color w:val="000000"/>
        </w:rPr>
      </w:pPr>
      <w:r w:rsidRPr="00BA0C92">
        <w:rPr>
          <w:rStyle w:val="eop"/>
          <w:color w:val="000000"/>
        </w:rPr>
        <w:t> </w:t>
      </w:r>
    </w:p>
    <w:p w14:paraId="7BC19D38" w14:textId="442CDD45" w:rsidR="00787CB4" w:rsidRPr="00BA0C92" w:rsidRDefault="00787CB4" w:rsidP="00BA0C92">
      <w:pPr>
        <w:pStyle w:val="paragraph"/>
        <w:spacing w:before="0" w:beforeAutospacing="0" w:after="0" w:afterAutospacing="0" w:line="360" w:lineRule="auto"/>
        <w:ind w:left="720" w:right="-345"/>
        <w:jc w:val="center"/>
        <w:textAlignment w:val="baseline"/>
        <w:rPr>
          <w:color w:val="000000"/>
        </w:rPr>
      </w:pPr>
      <w:r w:rsidRPr="00BA0C92">
        <w:rPr>
          <w:rStyle w:val="eop"/>
          <w:color w:val="000000"/>
        </w:rPr>
        <w:t> </w:t>
      </w:r>
    </w:p>
    <w:p w14:paraId="4DB97138" w14:textId="5CD6B27F" w:rsidR="00787CB4" w:rsidRPr="00BA0C92" w:rsidRDefault="00787CB4" w:rsidP="00BA0C92">
      <w:pPr>
        <w:pStyle w:val="paragraph"/>
        <w:spacing w:before="0" w:beforeAutospacing="0" w:after="0" w:afterAutospacing="0" w:line="360" w:lineRule="auto"/>
        <w:ind w:left="720" w:right="-345"/>
        <w:jc w:val="center"/>
        <w:textAlignment w:val="baseline"/>
        <w:rPr>
          <w:color w:val="000000"/>
        </w:rPr>
      </w:pPr>
      <w:r w:rsidRPr="00BA0C92">
        <w:rPr>
          <w:rStyle w:val="eop"/>
          <w:color w:val="000000"/>
        </w:rPr>
        <w:t> </w:t>
      </w:r>
    </w:p>
    <w:p w14:paraId="5E393F31" w14:textId="76C5CD64" w:rsidR="00787CB4" w:rsidRPr="00BA0C92" w:rsidRDefault="00787CB4" w:rsidP="00BA0C92">
      <w:pPr>
        <w:pStyle w:val="paragraph"/>
        <w:spacing w:before="0" w:beforeAutospacing="0" w:after="0" w:afterAutospacing="0" w:line="360" w:lineRule="auto"/>
        <w:ind w:left="720" w:right="-345"/>
        <w:jc w:val="center"/>
        <w:textAlignment w:val="baseline"/>
        <w:rPr>
          <w:color w:val="000000"/>
        </w:rPr>
      </w:pPr>
      <w:r w:rsidRPr="00BA0C92">
        <w:rPr>
          <w:rStyle w:val="eop"/>
          <w:color w:val="000000"/>
        </w:rPr>
        <w:t> </w:t>
      </w:r>
    </w:p>
    <w:p w14:paraId="553A3070" w14:textId="289A98FC" w:rsidR="00787CB4" w:rsidRPr="00BA0C92" w:rsidRDefault="00787CB4" w:rsidP="00BA0C92">
      <w:pPr>
        <w:pStyle w:val="paragraph"/>
        <w:spacing w:before="0" w:beforeAutospacing="0" w:after="0" w:afterAutospacing="0" w:line="360" w:lineRule="auto"/>
        <w:ind w:left="720" w:right="-345"/>
        <w:jc w:val="center"/>
        <w:textAlignment w:val="baseline"/>
        <w:rPr>
          <w:color w:val="000000"/>
        </w:rPr>
      </w:pPr>
      <w:r w:rsidRPr="00BA0C92">
        <w:rPr>
          <w:rStyle w:val="eop"/>
          <w:color w:val="000000"/>
        </w:rPr>
        <w:t> </w:t>
      </w:r>
    </w:p>
    <w:p w14:paraId="59D87A20" w14:textId="77777777" w:rsidR="0090014B" w:rsidRDefault="0090014B" w:rsidP="0090014B">
      <w:pPr>
        <w:pStyle w:val="paragraph"/>
        <w:spacing w:before="0" w:beforeAutospacing="0" w:after="0" w:afterAutospacing="0" w:line="360" w:lineRule="auto"/>
        <w:ind w:left="720" w:right="-345"/>
        <w:jc w:val="center"/>
        <w:textAlignment w:val="baseline"/>
        <w:rPr>
          <w:rStyle w:val="eop"/>
          <w:color w:val="000000"/>
        </w:rPr>
      </w:pPr>
    </w:p>
    <w:p w14:paraId="60D20E8A" w14:textId="77777777" w:rsidR="0090014B" w:rsidRDefault="0090014B" w:rsidP="0090014B">
      <w:pPr>
        <w:pStyle w:val="paragraph"/>
        <w:spacing w:before="0" w:beforeAutospacing="0" w:after="0" w:afterAutospacing="0" w:line="360" w:lineRule="auto"/>
        <w:ind w:left="720" w:right="-345"/>
        <w:jc w:val="center"/>
        <w:textAlignment w:val="baseline"/>
        <w:rPr>
          <w:rStyle w:val="eop"/>
          <w:color w:val="000000"/>
        </w:rPr>
      </w:pPr>
    </w:p>
    <w:p w14:paraId="2433A0C8" w14:textId="77777777" w:rsidR="00BA0C92" w:rsidRDefault="00BA0C92" w:rsidP="00BA0C92">
      <w:pPr>
        <w:pStyle w:val="paragraph"/>
        <w:spacing w:before="0" w:beforeAutospacing="0" w:after="0" w:afterAutospacing="0" w:line="360" w:lineRule="auto"/>
        <w:ind w:left="720" w:right="-345"/>
        <w:jc w:val="center"/>
        <w:textAlignment w:val="baseline"/>
        <w:rPr>
          <w:rStyle w:val="eop"/>
          <w:color w:val="000000"/>
        </w:rPr>
      </w:pPr>
    </w:p>
    <w:p w14:paraId="3CC817BA" w14:textId="77777777" w:rsidR="00BA0C92" w:rsidRDefault="00BA0C92" w:rsidP="00BA0C92">
      <w:pPr>
        <w:pStyle w:val="paragraph"/>
        <w:spacing w:before="0" w:beforeAutospacing="0" w:after="0" w:afterAutospacing="0" w:line="360" w:lineRule="auto"/>
        <w:ind w:left="720" w:right="-345"/>
        <w:jc w:val="center"/>
        <w:textAlignment w:val="baseline"/>
        <w:rPr>
          <w:rStyle w:val="eop"/>
          <w:color w:val="000000"/>
        </w:rPr>
      </w:pPr>
    </w:p>
    <w:p w14:paraId="1CC0F0DB" w14:textId="14AE3AEA" w:rsidR="00BA0C92" w:rsidRDefault="00BA0C92" w:rsidP="00BA0C92">
      <w:pPr>
        <w:pStyle w:val="paragraph"/>
        <w:spacing w:before="0" w:beforeAutospacing="0" w:after="0" w:afterAutospacing="0" w:line="360" w:lineRule="auto"/>
        <w:ind w:left="720" w:right="-345"/>
        <w:jc w:val="center"/>
        <w:textAlignment w:val="baseline"/>
        <w:rPr>
          <w:rStyle w:val="eop"/>
          <w:color w:val="000000"/>
        </w:rPr>
      </w:pPr>
    </w:p>
    <w:p w14:paraId="556E78FC" w14:textId="083CA6EA" w:rsidR="00BA0C92" w:rsidRDefault="00BA0C92" w:rsidP="00BA0C92">
      <w:pPr>
        <w:pStyle w:val="paragraph"/>
        <w:spacing w:before="0" w:beforeAutospacing="0" w:after="0" w:afterAutospacing="0" w:line="360" w:lineRule="auto"/>
        <w:ind w:left="720" w:right="-345"/>
        <w:jc w:val="center"/>
        <w:textAlignment w:val="baseline"/>
        <w:rPr>
          <w:rStyle w:val="eop"/>
          <w:color w:val="000000"/>
        </w:rPr>
      </w:pPr>
    </w:p>
    <w:p w14:paraId="34611945" w14:textId="445BFD6A" w:rsidR="00787CB4" w:rsidRPr="00BA0C92" w:rsidRDefault="00787CB4" w:rsidP="00BA0C92">
      <w:pPr>
        <w:pStyle w:val="paragraph"/>
        <w:spacing w:before="0" w:beforeAutospacing="0" w:after="0" w:afterAutospacing="0" w:line="360" w:lineRule="auto"/>
        <w:ind w:left="720" w:right="-345"/>
        <w:jc w:val="center"/>
        <w:textAlignment w:val="baseline"/>
        <w:rPr>
          <w:color w:val="000000"/>
        </w:rPr>
      </w:pPr>
      <w:r w:rsidRPr="00BA0C92">
        <w:rPr>
          <w:rStyle w:val="eop"/>
          <w:color w:val="000000"/>
        </w:rPr>
        <w:t> </w:t>
      </w:r>
    </w:p>
    <w:p w14:paraId="0C134B14" w14:textId="60FDE1E4" w:rsidR="00787CB4" w:rsidRDefault="00787CB4" w:rsidP="00BA0C92">
      <w:pPr>
        <w:pStyle w:val="paragraph"/>
        <w:spacing w:before="0" w:beforeAutospacing="0" w:after="0" w:afterAutospacing="0" w:line="360" w:lineRule="auto"/>
        <w:ind w:left="720" w:right="-345"/>
        <w:jc w:val="center"/>
        <w:textAlignment w:val="baseline"/>
        <w:rPr>
          <w:rStyle w:val="eop"/>
          <w:color w:val="000000"/>
        </w:rPr>
      </w:pPr>
      <w:r w:rsidRPr="00BA0C92">
        <w:rPr>
          <w:rStyle w:val="eop"/>
          <w:color w:val="000000"/>
        </w:rPr>
        <w:t> </w:t>
      </w:r>
    </w:p>
    <w:p w14:paraId="2A774A15" w14:textId="0371AA72" w:rsidR="006E4086" w:rsidRDefault="006E4086" w:rsidP="00BA0C92">
      <w:pPr>
        <w:pStyle w:val="paragraph"/>
        <w:spacing w:before="0" w:beforeAutospacing="0" w:after="0" w:afterAutospacing="0" w:line="360" w:lineRule="auto"/>
        <w:ind w:left="720" w:right="-345"/>
        <w:jc w:val="center"/>
        <w:textAlignment w:val="baseline"/>
        <w:rPr>
          <w:rStyle w:val="eop"/>
          <w:color w:val="000000"/>
        </w:rPr>
      </w:pPr>
    </w:p>
    <w:p w14:paraId="6AB9AC61" w14:textId="6FD5E6AF" w:rsidR="006E4086" w:rsidRDefault="006E4086" w:rsidP="00BA0C92">
      <w:pPr>
        <w:pStyle w:val="paragraph"/>
        <w:spacing w:before="0" w:beforeAutospacing="0" w:after="0" w:afterAutospacing="0" w:line="360" w:lineRule="auto"/>
        <w:ind w:left="720" w:right="-345"/>
        <w:jc w:val="center"/>
        <w:textAlignment w:val="baseline"/>
        <w:rPr>
          <w:rStyle w:val="eop"/>
          <w:color w:val="000000"/>
        </w:rPr>
      </w:pPr>
    </w:p>
    <w:p w14:paraId="39226C4F" w14:textId="434B18D3" w:rsidR="006E4086" w:rsidRDefault="006E4086" w:rsidP="00BA0C92">
      <w:pPr>
        <w:pStyle w:val="paragraph"/>
        <w:spacing w:before="0" w:beforeAutospacing="0" w:after="0" w:afterAutospacing="0" w:line="360" w:lineRule="auto"/>
        <w:ind w:left="720" w:right="-345"/>
        <w:jc w:val="center"/>
        <w:textAlignment w:val="baseline"/>
        <w:rPr>
          <w:rStyle w:val="eop"/>
          <w:color w:val="000000"/>
        </w:rPr>
      </w:pPr>
    </w:p>
    <w:p w14:paraId="21CCF535" w14:textId="77777777" w:rsidR="00787CB4" w:rsidRPr="00BA0C92" w:rsidRDefault="00787CB4" w:rsidP="00BA0C92">
      <w:pPr>
        <w:pStyle w:val="paragraph"/>
        <w:spacing w:before="0" w:beforeAutospacing="0" w:after="0" w:afterAutospacing="0" w:line="360" w:lineRule="auto"/>
        <w:ind w:right="-345" w:firstLine="720"/>
        <w:jc w:val="both"/>
        <w:textAlignment w:val="baseline"/>
        <w:rPr>
          <w:color w:val="000000"/>
        </w:rPr>
      </w:pPr>
      <w:r w:rsidRPr="00BA0C92">
        <w:rPr>
          <w:rStyle w:val="normaltextrun"/>
          <w:color w:val="000000"/>
        </w:rPr>
        <w:lastRenderedPageBreak/>
        <w:t>This essay critically compares and contrasts two research papers. The two paper’s chosen are T.L Brink’s ‘Inconsistency of Belief among Roman Catholic Girls: Concerning Religion, Astrology, Reincarnation’ Review of Religious Research, 1978, Vol. 20. and Tony Walter’s and Helen Waterhouse’s ‘A Very Private Belief: Reincarnation in Contemporary’, published by the Oxford University Press Sociology of Religion in 1999, Vol. 60, No. 2, pp. 187-197. The comparison and contrasting approach of both research papers regarding the belief in reincarnation will be examined via themes. The themes will be the three chosen methodological attempts, positionality of data collection and the academic impact and improvement on data results.</w:t>
      </w:r>
      <w:r w:rsidRPr="00BA0C92">
        <w:rPr>
          <w:rStyle w:val="eop"/>
          <w:color w:val="000000"/>
        </w:rPr>
        <w:t> </w:t>
      </w:r>
    </w:p>
    <w:p w14:paraId="6F4BC229" w14:textId="77777777" w:rsidR="00346D99" w:rsidRDefault="00787CB4" w:rsidP="00BA0C92">
      <w:pPr>
        <w:pStyle w:val="paragraph"/>
        <w:spacing w:before="0" w:beforeAutospacing="0" w:after="0" w:afterAutospacing="0" w:line="360" w:lineRule="auto"/>
        <w:ind w:right="-345"/>
        <w:jc w:val="both"/>
        <w:textAlignment w:val="baseline"/>
        <w:rPr>
          <w:rStyle w:val="eop"/>
          <w:color w:val="000000"/>
        </w:rPr>
      </w:pPr>
      <w:r w:rsidRPr="00BA0C92">
        <w:rPr>
          <w:rStyle w:val="eop"/>
          <w:color w:val="000000"/>
        </w:rPr>
        <w:t> </w:t>
      </w:r>
    </w:p>
    <w:p w14:paraId="2F430F2E" w14:textId="2A99D9A7" w:rsidR="0000163A" w:rsidRDefault="00634353" w:rsidP="00BA0C92">
      <w:pPr>
        <w:pStyle w:val="paragraph"/>
        <w:spacing w:before="0" w:beforeAutospacing="0" w:after="0" w:afterAutospacing="0" w:line="360" w:lineRule="auto"/>
        <w:ind w:right="-345"/>
        <w:jc w:val="both"/>
        <w:textAlignment w:val="baseline"/>
        <w:rPr>
          <w:color w:val="000000"/>
        </w:rPr>
      </w:pPr>
      <w:r w:rsidRPr="00634353">
        <w:rPr>
          <w:color w:val="000000"/>
        </w:rPr>
        <w:t>The context in this article will examine the approach researchers and scholars use to explain and understand the nature and cause of personal beliefs.</w:t>
      </w:r>
      <w:r w:rsidR="001962E1">
        <w:rPr>
          <w:rStyle w:val="FootnoteReference"/>
          <w:color w:val="000000"/>
        </w:rPr>
        <w:footnoteReference w:id="1"/>
      </w:r>
      <w:r w:rsidRPr="00634353">
        <w:rPr>
          <w:color w:val="000000"/>
        </w:rPr>
        <w:t xml:space="preserve"> The unconventional belief in reincarnation, a view that has been established in Western society since the last century.</w:t>
      </w:r>
      <w:r w:rsidR="001962E1">
        <w:rPr>
          <w:rStyle w:val="FootnoteReference"/>
          <w:color w:val="000000"/>
        </w:rPr>
        <w:footnoteReference w:id="2"/>
      </w:r>
      <w:r w:rsidR="001962E1">
        <w:rPr>
          <w:color w:val="000000"/>
        </w:rPr>
        <w:t xml:space="preserve"> </w:t>
      </w:r>
      <w:r w:rsidRPr="00634353">
        <w:rPr>
          <w:color w:val="000000"/>
        </w:rPr>
        <w:t xml:space="preserve">The works featured were written in the late nineteenth century, when the literature of scientific knowledge </w:t>
      </w:r>
      <w:r w:rsidR="00A84079" w:rsidRPr="00634353">
        <w:rPr>
          <w:color w:val="000000"/>
        </w:rPr>
        <w:t>regarding</w:t>
      </w:r>
      <w:r w:rsidRPr="00634353">
        <w:rPr>
          <w:color w:val="000000"/>
        </w:rPr>
        <w:t xml:space="preserve"> reincarnation did not exist </w:t>
      </w:r>
      <w:r>
        <w:rPr>
          <w:color w:val="000000"/>
        </w:rPr>
        <w:t>as in today’s literature</w:t>
      </w:r>
      <w:r w:rsidRPr="00634353">
        <w:rPr>
          <w:color w:val="000000"/>
        </w:rPr>
        <w:t>.</w:t>
      </w:r>
    </w:p>
    <w:p w14:paraId="65B6B59D" w14:textId="77777777" w:rsidR="00634353" w:rsidRDefault="00634353" w:rsidP="00BA0C92">
      <w:pPr>
        <w:pStyle w:val="paragraph"/>
        <w:spacing w:before="0" w:beforeAutospacing="0" w:after="0" w:afterAutospacing="0" w:line="360" w:lineRule="auto"/>
        <w:ind w:right="-345"/>
        <w:jc w:val="both"/>
        <w:textAlignment w:val="baseline"/>
        <w:rPr>
          <w:color w:val="000000"/>
        </w:rPr>
      </w:pPr>
    </w:p>
    <w:p w14:paraId="2148C9BF" w14:textId="2E9B8E65" w:rsidR="00947824" w:rsidRDefault="00634353" w:rsidP="00BA0C92">
      <w:pPr>
        <w:pStyle w:val="paragraph"/>
        <w:spacing w:before="0" w:beforeAutospacing="0" w:after="0" w:afterAutospacing="0" w:line="360" w:lineRule="auto"/>
        <w:ind w:right="-345"/>
        <w:jc w:val="both"/>
        <w:textAlignment w:val="baseline"/>
        <w:rPr>
          <w:color w:val="000000"/>
        </w:rPr>
      </w:pPr>
      <w:r w:rsidRPr="00634353">
        <w:rPr>
          <w:color w:val="000000"/>
        </w:rPr>
        <w:t xml:space="preserve">Reincarnation implies belief in a </w:t>
      </w:r>
      <w:r w:rsidR="003B6AD1" w:rsidRPr="003B6AD1">
        <w:rPr>
          <w:color w:val="000000"/>
        </w:rPr>
        <w:t>continuous</w:t>
      </w:r>
      <w:r w:rsidRPr="00634353">
        <w:rPr>
          <w:color w:val="000000"/>
        </w:rPr>
        <w:t xml:space="preserve"> of rebirth and death recogni</w:t>
      </w:r>
      <w:r w:rsidR="00A84079">
        <w:rPr>
          <w:color w:val="000000"/>
        </w:rPr>
        <w:t>s</w:t>
      </w:r>
      <w:r w:rsidRPr="00634353">
        <w:rPr>
          <w:color w:val="000000"/>
        </w:rPr>
        <w:t>ed through unconventional belief systems in a variety of cultures</w:t>
      </w:r>
      <w:r w:rsidR="00A84079">
        <w:rPr>
          <w:color w:val="000000"/>
        </w:rPr>
        <w:t>,</w:t>
      </w:r>
      <w:r w:rsidRPr="00634353">
        <w:rPr>
          <w:color w:val="000000"/>
        </w:rPr>
        <w:t xml:space="preserve"> emerging from the Eastern world.</w:t>
      </w:r>
      <w:r w:rsidR="001962E1">
        <w:rPr>
          <w:rStyle w:val="FootnoteReference"/>
          <w:color w:val="000000"/>
        </w:rPr>
        <w:footnoteReference w:id="3"/>
      </w:r>
      <w:r w:rsidRPr="00634353">
        <w:rPr>
          <w:color w:val="000000"/>
        </w:rPr>
        <w:t xml:space="preserve"> Both researchers approach this undisputed belief in participants with an </w:t>
      </w:r>
      <w:r w:rsidR="00947824" w:rsidRPr="00634353">
        <w:rPr>
          <w:color w:val="000000"/>
        </w:rPr>
        <w:t>association</w:t>
      </w:r>
      <w:r w:rsidRPr="00634353">
        <w:rPr>
          <w:color w:val="000000"/>
        </w:rPr>
        <w:t xml:space="preserve"> </w:t>
      </w:r>
      <w:r w:rsidR="00947824">
        <w:rPr>
          <w:color w:val="000000"/>
        </w:rPr>
        <w:t>to</w:t>
      </w:r>
      <w:r w:rsidRPr="00634353">
        <w:rPr>
          <w:color w:val="000000"/>
        </w:rPr>
        <w:t xml:space="preserve"> </w:t>
      </w:r>
      <w:r w:rsidR="00947824" w:rsidRPr="00634353">
        <w:rPr>
          <w:color w:val="000000"/>
        </w:rPr>
        <w:t>conve</w:t>
      </w:r>
      <w:r w:rsidR="00947824">
        <w:rPr>
          <w:color w:val="000000"/>
        </w:rPr>
        <w:t xml:space="preserve">ntional religious </w:t>
      </w:r>
      <w:r w:rsidRPr="00634353">
        <w:rPr>
          <w:color w:val="000000"/>
        </w:rPr>
        <w:t>beliefs.</w:t>
      </w:r>
      <w:r>
        <w:rPr>
          <w:color w:val="000000"/>
        </w:rPr>
        <w:t xml:space="preserve"> </w:t>
      </w:r>
      <w:r w:rsidR="0064509A" w:rsidRPr="0064509A">
        <w:rPr>
          <w:color w:val="000000"/>
        </w:rPr>
        <w:t xml:space="preserve">The aim of the researchers suggests that beliefs of leading religious institutions regarding reincarnation </w:t>
      </w:r>
      <w:r w:rsidR="001C26AE">
        <w:rPr>
          <w:color w:val="000000"/>
        </w:rPr>
        <w:t>is suppressed but nevertheless existence in population.</w:t>
      </w:r>
      <w:r w:rsidR="001C26AE" w:rsidRPr="001C26AE">
        <w:t xml:space="preserve"> </w:t>
      </w:r>
      <w:r w:rsidR="001C26AE" w:rsidRPr="001C26AE">
        <w:rPr>
          <w:color w:val="000000"/>
        </w:rPr>
        <w:t>The researcher</w:t>
      </w:r>
      <w:r w:rsidR="001C26AE">
        <w:rPr>
          <w:color w:val="000000"/>
        </w:rPr>
        <w:t xml:space="preserve">’s </w:t>
      </w:r>
      <w:r w:rsidR="001C26AE" w:rsidRPr="001C26AE">
        <w:rPr>
          <w:color w:val="000000"/>
        </w:rPr>
        <w:t>aim suggests that the belief in reincarnation of leading religious institutions is suppressed, but still exists in the population.</w:t>
      </w:r>
    </w:p>
    <w:p w14:paraId="4BAACF3B" w14:textId="1CA327B5" w:rsidR="001C26AE" w:rsidRDefault="001C26AE" w:rsidP="00BA0C92">
      <w:pPr>
        <w:pStyle w:val="paragraph"/>
        <w:spacing w:before="0" w:beforeAutospacing="0" w:after="0" w:afterAutospacing="0" w:line="360" w:lineRule="auto"/>
        <w:ind w:right="-345"/>
        <w:jc w:val="both"/>
        <w:textAlignment w:val="baseline"/>
        <w:rPr>
          <w:color w:val="000000"/>
        </w:rPr>
      </w:pPr>
    </w:p>
    <w:p w14:paraId="3A371D67" w14:textId="77777777" w:rsidR="001C26AE" w:rsidRDefault="001C26AE" w:rsidP="00BA0C92">
      <w:pPr>
        <w:pStyle w:val="paragraph"/>
        <w:spacing w:before="0" w:beforeAutospacing="0" w:after="0" w:afterAutospacing="0" w:line="360" w:lineRule="auto"/>
        <w:ind w:right="-345"/>
        <w:jc w:val="both"/>
        <w:textAlignment w:val="baseline"/>
        <w:rPr>
          <w:color w:val="000000"/>
        </w:rPr>
      </w:pPr>
    </w:p>
    <w:p w14:paraId="0A42113F" w14:textId="6169F7FF" w:rsidR="00CB6889" w:rsidRDefault="00787CB4" w:rsidP="00BA0C92">
      <w:pPr>
        <w:pStyle w:val="paragraph"/>
        <w:spacing w:before="0" w:beforeAutospacing="0" w:after="0" w:afterAutospacing="0" w:line="360" w:lineRule="auto"/>
        <w:ind w:right="-345"/>
        <w:jc w:val="both"/>
        <w:textAlignment w:val="baseline"/>
        <w:rPr>
          <w:rStyle w:val="Strong"/>
        </w:rPr>
      </w:pPr>
      <w:r w:rsidRPr="00CB6889">
        <w:rPr>
          <w:rStyle w:val="Strong"/>
        </w:rPr>
        <w:t> Methodology </w:t>
      </w:r>
    </w:p>
    <w:p w14:paraId="395BCAA7" w14:textId="77777777" w:rsidR="003256F1" w:rsidRPr="003256F1" w:rsidRDefault="003256F1" w:rsidP="00BA0C92">
      <w:pPr>
        <w:pStyle w:val="paragraph"/>
        <w:spacing w:before="0" w:beforeAutospacing="0" w:after="0" w:afterAutospacing="0" w:line="360" w:lineRule="auto"/>
        <w:ind w:right="-345"/>
        <w:jc w:val="both"/>
        <w:textAlignment w:val="baseline"/>
        <w:rPr>
          <w:b/>
          <w:bCs/>
        </w:rPr>
      </w:pPr>
    </w:p>
    <w:p w14:paraId="13B68CED" w14:textId="4A0C3956" w:rsidR="00CB6889" w:rsidRDefault="00787CB4" w:rsidP="00CB6889">
      <w:pPr>
        <w:pStyle w:val="paragraph"/>
        <w:spacing w:before="0" w:beforeAutospacing="0" w:after="0" w:afterAutospacing="0" w:line="360" w:lineRule="auto"/>
        <w:jc w:val="both"/>
        <w:textAlignment w:val="baseline"/>
        <w:rPr>
          <w:rStyle w:val="normaltextrun"/>
        </w:rPr>
      </w:pPr>
      <w:r w:rsidRPr="00BA0C92">
        <w:rPr>
          <w:rStyle w:val="eop"/>
        </w:rPr>
        <w:t> </w:t>
      </w:r>
      <w:r w:rsidR="00CB6889">
        <w:rPr>
          <w:rStyle w:val="eop"/>
        </w:rPr>
        <w:tab/>
      </w:r>
      <w:r w:rsidRPr="00BA0C92">
        <w:rPr>
          <w:rStyle w:val="normaltextrun"/>
        </w:rPr>
        <w:t>This first theme will compare and contrast both papers in relation to their chosen methodology of research. The purpose of valid and reliable research is to analyse and conclude beyond mere data collection, it is to lead to the discovery of new perspectives and conclusions in relation to the chosen subject.</w:t>
      </w:r>
      <w:r w:rsidR="00850505" w:rsidRPr="00BA0C92">
        <w:rPr>
          <w:rStyle w:val="FootnoteReference"/>
        </w:rPr>
        <w:footnoteReference w:id="4"/>
      </w:r>
      <w:r w:rsidR="00850505" w:rsidRPr="00BA0C92">
        <w:rPr>
          <w:rStyle w:val="normaltextrun"/>
        </w:rPr>
        <w:t xml:space="preserve"> </w:t>
      </w:r>
      <w:r w:rsidRPr="00BA0C92">
        <w:rPr>
          <w:rStyle w:val="normaltextrun"/>
        </w:rPr>
        <w:t xml:space="preserve">The methodology itself is essential for any research and by </w:t>
      </w:r>
      <w:r w:rsidRPr="00BA0C92">
        <w:rPr>
          <w:rStyle w:val="normaltextrun"/>
        </w:rPr>
        <w:lastRenderedPageBreak/>
        <w:t>examining the required data for any objective, through a systematic method, gathering data through a variety of technics, concluding, and forming data into an objective evaluation.</w:t>
      </w:r>
      <w:r w:rsidR="00850505" w:rsidRPr="00BA0C92">
        <w:rPr>
          <w:rStyle w:val="FootnoteReference"/>
        </w:rPr>
        <w:footnoteReference w:id="5"/>
      </w:r>
      <w:r w:rsidRPr="00BA0C92">
        <w:rPr>
          <w:rStyle w:val="normaltextrun"/>
        </w:rPr>
        <w:t> The highest priority for the research is handling data ethically, to ensure the transparency of the motive behind the research, technics, target and probability of literature expansion. The methodological approach of the research combines the collection of rules in connection with the principles and values of the target, often associated and referred to as the ethnographic method.</w:t>
      </w:r>
      <w:r w:rsidR="00850505" w:rsidRPr="00BA0C92">
        <w:rPr>
          <w:rStyle w:val="FootnoteReference"/>
        </w:rPr>
        <w:footnoteReference w:id="6"/>
      </w:r>
      <w:r w:rsidR="00850505" w:rsidRPr="00BA0C92">
        <w:rPr>
          <w:rStyle w:val="normaltextrun"/>
        </w:rPr>
        <w:t xml:space="preserve"> </w:t>
      </w:r>
      <w:r w:rsidRPr="00BA0C92">
        <w:rPr>
          <w:rStyle w:val="normaltextrun"/>
        </w:rPr>
        <w:t>Ethnography explains the research of social interactions between individual’s behaviour and perceptual view within the group or teams. Analysis through an ethnographic data approach, tends to be under taken in inductive thematic analysis, allowing the reflection of key issues in the research field.</w:t>
      </w:r>
      <w:r w:rsidR="00850505" w:rsidRPr="00BA0C92">
        <w:rPr>
          <w:rStyle w:val="FootnoteReference"/>
        </w:rPr>
        <w:footnoteReference w:id="7"/>
      </w:r>
      <w:r w:rsidR="00850505" w:rsidRPr="00BA0C92">
        <w:rPr>
          <w:rStyle w:val="normaltextrun"/>
        </w:rPr>
        <w:t xml:space="preserve"> </w:t>
      </w:r>
      <w:r w:rsidRPr="00BA0C92">
        <w:rPr>
          <w:rStyle w:val="normaltextrun"/>
        </w:rPr>
        <w:t>Or in other words, it combines and analyses the rationale of individuals in correlation to </w:t>
      </w:r>
      <w:r w:rsidRPr="00BA0C92">
        <w:rPr>
          <w:rStyle w:val="contextualspellingandgrammarerror"/>
        </w:rPr>
        <w:t>the  motivation</w:t>
      </w:r>
      <w:r w:rsidRPr="00BA0C92">
        <w:rPr>
          <w:rStyle w:val="normaltextrun"/>
        </w:rPr>
        <w:t> behind their </w:t>
      </w:r>
      <w:r w:rsidR="003256F1">
        <w:rPr>
          <w:rStyle w:val="normaltextrun"/>
        </w:rPr>
        <w:t xml:space="preserve">beliefs and </w:t>
      </w:r>
      <w:r w:rsidRPr="00BA0C92">
        <w:rPr>
          <w:rStyle w:val="normaltextrun"/>
        </w:rPr>
        <w:t>behaviour. </w:t>
      </w:r>
      <w:r w:rsidR="00850505" w:rsidRPr="00BA0C92">
        <w:rPr>
          <w:rStyle w:val="FootnoteReference"/>
        </w:rPr>
        <w:footnoteReference w:id="8"/>
      </w:r>
      <w:r w:rsidR="00850505" w:rsidRPr="00BA0C92">
        <w:rPr>
          <w:rStyle w:val="normaltextrun"/>
        </w:rPr>
        <w:t xml:space="preserve">  </w:t>
      </w:r>
    </w:p>
    <w:p w14:paraId="57B47DBF" w14:textId="77777777" w:rsidR="00CB6889" w:rsidRDefault="00CB6889" w:rsidP="00CB6889">
      <w:pPr>
        <w:pStyle w:val="paragraph"/>
        <w:spacing w:before="0" w:beforeAutospacing="0" w:after="0" w:afterAutospacing="0" w:line="360" w:lineRule="auto"/>
        <w:jc w:val="both"/>
        <w:textAlignment w:val="baseline"/>
        <w:rPr>
          <w:rStyle w:val="normaltextrun"/>
        </w:rPr>
      </w:pPr>
    </w:p>
    <w:p w14:paraId="016C1920" w14:textId="77777777" w:rsidR="00CB6889" w:rsidRDefault="00787CB4" w:rsidP="00CB6889">
      <w:pPr>
        <w:pStyle w:val="paragraph"/>
        <w:spacing w:before="0" w:beforeAutospacing="0" w:after="0" w:afterAutospacing="0" w:line="360" w:lineRule="auto"/>
        <w:jc w:val="both"/>
        <w:textAlignment w:val="baseline"/>
        <w:rPr>
          <w:rStyle w:val="normaltextrun"/>
        </w:rPr>
      </w:pPr>
      <w:r w:rsidRPr="00BA0C92">
        <w:rPr>
          <w:rStyle w:val="normaltextrun"/>
        </w:rPr>
        <w:t>Walter’s and Waterhouse’s paper takes the approach of collecting data through a mix of personal and small-scale group interviews, examining essential data about personal beliefs of reincarnation, but excluding participants with Hindus, Sink’s and Buddhist’s background beliefs.</w:t>
      </w:r>
      <w:r w:rsidR="00850505" w:rsidRPr="00BA0C92">
        <w:rPr>
          <w:rStyle w:val="FootnoteReference"/>
        </w:rPr>
        <w:footnoteReference w:id="9"/>
      </w:r>
      <w:r w:rsidR="00850505" w:rsidRPr="00BA0C92">
        <w:rPr>
          <w:rStyle w:val="normaltextrun"/>
        </w:rPr>
        <w:t xml:space="preserve"> B</w:t>
      </w:r>
      <w:r w:rsidRPr="00BA0C92">
        <w:rPr>
          <w:rStyle w:val="normaltextrun"/>
        </w:rPr>
        <w:t>oth strategies of data collection differ in the level of maturity of the participants. Whereas the first set of collected data was obtained via interviews in private homes and was comprised mostly of adult females, which represented two third of all participants. The second set of data was collected from a group of school children and adolescents all between the age of 11-18 years old. </w:t>
      </w:r>
      <w:r w:rsidR="00850505" w:rsidRPr="00BA0C92">
        <w:rPr>
          <w:rStyle w:val="FootnoteReference"/>
        </w:rPr>
        <w:footnoteReference w:id="10"/>
      </w:r>
      <w:r w:rsidR="00850505" w:rsidRPr="00BA0C92">
        <w:rPr>
          <w:rStyle w:val="normaltextrun"/>
        </w:rPr>
        <w:t xml:space="preserve"> </w:t>
      </w:r>
    </w:p>
    <w:p w14:paraId="2B4C8A3B" w14:textId="77777777" w:rsidR="00CB6889" w:rsidRDefault="00CB6889" w:rsidP="00CB6889">
      <w:pPr>
        <w:pStyle w:val="paragraph"/>
        <w:spacing w:before="0" w:beforeAutospacing="0" w:after="0" w:afterAutospacing="0" w:line="360" w:lineRule="auto"/>
        <w:jc w:val="both"/>
        <w:textAlignment w:val="baseline"/>
        <w:rPr>
          <w:rStyle w:val="normaltextrun"/>
        </w:rPr>
      </w:pPr>
    </w:p>
    <w:p w14:paraId="45A91C39" w14:textId="77777777" w:rsidR="00CB6889" w:rsidRDefault="00787CB4" w:rsidP="00CB6889">
      <w:pPr>
        <w:pStyle w:val="paragraph"/>
        <w:spacing w:before="0" w:beforeAutospacing="0" w:after="0" w:afterAutospacing="0" w:line="360" w:lineRule="auto"/>
        <w:jc w:val="both"/>
        <w:textAlignment w:val="baseline"/>
        <w:rPr>
          <w:rStyle w:val="normaltextrun"/>
        </w:rPr>
      </w:pPr>
      <w:r w:rsidRPr="00BA0C92">
        <w:rPr>
          <w:rStyle w:val="normaltextrun"/>
        </w:rPr>
        <w:t>T. </w:t>
      </w:r>
      <w:r w:rsidRPr="00BA0C92">
        <w:rPr>
          <w:rStyle w:val="contextualspellingandgrammarerror"/>
        </w:rPr>
        <w:t>L .</w:t>
      </w:r>
      <w:r w:rsidRPr="00BA0C92">
        <w:rPr>
          <w:rStyle w:val="normaltextrun"/>
        </w:rPr>
        <w:t> Brinks in contrast takes the analytical approach of collecting data from a Catholics </w:t>
      </w:r>
      <w:r w:rsidRPr="00BA0C92">
        <w:rPr>
          <w:rStyle w:val="contextualspellingandgrammarerror"/>
        </w:rPr>
        <w:t>girls</w:t>
      </w:r>
      <w:r w:rsidRPr="00BA0C92">
        <w:rPr>
          <w:rStyle w:val="normaltextrun"/>
        </w:rPr>
        <w:t> high school, introducing the questionnaire during class time.</w:t>
      </w:r>
      <w:r w:rsidR="00850505" w:rsidRPr="00BA0C92">
        <w:rPr>
          <w:rStyle w:val="FootnoteReference"/>
        </w:rPr>
        <w:footnoteReference w:id="11"/>
      </w:r>
      <w:r w:rsidRPr="00BA0C92">
        <w:rPr>
          <w:rStyle w:val="normaltextrun"/>
        </w:rPr>
        <w:t> T.L. Brinks conducted a total of 227 interviews with junior and senior school girls.</w:t>
      </w:r>
      <w:r w:rsidR="00850505" w:rsidRPr="00BA0C92">
        <w:rPr>
          <w:rStyle w:val="FootnoteReference"/>
        </w:rPr>
        <w:footnoteReference w:id="12"/>
      </w:r>
      <w:r w:rsidR="00850505" w:rsidRPr="00BA0C92">
        <w:rPr>
          <w:rStyle w:val="normaltextrun"/>
        </w:rPr>
        <w:t xml:space="preserve"> </w:t>
      </w:r>
      <w:r w:rsidRPr="00BA0C92">
        <w:rPr>
          <w:rStyle w:val="contextualspellingandgrammarerror"/>
        </w:rPr>
        <w:t>Likewise</w:t>
      </w:r>
      <w:r w:rsidRPr="00BA0C92">
        <w:rPr>
          <w:rStyle w:val="normaltextrun"/>
        </w:rPr>
        <w:t xml:space="preserve"> Walter’s &amp; </w:t>
      </w:r>
      <w:r w:rsidRPr="00BA0C92">
        <w:rPr>
          <w:rStyle w:val="normaltextrun"/>
        </w:rPr>
        <w:lastRenderedPageBreak/>
        <w:t>Waterhouse’s and T.L. Brink’s gather data through the method of interviews, collecting data about personal beliefs on reincarnation.</w:t>
      </w:r>
      <w:r w:rsidR="00850505" w:rsidRPr="00BA0C92">
        <w:rPr>
          <w:rStyle w:val="FootnoteReference"/>
        </w:rPr>
        <w:footnoteReference w:id="13"/>
      </w:r>
      <w:r w:rsidR="00850505" w:rsidRPr="00BA0C92">
        <w:rPr>
          <w:rStyle w:val="normaltextrun"/>
        </w:rPr>
        <w:t xml:space="preserve"> </w:t>
      </w:r>
    </w:p>
    <w:p w14:paraId="4FD787C9" w14:textId="77777777" w:rsidR="00861F63" w:rsidRDefault="00861F63" w:rsidP="00CB6889">
      <w:pPr>
        <w:pStyle w:val="paragraph"/>
        <w:spacing w:before="0" w:beforeAutospacing="0" w:after="0" w:afterAutospacing="0" w:line="360" w:lineRule="auto"/>
        <w:jc w:val="both"/>
        <w:textAlignment w:val="baseline"/>
        <w:rPr>
          <w:rStyle w:val="normaltextrun"/>
        </w:rPr>
      </w:pPr>
    </w:p>
    <w:p w14:paraId="291370B8" w14:textId="26CC9F74" w:rsidR="00787CB4" w:rsidRDefault="00787CB4" w:rsidP="00CB6889">
      <w:pPr>
        <w:pStyle w:val="paragraph"/>
        <w:spacing w:before="0" w:beforeAutospacing="0" w:after="0" w:afterAutospacing="0" w:line="360" w:lineRule="auto"/>
        <w:jc w:val="both"/>
        <w:textAlignment w:val="baseline"/>
        <w:rPr>
          <w:rStyle w:val="eop"/>
        </w:rPr>
      </w:pPr>
      <w:r w:rsidRPr="00BA0C92">
        <w:rPr>
          <w:rStyle w:val="normaltextrun"/>
        </w:rPr>
        <w:t>Walter’s and Waterhouse’s method of an interview approach and analysis, displays a wider collection of data in comparison to T. </w:t>
      </w:r>
      <w:r w:rsidRPr="00BA0C92">
        <w:rPr>
          <w:rStyle w:val="contextualspellingandgrammarerror"/>
        </w:rPr>
        <w:t>L.</w:t>
      </w:r>
      <w:r w:rsidRPr="00BA0C92">
        <w:rPr>
          <w:rStyle w:val="normaltextrun"/>
        </w:rPr>
        <w:t> Brink’s method of single set of personal interviews with school classes. As with Walter’s and Waterhouse’s T.L. Brinks also demonstrates a lack of valid data collection, by ignoring the differences in gender and age.</w:t>
      </w:r>
      <w:r w:rsidR="00850505" w:rsidRPr="00BA0C92">
        <w:rPr>
          <w:rStyle w:val="FootnoteReference"/>
        </w:rPr>
        <w:footnoteReference w:id="14"/>
      </w:r>
      <w:r w:rsidRPr="00BA0C92">
        <w:rPr>
          <w:rStyle w:val="normaltextrun"/>
        </w:rPr>
        <w:t>  Furthermore, the exclusions of participants with Hindus, Sink’s and Buddhist’s in Walter’s &amp; Waterhouse’s research, indicates a falsification in data collection, constructing preferable participants.</w:t>
      </w:r>
      <w:r w:rsidR="00850505" w:rsidRPr="00BA0C92">
        <w:rPr>
          <w:rStyle w:val="FootnoteReference"/>
        </w:rPr>
        <w:footnoteReference w:id="15"/>
      </w:r>
      <w:r w:rsidRPr="00BA0C92">
        <w:rPr>
          <w:rStyle w:val="normaltextrun"/>
        </w:rPr>
        <w:t> </w:t>
      </w:r>
      <w:r w:rsidRPr="00BA0C92">
        <w:rPr>
          <w:rStyle w:val="contextualspellingandgrammarerror"/>
        </w:rPr>
        <w:t>Additionally,  the</w:t>
      </w:r>
      <w:r w:rsidRPr="00BA0C92">
        <w:rPr>
          <w:rStyle w:val="normaltextrun"/>
        </w:rPr>
        <w:t> collected of </w:t>
      </w:r>
      <w:r w:rsidR="00861F63">
        <w:rPr>
          <w:rStyle w:val="normaltextrun"/>
        </w:rPr>
        <w:t xml:space="preserve"> </w:t>
      </w:r>
      <w:r w:rsidRPr="00BA0C92">
        <w:rPr>
          <w:rStyle w:val="normaltextrun"/>
        </w:rPr>
        <w:t>T. </w:t>
      </w:r>
      <w:r w:rsidRPr="00BA0C92">
        <w:rPr>
          <w:rStyle w:val="contextualspellingandgrammarerror"/>
        </w:rPr>
        <w:t>L</w:t>
      </w:r>
      <w:r w:rsidR="0000163A">
        <w:rPr>
          <w:rStyle w:val="contextualspellingandgrammarerror"/>
        </w:rPr>
        <w:t xml:space="preserve">. </w:t>
      </w:r>
      <w:r w:rsidRPr="00BA0C92">
        <w:rPr>
          <w:rStyle w:val="contextualspellingandgrammarerror"/>
        </w:rPr>
        <w:t>Brink’s</w:t>
      </w:r>
      <w:r w:rsidRPr="00BA0C92">
        <w:rPr>
          <w:rStyle w:val="normaltextrun"/>
        </w:rPr>
        <w:t>  data set and Walter’s &amp; Waterhouse’s second set of data, indicates the possibility that the term reincarnation is not rational and intangible to most participants. This in turn can result in a potential misunderstanding and errors in the research, missing the aim of the project, by producing futile conclusion and results.</w:t>
      </w:r>
      <w:r w:rsidRPr="00BA0C92">
        <w:rPr>
          <w:rStyle w:val="eop"/>
        </w:rPr>
        <w:t> </w:t>
      </w:r>
    </w:p>
    <w:p w14:paraId="1EB3A323" w14:textId="6C864061" w:rsidR="00CB6889" w:rsidRDefault="00CB6889" w:rsidP="00CB6889">
      <w:pPr>
        <w:pStyle w:val="paragraph"/>
        <w:spacing w:before="0" w:beforeAutospacing="0" w:after="0" w:afterAutospacing="0" w:line="360" w:lineRule="auto"/>
        <w:jc w:val="both"/>
        <w:textAlignment w:val="baseline"/>
        <w:rPr>
          <w:rStyle w:val="eop"/>
        </w:rPr>
      </w:pPr>
    </w:p>
    <w:p w14:paraId="7560B671" w14:textId="77777777" w:rsidR="00CB6889" w:rsidRPr="00BA0C92" w:rsidRDefault="00CB6889" w:rsidP="00CB6889">
      <w:pPr>
        <w:pStyle w:val="paragraph"/>
        <w:spacing w:before="0" w:beforeAutospacing="0" w:after="0" w:afterAutospacing="0" w:line="360" w:lineRule="auto"/>
        <w:jc w:val="both"/>
        <w:textAlignment w:val="baseline"/>
        <w:rPr>
          <w:rStyle w:val="eop"/>
        </w:rPr>
      </w:pPr>
    </w:p>
    <w:p w14:paraId="1F647EB1" w14:textId="3329ED6A" w:rsidR="00787CB4" w:rsidRDefault="00787CB4" w:rsidP="00BA0C92">
      <w:pPr>
        <w:pStyle w:val="paragraph"/>
        <w:spacing w:before="0" w:beforeAutospacing="0" w:after="0" w:afterAutospacing="0" w:line="360" w:lineRule="auto"/>
        <w:textAlignment w:val="baseline"/>
        <w:rPr>
          <w:rStyle w:val="eop"/>
          <w:b/>
          <w:bCs/>
          <w:i/>
          <w:iCs/>
        </w:rPr>
      </w:pPr>
      <w:r w:rsidRPr="00BA0C92">
        <w:rPr>
          <w:rStyle w:val="normaltextrun"/>
          <w:b/>
          <w:bCs/>
          <w:i/>
          <w:iCs/>
        </w:rPr>
        <w:t>Positionality</w:t>
      </w:r>
      <w:r w:rsidRPr="00BA0C92">
        <w:rPr>
          <w:rStyle w:val="eop"/>
          <w:b/>
          <w:bCs/>
          <w:i/>
          <w:iCs/>
        </w:rPr>
        <w:t> </w:t>
      </w:r>
    </w:p>
    <w:p w14:paraId="2521CA27" w14:textId="77777777" w:rsidR="00A84079" w:rsidRDefault="00A84079" w:rsidP="003256F1">
      <w:pPr>
        <w:pStyle w:val="paragraph"/>
        <w:spacing w:before="0" w:beforeAutospacing="0" w:after="0" w:afterAutospacing="0" w:line="360" w:lineRule="auto"/>
        <w:ind w:firstLine="720"/>
        <w:jc w:val="both"/>
        <w:textAlignment w:val="baseline"/>
        <w:rPr>
          <w:rStyle w:val="normaltextrun"/>
        </w:rPr>
      </w:pPr>
    </w:p>
    <w:p w14:paraId="69A91E98" w14:textId="7A7993A3" w:rsidR="003256F1" w:rsidRDefault="00787CB4" w:rsidP="003256F1">
      <w:pPr>
        <w:pStyle w:val="paragraph"/>
        <w:spacing w:before="0" w:beforeAutospacing="0" w:after="0" w:afterAutospacing="0" w:line="360" w:lineRule="auto"/>
        <w:ind w:firstLine="720"/>
        <w:jc w:val="both"/>
        <w:textAlignment w:val="baseline"/>
        <w:rPr>
          <w:rStyle w:val="normaltextrun"/>
        </w:rPr>
      </w:pPr>
      <w:r w:rsidRPr="00BA0C92">
        <w:rPr>
          <w:rStyle w:val="normaltextrun"/>
        </w:rPr>
        <w:t>This theme will compare and contrast position of the researcher, showing the impact and the role target of research when collecting data. The researcher positionality in any approach has been debated for a while, differentiating between the insider role and outsider role, while conducting data. </w:t>
      </w:r>
      <w:r w:rsidR="00E128A2" w:rsidRPr="00BA0C92">
        <w:rPr>
          <w:rStyle w:val="FootnoteReference"/>
        </w:rPr>
        <w:footnoteReference w:id="16"/>
      </w:r>
      <w:r w:rsidR="00E128A2" w:rsidRPr="00BA0C92">
        <w:rPr>
          <w:rStyle w:val="normaltextrun"/>
        </w:rPr>
        <w:t xml:space="preserve"> </w:t>
      </w:r>
      <w:r w:rsidRPr="00BA0C92">
        <w:rPr>
          <w:rStyle w:val="normaltextrun"/>
        </w:rPr>
        <w:t xml:space="preserve">The association between the role and position of an insider or outsider approach in research, is very </w:t>
      </w:r>
      <w:r w:rsidR="003256F1" w:rsidRPr="00BA0C92">
        <w:rPr>
          <w:rStyle w:val="normaltextrun"/>
        </w:rPr>
        <w:t>essential</w:t>
      </w:r>
      <w:r w:rsidRPr="00BA0C92">
        <w:rPr>
          <w:rStyle w:val="normaltextrun"/>
        </w:rPr>
        <w:t xml:space="preserve"> for qualitative research.</w:t>
      </w:r>
      <w:r w:rsidR="00E128A2" w:rsidRPr="00BA0C92">
        <w:rPr>
          <w:rStyle w:val="FootnoteReference"/>
        </w:rPr>
        <w:footnoteReference w:id="17"/>
      </w:r>
      <w:r w:rsidRPr="00BA0C92">
        <w:rPr>
          <w:rStyle w:val="normaltextrun"/>
        </w:rPr>
        <w:t>  The insider position in research incorporates the collection of data from a more personal, familiar view between the researcher and the target group. Whereas the outsider position incorporates a researcher taking observations from the external stand point of target, the approach assumes regarding the participants as experts. </w:t>
      </w:r>
      <w:r w:rsidR="00E128A2" w:rsidRPr="00BA0C92">
        <w:rPr>
          <w:rStyle w:val="FootnoteReference"/>
        </w:rPr>
        <w:footnoteReference w:id="18"/>
      </w:r>
      <w:r w:rsidR="00E128A2" w:rsidRPr="00BA0C92">
        <w:rPr>
          <w:rStyle w:val="normaltextrun"/>
        </w:rPr>
        <w:t xml:space="preserve"> </w:t>
      </w:r>
      <w:r w:rsidRPr="00BA0C92">
        <w:rPr>
          <w:rStyle w:val="contextualspellingandgrammarerror"/>
        </w:rPr>
        <w:t>Therefore</w:t>
      </w:r>
      <w:r w:rsidRPr="00BA0C92">
        <w:rPr>
          <w:rStyle w:val="normaltextrun"/>
        </w:rPr>
        <w:t xml:space="preserve"> the reflexivity aspect in any research is essential, providing </w:t>
      </w:r>
      <w:r w:rsidRPr="00BA0C92">
        <w:rPr>
          <w:rStyle w:val="normaltextrun"/>
        </w:rPr>
        <w:lastRenderedPageBreak/>
        <w:t>for a neutral data collection. Reflexivity takes into account the researcher’s own beliefs, judgments and practice during the act of data collection in the target group or environment, reflecting the potential bias of the researcher himself.</w:t>
      </w:r>
      <w:r w:rsidR="00E128A2" w:rsidRPr="00BA0C92">
        <w:rPr>
          <w:rStyle w:val="FootnoteReference"/>
        </w:rPr>
        <w:footnoteReference w:id="19"/>
      </w:r>
      <w:r w:rsidR="00047FAC" w:rsidRPr="00BA0C92">
        <w:rPr>
          <w:rStyle w:val="normaltextrun"/>
        </w:rPr>
        <w:t xml:space="preserve"> </w:t>
      </w:r>
      <w:r w:rsidRPr="00BA0C92">
        <w:rPr>
          <w:rStyle w:val="normaltextrun"/>
        </w:rPr>
        <w:t>Or in other words, the researchers personal view of the target group includes a personal opinion, which he has accumulated through his own experiences in related subjects, causing unconscious bias in examining the data of research. In addition, the referenced disadvantages in qualitative research and the position of researcher must be taken into account to provide unbiased findings.</w:t>
      </w:r>
      <w:r w:rsidR="00047FAC" w:rsidRPr="00BA0C92">
        <w:rPr>
          <w:rStyle w:val="FootnoteReference"/>
        </w:rPr>
        <w:footnoteReference w:id="20"/>
      </w:r>
      <w:r w:rsidRPr="00BA0C92">
        <w:rPr>
          <w:rStyle w:val="normaltextrun"/>
        </w:rPr>
        <w:t> The </w:t>
      </w:r>
      <w:r w:rsidRPr="00BA0C92">
        <w:rPr>
          <w:rStyle w:val="contextualspellingandgrammarerror"/>
        </w:rPr>
        <w:t>often prevalent</w:t>
      </w:r>
      <w:r w:rsidRPr="00BA0C92">
        <w:rPr>
          <w:rStyle w:val="normaltextrun"/>
        </w:rPr>
        <w:t> unconscious personal relationship with participants can affect the validation of data collection, causing a variety of false data, pushing or expecting certain answers from participants.</w:t>
      </w:r>
      <w:r w:rsidR="00047FAC" w:rsidRPr="00BA0C92">
        <w:rPr>
          <w:rStyle w:val="FootnoteReference"/>
        </w:rPr>
        <w:footnoteReference w:id="21"/>
      </w:r>
      <w:r w:rsidR="00047FAC" w:rsidRPr="00BA0C92">
        <w:rPr>
          <w:rStyle w:val="normaltextrun"/>
        </w:rPr>
        <w:t xml:space="preserve"> </w:t>
      </w:r>
      <w:r w:rsidRPr="00BA0C92">
        <w:rPr>
          <w:rStyle w:val="normaltextrun"/>
        </w:rPr>
        <w:t xml:space="preserve">Both papers take the approach to analyse data from the outsider perspective of research, targeting the group of participants, concluding their personal views and beliefs. </w:t>
      </w:r>
    </w:p>
    <w:p w14:paraId="74ACB26B" w14:textId="77777777" w:rsidR="003256F1" w:rsidRDefault="003256F1" w:rsidP="003256F1">
      <w:pPr>
        <w:pStyle w:val="paragraph"/>
        <w:spacing w:before="0" w:beforeAutospacing="0" w:after="0" w:afterAutospacing="0" w:line="360" w:lineRule="auto"/>
        <w:jc w:val="both"/>
        <w:textAlignment w:val="baseline"/>
        <w:rPr>
          <w:rStyle w:val="normaltextrun"/>
        </w:rPr>
      </w:pPr>
    </w:p>
    <w:p w14:paraId="74AA9BDF" w14:textId="77777777" w:rsidR="003256F1" w:rsidRDefault="00787CB4" w:rsidP="003256F1">
      <w:pPr>
        <w:pStyle w:val="paragraph"/>
        <w:spacing w:before="0" w:beforeAutospacing="0" w:after="0" w:afterAutospacing="0" w:line="360" w:lineRule="auto"/>
        <w:jc w:val="both"/>
        <w:textAlignment w:val="baseline"/>
        <w:rPr>
          <w:rStyle w:val="normaltextrun"/>
        </w:rPr>
      </w:pPr>
      <w:r w:rsidRPr="00BA0C92">
        <w:rPr>
          <w:rStyle w:val="normaltextrun"/>
        </w:rPr>
        <w:t>Walter and Waterhouse are reporting the method for interviewing participation via radio and personal contacts, moreover, the same principle was used for the collection of the second data set of analysis with schoolchildren and adolescents.</w:t>
      </w:r>
      <w:r w:rsidR="00047FAC" w:rsidRPr="00BA0C92">
        <w:rPr>
          <w:rStyle w:val="FootnoteReference"/>
        </w:rPr>
        <w:footnoteReference w:id="22"/>
      </w:r>
      <w:r w:rsidRPr="00BA0C92">
        <w:rPr>
          <w:rStyle w:val="normaltextrun"/>
        </w:rPr>
        <w:t> In contrast T. </w:t>
      </w:r>
      <w:r w:rsidRPr="00BA0C92">
        <w:rPr>
          <w:rStyle w:val="contextualspellingandgrammarerror"/>
        </w:rPr>
        <w:t>L .</w:t>
      </w:r>
      <w:r w:rsidRPr="00BA0C92">
        <w:rPr>
          <w:rStyle w:val="normaltextrun"/>
        </w:rPr>
        <w:t> Brink’s conducts the data via the personal position using the classroom and students as participants for the aim of research.  The data approach in both cases shows a lack of validation regarding unbiased data and questionnaire responses in participants. Walter and Waterhouse's data set </w:t>
      </w:r>
      <w:r w:rsidRPr="00BA0C92">
        <w:rPr>
          <w:rStyle w:val="contextualspellingandgrammarerror"/>
        </w:rPr>
        <w:t>was</w:t>
      </w:r>
      <w:r w:rsidRPr="00BA0C92">
        <w:rPr>
          <w:rStyle w:val="normaltextrun"/>
        </w:rPr>
        <w:t> presented through an introduction and invitation on the radio followed by the final step in conducting interviews in private households. This in turn displays a biased and non-unique data set of information, which was conducted via personal pursuits, rather than a neutral collection of data between population.</w:t>
      </w:r>
      <w:r w:rsidR="00047FAC" w:rsidRPr="00BA0C92">
        <w:rPr>
          <w:rStyle w:val="FootnoteReference"/>
        </w:rPr>
        <w:footnoteReference w:id="23"/>
      </w:r>
      <w:r w:rsidR="00047FAC" w:rsidRPr="00BA0C92">
        <w:rPr>
          <w:rStyle w:val="normaltextrun"/>
        </w:rPr>
        <w:t xml:space="preserve"> </w:t>
      </w:r>
      <w:r w:rsidRPr="00BA0C92">
        <w:rPr>
          <w:rStyle w:val="normaltextrun"/>
        </w:rPr>
        <w:t>T. L. Brink’s approach of data collection, indicates a similar principle, by using participant’s owns profession, causing an exception in outcome via personal history with participants.</w:t>
      </w:r>
      <w:r w:rsidR="00047FAC" w:rsidRPr="00BA0C92">
        <w:rPr>
          <w:rStyle w:val="FootnoteReference"/>
        </w:rPr>
        <w:footnoteReference w:id="24"/>
      </w:r>
      <w:r w:rsidRPr="00BA0C92">
        <w:rPr>
          <w:rStyle w:val="normaltextrun"/>
        </w:rPr>
        <w:t> </w:t>
      </w:r>
    </w:p>
    <w:p w14:paraId="11538BDF" w14:textId="77777777" w:rsidR="003256F1" w:rsidRDefault="003256F1" w:rsidP="003256F1">
      <w:pPr>
        <w:pStyle w:val="paragraph"/>
        <w:spacing w:before="0" w:beforeAutospacing="0" w:after="0" w:afterAutospacing="0" w:line="360" w:lineRule="auto"/>
        <w:jc w:val="both"/>
        <w:textAlignment w:val="baseline"/>
        <w:rPr>
          <w:rStyle w:val="normaltextrun"/>
        </w:rPr>
      </w:pPr>
    </w:p>
    <w:p w14:paraId="1B1F3A28" w14:textId="4859DF72" w:rsidR="00394BAD" w:rsidRDefault="00787CB4" w:rsidP="00394BAD">
      <w:pPr>
        <w:pStyle w:val="paragraph"/>
        <w:spacing w:before="0" w:beforeAutospacing="0" w:after="0" w:afterAutospacing="0" w:line="360" w:lineRule="auto"/>
        <w:jc w:val="both"/>
        <w:textAlignment w:val="baseline"/>
        <w:rPr>
          <w:rStyle w:val="eop"/>
        </w:rPr>
      </w:pPr>
      <w:r w:rsidRPr="00BA0C92">
        <w:rPr>
          <w:rStyle w:val="normaltextrun"/>
        </w:rPr>
        <w:lastRenderedPageBreak/>
        <w:t>In short, Walter &amp; Waterhouse and T. L. Brink’s taking the outsider approach from data collection, ignoring the ethical issues in relation to the method and approach of participation. In both cases is the reflexivity factor is ignored, it suggests instead a personal desire to provide related data to their own personal system of beliefs rather than academic expansion. </w:t>
      </w:r>
      <w:r w:rsidRPr="00BA0C92">
        <w:rPr>
          <w:rStyle w:val="eop"/>
        </w:rPr>
        <w:t> </w:t>
      </w:r>
    </w:p>
    <w:p w14:paraId="3ADE0656" w14:textId="3D3F6BFF" w:rsidR="009A2B82" w:rsidRDefault="009A2B82" w:rsidP="00394BAD">
      <w:pPr>
        <w:pStyle w:val="paragraph"/>
        <w:spacing w:before="0" w:beforeAutospacing="0" w:after="0" w:afterAutospacing="0" w:line="360" w:lineRule="auto"/>
        <w:jc w:val="both"/>
        <w:textAlignment w:val="baseline"/>
        <w:rPr>
          <w:rStyle w:val="eop"/>
        </w:rPr>
      </w:pPr>
    </w:p>
    <w:p w14:paraId="451EFA44" w14:textId="77777777" w:rsidR="009A2B82" w:rsidRDefault="009A2B82" w:rsidP="00394BAD">
      <w:pPr>
        <w:pStyle w:val="paragraph"/>
        <w:spacing w:before="0" w:beforeAutospacing="0" w:after="0" w:afterAutospacing="0" w:line="360" w:lineRule="auto"/>
        <w:jc w:val="both"/>
        <w:textAlignment w:val="baseline"/>
        <w:rPr>
          <w:rStyle w:val="eop"/>
        </w:rPr>
      </w:pPr>
    </w:p>
    <w:p w14:paraId="6D0D8B19" w14:textId="6C79A166" w:rsidR="00787CB4" w:rsidRDefault="00787CB4" w:rsidP="00394BAD">
      <w:pPr>
        <w:pStyle w:val="paragraph"/>
        <w:spacing w:before="0" w:beforeAutospacing="0" w:after="0" w:afterAutospacing="0" w:line="360" w:lineRule="auto"/>
        <w:jc w:val="both"/>
        <w:textAlignment w:val="baseline"/>
        <w:rPr>
          <w:rStyle w:val="eop"/>
          <w:b/>
          <w:bCs/>
          <w:i/>
          <w:iCs/>
        </w:rPr>
      </w:pPr>
      <w:r w:rsidRPr="00BA0C92">
        <w:rPr>
          <w:rStyle w:val="normaltextrun"/>
          <w:b/>
          <w:bCs/>
          <w:i/>
          <w:iCs/>
        </w:rPr>
        <w:t>Reviewed literature </w:t>
      </w:r>
      <w:r w:rsidRPr="00BA0C92">
        <w:rPr>
          <w:rStyle w:val="eop"/>
          <w:b/>
          <w:bCs/>
          <w:i/>
          <w:iCs/>
        </w:rPr>
        <w:t> </w:t>
      </w:r>
    </w:p>
    <w:p w14:paraId="1131BD58" w14:textId="77777777" w:rsidR="009A2B82" w:rsidRPr="00394BAD" w:rsidRDefault="009A2B82" w:rsidP="00394BAD">
      <w:pPr>
        <w:pStyle w:val="paragraph"/>
        <w:spacing w:before="0" w:beforeAutospacing="0" w:after="0" w:afterAutospacing="0" w:line="360" w:lineRule="auto"/>
        <w:jc w:val="both"/>
        <w:textAlignment w:val="baseline"/>
        <w:rPr>
          <w:rStyle w:val="eop"/>
        </w:rPr>
      </w:pPr>
    </w:p>
    <w:p w14:paraId="5D920FFE" w14:textId="0B4EE37B" w:rsidR="003256F1" w:rsidRDefault="009A2B82" w:rsidP="009A2B82">
      <w:pPr>
        <w:pStyle w:val="paragraph"/>
        <w:spacing w:before="0" w:beforeAutospacing="0" w:after="0" w:afterAutospacing="0" w:line="360" w:lineRule="auto"/>
        <w:ind w:right="-345"/>
        <w:jc w:val="both"/>
        <w:textAlignment w:val="baseline"/>
        <w:rPr>
          <w:rStyle w:val="normaltextrun"/>
          <w:color w:val="000000"/>
        </w:rPr>
      </w:pPr>
      <w:r>
        <w:rPr>
          <w:rStyle w:val="normaltextrun"/>
          <w:color w:val="000000"/>
        </w:rPr>
        <w:tab/>
        <w:t>T</w:t>
      </w:r>
      <w:r w:rsidR="00787CB4" w:rsidRPr="00BA0C92">
        <w:rPr>
          <w:rStyle w:val="normaltextrun"/>
          <w:color w:val="000000"/>
        </w:rPr>
        <w:t>his theme will compare and contrast the literature review of both papers and the relativity of the academic knowledge. The literature review in any research is essential to understand the previous work of the subject for the further expansion of the approach. </w:t>
      </w:r>
      <w:r w:rsidR="001F302D" w:rsidRPr="00BA0C92">
        <w:rPr>
          <w:rStyle w:val="FootnoteReference"/>
          <w:color w:val="000000"/>
        </w:rPr>
        <w:footnoteReference w:id="25"/>
      </w:r>
      <w:r w:rsidR="00787CB4" w:rsidRPr="00BA0C92">
        <w:rPr>
          <w:rStyle w:val="normaltextrun"/>
          <w:color w:val="000000"/>
        </w:rPr>
        <w:t>  The literature reviews </w:t>
      </w:r>
      <w:r w:rsidR="00787CB4" w:rsidRPr="00BA0C92">
        <w:rPr>
          <w:rStyle w:val="contextualspellingandgrammarerror"/>
          <w:color w:val="000000"/>
        </w:rPr>
        <w:t>shares</w:t>
      </w:r>
      <w:r w:rsidR="00787CB4" w:rsidRPr="00BA0C92">
        <w:rPr>
          <w:rStyle w:val="normaltextrun"/>
          <w:color w:val="000000"/>
        </w:rPr>
        <w:t> with the reader the results and conclusions of the study which have been reported.</w:t>
      </w:r>
      <w:r w:rsidR="001F302D" w:rsidRPr="00BA0C92">
        <w:rPr>
          <w:rStyle w:val="FootnoteReference"/>
          <w:color w:val="000000"/>
        </w:rPr>
        <w:footnoteReference w:id="26"/>
      </w:r>
      <w:r w:rsidR="00787CB4" w:rsidRPr="00BA0C92">
        <w:rPr>
          <w:rStyle w:val="normaltextrun"/>
          <w:color w:val="000000"/>
        </w:rPr>
        <w:t> A solid review of literature includes a systematic identification, location and the analysis of documents which contain information related to the objective of the research. Identifying the gaps and results of other studies in the context of conclusions and findings, highlighting the importance of the study and the opportunity to compare results with other findings.</w:t>
      </w:r>
      <w:r w:rsidR="001F302D" w:rsidRPr="00BA0C92">
        <w:rPr>
          <w:rStyle w:val="FootnoteReference"/>
          <w:color w:val="000000"/>
        </w:rPr>
        <w:footnoteReference w:id="27"/>
      </w:r>
      <w:r w:rsidR="00787CB4" w:rsidRPr="00BA0C92">
        <w:rPr>
          <w:rStyle w:val="normaltextrun"/>
          <w:color w:val="000000"/>
        </w:rPr>
        <w:t> </w:t>
      </w:r>
      <w:r w:rsidR="003256F1">
        <w:rPr>
          <w:rStyle w:val="normaltextrun"/>
          <w:color w:val="000000"/>
        </w:rPr>
        <w:t>Simplified</w:t>
      </w:r>
      <w:r w:rsidR="00787CB4" w:rsidRPr="00BA0C92">
        <w:rPr>
          <w:rStyle w:val="normaltextrun"/>
          <w:color w:val="000000"/>
        </w:rPr>
        <w:t>, it is the foundation on which current research is built and from which it is pursued. </w:t>
      </w:r>
    </w:p>
    <w:p w14:paraId="0954CFFA" w14:textId="77777777" w:rsidR="003256F1" w:rsidRDefault="003256F1" w:rsidP="003256F1">
      <w:pPr>
        <w:pStyle w:val="paragraph"/>
        <w:spacing w:before="0" w:beforeAutospacing="0" w:after="0" w:afterAutospacing="0" w:line="360" w:lineRule="auto"/>
        <w:ind w:right="-345"/>
        <w:jc w:val="both"/>
        <w:textAlignment w:val="baseline"/>
        <w:rPr>
          <w:rStyle w:val="normaltextrun"/>
          <w:color w:val="000000"/>
        </w:rPr>
      </w:pPr>
    </w:p>
    <w:p w14:paraId="39B5E799" w14:textId="77777777" w:rsidR="003256F1" w:rsidRDefault="00787CB4" w:rsidP="003256F1">
      <w:pPr>
        <w:pStyle w:val="paragraph"/>
        <w:spacing w:before="0" w:beforeAutospacing="0" w:after="0" w:afterAutospacing="0" w:line="360" w:lineRule="auto"/>
        <w:ind w:right="-345"/>
        <w:jc w:val="both"/>
        <w:textAlignment w:val="baseline"/>
        <w:rPr>
          <w:rStyle w:val="normaltextrun"/>
          <w:color w:val="000000"/>
        </w:rPr>
      </w:pPr>
      <w:r w:rsidRPr="00BA0C92">
        <w:rPr>
          <w:rStyle w:val="normaltextrun"/>
          <w:color w:val="000000"/>
        </w:rPr>
        <w:t>Walter’s and Waterhouse’s have been creating a literature foundation by examining the data from a diversity of studies in relation to the belief in reincarnation as the subject. Walter and Waterhouse are focusing particularly on the data collection from the institution of European values survey’s (EVSs), showing a slow increase in the number of individuals in the western world, adopting the belief of reincarnation in their lives. Walter and Waterhouse divide the source of beliefs in three different cases of experience, to identify the nature; Intellectual/ Non-experiential, Second hand experiences and first-hand experiences. This in return allows the reader to understand the complexity of the target in the research. The result of this particular research could not provide a significant outcome, nevertheless it significantly complements the EVS data.</w:t>
      </w:r>
      <w:r w:rsidR="001F302D" w:rsidRPr="00BA0C92">
        <w:rPr>
          <w:rStyle w:val="FootnoteReference"/>
          <w:color w:val="000000"/>
        </w:rPr>
        <w:footnoteReference w:id="28"/>
      </w:r>
      <w:r w:rsidRPr="00BA0C92">
        <w:rPr>
          <w:rStyle w:val="normaltextrun"/>
          <w:color w:val="000000"/>
        </w:rPr>
        <w:t xml:space="preserve"> Furthermore, Walter and Waterhouse understand the problem in defining the term belief from an objective analytical perspective. Therefore, the literature review in Walter’s and Westerhouse’s paper </w:t>
      </w:r>
      <w:r w:rsidRPr="00BA0C92">
        <w:rPr>
          <w:rStyle w:val="normaltextrun"/>
          <w:color w:val="000000"/>
        </w:rPr>
        <w:lastRenderedPageBreak/>
        <w:t>expands the examination of the term belief, after the summarised findings. The meaning behind the terminology of belief and a rational insight in this context, was addressed in three categories: 1. Nature of belief, 2. Source of belief, 3. Content of belief.</w:t>
      </w:r>
      <w:r w:rsidR="001F302D" w:rsidRPr="00BA0C92">
        <w:rPr>
          <w:rStyle w:val="FootnoteReference"/>
          <w:color w:val="000000"/>
        </w:rPr>
        <w:footnoteReference w:id="29"/>
      </w:r>
      <w:r w:rsidR="003256F1">
        <w:rPr>
          <w:rStyle w:val="normaltextrun"/>
          <w:color w:val="000000"/>
        </w:rPr>
        <w:t xml:space="preserve"> </w:t>
      </w:r>
      <w:r w:rsidRPr="00BA0C92">
        <w:rPr>
          <w:rStyle w:val="normaltextrun"/>
          <w:color w:val="000000"/>
        </w:rPr>
        <w:t>Walter and Waterhouse conclude at the end of the paper the findings which are more like a recommendation rather than a representation of the facts, assuming the belief that reincarnation has no significant effect on religion and lifestyle behaviour. Its function is more likely to be an independent personal choice in individuals.</w:t>
      </w:r>
      <w:r w:rsidR="001F302D" w:rsidRPr="00BA0C92">
        <w:rPr>
          <w:rStyle w:val="FootnoteReference"/>
          <w:color w:val="000000"/>
        </w:rPr>
        <w:footnoteReference w:id="30"/>
      </w:r>
      <w:r w:rsidRPr="00BA0C92">
        <w:rPr>
          <w:rStyle w:val="normaltextrun"/>
          <w:color w:val="000000"/>
        </w:rPr>
        <w:t>  </w:t>
      </w:r>
    </w:p>
    <w:p w14:paraId="39433F15" w14:textId="77777777" w:rsidR="003256F1" w:rsidRDefault="003256F1" w:rsidP="003256F1">
      <w:pPr>
        <w:pStyle w:val="paragraph"/>
        <w:spacing w:before="0" w:beforeAutospacing="0" w:after="0" w:afterAutospacing="0" w:line="360" w:lineRule="auto"/>
        <w:ind w:right="-345"/>
        <w:jc w:val="both"/>
        <w:textAlignment w:val="baseline"/>
        <w:rPr>
          <w:rStyle w:val="normaltextrun"/>
          <w:color w:val="000000"/>
        </w:rPr>
      </w:pPr>
    </w:p>
    <w:p w14:paraId="2E4222A4" w14:textId="77777777" w:rsidR="003256F1" w:rsidRDefault="003256F1" w:rsidP="003256F1">
      <w:pPr>
        <w:pStyle w:val="paragraph"/>
        <w:spacing w:before="0" w:beforeAutospacing="0" w:after="0" w:afterAutospacing="0" w:line="360" w:lineRule="auto"/>
        <w:ind w:right="-345"/>
        <w:jc w:val="both"/>
        <w:textAlignment w:val="baseline"/>
        <w:rPr>
          <w:rStyle w:val="normaltextrun"/>
          <w:color w:val="000000"/>
        </w:rPr>
      </w:pPr>
      <w:r w:rsidRPr="00BA0C92">
        <w:rPr>
          <w:rStyle w:val="normaltextrun"/>
          <w:color w:val="000000"/>
        </w:rPr>
        <w:t>While</w:t>
      </w:r>
      <w:r w:rsidR="00787CB4" w:rsidRPr="00BA0C92">
        <w:rPr>
          <w:rStyle w:val="normaltextrun"/>
          <w:color w:val="000000"/>
        </w:rPr>
        <w:t xml:space="preserve"> T.L Brink’s is approaching the literature background of research through a list of social psychological studies, assuming the only cause in this context is a social intrinsic strive for a cognitive purpose. The results of T. L. Brink’s paper outlined an unexpected outcome, rejecting the papers hypotheses, which defines T. L. Brink’s attempt to avoid responsibility, directing to similar research studies and findings. Additionally, indicating new data points about alienated socially-oriented participants, ignoring the expected research procedure, fails to </w:t>
      </w:r>
      <w:r w:rsidR="00787CB4" w:rsidRPr="00BA0C92">
        <w:rPr>
          <w:rStyle w:val="spellingerror"/>
          <w:color w:val="000000"/>
        </w:rPr>
        <w:t>to</w:t>
      </w:r>
      <w:r w:rsidR="00787CB4" w:rsidRPr="00BA0C92">
        <w:rPr>
          <w:rStyle w:val="normaltextrun"/>
          <w:color w:val="000000"/>
        </w:rPr>
        <w:t> explain and reference the nature of this set of data.</w:t>
      </w:r>
      <w:r>
        <w:rPr>
          <w:rStyle w:val="normaltextrun"/>
          <w:color w:val="000000"/>
        </w:rPr>
        <w:t xml:space="preserve"> </w:t>
      </w:r>
      <w:r w:rsidRPr="00BA0C92">
        <w:rPr>
          <w:rStyle w:val="contextualspellingandgrammarerror"/>
          <w:color w:val="000000"/>
        </w:rPr>
        <w:t>Moreover</w:t>
      </w:r>
      <w:r>
        <w:rPr>
          <w:rStyle w:val="contextualspellingandgrammarerror"/>
          <w:color w:val="000000"/>
        </w:rPr>
        <w:t>,</w:t>
      </w:r>
      <w:r w:rsidR="00787CB4" w:rsidRPr="00BA0C92">
        <w:rPr>
          <w:rStyle w:val="normaltextrun"/>
          <w:color w:val="000000"/>
        </w:rPr>
        <w:t> T. L. Brink’s completes the report by attempting to provide a solution which is related to others researcher’s efforts, without any significant association to its personal findings. </w:t>
      </w:r>
    </w:p>
    <w:p w14:paraId="0851CC67" w14:textId="77777777" w:rsidR="003256F1" w:rsidRDefault="003256F1" w:rsidP="003256F1">
      <w:pPr>
        <w:pStyle w:val="paragraph"/>
        <w:spacing w:before="0" w:beforeAutospacing="0" w:after="0" w:afterAutospacing="0" w:line="360" w:lineRule="auto"/>
        <w:ind w:right="-345"/>
        <w:jc w:val="both"/>
        <w:textAlignment w:val="baseline"/>
        <w:rPr>
          <w:rStyle w:val="normaltextrun"/>
          <w:color w:val="000000"/>
        </w:rPr>
      </w:pPr>
    </w:p>
    <w:p w14:paraId="3B9E306C" w14:textId="62021EBB" w:rsidR="00787CB4" w:rsidRPr="00BA0C92" w:rsidRDefault="00787CB4" w:rsidP="003256F1">
      <w:pPr>
        <w:pStyle w:val="paragraph"/>
        <w:spacing w:before="0" w:beforeAutospacing="0" w:after="0" w:afterAutospacing="0" w:line="360" w:lineRule="auto"/>
        <w:ind w:right="-345"/>
        <w:jc w:val="both"/>
        <w:textAlignment w:val="baseline"/>
        <w:rPr>
          <w:color w:val="000000"/>
        </w:rPr>
      </w:pPr>
      <w:r w:rsidRPr="00BA0C92">
        <w:rPr>
          <w:rStyle w:val="normaltextrun"/>
          <w:color w:val="000000"/>
        </w:rPr>
        <w:t>The representation of both paper regarding the literature review, displayed a big difference in examining and explaining the nature of beliefs. Where Walter and Waterhouse chose an in-depth examination of the term and nature behind a </w:t>
      </w:r>
      <w:r w:rsidRPr="00BA0C92">
        <w:rPr>
          <w:rStyle w:val="contextualspellingandgrammarerror"/>
          <w:color w:val="000000"/>
        </w:rPr>
        <w:t>belief,  T.</w:t>
      </w:r>
      <w:r w:rsidRPr="00BA0C92">
        <w:rPr>
          <w:rStyle w:val="normaltextrun"/>
          <w:color w:val="000000"/>
        </w:rPr>
        <w:t xml:space="preserve"> L Brink’s unilaterally did not provide the reader with valid and reliable information. Overall, the data which has been collected by both researches could not provide any significant outcome, nerveless it identified for future research the difficulty in the attempt to explain and measure </w:t>
      </w:r>
      <w:r w:rsidR="0090014B">
        <w:rPr>
          <w:rStyle w:val="normaltextrun"/>
          <w:color w:val="000000"/>
        </w:rPr>
        <w:t xml:space="preserve">the cause of </w:t>
      </w:r>
      <w:r w:rsidRPr="00BA0C92">
        <w:rPr>
          <w:rStyle w:val="normaltextrun"/>
          <w:color w:val="000000"/>
        </w:rPr>
        <w:t>personal beliefs.</w:t>
      </w:r>
      <w:r w:rsidRPr="00BA0C92">
        <w:rPr>
          <w:rStyle w:val="eop"/>
          <w:color w:val="000000"/>
        </w:rPr>
        <w:t> </w:t>
      </w:r>
    </w:p>
    <w:p w14:paraId="35379BAC" w14:textId="77777777" w:rsidR="009A2B82" w:rsidRDefault="00787CB4" w:rsidP="009A2B82">
      <w:pPr>
        <w:pStyle w:val="paragraph"/>
        <w:spacing w:before="0" w:beforeAutospacing="0" w:after="0" w:afterAutospacing="0" w:line="360" w:lineRule="auto"/>
        <w:ind w:right="-345"/>
        <w:jc w:val="both"/>
        <w:textAlignment w:val="baseline"/>
        <w:rPr>
          <w:rStyle w:val="eop"/>
          <w:color w:val="000000"/>
        </w:rPr>
      </w:pPr>
      <w:r w:rsidRPr="00BA0C92">
        <w:rPr>
          <w:rStyle w:val="eop"/>
          <w:color w:val="000000"/>
        </w:rPr>
        <w:t> </w:t>
      </w:r>
    </w:p>
    <w:p w14:paraId="5D7F594B" w14:textId="06F662C4" w:rsidR="00787CB4" w:rsidRPr="00BA0C92" w:rsidRDefault="00787CB4" w:rsidP="009A2B82">
      <w:pPr>
        <w:pStyle w:val="paragraph"/>
        <w:spacing w:before="0" w:beforeAutospacing="0" w:after="0" w:afterAutospacing="0" w:line="360" w:lineRule="auto"/>
        <w:ind w:right="-345"/>
        <w:jc w:val="both"/>
        <w:textAlignment w:val="baseline"/>
        <w:rPr>
          <w:b/>
          <w:bCs/>
          <w:i/>
          <w:iCs/>
        </w:rPr>
      </w:pPr>
      <w:r w:rsidRPr="00BA0C92">
        <w:rPr>
          <w:rStyle w:val="normaltextrun"/>
          <w:b/>
          <w:bCs/>
          <w:i/>
          <w:iCs/>
        </w:rPr>
        <w:t>Conclusion</w:t>
      </w:r>
      <w:r w:rsidRPr="00BA0C92">
        <w:rPr>
          <w:rStyle w:val="eop"/>
          <w:b/>
          <w:bCs/>
          <w:i/>
          <w:iCs/>
        </w:rPr>
        <w:t> </w:t>
      </w:r>
    </w:p>
    <w:p w14:paraId="7991846F" w14:textId="77777777" w:rsidR="00787CB4" w:rsidRPr="00BA0C92" w:rsidRDefault="00787CB4" w:rsidP="00BA0C92">
      <w:pPr>
        <w:pStyle w:val="paragraph"/>
        <w:spacing w:before="0" w:beforeAutospacing="0" w:after="0" w:afterAutospacing="0" w:line="360" w:lineRule="auto"/>
        <w:textAlignment w:val="baseline"/>
      </w:pPr>
      <w:r w:rsidRPr="00BA0C92">
        <w:rPr>
          <w:rStyle w:val="eop"/>
        </w:rPr>
        <w:t> </w:t>
      </w:r>
    </w:p>
    <w:p w14:paraId="5E928FA2" w14:textId="77777777" w:rsidR="00787CB4" w:rsidRPr="00BA0C92" w:rsidRDefault="00787CB4" w:rsidP="00BA0C92">
      <w:pPr>
        <w:pStyle w:val="paragraph"/>
        <w:spacing w:before="0" w:beforeAutospacing="0" w:after="0" w:afterAutospacing="0" w:line="360" w:lineRule="auto"/>
        <w:ind w:right="-345" w:firstLine="720"/>
        <w:jc w:val="both"/>
        <w:textAlignment w:val="baseline"/>
        <w:rPr>
          <w:color w:val="000000"/>
        </w:rPr>
      </w:pPr>
      <w:r w:rsidRPr="00BA0C92">
        <w:rPr>
          <w:rStyle w:val="normaltextrun"/>
          <w:color w:val="000000"/>
        </w:rPr>
        <w:t xml:space="preserve">This paper critically compared and contrasted two secondary sources of qualitative research considering the different methods, positionality of researcher and the academic improvement. Both papers include the collection of data through an interview approach in the </w:t>
      </w:r>
      <w:r w:rsidRPr="00BA0C92">
        <w:rPr>
          <w:rStyle w:val="normaltextrun"/>
          <w:color w:val="000000"/>
        </w:rPr>
        <w:lastRenderedPageBreak/>
        <w:t>target group of individuals. Walter &amp; Waterhouse are attempting the data collection via two sets of interviews, signalling the approach of rich data in research. The data collection in Walter &amp; Waterhouse paper is through participants of interests, showing a more likely a constructed advantageous approach, rather than unbiased data research and analyses. T. L. Brinks in comparison shows similar unprofessional data collection, by conducting the interviews with school classes. Furthermore, the average gender and age in both papers, indicates a massive inequality and therefore less validation and potential in the collected data. As Walter &amp; Waterhouse so T. L. Brink’s taking the outsider approach of research, focusing on the data collection via introducing the approach in a beneficial environment, limiting the power and outcome in data results. The foundation in literature review of Walter’s and Waterhouse’s paper, displays an in-depth reflection of the attempt to analyse personal beliefs, examining the variety of factors, which might play a role in the outcome. Whereas T. L. Brink’s is referring his foundation of research to sociological conclusion, focusing and assuming the rational theories based on conclusion and theories from psychological and cognitive results. </w:t>
      </w:r>
      <w:r w:rsidRPr="00BA0C92">
        <w:rPr>
          <w:rStyle w:val="contextualspellingandgrammarerror"/>
          <w:color w:val="000000"/>
        </w:rPr>
        <w:t>Generally</w:t>
      </w:r>
      <w:r w:rsidRPr="00BA0C92">
        <w:rPr>
          <w:rStyle w:val="normaltextrun"/>
          <w:color w:val="000000"/>
        </w:rPr>
        <w:t> both researchers have represented a fundamental approach of understanding personal beliefs in relation to specific beliefs systems, indicating the difficulty and complexity in representing data from an objective view. </w:t>
      </w:r>
    </w:p>
    <w:p w14:paraId="58FE69D9" w14:textId="1740A853" w:rsidR="00787CB4" w:rsidRDefault="00787CB4" w:rsidP="00BA0C92">
      <w:pPr>
        <w:spacing w:line="360" w:lineRule="auto"/>
        <w:rPr>
          <w:rFonts w:ascii="Times New Roman" w:hAnsi="Times New Roman" w:cs="Times New Roman"/>
          <w:sz w:val="24"/>
          <w:szCs w:val="24"/>
        </w:rPr>
      </w:pPr>
    </w:p>
    <w:p w14:paraId="268645A1" w14:textId="082A044A" w:rsidR="003C5F27" w:rsidRDefault="003C5F27" w:rsidP="00BA0C92">
      <w:pPr>
        <w:spacing w:line="360" w:lineRule="auto"/>
        <w:rPr>
          <w:rFonts w:ascii="Times New Roman" w:hAnsi="Times New Roman" w:cs="Times New Roman"/>
          <w:sz w:val="24"/>
          <w:szCs w:val="24"/>
        </w:rPr>
      </w:pPr>
    </w:p>
    <w:p w14:paraId="4EF33358" w14:textId="1806C79B" w:rsidR="003C5F27" w:rsidRDefault="003C5F27" w:rsidP="00BA0C92">
      <w:pPr>
        <w:spacing w:line="360" w:lineRule="auto"/>
        <w:rPr>
          <w:rFonts w:ascii="Times New Roman" w:hAnsi="Times New Roman" w:cs="Times New Roman"/>
          <w:sz w:val="24"/>
          <w:szCs w:val="24"/>
        </w:rPr>
      </w:pPr>
    </w:p>
    <w:p w14:paraId="57244C31" w14:textId="268BC733" w:rsidR="00394BAD" w:rsidRDefault="00394BAD" w:rsidP="00BA0C92">
      <w:pPr>
        <w:spacing w:line="360" w:lineRule="auto"/>
        <w:rPr>
          <w:rFonts w:ascii="Times New Roman" w:hAnsi="Times New Roman" w:cs="Times New Roman"/>
          <w:sz w:val="24"/>
          <w:szCs w:val="24"/>
        </w:rPr>
      </w:pPr>
    </w:p>
    <w:p w14:paraId="5B65A95F" w14:textId="77D10675" w:rsidR="00394BAD" w:rsidRDefault="00394BAD" w:rsidP="00BA0C92">
      <w:pPr>
        <w:spacing w:line="360" w:lineRule="auto"/>
        <w:rPr>
          <w:rFonts w:ascii="Times New Roman" w:hAnsi="Times New Roman" w:cs="Times New Roman"/>
          <w:sz w:val="24"/>
          <w:szCs w:val="24"/>
        </w:rPr>
      </w:pPr>
    </w:p>
    <w:p w14:paraId="28F1BB94" w14:textId="5CB5E705" w:rsidR="00017E07" w:rsidRDefault="00017E07" w:rsidP="00BA0C92">
      <w:pPr>
        <w:spacing w:line="360" w:lineRule="auto"/>
        <w:rPr>
          <w:rFonts w:ascii="Times New Roman" w:hAnsi="Times New Roman" w:cs="Times New Roman"/>
          <w:sz w:val="24"/>
          <w:szCs w:val="24"/>
        </w:rPr>
      </w:pPr>
    </w:p>
    <w:p w14:paraId="496C84E1" w14:textId="63329250" w:rsidR="00017E07" w:rsidRDefault="00017E07" w:rsidP="00BA0C92">
      <w:pPr>
        <w:spacing w:line="360" w:lineRule="auto"/>
        <w:rPr>
          <w:rFonts w:ascii="Times New Roman" w:hAnsi="Times New Roman" w:cs="Times New Roman"/>
          <w:sz w:val="24"/>
          <w:szCs w:val="24"/>
        </w:rPr>
      </w:pPr>
    </w:p>
    <w:p w14:paraId="2623FA74" w14:textId="4D4C037D" w:rsidR="00017E07" w:rsidRDefault="00017E07" w:rsidP="00BA0C92">
      <w:pPr>
        <w:spacing w:line="360" w:lineRule="auto"/>
        <w:rPr>
          <w:rFonts w:ascii="Times New Roman" w:hAnsi="Times New Roman" w:cs="Times New Roman"/>
          <w:sz w:val="24"/>
          <w:szCs w:val="24"/>
        </w:rPr>
      </w:pPr>
    </w:p>
    <w:p w14:paraId="782EB9F5" w14:textId="33A0ED42" w:rsidR="00017E07" w:rsidRDefault="00017E07" w:rsidP="00BA0C92">
      <w:pPr>
        <w:spacing w:line="360" w:lineRule="auto"/>
        <w:rPr>
          <w:rFonts w:ascii="Times New Roman" w:hAnsi="Times New Roman" w:cs="Times New Roman"/>
          <w:sz w:val="24"/>
          <w:szCs w:val="24"/>
        </w:rPr>
      </w:pPr>
    </w:p>
    <w:p w14:paraId="3FBABD31" w14:textId="79F8CDD3" w:rsidR="00017E07" w:rsidRDefault="00017E07" w:rsidP="00BA0C92">
      <w:pPr>
        <w:spacing w:line="360" w:lineRule="auto"/>
        <w:rPr>
          <w:rFonts w:ascii="Times New Roman" w:hAnsi="Times New Roman" w:cs="Times New Roman"/>
          <w:sz w:val="24"/>
          <w:szCs w:val="24"/>
        </w:rPr>
      </w:pPr>
    </w:p>
    <w:p w14:paraId="58FD0D5D" w14:textId="7EF69068" w:rsidR="00017E07" w:rsidRDefault="00017E07" w:rsidP="00BA0C92">
      <w:pPr>
        <w:spacing w:line="360" w:lineRule="auto"/>
        <w:rPr>
          <w:rFonts w:ascii="Times New Roman" w:hAnsi="Times New Roman" w:cs="Times New Roman"/>
          <w:sz w:val="24"/>
          <w:szCs w:val="24"/>
        </w:rPr>
      </w:pPr>
    </w:p>
    <w:p w14:paraId="7A2383B0" w14:textId="77777777" w:rsidR="00DC63E0" w:rsidRDefault="00DC63E0" w:rsidP="00017E07">
      <w:pPr>
        <w:spacing w:after="240" w:line="360" w:lineRule="auto"/>
        <w:rPr>
          <w:rFonts w:ascii="Times New Roman" w:eastAsia="Times New Roman" w:hAnsi="Times New Roman" w:cs="Times New Roman"/>
          <w:sz w:val="36"/>
          <w:szCs w:val="36"/>
          <w:lang w:eastAsia="en-GB"/>
        </w:rPr>
      </w:pPr>
    </w:p>
    <w:p w14:paraId="1AEB60B9" w14:textId="1A2E37E8" w:rsidR="00017E07" w:rsidRPr="00017E07" w:rsidRDefault="00017E07" w:rsidP="00017E07">
      <w:pPr>
        <w:spacing w:after="240" w:line="360" w:lineRule="auto"/>
        <w:rPr>
          <w:rFonts w:ascii="Times New Roman" w:eastAsia="Times New Roman" w:hAnsi="Times New Roman" w:cs="Times New Roman"/>
          <w:sz w:val="36"/>
          <w:szCs w:val="36"/>
          <w:lang w:eastAsia="en-GB"/>
        </w:rPr>
      </w:pPr>
      <w:r w:rsidRPr="00017E07">
        <w:rPr>
          <w:rFonts w:ascii="Times New Roman" w:eastAsia="Times New Roman" w:hAnsi="Times New Roman" w:cs="Times New Roman"/>
          <w:sz w:val="36"/>
          <w:szCs w:val="36"/>
          <w:lang w:eastAsia="en-GB"/>
        </w:rPr>
        <w:lastRenderedPageBreak/>
        <w:t>Bibliography</w:t>
      </w:r>
    </w:p>
    <w:p w14:paraId="52EA60B0" w14:textId="77777777" w:rsidR="00017E07" w:rsidRPr="00017E07" w:rsidRDefault="00017E07" w:rsidP="00017E07">
      <w:pPr>
        <w:spacing w:after="240" w:line="360" w:lineRule="auto"/>
        <w:ind w:left="720" w:hanging="720"/>
        <w:rPr>
          <w:rFonts w:ascii="Times New Roman" w:eastAsia="Times New Roman" w:hAnsi="Times New Roman" w:cs="Times New Roman"/>
          <w:sz w:val="24"/>
          <w:szCs w:val="24"/>
          <w:lang w:eastAsia="en-GB"/>
        </w:rPr>
      </w:pPr>
      <w:proofErr w:type="spellStart"/>
      <w:r w:rsidRPr="00017E07">
        <w:rPr>
          <w:rFonts w:ascii="Times New Roman" w:eastAsia="Times New Roman" w:hAnsi="Times New Roman" w:cs="Times New Roman"/>
          <w:sz w:val="24"/>
          <w:szCs w:val="24"/>
          <w:lang w:eastAsia="en-GB"/>
        </w:rPr>
        <w:t>Ambert</w:t>
      </w:r>
      <w:proofErr w:type="spellEnd"/>
      <w:r w:rsidRPr="00017E07">
        <w:rPr>
          <w:rFonts w:ascii="Times New Roman" w:eastAsia="Times New Roman" w:hAnsi="Times New Roman" w:cs="Times New Roman"/>
          <w:sz w:val="24"/>
          <w:szCs w:val="24"/>
          <w:lang w:eastAsia="en-GB"/>
        </w:rPr>
        <w:t xml:space="preserve">, </w:t>
      </w:r>
      <w:proofErr w:type="spellStart"/>
      <w:r w:rsidRPr="00017E07">
        <w:rPr>
          <w:rFonts w:ascii="Times New Roman" w:eastAsia="Times New Roman" w:hAnsi="Times New Roman" w:cs="Times New Roman"/>
          <w:sz w:val="24"/>
          <w:szCs w:val="24"/>
          <w:lang w:eastAsia="en-GB"/>
        </w:rPr>
        <w:t>AnneMarie</w:t>
      </w:r>
      <w:proofErr w:type="spellEnd"/>
      <w:r w:rsidRPr="00017E07">
        <w:rPr>
          <w:rFonts w:ascii="Times New Roman" w:eastAsia="Times New Roman" w:hAnsi="Times New Roman" w:cs="Times New Roman"/>
          <w:sz w:val="24"/>
          <w:szCs w:val="24"/>
          <w:lang w:eastAsia="en-GB"/>
        </w:rPr>
        <w:t xml:space="preserve">, Patricia A Adler, Peter Adler, and Daniel F Detzner. 1995. “Understanding and Evaluating Qualitative Research,” </w:t>
      </w:r>
      <w:r w:rsidRPr="00017E07">
        <w:rPr>
          <w:rFonts w:ascii="Times New Roman" w:eastAsia="Times New Roman" w:hAnsi="Times New Roman" w:cs="Times New Roman"/>
          <w:i/>
          <w:iCs/>
          <w:sz w:val="24"/>
          <w:szCs w:val="24"/>
          <w:lang w:eastAsia="en-GB"/>
        </w:rPr>
        <w:t>Journal of Marriage and Family</w:t>
      </w:r>
      <w:r w:rsidRPr="00017E07">
        <w:rPr>
          <w:rFonts w:ascii="Times New Roman" w:eastAsia="Times New Roman" w:hAnsi="Times New Roman" w:cs="Times New Roman"/>
          <w:sz w:val="24"/>
          <w:szCs w:val="24"/>
          <w:lang w:eastAsia="en-GB"/>
        </w:rPr>
        <w:t>, 57.4 ([Wiley, National Council on Family Relations]): 879–93 10.2307/353409&gt;</w:t>
      </w:r>
    </w:p>
    <w:p w14:paraId="048C24B8" w14:textId="18CDBB2A" w:rsidR="00017E07" w:rsidRPr="00017E07" w:rsidRDefault="00017E07" w:rsidP="00017E07">
      <w:pPr>
        <w:spacing w:after="240" w:line="360" w:lineRule="auto"/>
        <w:ind w:left="720" w:hanging="720"/>
        <w:rPr>
          <w:rFonts w:ascii="Times New Roman" w:eastAsia="Times New Roman" w:hAnsi="Times New Roman" w:cs="Times New Roman"/>
          <w:sz w:val="24"/>
          <w:szCs w:val="24"/>
          <w:lang w:eastAsia="en-GB"/>
        </w:rPr>
      </w:pPr>
      <w:proofErr w:type="spellStart"/>
      <w:r w:rsidRPr="00017E07">
        <w:rPr>
          <w:rFonts w:ascii="Times New Roman" w:eastAsia="Times New Roman" w:hAnsi="Times New Roman" w:cs="Times New Roman"/>
          <w:sz w:val="24"/>
          <w:szCs w:val="24"/>
          <w:lang w:eastAsia="en-GB"/>
        </w:rPr>
        <w:t>Basu</w:t>
      </w:r>
      <w:proofErr w:type="spellEnd"/>
      <w:r w:rsidRPr="00017E07">
        <w:rPr>
          <w:rFonts w:ascii="Times New Roman" w:eastAsia="Times New Roman" w:hAnsi="Times New Roman" w:cs="Times New Roman"/>
          <w:sz w:val="24"/>
          <w:szCs w:val="24"/>
          <w:lang w:eastAsia="en-GB"/>
        </w:rPr>
        <w:t xml:space="preserve">, Rima. 2018. “Can Beliefs Wrong?,” </w:t>
      </w:r>
      <w:r w:rsidRPr="00017E07">
        <w:rPr>
          <w:rFonts w:ascii="Times New Roman" w:eastAsia="Times New Roman" w:hAnsi="Times New Roman" w:cs="Times New Roman"/>
          <w:i/>
          <w:iCs/>
          <w:sz w:val="24"/>
          <w:szCs w:val="24"/>
          <w:lang w:eastAsia="en-GB"/>
        </w:rPr>
        <w:t>Philosophical Topics</w:t>
      </w:r>
      <w:r w:rsidRPr="00017E07">
        <w:rPr>
          <w:rFonts w:ascii="Times New Roman" w:eastAsia="Times New Roman" w:hAnsi="Times New Roman" w:cs="Times New Roman"/>
          <w:sz w:val="24"/>
          <w:szCs w:val="24"/>
          <w:lang w:eastAsia="en-GB"/>
        </w:rPr>
        <w:t xml:space="preserve">, 46.1: 1–18 &lt;https://www.jstor.org/stable/26529447&gt; </w:t>
      </w:r>
    </w:p>
    <w:p w14:paraId="0F696616" w14:textId="77777777" w:rsidR="00017E07" w:rsidRPr="00017E07" w:rsidRDefault="00017E07" w:rsidP="00017E07">
      <w:pPr>
        <w:spacing w:after="240" w:line="360" w:lineRule="auto"/>
        <w:ind w:left="720" w:hanging="720"/>
        <w:rPr>
          <w:rFonts w:ascii="Times New Roman" w:eastAsia="Times New Roman" w:hAnsi="Times New Roman" w:cs="Times New Roman"/>
          <w:sz w:val="24"/>
          <w:szCs w:val="24"/>
          <w:lang w:eastAsia="en-GB"/>
        </w:rPr>
      </w:pPr>
      <w:r w:rsidRPr="00017E07">
        <w:rPr>
          <w:rFonts w:ascii="Times New Roman" w:eastAsia="Times New Roman" w:hAnsi="Times New Roman" w:cs="Times New Roman"/>
          <w:sz w:val="24"/>
          <w:szCs w:val="24"/>
          <w:lang w:eastAsia="en-GB"/>
        </w:rPr>
        <w:t xml:space="preserve">Berger, Roni. 2013. “Now I See It, Now I Don’t: Researcher’s Position and Reflexivity in Qualitative Research,” </w:t>
      </w:r>
      <w:r w:rsidRPr="00017E07">
        <w:rPr>
          <w:rFonts w:ascii="Times New Roman" w:eastAsia="Times New Roman" w:hAnsi="Times New Roman" w:cs="Times New Roman"/>
          <w:i/>
          <w:iCs/>
          <w:sz w:val="24"/>
          <w:szCs w:val="24"/>
          <w:lang w:eastAsia="en-GB"/>
        </w:rPr>
        <w:t>Qualitative Research</w:t>
      </w:r>
      <w:r w:rsidRPr="00017E07">
        <w:rPr>
          <w:rFonts w:ascii="Times New Roman" w:eastAsia="Times New Roman" w:hAnsi="Times New Roman" w:cs="Times New Roman"/>
          <w:sz w:val="24"/>
          <w:szCs w:val="24"/>
          <w:lang w:eastAsia="en-GB"/>
        </w:rPr>
        <w:t>, 15.2: 219–34 10.1177/1468794112468475&gt;</w:t>
      </w:r>
    </w:p>
    <w:p w14:paraId="597E1928" w14:textId="77777777" w:rsidR="00017E07" w:rsidRPr="00017E07" w:rsidRDefault="00017E07" w:rsidP="00017E07">
      <w:pPr>
        <w:spacing w:after="240" w:line="360" w:lineRule="auto"/>
        <w:ind w:left="720" w:hanging="720"/>
        <w:rPr>
          <w:rFonts w:ascii="Times New Roman" w:eastAsia="Times New Roman" w:hAnsi="Times New Roman" w:cs="Times New Roman"/>
          <w:sz w:val="24"/>
          <w:szCs w:val="24"/>
          <w:lang w:eastAsia="en-GB"/>
        </w:rPr>
      </w:pPr>
      <w:proofErr w:type="spellStart"/>
      <w:r w:rsidRPr="00017E07">
        <w:rPr>
          <w:rFonts w:ascii="Times New Roman" w:eastAsia="Times New Roman" w:hAnsi="Times New Roman" w:cs="Times New Roman"/>
          <w:sz w:val="24"/>
          <w:szCs w:val="24"/>
          <w:lang w:eastAsia="en-GB"/>
        </w:rPr>
        <w:t>Brannick</w:t>
      </w:r>
      <w:proofErr w:type="spellEnd"/>
      <w:r w:rsidRPr="00017E07">
        <w:rPr>
          <w:rFonts w:ascii="Times New Roman" w:eastAsia="Times New Roman" w:hAnsi="Times New Roman" w:cs="Times New Roman"/>
          <w:sz w:val="24"/>
          <w:szCs w:val="24"/>
          <w:lang w:eastAsia="en-GB"/>
        </w:rPr>
        <w:t xml:space="preserve">, Teresa, and David Coghlan. 2007. “In </w:t>
      </w:r>
      <w:proofErr w:type="spellStart"/>
      <w:r w:rsidRPr="00017E07">
        <w:rPr>
          <w:rFonts w:ascii="Times New Roman" w:eastAsia="Times New Roman" w:hAnsi="Times New Roman" w:cs="Times New Roman"/>
          <w:sz w:val="24"/>
          <w:szCs w:val="24"/>
          <w:lang w:eastAsia="en-GB"/>
        </w:rPr>
        <w:t>Defense</w:t>
      </w:r>
      <w:proofErr w:type="spellEnd"/>
      <w:r w:rsidRPr="00017E07">
        <w:rPr>
          <w:rFonts w:ascii="Times New Roman" w:eastAsia="Times New Roman" w:hAnsi="Times New Roman" w:cs="Times New Roman"/>
          <w:sz w:val="24"/>
          <w:szCs w:val="24"/>
          <w:lang w:eastAsia="en-GB"/>
        </w:rPr>
        <w:t xml:space="preserve"> of Being ‘Native’: The Case for Insider Academic Research,” </w:t>
      </w:r>
      <w:r w:rsidRPr="00017E07">
        <w:rPr>
          <w:rFonts w:ascii="Times New Roman" w:eastAsia="Times New Roman" w:hAnsi="Times New Roman" w:cs="Times New Roman"/>
          <w:i/>
          <w:iCs/>
          <w:sz w:val="24"/>
          <w:szCs w:val="24"/>
          <w:lang w:eastAsia="en-GB"/>
        </w:rPr>
        <w:t>Organizational Research Methods</w:t>
      </w:r>
      <w:r w:rsidRPr="00017E07">
        <w:rPr>
          <w:rFonts w:ascii="Times New Roman" w:eastAsia="Times New Roman" w:hAnsi="Times New Roman" w:cs="Times New Roman"/>
          <w:sz w:val="24"/>
          <w:szCs w:val="24"/>
          <w:lang w:eastAsia="en-GB"/>
        </w:rPr>
        <w:t>, 10.1: 59–74 10.1177/1094428106289253&gt;</w:t>
      </w:r>
    </w:p>
    <w:p w14:paraId="5597F217" w14:textId="77777777" w:rsidR="00017E07" w:rsidRPr="00017E07" w:rsidRDefault="00017E07" w:rsidP="00017E07">
      <w:pPr>
        <w:spacing w:after="240" w:line="360" w:lineRule="auto"/>
        <w:ind w:left="720" w:hanging="720"/>
        <w:rPr>
          <w:rFonts w:ascii="Times New Roman" w:eastAsia="Times New Roman" w:hAnsi="Times New Roman" w:cs="Times New Roman"/>
          <w:sz w:val="24"/>
          <w:szCs w:val="24"/>
          <w:lang w:eastAsia="en-GB"/>
        </w:rPr>
      </w:pPr>
      <w:r w:rsidRPr="00017E07">
        <w:rPr>
          <w:rFonts w:ascii="Times New Roman" w:eastAsia="Times New Roman" w:hAnsi="Times New Roman" w:cs="Times New Roman"/>
          <w:sz w:val="24"/>
          <w:szCs w:val="24"/>
          <w:lang w:eastAsia="en-GB"/>
        </w:rPr>
        <w:t xml:space="preserve">Brink, T. L. 1978. “Inconsistency of Belief among Roman Catholic Girls: Concerning Religion, Astrology, Reincarnation,” </w:t>
      </w:r>
      <w:r w:rsidRPr="00017E07">
        <w:rPr>
          <w:rFonts w:ascii="Times New Roman" w:eastAsia="Times New Roman" w:hAnsi="Times New Roman" w:cs="Times New Roman"/>
          <w:i/>
          <w:iCs/>
          <w:sz w:val="24"/>
          <w:szCs w:val="24"/>
          <w:lang w:eastAsia="en-GB"/>
        </w:rPr>
        <w:t>Review of Religious Research</w:t>
      </w:r>
      <w:r w:rsidRPr="00017E07">
        <w:rPr>
          <w:rFonts w:ascii="Times New Roman" w:eastAsia="Times New Roman" w:hAnsi="Times New Roman" w:cs="Times New Roman"/>
          <w:sz w:val="24"/>
          <w:szCs w:val="24"/>
          <w:lang w:eastAsia="en-GB"/>
        </w:rPr>
        <w:t>, 20.1: 82 10.2307/3509943&gt;</w:t>
      </w:r>
    </w:p>
    <w:p w14:paraId="412F3F09" w14:textId="77777777" w:rsidR="00017E07" w:rsidRPr="00017E07" w:rsidRDefault="00017E07" w:rsidP="00017E07">
      <w:pPr>
        <w:spacing w:after="240" w:line="360" w:lineRule="auto"/>
        <w:ind w:left="720" w:hanging="720"/>
        <w:rPr>
          <w:rFonts w:ascii="Times New Roman" w:eastAsia="Times New Roman" w:hAnsi="Times New Roman" w:cs="Times New Roman"/>
          <w:sz w:val="24"/>
          <w:szCs w:val="24"/>
          <w:lang w:eastAsia="en-GB"/>
        </w:rPr>
      </w:pPr>
      <w:r w:rsidRPr="00017E07">
        <w:rPr>
          <w:rFonts w:ascii="Times New Roman" w:eastAsia="Times New Roman" w:hAnsi="Times New Roman" w:cs="Times New Roman"/>
          <w:sz w:val="24"/>
          <w:szCs w:val="24"/>
          <w:lang w:eastAsia="en-GB"/>
        </w:rPr>
        <w:t xml:space="preserve">Buchanan, David A., and Alan Bryman. 2007. “Contextualizing Methods Choice in Organizational Research,” </w:t>
      </w:r>
      <w:r w:rsidRPr="00017E07">
        <w:rPr>
          <w:rFonts w:ascii="Times New Roman" w:eastAsia="Times New Roman" w:hAnsi="Times New Roman" w:cs="Times New Roman"/>
          <w:i/>
          <w:iCs/>
          <w:sz w:val="24"/>
          <w:szCs w:val="24"/>
          <w:lang w:eastAsia="en-GB"/>
        </w:rPr>
        <w:t>Organizational Research Methods</w:t>
      </w:r>
      <w:r w:rsidRPr="00017E07">
        <w:rPr>
          <w:rFonts w:ascii="Times New Roman" w:eastAsia="Times New Roman" w:hAnsi="Times New Roman" w:cs="Times New Roman"/>
          <w:sz w:val="24"/>
          <w:szCs w:val="24"/>
          <w:lang w:eastAsia="en-GB"/>
        </w:rPr>
        <w:t>, 10.3: 483–501 10.1177/1094428106295046&gt;</w:t>
      </w:r>
    </w:p>
    <w:p w14:paraId="4C921E93" w14:textId="2337C408" w:rsidR="00017E07" w:rsidRPr="00017E07" w:rsidRDefault="00017E07" w:rsidP="00017E07">
      <w:pPr>
        <w:spacing w:after="240" w:line="360" w:lineRule="auto"/>
        <w:ind w:left="720" w:hanging="720"/>
        <w:rPr>
          <w:rFonts w:ascii="Times New Roman" w:eastAsia="Times New Roman" w:hAnsi="Times New Roman" w:cs="Times New Roman"/>
          <w:sz w:val="24"/>
          <w:szCs w:val="24"/>
          <w:lang w:eastAsia="en-GB"/>
        </w:rPr>
      </w:pPr>
      <w:r w:rsidRPr="00017E07">
        <w:rPr>
          <w:rFonts w:ascii="Times New Roman" w:eastAsia="Times New Roman" w:hAnsi="Times New Roman" w:cs="Times New Roman"/>
          <w:sz w:val="24"/>
          <w:szCs w:val="24"/>
          <w:lang w:eastAsia="en-GB"/>
        </w:rPr>
        <w:t xml:space="preserve">BURLEY, MIKEL. 2012. “Believing in Reincarnation,” </w:t>
      </w:r>
      <w:r w:rsidRPr="00017E07">
        <w:rPr>
          <w:rFonts w:ascii="Times New Roman" w:eastAsia="Times New Roman" w:hAnsi="Times New Roman" w:cs="Times New Roman"/>
          <w:i/>
          <w:iCs/>
          <w:sz w:val="24"/>
          <w:szCs w:val="24"/>
          <w:lang w:eastAsia="en-GB"/>
        </w:rPr>
        <w:t>Philosophy</w:t>
      </w:r>
      <w:r w:rsidRPr="00017E07">
        <w:rPr>
          <w:rFonts w:ascii="Times New Roman" w:eastAsia="Times New Roman" w:hAnsi="Times New Roman" w:cs="Times New Roman"/>
          <w:sz w:val="24"/>
          <w:szCs w:val="24"/>
          <w:lang w:eastAsia="en-GB"/>
        </w:rPr>
        <w:t xml:space="preserve">, 87.340: 261–79 &lt;https://www.jstor.org/stable/41441510&gt; </w:t>
      </w:r>
    </w:p>
    <w:p w14:paraId="1CABD33B" w14:textId="77777777" w:rsidR="00017E07" w:rsidRPr="00017E07" w:rsidRDefault="00017E07" w:rsidP="00017E07">
      <w:pPr>
        <w:spacing w:after="240" w:line="360" w:lineRule="auto"/>
        <w:ind w:left="720" w:hanging="720"/>
        <w:rPr>
          <w:rFonts w:ascii="Times New Roman" w:eastAsia="Times New Roman" w:hAnsi="Times New Roman" w:cs="Times New Roman"/>
          <w:sz w:val="24"/>
          <w:szCs w:val="24"/>
          <w:lang w:eastAsia="en-GB"/>
        </w:rPr>
      </w:pPr>
      <w:proofErr w:type="spellStart"/>
      <w:r w:rsidRPr="00017E07">
        <w:rPr>
          <w:rFonts w:ascii="Times New Roman" w:eastAsia="Times New Roman" w:hAnsi="Times New Roman" w:cs="Times New Roman"/>
          <w:sz w:val="24"/>
          <w:szCs w:val="24"/>
          <w:lang w:eastAsia="en-GB"/>
        </w:rPr>
        <w:t>Calcraft</w:t>
      </w:r>
      <w:proofErr w:type="spellEnd"/>
      <w:r w:rsidRPr="00017E07">
        <w:rPr>
          <w:rFonts w:ascii="Times New Roman" w:eastAsia="Times New Roman" w:hAnsi="Times New Roman" w:cs="Times New Roman"/>
          <w:sz w:val="24"/>
          <w:szCs w:val="24"/>
          <w:lang w:eastAsia="en-GB"/>
        </w:rPr>
        <w:t xml:space="preserve">, Rebecca. 2005. “Book Review: Qualitative Research Practice: A Guide for Social Science Students and Researchers,” </w:t>
      </w:r>
      <w:r w:rsidRPr="00017E07">
        <w:rPr>
          <w:rFonts w:ascii="Times New Roman" w:eastAsia="Times New Roman" w:hAnsi="Times New Roman" w:cs="Times New Roman"/>
          <w:i/>
          <w:iCs/>
          <w:sz w:val="24"/>
          <w:szCs w:val="24"/>
          <w:lang w:eastAsia="en-GB"/>
        </w:rPr>
        <w:t>Qualitative Research</w:t>
      </w:r>
      <w:r w:rsidRPr="00017E07">
        <w:rPr>
          <w:rFonts w:ascii="Times New Roman" w:eastAsia="Times New Roman" w:hAnsi="Times New Roman" w:cs="Times New Roman"/>
          <w:sz w:val="24"/>
          <w:szCs w:val="24"/>
          <w:lang w:eastAsia="en-GB"/>
        </w:rPr>
        <w:t>, 5.4: 549–51 10.1177/146879410500500410&gt;</w:t>
      </w:r>
    </w:p>
    <w:p w14:paraId="06D35282" w14:textId="77777777" w:rsidR="00017E07" w:rsidRPr="00017E07" w:rsidRDefault="00017E07" w:rsidP="00017E07">
      <w:pPr>
        <w:spacing w:after="240" w:line="360" w:lineRule="auto"/>
        <w:ind w:left="720" w:hanging="720"/>
        <w:rPr>
          <w:rFonts w:ascii="Times New Roman" w:eastAsia="Times New Roman" w:hAnsi="Times New Roman" w:cs="Times New Roman"/>
          <w:sz w:val="24"/>
          <w:szCs w:val="24"/>
          <w:lang w:eastAsia="en-GB"/>
        </w:rPr>
      </w:pPr>
      <w:r w:rsidRPr="00017E07">
        <w:rPr>
          <w:rFonts w:ascii="Times New Roman" w:eastAsia="Times New Roman" w:hAnsi="Times New Roman" w:cs="Times New Roman"/>
          <w:sz w:val="24"/>
          <w:szCs w:val="24"/>
          <w:lang w:eastAsia="en-GB"/>
        </w:rPr>
        <w:t xml:space="preserve">Creswell, John W., and Dana L. Miller. 2000. “Determining Validity in Qualitative Inquiry,” </w:t>
      </w:r>
      <w:r w:rsidRPr="00017E07">
        <w:rPr>
          <w:rFonts w:ascii="Times New Roman" w:eastAsia="Times New Roman" w:hAnsi="Times New Roman" w:cs="Times New Roman"/>
          <w:i/>
          <w:iCs/>
          <w:sz w:val="24"/>
          <w:szCs w:val="24"/>
          <w:lang w:eastAsia="en-GB"/>
        </w:rPr>
        <w:t>Theory into Practice</w:t>
      </w:r>
      <w:r w:rsidRPr="00017E07">
        <w:rPr>
          <w:rFonts w:ascii="Times New Roman" w:eastAsia="Times New Roman" w:hAnsi="Times New Roman" w:cs="Times New Roman"/>
          <w:sz w:val="24"/>
          <w:szCs w:val="24"/>
          <w:lang w:eastAsia="en-GB"/>
        </w:rPr>
        <w:t>, 39.3: 124–30 10.1207/s15430421tip3903_2&gt;</w:t>
      </w:r>
    </w:p>
    <w:p w14:paraId="7410F10F" w14:textId="77777777" w:rsidR="00017E07" w:rsidRPr="00017E07" w:rsidRDefault="00017E07" w:rsidP="00017E07">
      <w:pPr>
        <w:spacing w:after="240" w:line="360" w:lineRule="auto"/>
        <w:ind w:left="720" w:hanging="720"/>
        <w:rPr>
          <w:rFonts w:ascii="Times New Roman" w:eastAsia="Times New Roman" w:hAnsi="Times New Roman" w:cs="Times New Roman"/>
          <w:sz w:val="24"/>
          <w:szCs w:val="24"/>
          <w:lang w:eastAsia="en-GB"/>
        </w:rPr>
      </w:pPr>
      <w:r w:rsidRPr="00017E07">
        <w:rPr>
          <w:rFonts w:ascii="Times New Roman" w:eastAsia="Times New Roman" w:hAnsi="Times New Roman" w:cs="Times New Roman"/>
          <w:sz w:val="24"/>
          <w:szCs w:val="24"/>
          <w:lang w:eastAsia="en-GB"/>
        </w:rPr>
        <w:lastRenderedPageBreak/>
        <w:t xml:space="preserve">Gill, P., K. Stewart, E. Treasure, and B. Chadwick. 2008. “Methods of Data Collection in Qualitative Research: Interviews and Focus Groups,” </w:t>
      </w:r>
      <w:r w:rsidRPr="00017E07">
        <w:rPr>
          <w:rFonts w:ascii="Times New Roman" w:eastAsia="Times New Roman" w:hAnsi="Times New Roman" w:cs="Times New Roman"/>
          <w:i/>
          <w:iCs/>
          <w:sz w:val="24"/>
          <w:szCs w:val="24"/>
          <w:lang w:eastAsia="en-GB"/>
        </w:rPr>
        <w:t>British Dental Journal</w:t>
      </w:r>
      <w:r w:rsidRPr="00017E07">
        <w:rPr>
          <w:rFonts w:ascii="Times New Roman" w:eastAsia="Times New Roman" w:hAnsi="Times New Roman" w:cs="Times New Roman"/>
          <w:sz w:val="24"/>
          <w:szCs w:val="24"/>
          <w:lang w:eastAsia="en-GB"/>
        </w:rPr>
        <w:t>, 204.6: 291–95 10.1038/bdj.2008.192&gt;</w:t>
      </w:r>
    </w:p>
    <w:p w14:paraId="48FCB041" w14:textId="77777777" w:rsidR="00017E07" w:rsidRPr="00017E07" w:rsidRDefault="00017E07" w:rsidP="00017E07">
      <w:pPr>
        <w:spacing w:after="240" w:line="360" w:lineRule="auto"/>
        <w:ind w:left="720" w:hanging="720"/>
        <w:rPr>
          <w:rFonts w:ascii="Times New Roman" w:eastAsia="Times New Roman" w:hAnsi="Times New Roman" w:cs="Times New Roman"/>
          <w:sz w:val="24"/>
          <w:szCs w:val="24"/>
          <w:lang w:eastAsia="en-GB"/>
        </w:rPr>
      </w:pPr>
      <w:proofErr w:type="spellStart"/>
      <w:r w:rsidRPr="00017E07">
        <w:rPr>
          <w:rFonts w:ascii="Times New Roman" w:eastAsia="Times New Roman" w:hAnsi="Times New Roman" w:cs="Times New Roman"/>
          <w:sz w:val="24"/>
          <w:szCs w:val="24"/>
          <w:lang w:eastAsia="en-GB"/>
        </w:rPr>
        <w:t>Hammarberg</w:t>
      </w:r>
      <w:proofErr w:type="spellEnd"/>
      <w:r w:rsidRPr="00017E07">
        <w:rPr>
          <w:rFonts w:ascii="Times New Roman" w:eastAsia="Times New Roman" w:hAnsi="Times New Roman" w:cs="Times New Roman"/>
          <w:sz w:val="24"/>
          <w:szCs w:val="24"/>
          <w:lang w:eastAsia="en-GB"/>
        </w:rPr>
        <w:t xml:space="preserve">, K., M. Kirkman, and S. De Lacey. 2016. “Qualitative Research Methods: When to Use Them and How to Judge Them,” </w:t>
      </w:r>
      <w:r w:rsidRPr="00017E07">
        <w:rPr>
          <w:rFonts w:ascii="Times New Roman" w:eastAsia="Times New Roman" w:hAnsi="Times New Roman" w:cs="Times New Roman"/>
          <w:i/>
          <w:iCs/>
          <w:sz w:val="24"/>
          <w:szCs w:val="24"/>
          <w:lang w:eastAsia="en-GB"/>
        </w:rPr>
        <w:t>Human Reproduction</w:t>
      </w:r>
      <w:r w:rsidRPr="00017E07">
        <w:rPr>
          <w:rFonts w:ascii="Times New Roman" w:eastAsia="Times New Roman" w:hAnsi="Times New Roman" w:cs="Times New Roman"/>
          <w:sz w:val="24"/>
          <w:szCs w:val="24"/>
          <w:lang w:eastAsia="en-GB"/>
        </w:rPr>
        <w:t>, 31.3: 498–501 10.1093/</w:t>
      </w:r>
      <w:proofErr w:type="spellStart"/>
      <w:r w:rsidRPr="00017E07">
        <w:rPr>
          <w:rFonts w:ascii="Times New Roman" w:eastAsia="Times New Roman" w:hAnsi="Times New Roman" w:cs="Times New Roman"/>
          <w:sz w:val="24"/>
          <w:szCs w:val="24"/>
          <w:lang w:eastAsia="en-GB"/>
        </w:rPr>
        <w:t>humrep</w:t>
      </w:r>
      <w:proofErr w:type="spellEnd"/>
      <w:r w:rsidRPr="00017E07">
        <w:rPr>
          <w:rFonts w:ascii="Times New Roman" w:eastAsia="Times New Roman" w:hAnsi="Times New Roman" w:cs="Times New Roman"/>
          <w:sz w:val="24"/>
          <w:szCs w:val="24"/>
          <w:lang w:eastAsia="en-GB"/>
        </w:rPr>
        <w:t>/dev334&gt;</w:t>
      </w:r>
    </w:p>
    <w:p w14:paraId="2102855B" w14:textId="7E167897" w:rsidR="00017E07" w:rsidRPr="00017E07" w:rsidRDefault="00017E07" w:rsidP="00017E07">
      <w:pPr>
        <w:spacing w:after="240" w:line="360" w:lineRule="auto"/>
        <w:ind w:left="720" w:hanging="720"/>
        <w:rPr>
          <w:rFonts w:ascii="Times New Roman" w:eastAsia="Times New Roman" w:hAnsi="Times New Roman" w:cs="Times New Roman"/>
          <w:sz w:val="24"/>
          <w:szCs w:val="24"/>
          <w:lang w:eastAsia="en-GB"/>
        </w:rPr>
      </w:pPr>
      <w:r w:rsidRPr="00017E07">
        <w:rPr>
          <w:rFonts w:ascii="Times New Roman" w:eastAsia="Times New Roman" w:hAnsi="Times New Roman" w:cs="Times New Roman"/>
          <w:sz w:val="24"/>
          <w:szCs w:val="24"/>
          <w:lang w:eastAsia="en-GB"/>
        </w:rPr>
        <w:t xml:space="preserve">Mills, Jane, and Melanie Birks. 2013. </w:t>
      </w:r>
      <w:r w:rsidRPr="00017E07">
        <w:rPr>
          <w:rFonts w:ascii="Times New Roman" w:eastAsia="Times New Roman" w:hAnsi="Times New Roman" w:cs="Times New Roman"/>
          <w:i/>
          <w:iCs/>
          <w:sz w:val="24"/>
          <w:szCs w:val="24"/>
          <w:lang w:eastAsia="en-GB"/>
        </w:rPr>
        <w:t>Qualitative Methodology a Practical Guide Introducing Qualitative Research</w:t>
      </w:r>
      <w:r w:rsidRPr="00017E07">
        <w:rPr>
          <w:rFonts w:ascii="Times New Roman" w:eastAsia="Times New Roman" w:hAnsi="Times New Roman" w:cs="Times New Roman"/>
          <w:sz w:val="24"/>
          <w:szCs w:val="24"/>
          <w:lang w:eastAsia="en-GB"/>
        </w:rPr>
        <w:t xml:space="preserve"> () &lt;http://www.sagepub.com/sites/default/files/upm-binaries/62961_Mills_&amp;_Birks.pdf&gt; ]</w:t>
      </w:r>
    </w:p>
    <w:p w14:paraId="78C2C26E" w14:textId="77777777" w:rsidR="00017E07" w:rsidRPr="00017E07" w:rsidRDefault="00017E07" w:rsidP="00017E07">
      <w:pPr>
        <w:spacing w:after="240" w:line="360" w:lineRule="auto"/>
        <w:ind w:left="720" w:hanging="720"/>
        <w:rPr>
          <w:rFonts w:ascii="Times New Roman" w:eastAsia="Times New Roman" w:hAnsi="Times New Roman" w:cs="Times New Roman"/>
          <w:sz w:val="24"/>
          <w:szCs w:val="24"/>
          <w:lang w:eastAsia="en-GB"/>
        </w:rPr>
      </w:pPr>
      <w:r w:rsidRPr="00017E07">
        <w:rPr>
          <w:rFonts w:ascii="Times New Roman" w:eastAsia="Times New Roman" w:hAnsi="Times New Roman" w:cs="Times New Roman"/>
          <w:sz w:val="24"/>
          <w:szCs w:val="24"/>
          <w:lang w:eastAsia="en-GB"/>
        </w:rPr>
        <w:t xml:space="preserve">Reeves, S., A. </w:t>
      </w:r>
      <w:proofErr w:type="spellStart"/>
      <w:r w:rsidRPr="00017E07">
        <w:rPr>
          <w:rFonts w:ascii="Times New Roman" w:eastAsia="Times New Roman" w:hAnsi="Times New Roman" w:cs="Times New Roman"/>
          <w:sz w:val="24"/>
          <w:szCs w:val="24"/>
          <w:lang w:eastAsia="en-GB"/>
        </w:rPr>
        <w:t>Kuper</w:t>
      </w:r>
      <w:proofErr w:type="spellEnd"/>
      <w:r w:rsidRPr="00017E07">
        <w:rPr>
          <w:rFonts w:ascii="Times New Roman" w:eastAsia="Times New Roman" w:hAnsi="Times New Roman" w:cs="Times New Roman"/>
          <w:sz w:val="24"/>
          <w:szCs w:val="24"/>
          <w:lang w:eastAsia="en-GB"/>
        </w:rPr>
        <w:t xml:space="preserve">, and B. D. Hodges. 2008. “Qualitative Research Methodologies: Ethnography,” </w:t>
      </w:r>
      <w:r w:rsidRPr="00017E07">
        <w:rPr>
          <w:rFonts w:ascii="Times New Roman" w:eastAsia="Times New Roman" w:hAnsi="Times New Roman" w:cs="Times New Roman"/>
          <w:i/>
          <w:iCs/>
          <w:sz w:val="24"/>
          <w:szCs w:val="24"/>
          <w:lang w:eastAsia="en-GB"/>
        </w:rPr>
        <w:t>BMJ</w:t>
      </w:r>
      <w:r w:rsidRPr="00017E07">
        <w:rPr>
          <w:rFonts w:ascii="Times New Roman" w:eastAsia="Times New Roman" w:hAnsi="Times New Roman" w:cs="Times New Roman"/>
          <w:sz w:val="24"/>
          <w:szCs w:val="24"/>
          <w:lang w:eastAsia="en-GB"/>
        </w:rPr>
        <w:t>, 337.aug07 3: a1020–20 10.1136/bmj.a1020&gt;</w:t>
      </w:r>
    </w:p>
    <w:p w14:paraId="62A9F603" w14:textId="77777777" w:rsidR="00017E07" w:rsidRPr="00017E07" w:rsidRDefault="00017E07" w:rsidP="00017E07">
      <w:pPr>
        <w:spacing w:after="240" w:line="360" w:lineRule="auto"/>
        <w:ind w:left="720" w:hanging="720"/>
        <w:rPr>
          <w:rFonts w:ascii="Times New Roman" w:eastAsia="Times New Roman" w:hAnsi="Times New Roman" w:cs="Times New Roman"/>
          <w:sz w:val="24"/>
          <w:szCs w:val="24"/>
          <w:lang w:eastAsia="en-GB"/>
        </w:rPr>
      </w:pPr>
      <w:proofErr w:type="spellStart"/>
      <w:r w:rsidRPr="00017E07">
        <w:rPr>
          <w:rFonts w:ascii="Times New Roman" w:eastAsia="Times New Roman" w:hAnsi="Times New Roman" w:cs="Times New Roman"/>
          <w:sz w:val="24"/>
          <w:szCs w:val="24"/>
          <w:lang w:eastAsia="en-GB"/>
        </w:rPr>
        <w:t>Somekh</w:t>
      </w:r>
      <w:proofErr w:type="spellEnd"/>
      <w:r w:rsidRPr="00017E07">
        <w:rPr>
          <w:rFonts w:ascii="Times New Roman" w:eastAsia="Times New Roman" w:hAnsi="Times New Roman" w:cs="Times New Roman"/>
          <w:sz w:val="24"/>
          <w:szCs w:val="24"/>
          <w:lang w:eastAsia="en-GB"/>
        </w:rPr>
        <w:t xml:space="preserve">, Bridget, Cathy Lewin, and </w:t>
      </w:r>
      <w:proofErr w:type="spellStart"/>
      <w:r w:rsidRPr="00017E07">
        <w:rPr>
          <w:rFonts w:ascii="Times New Roman" w:eastAsia="Times New Roman" w:hAnsi="Times New Roman" w:cs="Times New Roman"/>
          <w:sz w:val="24"/>
          <w:szCs w:val="24"/>
          <w:lang w:eastAsia="en-GB"/>
        </w:rPr>
        <w:t>Ebook</w:t>
      </w:r>
      <w:proofErr w:type="spellEnd"/>
      <w:r w:rsidRPr="00017E07">
        <w:rPr>
          <w:rFonts w:ascii="Times New Roman" w:eastAsia="Times New Roman" w:hAnsi="Times New Roman" w:cs="Times New Roman"/>
          <w:sz w:val="24"/>
          <w:szCs w:val="24"/>
          <w:lang w:eastAsia="en-GB"/>
        </w:rPr>
        <w:t xml:space="preserve"> Library. 2005. </w:t>
      </w:r>
      <w:r w:rsidRPr="00017E07">
        <w:rPr>
          <w:rFonts w:ascii="Times New Roman" w:eastAsia="Times New Roman" w:hAnsi="Times New Roman" w:cs="Times New Roman"/>
          <w:i/>
          <w:iCs/>
          <w:sz w:val="24"/>
          <w:szCs w:val="24"/>
          <w:lang w:eastAsia="en-GB"/>
        </w:rPr>
        <w:t>Research Methods in the Social Sciences</w:t>
      </w:r>
      <w:r w:rsidRPr="00017E07">
        <w:rPr>
          <w:rFonts w:ascii="Times New Roman" w:eastAsia="Times New Roman" w:hAnsi="Times New Roman" w:cs="Times New Roman"/>
          <w:sz w:val="24"/>
          <w:szCs w:val="24"/>
          <w:lang w:eastAsia="en-GB"/>
        </w:rPr>
        <w:t xml:space="preserve"> (London ; Thousand Oaks, Calif.: Sage Publications)</w:t>
      </w:r>
    </w:p>
    <w:p w14:paraId="2D4FBB44" w14:textId="6B7AB680" w:rsidR="00017E07" w:rsidRPr="00017E07" w:rsidRDefault="00017E07" w:rsidP="00017E07">
      <w:pPr>
        <w:spacing w:after="240" w:line="360" w:lineRule="auto"/>
        <w:ind w:left="720" w:hanging="720"/>
        <w:rPr>
          <w:rFonts w:ascii="Times New Roman" w:eastAsia="Times New Roman" w:hAnsi="Times New Roman" w:cs="Times New Roman"/>
          <w:sz w:val="24"/>
          <w:szCs w:val="24"/>
          <w:lang w:eastAsia="en-GB"/>
        </w:rPr>
      </w:pPr>
      <w:r w:rsidRPr="00017E07">
        <w:rPr>
          <w:rFonts w:ascii="Times New Roman" w:eastAsia="Times New Roman" w:hAnsi="Times New Roman" w:cs="Times New Roman"/>
          <w:sz w:val="24"/>
          <w:szCs w:val="24"/>
          <w:lang w:eastAsia="en-GB"/>
        </w:rPr>
        <w:t xml:space="preserve">Walter, Tony. 2001. “Reincarnation, Modernity and Identity,” </w:t>
      </w:r>
      <w:r w:rsidRPr="00017E07">
        <w:rPr>
          <w:rFonts w:ascii="Times New Roman" w:eastAsia="Times New Roman" w:hAnsi="Times New Roman" w:cs="Times New Roman"/>
          <w:i/>
          <w:iCs/>
          <w:sz w:val="24"/>
          <w:szCs w:val="24"/>
          <w:lang w:eastAsia="en-GB"/>
        </w:rPr>
        <w:t>Sociology</w:t>
      </w:r>
      <w:r w:rsidRPr="00017E07">
        <w:rPr>
          <w:rFonts w:ascii="Times New Roman" w:eastAsia="Times New Roman" w:hAnsi="Times New Roman" w:cs="Times New Roman"/>
          <w:sz w:val="24"/>
          <w:szCs w:val="24"/>
          <w:lang w:eastAsia="en-GB"/>
        </w:rPr>
        <w:t xml:space="preserve">, 35.1: 21–38 &lt;https://www.jstor.org/stable/42856247&gt; </w:t>
      </w:r>
    </w:p>
    <w:p w14:paraId="66CFE1F0" w14:textId="77777777" w:rsidR="00017E07" w:rsidRPr="00017E07" w:rsidRDefault="00017E07" w:rsidP="00017E07">
      <w:pPr>
        <w:spacing w:after="240" w:line="360" w:lineRule="auto"/>
        <w:ind w:left="720" w:hanging="720"/>
        <w:rPr>
          <w:rFonts w:ascii="Times New Roman" w:eastAsia="Times New Roman" w:hAnsi="Times New Roman" w:cs="Times New Roman"/>
          <w:sz w:val="24"/>
          <w:szCs w:val="24"/>
          <w:lang w:eastAsia="en-GB"/>
        </w:rPr>
      </w:pPr>
      <w:r w:rsidRPr="00017E07">
        <w:rPr>
          <w:rFonts w:ascii="Times New Roman" w:eastAsia="Times New Roman" w:hAnsi="Times New Roman" w:cs="Times New Roman"/>
          <w:sz w:val="24"/>
          <w:szCs w:val="24"/>
          <w:lang w:eastAsia="en-GB"/>
        </w:rPr>
        <w:t xml:space="preserve">Walter, Tony, and Helen Waterhouse. 1999. “A Very Private Belief: Reincarnation in Contemporary England,” </w:t>
      </w:r>
      <w:r w:rsidRPr="00017E07">
        <w:rPr>
          <w:rFonts w:ascii="Times New Roman" w:eastAsia="Times New Roman" w:hAnsi="Times New Roman" w:cs="Times New Roman"/>
          <w:i/>
          <w:iCs/>
          <w:sz w:val="24"/>
          <w:szCs w:val="24"/>
          <w:lang w:eastAsia="en-GB"/>
        </w:rPr>
        <w:t>Sociology of Religion</w:t>
      </w:r>
      <w:r w:rsidRPr="00017E07">
        <w:rPr>
          <w:rFonts w:ascii="Times New Roman" w:eastAsia="Times New Roman" w:hAnsi="Times New Roman" w:cs="Times New Roman"/>
          <w:sz w:val="24"/>
          <w:szCs w:val="24"/>
          <w:lang w:eastAsia="en-GB"/>
        </w:rPr>
        <w:t>, 60.2: 187 10.2307/3711748&gt;</w:t>
      </w:r>
    </w:p>
    <w:p w14:paraId="51F05FF5" w14:textId="77777777" w:rsidR="00017E07" w:rsidRDefault="00017E07" w:rsidP="00BA0C92">
      <w:pPr>
        <w:spacing w:line="360" w:lineRule="auto"/>
        <w:rPr>
          <w:rFonts w:ascii="Times New Roman" w:hAnsi="Times New Roman" w:cs="Times New Roman"/>
          <w:sz w:val="24"/>
          <w:szCs w:val="24"/>
        </w:rPr>
      </w:pPr>
    </w:p>
    <w:p w14:paraId="62196E5D" w14:textId="04ABD3DC" w:rsidR="00394BAD" w:rsidRDefault="00394BAD" w:rsidP="00BA0C92">
      <w:pPr>
        <w:spacing w:line="360" w:lineRule="auto"/>
        <w:rPr>
          <w:rFonts w:ascii="Times New Roman" w:hAnsi="Times New Roman" w:cs="Times New Roman"/>
          <w:sz w:val="24"/>
          <w:szCs w:val="24"/>
        </w:rPr>
      </w:pPr>
    </w:p>
    <w:p w14:paraId="4EEB4BE1" w14:textId="33CACFFB" w:rsidR="00394BAD" w:rsidRDefault="00394BAD" w:rsidP="00BA0C92">
      <w:pPr>
        <w:spacing w:line="360" w:lineRule="auto"/>
        <w:rPr>
          <w:rFonts w:ascii="Times New Roman" w:hAnsi="Times New Roman" w:cs="Times New Roman"/>
          <w:sz w:val="24"/>
          <w:szCs w:val="24"/>
        </w:rPr>
      </w:pPr>
    </w:p>
    <w:p w14:paraId="0699907A" w14:textId="4C4845F4" w:rsidR="00394BAD" w:rsidRDefault="00394BAD" w:rsidP="00BA0C92">
      <w:pPr>
        <w:spacing w:line="360" w:lineRule="auto"/>
        <w:rPr>
          <w:rFonts w:ascii="Times New Roman" w:hAnsi="Times New Roman" w:cs="Times New Roman"/>
          <w:sz w:val="24"/>
          <w:szCs w:val="24"/>
        </w:rPr>
      </w:pPr>
    </w:p>
    <w:p w14:paraId="0BB06CDF" w14:textId="0A4D6894" w:rsidR="00394BAD" w:rsidRDefault="00394BAD" w:rsidP="00BA0C92">
      <w:pPr>
        <w:spacing w:line="360" w:lineRule="auto"/>
        <w:rPr>
          <w:rFonts w:ascii="Times New Roman" w:hAnsi="Times New Roman" w:cs="Times New Roman"/>
          <w:sz w:val="24"/>
          <w:szCs w:val="24"/>
        </w:rPr>
      </w:pPr>
    </w:p>
    <w:p w14:paraId="56B1A6C5" w14:textId="7857A576" w:rsidR="00394BAD" w:rsidRDefault="00394BAD" w:rsidP="00BA0C92">
      <w:pPr>
        <w:spacing w:line="360" w:lineRule="auto"/>
        <w:rPr>
          <w:rFonts w:ascii="Times New Roman" w:hAnsi="Times New Roman" w:cs="Times New Roman"/>
          <w:sz w:val="24"/>
          <w:szCs w:val="24"/>
        </w:rPr>
      </w:pPr>
    </w:p>
    <w:p w14:paraId="55738E29" w14:textId="4D21A31F" w:rsidR="00394BAD" w:rsidRDefault="00394BAD" w:rsidP="00BA0C92">
      <w:pPr>
        <w:spacing w:line="360" w:lineRule="auto"/>
        <w:rPr>
          <w:rFonts w:ascii="Times New Roman" w:hAnsi="Times New Roman" w:cs="Times New Roman"/>
          <w:sz w:val="24"/>
          <w:szCs w:val="24"/>
        </w:rPr>
      </w:pPr>
    </w:p>
    <w:p w14:paraId="6ABD16AA" w14:textId="77777777" w:rsidR="003C5F27" w:rsidRPr="00BA0C92" w:rsidRDefault="003C5F27" w:rsidP="00BA0C92">
      <w:pPr>
        <w:spacing w:line="360" w:lineRule="auto"/>
        <w:rPr>
          <w:rFonts w:ascii="Times New Roman" w:hAnsi="Times New Roman" w:cs="Times New Roman"/>
          <w:sz w:val="24"/>
          <w:szCs w:val="24"/>
        </w:rPr>
      </w:pPr>
    </w:p>
    <w:sectPr w:rsidR="003C5F27" w:rsidRPr="00BA0C92">
      <w:footerReference w:type="default" r:id="rId14"/>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7613355E" w14:textId="77777777" w:rsidR="009645A2" w:rsidRDefault="009645A2" w:rsidP="00850505">
      <w:pPr>
        <w:spacing w:after="0" w:line="240" w:lineRule="auto"/>
      </w:pPr>
      <w:r>
        <w:separator/>
      </w:r>
    </w:p>
  </w:endnote>
  <w:endnote w:type="continuationSeparator" w:id="0">
    <w:p w14:paraId="655FC0FA" w14:textId="77777777" w:rsidR="009645A2" w:rsidRDefault="009645A2" w:rsidP="0085050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003" w:usb1="288F0000" w:usb2="00000016" w:usb3="00000000" w:csb0="00040001" w:csb1="00000000"/>
  </w:font>
  <w:font w:name="Georgia">
    <w:panose1 w:val="02040502050405020303"/>
    <w:charset w:val="00"/>
    <w:family w:val="roman"/>
    <w:pitch w:val="variable"/>
    <w:sig w:usb0="00000287" w:usb1="00000000" w:usb2="00000000" w:usb3="00000000" w:csb0="0000009F" w:csb1="00000000"/>
  </w:font>
  <w:font w:name="Trebuchet MS">
    <w:panose1 w:val="020B0603020202020204"/>
    <w:charset w:val="00"/>
    <w:family w:val="swiss"/>
    <w:pitch w:val="variable"/>
    <w:sig w:usb0="000006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720BE586" w14:textId="77777777" w:rsidR="00850505" w:rsidRDefault="00850505">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098B963E" w14:textId="77777777" w:rsidR="009645A2" w:rsidRDefault="009645A2" w:rsidP="00850505">
      <w:pPr>
        <w:spacing w:after="0" w:line="240" w:lineRule="auto"/>
      </w:pPr>
      <w:r>
        <w:separator/>
      </w:r>
    </w:p>
  </w:footnote>
  <w:footnote w:type="continuationSeparator" w:id="0">
    <w:p w14:paraId="2BF53F19" w14:textId="77777777" w:rsidR="009645A2" w:rsidRDefault="009645A2" w:rsidP="00850505">
      <w:pPr>
        <w:spacing w:after="0" w:line="240" w:lineRule="auto"/>
      </w:pPr>
      <w:r>
        <w:continuationSeparator/>
      </w:r>
    </w:p>
  </w:footnote>
  <w:footnote w:id="1">
    <w:p w14:paraId="42354438" w14:textId="6469CF21" w:rsidR="001962E1" w:rsidRPr="007B4B56" w:rsidRDefault="001962E1">
      <w:pPr>
        <w:pStyle w:val="FootnoteText"/>
        <w:rPr>
          <w:rFonts w:ascii="Times New Roman" w:hAnsi="Times New Roman" w:cs="Times New Roman"/>
          <w:sz w:val="22"/>
          <w:szCs w:val="22"/>
        </w:rPr>
      </w:pPr>
      <w:r w:rsidRPr="007B4B56">
        <w:rPr>
          <w:rStyle w:val="FootnoteReference"/>
          <w:rFonts w:ascii="Times New Roman" w:hAnsi="Times New Roman" w:cs="Times New Roman"/>
          <w:sz w:val="22"/>
          <w:szCs w:val="22"/>
        </w:rPr>
        <w:footnoteRef/>
      </w:r>
      <w:r w:rsidRPr="007B4B56">
        <w:rPr>
          <w:rFonts w:ascii="Times New Roman" w:hAnsi="Times New Roman" w:cs="Times New Roman"/>
          <w:sz w:val="22"/>
          <w:szCs w:val="22"/>
        </w:rPr>
        <w:t xml:space="preserve"> </w:t>
      </w:r>
      <w:proofErr w:type="spellStart"/>
      <w:r w:rsidRPr="007B4B56">
        <w:rPr>
          <w:rFonts w:ascii="Times New Roman" w:hAnsi="Times New Roman" w:cs="Times New Roman"/>
          <w:color w:val="000000"/>
          <w:spacing w:val="-5"/>
          <w:sz w:val="22"/>
          <w:szCs w:val="22"/>
          <w:shd w:val="clear" w:color="auto" w:fill="FFFFFF"/>
        </w:rPr>
        <w:t>Basu</w:t>
      </w:r>
      <w:proofErr w:type="spellEnd"/>
      <w:r w:rsidRPr="007B4B56">
        <w:rPr>
          <w:rFonts w:ascii="Times New Roman" w:hAnsi="Times New Roman" w:cs="Times New Roman"/>
          <w:color w:val="000000"/>
          <w:spacing w:val="-5"/>
          <w:sz w:val="22"/>
          <w:szCs w:val="22"/>
          <w:shd w:val="clear" w:color="auto" w:fill="FFFFFF"/>
        </w:rPr>
        <w:t>, Rima. “Can Beliefs Wrong?” </w:t>
      </w:r>
      <w:r w:rsidRPr="007B4B56">
        <w:rPr>
          <w:rFonts w:ascii="Times New Roman" w:hAnsi="Times New Roman" w:cs="Times New Roman"/>
          <w:i/>
          <w:iCs/>
          <w:color w:val="000000"/>
          <w:spacing w:val="-5"/>
          <w:sz w:val="22"/>
          <w:szCs w:val="22"/>
          <w:shd w:val="clear" w:color="auto" w:fill="FFFFFF"/>
        </w:rPr>
        <w:t>Philosophical Topics</w:t>
      </w:r>
      <w:r w:rsidRPr="007B4B56">
        <w:rPr>
          <w:rFonts w:ascii="Times New Roman" w:hAnsi="Times New Roman" w:cs="Times New Roman"/>
          <w:color w:val="000000"/>
          <w:spacing w:val="-5"/>
          <w:sz w:val="22"/>
          <w:szCs w:val="22"/>
          <w:shd w:val="clear" w:color="auto" w:fill="FFFFFF"/>
        </w:rPr>
        <w:t>, vol. 46, no. 1, 2018, pp. 1–18.</w:t>
      </w:r>
    </w:p>
  </w:footnote>
  <w:footnote w:id="2">
    <w:p w14:paraId="4ABA8CFF" w14:textId="52A508EA" w:rsidR="001962E1" w:rsidRPr="007B4B56" w:rsidRDefault="001962E1">
      <w:pPr>
        <w:pStyle w:val="FootnoteText"/>
        <w:rPr>
          <w:rFonts w:ascii="Times New Roman" w:hAnsi="Times New Roman" w:cs="Times New Roman"/>
          <w:sz w:val="22"/>
          <w:szCs w:val="22"/>
        </w:rPr>
      </w:pPr>
      <w:r w:rsidRPr="007B4B56">
        <w:rPr>
          <w:rStyle w:val="FootnoteReference"/>
          <w:rFonts w:ascii="Times New Roman" w:hAnsi="Times New Roman" w:cs="Times New Roman"/>
          <w:sz w:val="22"/>
          <w:szCs w:val="22"/>
        </w:rPr>
        <w:footnoteRef/>
      </w:r>
      <w:r w:rsidRPr="007B4B56">
        <w:rPr>
          <w:rFonts w:ascii="Times New Roman" w:hAnsi="Times New Roman" w:cs="Times New Roman"/>
          <w:sz w:val="22"/>
          <w:szCs w:val="22"/>
        </w:rPr>
        <w:t xml:space="preserve"> </w:t>
      </w:r>
      <w:r w:rsidR="007B4B56" w:rsidRPr="007B4B56">
        <w:rPr>
          <w:rFonts w:ascii="Times New Roman" w:hAnsi="Times New Roman" w:cs="Times New Roman"/>
          <w:color w:val="000000"/>
          <w:spacing w:val="-5"/>
          <w:sz w:val="22"/>
          <w:szCs w:val="22"/>
          <w:shd w:val="clear" w:color="auto" w:fill="FFFFFF"/>
        </w:rPr>
        <w:t>Walter, Tony. “Reincarnation, Modernity and Identity.” </w:t>
      </w:r>
      <w:r w:rsidR="007B4B56" w:rsidRPr="007B4B56">
        <w:rPr>
          <w:rFonts w:ascii="Times New Roman" w:hAnsi="Times New Roman" w:cs="Times New Roman"/>
          <w:i/>
          <w:iCs/>
          <w:color w:val="000000"/>
          <w:spacing w:val="-5"/>
          <w:sz w:val="22"/>
          <w:szCs w:val="22"/>
          <w:shd w:val="clear" w:color="auto" w:fill="FFFFFF"/>
        </w:rPr>
        <w:t>Sociology</w:t>
      </w:r>
      <w:r w:rsidR="007B4B56" w:rsidRPr="007B4B56">
        <w:rPr>
          <w:rFonts w:ascii="Times New Roman" w:hAnsi="Times New Roman" w:cs="Times New Roman"/>
          <w:color w:val="000000"/>
          <w:spacing w:val="-5"/>
          <w:sz w:val="22"/>
          <w:szCs w:val="22"/>
          <w:shd w:val="clear" w:color="auto" w:fill="FFFFFF"/>
        </w:rPr>
        <w:t>, vol. 35, no. 1, 2001, pp. 21–38.</w:t>
      </w:r>
    </w:p>
  </w:footnote>
  <w:footnote w:id="3">
    <w:p w14:paraId="05C4322C" w14:textId="450F28EB" w:rsidR="001962E1" w:rsidRPr="007B4B56" w:rsidRDefault="001962E1">
      <w:pPr>
        <w:pStyle w:val="FootnoteText"/>
        <w:rPr>
          <w:rFonts w:ascii="Times New Roman" w:hAnsi="Times New Roman" w:cs="Times New Roman"/>
          <w:sz w:val="22"/>
          <w:szCs w:val="22"/>
        </w:rPr>
      </w:pPr>
      <w:r w:rsidRPr="007B4B56">
        <w:rPr>
          <w:rStyle w:val="FootnoteReference"/>
          <w:rFonts w:ascii="Times New Roman" w:hAnsi="Times New Roman" w:cs="Times New Roman"/>
          <w:sz w:val="22"/>
          <w:szCs w:val="22"/>
        </w:rPr>
        <w:footnoteRef/>
      </w:r>
      <w:r w:rsidRPr="007B4B56">
        <w:rPr>
          <w:rFonts w:ascii="Times New Roman" w:hAnsi="Times New Roman" w:cs="Times New Roman"/>
          <w:sz w:val="22"/>
          <w:szCs w:val="22"/>
        </w:rPr>
        <w:t xml:space="preserve"> </w:t>
      </w:r>
      <w:r w:rsidR="007B4B56" w:rsidRPr="007B4B56">
        <w:rPr>
          <w:rFonts w:ascii="Times New Roman" w:hAnsi="Times New Roman" w:cs="Times New Roman"/>
          <w:color w:val="000000"/>
          <w:spacing w:val="-5"/>
          <w:sz w:val="22"/>
          <w:szCs w:val="22"/>
          <w:shd w:val="clear" w:color="auto" w:fill="FFFFFF"/>
        </w:rPr>
        <w:t>B</w:t>
      </w:r>
      <w:r w:rsidR="007B4B56">
        <w:rPr>
          <w:rFonts w:ascii="Times New Roman" w:hAnsi="Times New Roman" w:cs="Times New Roman"/>
          <w:color w:val="000000"/>
          <w:spacing w:val="-5"/>
          <w:sz w:val="22"/>
          <w:szCs w:val="22"/>
          <w:shd w:val="clear" w:color="auto" w:fill="FFFFFF"/>
        </w:rPr>
        <w:t>urley</w:t>
      </w:r>
      <w:r w:rsidR="007B4B56" w:rsidRPr="007B4B56">
        <w:rPr>
          <w:rFonts w:ascii="Times New Roman" w:hAnsi="Times New Roman" w:cs="Times New Roman"/>
          <w:color w:val="000000"/>
          <w:spacing w:val="-5"/>
          <w:sz w:val="22"/>
          <w:szCs w:val="22"/>
          <w:shd w:val="clear" w:color="auto" w:fill="FFFFFF"/>
        </w:rPr>
        <w:t>, M</w:t>
      </w:r>
      <w:r w:rsidR="007B4B56">
        <w:rPr>
          <w:rFonts w:ascii="Times New Roman" w:hAnsi="Times New Roman" w:cs="Times New Roman"/>
          <w:color w:val="000000"/>
          <w:spacing w:val="-5"/>
          <w:sz w:val="22"/>
          <w:szCs w:val="22"/>
          <w:shd w:val="clear" w:color="auto" w:fill="FFFFFF"/>
        </w:rPr>
        <w:t>ikel</w:t>
      </w:r>
      <w:r w:rsidR="007B4B56" w:rsidRPr="007B4B56">
        <w:rPr>
          <w:rFonts w:ascii="Times New Roman" w:hAnsi="Times New Roman" w:cs="Times New Roman"/>
          <w:color w:val="000000"/>
          <w:spacing w:val="-5"/>
          <w:sz w:val="22"/>
          <w:szCs w:val="22"/>
          <w:shd w:val="clear" w:color="auto" w:fill="FFFFFF"/>
        </w:rPr>
        <w:t>. “Believing in Reincarnation.” </w:t>
      </w:r>
      <w:r w:rsidR="007B4B56" w:rsidRPr="007B4B56">
        <w:rPr>
          <w:rFonts w:ascii="Times New Roman" w:hAnsi="Times New Roman" w:cs="Times New Roman"/>
          <w:i/>
          <w:iCs/>
          <w:color w:val="000000"/>
          <w:spacing w:val="-5"/>
          <w:sz w:val="22"/>
          <w:szCs w:val="22"/>
          <w:shd w:val="clear" w:color="auto" w:fill="FFFFFF"/>
        </w:rPr>
        <w:t>Philosophy</w:t>
      </w:r>
      <w:r w:rsidR="007B4B56" w:rsidRPr="007B4B56">
        <w:rPr>
          <w:rFonts w:ascii="Times New Roman" w:hAnsi="Times New Roman" w:cs="Times New Roman"/>
          <w:color w:val="000000"/>
          <w:spacing w:val="-5"/>
          <w:sz w:val="22"/>
          <w:szCs w:val="22"/>
          <w:shd w:val="clear" w:color="auto" w:fill="FFFFFF"/>
        </w:rPr>
        <w:t>, vol. 87, no. 340, 2012, pp. 261–279.</w:t>
      </w:r>
    </w:p>
  </w:footnote>
  <w:footnote w:id="4">
    <w:p w14:paraId="69A26B4C" w14:textId="7C5D09AE" w:rsidR="00850505" w:rsidRPr="00850505" w:rsidRDefault="00850505">
      <w:pPr>
        <w:pStyle w:val="FootnoteText"/>
        <w:rPr>
          <w:rFonts w:ascii="Times New Roman" w:hAnsi="Times New Roman" w:cs="Times New Roman"/>
          <w:sz w:val="16"/>
          <w:szCs w:val="16"/>
        </w:rPr>
      </w:pPr>
      <w:r w:rsidRPr="007B4B56">
        <w:rPr>
          <w:rStyle w:val="FootnoteReference"/>
          <w:rFonts w:ascii="Times New Roman" w:hAnsi="Times New Roman" w:cs="Times New Roman"/>
          <w:sz w:val="22"/>
          <w:szCs w:val="22"/>
        </w:rPr>
        <w:footnoteRef/>
      </w:r>
      <w:r w:rsidRPr="007B4B56">
        <w:rPr>
          <w:rFonts w:ascii="Times New Roman" w:hAnsi="Times New Roman" w:cs="Times New Roman"/>
          <w:sz w:val="22"/>
          <w:szCs w:val="22"/>
        </w:rPr>
        <w:t xml:space="preserve"> </w:t>
      </w:r>
      <w:r w:rsidRPr="007B4B56">
        <w:rPr>
          <w:rFonts w:ascii="Times New Roman" w:hAnsi="Times New Roman" w:cs="Times New Roman"/>
          <w:color w:val="2A2A2A"/>
          <w:sz w:val="22"/>
          <w:szCs w:val="22"/>
          <w:shd w:val="clear" w:color="auto" w:fill="FFFFFF"/>
        </w:rPr>
        <w:t xml:space="preserve">K. </w:t>
      </w:r>
      <w:proofErr w:type="spellStart"/>
      <w:r w:rsidRPr="007B4B56">
        <w:rPr>
          <w:rFonts w:ascii="Times New Roman" w:hAnsi="Times New Roman" w:cs="Times New Roman"/>
          <w:color w:val="2A2A2A"/>
          <w:sz w:val="22"/>
          <w:szCs w:val="22"/>
          <w:shd w:val="clear" w:color="auto" w:fill="FFFFFF"/>
        </w:rPr>
        <w:t>Hammarberg</w:t>
      </w:r>
      <w:proofErr w:type="spellEnd"/>
      <w:r w:rsidRPr="007B4B56">
        <w:rPr>
          <w:rFonts w:ascii="Times New Roman" w:hAnsi="Times New Roman" w:cs="Times New Roman"/>
          <w:color w:val="2A2A2A"/>
          <w:sz w:val="22"/>
          <w:szCs w:val="22"/>
          <w:shd w:val="clear" w:color="auto" w:fill="FFFFFF"/>
        </w:rPr>
        <w:t>, M. Kirkman, S. de Lacey, “Qualitative research methods: when to use them and how to judge them”, Volume 31, Issue 3, March 2016, Pages 498–501.</w:t>
      </w:r>
    </w:p>
  </w:footnote>
  <w:footnote w:id="5">
    <w:p w14:paraId="6C83048D" w14:textId="27678398" w:rsidR="00850505" w:rsidRPr="00443DEC" w:rsidRDefault="00850505">
      <w:pPr>
        <w:pStyle w:val="FootnoteText"/>
        <w:rPr>
          <w:rFonts w:ascii="Times New Roman" w:hAnsi="Times New Roman" w:cs="Times New Roman"/>
        </w:rPr>
      </w:pPr>
      <w:r w:rsidRPr="00443DEC">
        <w:rPr>
          <w:rStyle w:val="FootnoteReference"/>
          <w:rFonts w:ascii="Times New Roman" w:hAnsi="Times New Roman" w:cs="Times New Roman"/>
        </w:rPr>
        <w:footnoteRef/>
      </w:r>
      <w:r w:rsidRPr="00443DEC">
        <w:rPr>
          <w:rFonts w:ascii="Times New Roman" w:hAnsi="Times New Roman" w:cs="Times New Roman"/>
        </w:rPr>
        <w:t xml:space="preserve"> Jane Mills and Melanie Birks, “Qualitative Methodology, a practical guide”, SAGA ,2014, pp. 221-234.</w:t>
      </w:r>
    </w:p>
  </w:footnote>
  <w:footnote w:id="6">
    <w:p w14:paraId="1B59C0D9" w14:textId="3499702E" w:rsidR="00850505" w:rsidRPr="00443DEC" w:rsidRDefault="00850505">
      <w:pPr>
        <w:pStyle w:val="FootnoteText"/>
        <w:rPr>
          <w:rFonts w:ascii="Times New Roman" w:hAnsi="Times New Roman" w:cs="Times New Roman"/>
        </w:rPr>
      </w:pPr>
      <w:r w:rsidRPr="00443DEC">
        <w:rPr>
          <w:rStyle w:val="FootnoteReference"/>
          <w:rFonts w:ascii="Times New Roman" w:hAnsi="Times New Roman" w:cs="Times New Roman"/>
        </w:rPr>
        <w:footnoteRef/>
      </w:r>
      <w:r w:rsidRPr="00443DEC">
        <w:rPr>
          <w:rFonts w:ascii="Times New Roman" w:hAnsi="Times New Roman" w:cs="Times New Roman"/>
        </w:rPr>
        <w:t xml:space="preserve"> </w:t>
      </w:r>
      <w:r w:rsidRPr="00443DEC">
        <w:rPr>
          <w:rFonts w:ascii="Times New Roman" w:hAnsi="Times New Roman" w:cs="Times New Roman"/>
          <w:color w:val="212121"/>
          <w:shd w:val="clear" w:color="auto" w:fill="FFFFFF"/>
        </w:rPr>
        <w:t>Reeves, Scott et al. “Qualitative research methodologies: ethnography.” </w:t>
      </w:r>
      <w:r w:rsidRPr="00443DEC">
        <w:rPr>
          <w:rFonts w:ascii="Times New Roman" w:hAnsi="Times New Roman" w:cs="Times New Roman"/>
          <w:i/>
          <w:iCs/>
          <w:color w:val="212121"/>
          <w:shd w:val="clear" w:color="auto" w:fill="FFFFFF"/>
        </w:rPr>
        <w:t>BM,</w:t>
      </w:r>
      <w:r w:rsidRPr="00443DEC">
        <w:rPr>
          <w:rFonts w:ascii="Times New Roman" w:hAnsi="Times New Roman" w:cs="Times New Roman"/>
          <w:color w:val="212121"/>
          <w:shd w:val="clear" w:color="auto" w:fill="FFFFFF"/>
        </w:rPr>
        <w:t xml:space="preserve"> vol. 337, Aug. 2008, </w:t>
      </w:r>
    </w:p>
  </w:footnote>
  <w:footnote w:id="7">
    <w:p w14:paraId="387EDCB1" w14:textId="2141821F" w:rsidR="00850505" w:rsidRPr="00443DEC" w:rsidRDefault="00850505">
      <w:pPr>
        <w:pStyle w:val="FootnoteText"/>
        <w:rPr>
          <w:rFonts w:ascii="Times New Roman" w:hAnsi="Times New Roman" w:cs="Times New Roman"/>
        </w:rPr>
      </w:pPr>
      <w:r w:rsidRPr="00443DEC">
        <w:rPr>
          <w:rStyle w:val="FootnoteReference"/>
          <w:rFonts w:ascii="Times New Roman" w:hAnsi="Times New Roman" w:cs="Times New Roman"/>
        </w:rPr>
        <w:footnoteRef/>
      </w:r>
      <w:r w:rsidRPr="00443DEC">
        <w:rPr>
          <w:rFonts w:ascii="Times New Roman" w:hAnsi="Times New Roman" w:cs="Times New Roman"/>
        </w:rPr>
        <w:t xml:space="preserve"> </w:t>
      </w:r>
      <w:r w:rsidRPr="00443DEC">
        <w:rPr>
          <w:rFonts w:ascii="Times New Roman" w:hAnsi="Times New Roman" w:cs="Times New Roman"/>
          <w:shd w:val="clear" w:color="auto" w:fill="FFFFFF"/>
        </w:rPr>
        <w:t>Buchanan, David A., and Alan Bryman. “Contextualizing Methods Choice in Organizational Research.” </w:t>
      </w:r>
      <w:r w:rsidRPr="00443DEC">
        <w:rPr>
          <w:rFonts w:ascii="Times New Roman" w:hAnsi="Times New Roman" w:cs="Times New Roman"/>
          <w:i/>
          <w:iCs/>
          <w:shd w:val="clear" w:color="auto" w:fill="FFFFFF"/>
        </w:rPr>
        <w:t>Organizational Research Methods</w:t>
      </w:r>
      <w:r w:rsidRPr="00443DEC">
        <w:rPr>
          <w:rFonts w:ascii="Times New Roman" w:hAnsi="Times New Roman" w:cs="Times New Roman"/>
          <w:shd w:val="clear" w:color="auto" w:fill="FFFFFF"/>
        </w:rPr>
        <w:t xml:space="preserve">, vol. 10, no. 3, July 2007, pp. 483–501, </w:t>
      </w:r>
    </w:p>
  </w:footnote>
  <w:footnote w:id="8">
    <w:p w14:paraId="4EE48F2E" w14:textId="552255C6" w:rsidR="00850505" w:rsidRPr="00443DEC" w:rsidRDefault="00850505">
      <w:pPr>
        <w:pStyle w:val="FootnoteText"/>
        <w:rPr>
          <w:rFonts w:ascii="Times New Roman" w:hAnsi="Times New Roman" w:cs="Times New Roman"/>
        </w:rPr>
      </w:pPr>
      <w:r w:rsidRPr="00443DEC">
        <w:rPr>
          <w:rStyle w:val="FootnoteReference"/>
          <w:rFonts w:ascii="Times New Roman" w:hAnsi="Times New Roman" w:cs="Times New Roman"/>
        </w:rPr>
        <w:footnoteRef/>
      </w:r>
      <w:r w:rsidRPr="00443DEC">
        <w:rPr>
          <w:rFonts w:ascii="Times New Roman" w:hAnsi="Times New Roman" w:cs="Times New Roman"/>
        </w:rPr>
        <w:t xml:space="preserve"> </w:t>
      </w:r>
      <w:proofErr w:type="spellStart"/>
      <w:r w:rsidRPr="00443DEC">
        <w:rPr>
          <w:rFonts w:ascii="Times New Roman" w:hAnsi="Times New Roman" w:cs="Times New Roman"/>
          <w:color w:val="37393C"/>
          <w:shd w:val="clear" w:color="auto" w:fill="FFFFFF"/>
        </w:rPr>
        <w:t>Somekh</w:t>
      </w:r>
      <w:proofErr w:type="spellEnd"/>
      <w:r w:rsidRPr="00443DEC">
        <w:rPr>
          <w:rFonts w:ascii="Times New Roman" w:hAnsi="Times New Roman" w:cs="Times New Roman"/>
          <w:color w:val="37393C"/>
          <w:shd w:val="clear" w:color="auto" w:fill="FFFFFF"/>
        </w:rPr>
        <w:t>, Bridget &amp; C. Lawin, “</w:t>
      </w:r>
      <w:r w:rsidRPr="00443DEC">
        <w:rPr>
          <w:rFonts w:ascii="Times New Roman" w:hAnsi="Times New Roman" w:cs="Times New Roman"/>
          <w:i/>
          <w:iCs/>
          <w:color w:val="37393C"/>
          <w:shd w:val="clear" w:color="auto" w:fill="FFFFFF"/>
        </w:rPr>
        <w:t>Research Methods in the Social Sciences”</w:t>
      </w:r>
      <w:r w:rsidRPr="00443DEC">
        <w:rPr>
          <w:rFonts w:ascii="Times New Roman" w:hAnsi="Times New Roman" w:cs="Times New Roman"/>
          <w:color w:val="37393C"/>
          <w:shd w:val="clear" w:color="auto" w:fill="FFFFFF"/>
        </w:rPr>
        <w:t xml:space="preserve">, 2004 </w:t>
      </w:r>
    </w:p>
  </w:footnote>
  <w:footnote w:id="9">
    <w:p w14:paraId="20514A0E" w14:textId="745AE6F3" w:rsidR="00850505" w:rsidRPr="00443DEC" w:rsidRDefault="00850505">
      <w:pPr>
        <w:pStyle w:val="FootnoteText"/>
        <w:rPr>
          <w:rFonts w:ascii="Times New Roman" w:hAnsi="Times New Roman" w:cs="Times New Roman"/>
        </w:rPr>
      </w:pPr>
      <w:r w:rsidRPr="00443DEC">
        <w:rPr>
          <w:rStyle w:val="FootnoteReference"/>
          <w:rFonts w:ascii="Times New Roman" w:hAnsi="Times New Roman" w:cs="Times New Roman"/>
        </w:rPr>
        <w:footnoteRef/>
      </w:r>
      <w:r w:rsidRPr="00443DEC">
        <w:rPr>
          <w:rFonts w:ascii="Times New Roman" w:hAnsi="Times New Roman" w:cs="Times New Roman"/>
        </w:rPr>
        <w:t xml:space="preserve"> Tony Walter and Helen Waterhouse, “A Very Private Belief: Reincarnation in Contemporary England”, Sociology of Religion , Summer, 1999, Vol. 60, No. 2, 1999, pp. 187-197.</w:t>
      </w:r>
    </w:p>
  </w:footnote>
  <w:footnote w:id="10">
    <w:p w14:paraId="3CE24A9D" w14:textId="33B039C9" w:rsidR="00850505" w:rsidRPr="00443DEC" w:rsidRDefault="00850505">
      <w:pPr>
        <w:pStyle w:val="FootnoteText"/>
        <w:rPr>
          <w:rFonts w:ascii="Times New Roman" w:hAnsi="Times New Roman" w:cs="Times New Roman"/>
        </w:rPr>
      </w:pPr>
      <w:r w:rsidRPr="00443DEC">
        <w:rPr>
          <w:rStyle w:val="FootnoteReference"/>
          <w:rFonts w:ascii="Times New Roman" w:hAnsi="Times New Roman" w:cs="Times New Roman"/>
        </w:rPr>
        <w:footnoteRef/>
      </w:r>
      <w:r w:rsidRPr="00443DEC">
        <w:rPr>
          <w:rFonts w:ascii="Times New Roman" w:hAnsi="Times New Roman" w:cs="Times New Roman"/>
        </w:rPr>
        <w:t xml:space="preserve"> Ibid.</w:t>
      </w:r>
    </w:p>
  </w:footnote>
  <w:footnote w:id="11">
    <w:p w14:paraId="0B508058" w14:textId="28440937" w:rsidR="00850505" w:rsidRPr="00443DEC" w:rsidRDefault="00850505">
      <w:pPr>
        <w:pStyle w:val="FootnoteText"/>
        <w:rPr>
          <w:rFonts w:ascii="Times New Roman" w:hAnsi="Times New Roman" w:cs="Times New Roman"/>
        </w:rPr>
      </w:pPr>
      <w:r w:rsidRPr="00443DEC">
        <w:rPr>
          <w:rStyle w:val="FootnoteReference"/>
          <w:rFonts w:ascii="Times New Roman" w:hAnsi="Times New Roman" w:cs="Times New Roman"/>
        </w:rPr>
        <w:footnoteRef/>
      </w:r>
      <w:r w:rsidRPr="00443DEC">
        <w:rPr>
          <w:rFonts w:ascii="Times New Roman" w:hAnsi="Times New Roman" w:cs="Times New Roman"/>
        </w:rPr>
        <w:t xml:space="preserve"> T. L. Brink, “Inconsistency of Belief among Roman Catholic Girls: Concerning Religion, Astrology, Reincarnation”, Springer, Review of Religious Research , 1978, Vol. 20, No. 1,1978, pp. 82-85</w:t>
      </w:r>
    </w:p>
  </w:footnote>
  <w:footnote w:id="12">
    <w:p w14:paraId="338CEB59" w14:textId="4AA7BFC9" w:rsidR="00850505" w:rsidRPr="00443DEC" w:rsidRDefault="00850505">
      <w:pPr>
        <w:pStyle w:val="FootnoteText"/>
        <w:rPr>
          <w:rFonts w:ascii="Times New Roman" w:hAnsi="Times New Roman" w:cs="Times New Roman"/>
        </w:rPr>
      </w:pPr>
      <w:r w:rsidRPr="00443DEC">
        <w:rPr>
          <w:rStyle w:val="FootnoteReference"/>
          <w:rFonts w:ascii="Times New Roman" w:hAnsi="Times New Roman" w:cs="Times New Roman"/>
        </w:rPr>
        <w:footnoteRef/>
      </w:r>
      <w:r w:rsidRPr="00443DEC">
        <w:rPr>
          <w:rFonts w:ascii="Times New Roman" w:hAnsi="Times New Roman" w:cs="Times New Roman"/>
        </w:rPr>
        <w:t xml:space="preserve"> Ibid.</w:t>
      </w:r>
    </w:p>
  </w:footnote>
  <w:footnote w:id="13">
    <w:p w14:paraId="5276381D" w14:textId="1D61B59D" w:rsidR="00850505" w:rsidRPr="00850505" w:rsidRDefault="00850505">
      <w:pPr>
        <w:pStyle w:val="FootnoteText"/>
        <w:rPr>
          <w:rFonts w:ascii="Times New Roman" w:hAnsi="Times New Roman" w:cs="Times New Roman"/>
          <w:sz w:val="16"/>
          <w:szCs w:val="16"/>
        </w:rPr>
      </w:pPr>
      <w:r w:rsidRPr="00443DEC">
        <w:rPr>
          <w:rStyle w:val="FootnoteReference"/>
          <w:rFonts w:ascii="Times New Roman" w:hAnsi="Times New Roman" w:cs="Times New Roman"/>
        </w:rPr>
        <w:footnoteRef/>
      </w:r>
      <w:r w:rsidRPr="00443DEC">
        <w:rPr>
          <w:rFonts w:ascii="Times New Roman" w:hAnsi="Times New Roman" w:cs="Times New Roman"/>
        </w:rPr>
        <w:t xml:space="preserve"> Ibid.</w:t>
      </w:r>
    </w:p>
  </w:footnote>
  <w:footnote w:id="14">
    <w:p w14:paraId="6C0B091F" w14:textId="792BCF60" w:rsidR="00850505" w:rsidRPr="00443DEC" w:rsidRDefault="00850505">
      <w:pPr>
        <w:pStyle w:val="FootnoteText"/>
        <w:rPr>
          <w:rFonts w:ascii="Times New Roman" w:hAnsi="Times New Roman" w:cs="Times New Roman"/>
        </w:rPr>
      </w:pPr>
      <w:r w:rsidRPr="00443DEC">
        <w:rPr>
          <w:rStyle w:val="FootnoteReference"/>
          <w:rFonts w:ascii="Times New Roman" w:hAnsi="Times New Roman" w:cs="Times New Roman"/>
        </w:rPr>
        <w:footnoteRef/>
      </w:r>
      <w:r w:rsidRPr="00443DEC">
        <w:rPr>
          <w:rFonts w:ascii="Times New Roman" w:hAnsi="Times New Roman" w:cs="Times New Roman"/>
        </w:rPr>
        <w:t xml:space="preserve"> </w:t>
      </w:r>
      <w:proofErr w:type="spellStart"/>
      <w:r w:rsidRPr="00443DEC">
        <w:rPr>
          <w:rFonts w:ascii="Times New Roman" w:hAnsi="Times New Roman" w:cs="Times New Roman"/>
          <w:color w:val="222222"/>
          <w:shd w:val="clear" w:color="auto" w:fill="FFFFFF"/>
        </w:rPr>
        <w:t>Legard</w:t>
      </w:r>
      <w:proofErr w:type="spellEnd"/>
      <w:r w:rsidRPr="00443DEC">
        <w:rPr>
          <w:rFonts w:ascii="Times New Roman" w:hAnsi="Times New Roman" w:cs="Times New Roman"/>
          <w:color w:val="222222"/>
          <w:shd w:val="clear" w:color="auto" w:fill="FFFFFF"/>
        </w:rPr>
        <w:t xml:space="preserve"> R, Keegan J, Ward K., “In-depth interviews. </w:t>
      </w:r>
      <w:r w:rsidRPr="00443DEC">
        <w:rPr>
          <w:rFonts w:ascii="Times New Roman" w:hAnsi="Times New Roman" w:cs="Times New Roman"/>
          <w:i/>
          <w:iCs/>
          <w:color w:val="222222"/>
          <w:shd w:val="clear" w:color="auto" w:fill="FFFFFF"/>
        </w:rPr>
        <w:t>In</w:t>
      </w:r>
      <w:r w:rsidRPr="00443DEC">
        <w:rPr>
          <w:rFonts w:ascii="Times New Roman" w:hAnsi="Times New Roman" w:cs="Times New Roman"/>
          <w:color w:val="222222"/>
          <w:shd w:val="clear" w:color="auto" w:fill="FFFFFF"/>
        </w:rPr>
        <w:t> Ritchie J, Lewis J (eds) </w:t>
      </w:r>
      <w:r w:rsidRPr="00443DEC">
        <w:rPr>
          <w:rFonts w:ascii="Times New Roman" w:hAnsi="Times New Roman" w:cs="Times New Roman"/>
          <w:i/>
          <w:iCs/>
          <w:color w:val="222222"/>
          <w:shd w:val="clear" w:color="auto" w:fill="FFFFFF"/>
        </w:rPr>
        <w:t>Qualitative research practice: a guide for social science students and researchers”</w:t>
      </w:r>
      <w:r w:rsidRPr="00443DEC">
        <w:rPr>
          <w:rFonts w:ascii="Times New Roman" w:hAnsi="Times New Roman" w:cs="Times New Roman"/>
          <w:color w:val="222222"/>
          <w:shd w:val="clear" w:color="auto" w:fill="FFFFFF"/>
        </w:rPr>
        <w:t>. pp 139–169, Sage 2003.</w:t>
      </w:r>
    </w:p>
  </w:footnote>
  <w:footnote w:id="15">
    <w:p w14:paraId="57C211F7" w14:textId="120DCCF9" w:rsidR="00850505" w:rsidRPr="00443DEC" w:rsidRDefault="00850505">
      <w:pPr>
        <w:pStyle w:val="FootnoteText"/>
        <w:rPr>
          <w:rFonts w:ascii="Times New Roman" w:hAnsi="Times New Roman" w:cs="Times New Roman"/>
        </w:rPr>
      </w:pPr>
      <w:r w:rsidRPr="00443DEC">
        <w:rPr>
          <w:rStyle w:val="FootnoteReference"/>
          <w:rFonts w:ascii="Times New Roman" w:hAnsi="Times New Roman" w:cs="Times New Roman"/>
        </w:rPr>
        <w:footnoteRef/>
      </w:r>
      <w:r w:rsidRPr="00443DEC">
        <w:rPr>
          <w:rFonts w:ascii="Times New Roman" w:hAnsi="Times New Roman" w:cs="Times New Roman"/>
        </w:rPr>
        <w:t xml:space="preserve"> Scott Reeves, Ayelet </w:t>
      </w:r>
      <w:proofErr w:type="spellStart"/>
      <w:r w:rsidRPr="00443DEC">
        <w:rPr>
          <w:rFonts w:ascii="Times New Roman" w:hAnsi="Times New Roman" w:cs="Times New Roman"/>
        </w:rPr>
        <w:t>Kuper</w:t>
      </w:r>
      <w:proofErr w:type="spellEnd"/>
      <w:r w:rsidRPr="00443DEC">
        <w:rPr>
          <w:rFonts w:ascii="Times New Roman" w:hAnsi="Times New Roman" w:cs="Times New Roman"/>
        </w:rPr>
        <w:t xml:space="preserve"> and Brian David Hodges, “Qualitative Research: Qualitative Research Methodologies: Ethnography”, British Medical Journal ,2008, Vol. 337, No. 7668, 2008, pp. 512-514</w:t>
      </w:r>
    </w:p>
  </w:footnote>
  <w:footnote w:id="16">
    <w:p w14:paraId="032048CD" w14:textId="25CBFB1A" w:rsidR="00E128A2" w:rsidRPr="00443DEC" w:rsidRDefault="00E128A2">
      <w:pPr>
        <w:pStyle w:val="FootnoteText"/>
        <w:rPr>
          <w:rFonts w:ascii="Times New Roman" w:hAnsi="Times New Roman" w:cs="Times New Roman"/>
        </w:rPr>
      </w:pPr>
      <w:r w:rsidRPr="00443DEC">
        <w:rPr>
          <w:rStyle w:val="FootnoteReference"/>
          <w:rFonts w:ascii="Times New Roman" w:hAnsi="Times New Roman" w:cs="Times New Roman"/>
        </w:rPr>
        <w:footnoteRef/>
      </w:r>
      <w:r w:rsidRPr="00443DEC">
        <w:rPr>
          <w:rFonts w:ascii="Times New Roman" w:hAnsi="Times New Roman" w:cs="Times New Roman"/>
        </w:rPr>
        <w:t xml:space="preserve"> </w:t>
      </w:r>
      <w:r w:rsidR="00047FAC" w:rsidRPr="00443DEC">
        <w:rPr>
          <w:rFonts w:ascii="Times New Roman" w:hAnsi="Times New Roman" w:cs="Times New Roman"/>
          <w:color w:val="3C4858"/>
          <w:shd w:val="clear" w:color="auto" w:fill="FFFFFF"/>
        </w:rPr>
        <w:t>Dwyer, Sonya Corbin, and Jennifer L. Buckle. “The Space Between: On Being an Insider-Outsider in Qualitative Research.” International Journal of Qualitative Methods, Mar. 2009, pp. 54–63.</w:t>
      </w:r>
    </w:p>
  </w:footnote>
  <w:footnote w:id="17">
    <w:p w14:paraId="5D989311" w14:textId="44D2A817" w:rsidR="00E128A2" w:rsidRPr="00443DEC" w:rsidRDefault="00E128A2">
      <w:pPr>
        <w:pStyle w:val="FootnoteText"/>
        <w:rPr>
          <w:rFonts w:ascii="Times New Roman" w:hAnsi="Times New Roman" w:cs="Times New Roman"/>
        </w:rPr>
      </w:pPr>
      <w:r w:rsidRPr="00443DEC">
        <w:rPr>
          <w:rStyle w:val="FootnoteReference"/>
          <w:rFonts w:ascii="Times New Roman" w:hAnsi="Times New Roman" w:cs="Times New Roman"/>
        </w:rPr>
        <w:footnoteRef/>
      </w:r>
      <w:r w:rsidRPr="00443DEC">
        <w:rPr>
          <w:rFonts w:ascii="Times New Roman" w:hAnsi="Times New Roman" w:cs="Times New Roman"/>
        </w:rPr>
        <w:t xml:space="preserve"> </w:t>
      </w:r>
      <w:r w:rsidR="00047FAC" w:rsidRPr="00443DEC">
        <w:rPr>
          <w:rFonts w:ascii="Times New Roman" w:hAnsi="Times New Roman" w:cs="Times New Roman"/>
        </w:rPr>
        <w:t>Ibid.</w:t>
      </w:r>
    </w:p>
  </w:footnote>
  <w:footnote w:id="18">
    <w:p w14:paraId="42E82895" w14:textId="1D6CDDEA" w:rsidR="00E128A2" w:rsidRPr="000C55EB" w:rsidRDefault="00E128A2">
      <w:pPr>
        <w:pStyle w:val="FootnoteText"/>
        <w:rPr>
          <w:rFonts w:ascii="Times New Roman" w:hAnsi="Times New Roman" w:cs="Times New Roman"/>
          <w:sz w:val="24"/>
          <w:szCs w:val="24"/>
        </w:rPr>
      </w:pPr>
      <w:r w:rsidRPr="00443DEC">
        <w:rPr>
          <w:rStyle w:val="FootnoteReference"/>
          <w:rFonts w:ascii="Times New Roman" w:hAnsi="Times New Roman" w:cs="Times New Roman"/>
        </w:rPr>
        <w:footnoteRef/>
      </w:r>
      <w:r w:rsidRPr="00443DEC">
        <w:rPr>
          <w:rFonts w:ascii="Times New Roman" w:hAnsi="Times New Roman" w:cs="Times New Roman"/>
        </w:rPr>
        <w:t xml:space="preserve"> </w:t>
      </w:r>
      <w:r w:rsidR="00047FAC" w:rsidRPr="00443DEC">
        <w:rPr>
          <w:rFonts w:ascii="Times New Roman" w:hAnsi="Times New Roman" w:cs="Times New Roman"/>
        </w:rPr>
        <w:t>Berger, Roni. “Now I See It, Now I Don’t: Researcher’s Position and Reflexivity in Qualitative Research.”, vol. 15, no. 2, 2015, pp. 219–234.</w:t>
      </w:r>
    </w:p>
  </w:footnote>
  <w:footnote w:id="19">
    <w:p w14:paraId="694CD794" w14:textId="0E0FD36D" w:rsidR="00E128A2" w:rsidRPr="00443DEC" w:rsidRDefault="00E128A2">
      <w:pPr>
        <w:pStyle w:val="FootnoteText"/>
        <w:rPr>
          <w:rFonts w:ascii="Times New Roman" w:hAnsi="Times New Roman" w:cs="Times New Roman"/>
        </w:rPr>
      </w:pPr>
      <w:r w:rsidRPr="00443DEC">
        <w:rPr>
          <w:rStyle w:val="FootnoteReference"/>
          <w:rFonts w:ascii="Times New Roman" w:hAnsi="Times New Roman" w:cs="Times New Roman"/>
        </w:rPr>
        <w:footnoteRef/>
      </w:r>
      <w:r w:rsidRPr="00443DEC">
        <w:rPr>
          <w:rFonts w:ascii="Times New Roman" w:hAnsi="Times New Roman" w:cs="Times New Roman"/>
        </w:rPr>
        <w:t xml:space="preserve"> </w:t>
      </w:r>
      <w:r w:rsidR="00047FAC" w:rsidRPr="00443DEC">
        <w:rPr>
          <w:rFonts w:ascii="Times New Roman" w:hAnsi="Times New Roman" w:cs="Times New Roman"/>
        </w:rPr>
        <w:t>Ibid.</w:t>
      </w:r>
    </w:p>
  </w:footnote>
  <w:footnote w:id="20">
    <w:p w14:paraId="38986EB4" w14:textId="44FF76D5" w:rsidR="00047FAC" w:rsidRPr="00443DEC" w:rsidRDefault="00047FAC">
      <w:pPr>
        <w:pStyle w:val="FootnoteText"/>
        <w:rPr>
          <w:rFonts w:ascii="Times New Roman" w:hAnsi="Times New Roman" w:cs="Times New Roman"/>
        </w:rPr>
      </w:pPr>
      <w:r w:rsidRPr="00443DEC">
        <w:rPr>
          <w:rStyle w:val="FootnoteReference"/>
          <w:rFonts w:ascii="Times New Roman" w:hAnsi="Times New Roman" w:cs="Times New Roman"/>
        </w:rPr>
        <w:footnoteRef/>
      </w:r>
      <w:r w:rsidRPr="00443DEC">
        <w:rPr>
          <w:rFonts w:ascii="Times New Roman" w:hAnsi="Times New Roman" w:cs="Times New Roman"/>
        </w:rPr>
        <w:t xml:space="preserve"> </w:t>
      </w:r>
      <w:r w:rsidRPr="00443DEC">
        <w:rPr>
          <w:rFonts w:ascii="Times New Roman" w:hAnsi="Times New Roman" w:cs="Times New Roman"/>
          <w:color w:val="2A2A2A"/>
          <w:shd w:val="clear" w:color="auto" w:fill="FFFFFF"/>
        </w:rPr>
        <w:t xml:space="preserve">K. </w:t>
      </w:r>
      <w:proofErr w:type="spellStart"/>
      <w:r w:rsidRPr="00443DEC">
        <w:rPr>
          <w:rFonts w:ascii="Times New Roman" w:hAnsi="Times New Roman" w:cs="Times New Roman"/>
          <w:color w:val="2A2A2A"/>
          <w:shd w:val="clear" w:color="auto" w:fill="FFFFFF"/>
        </w:rPr>
        <w:t>Hammarberg</w:t>
      </w:r>
      <w:proofErr w:type="spellEnd"/>
      <w:r w:rsidRPr="00443DEC">
        <w:rPr>
          <w:rFonts w:ascii="Times New Roman" w:hAnsi="Times New Roman" w:cs="Times New Roman"/>
          <w:color w:val="2A2A2A"/>
          <w:shd w:val="clear" w:color="auto" w:fill="FFFFFF"/>
        </w:rPr>
        <w:t>, M. Kirkman, S. de Lacey, Qualitative research methods: when to use them and how to judge them, </w:t>
      </w:r>
      <w:r w:rsidRPr="00443DEC">
        <w:rPr>
          <w:rStyle w:val="Emphasis"/>
          <w:rFonts w:ascii="Times New Roman" w:hAnsi="Times New Roman" w:cs="Times New Roman"/>
          <w:color w:val="2A2A2A"/>
          <w:bdr w:val="none" w:sz="0" w:space="0" w:color="auto" w:frame="1"/>
          <w:shd w:val="clear" w:color="auto" w:fill="FFFFFF"/>
        </w:rPr>
        <w:t>Human Reproduction</w:t>
      </w:r>
      <w:r w:rsidRPr="00443DEC">
        <w:rPr>
          <w:rFonts w:ascii="Times New Roman" w:hAnsi="Times New Roman" w:cs="Times New Roman"/>
          <w:color w:val="2A2A2A"/>
          <w:shd w:val="clear" w:color="auto" w:fill="FFFFFF"/>
        </w:rPr>
        <w:t>, Volume 31, Issue 3, March 2016, Pages 498–501.</w:t>
      </w:r>
    </w:p>
  </w:footnote>
  <w:footnote w:id="21">
    <w:p w14:paraId="36D1D647" w14:textId="420EB862" w:rsidR="00047FAC" w:rsidRPr="00443DEC" w:rsidRDefault="00047FAC">
      <w:pPr>
        <w:pStyle w:val="FootnoteText"/>
        <w:rPr>
          <w:rFonts w:ascii="Times New Roman" w:hAnsi="Times New Roman" w:cs="Times New Roman"/>
        </w:rPr>
      </w:pPr>
      <w:r w:rsidRPr="00443DEC">
        <w:rPr>
          <w:rStyle w:val="FootnoteReference"/>
          <w:rFonts w:ascii="Times New Roman" w:hAnsi="Times New Roman" w:cs="Times New Roman"/>
        </w:rPr>
        <w:footnoteRef/>
      </w:r>
      <w:r w:rsidRPr="00443DEC">
        <w:rPr>
          <w:rFonts w:ascii="Times New Roman" w:hAnsi="Times New Roman" w:cs="Times New Roman"/>
        </w:rPr>
        <w:t xml:space="preserve"> </w:t>
      </w:r>
      <w:proofErr w:type="spellStart"/>
      <w:r w:rsidRPr="00443DEC">
        <w:rPr>
          <w:rFonts w:ascii="Times New Roman" w:hAnsi="Times New Roman" w:cs="Times New Roman"/>
          <w:color w:val="3C4858"/>
          <w:shd w:val="clear" w:color="auto" w:fill="FFFFFF"/>
        </w:rPr>
        <w:t>Brannick</w:t>
      </w:r>
      <w:proofErr w:type="spellEnd"/>
      <w:r w:rsidRPr="00443DEC">
        <w:rPr>
          <w:rFonts w:ascii="Times New Roman" w:hAnsi="Times New Roman" w:cs="Times New Roman"/>
          <w:color w:val="3C4858"/>
          <w:shd w:val="clear" w:color="auto" w:fill="FFFFFF"/>
        </w:rPr>
        <w:t xml:space="preserve">, Teresa, and David Coghlan. “In </w:t>
      </w:r>
      <w:proofErr w:type="spellStart"/>
      <w:r w:rsidRPr="00443DEC">
        <w:rPr>
          <w:rFonts w:ascii="Times New Roman" w:hAnsi="Times New Roman" w:cs="Times New Roman"/>
          <w:color w:val="3C4858"/>
          <w:shd w:val="clear" w:color="auto" w:fill="FFFFFF"/>
        </w:rPr>
        <w:t>Defense</w:t>
      </w:r>
      <w:proofErr w:type="spellEnd"/>
      <w:r w:rsidRPr="00443DEC">
        <w:rPr>
          <w:rFonts w:ascii="Times New Roman" w:hAnsi="Times New Roman" w:cs="Times New Roman"/>
          <w:color w:val="3C4858"/>
          <w:shd w:val="clear" w:color="auto" w:fill="FFFFFF"/>
        </w:rPr>
        <w:t xml:space="preserve"> of Being ‘Native’: The Case for Insider Academic Research.” Organizational Research Methods, vol. 10, no. 1, Jan. 2007, pp. 59–74.</w:t>
      </w:r>
    </w:p>
  </w:footnote>
  <w:footnote w:id="22">
    <w:p w14:paraId="6E65B52C" w14:textId="004FC474" w:rsidR="00047FAC" w:rsidRPr="00443DEC" w:rsidRDefault="00047FAC">
      <w:pPr>
        <w:pStyle w:val="FootnoteText"/>
        <w:rPr>
          <w:rFonts w:ascii="Times New Roman" w:hAnsi="Times New Roman" w:cs="Times New Roman"/>
        </w:rPr>
      </w:pPr>
      <w:r w:rsidRPr="00443DEC">
        <w:rPr>
          <w:rStyle w:val="FootnoteReference"/>
          <w:rFonts w:ascii="Times New Roman" w:hAnsi="Times New Roman" w:cs="Times New Roman"/>
        </w:rPr>
        <w:footnoteRef/>
      </w:r>
      <w:r w:rsidRPr="00443DEC">
        <w:rPr>
          <w:rFonts w:ascii="Times New Roman" w:hAnsi="Times New Roman" w:cs="Times New Roman"/>
        </w:rPr>
        <w:t xml:space="preserve"> </w:t>
      </w:r>
      <w:r w:rsidRPr="00443DEC">
        <w:rPr>
          <w:rStyle w:val="FootnoteReference"/>
          <w:rFonts w:ascii="Times New Roman" w:hAnsi="Times New Roman" w:cs="Times New Roman"/>
        </w:rPr>
        <w:footnoteRef/>
      </w:r>
      <w:r w:rsidRPr="00443DEC">
        <w:rPr>
          <w:rFonts w:ascii="Times New Roman" w:hAnsi="Times New Roman" w:cs="Times New Roman"/>
        </w:rPr>
        <w:t xml:space="preserve">  Berger, Roni. “Now I See It, Now I Don’t: Researcher’s Position and Reflexivity in Qualitative Research.”, vol. 15, no. 2, 2015, pp. 219–234.</w:t>
      </w:r>
    </w:p>
  </w:footnote>
  <w:footnote w:id="23">
    <w:p w14:paraId="6DA1E795" w14:textId="177EB50E" w:rsidR="00047FAC" w:rsidRPr="00443DEC" w:rsidRDefault="00047FAC">
      <w:pPr>
        <w:pStyle w:val="FootnoteText"/>
        <w:rPr>
          <w:rFonts w:ascii="Times New Roman" w:hAnsi="Times New Roman" w:cs="Times New Roman"/>
        </w:rPr>
      </w:pPr>
      <w:r w:rsidRPr="00443DEC">
        <w:rPr>
          <w:rStyle w:val="FootnoteReference"/>
          <w:rFonts w:ascii="Times New Roman" w:hAnsi="Times New Roman" w:cs="Times New Roman"/>
        </w:rPr>
        <w:footnoteRef/>
      </w:r>
      <w:r w:rsidRPr="00443DEC">
        <w:rPr>
          <w:rFonts w:ascii="Times New Roman" w:hAnsi="Times New Roman" w:cs="Times New Roman"/>
        </w:rPr>
        <w:t xml:space="preserve"> </w:t>
      </w:r>
      <w:proofErr w:type="spellStart"/>
      <w:r w:rsidRPr="00443DEC">
        <w:rPr>
          <w:rFonts w:ascii="Times New Roman" w:hAnsi="Times New Roman" w:cs="Times New Roman"/>
          <w:color w:val="222222"/>
          <w:shd w:val="clear" w:color="auto" w:fill="FFFFFF"/>
        </w:rPr>
        <w:t>Legard</w:t>
      </w:r>
      <w:proofErr w:type="spellEnd"/>
      <w:r w:rsidRPr="00443DEC">
        <w:rPr>
          <w:rFonts w:ascii="Times New Roman" w:hAnsi="Times New Roman" w:cs="Times New Roman"/>
          <w:color w:val="222222"/>
          <w:shd w:val="clear" w:color="auto" w:fill="FFFFFF"/>
        </w:rPr>
        <w:t xml:space="preserve"> R, Keegan J, Ward K., “In-depth interviews. </w:t>
      </w:r>
      <w:r w:rsidRPr="00443DEC">
        <w:rPr>
          <w:rFonts w:ascii="Times New Roman" w:hAnsi="Times New Roman" w:cs="Times New Roman"/>
          <w:i/>
          <w:iCs/>
          <w:color w:val="222222"/>
          <w:shd w:val="clear" w:color="auto" w:fill="FFFFFF"/>
        </w:rPr>
        <w:t>In</w:t>
      </w:r>
      <w:r w:rsidRPr="00443DEC">
        <w:rPr>
          <w:rFonts w:ascii="Times New Roman" w:hAnsi="Times New Roman" w:cs="Times New Roman"/>
          <w:color w:val="222222"/>
          <w:shd w:val="clear" w:color="auto" w:fill="FFFFFF"/>
        </w:rPr>
        <w:t> Ritchie J, Lewis J (eds) </w:t>
      </w:r>
      <w:r w:rsidRPr="00443DEC">
        <w:rPr>
          <w:rFonts w:ascii="Times New Roman" w:hAnsi="Times New Roman" w:cs="Times New Roman"/>
          <w:i/>
          <w:iCs/>
          <w:color w:val="222222"/>
          <w:shd w:val="clear" w:color="auto" w:fill="FFFFFF"/>
        </w:rPr>
        <w:t>Qualitative research practice: a guide for social science students and researchers”</w:t>
      </w:r>
      <w:r w:rsidRPr="00443DEC">
        <w:rPr>
          <w:rFonts w:ascii="Times New Roman" w:hAnsi="Times New Roman" w:cs="Times New Roman"/>
          <w:color w:val="222222"/>
          <w:shd w:val="clear" w:color="auto" w:fill="FFFFFF"/>
        </w:rPr>
        <w:t>. pp 139–169, Sage 2003.</w:t>
      </w:r>
    </w:p>
  </w:footnote>
  <w:footnote w:id="24">
    <w:p w14:paraId="1B01168D" w14:textId="77777777" w:rsidR="00047FAC" w:rsidRPr="00443DEC" w:rsidRDefault="00047FAC" w:rsidP="00047FAC">
      <w:pPr>
        <w:pStyle w:val="FootnoteText"/>
        <w:rPr>
          <w:rFonts w:ascii="Times New Roman" w:hAnsi="Times New Roman" w:cs="Times New Roman"/>
        </w:rPr>
      </w:pPr>
      <w:r w:rsidRPr="00443DEC">
        <w:rPr>
          <w:rStyle w:val="FootnoteReference"/>
          <w:rFonts w:ascii="Times New Roman" w:hAnsi="Times New Roman" w:cs="Times New Roman"/>
        </w:rPr>
        <w:footnoteRef/>
      </w:r>
      <w:r w:rsidRPr="00443DEC">
        <w:rPr>
          <w:rFonts w:ascii="Times New Roman" w:hAnsi="Times New Roman" w:cs="Times New Roman"/>
        </w:rPr>
        <w:t xml:space="preserve"> Creswell, John W., and Dana L. Miller. “Determining Validity in Qualitative Inquiry.” Theory Into Practice, vol. 39, no. 3, 2000, pp. 124–130.</w:t>
      </w:r>
    </w:p>
    <w:p w14:paraId="12BFD597" w14:textId="13CAE090" w:rsidR="00047FAC" w:rsidRDefault="00047FAC">
      <w:pPr>
        <w:pStyle w:val="FootnoteText"/>
      </w:pPr>
    </w:p>
  </w:footnote>
  <w:footnote w:id="25">
    <w:p w14:paraId="09F35DF7" w14:textId="5FC660B1" w:rsidR="001F302D" w:rsidRPr="00443DEC" w:rsidRDefault="001F302D">
      <w:pPr>
        <w:pStyle w:val="FootnoteText"/>
        <w:rPr>
          <w:rFonts w:ascii="Times New Roman" w:hAnsi="Times New Roman" w:cs="Times New Roman"/>
        </w:rPr>
      </w:pPr>
      <w:r w:rsidRPr="00443DEC">
        <w:rPr>
          <w:rStyle w:val="FootnoteReference"/>
          <w:rFonts w:ascii="Times New Roman" w:hAnsi="Times New Roman" w:cs="Times New Roman"/>
        </w:rPr>
        <w:footnoteRef/>
      </w:r>
      <w:r w:rsidRPr="00443DEC">
        <w:rPr>
          <w:rFonts w:ascii="Times New Roman" w:hAnsi="Times New Roman" w:cs="Times New Roman"/>
        </w:rPr>
        <w:t xml:space="preserve"> </w:t>
      </w:r>
      <w:r w:rsidRPr="00443DEC">
        <w:rPr>
          <w:rFonts w:ascii="Times New Roman" w:hAnsi="Times New Roman" w:cs="Times New Roman"/>
          <w:color w:val="333333"/>
          <w:shd w:val="clear" w:color="auto" w:fill="FFFFFF"/>
        </w:rPr>
        <w:t>Creswell, J. W, “</w:t>
      </w:r>
      <w:r w:rsidRPr="00443DEC">
        <w:rPr>
          <w:rStyle w:val="Emphasis"/>
          <w:rFonts w:ascii="Times New Roman" w:hAnsi="Times New Roman" w:cs="Times New Roman"/>
          <w:color w:val="333333"/>
          <w:shd w:val="clear" w:color="auto" w:fill="FFFFFF"/>
        </w:rPr>
        <w:t>Research design: Qualitative &amp; quantitative approaches”.</w:t>
      </w:r>
      <w:r w:rsidRPr="00443DEC">
        <w:rPr>
          <w:rFonts w:ascii="Times New Roman" w:hAnsi="Times New Roman" w:cs="Times New Roman"/>
          <w:color w:val="333333"/>
          <w:shd w:val="clear" w:color="auto" w:fill="FFFFFF"/>
        </w:rPr>
        <w:t> Sage Publications, 1994.</w:t>
      </w:r>
    </w:p>
  </w:footnote>
  <w:footnote w:id="26">
    <w:p w14:paraId="4D523C48" w14:textId="6A7ADD78" w:rsidR="001F302D" w:rsidRPr="00443DEC" w:rsidRDefault="001F302D">
      <w:pPr>
        <w:pStyle w:val="FootnoteText"/>
        <w:rPr>
          <w:rFonts w:ascii="Times New Roman" w:hAnsi="Times New Roman" w:cs="Times New Roman"/>
        </w:rPr>
      </w:pPr>
      <w:r w:rsidRPr="00443DEC">
        <w:rPr>
          <w:rStyle w:val="FootnoteReference"/>
          <w:rFonts w:ascii="Times New Roman" w:hAnsi="Times New Roman" w:cs="Times New Roman"/>
        </w:rPr>
        <w:footnoteRef/>
      </w:r>
      <w:r w:rsidRPr="00443DEC">
        <w:rPr>
          <w:rFonts w:ascii="Times New Roman" w:hAnsi="Times New Roman" w:cs="Times New Roman"/>
        </w:rPr>
        <w:t xml:space="preserve"> Ibid.</w:t>
      </w:r>
    </w:p>
  </w:footnote>
  <w:footnote w:id="27">
    <w:p w14:paraId="7B6EFEA1" w14:textId="58784D7A" w:rsidR="001F302D" w:rsidRPr="00443DEC" w:rsidRDefault="001F302D">
      <w:pPr>
        <w:pStyle w:val="FootnoteText"/>
        <w:rPr>
          <w:rFonts w:ascii="Times New Roman" w:hAnsi="Times New Roman" w:cs="Times New Roman"/>
        </w:rPr>
      </w:pPr>
      <w:r w:rsidRPr="00443DEC">
        <w:rPr>
          <w:rStyle w:val="FootnoteReference"/>
          <w:rFonts w:ascii="Times New Roman" w:hAnsi="Times New Roman" w:cs="Times New Roman"/>
        </w:rPr>
        <w:footnoteRef/>
      </w:r>
      <w:r w:rsidRPr="00443DEC">
        <w:rPr>
          <w:rFonts w:ascii="Times New Roman" w:hAnsi="Times New Roman" w:cs="Times New Roman"/>
        </w:rPr>
        <w:t xml:space="preserve"> </w:t>
      </w:r>
      <w:proofErr w:type="spellStart"/>
      <w:r w:rsidRPr="00443DEC">
        <w:rPr>
          <w:rFonts w:ascii="Times New Roman" w:hAnsi="Times New Roman" w:cs="Times New Roman"/>
          <w:color w:val="000000"/>
          <w:spacing w:val="-5"/>
          <w:shd w:val="clear" w:color="auto" w:fill="FFFFFF"/>
        </w:rPr>
        <w:t>Ambert</w:t>
      </w:r>
      <w:proofErr w:type="spellEnd"/>
      <w:r w:rsidRPr="00443DEC">
        <w:rPr>
          <w:rFonts w:ascii="Times New Roman" w:hAnsi="Times New Roman" w:cs="Times New Roman"/>
          <w:color w:val="000000"/>
          <w:spacing w:val="-5"/>
          <w:shd w:val="clear" w:color="auto" w:fill="FFFFFF"/>
        </w:rPr>
        <w:t>, Anne-Marie, et al. “Understanding and Evaluating Qualitative Research.” </w:t>
      </w:r>
      <w:r w:rsidRPr="00443DEC">
        <w:rPr>
          <w:rFonts w:ascii="Times New Roman" w:hAnsi="Times New Roman" w:cs="Times New Roman"/>
          <w:i/>
          <w:iCs/>
          <w:color w:val="000000"/>
          <w:spacing w:val="-5"/>
          <w:shd w:val="clear" w:color="auto" w:fill="FFFFFF"/>
        </w:rPr>
        <w:t>Journal of Marriage and Family</w:t>
      </w:r>
      <w:r w:rsidRPr="00443DEC">
        <w:rPr>
          <w:rFonts w:ascii="Times New Roman" w:hAnsi="Times New Roman" w:cs="Times New Roman"/>
          <w:color w:val="000000"/>
          <w:spacing w:val="-5"/>
          <w:shd w:val="clear" w:color="auto" w:fill="FFFFFF"/>
        </w:rPr>
        <w:t>, vol. 57, no. 4, 1995, pp. 879–893.</w:t>
      </w:r>
    </w:p>
  </w:footnote>
  <w:footnote w:id="28">
    <w:p w14:paraId="3B8813E3" w14:textId="50048B64" w:rsidR="001F302D" w:rsidRPr="00443DEC" w:rsidRDefault="001F302D">
      <w:pPr>
        <w:pStyle w:val="FootnoteText"/>
        <w:rPr>
          <w:rFonts w:ascii="Times New Roman" w:hAnsi="Times New Roman" w:cs="Times New Roman"/>
        </w:rPr>
      </w:pPr>
      <w:r w:rsidRPr="00443DEC">
        <w:rPr>
          <w:rStyle w:val="FootnoteReference"/>
          <w:rFonts w:ascii="Times New Roman" w:hAnsi="Times New Roman" w:cs="Times New Roman"/>
        </w:rPr>
        <w:footnoteRef/>
      </w:r>
      <w:r w:rsidRPr="00443DEC">
        <w:rPr>
          <w:rFonts w:ascii="Times New Roman" w:hAnsi="Times New Roman" w:cs="Times New Roman"/>
        </w:rPr>
        <w:t xml:space="preserve"> Ibid.</w:t>
      </w:r>
    </w:p>
  </w:footnote>
  <w:footnote w:id="29">
    <w:p w14:paraId="37441D86" w14:textId="1A411FBC" w:rsidR="001F302D" w:rsidRPr="00443DEC" w:rsidRDefault="001F302D">
      <w:pPr>
        <w:pStyle w:val="FootnoteText"/>
        <w:rPr>
          <w:rFonts w:ascii="Calibri" w:hAnsi="Calibri" w:cs="Calibri"/>
        </w:rPr>
      </w:pPr>
      <w:r w:rsidRPr="00443DEC">
        <w:rPr>
          <w:rStyle w:val="FootnoteReference"/>
          <w:rFonts w:ascii="Calibri" w:hAnsi="Calibri" w:cs="Calibri"/>
        </w:rPr>
        <w:footnoteRef/>
      </w:r>
      <w:r w:rsidRPr="00443DEC">
        <w:rPr>
          <w:rFonts w:ascii="Calibri" w:hAnsi="Calibri" w:cs="Calibri"/>
        </w:rPr>
        <w:t xml:space="preserve"> Berger, Roni. “Now I See It, Now I Don’t: Researcher’s Position and Reflexivity in Qualitative Research.” Qualitative Research, vol. 15, no. 2, Apr. 2015, pp. 219–234.</w:t>
      </w:r>
    </w:p>
  </w:footnote>
  <w:footnote w:id="30">
    <w:p w14:paraId="3303E86C" w14:textId="0E975C8E" w:rsidR="001F302D" w:rsidRPr="00443DEC" w:rsidRDefault="001F302D" w:rsidP="001F302D">
      <w:pPr>
        <w:pStyle w:val="FootnoteText"/>
        <w:rPr>
          <w:rFonts w:ascii="Calibri" w:hAnsi="Calibri" w:cs="Calibri"/>
        </w:rPr>
      </w:pPr>
      <w:r w:rsidRPr="00443DEC">
        <w:rPr>
          <w:rStyle w:val="FootnoteReference"/>
          <w:rFonts w:ascii="Calibri" w:hAnsi="Calibri" w:cs="Calibri"/>
        </w:rPr>
        <w:footnoteRef/>
      </w:r>
      <w:r w:rsidRPr="00443DEC">
        <w:rPr>
          <w:rFonts w:ascii="Calibri" w:hAnsi="Calibri" w:cs="Calibri"/>
        </w:rPr>
        <w:t xml:space="preserve"> </w:t>
      </w:r>
      <w:r w:rsidRPr="00443DEC">
        <w:rPr>
          <w:rFonts w:ascii="Calibri" w:hAnsi="Calibri" w:cs="Calibri"/>
          <w:shd w:val="clear" w:color="auto" w:fill="FFFFFF"/>
        </w:rPr>
        <w:t>Buchanan, David A., and Alan Bryman. “Contextualizing Methods Choice in Organizational Research.” </w:t>
      </w:r>
      <w:r w:rsidRPr="00443DEC">
        <w:rPr>
          <w:rFonts w:ascii="Calibri" w:hAnsi="Calibri" w:cs="Calibri"/>
          <w:i/>
          <w:iCs/>
          <w:shd w:val="clear" w:color="auto" w:fill="FFFFFF"/>
        </w:rPr>
        <w:t>Organizational Research Methods</w:t>
      </w:r>
      <w:r w:rsidRPr="00443DEC">
        <w:rPr>
          <w:rFonts w:ascii="Calibri" w:hAnsi="Calibri" w:cs="Calibri"/>
          <w:shd w:val="clear" w:color="auto" w:fill="FFFFFF"/>
        </w:rPr>
        <w:t>, vol. 10, no. 3, July 2007, pp. 483–501.</w:t>
      </w:r>
    </w:p>
    <w:p w14:paraId="1A115312" w14:textId="37F84696" w:rsidR="001F302D" w:rsidRDefault="001F302D">
      <w:pPr>
        <w:pStyle w:val="FootnoteText"/>
      </w:pP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84"/>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87CB4"/>
    <w:rsid w:val="0000163A"/>
    <w:rsid w:val="00017E07"/>
    <w:rsid w:val="00047FAC"/>
    <w:rsid w:val="000C55EB"/>
    <w:rsid w:val="00171119"/>
    <w:rsid w:val="001962E1"/>
    <w:rsid w:val="001C26AE"/>
    <w:rsid w:val="001F302D"/>
    <w:rsid w:val="002719FC"/>
    <w:rsid w:val="003256F1"/>
    <w:rsid w:val="00346D99"/>
    <w:rsid w:val="00355887"/>
    <w:rsid w:val="00394BAD"/>
    <w:rsid w:val="003B6AD1"/>
    <w:rsid w:val="003C5F27"/>
    <w:rsid w:val="00443DEC"/>
    <w:rsid w:val="00474647"/>
    <w:rsid w:val="004B0DBE"/>
    <w:rsid w:val="004C01C8"/>
    <w:rsid w:val="004C0781"/>
    <w:rsid w:val="00595541"/>
    <w:rsid w:val="00634353"/>
    <w:rsid w:val="0064509A"/>
    <w:rsid w:val="006E4086"/>
    <w:rsid w:val="006F374E"/>
    <w:rsid w:val="00734D29"/>
    <w:rsid w:val="00787CB4"/>
    <w:rsid w:val="007B4B56"/>
    <w:rsid w:val="00816B54"/>
    <w:rsid w:val="00850505"/>
    <w:rsid w:val="00861F63"/>
    <w:rsid w:val="0090014B"/>
    <w:rsid w:val="0094732B"/>
    <w:rsid w:val="00947824"/>
    <w:rsid w:val="009645A2"/>
    <w:rsid w:val="009A2B82"/>
    <w:rsid w:val="00A26D94"/>
    <w:rsid w:val="00A84079"/>
    <w:rsid w:val="00BA0C92"/>
    <w:rsid w:val="00CA3A45"/>
    <w:rsid w:val="00CA6F0B"/>
    <w:rsid w:val="00CB6889"/>
    <w:rsid w:val="00DC636C"/>
    <w:rsid w:val="00DC63E0"/>
    <w:rsid w:val="00E128A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2F1D71A"/>
  <w15:chartTrackingRefBased/>
  <w15:docId w15:val="{7C689C1F-794D-40E8-B22C-A6E0E7C41F5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3">
    <w:name w:val="heading 3"/>
    <w:basedOn w:val="Normal"/>
    <w:link w:val="Heading3Char"/>
    <w:qFormat/>
    <w:rsid w:val="00BA0C92"/>
    <w:pPr>
      <w:keepNext/>
      <w:spacing w:after="0" w:line="240" w:lineRule="auto"/>
      <w:ind w:left="720"/>
      <w:jc w:val="both"/>
      <w:outlineLvl w:val="2"/>
    </w:pPr>
    <w:rPr>
      <w:rFonts w:ascii="Tahoma" w:eastAsia="SimSun" w:hAnsi="Tahoma" w:cs="Tahoma"/>
      <w:b/>
      <w:bCs/>
      <w:sz w:val="20"/>
      <w:szCs w:val="20"/>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paragraph">
    <w:name w:val="paragraph"/>
    <w:basedOn w:val="Normal"/>
    <w:rsid w:val="00787CB4"/>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eop">
    <w:name w:val="eop"/>
    <w:basedOn w:val="DefaultParagraphFont"/>
    <w:rsid w:val="00787CB4"/>
  </w:style>
  <w:style w:type="character" w:customStyle="1" w:styleId="normaltextrun">
    <w:name w:val="normaltextrun"/>
    <w:basedOn w:val="DefaultParagraphFont"/>
    <w:rsid w:val="00787CB4"/>
  </w:style>
  <w:style w:type="character" w:customStyle="1" w:styleId="superscript">
    <w:name w:val="superscript"/>
    <w:basedOn w:val="DefaultParagraphFont"/>
    <w:rsid w:val="00787CB4"/>
  </w:style>
  <w:style w:type="character" w:customStyle="1" w:styleId="contextualspellingandgrammarerror">
    <w:name w:val="contextualspellingandgrammarerror"/>
    <w:basedOn w:val="DefaultParagraphFont"/>
    <w:rsid w:val="00787CB4"/>
  </w:style>
  <w:style w:type="character" w:customStyle="1" w:styleId="spellingerror">
    <w:name w:val="spellingerror"/>
    <w:basedOn w:val="DefaultParagraphFont"/>
    <w:rsid w:val="00787CB4"/>
  </w:style>
  <w:style w:type="paragraph" w:styleId="Header">
    <w:name w:val="header"/>
    <w:basedOn w:val="Normal"/>
    <w:link w:val="HeaderChar"/>
    <w:uiPriority w:val="99"/>
    <w:unhideWhenUsed/>
    <w:rsid w:val="00850505"/>
    <w:pPr>
      <w:tabs>
        <w:tab w:val="center" w:pos="4513"/>
        <w:tab w:val="right" w:pos="9026"/>
      </w:tabs>
      <w:spacing w:after="0" w:line="240" w:lineRule="auto"/>
    </w:pPr>
  </w:style>
  <w:style w:type="character" w:customStyle="1" w:styleId="HeaderChar">
    <w:name w:val="Header Char"/>
    <w:basedOn w:val="DefaultParagraphFont"/>
    <w:link w:val="Header"/>
    <w:uiPriority w:val="99"/>
    <w:rsid w:val="00850505"/>
  </w:style>
  <w:style w:type="paragraph" w:styleId="Footer">
    <w:name w:val="footer"/>
    <w:basedOn w:val="Normal"/>
    <w:link w:val="FooterChar"/>
    <w:uiPriority w:val="99"/>
    <w:unhideWhenUsed/>
    <w:rsid w:val="00850505"/>
    <w:pPr>
      <w:tabs>
        <w:tab w:val="center" w:pos="4513"/>
        <w:tab w:val="right" w:pos="9026"/>
      </w:tabs>
      <w:spacing w:after="0" w:line="240" w:lineRule="auto"/>
    </w:pPr>
  </w:style>
  <w:style w:type="character" w:customStyle="1" w:styleId="FooterChar">
    <w:name w:val="Footer Char"/>
    <w:basedOn w:val="DefaultParagraphFont"/>
    <w:link w:val="Footer"/>
    <w:uiPriority w:val="99"/>
    <w:rsid w:val="00850505"/>
  </w:style>
  <w:style w:type="paragraph" w:styleId="FootnoteText">
    <w:name w:val="footnote text"/>
    <w:basedOn w:val="Normal"/>
    <w:link w:val="FootnoteTextChar"/>
    <w:unhideWhenUsed/>
    <w:rsid w:val="00850505"/>
    <w:pPr>
      <w:spacing w:after="0" w:line="240" w:lineRule="auto"/>
    </w:pPr>
    <w:rPr>
      <w:sz w:val="20"/>
      <w:szCs w:val="20"/>
    </w:rPr>
  </w:style>
  <w:style w:type="character" w:customStyle="1" w:styleId="FootnoteTextChar">
    <w:name w:val="Footnote Text Char"/>
    <w:basedOn w:val="DefaultParagraphFont"/>
    <w:link w:val="FootnoteText"/>
    <w:rsid w:val="00850505"/>
    <w:rPr>
      <w:sz w:val="20"/>
      <w:szCs w:val="20"/>
    </w:rPr>
  </w:style>
  <w:style w:type="character" w:styleId="FootnoteReference">
    <w:name w:val="footnote reference"/>
    <w:basedOn w:val="DefaultParagraphFont"/>
    <w:unhideWhenUsed/>
    <w:rsid w:val="00850505"/>
    <w:rPr>
      <w:vertAlign w:val="superscript"/>
    </w:rPr>
  </w:style>
  <w:style w:type="character" w:styleId="Emphasis">
    <w:name w:val="Emphasis"/>
    <w:uiPriority w:val="20"/>
    <w:qFormat/>
    <w:rsid w:val="00047FAC"/>
    <w:rPr>
      <w:i/>
      <w:iCs/>
    </w:rPr>
  </w:style>
  <w:style w:type="character" w:customStyle="1" w:styleId="Heading3Char">
    <w:name w:val="Heading 3 Char"/>
    <w:basedOn w:val="DefaultParagraphFont"/>
    <w:link w:val="Heading3"/>
    <w:rsid w:val="00BA0C92"/>
    <w:rPr>
      <w:rFonts w:ascii="Tahoma" w:eastAsia="SimSun" w:hAnsi="Tahoma" w:cs="Tahoma"/>
      <w:b/>
      <w:bCs/>
      <w:sz w:val="20"/>
      <w:szCs w:val="20"/>
      <w:lang w:eastAsia="zh-CN"/>
    </w:rPr>
  </w:style>
  <w:style w:type="paragraph" w:styleId="NormalWeb">
    <w:name w:val="Normal (Web)"/>
    <w:basedOn w:val="Normal"/>
    <w:uiPriority w:val="99"/>
    <w:rsid w:val="00BA0C92"/>
    <w:pPr>
      <w:spacing w:before="100" w:beforeAutospacing="1" w:after="100" w:afterAutospacing="1" w:line="240" w:lineRule="auto"/>
    </w:pPr>
    <w:rPr>
      <w:rFonts w:ascii="Georgia" w:eastAsia="SimSun" w:hAnsi="Georgia" w:cs="Times New Roman"/>
      <w:color w:val="000000"/>
      <w:sz w:val="21"/>
      <w:szCs w:val="21"/>
      <w:lang w:eastAsia="zh-CN"/>
    </w:rPr>
  </w:style>
  <w:style w:type="character" w:styleId="IntenseReference">
    <w:name w:val="Intense Reference"/>
    <w:basedOn w:val="DefaultParagraphFont"/>
    <w:uiPriority w:val="32"/>
    <w:qFormat/>
    <w:rsid w:val="00CB6889"/>
    <w:rPr>
      <w:b/>
      <w:bCs/>
      <w:smallCaps/>
      <w:color w:val="4472C4" w:themeColor="accent1"/>
      <w:spacing w:val="5"/>
    </w:rPr>
  </w:style>
  <w:style w:type="character" w:styleId="IntenseEmphasis">
    <w:name w:val="Intense Emphasis"/>
    <w:basedOn w:val="DefaultParagraphFont"/>
    <w:uiPriority w:val="21"/>
    <w:qFormat/>
    <w:rsid w:val="00CB6889"/>
    <w:rPr>
      <w:i/>
      <w:iCs/>
      <w:color w:val="4472C4" w:themeColor="accent1"/>
    </w:rPr>
  </w:style>
  <w:style w:type="character" w:styleId="Strong">
    <w:name w:val="Strong"/>
    <w:basedOn w:val="DefaultParagraphFont"/>
    <w:uiPriority w:val="22"/>
    <w:qFormat/>
    <w:rsid w:val="00CB6889"/>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444733892">
      <w:bodyDiv w:val="1"/>
      <w:marLeft w:val="0"/>
      <w:marRight w:val="0"/>
      <w:marTop w:val="0"/>
      <w:marBottom w:val="0"/>
      <w:divBdr>
        <w:top w:val="none" w:sz="0" w:space="0" w:color="auto"/>
        <w:left w:val="none" w:sz="0" w:space="0" w:color="auto"/>
        <w:bottom w:val="none" w:sz="0" w:space="0" w:color="auto"/>
        <w:right w:val="none" w:sz="0" w:space="0" w:color="auto"/>
      </w:divBdr>
      <w:divsChild>
        <w:div w:id="750853996">
          <w:marLeft w:val="0"/>
          <w:marRight w:val="0"/>
          <w:marTop w:val="0"/>
          <w:marBottom w:val="0"/>
          <w:divBdr>
            <w:top w:val="none" w:sz="0" w:space="0" w:color="auto"/>
            <w:left w:val="none" w:sz="0" w:space="0" w:color="auto"/>
            <w:bottom w:val="none" w:sz="0" w:space="0" w:color="auto"/>
            <w:right w:val="none" w:sz="0" w:space="0" w:color="auto"/>
          </w:divBdr>
        </w:div>
        <w:div w:id="363748872">
          <w:marLeft w:val="0"/>
          <w:marRight w:val="0"/>
          <w:marTop w:val="0"/>
          <w:marBottom w:val="0"/>
          <w:divBdr>
            <w:top w:val="none" w:sz="0" w:space="0" w:color="auto"/>
            <w:left w:val="none" w:sz="0" w:space="0" w:color="auto"/>
            <w:bottom w:val="none" w:sz="0" w:space="0" w:color="auto"/>
            <w:right w:val="none" w:sz="0" w:space="0" w:color="auto"/>
          </w:divBdr>
        </w:div>
        <w:div w:id="61415187">
          <w:marLeft w:val="0"/>
          <w:marRight w:val="0"/>
          <w:marTop w:val="0"/>
          <w:marBottom w:val="0"/>
          <w:divBdr>
            <w:top w:val="none" w:sz="0" w:space="0" w:color="auto"/>
            <w:left w:val="none" w:sz="0" w:space="0" w:color="auto"/>
            <w:bottom w:val="none" w:sz="0" w:space="0" w:color="auto"/>
            <w:right w:val="none" w:sz="0" w:space="0" w:color="auto"/>
          </w:divBdr>
        </w:div>
        <w:div w:id="493111048">
          <w:marLeft w:val="0"/>
          <w:marRight w:val="0"/>
          <w:marTop w:val="0"/>
          <w:marBottom w:val="0"/>
          <w:divBdr>
            <w:top w:val="none" w:sz="0" w:space="0" w:color="auto"/>
            <w:left w:val="none" w:sz="0" w:space="0" w:color="auto"/>
            <w:bottom w:val="none" w:sz="0" w:space="0" w:color="auto"/>
            <w:right w:val="none" w:sz="0" w:space="0" w:color="auto"/>
          </w:divBdr>
        </w:div>
        <w:div w:id="362244110">
          <w:marLeft w:val="0"/>
          <w:marRight w:val="0"/>
          <w:marTop w:val="0"/>
          <w:marBottom w:val="0"/>
          <w:divBdr>
            <w:top w:val="none" w:sz="0" w:space="0" w:color="auto"/>
            <w:left w:val="none" w:sz="0" w:space="0" w:color="auto"/>
            <w:bottom w:val="none" w:sz="0" w:space="0" w:color="auto"/>
            <w:right w:val="none" w:sz="0" w:space="0" w:color="auto"/>
          </w:divBdr>
        </w:div>
        <w:div w:id="446311078">
          <w:marLeft w:val="0"/>
          <w:marRight w:val="0"/>
          <w:marTop w:val="0"/>
          <w:marBottom w:val="0"/>
          <w:divBdr>
            <w:top w:val="none" w:sz="0" w:space="0" w:color="auto"/>
            <w:left w:val="none" w:sz="0" w:space="0" w:color="auto"/>
            <w:bottom w:val="none" w:sz="0" w:space="0" w:color="auto"/>
            <w:right w:val="none" w:sz="0" w:space="0" w:color="auto"/>
          </w:divBdr>
        </w:div>
        <w:div w:id="878857874">
          <w:marLeft w:val="0"/>
          <w:marRight w:val="0"/>
          <w:marTop w:val="0"/>
          <w:marBottom w:val="0"/>
          <w:divBdr>
            <w:top w:val="none" w:sz="0" w:space="0" w:color="auto"/>
            <w:left w:val="none" w:sz="0" w:space="0" w:color="auto"/>
            <w:bottom w:val="none" w:sz="0" w:space="0" w:color="auto"/>
            <w:right w:val="none" w:sz="0" w:space="0" w:color="auto"/>
          </w:divBdr>
        </w:div>
        <w:div w:id="1482186440">
          <w:marLeft w:val="0"/>
          <w:marRight w:val="0"/>
          <w:marTop w:val="0"/>
          <w:marBottom w:val="0"/>
          <w:divBdr>
            <w:top w:val="none" w:sz="0" w:space="0" w:color="auto"/>
            <w:left w:val="none" w:sz="0" w:space="0" w:color="auto"/>
            <w:bottom w:val="none" w:sz="0" w:space="0" w:color="auto"/>
            <w:right w:val="none" w:sz="0" w:space="0" w:color="auto"/>
          </w:divBdr>
        </w:div>
        <w:div w:id="1077748355">
          <w:marLeft w:val="0"/>
          <w:marRight w:val="0"/>
          <w:marTop w:val="0"/>
          <w:marBottom w:val="0"/>
          <w:divBdr>
            <w:top w:val="none" w:sz="0" w:space="0" w:color="auto"/>
            <w:left w:val="none" w:sz="0" w:space="0" w:color="auto"/>
            <w:bottom w:val="none" w:sz="0" w:space="0" w:color="auto"/>
            <w:right w:val="none" w:sz="0" w:space="0" w:color="auto"/>
          </w:divBdr>
        </w:div>
        <w:div w:id="402681633">
          <w:marLeft w:val="0"/>
          <w:marRight w:val="0"/>
          <w:marTop w:val="0"/>
          <w:marBottom w:val="0"/>
          <w:divBdr>
            <w:top w:val="none" w:sz="0" w:space="0" w:color="auto"/>
            <w:left w:val="none" w:sz="0" w:space="0" w:color="auto"/>
            <w:bottom w:val="none" w:sz="0" w:space="0" w:color="auto"/>
            <w:right w:val="none" w:sz="0" w:space="0" w:color="auto"/>
          </w:divBdr>
        </w:div>
        <w:div w:id="1822426282">
          <w:marLeft w:val="0"/>
          <w:marRight w:val="0"/>
          <w:marTop w:val="0"/>
          <w:marBottom w:val="0"/>
          <w:divBdr>
            <w:top w:val="none" w:sz="0" w:space="0" w:color="auto"/>
            <w:left w:val="none" w:sz="0" w:space="0" w:color="auto"/>
            <w:bottom w:val="none" w:sz="0" w:space="0" w:color="auto"/>
            <w:right w:val="none" w:sz="0" w:space="0" w:color="auto"/>
          </w:divBdr>
        </w:div>
        <w:div w:id="1982733159">
          <w:marLeft w:val="0"/>
          <w:marRight w:val="0"/>
          <w:marTop w:val="0"/>
          <w:marBottom w:val="0"/>
          <w:divBdr>
            <w:top w:val="none" w:sz="0" w:space="0" w:color="auto"/>
            <w:left w:val="none" w:sz="0" w:space="0" w:color="auto"/>
            <w:bottom w:val="none" w:sz="0" w:space="0" w:color="auto"/>
            <w:right w:val="none" w:sz="0" w:space="0" w:color="auto"/>
          </w:divBdr>
        </w:div>
        <w:div w:id="1572614294">
          <w:marLeft w:val="0"/>
          <w:marRight w:val="0"/>
          <w:marTop w:val="0"/>
          <w:marBottom w:val="0"/>
          <w:divBdr>
            <w:top w:val="none" w:sz="0" w:space="0" w:color="auto"/>
            <w:left w:val="none" w:sz="0" w:space="0" w:color="auto"/>
            <w:bottom w:val="none" w:sz="0" w:space="0" w:color="auto"/>
            <w:right w:val="none" w:sz="0" w:space="0" w:color="auto"/>
          </w:divBdr>
        </w:div>
        <w:div w:id="12922019">
          <w:marLeft w:val="0"/>
          <w:marRight w:val="0"/>
          <w:marTop w:val="0"/>
          <w:marBottom w:val="0"/>
          <w:divBdr>
            <w:top w:val="none" w:sz="0" w:space="0" w:color="auto"/>
            <w:left w:val="none" w:sz="0" w:space="0" w:color="auto"/>
            <w:bottom w:val="none" w:sz="0" w:space="0" w:color="auto"/>
            <w:right w:val="none" w:sz="0" w:space="0" w:color="auto"/>
          </w:divBdr>
        </w:div>
        <w:div w:id="1889759530">
          <w:marLeft w:val="0"/>
          <w:marRight w:val="0"/>
          <w:marTop w:val="0"/>
          <w:marBottom w:val="0"/>
          <w:divBdr>
            <w:top w:val="none" w:sz="0" w:space="0" w:color="auto"/>
            <w:left w:val="none" w:sz="0" w:space="0" w:color="auto"/>
            <w:bottom w:val="none" w:sz="0" w:space="0" w:color="auto"/>
            <w:right w:val="none" w:sz="0" w:space="0" w:color="auto"/>
          </w:divBdr>
        </w:div>
        <w:div w:id="2078893866">
          <w:marLeft w:val="0"/>
          <w:marRight w:val="0"/>
          <w:marTop w:val="0"/>
          <w:marBottom w:val="0"/>
          <w:divBdr>
            <w:top w:val="none" w:sz="0" w:space="0" w:color="auto"/>
            <w:left w:val="none" w:sz="0" w:space="0" w:color="auto"/>
            <w:bottom w:val="none" w:sz="0" w:space="0" w:color="auto"/>
            <w:right w:val="none" w:sz="0" w:space="0" w:color="auto"/>
          </w:divBdr>
        </w:div>
        <w:div w:id="1332417501">
          <w:marLeft w:val="0"/>
          <w:marRight w:val="0"/>
          <w:marTop w:val="0"/>
          <w:marBottom w:val="0"/>
          <w:divBdr>
            <w:top w:val="none" w:sz="0" w:space="0" w:color="auto"/>
            <w:left w:val="none" w:sz="0" w:space="0" w:color="auto"/>
            <w:bottom w:val="none" w:sz="0" w:space="0" w:color="auto"/>
            <w:right w:val="none" w:sz="0" w:space="0" w:color="auto"/>
          </w:divBdr>
        </w:div>
        <w:div w:id="222496850">
          <w:marLeft w:val="0"/>
          <w:marRight w:val="0"/>
          <w:marTop w:val="0"/>
          <w:marBottom w:val="0"/>
          <w:divBdr>
            <w:top w:val="none" w:sz="0" w:space="0" w:color="auto"/>
            <w:left w:val="none" w:sz="0" w:space="0" w:color="auto"/>
            <w:bottom w:val="none" w:sz="0" w:space="0" w:color="auto"/>
            <w:right w:val="none" w:sz="0" w:space="0" w:color="auto"/>
          </w:divBdr>
        </w:div>
        <w:div w:id="1135679397">
          <w:marLeft w:val="0"/>
          <w:marRight w:val="0"/>
          <w:marTop w:val="0"/>
          <w:marBottom w:val="0"/>
          <w:divBdr>
            <w:top w:val="none" w:sz="0" w:space="0" w:color="auto"/>
            <w:left w:val="none" w:sz="0" w:space="0" w:color="auto"/>
            <w:bottom w:val="none" w:sz="0" w:space="0" w:color="auto"/>
            <w:right w:val="none" w:sz="0" w:space="0" w:color="auto"/>
          </w:divBdr>
        </w:div>
        <w:div w:id="313529015">
          <w:marLeft w:val="0"/>
          <w:marRight w:val="0"/>
          <w:marTop w:val="0"/>
          <w:marBottom w:val="0"/>
          <w:divBdr>
            <w:top w:val="none" w:sz="0" w:space="0" w:color="auto"/>
            <w:left w:val="none" w:sz="0" w:space="0" w:color="auto"/>
            <w:bottom w:val="none" w:sz="0" w:space="0" w:color="auto"/>
            <w:right w:val="none" w:sz="0" w:space="0" w:color="auto"/>
          </w:divBdr>
        </w:div>
        <w:div w:id="237597288">
          <w:marLeft w:val="0"/>
          <w:marRight w:val="0"/>
          <w:marTop w:val="0"/>
          <w:marBottom w:val="0"/>
          <w:divBdr>
            <w:top w:val="none" w:sz="0" w:space="0" w:color="auto"/>
            <w:left w:val="none" w:sz="0" w:space="0" w:color="auto"/>
            <w:bottom w:val="none" w:sz="0" w:space="0" w:color="auto"/>
            <w:right w:val="none" w:sz="0" w:space="0" w:color="auto"/>
          </w:divBdr>
        </w:div>
        <w:div w:id="525022613">
          <w:marLeft w:val="0"/>
          <w:marRight w:val="0"/>
          <w:marTop w:val="0"/>
          <w:marBottom w:val="0"/>
          <w:divBdr>
            <w:top w:val="none" w:sz="0" w:space="0" w:color="auto"/>
            <w:left w:val="none" w:sz="0" w:space="0" w:color="auto"/>
            <w:bottom w:val="none" w:sz="0" w:space="0" w:color="auto"/>
            <w:right w:val="none" w:sz="0" w:space="0" w:color="auto"/>
          </w:divBdr>
        </w:div>
        <w:div w:id="1029573620">
          <w:marLeft w:val="0"/>
          <w:marRight w:val="0"/>
          <w:marTop w:val="0"/>
          <w:marBottom w:val="0"/>
          <w:divBdr>
            <w:top w:val="none" w:sz="0" w:space="0" w:color="auto"/>
            <w:left w:val="none" w:sz="0" w:space="0" w:color="auto"/>
            <w:bottom w:val="none" w:sz="0" w:space="0" w:color="auto"/>
            <w:right w:val="none" w:sz="0" w:space="0" w:color="auto"/>
          </w:divBdr>
        </w:div>
        <w:div w:id="419717800">
          <w:marLeft w:val="0"/>
          <w:marRight w:val="0"/>
          <w:marTop w:val="0"/>
          <w:marBottom w:val="0"/>
          <w:divBdr>
            <w:top w:val="none" w:sz="0" w:space="0" w:color="auto"/>
            <w:left w:val="none" w:sz="0" w:space="0" w:color="auto"/>
            <w:bottom w:val="none" w:sz="0" w:space="0" w:color="auto"/>
            <w:right w:val="none" w:sz="0" w:space="0" w:color="auto"/>
          </w:divBdr>
        </w:div>
        <w:div w:id="1957634692">
          <w:marLeft w:val="0"/>
          <w:marRight w:val="0"/>
          <w:marTop w:val="0"/>
          <w:marBottom w:val="0"/>
          <w:divBdr>
            <w:top w:val="none" w:sz="0" w:space="0" w:color="auto"/>
            <w:left w:val="none" w:sz="0" w:space="0" w:color="auto"/>
            <w:bottom w:val="none" w:sz="0" w:space="0" w:color="auto"/>
            <w:right w:val="none" w:sz="0" w:space="0" w:color="auto"/>
          </w:divBdr>
        </w:div>
        <w:div w:id="1128596209">
          <w:marLeft w:val="0"/>
          <w:marRight w:val="0"/>
          <w:marTop w:val="0"/>
          <w:marBottom w:val="0"/>
          <w:divBdr>
            <w:top w:val="none" w:sz="0" w:space="0" w:color="auto"/>
            <w:left w:val="none" w:sz="0" w:space="0" w:color="auto"/>
            <w:bottom w:val="none" w:sz="0" w:space="0" w:color="auto"/>
            <w:right w:val="none" w:sz="0" w:space="0" w:color="auto"/>
          </w:divBdr>
        </w:div>
        <w:div w:id="1771312027">
          <w:marLeft w:val="0"/>
          <w:marRight w:val="0"/>
          <w:marTop w:val="0"/>
          <w:marBottom w:val="0"/>
          <w:divBdr>
            <w:top w:val="none" w:sz="0" w:space="0" w:color="auto"/>
            <w:left w:val="none" w:sz="0" w:space="0" w:color="auto"/>
            <w:bottom w:val="none" w:sz="0" w:space="0" w:color="auto"/>
            <w:right w:val="none" w:sz="0" w:space="0" w:color="auto"/>
          </w:divBdr>
        </w:div>
        <w:div w:id="988096770">
          <w:marLeft w:val="0"/>
          <w:marRight w:val="0"/>
          <w:marTop w:val="0"/>
          <w:marBottom w:val="0"/>
          <w:divBdr>
            <w:top w:val="none" w:sz="0" w:space="0" w:color="auto"/>
            <w:left w:val="none" w:sz="0" w:space="0" w:color="auto"/>
            <w:bottom w:val="none" w:sz="0" w:space="0" w:color="auto"/>
            <w:right w:val="none" w:sz="0" w:space="0" w:color="auto"/>
          </w:divBdr>
        </w:div>
        <w:div w:id="1488863469">
          <w:marLeft w:val="0"/>
          <w:marRight w:val="0"/>
          <w:marTop w:val="0"/>
          <w:marBottom w:val="0"/>
          <w:divBdr>
            <w:top w:val="none" w:sz="0" w:space="0" w:color="auto"/>
            <w:left w:val="none" w:sz="0" w:space="0" w:color="auto"/>
            <w:bottom w:val="none" w:sz="0" w:space="0" w:color="auto"/>
            <w:right w:val="none" w:sz="0" w:space="0" w:color="auto"/>
          </w:divBdr>
        </w:div>
        <w:div w:id="1362315843">
          <w:marLeft w:val="0"/>
          <w:marRight w:val="0"/>
          <w:marTop w:val="0"/>
          <w:marBottom w:val="0"/>
          <w:divBdr>
            <w:top w:val="none" w:sz="0" w:space="0" w:color="auto"/>
            <w:left w:val="none" w:sz="0" w:space="0" w:color="auto"/>
            <w:bottom w:val="none" w:sz="0" w:space="0" w:color="auto"/>
            <w:right w:val="none" w:sz="0" w:space="0" w:color="auto"/>
          </w:divBdr>
        </w:div>
        <w:div w:id="2066561839">
          <w:marLeft w:val="0"/>
          <w:marRight w:val="0"/>
          <w:marTop w:val="0"/>
          <w:marBottom w:val="0"/>
          <w:divBdr>
            <w:top w:val="none" w:sz="0" w:space="0" w:color="auto"/>
            <w:left w:val="none" w:sz="0" w:space="0" w:color="auto"/>
            <w:bottom w:val="none" w:sz="0" w:space="0" w:color="auto"/>
            <w:right w:val="none" w:sz="0" w:space="0" w:color="auto"/>
          </w:divBdr>
        </w:div>
      </w:divsChild>
    </w:div>
    <w:div w:id="858815052">
      <w:bodyDiv w:val="1"/>
      <w:marLeft w:val="0"/>
      <w:marRight w:val="0"/>
      <w:marTop w:val="0"/>
      <w:marBottom w:val="0"/>
      <w:divBdr>
        <w:top w:val="none" w:sz="0" w:space="0" w:color="auto"/>
        <w:left w:val="none" w:sz="0" w:space="0" w:color="auto"/>
        <w:bottom w:val="none" w:sz="0" w:space="0" w:color="auto"/>
        <w:right w:val="none" w:sz="0" w:space="0" w:color="auto"/>
      </w:divBdr>
      <w:divsChild>
        <w:div w:id="2136748163">
          <w:marLeft w:val="0"/>
          <w:marRight w:val="0"/>
          <w:marTop w:val="0"/>
          <w:marBottom w:val="0"/>
          <w:divBdr>
            <w:top w:val="none" w:sz="0" w:space="0" w:color="auto"/>
            <w:left w:val="none" w:sz="0" w:space="0" w:color="auto"/>
            <w:bottom w:val="none" w:sz="0" w:space="0" w:color="auto"/>
            <w:right w:val="none" w:sz="0" w:space="0" w:color="auto"/>
          </w:divBdr>
        </w:div>
      </w:divsChild>
    </w:div>
    <w:div w:id="1632711502">
      <w:bodyDiv w:val="1"/>
      <w:marLeft w:val="0"/>
      <w:marRight w:val="0"/>
      <w:marTop w:val="0"/>
      <w:marBottom w:val="0"/>
      <w:divBdr>
        <w:top w:val="none" w:sz="0" w:space="0" w:color="auto"/>
        <w:left w:val="none" w:sz="0" w:space="0" w:color="auto"/>
        <w:bottom w:val="none" w:sz="0" w:space="0" w:color="auto"/>
        <w:right w:val="none" w:sz="0" w:space="0" w:color="auto"/>
      </w:divBdr>
      <w:divsChild>
        <w:div w:id="1849296695">
          <w:marLeft w:val="0"/>
          <w:marRight w:val="0"/>
          <w:marTop w:val="0"/>
          <w:marBottom w:val="0"/>
          <w:divBdr>
            <w:top w:val="none" w:sz="0" w:space="0" w:color="auto"/>
            <w:left w:val="none" w:sz="0" w:space="0" w:color="auto"/>
            <w:bottom w:val="none" w:sz="0" w:space="0" w:color="auto"/>
            <w:right w:val="none" w:sz="0" w:space="0" w:color="auto"/>
          </w:divBdr>
        </w:div>
      </w:divsChild>
    </w:div>
    <w:div w:id="1889102539">
      <w:bodyDiv w:val="1"/>
      <w:marLeft w:val="0"/>
      <w:marRight w:val="0"/>
      <w:marTop w:val="0"/>
      <w:marBottom w:val="0"/>
      <w:divBdr>
        <w:top w:val="none" w:sz="0" w:space="0" w:color="auto"/>
        <w:left w:val="none" w:sz="0" w:space="0" w:color="auto"/>
        <w:bottom w:val="none" w:sz="0" w:space="0" w:color="auto"/>
        <w:right w:val="none" w:sz="0" w:space="0" w:color="auto"/>
      </w:divBdr>
      <w:divsChild>
        <w:div w:id="1180198685">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customXml" Target="ink/ink1.xml"/><Relationship Id="rId13" Type="http://schemas.openxmlformats.org/officeDocument/2006/relationships/image" Target="media/image4.png"/><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customXml" Target="ink/ink3.xm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image" Target="media/image3.png"/><Relationship Id="rId5" Type="http://schemas.openxmlformats.org/officeDocument/2006/relationships/footnotes" Target="footnotes.xml"/><Relationship Id="rId15" Type="http://schemas.openxmlformats.org/officeDocument/2006/relationships/fontTable" Target="fontTable.xml"/><Relationship Id="rId10" Type="http://schemas.openxmlformats.org/officeDocument/2006/relationships/customXml" Target="ink/ink2.xml"/><Relationship Id="rId4" Type="http://schemas.openxmlformats.org/officeDocument/2006/relationships/webSettings" Target="webSettings.xml"/><Relationship Id="rId9" Type="http://schemas.openxmlformats.org/officeDocument/2006/relationships/image" Target="media/image2.png"/><Relationship Id="rId14" Type="http://schemas.openxmlformats.org/officeDocument/2006/relationships/footer" Target="footer1.xml"/></Relationships>
</file>

<file path=word/ink/ink1.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channel name="OA" type="integer" max="360" units="deg"/>
          <inkml:channel name="OE" type="integer" max="90" units="deg"/>
        </inkml:traceFormat>
        <inkml:channelProperties>
          <inkml:channelProperty channel="X" name="resolution" value="1000" units="1/cm"/>
          <inkml:channelProperty channel="Y" name="resolution" value="1000" units="1/cm"/>
          <inkml:channelProperty channel="F" name="resolution" value="0" units="1/dev"/>
          <inkml:channelProperty channel="OA" name="resolution" value="1000" units="1/deg"/>
          <inkml:channelProperty channel="OE" name="resolution" value="1000" units="1/deg"/>
        </inkml:channelProperties>
      </inkml:inkSource>
      <inkml:timestamp xml:id="ts0" timeString="2021-03-23T09:32:25.949"/>
    </inkml:context>
    <inkml:brush xml:id="br0">
      <inkml:brushProperty name="width" value="0.1" units="cm"/>
      <inkml:brushProperty name="height" value="0.6" units="cm"/>
      <inkml:brushProperty name="inkEffects" value="pencil"/>
    </inkml:brush>
  </inkml:definitions>
  <inkml:trace contextRef="#ctx0" brushRef="#br0">462 226 7343 208578 56370,'1'-3'792'0'0,"4"-5"-96"0"0,2-5 960 0 0,0 0-288 0 0,-1 1-912 0 0,-2 4-8 0 0,-1 2 288 0 0,-1 3-200 0 0,-1 1-32 0 0,-2 3-40 0 0,-3 4-40 0 0,-4 6-48 0 0,-5 5-80 0 0,-6 7-104 0 0,-6 5-96 0 0,-6 3-24 0 0,-3 3-8 0 0,-1 0-64 0 0,2-3 0 0 0,5-3 0 0 0,6-5 0 0 0,7-8 0 0 0,6-5 0 0 0,4-5 0 0 0,4-3 0 0 0,2-3-88 0 0,4-5 16 0 0,5-4 72 0 0,7-4-72 0 0,6-6 72 0 0,5-3 0 0 0,1-2 0 0 0,-3 2 0 0 0,-3 3 0 0 0,-4 1 0 0 0,0 2 88 0 0,-2 1 72 0 0,-3 3 0 0 0,-5 3 0 0 0,-3 5 24 0 0,-3 2 40 0 0,-3 5-24 0 0,-6 8-40 0 0,-3 4-80 0 0,-3 3-80 0 0,-1 1 0 0 0,-1 0 72 0 0,-4 3-72 0 0,-1 0 0 0 0,0 0 0 0 0,-1 1 0 0 0,-2 1 64 0 0,2-1-64 0 0,3-3 0 0 0,4-5 0 0 0,4-5 0 0 0,5-3 0 0 0,3-7 0 0 0,4-4-64 0 0,4-4 64 0 0,5-5 0 0 0,9-7-80 0 0,8-8 80 0 0,6-8 0 0 0,4-6-64 0 0,-1-6 64 0 0,-2-3 0 0 0,-6 4 0 0 0,-6 7 0 0 0,-6 6 0 0 0,-4 6 80 0 0,-5 9 128 0 0,-3 7 120 0 0,-5 8 0 0 0,-4 9-24 0 0,-5 10-72 0 0,-3 7-168 0 0,-2 2 0 0 0,0 1 0 0 0,-2-1-64 0 0,-3 2 80 0 0,-5 2 0 0 0,-4 2-80 0 0,-3 0 0 0 0,-3-2 0 0 0,2-3 0 0 0,1-4 0 0 0,6-6 0 0 0,6-4 0 0 0,7-5 0 0 0,4-3 0 0 0,5-1 0 0 0,0-3-72 0 0,1 0 72 0 0,0-2 0 0 0,1-1 0 0 0,0-1-72 0 0,3-3 72 0 0,5-5-72 0 0,5-4 72 0 0,8-7-136 0 0,6-6-8 0 0,6-5 72 0 0,-1-1 8 0 0,-3 4 64 0 0,-3 3-64 0 0,-5 5 64 0 0,-4 5 0 0 0,-4 6 0 0 0,-5 4 0 0 0,-4 9 72 0 0,-3 7-72 0 0,-4 6 96 0 0,-2 6-96 0 0,-4 4 80 0 0,-6 7-16 0 0,-11 9-64 0 0,-9 7 0 0 0,-8 4 0 0 0,1-2 0 0 0,4-5 0 0 0,4-6 0 0 0,6-5 0 0 0,7-7 0 0 0,4-5 0 0 0,5-7 0 0 0,5-4 0 0 0,4-4-72 0 0,2-4-8 0 0,1-3 0 0 0,3-6 0 0 0,2-4-16 0 0,1-2 96 0 0,2-1-96 0 0,1-3 96 0 0,4-3 0 0 0,7-7-64 0 0,6-6 64 0 0,6-5 0 0 0,4-3 0 0 0,0 2 96 0 0,-5 5 40 0 0,-6 9 8 0 0,-8 8 160 0 0,-6 7-144 0 0,-6 7 0 0 0,-5 6 160 0 0,-9 7 16 0 0,-8 9-80 0 0,-9 7-128 0 0,-9 6-64 0 0,-5 4 16 0 0,-3 3 0 0 0,1-1-80 0 0,3-3 0 0 0,5-5 0 0 0,9-7 0 0 0,8-9 0 0 0,7-8 0 0 0,6-10-72 0 0,8-9 0 0 0,6-9 72 0 0,8-8-72 0 0,4-6 72 0 0,6-3 0 0 0,3-1 0 0 0,0 3 0 0 0,-2 5 0 0 0,-6 9 144 0 0,-7 8 128 0 0,-10 10-8 0 0,-11 9-8 0 0,-10 11-56 0 0,-7 9-136 0 0,-6 6 32 0 0,-2 4-8 0 0,0 0-8 0 0,2-3-80 0 0,6-5 0 0 0,7-8 0 0 0,6-6 0 0 0,4-5 0 0 0,4-3 0 0 0,1-3 0 0 0,0-3 0 0 0,0-3-72 0 0,1-3 72 0 0,1-2 0 0 0,0-3 0 0 0,2-1 0 0 0,0-1 0 0 0,-1 1 0 0 0,1 0 0 0 0,-1 3 0 0 0,-1 4 0 0 0,-1 2 0 0 0,0 4 0 0 0,-1 2 0 0 0,-2 2 0 0 0,-2 4 0 0 0,-3 4 0 0 0,-1 1 64 0 0,0 3-64 0 0,-1 1 0 0 0,0 2 0 0 0,0-1 0 0 0,0 1 0 0 0,1-1 0 0 0,0-2 0 0 0,0 0 0 0 0,0-2 0 0 0,1-1 0 0 0,0 0 0 0 0,0-2 0 0 0,1 0 0 0 0,1-1 0 0 0,0-1 0 0 0,1 0 0 0 0,2-3 0 0 0,1 0 0 0 0,0-2-64 0 0,3-2 64 0 0,5-4-64 0 0,5-7 64 0 0,8-6-72 0 0,7-10 72 0 0,9-7-72 0 0,10-7 72 0 0,7-3-64 0 0,6 1 64 0 0,0 3 0 0 0,-5 7 0 0 0,-7 11 0 0 0,-12 11 0 0 0,-11 15 80 0 0,-13 16-16 0 0,-13 16 96 0 0,-12 6-160 0 0,-7 2 88 0 0,-9 4-24 0 0,-5-1-64 0 0,0-4 0 0 0,-1-1 64 0 0,1-2-64 0 0,4-4 0 0 0,6-6 0 0 0,7-7 0 0 0,5-6 0 0 0,6-5 0 0 0,3-5-72 0 0,3-5 72 0 0,7-7-80 0 0,7-8 80 0 0,10-8-64 0 0,10-8 64 0 0,8-5 0 0 0,3-5 0 0 0,-2 2 0 0 0,-6 4 0 0 0,-5 3 0 0 0,-6 4 0 0 0,-6 6 0 0 0,-6 6 0 0 0,-5 7 0 0 0,-5 7 120 0 0,-4 9 64 0 0,-4 7-8 0 0,-5 9 0 0 0,-6 7-24 0 0,-6 5-56 0 0,-4 1-32 0 0,0-2-64 0 0,2-5 0 0 0,3-5 64 0 0,3-5-64 0 0,5-5 0 0 0,5-7 0 0 0,3-3 0 0 0,5-5 0 0 0,5-3 0 0 0,9-7 0 0 0,7-7 0 0 0,5-7 0 0 0,4-7 0 0 0,2-4 0 0 0,-2-4 0 0 0,-2 2 0 0 0,-5 4 0 0 0,-5 7 0 0 0,-6 8 0 0 0,-5 7 0 0 0,-5 7 160 0 0,-5 11 48 0 0,-6 9-32 0 0,-4 8-112 0 0,-2 2 0 0 0,-7 5 0 0 0,-6 4-64 0 0,-3 1 64 0 0,0-2-64 0 0,-1-2 0 0 0,-1-2 64 0 0,3-4-64 0 0,7-6 0 0 0,7-6 0 0 0,6-7 0 0 0,7-6-88 0 0,10-9 24 0 0,9-8 64 0 0,9-10 0 0 0,7-6 0 0 0,4-7 0 0 0,0-4 0 0 0,-2-2 0 0 0,-6 5 0 0 0,-6 6 0 0 0,-5 6 0 0 0,-7 8 0 0 0,-3 7 0 0 0,-4 6 0 0 0,-5 8 64 0 0,-4 10 0 0 0,-7 11-64 0 0,-4 4 0 0 0,-3 1 0 0 0,-5 5 64 0 0,-4-1-64 0 0,-2-2 0 0 0,-3 2 64 0 0,-3 0 0 0 0,2-2-64 0 0,2-4 0 0 0,8-6 64 0 0,8-6-64 0 0,7-6 0 0 0,5-4 0 0 0,4-5 0 0 0,6-8 0 0 0,7-7-64 0 0,6-5 64 0 0,3-2-72 0 0,6-5 72 0 0,5-7 0 0 0,3-4 0 0 0,-2-3 0 0 0,-3 2 0 0 0,-7 4 0 0 0,-7 9 0 0 0,-11 11 64 0 0,-8 8-64 0 0,-7 8 64 0 0,-9 7-64 0 0,-9 8 64 0 0,-8 6-64 0 0,-5 4 0 0 0,-2 3 64 0 0,2 0-64 0 0,4-3 0 0 0,5-5 0 0 0,6-6 0 0 0,6-7 0 0 0,6-7 0 0 0,5-7 0 0 0,3-6 0 0 0,5-6 0 0 0,2-4-72 0 0,1-1 72 0 0,1 2 0 0 0,0 1 0 0 0,0 1 0 0 0,-2 3 0 0 0,1 5 0 0 0,-2 4 0 0 0,1 4 0 0 0,-4 3 0 0 0,-2 5 0 0 0,-4 5 0 0 0,-1 4 0 0 0,-1 1 0 0 0,0 3 0 0 0,-2 1 64 0 0,2 0-64 0 0,2-4 0 0 0,2-3 0 0 0,3-4 0 0 0,5-5-80 0 0,4-6 80 0 0,7-8-64 0 0,6-7-8 0 0,5-6 72 0 0,2 0 0 0 0,-1 2 0 0 0,0 1 0 0 0,1 4 0 0 0,-2 4 0 0 0,-5 6 0 0 0,-3 4 0 0 0,-5 8 0 0 0,-4 5 0 0 0,-4 4 0 0 0,-3 7 0 0 0,-5 5 64 0 0,-2 2-64 0 0,-1 1 0 0 0,-1 1 64 0 0,-2 2-64 0 0,-1 1 0 0 0,1-1 0 0 0,2-4 0 0 0,2-5 0 0 0,2-5 0 0 0,2-4 0 0 0,2-6 0 0 0,1-3 0 0 0,1-2 0 0 0,3-1-64 0 0,3-3 64 0 0,1 0 0 0 0,3-3 0 0 0,4-2 0 0 0,2-3 0 0 0,1-1 0 0 0,1 0 0 0 0,-1 1 0 0 0,-3 3 0 0 0,-5 3 0 0 0,-2 2 0 0 0,-2 3 0 0 0,-2 3 0 0 0,-1 3 0 0 0,-3 4 0 0 0,-2 3 0 0 0,-3 0 0 0 0,-1 4 0 0 0,-2 0 64 0 0,-1-1-64 0 0,1-1 0 0 0,1 0 0 0 0,2-3 0 0 0,2-4 0 0 0,2-3 0 0 0,0-3 0 0 0,4 0 0 0 0,2-1 0 0 0,6-1 0 0 0,3-2 0 0 0,3-1 0 0 0,3-3-64 0 0,5-4 64 0 0,4-2 0 0 0,1-3 0 0 0,-2-1 0 0 0,-4 3 0 0 0,-6 3 0 0 0,-6 3 0 0 0,-5 2 0 0 0,-4 3 0 0 0,-1 2 0 0 0,-3 4 0 0 0,-2 3 0 0 0,-2 2 0 0 0,-2 4 64 0 0,-5 4-64 0 0,-2 2 0 0 0,0 0 64 0 0,-4 1-64 0 0,-2 2 0 0 0,-1-1 0 0 0,1 0 0 0 0,4-6 0 0 0,5-3 0 0 0,4-6 0 0 0,6-5 0 0 0,4-4 0 0 0,4-5 0 0 0,3-4 0 0 0,3-5 0 0 0,4-3 0 0 0,0-1 0 0 0,-1 1 0 0 0,-1 0 0 0 0,-3 0 0 0 0,-3 0 0 0 0,-4 3 0 0 0,-5 4 0 0 0,-6 3 64 0 0,-6 6 8 0 0,-6 5-72 0 0,-5 5 64 0 0,0 2-64 0 0,1 2 0 0 0,1 1 72 0 0,0 0 8 0 0,1 1-16 0 0,2-1 8 0 0,1-3 8 0 0,3-1-80 0 0,4-3 64 0 0,3-3-64 0 0,2-1 0 0 0,1-2 0 0 0,2-1 0 0 0,1 1 0 0 0,1-1 0 0 0,-1 0 0 0 0,0 0 0 0 0,0 1 0 0 0,-4 0-1280 0 0,-3 1-208 0 0,0 1-20575 0 0</inkml:trace>
</inkml:ink>
</file>

<file path=word/ink/ink2.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channel name="OA" type="integer" max="360" units="deg"/>
          <inkml:channel name="OE" type="integer" max="90" units="deg"/>
        </inkml:traceFormat>
        <inkml:channelProperties>
          <inkml:channelProperty channel="X" name="resolution" value="1000" units="1/cm"/>
          <inkml:channelProperty channel="Y" name="resolution" value="1000" units="1/cm"/>
          <inkml:channelProperty channel="F" name="resolution" value="0" units="1/dev"/>
          <inkml:channelProperty channel="OA" name="resolution" value="1000" units="1/deg"/>
          <inkml:channelProperty channel="OE" name="resolution" value="1000" units="1/deg"/>
        </inkml:channelProperties>
      </inkml:inkSource>
      <inkml:timestamp xml:id="ts0" timeString="2021-03-23T09:31:00.606"/>
    </inkml:context>
    <inkml:brush xml:id="br0">
      <inkml:brushProperty name="width" value="0.025" units="cm"/>
      <inkml:brushProperty name="height" value="0.025" units="cm"/>
      <inkml:brushProperty name="color" value="#CC912C"/>
      <inkml:brushProperty name="inkEffects" value="gold"/>
      <inkml:brushProperty name="anchorX" value="0"/>
      <inkml:brushProperty name="anchorY" value="0"/>
      <inkml:brushProperty name="scaleFactor" value="0.5"/>
    </inkml:brush>
    <inkml:brush xml:id="br1">
      <inkml:brushProperty name="width" value="0.025" units="cm"/>
      <inkml:brushProperty name="height" value="0.025" units="cm"/>
      <inkml:brushProperty name="color" value="#CC912C"/>
      <inkml:brushProperty name="inkEffects" value="gold"/>
      <inkml:brushProperty name="anchorX" value="-1122.18286"/>
      <inkml:brushProperty name="anchorY" value="-804.04736"/>
      <inkml:brushProperty name="scaleFactor" value="0.5"/>
    </inkml:brush>
    <inkml:brush xml:id="br2">
      <inkml:brushProperty name="width" value="0.025" units="cm"/>
      <inkml:brushProperty name="height" value="0.025" units="cm"/>
      <inkml:brushProperty name="color" value="#CC912C"/>
      <inkml:brushProperty name="inkEffects" value="gold"/>
      <inkml:brushProperty name="anchorX" value="-282.12265"/>
      <inkml:brushProperty name="anchorY" value="-431.57413"/>
      <inkml:brushProperty name="scaleFactor" value="0.5"/>
    </inkml:brush>
    <inkml:brush xml:id="br3">
      <inkml:brushProperty name="width" value="0.025" units="cm"/>
      <inkml:brushProperty name="height" value="0.025" units="cm"/>
      <inkml:brushProperty name="color" value="#CC912C"/>
      <inkml:brushProperty name="inkEffects" value="gold"/>
      <inkml:brushProperty name="anchorX" value="-1064.36816"/>
      <inkml:brushProperty name="anchorY" value="-1295.9917"/>
      <inkml:brushProperty name="scaleFactor" value="0.5"/>
    </inkml:brush>
  </inkml:definitions>
  <inkml:trace contextRef="#ctx0" brushRef="#br0">98 240 9127 0 0,'0'0'0'0'0,"-3"-6"1792"0"0,-3-3 159 0 0,-1 0-307 0 0,-1 2-341 0 0,0 1-697 0 0,0 2 32 0 0,1 0 484 0 0,0 2-318 0 0,0 0-85 0 0,1 0-158 0 0,0 0-243 0 0,0 0 11 0 0,1-1-74 0 0,0 1 17 0 0,2 0 0 0 0,1 0 17 0 0,0 1-163 0 0,1 0 49 0 0,1 1 117 0 0,2 1-96 0 0,5 2-1 0 0,4 1-138 0 0,2 3 35 0 0,5 2 64 0 0,1 2-108 0 0,2 1 36 0 0,0 1-12 0 0,2 1-84 0 0,1-1 117 0 0,3 1-131 0 0,2 0 132 0 0,1-1-132 0 0,7 2 114 0 0,5 2-35 0 0,3 0 20 0 0,-1 0-86 0 0,-6-1 25 0 0,-5-2-12 0 0,-4-2 75 0 0,-6-1-97 0 0,-5-3 33 0 0,-2-1 73 0 0,-6-2 4 0 0,-1-2 41 0 0,-3 0-34 0 0,-2-2 50 0 0,-2-1-98 0 0,-1 0 338 0 0,-1 0-203 0 0,1-1-25 0 0,0-3-82 0 0,1 0 9 0 0,1-1-95 0 0,-1 1 23 0 0,0 0 63 0 0,-1 1-97 0 0,1-1 33 0 0,-1 2-11 0 0,-1-1 0 0 0,1 1 0 0 0,-1 1 0 0 0,0 1 0 0 0,0 0 0 0 0,0 0 0 0 0,0 0 0 0 0,0 0 0 0 0,0 0 0 0 0,0 0 0 0 0,0 0 0 0 0,0 0 75 0 0,0 0-97 0 0,0 0 33 0 0,0 0-11 0 0,0 0 0 0 0,0 0 0 0 0,-1-1 0 0 0,0-1 0 0 0,-2 0 0 0 0,1 1 0 0 0,0-1 0 0 0,-1 1 0 0 0,0 0 0 0 0,0 0 0 0 0,0 1-75 0 0,1 0 22 0 0,0 0-95 0 0,0 0 33 0 0,1 0-5 0 0,1 0-290 0 0,-2 3-4306 0 0,0 0 3199 0 0</inkml:trace>
  <inkml:trace contextRef="#ctx0" brushRef="#br1" timeOffset="1452.16">321 420 919 0 0,'0'0'0'0'0,"2"-3"80"0"0,2-6-93 0 0,3-6 1230 0 0,3-4 1342 0 0,1-6-687 0 0,2-4-267 0 0,1-3-17 0 0,0 1-206 0 0,-1 3-788 0 0,-2 5 42 0 0,-1 1 502 0 0,-1 5-794 0 0,-3 4 133 0 0,1 0 359 0 0,0 2-265 0 0,-2 3-73 0 0,0 1 58 0 0,0 1 24 0 0,-1 1-49 0 0,-1 2-19 0 0,-1 1 15 0 0,0 1 1481 0 0,-2 1-1802 0 0,0 1 82 0 0,0-1-40 0 0,0 2-28 0 0,0 3 269 0 0,-1 4-125 0 0,-1 0-229 0 0,-1 2 73 0 0,-3 2 137 0 0,-3 4-87 0 0,-6 6-21 0 0,-6 8-82 0 0,-7 8-75 0 0,-8 9 13 0 0,-7 8-13 0 0,-3 4-9 0 0,1 1-82 0 0,5-5 23 0 0,5-6-12 0 0,8-9 0 0 0,6-9 0 0 0,7-10 0 0 0,7-9 0 0 0,3-7 0 0 0,3-4-93 0 0,2-2 17 0 0,2-4 92 0 0,1-2-124 0 0,2-2 134 0 0,1-4-114 0 0,3-6 110 0 0,2-8-117 0 0,3-10 119 0 0,3-4-36 0 0,1-2 12 0 0,6-5 0 0 0,5-4 0 0 0,5-1 0 0 0,1 2 0 0 0,-3 6 0 0 0,-4 9 0 0 0,-5 7 0 0 0,-4 5 0 0 0,-4 5 0 0 0,-5 6 0 0 0,-4 5 0 0 0,-4 3 0 0 0,-2 3 0 0 0,-1 1 0 0 0,0 0 75 0 0,-1 1-13 0 0,0 0 18 0 0,-3 4-1 0 0,-3 3 1 0 0,-5 4 0 0 0,-4 4 75 0 0,-6 6-78 0 0,-1 2-10 0 0,1 0-73 0 0,0 1 129 0 0,0-1-155 0 0,-3 5 160 0 0,-1 7-160 0 0,-2 4 48 0 0,1 2-16 0 0,3 0 0 0 0,4-6 0 0 0,6-8 0 0 0,4-8 0 0 0,4-7 0 0 0,5-8-103 0 0,5-11 21 0 0,3-6 6 0 0,4-7 86 0 0,8-11-116 0 0,10-14 132 0 0,9-10-39 0 0,7-7 13 0 0,4-3 0 0 0,-1 1 0 0 0,-4 5 0 0 0,-6 6 0 0 0,-6 9 0 0 0,-8 9 0 0 0,-6 9 75 0 0,-7 8 71 0 0,-4 8-6 0 0,-5 6 20 0 0,-5 9 27 0 0,-3 4-91 0 0,-2 5 28 0 0,-5 6 91 0 0,0 2-170 0 0,-1-1 55 0 0,-5 8-20 0 0,-3 1-19 0 0,-1 1-69 0 0,-7 7 94 0 0,-8 9-108 0 0,0 1 108 0 0,0-2-108 0 0,2 3 33 0 0,5-5-11 0 0,5-5 0 0 0,5-3 0 0 0,4-4 0 0 0,5-9-84 0 0,5-8 108 0 0,3-5-148 0 0,2-6 63 0 0,4-7-22 0 0,3-5 96 0 0,6-11-119 0 0,9-13 48 0 0,10-14 69 0 0,10-10-107 0 0,1-2 120 0 0,-1 3-36 0 0,-1 1 12 0 0,-3 4 0 0 0,-5 6 0 0 0,-5 6 0 0 0,-6 9 0 0 0,-6 7 0 0 0,-6 8 0 0 0,-3 6 75 0 0,-3 4-97 0 0,-3 5 136 0 0,-1 4-144 0 0,-2 4 157 0 0,-4 7-56 0 0,-4 9 9 0 0,-8 11-18 0 0,-3 5-70 0 0,-4 3 19 0 0,-1 0 73 0 0,-2 0-108 0 0,-2 3 36 0 0,-3 1 63 0 0,3-3-97 0 0,4-4 33 0 0,1-3 64 0 0,4-4-97 0 0,2-5-51 0 0,5-7-15 0 0,5-6-1460 0 0,5-10 1131 0 0,8-14-2290 0 0,3-9 1274 0 0,-2 9-9438 0 0,1-3-1428 0 0</inkml:trace>
  <inkml:trace contextRef="#ctx0" brushRef="#br2" timeOffset="2650.9">296 272 919 0 0,'0'0'0'0'0,"-1"1"80"0"0,-4 1-93 0 0,-4 2 1333 0 0,-5 0 1443 0 0,-2-1-439 0 0,0-3-1343 0 0,1-1 443 0 0,0-3 927 0 0,3-5-659 0 0,-1-3 128 0 0,2-3-168 0 0,1-2-160 0 0,1-1-231 0 0,0 0-194 0 0,1 2-753 0 0,2 3 181 0 0,0 1 189 0 0,1 2-320 0 0,0 3 109 0 0,1 1-5 0 0,1 2-111 0 0,0 1-115 0 0,1 2-1 0 0,1 0-32 0 0,1 1-26 0 0,0 0-42 0 0,1 2-74 0 0,2 4 26 0 0,4 5-14 0 0,5 6-92 0 0,8 6 26 0 0,10 8 62 0 0,5 3-22 0 0,2 1-64 0 0,0-1 22 0 0,-1-1-11 0 0,1 5 0 0 0,0 2 0 0 0,1 1 0 0 0,-2-1 75 0 0,-3-3-97 0 0,-5-6 33 0 0,-4-7 64 0 0,-8-7-97 0 0,-5-7 33 0 0,-5-4 64 0 0,-4-4-97 0 0,-1-3 117 0 0,-1-3-7 0 0,-1-7 60 0 0,-2-6-12 0 0,-5-9 8 0 0,-5-8-84 0 0,-4-3 33 0 0,-1-1-107 0 0,-7-5 120 0 0,-9-4-48 0 0,-3 3-69 0 0,1 4 23 0 0,-5 4-12 0 0,1 5 0 0 0,4 6 0 0 0,6 5 0 0 0,5 4 0 0 0,5 4 0 0 0,6 3 0 0 0,4 3 0 0 0,3 3 0 0 0,3 1 0 0 0,3 1 0 0 0,1 1 0 0 0,1 2 0 0 0,5 4 0 0 0,7 5 0 0 0,9 6-75 0 0,5 4 97 0 0,2 3-33 0 0,7 6 11 0 0,-1 4 0 0 0,-2 1 0 0 0,2 7 0 0 0,1 6 0 0 0,-4 0 0 0 0,-3-4 0 0 0,-4-5 0 0 0,-5-5 0 0 0,0-1 0 0 0,-3-4 0 0 0,-3-4 75 0 0,-1-1-97 0 0,-3-5 33 0 0,-3-4-11 0 0,-2-6 75 0 0,-2-3-22 0 0,-2-3 11 0 0,-2-4 9 0 0,-5-4 119 0 0,-6-7-14 0 0,-10-14-8 0 0,-9-14-10 0 0,-12-15-90 0 0,-3-4-70 0 0,-2 1 13 0 0,-8-2 62 0 0,0 3-97 0 0,2 6 33 0 0,8 10-11 0 0,9 9 0 0 0,9 9 0 0 0,7 8 0 0 0,8 7 0 0 0,6 4 0 0 0,4 4 0 0 0,4 3 0 0 0,3 3 0 0 0,7 7-84 0 0,8 4 108 0 0,14 10-36 0 0,15 10-63 0 0,9 10 97 0 0,5 8-33 0 0,1 5 11 0 0,-4 0 0 0 0,-6-2 0 0 0,-6-4 0 0 0,-11-10 0 0 0,-8-9 0 0 0,-7-6 0 0 0,-6-5 0 0 0,-4-6 75 0 0,-5-6-97 0 0,-2-5 33 0 0,-3-3 64 0 0,-1-2-97 0 0,-3-4 108 0 0,-6-5-33 0 0,-3-3-64 0 0,-3-5 22 0 0,-7-9 64 0 0,-7-11-97 0 0,-8-11 117 0 0,-1-4-119 0 0,2 2 36 0 0,3 3-12 0 0,3 6 93 0 0,2 3-7 0 0,2 3-105 0 0,4 7-77 0 0,5 6 44 0 0,6 7 60 0 0,4 4-95 0 0,5 7 109 0 0,7 5-33 0 0,5 6 11 0 0,5 6 0 0 0,3 6 0 0 0,2 3-75 0 0,-2 2 97 0 0,-2 0-33 0 0,-4-3 11 0 0,-3-3-159 0 0,-3-5 27 0 0,-3-3-17 0 0,-1-3-1282 0 0,-2-4-1230 0 0,0-3-193 0 0,0-12-4533 0 0,2-5 5547 0 0,-1 0-11050 0 0</inkml:trace>
  <inkml:trace contextRef="#ctx0" brushRef="#br3" timeOffset="3325.67">518 282 919 0 0,'0'0'80'0'0,"2"-1"-93"0"0,2-3 26 0 0,2-1 1630 0 0,3-4 1845 0 0,1 0-1472 0 0,1-4-976 0 0,0 0 337 0 0,0-3-78 0 0,0-3 266 0 0,-2-1 393 0 0,-1 1-162 0 0,-2 2-1062 0 0,-3 4 309 0 0,-1 5 641 0 0,-1 3-558 0 0,0 2 97 0 0,-4 3-164 0 0,-3 6-235 0 0,-4 5-320 0 0,-6 9-34 0 0,-2 4-340 0 0,-1 5 66 0 0,-4 9 97 0 0,1 4-228 0 0,-1 2 74 0 0,-5 9-27 0 0,-1 0-47 0 0,-1-1-70 0 0,-8 2 92 0 0,-7 0-109 0 0,-1-1 33 0 0,0-5 64 0 0,5-6-97 0 0,8-9 33 0 0,7-10-11 0 0,10-8 0 0 0,6-7 0 0 0,9-8-2 0 0,1 0 0 0 0,0 0 0 0 0,0 0 0 0 0,0 0 0 0 0,0 0 0 0 0,0 0 0 0 0,0 0 0 0 0,0 0 0 0 0,0 0 0 0 0,0 0 0 0 0,0 0 0 0 0,0 0 0 0 0,0 0 0 0 0,-1 0 0 0 0,1 0 0 0 0,0 0 0 0 0,0 0 0 0 0,0 0 0 0 0,0 0 0 0 0,0 0 0 0 0,0 0 0 0 0,0 0 0 0 0,0 0 0 0 0,0 0 0 0 0,-1 0 0 0 0,1 0 0 0 0,0 0 0 0 0,0 0 0 0 0,0 0 0 0 0,0 0 0 0 0,0 0 0 0 0,0 0 0 0 0,0 0 0 0 0,0 0 0 0 0,0 0 0 0 0,0 0 0 0 0,0 0 0 0 0,0 0 0 0 0,-1 0 0 0 0,1 0 0 0 0,0 0 0 0 0,0 0 0 0 0,0 0 0 0 0,0-1 0 0 0,0 1 0 0 0,0 0 0 0 0,0 0 0 0 0,0 0 0 0 0,0 0 0 0 0,0 0 0 0 0,0 0 0 0 0,0 0 0 0 0,0 0 0 0 0,0 0 0 0 0,0-1 0 0 0,1-7 34 0 0,4-5-141 0 0,6-11 135 0 0,11-11-114 0 0,5-6 110 0 0,6-4-33 0 0,2-2 11 0 0,3-2 0 0 0,-1 2-84 0 0,-3 0 108 0 0,0 0-36 0 0,-1-3 12 0 0,-5 4 0 0 0,-5 7 0 0 0,-5 8 0 0 0,-4 6 0 0 0,-5 9 0 0 0,-4 7 0 0 0,-3 4 0 0 0,-1 3 187 0 0,-2 3-166 0 0,-1 2 59 0 0,-5 5 77 0 0,-5 8-35 0 0,-3 8 6 0 0,-3 5-74 0 0,-3 3 21 0 0,-6 11 26 0 0,-7 9-47 0 0,-3 5 34 0 0,-2 0-11 0 0,4-6-90 0 0,7-8 26 0 0,7-11-13 0 0,7-10 0 0 0,6-9 0 0 0,7-7 0 0 0,6-6-84 0 0,6-6 108 0 0,11-10-129 0 0,12-16 38 0 0,4-8-13 0 0,0-7 93 0 0,3-12-26 0 0,0-6-62 0 0,-2-3 97 0 0,-4 4-33 0 0,-6 10 11 0 0,-7 12 0 0 0,-7 13 0 0 0,-6 11 93 0 0,-5 12 39 0 0,-8 12 107 0 0,-6 10-51 0 0,-3 8-116 0 0,-2 6 36 0 0,-4 9 92 0 0,-2 9-4 0 0,-7 14-39 0 0,-4 6-75 0 0,-3 2-9 0 0,1-7-80 0 0,4-8 18 0 0,7-15-11 0 0,8-14-644 0 0,8-10 520 0 0,7-16 98 0 0,0 0 0 0 0,0 0 1 0 0,0 0-1 0 0,0 0 0 0 0,0 0 0 0 0,0 0 0 0 0,0 1 1 0 0,0-1-1 0 0,0 0 0 0 0,0 0 0 0 0,0 0 0 0 0,0 0 0 0 0,0 0 1 0 0,0 0-1 0 0,0 0 0 0 0,0 1 0 0 0,0-1 0 0 0,0 0 1 0 0,0 0-1 0 0,0 0 0 0 0,0 0 0 0 0,0 0 0 0 0,0 0 0 0 0,0 0 1 0 0,0 0-1 0 0,0 1 0 0 0,0-1 0 0 0,0 0 0 0 0,1 0 1 0 0,-1 0-1 0 0,0 0 0 0 0,0 0 0 0 0,0 0 0 0 0,0 0 1 0 0,0 0-1 0 0,0 0 0 0 0,0 0 0 0 0,0 0 0 0 0,0 0 0 0 0,1 0 1 0 0,-1 0-1 0 0,0 0 0 0 0,0 1 0 0 0,0-1 0 0 0,0 0 1 0 0,0 0-1 0 0,0 0 0 0 0,1 0 0 0 0,-1 0 0 0 0,0 0 0 0 0,0-1 1 0 0,0 1-1 0 0,0 0 0 0 0,0 0 0 0 0,0 0 0 0 0,0 0 1 0 0,1 0-1 0 0,14-7-2336 0 0,5-7-8659 0 0,-1-1-3090 0 0</inkml:trace>
</inkml:ink>
</file>

<file path=word/ink/ink3.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channel name="OA" type="integer" max="360" units="deg"/>
          <inkml:channel name="OE" type="integer" max="90" units="deg"/>
        </inkml:traceFormat>
        <inkml:channelProperties>
          <inkml:channelProperty channel="X" name="resolution" value="1000" units="1/cm"/>
          <inkml:channelProperty channel="Y" name="resolution" value="1000" units="1/cm"/>
          <inkml:channelProperty channel="F" name="resolution" value="0" units="1/dev"/>
          <inkml:channelProperty channel="OA" name="resolution" value="1000" units="1/deg"/>
          <inkml:channelProperty channel="OE" name="resolution" value="1000" units="1/deg"/>
        </inkml:channelProperties>
      </inkml:inkSource>
      <inkml:timestamp xml:id="ts0" timeString="2021-03-23T10:13:05.655"/>
    </inkml:context>
    <inkml:brush xml:id="br0">
      <inkml:brushProperty name="width" value="0.05" units="cm"/>
      <inkml:brushProperty name="height" value="0.05" units="cm"/>
    </inkml:brush>
  </inkml:definitions>
  <inkml:trace contextRef="#ctx0" brushRef="#br0">1803 296 1375 0 0,'100'-54'654'0'0,"117"-96"11122"0"0,-205 140-11229 0 0,0 0 1 0 0,0 0 0 0 0,-1-1 0 0 0,9-12-1 0 0,-19 22-473 0 0,0 0 0 0 0,-1 1 0 0 0,1-1 0 0 0,-1 0-1 0 0,1 0 1 0 0,-1 1 0 0 0,1-1 0 0 0,-1 0 0 0 0,1 0 0 0 0,-1 0-1 0 0,0 0 1 0 0,1 0 0 0 0,-1 0 0 0 0,0 0 0 0 0,0 0 0 0 0,0 1-1 0 0,0-1 1 0 0,0 0 0 0 0,0 0 0 0 0,0-1 0 0 0,0 1-12 0 0,-1 0 0 0 0,1 1 1 0 0,-1-1-1 0 0,1 1 0 0 0,-1-1 0 0 0,1 1 1 0 0,0 0-1 0 0,-1-1 0 0 0,0 1 0 0 0,1-1 1 0 0,-1 1-1 0 0,1 0 0 0 0,-1 0 0 0 0,1-1 1 0 0,-1 1-1 0 0,0 0 0 0 0,1 0 0 0 0,-1 0 1 0 0,1-1-1 0 0,-1 1 0 0 0,-1 0 0 0 0,-2 0 77 0 0,-1 0-1 0 0,0 0 0 0 0,1 0 0 0 0,-1 1 1 0 0,1 0-1 0 0,-8 2 0 0 0,-15 7 87 0 0,-31 17-1 0 0,0 0-179 0 0,19-11-36 0 0,-110 48-8 0 0,-22 11 53 0 0,-100 73-44 0 0,168-89-10 0 0,90-52 0 0 0,-328 203 0 0 0,212-117-59 0 0,5 6 0 0 0,-202 209 0 0 0,280-258 6 0 0,-78 87-303 0 0,86-91 30 0 0,-34 54 0 0 0,60-81 146 0 0,-11 25 1 0 0,20-38 136 0 0,0 1-1 0 0,0 0 1 0 0,1 0 0 0 0,0 0-1 0 0,0 0 1 0 0,1 0 0 0 0,-1 13-1 0 0,2-19 39 0 0,0 0 1 0 0,0 0-1 0 0,0 0 0 0 0,0 0 0 0 0,1 0 1 0 0,-1 0-1 0 0,0 0 0 0 0,0 0 0 0 0,1 0 0 0 0,-1 0 1 0 0,1 0-1 0 0,-1 0 0 0 0,1 0 0 0 0,-1 0 0 0 0,1 0 1 0 0,0 0-1 0 0,-1 0 0 0 0,1 0 0 0 0,0-1 1 0 0,-1 1-1 0 0,1 0 0 0 0,0 0 0 0 0,0-1 0 0 0,0 1 1 0 0,0-1-1 0 0,0 1 0 0 0,0-1 0 0 0,0 1 0 0 0,0-1 1 0 0,0 1-1 0 0,0-1 0 0 0,0 0 0 0 0,0 0 1 0 0,0 0-1 0 0,1 1 0 0 0,4-1-6 0 0,1 0-1 0 0,-1 0 1 0 0,0-1 0 0 0,0 1 0 0 0,9-3-1 0 0,29-8 30 0 0,0-1 0 0 0,-1-3 0 0 0,69-32 0 0 0,20-16 168 0 0,81-58 68 0 0,-24 13-96 0 0,-12 7-105 0 0,240-167 60 0 0,-261 164-94 0 0,88-64 46 0 0,-215 146-64 0 0,273-197 62 0 0,-255 189-47 0 0,21-12 217 0 0,85-69 1 0 0,-152 110-221 0 0,16-16 186 0 0,-16 17-190 0 0,-1-1 0 0 0,0 1 1 0 0,0 0-1 0 0,1-1 0 0 0,-1 1 0 0 0,0 0 0 0 0,0-1 0 0 0,0 1 0 0 0,1-1 0 0 0,-1 1 1 0 0,0 0-1 0 0,0-1 0 0 0,0 1 0 0 0,0-1 0 0 0,0 1 0 0 0,0 0 0 0 0,0-1 0 0 0,0 1 0 0 0,0-1 1 0 0,0 0 1 0 0,-1 1 0 0 0,1 0 1 0 0,0 0-1 0 0,-1-1 1 0 0,1 1-1 0 0,0 0 0 0 0,-1 0 1 0 0,1-1-1 0 0,0 1 1 0 0,-1 0-1 0 0,1 0 0 0 0,-1 0 1 0 0,1 0-1 0 0,-1 0 1 0 0,1 0-1 0 0,0 0 1 0 0,-1 0-1 0 0,1 0 0 0 0,-1 0 1 0 0,1 0-1 0 0,-1 0 1 0 0,1 0-1 0 0,0 0 0 0 0,-1 0 1 0 0,-25 4 154 0 0,1 0 0 0 0,0 2 1 0 0,-44 16-1 0 0,-73 38-119 0 0,119-49-39 0 0,-465 234 8 0 0,388-192-79 0 0,-412 247-630 0 0,168-82 270 0 0,258-160 327 0 0,-79 71-1 0 0,-39 26 10 0 0,169-132 66 0 0,1-1-43 0 0,-55 47 1 0 0,112-74-123 0 0,5-3 130 0 0,0-2 0 0 0,-1-2 0 0 0,28-15 1 0 0,76-52-57 0 0,-22 12 101 0 0,-89 55 13 0 0,351-193 50 0 0,-151 93 120 0 0,-86 43-94 0 0,164-65 364 0 0,-266 124-180 0 0,-32 10-244 0 0,0 1 0 0 0,0-1-1 0 0,0 1 1 0 0,0 0 0 0 0,0-1 0 0 0,0 1-1 0 0,-1-1 1 0 0,1 1 0 0 0,0 0-1 0 0,0-1 1 0 0,-1 1 0 0 0,1-1 0 0 0,0 1-1 0 0,-1-1 1 0 0,1 1 0 0 0,-1 0 0 0 0,-7 8 82 0 0,-1 0 0 0 0,1-1 0 0 0,-2 0 1 0 0,1 0-1 0 0,-19 10 0 0 0,6-3 5 0 0,-289 192 399 0 0,232-156-480 0 0,2 3 0 0 0,-71 66 0 0 0,59-47-18 0 0,-25 23-37 0 0,111-93-3 0 0,0 0 0 0 0,0 0-1 0 0,1 0 1 0 0,-1 1 0 0 0,1-1 0 0 0,-4 7 0 0 0,6-10 25 0 0,0 1 0 0 0,-1 0-1 0 0,1-1 1 0 0,0 1 0 0 0,0-1 0 0 0,0 1 0 0 0,0-1 0 0 0,0 1 0 0 0,-1 0 0 0 0,1-1 0 0 0,0 1 0 0 0,1-1-1 0 0,-1 1 1 0 0,0 0 0 0 0,0-1 0 0 0,0 1 0 0 0,0-1 0 0 0,0 1 0 0 0,0-1 0 0 0,1 1 0 0 0,-1 0 0 0 0,1 0-2 0 0,0-1 1 0 0,-1 1 0 0 0,1 0 0 0 0,0-1-1 0 0,0 1 1 0 0,0-1 0 0 0,0 1-1 0 0,-1-1 1 0 0,1 1 0 0 0,0-1 0 0 0,0 0-1 0 0,0 0 1 0 0,0 1 0 0 0,0-1 0 0 0,0 0-1 0 0,0 0 1 0 0,1 0 0 0 0,4 1-40 0 0,0-1-1 0 0,0-1 1 0 0,0 1-1 0 0,0-1 1 0 0,0 0 0 0 0,0 0-1 0 0,9-3 1 0 0,38-19-84 0 0,-45 19 115 0 0,231-111-108 0 0,-85 27 366 0 0,-59 30-55 0 0,33-11 84 0 0,43-26 85 0 0,238-117 126 0 0,-404 210-419 0 0,0 0 1 0 0,0 0-1 0 0,0 1 1 0 0,6-2-1 0 0,-10 3-49 0 0,-1 0-1 0 0,1 0 1 0 0,-1 0-1 0 0,1 0 1 0 0,-1 0-1 0 0,1 0 1 0 0,-1 0-1 0 0,1 0 1 0 0,-1 0-1 0 0,1 0 1 0 0,-1 0-1 0 0,0 0 0 0 0,1 0 1 0 0,-1 1-1 0 0,1-1 1 0 0,-1 0-1 0 0,1 0 1 0 0,-1 0-1 0 0,0 1 1 0 0,1-1-1 0 0,-1 0 1 0 0,0 1-1 0 0,1-1 1 0 0,-1 1 1 0 0,1 0 0 0 0,-1 0 0 0 0,0 0 0 0 0,0-1-1 0 0,0 1 1 0 0,0 0 0 0 0,0 0 0 0 0,0 0 0 0 0,0 0 0 0 0,0-1 0 0 0,-1 1 0 0 0,1 0 0 0 0,0 0 0 0 0,0-1 0 0 0,-1 1 0 0 0,1 0 0 0 0,0 0 0 0 0,-1-1 0 0 0,0 2 0 0 0,-3 6 49 0 0,-1-1 1 0 0,0 0-1 0 0,-1 1 0 0 0,1-2 0 0 0,-9 9 0 0 0,-37 29 66 0 0,13-12-45 0 0,-4 7-55 0 0,-41 51 0 0 0,66-69-23 0 0,1 1-1 0 0,1 1 1 0 0,1 0 0 0 0,-16 35-1 0 0,28-53-2 0 0,0 0-1 0 0,0 0 0 0 0,0 1 1 0 0,1-1-1 0 0,0 0 0 0 0,-1 12 1 0 0,2-16-2 0 0,0 0 1 0 0,0 0 0 0 0,0 0 0 0 0,0 0-1 0 0,0 0 1 0 0,1 0 0 0 0,-1 0-1 0 0,0 0 1 0 0,0 0 0 0 0,1 0-1 0 0,-1 0 1 0 0,0 0 0 0 0,1 0-1 0 0,-1 0 1 0 0,1 0 0 0 0,-1-1-1 0 0,1 1 1 0 0,0 0 0 0 0,-1 0-1 0 0,1 0 1 0 0,0-1 0 0 0,0 1-1 0 0,-1 0 1 0 0,1-1 0 0 0,0 1 0 0 0,0-1-1 0 0,0 1 1 0 0,0-1 0 0 0,0 1-1 0 0,0-1 1 0 0,0 0 0 0 0,0 1-1 0 0,0-1 1 0 0,0 0 0 0 0,0 0-1 0 0,0 1 1 0 0,0-1 0 0 0,0 0-1 0 0,0 0 1 0 0,0 0 0 0 0,2-1-1 0 0,7-1-7 0 0,0 0 0 0 0,0-1 0 0 0,-1 0 0 0 0,1 0 0 0 0,17-10 0 0 0,-4 3 3 0 0,257-128 217 0 0,-245 119-192 0 0,172-81 236 0 0,-43 22-120 0 0,-164 78-131 0 0,0 0 1 0 0,0 0-1 0 0,0 0 0 0 0,0 0 0 0 0,0 0 1 0 0,0-1-1 0 0,0 1 0 0 0,0 0 0 0 0,0 0 0 0 0,1 0 1 0 0,-1 0-1 0 0,0 0 0 0 0,0 0 0 0 0,0 0 1 0 0,0 0-1 0 0,0 0 0 0 0,1 0 0 0 0,-1 0 1 0 0,0-1-1 0 0,0 1 0 0 0,0 0 0 0 0,0 0 1 0 0,0 0-1 0 0,1 0 0 0 0,-1 0 0 0 0,0 0 0 0 0,0 0 1 0 0,0 0-1 0 0,0 0 0 0 0,1 0 0 0 0,-1 0 1 0 0,0 1-1 0 0,0-1 0 0 0,0 0 0 0 0,0 0 1 0 0,0 0-1 0 0,1 0 0 0 0,-1 0 0 0 0,0 0 0 0 0,0 0 1 0 0,0 0-1 0 0,0 0 0 0 0,0 0 0 0 0,0 1 1 0 0,0-1-1 0 0,1 0 0 0 0,-1 0 0 0 0,0 0 1 0 0,-4 9 125 0 0,-13 12 42 0 0,-49 31 208 0 0,-4 4-60 0 0,62-49-343 0 0,1 1-1 0 0,1-1 1 0 0,-1 1-1 0 0,1 0 1 0 0,0 1-1 0 0,-7 14 0 0 0,11-20 16 0 0,1 0 0 0 0,0 0 0 0 0,0 1 0 0 0,0-1 0 0 0,0 0 0 0 0,0 1 0 0 0,1-1 0 0 0,-1 0-1 0 0,1 1 1 0 0,0-1 0 0 0,0 1 0 0 0,0-1 0 0 0,1 7 0 0 0,0-8 5 0 0,0-1 0 0 0,-1 1 0 0 0,1 0 0 0 0,0 0-1 0 0,0-1 1 0 0,0 1 0 0 0,0-1 0 0 0,0 1 0 0 0,1-1 0 0 0,-1 1 0 0 0,0-1 0 0 0,1 0 0 0 0,-1 1 0 0 0,1-1 0 0 0,-1 0 0 0 0,1 0 0 0 0,0 0 0 0 0,-1 0 0 0 0,1 0 0 0 0,0-1-1 0 0,0 1 1 0 0,0 0 0 0 0,-1-1 0 0 0,1 0 0 0 0,3 1 0 0 0,7 0-1 0 0,-1 0 0 0 0,0-1 1 0 0,1 0-1 0 0,-1-1 0 0 0,0 0 0 0 0,0-1 0 0 0,1 0 1 0 0,18-7-1 0 0,9-5-15 0 0,39-21 0 0 0,-42 19 15 0 0,78-33 10 0 0,42-19-24 0 0,-125 52 64 0 0,-1-1 0 0 0,54-40 0 0 0,-76 50 652 0 0,-16 11-475 0 0,-16 13-86 0 0,-15 13-43 0 0,-25 19-83 0 0,55-41-13 0 0,0 0 1 0 0,0 1-1 0 0,2 0 1 0 0,-12 16-1 0 0,18-24 1 0 0,0 0 0 0 0,0 1 0 0 0,0-1 0 0 0,1 0 0 0 0,-1 0 0 0 0,1 1 0 0 0,-1-1 0 0 0,1 0 0 0 0,-1 1 0 0 0,1-1 0 0 0,0 1 0 0 0,-1-1 0 0 0,1 0 0 0 0,0 1 0 0 0,0-1 0 0 0,0 1 0 0 0,0-1 0 0 0,0 1 0 0 0,1 1 0 0 0,0-2 0 0 0,-1 0 0 0 0,1 0 0 0 0,0 0 0 0 0,-1 0 0 0 0,1 0 0 0 0,0 0 0 0 0,0 0 0 0 0,0 0 0 0 0,0-1 0 0 0,0 1 0 0 0,0 0 0 0 0,0 0 0 0 0,0-1 0 0 0,0 1 0 0 0,0-1 0 0 0,0 1 0 0 0,2 0 0 0 0,4 1 0 0 0,-1-1 0 0 0,1 0 0 0 0,-1 0 0 0 0,1 0 0 0 0,-1-1 0 0 0,13-1 0 0 0,8-3 0 0 0,0-1 0 0 0,-1-1 0 0 0,0-2 0 0 0,36-15 0 0 0,42-12 0 0 0,-84 30 0 0 0,39-9 0 0 0,-53 13 0 0 0,1 0 0 0 0,-1 1 0 0 0,1-1 0 0 0,-1 1 0 0 0,0 1 0 0 0,1-1 0 0 0,6 3 0 0 0,-10-2-26 0 0,0 0 0 0 0,0 0 0 0 0,-1 0 0 0 0,1 1 1 0 0,0-1-1 0 0,-1 1 0 0 0,5 3 0 0 0,0 0-2696 0 0,0-1-3445 0 0</inkml:trace>
  <inkml:trace contextRef="#ctx0" brushRef="#br0" timeOffset="370.42">3822 1095 18799 0 0,'0'0'1424'0'0,"13"2"-784"0"0,-8 2-640 0 0</inkml:trace>
</inkml:ink>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word/webextensions/_rels/taskpanes.xml.rels><?xml version="1.0" encoding="UTF-8" standalone="yes"?>
<Relationships xmlns="http://schemas.openxmlformats.org/package/2006/relationships"><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700" row="0">
    <wetp:webextensionref xmlns:r="http://schemas.openxmlformats.org/officeDocument/2006/relationships" r:id="rId1"/>
  </wetp:taskpane>
</wetp:taskpanes>
</file>

<file path=word/webextensions/webextension1.xml><?xml version="1.0" encoding="utf-8"?>
<we:webextension xmlns:we="http://schemas.microsoft.com/office/webextensions/webextension/2010/11" id="{1481B8B5-72A7-48B5-BAEA-7B9919F7087C}">
  <we:reference id="wa104380122" version="2.1.0.1" store="en-001" storeType="OMEX"/>
  <we:alternateReferences>
    <we:reference id="WA104380122" version="2.1.0.1" store="" storeType="OMEX"/>
  </we:alternateReferences>
  <we:properties/>
  <we:bindings/>
  <we:snapshot xmlns:r="http://schemas.openxmlformats.org/officeDocument/2006/relationships"/>
</we:webextension>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46A7353-41C9-4644-AAAF-F6589A7BF3E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12</Pages>
  <Words>2725</Words>
  <Characters>15539</Characters>
  <Application>Microsoft Office Word</Application>
  <DocSecurity>0</DocSecurity>
  <Lines>129</Lines>
  <Paragraphs>36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18228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Lorraine Ebanks</dc:creator>
  <cp:keywords/>
  <dc:description/>
  <cp:lastModifiedBy>Artur Hermann (2014348)</cp:lastModifiedBy>
  <cp:revision>23</cp:revision>
  <dcterms:created xsi:type="dcterms:W3CDTF">2021-03-17T22:01:00Z</dcterms:created>
  <dcterms:modified xsi:type="dcterms:W3CDTF">2021-03-29T10:31:00Z</dcterms:modified>
</cp:coreProperties>
</file>