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A5AE6" w14:textId="1AA1F447" w:rsidR="00BD4097" w:rsidRDefault="000D1E24" w:rsidP="001E23AB">
      <w:pPr>
        <w:jc w:val="both"/>
      </w:pPr>
      <w:r>
        <w:t>The idea of mus</w:t>
      </w:r>
      <w:r w:rsidR="005F586E">
        <w:t xml:space="preserve">eums </w:t>
      </w:r>
      <w:r w:rsidR="00CE5F8B">
        <w:t>has</w:t>
      </w:r>
      <w:r w:rsidR="005F586E">
        <w:t xml:space="preserve"> changed drastically over the years since their first conception in Ancient Gree</w:t>
      </w:r>
      <w:r w:rsidR="00E17038">
        <w:t>ce</w:t>
      </w:r>
      <w:r w:rsidR="005F586E">
        <w:t xml:space="preserve"> and Rome to the modern incarnations of </w:t>
      </w:r>
      <w:r w:rsidR="00AC05EF">
        <w:t xml:space="preserve">the custodians of the ancient world they once originated from. </w:t>
      </w:r>
      <w:r w:rsidR="002C6381">
        <w:t xml:space="preserve">Originally this began as a temple or building dedicated to the Ancient Greek Muses called the </w:t>
      </w:r>
      <w:proofErr w:type="spellStart"/>
      <w:r w:rsidR="002C6381" w:rsidRPr="002C6381">
        <w:rPr>
          <w:i/>
          <w:iCs/>
        </w:rPr>
        <w:t>Μουσεῖον</w:t>
      </w:r>
      <w:proofErr w:type="spellEnd"/>
      <w:r w:rsidR="002C6381" w:rsidRPr="002C6381">
        <w:rPr>
          <w:i/>
          <w:iCs/>
        </w:rPr>
        <w:t xml:space="preserve"> </w:t>
      </w:r>
      <w:r w:rsidR="002C6381" w:rsidRPr="002C6381">
        <w:t>(</w:t>
      </w:r>
      <w:proofErr w:type="spellStart"/>
      <w:r w:rsidR="002C6381" w:rsidRPr="002C6381">
        <w:t>Mouseion</w:t>
      </w:r>
      <w:proofErr w:type="spellEnd"/>
      <w:r w:rsidR="002C6381" w:rsidRPr="002C6381">
        <w:t>)</w:t>
      </w:r>
      <w:r w:rsidR="002C6381">
        <w:t xml:space="preserve">, the most famous of which was of course the </w:t>
      </w:r>
      <w:r w:rsidR="001D1FE8">
        <w:t>great library at Alexandria</w:t>
      </w:r>
      <w:r w:rsidR="00DF5250">
        <w:t xml:space="preserve"> -</w:t>
      </w:r>
      <w:r w:rsidR="001D1FE8">
        <w:t xml:space="preserve"> </w:t>
      </w:r>
      <w:r w:rsidR="00DF5250">
        <w:t>a</w:t>
      </w:r>
      <w:r w:rsidR="001D1FE8">
        <w:t xml:space="preserve">lthough it must be stated that this </w:t>
      </w:r>
      <w:r w:rsidR="00E97519">
        <w:t>link</w:t>
      </w:r>
      <w:r w:rsidR="001D1FE8">
        <w:t xml:space="preserve"> </w:t>
      </w:r>
      <w:r w:rsidR="00DF5250">
        <w:t>is under great debate</w:t>
      </w:r>
      <w:r w:rsidR="00F436A1">
        <w:t xml:space="preserve"> </w:t>
      </w:r>
      <w:r w:rsidR="00EF1E9E">
        <w:t>(El-</w:t>
      </w:r>
      <w:proofErr w:type="spellStart"/>
      <w:r w:rsidR="00EF1E9E">
        <w:t>Addabi</w:t>
      </w:r>
      <w:proofErr w:type="spellEnd"/>
      <w:r w:rsidR="00EF1E9E">
        <w:t xml:space="preserve"> 199</w:t>
      </w:r>
      <w:r w:rsidR="00C06EBF">
        <w:t>2</w:t>
      </w:r>
      <w:r w:rsidR="00EF1E9E">
        <w:t>: 84-90)</w:t>
      </w:r>
      <w:r w:rsidR="000357B3">
        <w:t xml:space="preserve">. This incarnation </w:t>
      </w:r>
      <w:r w:rsidR="00E031E7">
        <w:t xml:space="preserve">within the timeline </w:t>
      </w:r>
      <w:r w:rsidR="00C01DEE">
        <w:t xml:space="preserve">of museums </w:t>
      </w:r>
      <w:r w:rsidR="000357B3">
        <w:t>could be compared to what is now considered a university in that it was a place of higher learning</w:t>
      </w:r>
      <w:r w:rsidR="008D63FC">
        <w:t xml:space="preserve"> where translations </w:t>
      </w:r>
      <w:r w:rsidR="00381E11">
        <w:t xml:space="preserve">and </w:t>
      </w:r>
      <w:r w:rsidR="00E031E7">
        <w:t xml:space="preserve">the </w:t>
      </w:r>
      <w:r w:rsidR="00381E11">
        <w:t xml:space="preserve">study of multi-cultural texts took place. </w:t>
      </w:r>
      <w:r w:rsidR="006746E4">
        <w:t xml:space="preserve"> </w:t>
      </w:r>
      <w:r w:rsidR="00C11B2E">
        <w:t>However, the modern form that museums take in the</w:t>
      </w:r>
      <w:r w:rsidR="006E49F3">
        <w:t xml:space="preserve"> current era, is such that </w:t>
      </w:r>
      <w:r w:rsidR="00E031E7">
        <w:t xml:space="preserve">it </w:t>
      </w:r>
      <w:r w:rsidR="006E49F3">
        <w:t xml:space="preserve">is more within the preservation of what is often considered </w:t>
      </w:r>
      <w:r w:rsidR="00C45134">
        <w:t>history both local and worldwide. Even in this understanding there is much debate in the way in which the public may interact with the exhibits that may</w:t>
      </w:r>
      <w:r w:rsidR="00413C12">
        <w:t xml:space="preserve"> </w:t>
      </w:r>
      <w:r w:rsidR="00C45134">
        <w:t>be displayed demonstrating the said histories</w:t>
      </w:r>
      <w:r w:rsidR="0015778D">
        <w:t xml:space="preserve"> dependant upon their context</w:t>
      </w:r>
      <w:r w:rsidR="00441396">
        <w:t xml:space="preserve">s. In this it is Jan </w:t>
      </w:r>
      <w:proofErr w:type="spellStart"/>
      <w:r w:rsidR="00441396">
        <w:t>Assman</w:t>
      </w:r>
      <w:proofErr w:type="spellEnd"/>
      <w:r w:rsidR="005368B2">
        <w:t xml:space="preserve"> </w:t>
      </w:r>
      <w:r w:rsidR="004424EB">
        <w:t xml:space="preserve">who </w:t>
      </w:r>
      <w:r w:rsidR="005368B2">
        <w:t>attempt</w:t>
      </w:r>
      <w:r w:rsidR="00441396">
        <w:t>ed</w:t>
      </w:r>
      <w:r w:rsidR="005368B2">
        <w:t xml:space="preserve"> to deal with the idea o</w:t>
      </w:r>
      <w:r w:rsidR="00294DC3">
        <w:t xml:space="preserve">f memory in terms of sociological understandings and how different groups relate to different aspects of this. They do this in their famous article </w:t>
      </w:r>
      <w:r w:rsidR="00690384">
        <w:t xml:space="preserve">of 1995 </w:t>
      </w:r>
      <w:r w:rsidR="00690384" w:rsidRPr="00690384">
        <w:rPr>
          <w:i/>
          <w:iCs/>
        </w:rPr>
        <w:t>“</w:t>
      </w:r>
      <w:r w:rsidR="00294DC3" w:rsidRPr="00690384">
        <w:rPr>
          <w:i/>
          <w:iCs/>
        </w:rPr>
        <w:t>Collective Memory and Cultural Identity</w:t>
      </w:r>
      <w:r w:rsidR="00690384" w:rsidRPr="00690384">
        <w:rPr>
          <w:i/>
          <w:iCs/>
        </w:rPr>
        <w:t>”</w:t>
      </w:r>
      <w:r w:rsidR="00690384">
        <w:rPr>
          <w:i/>
          <w:iCs/>
        </w:rPr>
        <w:t xml:space="preserve"> </w:t>
      </w:r>
      <w:r w:rsidR="00690384" w:rsidRPr="00541E7F">
        <w:t>(</w:t>
      </w:r>
      <w:proofErr w:type="spellStart"/>
      <w:r w:rsidR="00690384" w:rsidRPr="00541E7F">
        <w:t>Assmann</w:t>
      </w:r>
      <w:proofErr w:type="spellEnd"/>
      <w:r w:rsidR="00690384" w:rsidRPr="00541E7F">
        <w:t xml:space="preserve"> </w:t>
      </w:r>
      <w:r w:rsidR="00340787" w:rsidRPr="00541E7F">
        <w:t>1995:</w:t>
      </w:r>
      <w:r w:rsidR="00541E7F" w:rsidRPr="00541E7F">
        <w:t xml:space="preserve"> 125-133</w:t>
      </w:r>
      <w:r w:rsidR="00541E7F">
        <w:t>)</w:t>
      </w:r>
      <w:r w:rsidR="004424EB">
        <w:t>.</w:t>
      </w:r>
      <w:r w:rsidR="00F27468">
        <w:t xml:space="preserve"> </w:t>
      </w:r>
      <w:r w:rsidR="0064278D">
        <w:t>In this they discuss a much wider understanding of these concepts than what will be applied in this essa</w:t>
      </w:r>
      <w:r w:rsidR="005D0989">
        <w:t>y. However, within this essay the c</w:t>
      </w:r>
      <w:r w:rsidR="0064278D">
        <w:t>ultural and collective memory</w:t>
      </w:r>
      <w:r w:rsidR="005D0989">
        <w:t xml:space="preserve"> will be discussed</w:t>
      </w:r>
      <w:r w:rsidR="0064278D">
        <w:t xml:space="preserve"> and whether the </w:t>
      </w:r>
      <w:r w:rsidR="00340787">
        <w:t>institution</w:t>
      </w:r>
      <w:r w:rsidR="0064278D">
        <w:t xml:space="preserve"> </w:t>
      </w:r>
      <w:r w:rsidR="00340787">
        <w:t xml:space="preserve">known as a museum could </w:t>
      </w:r>
      <w:r w:rsidR="00BD4097">
        <w:t>be</w:t>
      </w:r>
      <w:r w:rsidR="00340787">
        <w:t xml:space="preserve"> part of either of these</w:t>
      </w:r>
      <w:r w:rsidR="00BD4097">
        <w:t xml:space="preserve">. </w:t>
      </w:r>
      <w:r w:rsidR="009232D9">
        <w:t xml:space="preserve">In attempting to discuss this </w:t>
      </w:r>
      <w:r w:rsidR="0063636F">
        <w:t xml:space="preserve">theory and apply it to </w:t>
      </w:r>
      <w:r w:rsidR="0051654E">
        <w:t>museums</w:t>
      </w:r>
      <w:r w:rsidR="0063636F">
        <w:t xml:space="preserve">, the examples of the Ceredigion </w:t>
      </w:r>
      <w:r w:rsidR="00F07CC8">
        <w:t>M</w:t>
      </w:r>
      <w:r w:rsidR="0051654E">
        <w:t xml:space="preserve">useum and the British Museum will be used to highlight the discrepancy at hand. </w:t>
      </w:r>
    </w:p>
    <w:p w14:paraId="63EDEEA3" w14:textId="6B1CFEBF" w:rsidR="006D4CC8" w:rsidRPr="00A73D05" w:rsidRDefault="00BD4097" w:rsidP="001E23AB">
      <w:pPr>
        <w:jc w:val="both"/>
      </w:pPr>
      <w:r>
        <w:t xml:space="preserve">In order to discuss </w:t>
      </w:r>
      <w:r w:rsidR="001E2E27">
        <w:t>this,</w:t>
      </w:r>
      <w:r>
        <w:t xml:space="preserve"> it must be clearly defined what exactly is meant by</w:t>
      </w:r>
      <w:r w:rsidR="00C3443F">
        <w:t xml:space="preserve"> both collective and </w:t>
      </w:r>
      <w:r w:rsidR="005238FD">
        <w:t>c</w:t>
      </w:r>
      <w:r w:rsidR="009232D9">
        <w:t xml:space="preserve">ultural memory. </w:t>
      </w:r>
      <w:r w:rsidR="006F5A31">
        <w:t xml:space="preserve"> </w:t>
      </w:r>
      <w:r w:rsidR="00454D5C">
        <w:t xml:space="preserve">Within his work </w:t>
      </w:r>
      <w:proofErr w:type="spellStart"/>
      <w:r w:rsidR="00E466AB" w:rsidRPr="00991F0D">
        <w:rPr>
          <w:i/>
          <w:iCs/>
        </w:rPr>
        <w:t>Assmann</w:t>
      </w:r>
      <w:proofErr w:type="spellEnd"/>
      <w:r w:rsidR="0051204D">
        <w:t xml:space="preserve"> highlight</w:t>
      </w:r>
      <w:r w:rsidR="00454D5C">
        <w:t>s</w:t>
      </w:r>
      <w:r w:rsidR="0051204D">
        <w:t xml:space="preserve"> the history of their theory noting that it began with </w:t>
      </w:r>
      <w:proofErr w:type="spellStart"/>
      <w:r w:rsidR="00C543DC" w:rsidRPr="00991F0D">
        <w:rPr>
          <w:i/>
          <w:iCs/>
        </w:rPr>
        <w:t>Halbwach</w:t>
      </w:r>
      <w:proofErr w:type="spellEnd"/>
      <w:r w:rsidR="00C543DC">
        <w:t xml:space="preserve"> and </w:t>
      </w:r>
      <w:r w:rsidR="00C543DC" w:rsidRPr="00991F0D">
        <w:rPr>
          <w:i/>
          <w:iCs/>
        </w:rPr>
        <w:t>Warburg</w:t>
      </w:r>
      <w:r w:rsidR="00C543DC">
        <w:t>, who both came up with similar theories independently of each other in the early tw</w:t>
      </w:r>
      <w:r w:rsidR="00441396">
        <w:t>entieth century (</w:t>
      </w:r>
      <w:proofErr w:type="spellStart"/>
      <w:r w:rsidR="00441396">
        <w:t>Assmann</w:t>
      </w:r>
      <w:proofErr w:type="spellEnd"/>
      <w:r w:rsidR="00295C2B">
        <w:t xml:space="preserve"> 1995: 125). However, it is stated that Warburg used the term </w:t>
      </w:r>
      <w:r w:rsidR="000768C0">
        <w:t>“</w:t>
      </w:r>
      <w:r w:rsidR="000768C0">
        <w:rPr>
          <w:i/>
          <w:iCs/>
        </w:rPr>
        <w:t>Social Memory</w:t>
      </w:r>
      <w:r w:rsidR="000768C0">
        <w:t>” to which originates fr</w:t>
      </w:r>
      <w:r w:rsidR="005238FD">
        <w:t>om a lecture from Durkheim (</w:t>
      </w:r>
      <w:proofErr w:type="spellStart"/>
      <w:r w:rsidR="00441396">
        <w:t>Assmann</w:t>
      </w:r>
      <w:proofErr w:type="spellEnd"/>
      <w:r w:rsidR="00441396">
        <w:t xml:space="preserve"> </w:t>
      </w:r>
      <w:r w:rsidR="005238FD" w:rsidRPr="005238FD">
        <w:t>1995: 125</w:t>
      </w:r>
      <w:r w:rsidR="000768C0">
        <w:t xml:space="preserve">). </w:t>
      </w:r>
      <w:r w:rsidR="009C1510">
        <w:t xml:space="preserve"> It was their theories that </w:t>
      </w:r>
      <w:proofErr w:type="spellStart"/>
      <w:r w:rsidR="00454D5C" w:rsidRPr="00991F0D">
        <w:rPr>
          <w:i/>
          <w:iCs/>
        </w:rPr>
        <w:t>Assmann</w:t>
      </w:r>
      <w:proofErr w:type="spellEnd"/>
      <w:r w:rsidR="00454D5C">
        <w:t xml:space="preserve"> built</w:t>
      </w:r>
      <w:r w:rsidR="00441396">
        <w:t xml:space="preserve"> </w:t>
      </w:r>
      <w:r w:rsidR="009C1510">
        <w:t>upon and came up with the ideas behind “</w:t>
      </w:r>
      <w:r w:rsidR="009C1510" w:rsidRPr="000F14BE">
        <w:rPr>
          <w:i/>
          <w:iCs/>
        </w:rPr>
        <w:t>Collective and Cultural memory</w:t>
      </w:r>
      <w:r w:rsidR="009C1510">
        <w:t>”</w:t>
      </w:r>
      <w:r w:rsidR="000F14BE">
        <w:t xml:space="preserve">.  Cultural memory is defined by </w:t>
      </w:r>
      <w:r w:rsidR="005001EE">
        <w:t xml:space="preserve">the two scholars as being detached from the every day part of life, and </w:t>
      </w:r>
      <w:r w:rsidR="00C71164">
        <w:t xml:space="preserve">as </w:t>
      </w:r>
      <w:r w:rsidR="005001EE">
        <w:t xml:space="preserve">such is not subject to change. By this, it means that events that occur for a </w:t>
      </w:r>
      <w:r w:rsidR="00386835">
        <w:t>group of people stick out as markers within their own history, something to which all within said group can relate to</w:t>
      </w:r>
      <w:r w:rsidR="00182E21">
        <w:t xml:space="preserve"> (</w:t>
      </w:r>
      <w:proofErr w:type="spellStart"/>
      <w:r w:rsidR="00182E21">
        <w:t>Assman</w:t>
      </w:r>
      <w:r w:rsidR="00E17610">
        <w:t>n</w:t>
      </w:r>
      <w:proofErr w:type="spellEnd"/>
      <w:r w:rsidR="00182E21">
        <w:t xml:space="preserve"> 1995: 129)</w:t>
      </w:r>
      <w:r w:rsidR="00386835">
        <w:t xml:space="preserve">.  And </w:t>
      </w:r>
      <w:r w:rsidR="008633A5">
        <w:t>certainly,</w:t>
      </w:r>
      <w:r w:rsidR="00386835">
        <w:t xml:space="preserve"> in this sense it creates a form of identity by which the group will ascribe to due to the nature of </w:t>
      </w:r>
      <w:r w:rsidR="008633A5">
        <w:t>the fact that it can be used as a unifying factor that links them all together. The scholars in fact use the Jewish Calendar as an example to highlight this, noting that most of the days that are celebrated are based upon events that are culturally supported by texts and oral tradition, that enables their identity to be formed.</w:t>
      </w:r>
      <w:r w:rsidR="00E17610">
        <w:t xml:space="preserve"> This however needs to be understood correctly, this is not a memory of historical fact but rather what is described as “Reconstructed” past, or more simply put, what the era that relates to the past is attempting to understand from that </w:t>
      </w:r>
      <w:r w:rsidR="00711C63">
        <w:t>social paradigm that exists</w:t>
      </w:r>
      <w:r w:rsidR="00174945">
        <w:t>.</w:t>
      </w:r>
      <w:r w:rsidR="00577BFA">
        <w:t xml:space="preserve"> </w:t>
      </w:r>
      <w:r w:rsidR="0051364C">
        <w:t>It is through this understanding that enables the information that has been kept through social tradition to be communicated</w:t>
      </w:r>
      <w:r w:rsidR="00A80D69">
        <w:t xml:space="preserve"> </w:t>
      </w:r>
      <w:r w:rsidR="00441396">
        <w:t>(</w:t>
      </w:r>
      <w:proofErr w:type="spellStart"/>
      <w:r w:rsidR="00454D5C">
        <w:t>Assmann</w:t>
      </w:r>
      <w:proofErr w:type="spellEnd"/>
      <w:r w:rsidR="00454D5C">
        <w:t xml:space="preserve"> 1995</w:t>
      </w:r>
      <w:r w:rsidR="0010622E">
        <w:t xml:space="preserve">: 130).  As previously </w:t>
      </w:r>
      <w:r w:rsidR="00C65C20">
        <w:t>stated,</w:t>
      </w:r>
      <w:r w:rsidR="0010622E">
        <w:t xml:space="preserve"> </w:t>
      </w:r>
      <w:r w:rsidR="00F5195C">
        <w:t>this is a cultural understanding of an identity of a people and as such needs to be put into some kind of stable means</w:t>
      </w:r>
      <w:r w:rsidR="00C65C20">
        <w:t xml:space="preserve"> where the foundation is unable to change. However, this is not limited to one type of medium to hold this kind of information</w:t>
      </w:r>
      <w:r w:rsidR="00E12C40">
        <w:t xml:space="preserve"> and could include writin</w:t>
      </w:r>
      <w:r w:rsidR="000B3AC1">
        <w:t>g, statues, even food rituals, a</w:t>
      </w:r>
      <w:r w:rsidR="00E12C40">
        <w:t>nything that enables for some kind of “</w:t>
      </w:r>
      <w:r w:rsidR="00E12C40" w:rsidRPr="00E12C40">
        <w:rPr>
          <w:i/>
          <w:iCs/>
        </w:rPr>
        <w:t>story</w:t>
      </w:r>
      <w:r w:rsidR="00E12C40">
        <w:t xml:space="preserve">” to be told. </w:t>
      </w:r>
      <w:r w:rsidR="006732E2">
        <w:t>With every “</w:t>
      </w:r>
      <w:r w:rsidR="006732E2">
        <w:rPr>
          <w:i/>
          <w:iCs/>
        </w:rPr>
        <w:t>Story</w:t>
      </w:r>
      <w:r w:rsidR="006732E2">
        <w:t>” to be told there has to be a “</w:t>
      </w:r>
      <w:r w:rsidR="006732E2">
        <w:rPr>
          <w:i/>
          <w:iCs/>
        </w:rPr>
        <w:t>Storyteller”</w:t>
      </w:r>
      <w:r w:rsidR="006732E2">
        <w:t xml:space="preserve">, however </w:t>
      </w:r>
      <w:proofErr w:type="spellStart"/>
      <w:r w:rsidR="006732E2" w:rsidRPr="00991F0D">
        <w:rPr>
          <w:i/>
          <w:iCs/>
        </w:rPr>
        <w:t>Assmann</w:t>
      </w:r>
      <w:proofErr w:type="spellEnd"/>
      <w:r w:rsidR="00441396">
        <w:t xml:space="preserve"> </w:t>
      </w:r>
      <w:r w:rsidR="006732E2">
        <w:t xml:space="preserve">describes this person as someone who has </w:t>
      </w:r>
      <w:r w:rsidR="00E3194B">
        <w:t>“</w:t>
      </w:r>
      <w:r w:rsidR="006732E2">
        <w:t>specialization</w:t>
      </w:r>
      <w:r w:rsidR="00E3194B">
        <w:t>”</w:t>
      </w:r>
      <w:r w:rsidR="006732E2">
        <w:t xml:space="preserve"> in enabling the transmission of this kind of </w:t>
      </w:r>
      <w:r w:rsidR="00E3194B">
        <w:t>communication</w:t>
      </w:r>
      <w:r w:rsidR="00441396">
        <w:t xml:space="preserve"> (</w:t>
      </w:r>
      <w:proofErr w:type="spellStart"/>
      <w:r w:rsidR="00441396">
        <w:t>Assmann</w:t>
      </w:r>
      <w:proofErr w:type="spellEnd"/>
      <w:r w:rsidR="00441396">
        <w:t xml:space="preserve"> </w:t>
      </w:r>
      <w:r w:rsidR="00E13DDA">
        <w:t xml:space="preserve">1995:131). However, taking this idea back to cultural identity and how all of these things enable a group to relate to one another, it also separates them from others too, in the sense that it gives them certain values and understandings of the world to which they might not share. In the </w:t>
      </w:r>
      <w:r w:rsidR="003526BE">
        <w:t>simplest</w:t>
      </w:r>
      <w:r w:rsidR="00E13DDA">
        <w:t xml:space="preserve"> example to give, is the perceived north south divide in the United Kingdom</w:t>
      </w:r>
      <w:r w:rsidR="003526BE">
        <w:t xml:space="preserve">. In that although </w:t>
      </w:r>
      <w:r w:rsidR="003526BE">
        <w:lastRenderedPageBreak/>
        <w:t xml:space="preserve">they </w:t>
      </w:r>
      <w:r w:rsidR="00347868">
        <w:t>are from the same country, they are</w:t>
      </w:r>
      <w:r w:rsidR="003526BE">
        <w:t xml:space="preserve"> under the understanding that somehow their values differ as to whether you are born in the north or south</w:t>
      </w:r>
      <w:r w:rsidR="000A0EEA">
        <w:t xml:space="preserve"> (</w:t>
      </w:r>
      <w:r w:rsidR="00BF7285">
        <w:t>Holder 2005: 21-49</w:t>
      </w:r>
      <w:r w:rsidR="000A0EEA">
        <w:t>)</w:t>
      </w:r>
      <w:r w:rsidR="000C7CCE">
        <w:rPr>
          <w:rStyle w:val="FootnoteReference"/>
        </w:rPr>
        <w:footnoteReference w:id="1"/>
      </w:r>
      <w:r w:rsidR="00246793">
        <w:t>.</w:t>
      </w:r>
      <w:r w:rsidR="00EE41DA">
        <w:t xml:space="preserve"> To sum this up nicely </w:t>
      </w:r>
      <w:proofErr w:type="spellStart"/>
      <w:r w:rsidR="00EE41DA" w:rsidRPr="00702ECB">
        <w:rPr>
          <w:i/>
          <w:iCs/>
        </w:rPr>
        <w:t>Assman</w:t>
      </w:r>
      <w:r w:rsidR="00702ECB">
        <w:rPr>
          <w:i/>
          <w:iCs/>
        </w:rPr>
        <w:t>n</w:t>
      </w:r>
      <w:proofErr w:type="spellEnd"/>
      <w:r w:rsidR="00A73D05" w:rsidRPr="00A73D05">
        <w:rPr>
          <w:i/>
          <w:iCs/>
        </w:rPr>
        <w:t xml:space="preserve"> </w:t>
      </w:r>
      <w:r w:rsidR="00A73D05">
        <w:t>put it as the “cultivation” of the stable part</w:t>
      </w:r>
      <w:r w:rsidR="0066396C">
        <w:t>s</w:t>
      </w:r>
      <w:r w:rsidR="00A73D05">
        <w:t xml:space="preserve"> of the cultural memory that enable </w:t>
      </w:r>
      <w:r w:rsidR="0066396C">
        <w:t>a self-image to be communicated (</w:t>
      </w:r>
      <w:proofErr w:type="spellStart"/>
      <w:r w:rsidR="00441396">
        <w:t>Assmann</w:t>
      </w:r>
      <w:proofErr w:type="spellEnd"/>
      <w:r w:rsidR="00441396">
        <w:t xml:space="preserve"> </w:t>
      </w:r>
      <w:r w:rsidR="0066396C" w:rsidRPr="0066396C">
        <w:t>1995:13</w:t>
      </w:r>
      <w:r w:rsidR="0066396C">
        <w:t>2</w:t>
      </w:r>
      <w:r w:rsidR="0066396C" w:rsidRPr="0066396C">
        <w:t>)</w:t>
      </w:r>
      <w:r w:rsidR="00F12597">
        <w:t>.</w:t>
      </w:r>
    </w:p>
    <w:p w14:paraId="7B6BBE45" w14:textId="6AEA1FA3" w:rsidR="005C268F" w:rsidRDefault="005C268F" w:rsidP="001E23AB">
      <w:pPr>
        <w:jc w:val="both"/>
        <w:rPr>
          <w:noProof/>
        </w:rPr>
      </w:pPr>
      <w:r>
        <w:t xml:space="preserve">The second part of this theory is in relation to </w:t>
      </w:r>
      <w:r w:rsidRPr="005C268F">
        <w:rPr>
          <w:i/>
          <w:iCs/>
        </w:rPr>
        <w:t xml:space="preserve">Collective </w:t>
      </w:r>
      <w:r>
        <w:rPr>
          <w:i/>
          <w:iCs/>
        </w:rPr>
        <w:t>M</w:t>
      </w:r>
      <w:r w:rsidRPr="005C268F">
        <w:rPr>
          <w:i/>
          <w:iCs/>
        </w:rPr>
        <w:t>emory</w:t>
      </w:r>
      <w:r>
        <w:rPr>
          <w:i/>
          <w:iCs/>
        </w:rPr>
        <w:t xml:space="preserve">. </w:t>
      </w:r>
      <w:r>
        <w:t xml:space="preserve">Again, this follows on from </w:t>
      </w:r>
      <w:proofErr w:type="spellStart"/>
      <w:r w:rsidR="00454D5C" w:rsidRPr="00991F0D">
        <w:rPr>
          <w:i/>
          <w:iCs/>
        </w:rPr>
        <w:t>Assmann</w:t>
      </w:r>
      <w:r w:rsidR="00454D5C">
        <w:t>’s</w:t>
      </w:r>
      <w:proofErr w:type="spellEnd"/>
      <w:r w:rsidR="00454D5C">
        <w:t xml:space="preserve"> theory</w:t>
      </w:r>
      <w:r w:rsidR="00991F0D">
        <w:t xml:space="preserve"> of the cultural memory. </w:t>
      </w:r>
      <w:r w:rsidR="00A02136">
        <w:t>Unlike cultural memory, it seems that collective memory basis</w:t>
      </w:r>
      <w:r w:rsidR="00215FAA">
        <w:t xml:space="preserve"> itself in everyday interactions</w:t>
      </w:r>
      <w:r w:rsidR="00286D01">
        <w:t>, which is usually littered by direct contrast</w:t>
      </w:r>
      <w:r w:rsidR="005132DE">
        <w:t xml:space="preserve"> to the previous theory, with inconsistency and perceived disorganisation</w:t>
      </w:r>
      <w:r w:rsidR="00B445E2">
        <w:rPr>
          <w:noProof/>
        </w:rPr>
        <w:t xml:space="preserve"> </w:t>
      </w:r>
      <w:r w:rsidR="00441396">
        <w:rPr>
          <w:noProof/>
        </w:rPr>
        <w:t xml:space="preserve">(Assmann </w:t>
      </w:r>
      <w:r w:rsidR="00B445E2" w:rsidRPr="00B445E2">
        <w:rPr>
          <w:noProof/>
        </w:rPr>
        <w:t>1995:1</w:t>
      </w:r>
      <w:r w:rsidR="00B445E2">
        <w:rPr>
          <w:noProof/>
        </w:rPr>
        <w:t>26</w:t>
      </w:r>
      <w:r w:rsidR="00B445E2" w:rsidRPr="00B445E2">
        <w:rPr>
          <w:noProof/>
        </w:rPr>
        <w:t>)</w:t>
      </w:r>
      <w:r w:rsidR="00B445E2">
        <w:rPr>
          <w:noProof/>
        </w:rPr>
        <w:t>.</w:t>
      </w:r>
      <w:r w:rsidR="00F76ACC">
        <w:rPr>
          <w:noProof/>
        </w:rPr>
        <w:t xml:space="preserve">  Within this kind of communication it appears</w:t>
      </w:r>
      <w:r w:rsidR="0030346D">
        <w:rPr>
          <w:noProof/>
        </w:rPr>
        <w:t xml:space="preserve"> that there is almost a perameter by which there are rules that apply, however what occurs within that perameter is subject to change and to being switched. In this, it takes the premise that th</w:t>
      </w:r>
      <w:r w:rsidR="00F20D0D">
        <w:rPr>
          <w:noProof/>
        </w:rPr>
        <w:t xml:space="preserve">is comminication must be taken </w:t>
      </w:r>
      <w:r w:rsidR="0030346D">
        <w:rPr>
          <w:noProof/>
        </w:rPr>
        <w:t>between two people, which of course is not always the case</w:t>
      </w:r>
      <w:r w:rsidR="00441396">
        <w:rPr>
          <w:noProof/>
        </w:rPr>
        <w:t xml:space="preserve"> (Assmann</w:t>
      </w:r>
      <w:r w:rsidR="00047EEE" w:rsidRPr="00047EEE">
        <w:rPr>
          <w:noProof/>
        </w:rPr>
        <w:t xml:space="preserve"> 1995:1</w:t>
      </w:r>
      <w:r w:rsidR="00047EEE">
        <w:rPr>
          <w:noProof/>
        </w:rPr>
        <w:t>27</w:t>
      </w:r>
      <w:r w:rsidR="00047EEE" w:rsidRPr="00047EEE">
        <w:rPr>
          <w:noProof/>
        </w:rPr>
        <w:t>)</w:t>
      </w:r>
      <w:r w:rsidR="00047EEE">
        <w:rPr>
          <w:noProof/>
        </w:rPr>
        <w:t>.</w:t>
      </w:r>
      <w:r w:rsidR="008C5006">
        <w:rPr>
          <w:noProof/>
        </w:rPr>
        <w:t xml:space="preserve"> In this sense, each party that par takes wi</w:t>
      </w:r>
      <w:r w:rsidR="00C12D78">
        <w:rPr>
          <w:noProof/>
        </w:rPr>
        <w:t xml:space="preserve">thin this construct, constructs their own memory of the event of the communication. Now, these “Perammeters” function almost like a Ven Diagram in the sense people have many groups to which they communicate with on a daily base with the overlapping element being </w:t>
      </w:r>
      <w:r w:rsidR="000B29A3">
        <w:rPr>
          <w:noProof/>
        </w:rPr>
        <w:t xml:space="preserve">the person creating the memory. </w:t>
      </w:r>
      <w:r w:rsidR="000B29A3">
        <w:rPr>
          <w:i/>
          <w:iCs/>
          <w:noProof/>
        </w:rPr>
        <w:t>Assmann</w:t>
      </w:r>
      <w:r w:rsidR="00441396">
        <w:rPr>
          <w:noProof/>
        </w:rPr>
        <w:t xml:space="preserve"> </w:t>
      </w:r>
      <w:r w:rsidR="00365664">
        <w:rPr>
          <w:noProof/>
        </w:rPr>
        <w:t>highlight</w:t>
      </w:r>
      <w:r w:rsidR="00441396">
        <w:rPr>
          <w:noProof/>
        </w:rPr>
        <w:t>s</w:t>
      </w:r>
      <w:r w:rsidR="00365664">
        <w:rPr>
          <w:noProof/>
        </w:rPr>
        <w:t xml:space="preserve"> that </w:t>
      </w:r>
      <w:r w:rsidR="000820F0">
        <w:rPr>
          <w:i/>
          <w:iCs/>
          <w:noProof/>
        </w:rPr>
        <w:t>Halbwach</w:t>
      </w:r>
      <w:r w:rsidR="000820F0">
        <w:rPr>
          <w:noProof/>
        </w:rPr>
        <w:t xml:space="preserve"> uses the examples of </w:t>
      </w:r>
      <w:r w:rsidR="00D81614">
        <w:rPr>
          <w:noProof/>
        </w:rPr>
        <w:t>“</w:t>
      </w:r>
      <w:r w:rsidR="000820F0">
        <w:rPr>
          <w:noProof/>
        </w:rPr>
        <w:t xml:space="preserve">Familes, </w:t>
      </w:r>
      <w:r w:rsidR="00D81614">
        <w:rPr>
          <w:noProof/>
        </w:rPr>
        <w:t>neighborhoods, p</w:t>
      </w:r>
      <w:r w:rsidR="00416906">
        <w:rPr>
          <w:noProof/>
        </w:rPr>
        <w:t>ro</w:t>
      </w:r>
      <w:r w:rsidR="003F6A6E">
        <w:rPr>
          <w:noProof/>
        </w:rPr>
        <w:t>fessional groups, poli</w:t>
      </w:r>
      <w:r w:rsidR="00D81614">
        <w:rPr>
          <w:noProof/>
        </w:rPr>
        <w:t xml:space="preserve">tical parties and other associations” that end up growing to being “nations”, to demonstrate what is meant by the many </w:t>
      </w:r>
      <w:r w:rsidR="003F6A6E">
        <w:rPr>
          <w:noProof/>
        </w:rPr>
        <w:t>overlapping Ven Dia</w:t>
      </w:r>
      <w:r w:rsidR="00493FFB">
        <w:rPr>
          <w:noProof/>
        </w:rPr>
        <w:t xml:space="preserve">gram idea </w:t>
      </w:r>
      <w:r w:rsidR="00441396">
        <w:rPr>
          <w:noProof/>
        </w:rPr>
        <w:t xml:space="preserve">(Assmann </w:t>
      </w:r>
      <w:r w:rsidR="00493FFB" w:rsidRPr="00493FFB">
        <w:rPr>
          <w:noProof/>
        </w:rPr>
        <w:t>1995:1</w:t>
      </w:r>
      <w:r w:rsidR="00493FFB">
        <w:rPr>
          <w:noProof/>
        </w:rPr>
        <w:t>27</w:t>
      </w:r>
      <w:r w:rsidR="00493FFB" w:rsidRPr="00493FFB">
        <w:rPr>
          <w:noProof/>
        </w:rPr>
        <w:t>)</w:t>
      </w:r>
      <w:r w:rsidR="00493FFB">
        <w:rPr>
          <w:noProof/>
        </w:rPr>
        <w:t>. Unlike the cultural memory, this type of memory aims not to remember the distant ages that have passed but ralther the most recent</w:t>
      </w:r>
      <w:r w:rsidR="00B31FB6">
        <w:rPr>
          <w:noProof/>
        </w:rPr>
        <w:t xml:space="preserve"> histories that may be relating to the previous generation or the generation before that. As a direct result</w:t>
      </w:r>
      <w:r w:rsidR="0081437C">
        <w:rPr>
          <w:noProof/>
        </w:rPr>
        <w:t xml:space="preserve"> the information th</w:t>
      </w:r>
      <w:r w:rsidR="006C36DF">
        <w:rPr>
          <w:noProof/>
        </w:rPr>
        <w:t>at is communciated is related to the</w:t>
      </w:r>
      <w:r w:rsidR="0081437C">
        <w:rPr>
          <w:noProof/>
        </w:rPr>
        <w:t xml:space="preserve"> position of the person receiving it to the generations that have passed. For example, what a grandfather would be aware of is diffferent to what his great grandson would be aware of</w:t>
      </w:r>
      <w:r w:rsidR="00BE2D15">
        <w:rPr>
          <w:noProof/>
        </w:rPr>
        <w:t xml:space="preserve"> (Assma</w:t>
      </w:r>
      <w:r w:rsidR="00441396">
        <w:rPr>
          <w:noProof/>
        </w:rPr>
        <w:t xml:space="preserve">nn </w:t>
      </w:r>
      <w:r w:rsidR="00BC628E">
        <w:rPr>
          <w:noProof/>
        </w:rPr>
        <w:t>1995: 127</w:t>
      </w:r>
      <w:r w:rsidR="008D4ADF">
        <w:rPr>
          <w:noProof/>
        </w:rPr>
        <w:t>)</w:t>
      </w:r>
      <w:r w:rsidR="006C36DF">
        <w:rPr>
          <w:noProof/>
        </w:rPr>
        <w:t>.</w:t>
      </w:r>
    </w:p>
    <w:p w14:paraId="3646C6DE" w14:textId="6EA367E8" w:rsidR="00FA0FF0" w:rsidRDefault="00416906" w:rsidP="00370703">
      <w:pPr>
        <w:jc w:val="both"/>
        <w:rPr>
          <w:noProof/>
        </w:rPr>
      </w:pPr>
      <w:r>
        <w:rPr>
          <w:noProof/>
        </w:rPr>
        <w:t xml:space="preserve">In relation to the examples to be discussed, Ceridigion Musuem is </w:t>
      </w:r>
      <w:r w:rsidR="00AF5319">
        <w:rPr>
          <w:noProof/>
        </w:rPr>
        <w:t>the first to be debated. Ceredigion Musuem based within Aberystwyth is described as “</w:t>
      </w:r>
      <w:r w:rsidR="00C5235A">
        <w:rPr>
          <w:noProof/>
        </w:rPr>
        <w:t>Concerning itself with the history of man in the old county of Cardiganshire” suggesting that their exhibits are based upon their local area</w:t>
      </w:r>
      <w:r w:rsidR="00FA0FF0">
        <w:rPr>
          <w:noProof/>
        </w:rPr>
        <w:t xml:space="preserve"> </w:t>
      </w:r>
      <w:r w:rsidR="00280358">
        <w:rPr>
          <w:noProof/>
        </w:rPr>
        <w:t xml:space="preserve">(Jenkins </w:t>
      </w:r>
      <w:r w:rsidR="003A75D5">
        <w:rPr>
          <w:noProof/>
        </w:rPr>
        <w:t>1990:1)</w:t>
      </w:r>
      <w:r w:rsidR="00FA4AD1">
        <w:rPr>
          <w:noProof/>
        </w:rPr>
        <w:t>. In this</w:t>
      </w:r>
      <w:r w:rsidR="00797C5D">
        <w:rPr>
          <w:noProof/>
        </w:rPr>
        <w:t>,</w:t>
      </w:r>
      <w:r w:rsidR="00FA4AD1">
        <w:rPr>
          <w:noProof/>
        </w:rPr>
        <w:t xml:space="preserve"> their aim of representing the local </w:t>
      </w:r>
      <w:r w:rsidR="000139A1">
        <w:rPr>
          <w:noProof/>
        </w:rPr>
        <w:t>peo</w:t>
      </w:r>
      <w:r w:rsidR="00965C7C">
        <w:rPr>
          <w:noProof/>
        </w:rPr>
        <w:t>ple and their histories is conducted</w:t>
      </w:r>
      <w:r w:rsidR="003D1CC9">
        <w:rPr>
          <w:noProof/>
        </w:rPr>
        <w:t xml:space="preserve"> through direct interaction with objects of the local region. For example upon the first floor they have a reconstructed Cottage, Dairy Farm, Farriers and </w:t>
      </w:r>
      <w:r w:rsidR="00633701">
        <w:rPr>
          <w:noProof/>
        </w:rPr>
        <w:t>Chemist. The feeling is such to try to give a true sense of how the region would have looked in the distincive periods mainly focuisng upon the mid to late ninteenth century</w:t>
      </w:r>
      <w:r w:rsidR="00531A3E">
        <w:rPr>
          <w:noProof/>
        </w:rPr>
        <w:t xml:space="preserve"> (</w:t>
      </w:r>
      <w:r w:rsidR="006A4DA7">
        <w:rPr>
          <w:noProof/>
        </w:rPr>
        <w:t>Jenkins 1990:1)</w:t>
      </w:r>
      <w:r w:rsidR="00A54C6B">
        <w:rPr>
          <w:noProof/>
        </w:rPr>
        <w:t xml:space="preserve">. </w:t>
      </w:r>
      <w:r w:rsidR="00D75568">
        <w:rPr>
          <w:noProof/>
        </w:rPr>
        <w:t>In both the stairs taking you up to the levels above there is almost a barrage of beautif</w:t>
      </w:r>
      <w:r w:rsidR="00447303">
        <w:rPr>
          <w:noProof/>
        </w:rPr>
        <w:t>ul paintings</w:t>
      </w:r>
      <w:r w:rsidR="00D75568">
        <w:rPr>
          <w:noProof/>
        </w:rPr>
        <w:t xml:space="preserve"> of the local area and by local artists. </w:t>
      </w:r>
      <w:r w:rsidR="00393D16">
        <w:rPr>
          <w:noProof/>
        </w:rPr>
        <w:t>This leads to levels one and two where there is an exhibition of the material culture inrelation to the local area. Here it can be seen the importance of thing</w:t>
      </w:r>
      <w:r w:rsidR="008C7D37">
        <w:rPr>
          <w:noProof/>
        </w:rPr>
        <w:t>s</w:t>
      </w:r>
      <w:r w:rsidR="00393D16">
        <w:rPr>
          <w:noProof/>
        </w:rPr>
        <w:t xml:space="preserve"> such as home made stools, </w:t>
      </w:r>
      <w:r w:rsidR="00937C87">
        <w:rPr>
          <w:noProof/>
        </w:rPr>
        <w:t>clocks, musical instruments, and household equipment</w:t>
      </w:r>
      <w:r w:rsidR="00E95240">
        <w:rPr>
          <w:noProof/>
        </w:rPr>
        <w:t xml:space="preserve"> (Ceredigion Museum: </w:t>
      </w:r>
      <w:r w:rsidR="007075EA">
        <w:rPr>
          <w:noProof/>
        </w:rPr>
        <w:t>27)</w:t>
      </w:r>
      <w:r w:rsidR="00937C87">
        <w:rPr>
          <w:noProof/>
        </w:rPr>
        <w:t xml:space="preserve">. Assumably most of these items were donated by local people so that they could be preserved and shown to generations going forward. On the top floor it shows topics such as </w:t>
      </w:r>
      <w:r w:rsidR="00D84CE3">
        <w:rPr>
          <w:noProof/>
        </w:rPr>
        <w:t xml:space="preserve">nautical and cultural items such as the “National Garb” of Wales,  the </w:t>
      </w:r>
      <w:r w:rsidR="00D84CE3" w:rsidRPr="00D84CE3">
        <w:rPr>
          <w:i/>
          <w:iCs/>
          <w:noProof/>
        </w:rPr>
        <w:t>Eisteddfod</w:t>
      </w:r>
      <w:r w:rsidR="00D84CE3">
        <w:rPr>
          <w:i/>
          <w:iCs/>
          <w:noProof/>
        </w:rPr>
        <w:t xml:space="preserve"> </w:t>
      </w:r>
      <w:r w:rsidR="00D84CE3">
        <w:rPr>
          <w:noProof/>
        </w:rPr>
        <w:t xml:space="preserve">and the relationship between the people and the sea. What is also shown is more recent history such as the role of women and woolen mill </w:t>
      </w:r>
      <w:r w:rsidR="00401E0F">
        <w:rPr>
          <w:noProof/>
        </w:rPr>
        <w:t xml:space="preserve">apperatus that may have only gone out of use in </w:t>
      </w:r>
      <w:r w:rsidR="00965C7C">
        <w:rPr>
          <w:noProof/>
        </w:rPr>
        <w:t>the last century. This is all carried out</w:t>
      </w:r>
      <w:r w:rsidR="00401E0F">
        <w:rPr>
          <w:noProof/>
        </w:rPr>
        <w:t xml:space="preserve"> while preserving the old</w:t>
      </w:r>
      <w:r w:rsidR="00C3211C">
        <w:rPr>
          <w:noProof/>
        </w:rPr>
        <w:t xml:space="preserve"> </w:t>
      </w:r>
      <w:r w:rsidR="00401E0F">
        <w:rPr>
          <w:noProof/>
        </w:rPr>
        <w:t xml:space="preserve">Coliseum. </w:t>
      </w:r>
      <w:r w:rsidR="00C3211C">
        <w:rPr>
          <w:noProof/>
        </w:rPr>
        <w:t>As Jenkins points out, it was not the first place one would think of</w:t>
      </w:r>
      <w:r w:rsidR="00447303">
        <w:rPr>
          <w:noProof/>
        </w:rPr>
        <w:t xml:space="preserve"> having a museum but it was completed</w:t>
      </w:r>
      <w:r w:rsidR="00C3211C">
        <w:rPr>
          <w:noProof/>
        </w:rPr>
        <w:t xml:space="preserve"> so that there was no infring</w:t>
      </w:r>
      <w:r w:rsidR="00AC0B4E">
        <w:rPr>
          <w:noProof/>
        </w:rPr>
        <w:t>ment upon the future of the Coliseum</w:t>
      </w:r>
      <w:r w:rsidR="00C3211C">
        <w:rPr>
          <w:noProof/>
        </w:rPr>
        <w:t xml:space="preserve"> could not return to its root</w:t>
      </w:r>
      <w:r w:rsidR="00AC0B4E">
        <w:rPr>
          <w:noProof/>
        </w:rPr>
        <w:t>s</w:t>
      </w:r>
      <w:r w:rsidR="00C3211C">
        <w:rPr>
          <w:noProof/>
        </w:rPr>
        <w:t xml:space="preserve">, while still maintaining it </w:t>
      </w:r>
      <w:r w:rsidR="00C3211C">
        <w:rPr>
          <w:noProof/>
        </w:rPr>
        <w:lastRenderedPageBreak/>
        <w:t xml:space="preserve">(Jenkins </w:t>
      </w:r>
      <w:r w:rsidR="00042B1A">
        <w:rPr>
          <w:noProof/>
        </w:rPr>
        <w:t>1990:</w:t>
      </w:r>
      <w:r w:rsidR="005424C6">
        <w:rPr>
          <w:noProof/>
        </w:rPr>
        <w:t xml:space="preserve"> </w:t>
      </w:r>
      <w:r w:rsidR="00042B1A">
        <w:rPr>
          <w:noProof/>
        </w:rPr>
        <w:t xml:space="preserve">1).  The Coliseum its self opened in </w:t>
      </w:r>
      <w:r w:rsidR="002E61AE">
        <w:rPr>
          <w:noProof/>
        </w:rPr>
        <w:t>1904-1905 to act almost as a community centre where plays, films and poltical meetings took place</w:t>
      </w:r>
      <w:r w:rsidR="00FB4F3E">
        <w:rPr>
          <w:noProof/>
        </w:rPr>
        <w:t>. It was t</w:t>
      </w:r>
      <w:r w:rsidR="00E64C3E">
        <w:rPr>
          <w:noProof/>
        </w:rPr>
        <w:t>hen later converted into a cine</w:t>
      </w:r>
      <w:r w:rsidR="00FB4F3E">
        <w:rPr>
          <w:noProof/>
        </w:rPr>
        <w:t xml:space="preserve">ma </w:t>
      </w:r>
      <w:r w:rsidR="00251FBB">
        <w:rPr>
          <w:noProof/>
        </w:rPr>
        <w:t xml:space="preserve">in </w:t>
      </w:r>
      <w:r w:rsidR="00F0218E">
        <w:rPr>
          <w:noProof/>
        </w:rPr>
        <w:t>1932 and later closed</w:t>
      </w:r>
      <w:r w:rsidR="00AF4ECE">
        <w:rPr>
          <w:noProof/>
        </w:rPr>
        <w:t xml:space="preserve"> in </w:t>
      </w:r>
      <w:r w:rsidR="00AA1F1D">
        <w:rPr>
          <w:noProof/>
        </w:rPr>
        <w:t>1977.  It was then taken over</w:t>
      </w:r>
      <w:r w:rsidR="00E64C3E">
        <w:rPr>
          <w:noProof/>
        </w:rPr>
        <w:t xml:space="preserve"> by the distrcit of C</w:t>
      </w:r>
      <w:r w:rsidR="00AA1F1D">
        <w:rPr>
          <w:noProof/>
        </w:rPr>
        <w:t>eredigion to be a museum in 1982</w:t>
      </w:r>
      <w:r w:rsidR="00F0218E">
        <w:rPr>
          <w:noProof/>
        </w:rPr>
        <w:t xml:space="preserve"> </w:t>
      </w:r>
      <w:r w:rsidR="002E61AE">
        <w:rPr>
          <w:noProof/>
        </w:rPr>
        <w:t>(</w:t>
      </w:r>
      <w:r w:rsidR="00F0218E">
        <w:rPr>
          <w:noProof/>
        </w:rPr>
        <w:t>Freeman</w:t>
      </w:r>
      <w:r w:rsidR="0010167D">
        <w:rPr>
          <w:noProof/>
        </w:rPr>
        <w:t xml:space="preserve"> </w:t>
      </w:r>
      <w:r w:rsidR="00F0218E">
        <w:rPr>
          <w:noProof/>
        </w:rPr>
        <w:t>1994</w:t>
      </w:r>
      <w:r w:rsidR="0010167D">
        <w:rPr>
          <w:noProof/>
        </w:rPr>
        <w:t xml:space="preserve"> </w:t>
      </w:r>
      <w:r w:rsidR="004541E2">
        <w:rPr>
          <w:noProof/>
        </w:rPr>
        <w:t>: 1</w:t>
      </w:r>
      <w:r w:rsidR="00F97BB0">
        <w:rPr>
          <w:noProof/>
        </w:rPr>
        <w:t>)</w:t>
      </w:r>
      <w:r w:rsidR="00FB4F3E">
        <w:rPr>
          <w:noProof/>
        </w:rPr>
        <w:t xml:space="preserve">. </w:t>
      </w:r>
      <w:r w:rsidR="00AA1F1D">
        <w:rPr>
          <w:noProof/>
        </w:rPr>
        <w:t xml:space="preserve"> All of these form</w:t>
      </w:r>
      <w:r w:rsidR="00E64C3E">
        <w:rPr>
          <w:noProof/>
        </w:rPr>
        <w:t>s</w:t>
      </w:r>
      <w:r w:rsidR="00AA1F1D">
        <w:rPr>
          <w:noProof/>
        </w:rPr>
        <w:t xml:space="preserve"> that it took are all</w:t>
      </w:r>
      <w:r w:rsidR="00454A88">
        <w:rPr>
          <w:noProof/>
        </w:rPr>
        <w:t xml:space="preserve"> within living memory, or at </w:t>
      </w:r>
      <w:r w:rsidR="00AA1F1D">
        <w:rPr>
          <w:noProof/>
        </w:rPr>
        <w:t>least</w:t>
      </w:r>
      <w:r w:rsidR="00454A88">
        <w:rPr>
          <w:noProof/>
        </w:rPr>
        <w:t xml:space="preserve"> in the</w:t>
      </w:r>
      <w:r w:rsidR="00AA1F1D">
        <w:rPr>
          <w:noProof/>
        </w:rPr>
        <w:t xml:space="preserve"> memory of the last generation. </w:t>
      </w:r>
      <w:r w:rsidR="00C75A32">
        <w:rPr>
          <w:noProof/>
        </w:rPr>
        <w:t xml:space="preserve"> For this reason </w:t>
      </w:r>
      <w:r w:rsidR="008119B6">
        <w:rPr>
          <w:noProof/>
        </w:rPr>
        <w:t>it is thought that this museum represents the collective memory, in that the exhibits and the building itself represent a recent history that t</w:t>
      </w:r>
      <w:r w:rsidR="00454A88">
        <w:rPr>
          <w:noProof/>
        </w:rPr>
        <w:t>h</w:t>
      </w:r>
      <w:r w:rsidR="008119B6">
        <w:rPr>
          <w:noProof/>
        </w:rPr>
        <w:t>e local people can relate to in a very emotional way. In this sense there will be things within the museum that may remind certain people of their grandparents</w:t>
      </w:r>
      <w:r w:rsidR="008D799A">
        <w:rPr>
          <w:noProof/>
        </w:rPr>
        <w:t xml:space="preserve"> from what was passed down</w:t>
      </w:r>
      <w:r w:rsidR="008119B6">
        <w:rPr>
          <w:noProof/>
        </w:rPr>
        <w:t>, or even of their</w:t>
      </w:r>
      <w:r w:rsidR="008D799A">
        <w:rPr>
          <w:noProof/>
        </w:rPr>
        <w:t xml:space="preserve"> own</w:t>
      </w:r>
      <w:r w:rsidR="008119B6">
        <w:rPr>
          <w:noProof/>
        </w:rPr>
        <w:t xml:space="preserve"> childhood. </w:t>
      </w:r>
    </w:p>
    <w:p w14:paraId="5A96F7D8" w14:textId="51B21563" w:rsidR="00370703" w:rsidRDefault="0088062E" w:rsidP="00370703">
      <w:pPr>
        <w:jc w:val="both"/>
        <w:rPr>
          <w:noProof/>
        </w:rPr>
      </w:pPr>
      <w:r>
        <w:rPr>
          <w:noProof/>
        </w:rPr>
        <w:t>The second Insitution to com</w:t>
      </w:r>
      <w:r w:rsidR="0099228A">
        <w:rPr>
          <w:noProof/>
        </w:rPr>
        <w:t>pare</w:t>
      </w:r>
      <w:r>
        <w:rPr>
          <w:noProof/>
        </w:rPr>
        <w:t xml:space="preserve"> the Ceredigion Musuem is that of the British Museum.</w:t>
      </w:r>
      <w:r w:rsidR="00A94FD6">
        <w:rPr>
          <w:noProof/>
        </w:rPr>
        <w:t xml:space="preserve"> The British Museum </w:t>
      </w:r>
      <w:r w:rsidR="00F62525">
        <w:rPr>
          <w:noProof/>
        </w:rPr>
        <w:t xml:space="preserve">is a museum that exhibits </w:t>
      </w:r>
      <w:r w:rsidR="00574764">
        <w:rPr>
          <w:noProof/>
        </w:rPr>
        <w:t xml:space="preserve">primarily </w:t>
      </w:r>
      <w:r w:rsidR="00F62525">
        <w:rPr>
          <w:noProof/>
        </w:rPr>
        <w:t>non</w:t>
      </w:r>
      <w:r w:rsidR="00765E87">
        <w:rPr>
          <w:noProof/>
        </w:rPr>
        <w:t>-</w:t>
      </w:r>
      <w:r w:rsidR="00F62525">
        <w:rPr>
          <w:noProof/>
        </w:rPr>
        <w:t xml:space="preserve">native </w:t>
      </w:r>
      <w:r w:rsidR="00574764">
        <w:rPr>
          <w:noProof/>
        </w:rPr>
        <w:t>artefacts relating to the expansion of the empire and that of colonialism.</w:t>
      </w:r>
      <w:r w:rsidR="00605E36">
        <w:rPr>
          <w:noProof/>
        </w:rPr>
        <w:t xml:space="preserve"> T</w:t>
      </w:r>
      <w:r w:rsidR="00CD6B25">
        <w:rPr>
          <w:noProof/>
        </w:rPr>
        <w:t xml:space="preserve">his lead to interesting debates regarding some of the exhibits such as the </w:t>
      </w:r>
      <w:r w:rsidR="00814383">
        <w:rPr>
          <w:noProof/>
        </w:rPr>
        <w:t>E</w:t>
      </w:r>
      <w:r w:rsidR="00CD6B25">
        <w:rPr>
          <w:noProof/>
        </w:rPr>
        <w:t>lgin marbles and whether or not the Museum has the right to them</w:t>
      </w:r>
      <w:r w:rsidR="00A7162D">
        <w:rPr>
          <w:noProof/>
        </w:rPr>
        <w:t xml:space="preserve"> (Merryman </w:t>
      </w:r>
      <w:r w:rsidR="003B4A63">
        <w:rPr>
          <w:noProof/>
        </w:rPr>
        <w:t>1985: 1883-1884)</w:t>
      </w:r>
      <w:r w:rsidR="00CD6B25">
        <w:rPr>
          <w:noProof/>
        </w:rPr>
        <w:t>.</w:t>
      </w:r>
      <w:r w:rsidR="00574764">
        <w:rPr>
          <w:noProof/>
        </w:rPr>
        <w:t xml:space="preserve"> It does have a department that deals with British and Eurpean history, although most of this </w:t>
      </w:r>
      <w:r w:rsidR="00814383">
        <w:rPr>
          <w:noProof/>
        </w:rPr>
        <w:t xml:space="preserve">is </w:t>
      </w:r>
      <w:r w:rsidR="00574764">
        <w:rPr>
          <w:noProof/>
        </w:rPr>
        <w:t>related t</w:t>
      </w:r>
      <w:r w:rsidR="00793292">
        <w:rPr>
          <w:noProof/>
        </w:rPr>
        <w:t xml:space="preserve">o before the modern era. Most of the exhibits are from what is understood as the Ancinet </w:t>
      </w:r>
      <w:r w:rsidR="00814383">
        <w:rPr>
          <w:noProof/>
        </w:rPr>
        <w:t>P</w:t>
      </w:r>
      <w:r w:rsidR="00793292">
        <w:rPr>
          <w:noProof/>
        </w:rPr>
        <w:t>eriod</w:t>
      </w:r>
      <w:r w:rsidR="00814383">
        <w:rPr>
          <w:noProof/>
        </w:rPr>
        <w:t>s</w:t>
      </w:r>
      <w:r w:rsidR="00793292">
        <w:rPr>
          <w:noProof/>
        </w:rPr>
        <w:t xml:space="preserve"> such as the Greeks, Egyptians and Romans with also very large exhibits relating to Asia and Africa</w:t>
      </w:r>
      <w:r w:rsidR="00441BC9">
        <w:rPr>
          <w:noProof/>
        </w:rPr>
        <w:t xml:space="preserve"> (British Museum Department Index: 2019)</w:t>
      </w:r>
      <w:r w:rsidR="00793292">
        <w:rPr>
          <w:noProof/>
        </w:rPr>
        <w:t xml:space="preserve">. </w:t>
      </w:r>
      <w:r w:rsidR="00420D37">
        <w:rPr>
          <w:noProof/>
        </w:rPr>
        <w:t xml:space="preserve"> Most of the history and associated cultures are of no real connection to the people of Britain unless one could argue that it is infact almost like a tapestry telling of the age of British Colonialism</w:t>
      </w:r>
      <w:r w:rsidR="00031C1E">
        <w:rPr>
          <w:noProof/>
        </w:rPr>
        <w:t xml:space="preserve"> including the awful deeds that were done under the same name. Visiting viewers may take a different view, for example with the already stated Elgin Marbles, many Modern Greeks feel that the exhibits that relate to their ancient people are part of their culture</w:t>
      </w:r>
      <w:r w:rsidR="00256B54">
        <w:rPr>
          <w:noProof/>
        </w:rPr>
        <w:t xml:space="preserve"> and heritage</w:t>
      </w:r>
      <w:r w:rsidR="008B0CEA">
        <w:rPr>
          <w:noProof/>
        </w:rPr>
        <w:t xml:space="preserve"> (Merryman </w:t>
      </w:r>
      <w:r w:rsidR="00FC6F38">
        <w:rPr>
          <w:noProof/>
        </w:rPr>
        <w:t>1985: 1883)</w:t>
      </w:r>
      <w:r w:rsidR="00031C1E">
        <w:rPr>
          <w:noProof/>
        </w:rPr>
        <w:t xml:space="preserve">. In this sense, there is an effinity with the artefacts that the British could not have. </w:t>
      </w:r>
      <w:r w:rsidR="00FC6F38">
        <w:rPr>
          <w:noProof/>
        </w:rPr>
        <w:t>This kind of understanding and association could be applied to most of the exhibits that comm</w:t>
      </w:r>
      <w:r w:rsidR="00464CFF">
        <w:rPr>
          <w:noProof/>
        </w:rPr>
        <w:t>u</w:t>
      </w:r>
      <w:r w:rsidR="00FC6F38">
        <w:rPr>
          <w:noProof/>
        </w:rPr>
        <w:t xml:space="preserve">nicate a history separate to that of the </w:t>
      </w:r>
      <w:r w:rsidR="006118F9">
        <w:rPr>
          <w:noProof/>
        </w:rPr>
        <w:t>place in which it housed, be it anywhere within the world. It appears that this sense of connection, understanding and emotional grasp of the artefacts gives a sense of</w:t>
      </w:r>
      <w:r w:rsidR="00130A15">
        <w:rPr>
          <w:noProof/>
        </w:rPr>
        <w:t xml:space="preserve"> </w:t>
      </w:r>
      <w:r w:rsidR="00130A15" w:rsidRPr="00130A15">
        <w:rPr>
          <w:noProof/>
        </w:rPr>
        <w:t>circumstantial</w:t>
      </w:r>
      <w:r w:rsidR="006118F9">
        <w:rPr>
          <w:noProof/>
        </w:rPr>
        <w:t xml:space="preserve"> conte</w:t>
      </w:r>
      <w:r w:rsidR="00130A15">
        <w:rPr>
          <w:noProof/>
        </w:rPr>
        <w:t>xt to the way in which the theoreis of cultural and collective memory should be applied</w:t>
      </w:r>
      <w:r w:rsidR="00946A58">
        <w:rPr>
          <w:noProof/>
        </w:rPr>
        <w:t>, of which the latter would be applicable for this</w:t>
      </w:r>
      <w:r w:rsidR="00130A15">
        <w:rPr>
          <w:noProof/>
        </w:rPr>
        <w:t xml:space="preserve">. </w:t>
      </w:r>
      <w:r w:rsidR="0085248B">
        <w:rPr>
          <w:noProof/>
        </w:rPr>
        <w:t xml:space="preserve"> </w:t>
      </w:r>
      <w:r w:rsidR="00AA1F65">
        <w:rPr>
          <w:noProof/>
        </w:rPr>
        <w:t>The amount of perspectives involved in this</w:t>
      </w:r>
      <w:r w:rsidR="0085248B">
        <w:rPr>
          <w:noProof/>
        </w:rPr>
        <w:t xml:space="preserve">, it really does seem to depend very much so upon what angle, and interpretation </w:t>
      </w:r>
      <w:r w:rsidR="00AA1F65">
        <w:rPr>
          <w:noProof/>
        </w:rPr>
        <w:t xml:space="preserve">one takes to understand the application of the theory. </w:t>
      </w:r>
      <w:r w:rsidR="00BB166B">
        <w:rPr>
          <w:noProof/>
        </w:rPr>
        <w:t xml:space="preserve"> </w:t>
      </w:r>
      <w:r w:rsidR="006E542C">
        <w:rPr>
          <w:noProof/>
        </w:rPr>
        <w:t>However, all of these parts taken into account its of the personal opinion of the author of this essay that the artefacts on exhibit</w:t>
      </w:r>
      <w:r w:rsidR="00A31291">
        <w:rPr>
          <w:noProof/>
        </w:rPr>
        <w:t xml:space="preserve"> are not</w:t>
      </w:r>
      <w:r w:rsidR="006E542C">
        <w:rPr>
          <w:noProof/>
        </w:rPr>
        <w:t xml:space="preserve"> close enough in time, or within everyday </w:t>
      </w:r>
      <w:r w:rsidR="002310B3" w:rsidRPr="002310B3">
        <w:rPr>
          <w:noProof/>
        </w:rPr>
        <w:t>conversation</w:t>
      </w:r>
      <w:r w:rsidR="002310B3">
        <w:rPr>
          <w:noProof/>
        </w:rPr>
        <w:t xml:space="preserve"> or interactions</w:t>
      </w:r>
      <w:r w:rsidR="006E542C">
        <w:rPr>
          <w:noProof/>
        </w:rPr>
        <w:t xml:space="preserve"> enough to warrant it to be considered part of the collective memory.</w:t>
      </w:r>
      <w:r w:rsidR="002310B3">
        <w:rPr>
          <w:noProof/>
        </w:rPr>
        <w:t xml:space="preserve"> As a result due to its nature of </w:t>
      </w:r>
      <w:r w:rsidR="006C3019">
        <w:rPr>
          <w:noProof/>
        </w:rPr>
        <w:t xml:space="preserve">them </w:t>
      </w:r>
      <w:r w:rsidR="002310B3">
        <w:rPr>
          <w:noProof/>
        </w:rPr>
        <w:t xml:space="preserve">being aquired through the means of </w:t>
      </w:r>
      <w:r w:rsidR="002310B3" w:rsidRPr="002310B3">
        <w:rPr>
          <w:noProof/>
        </w:rPr>
        <w:t>colonialism</w:t>
      </w:r>
      <w:r w:rsidR="002310B3">
        <w:rPr>
          <w:noProof/>
        </w:rPr>
        <w:t xml:space="preserve"> </w:t>
      </w:r>
      <w:r w:rsidR="00A31291">
        <w:rPr>
          <w:noProof/>
        </w:rPr>
        <w:t xml:space="preserve">and having such a long history that it demonstartes, it has to come under the cultural memory. </w:t>
      </w:r>
      <w:r w:rsidR="00FC152F">
        <w:rPr>
          <w:noProof/>
        </w:rPr>
        <w:t xml:space="preserve"> Even more so when it is consdie</w:t>
      </w:r>
      <w:r w:rsidR="00BE515D">
        <w:rPr>
          <w:noProof/>
        </w:rPr>
        <w:t>ring</w:t>
      </w:r>
      <w:r w:rsidR="00FC152F">
        <w:rPr>
          <w:noProof/>
        </w:rPr>
        <w:t xml:space="preserve"> </w:t>
      </w:r>
      <w:r w:rsidR="00027F52">
        <w:rPr>
          <w:noProof/>
        </w:rPr>
        <w:t xml:space="preserve">that most people who visit these types of major musuems, the naritive of the colonialism is almost all but forgotten </w:t>
      </w:r>
      <w:r w:rsidR="00BE515D">
        <w:rPr>
          <w:noProof/>
        </w:rPr>
        <w:t xml:space="preserve">in the context of the artefacts </w:t>
      </w:r>
      <w:r w:rsidR="00027F52">
        <w:rPr>
          <w:noProof/>
        </w:rPr>
        <w:t>and</w:t>
      </w:r>
      <w:r w:rsidR="006C3019">
        <w:rPr>
          <w:noProof/>
        </w:rPr>
        <w:t xml:space="preserve"> the</w:t>
      </w:r>
      <w:r w:rsidR="00027F52">
        <w:rPr>
          <w:noProof/>
        </w:rPr>
        <w:t xml:space="preserve"> one in place of </w:t>
      </w:r>
      <w:r w:rsidR="00060CAF">
        <w:rPr>
          <w:noProof/>
        </w:rPr>
        <w:t xml:space="preserve">it is of </w:t>
      </w:r>
      <w:r w:rsidR="00027F52">
        <w:rPr>
          <w:noProof/>
        </w:rPr>
        <w:t xml:space="preserve">ownership over the artefacts in exhibit. </w:t>
      </w:r>
      <w:r w:rsidR="007F5A5C">
        <w:rPr>
          <w:noProof/>
        </w:rPr>
        <w:t xml:space="preserve">This blind understanding is </w:t>
      </w:r>
      <w:r w:rsidR="007F5A5C" w:rsidRPr="007F5A5C">
        <w:rPr>
          <w:noProof/>
        </w:rPr>
        <w:t>perpetuated</w:t>
      </w:r>
      <w:r w:rsidR="007F5A5C">
        <w:rPr>
          <w:noProof/>
        </w:rPr>
        <w:t xml:space="preserve"> further by the idea within the United kingdom certainly that the empire was a good thing, as proven through a YouGov Poll completed in 20</w:t>
      </w:r>
      <w:r w:rsidR="00B455AD">
        <w:rPr>
          <w:noProof/>
        </w:rPr>
        <w:t xml:space="preserve">14 where 59% of people questioned </w:t>
      </w:r>
      <w:r w:rsidR="0073632A">
        <w:rPr>
          <w:noProof/>
        </w:rPr>
        <w:t xml:space="preserve">felt proud of it </w:t>
      </w:r>
      <w:r w:rsidR="00B455AD">
        <w:rPr>
          <w:noProof/>
        </w:rPr>
        <w:t xml:space="preserve">(YouGov: 2014). </w:t>
      </w:r>
    </w:p>
    <w:p w14:paraId="37C60D67" w14:textId="750FFC7D" w:rsidR="00F36D56" w:rsidRPr="00D84CE3" w:rsidRDefault="00F96E71" w:rsidP="00F36D56">
      <w:pPr>
        <w:jc w:val="both"/>
        <w:rPr>
          <w:noProof/>
        </w:rPr>
      </w:pPr>
      <w:r>
        <w:rPr>
          <w:noProof/>
        </w:rPr>
        <w:t xml:space="preserve">To conclude, </w:t>
      </w:r>
      <w:r w:rsidR="002320F9">
        <w:rPr>
          <w:noProof/>
        </w:rPr>
        <w:t>the nature of museums is not something that is black and white. Often it de</w:t>
      </w:r>
      <w:r w:rsidR="00060CAF">
        <w:rPr>
          <w:noProof/>
        </w:rPr>
        <w:t>p</w:t>
      </w:r>
      <w:r w:rsidR="002320F9">
        <w:rPr>
          <w:noProof/>
        </w:rPr>
        <w:t>ends upon what kind of insitution it is and what kind of narritive the are attempting to demonst</w:t>
      </w:r>
      <w:r w:rsidR="0068709D">
        <w:rPr>
          <w:noProof/>
        </w:rPr>
        <w:t>r</w:t>
      </w:r>
      <w:r w:rsidR="002320F9">
        <w:rPr>
          <w:noProof/>
        </w:rPr>
        <w:t>a</w:t>
      </w:r>
      <w:r w:rsidR="0068709D">
        <w:rPr>
          <w:noProof/>
        </w:rPr>
        <w:t>t</w:t>
      </w:r>
      <w:r w:rsidR="002320F9">
        <w:rPr>
          <w:noProof/>
        </w:rPr>
        <w:t>e</w:t>
      </w:r>
      <w:r w:rsidR="0068709D">
        <w:rPr>
          <w:noProof/>
        </w:rPr>
        <w:t>. As highlighted through the two examples given: The Ceredigion Musuem and The British Museum</w:t>
      </w:r>
      <w:r w:rsidR="00F36D56">
        <w:rPr>
          <w:noProof/>
        </w:rPr>
        <w:t xml:space="preserve">, the </w:t>
      </w:r>
      <w:r w:rsidR="00D40FA1">
        <w:rPr>
          <w:noProof/>
        </w:rPr>
        <w:t>nature</w:t>
      </w:r>
      <w:r w:rsidR="00283BED">
        <w:rPr>
          <w:noProof/>
        </w:rPr>
        <w:t xml:space="preserve"> of artefacts that are on show</w:t>
      </w:r>
      <w:r w:rsidR="00D40FA1">
        <w:rPr>
          <w:noProof/>
        </w:rPr>
        <w:t xml:space="preserve"> relating to the local area,</w:t>
      </w:r>
      <w:r w:rsidR="00283BED">
        <w:rPr>
          <w:noProof/>
        </w:rPr>
        <w:t xml:space="preserve"> also </w:t>
      </w:r>
      <w:r w:rsidR="00D40FA1">
        <w:rPr>
          <w:noProof/>
        </w:rPr>
        <w:t>affect</w:t>
      </w:r>
      <w:r w:rsidR="00283BED">
        <w:rPr>
          <w:noProof/>
        </w:rPr>
        <w:t xml:space="preserve"> upon how the theory as set out by Jan Assmann should applied. As in the case of the Ceredigion Museum, it is quite clear to see that due to the proximity of the artefacts in terms of their living use to their current observational life</w:t>
      </w:r>
      <w:r w:rsidR="002509C8">
        <w:rPr>
          <w:noProof/>
        </w:rPr>
        <w:t xml:space="preserve">, within the museum, </w:t>
      </w:r>
      <w:r w:rsidR="00DE03F9">
        <w:rPr>
          <w:noProof/>
        </w:rPr>
        <w:t xml:space="preserve">means that it is certainly considered collective memory. By </w:t>
      </w:r>
      <w:r w:rsidR="00D40FA1">
        <w:rPr>
          <w:noProof/>
        </w:rPr>
        <w:t xml:space="preserve">direct </w:t>
      </w:r>
      <w:r w:rsidR="00DE03F9">
        <w:rPr>
          <w:noProof/>
        </w:rPr>
        <w:t>constrast</w:t>
      </w:r>
      <w:r w:rsidR="00D40FA1">
        <w:rPr>
          <w:noProof/>
        </w:rPr>
        <w:t xml:space="preserve">, The British Museum highlights a history that predates </w:t>
      </w:r>
      <w:r w:rsidR="00604E53">
        <w:rPr>
          <w:noProof/>
        </w:rPr>
        <w:t xml:space="preserve">the living memory in both senses; that of </w:t>
      </w:r>
      <w:r w:rsidR="00604E53">
        <w:rPr>
          <w:noProof/>
        </w:rPr>
        <w:lastRenderedPageBreak/>
        <w:t>ancient history and that of the co</w:t>
      </w:r>
      <w:r w:rsidR="00604E53" w:rsidRPr="00604E53">
        <w:rPr>
          <w:noProof/>
        </w:rPr>
        <w:t>lonial</w:t>
      </w:r>
      <w:r w:rsidR="00604E53">
        <w:rPr>
          <w:noProof/>
        </w:rPr>
        <w:t xml:space="preserve"> histroy of Britain. </w:t>
      </w:r>
      <w:r w:rsidR="00BD2AD2">
        <w:rPr>
          <w:noProof/>
        </w:rPr>
        <w:t xml:space="preserve">As a result, it is not thought that the insitution of </w:t>
      </w:r>
      <w:r w:rsidR="0047406F">
        <w:rPr>
          <w:noProof/>
        </w:rPr>
        <w:t>the</w:t>
      </w:r>
      <w:r w:rsidR="00BD2AD2">
        <w:rPr>
          <w:noProof/>
        </w:rPr>
        <w:t xml:space="preserve"> </w:t>
      </w:r>
      <w:r w:rsidR="0047406F">
        <w:rPr>
          <w:noProof/>
        </w:rPr>
        <w:t>“M</w:t>
      </w:r>
      <w:r w:rsidR="00BD2AD2">
        <w:rPr>
          <w:noProof/>
        </w:rPr>
        <w:t>useum</w:t>
      </w:r>
      <w:r w:rsidR="0047406F">
        <w:rPr>
          <w:noProof/>
        </w:rPr>
        <w:t xml:space="preserve">” </w:t>
      </w:r>
      <w:r w:rsidR="00BD2AD2">
        <w:rPr>
          <w:noProof/>
        </w:rPr>
        <w:t>can be so clearly defined into the theory, but ralther than each museum must be taken upon a case by case basis for their aims, and their efforts are different. If truth be known, it is not clear whether this idea of presenting history in any of its formats has changed</w:t>
      </w:r>
      <w:r w:rsidR="00CD501E">
        <w:rPr>
          <w:noProof/>
        </w:rPr>
        <w:t xml:space="preserve"> for the two institions that have been chosen to show the clear differences between both the cultural and collective memory. But, what is clear is that the debate regarding the British Museum and its historical aquistions </w:t>
      </w:r>
      <w:r w:rsidR="0099228A">
        <w:rPr>
          <w:noProof/>
        </w:rPr>
        <w:t>this may change in time</w:t>
      </w:r>
    </w:p>
    <w:p w14:paraId="39E8CF30" w14:textId="77777777" w:rsidR="00EF1E9E" w:rsidRDefault="00EF1E9E" w:rsidP="001E23AB">
      <w:pPr>
        <w:jc w:val="both"/>
      </w:pPr>
    </w:p>
    <w:p w14:paraId="33613476" w14:textId="77777777" w:rsidR="00EF1E9E" w:rsidRDefault="00EF1E9E" w:rsidP="001E23AB">
      <w:pPr>
        <w:jc w:val="both"/>
      </w:pPr>
    </w:p>
    <w:p w14:paraId="33266C68" w14:textId="77777777" w:rsidR="00EF1E9E" w:rsidRDefault="00EF1E9E" w:rsidP="001E23AB">
      <w:pPr>
        <w:jc w:val="both"/>
      </w:pPr>
    </w:p>
    <w:p w14:paraId="6419ADF1" w14:textId="77777777" w:rsidR="00EF1E9E" w:rsidRDefault="00EF1E9E" w:rsidP="001E23AB">
      <w:pPr>
        <w:jc w:val="both"/>
      </w:pPr>
    </w:p>
    <w:p w14:paraId="4832E06D" w14:textId="0E7DFC75" w:rsidR="00EF1E9E" w:rsidRDefault="00EF1E9E" w:rsidP="001E23AB">
      <w:pPr>
        <w:jc w:val="both"/>
      </w:pPr>
    </w:p>
    <w:p w14:paraId="124AD099" w14:textId="5B314AFB" w:rsidR="007939C6" w:rsidRDefault="007939C6" w:rsidP="001E23AB">
      <w:pPr>
        <w:jc w:val="both"/>
      </w:pPr>
    </w:p>
    <w:p w14:paraId="0D167161" w14:textId="310842D2" w:rsidR="007939C6" w:rsidRDefault="007939C6" w:rsidP="001E23AB">
      <w:pPr>
        <w:jc w:val="both"/>
      </w:pPr>
    </w:p>
    <w:p w14:paraId="24F84F0D" w14:textId="64FD7A9D" w:rsidR="007939C6" w:rsidRDefault="007939C6" w:rsidP="001E23AB">
      <w:pPr>
        <w:jc w:val="both"/>
      </w:pPr>
    </w:p>
    <w:p w14:paraId="6B55D184" w14:textId="5653B827" w:rsidR="007939C6" w:rsidRDefault="007939C6" w:rsidP="001E23AB">
      <w:pPr>
        <w:jc w:val="both"/>
      </w:pPr>
    </w:p>
    <w:p w14:paraId="64CC8C1A" w14:textId="1627BCC8" w:rsidR="007939C6" w:rsidRDefault="007939C6" w:rsidP="001E23AB">
      <w:pPr>
        <w:jc w:val="both"/>
      </w:pPr>
    </w:p>
    <w:p w14:paraId="0D81F763" w14:textId="4DFC4351" w:rsidR="007939C6" w:rsidRDefault="007939C6" w:rsidP="001E23AB">
      <w:pPr>
        <w:jc w:val="both"/>
      </w:pPr>
    </w:p>
    <w:p w14:paraId="61AF56A9" w14:textId="1E9C823D" w:rsidR="007939C6" w:rsidRDefault="007939C6" w:rsidP="001E23AB">
      <w:pPr>
        <w:jc w:val="both"/>
      </w:pPr>
    </w:p>
    <w:p w14:paraId="753D26C3" w14:textId="4605076B" w:rsidR="007939C6" w:rsidRDefault="007939C6" w:rsidP="001E23AB">
      <w:pPr>
        <w:jc w:val="both"/>
      </w:pPr>
    </w:p>
    <w:p w14:paraId="49FA6205" w14:textId="258F44F7" w:rsidR="007939C6" w:rsidRDefault="007939C6" w:rsidP="001E23AB">
      <w:pPr>
        <w:jc w:val="both"/>
      </w:pPr>
    </w:p>
    <w:p w14:paraId="045587D5" w14:textId="6048B086" w:rsidR="007939C6" w:rsidRDefault="007939C6" w:rsidP="001E23AB">
      <w:pPr>
        <w:jc w:val="both"/>
      </w:pPr>
    </w:p>
    <w:p w14:paraId="5FA8DCB8" w14:textId="6C286917" w:rsidR="007939C6" w:rsidRDefault="007939C6" w:rsidP="001E23AB">
      <w:pPr>
        <w:jc w:val="both"/>
      </w:pPr>
    </w:p>
    <w:p w14:paraId="655486EC" w14:textId="76C8F767" w:rsidR="007939C6" w:rsidRDefault="007939C6" w:rsidP="001E23AB">
      <w:pPr>
        <w:jc w:val="both"/>
      </w:pPr>
    </w:p>
    <w:p w14:paraId="16C82B4C" w14:textId="1831C646" w:rsidR="007939C6" w:rsidRDefault="007939C6" w:rsidP="001E23AB">
      <w:pPr>
        <w:jc w:val="both"/>
      </w:pPr>
    </w:p>
    <w:p w14:paraId="48901FBB" w14:textId="5C1E1A87" w:rsidR="007939C6" w:rsidRDefault="007939C6" w:rsidP="001E23AB">
      <w:pPr>
        <w:jc w:val="both"/>
      </w:pPr>
    </w:p>
    <w:p w14:paraId="09ECA5D5" w14:textId="56A2885C" w:rsidR="007939C6" w:rsidRDefault="007939C6"/>
    <w:p w14:paraId="3456232A" w14:textId="678FD1C1" w:rsidR="007939C6" w:rsidRDefault="007939C6"/>
    <w:p w14:paraId="136ECE9B" w14:textId="6C85C201" w:rsidR="007939C6" w:rsidRDefault="007939C6"/>
    <w:p w14:paraId="6270A403" w14:textId="1650E67A" w:rsidR="007622C1" w:rsidRDefault="007622C1"/>
    <w:p w14:paraId="38A69290" w14:textId="695179A6" w:rsidR="007622C1" w:rsidRDefault="007622C1"/>
    <w:p w14:paraId="75B4BF40" w14:textId="3219F44F" w:rsidR="007622C1" w:rsidRDefault="007622C1"/>
    <w:p w14:paraId="6CAC65D5" w14:textId="2CCB8D13" w:rsidR="007939C6" w:rsidRDefault="007939C6">
      <w:bookmarkStart w:id="0" w:name="_GoBack"/>
      <w:bookmarkEnd w:id="0"/>
    </w:p>
    <w:sdt>
      <w:sdtPr>
        <w:rPr>
          <w:rFonts w:asciiTheme="minorHAnsi" w:eastAsiaTheme="minorHAnsi" w:hAnsiTheme="minorHAnsi" w:cstheme="minorBidi"/>
          <w:color w:val="auto"/>
          <w:sz w:val="22"/>
          <w:szCs w:val="22"/>
          <w:lang w:val="en-GB"/>
        </w:rPr>
        <w:id w:val="29389078"/>
        <w:docPartObj>
          <w:docPartGallery w:val="Bibliographies"/>
          <w:docPartUnique/>
        </w:docPartObj>
      </w:sdtPr>
      <w:sdtEndPr/>
      <w:sdtContent>
        <w:p w14:paraId="6EE3C6DA" w14:textId="57C29FA2" w:rsidR="007939C6" w:rsidRDefault="007939C6">
          <w:pPr>
            <w:pStyle w:val="Heading1"/>
          </w:pPr>
          <w:r>
            <w:t>Bibliography</w:t>
          </w:r>
        </w:p>
        <w:sdt>
          <w:sdtPr>
            <w:id w:val="111145805"/>
            <w:bibliography/>
          </w:sdtPr>
          <w:sdtEndPr/>
          <w:sdtContent>
            <w:p w14:paraId="57295270" w14:textId="7AEF5BD3" w:rsidR="001636BD" w:rsidRDefault="007939C6" w:rsidP="001636BD">
              <w:pPr>
                <w:pStyle w:val="ListParagraph"/>
                <w:numPr>
                  <w:ilvl w:val="0"/>
                  <w:numId w:val="2"/>
                </w:numPr>
              </w:pPr>
              <w:r>
                <w:t>El-</w:t>
              </w:r>
              <w:proofErr w:type="spellStart"/>
              <w:r>
                <w:t>Addabi</w:t>
              </w:r>
              <w:proofErr w:type="spellEnd"/>
              <w:r>
                <w:t>,</w:t>
              </w:r>
              <w:r w:rsidR="002A20B6">
                <w:t xml:space="preserve"> Mostafa.</w:t>
              </w:r>
              <w:r>
                <w:t xml:space="preserve"> </w:t>
              </w:r>
              <w:r w:rsidRPr="001636BD">
                <w:rPr>
                  <w:i/>
                  <w:iCs/>
                </w:rPr>
                <w:t>“Life and Fate of the Ancient Library of Alexandria</w:t>
              </w:r>
              <w:r w:rsidR="00A74746" w:rsidRPr="001636BD">
                <w:rPr>
                  <w:i/>
                  <w:iCs/>
                </w:rPr>
                <w:t>”</w:t>
              </w:r>
              <w:r w:rsidR="00A74746">
                <w:t>,1992, 2</w:t>
              </w:r>
              <w:r w:rsidR="00A74746" w:rsidRPr="001636BD">
                <w:rPr>
                  <w:vertAlign w:val="superscript"/>
                </w:rPr>
                <w:t>nd</w:t>
              </w:r>
              <w:r w:rsidR="00A74746">
                <w:t xml:space="preserve"> ed. UNESCO</w:t>
              </w:r>
            </w:p>
            <w:p w14:paraId="2845CB42" w14:textId="24F5C8B7" w:rsidR="00E1315F" w:rsidRDefault="00F12597" w:rsidP="002A20B6">
              <w:pPr>
                <w:pStyle w:val="ListParagraph"/>
                <w:numPr>
                  <w:ilvl w:val="0"/>
                  <w:numId w:val="2"/>
                </w:numPr>
              </w:pPr>
              <w:proofErr w:type="spellStart"/>
              <w:r>
                <w:t>Assmann</w:t>
              </w:r>
              <w:proofErr w:type="spellEnd"/>
              <w:r>
                <w:t xml:space="preserve">, Jan, Trans. </w:t>
              </w:r>
              <w:r w:rsidR="002A20B6">
                <w:t xml:space="preserve"> </w:t>
              </w:r>
              <w:proofErr w:type="spellStart"/>
              <w:r w:rsidR="002A20B6">
                <w:t>Czaplicka</w:t>
              </w:r>
              <w:proofErr w:type="spellEnd"/>
              <w:r w:rsidR="002A20B6">
                <w:t>, John. “</w:t>
              </w:r>
              <w:r w:rsidR="002A20B6">
                <w:rPr>
                  <w:i/>
                  <w:iCs/>
                </w:rPr>
                <w:t xml:space="preserve">Collective Memory and Cultural Identity” </w:t>
              </w:r>
              <w:r w:rsidR="00694BA6">
                <w:t xml:space="preserve">in New German Critique. No. 65, </w:t>
              </w:r>
              <w:r w:rsidR="00694BA6">
                <w:rPr>
                  <w:i/>
                  <w:iCs/>
                </w:rPr>
                <w:t>Cultural History/Cultural Studies</w:t>
              </w:r>
              <w:r w:rsidR="00694BA6">
                <w:t xml:space="preserve">. 1995. Duke University press </w:t>
              </w:r>
            </w:p>
            <w:p w14:paraId="7BFB98DE" w14:textId="77777777" w:rsidR="003A75D5" w:rsidRDefault="00BF7285" w:rsidP="001636BD">
              <w:pPr>
                <w:pStyle w:val="ListParagraph"/>
                <w:numPr>
                  <w:ilvl w:val="0"/>
                  <w:numId w:val="2"/>
                </w:numPr>
              </w:pPr>
              <w:r>
                <w:t xml:space="preserve">Holder, Judith. </w:t>
              </w:r>
              <w:r>
                <w:rPr>
                  <w:i/>
                  <w:iCs/>
                </w:rPr>
                <w:t>“It’s not Grim up North!”</w:t>
              </w:r>
              <w:r w:rsidR="000C7CCE">
                <w:t>, 2005, UK Ed. BBC Books</w:t>
              </w:r>
            </w:p>
            <w:p w14:paraId="7AFD31FA" w14:textId="77777777" w:rsidR="00F97BB0" w:rsidRDefault="003A75D5" w:rsidP="001636BD">
              <w:pPr>
                <w:pStyle w:val="ListParagraph"/>
                <w:numPr>
                  <w:ilvl w:val="0"/>
                  <w:numId w:val="2"/>
                </w:numPr>
              </w:pPr>
              <w:r>
                <w:t>Jenkins, Geraint, J. “</w:t>
              </w:r>
              <w:r>
                <w:rPr>
                  <w:i/>
                  <w:iCs/>
                </w:rPr>
                <w:t xml:space="preserve">A Museums Associations Guide: </w:t>
              </w:r>
              <w:r w:rsidR="0087290F">
                <w:rPr>
                  <w:i/>
                  <w:iCs/>
                </w:rPr>
                <w:t>Exploring Museums – Wales”,</w:t>
              </w:r>
              <w:r w:rsidR="0087290F">
                <w:t xml:space="preserve"> 1990, HMSO Publications </w:t>
              </w:r>
            </w:p>
            <w:p w14:paraId="1328382C" w14:textId="77777777" w:rsidR="007075EA" w:rsidRDefault="0010167D" w:rsidP="001636BD">
              <w:pPr>
                <w:pStyle w:val="ListParagraph"/>
                <w:numPr>
                  <w:ilvl w:val="0"/>
                  <w:numId w:val="2"/>
                </w:numPr>
              </w:pPr>
              <w:r>
                <w:t>Ceredigion Museum</w:t>
              </w:r>
              <w:r w:rsidR="00FD70C4">
                <w:t xml:space="preserve"> – Freeman, Michael.</w:t>
              </w:r>
              <w:r>
                <w:t xml:space="preserve"> </w:t>
              </w:r>
              <w:r w:rsidR="00F97BB0">
                <w:rPr>
                  <w:i/>
                  <w:iCs/>
                </w:rPr>
                <w:t>“The Coliseum: The History of a Cinema and Theatre in Pictures”</w:t>
              </w:r>
              <w:r w:rsidR="004D48C4">
                <w:rPr>
                  <w:i/>
                  <w:iCs/>
                </w:rPr>
                <w:t xml:space="preserve">, </w:t>
              </w:r>
              <w:r w:rsidR="004D48C4">
                <w:t xml:space="preserve">Official handbook, </w:t>
              </w:r>
              <w:r w:rsidR="00FD70C4">
                <w:t>1994</w:t>
              </w:r>
              <w:r w:rsidR="004D48C4">
                <w:t xml:space="preserve">, Published by </w:t>
              </w:r>
              <w:proofErr w:type="spellStart"/>
              <w:r w:rsidR="004D48C4">
                <w:t>Beric</w:t>
              </w:r>
              <w:proofErr w:type="spellEnd"/>
              <w:r w:rsidR="004D48C4">
                <w:t xml:space="preserve"> Tempest</w:t>
              </w:r>
              <w:r>
                <w:t>.</w:t>
              </w:r>
            </w:p>
            <w:p w14:paraId="304348F2" w14:textId="77777777" w:rsidR="003B4A63" w:rsidRDefault="007075EA" w:rsidP="001636BD">
              <w:pPr>
                <w:pStyle w:val="ListParagraph"/>
                <w:numPr>
                  <w:ilvl w:val="0"/>
                  <w:numId w:val="2"/>
                </w:numPr>
              </w:pPr>
              <w:r>
                <w:t>Ceredigion Museum, “</w:t>
              </w:r>
              <w:r>
                <w:rPr>
                  <w:i/>
                  <w:iCs/>
                </w:rPr>
                <w:t xml:space="preserve">Ceredigion </w:t>
              </w:r>
              <w:r w:rsidR="00370703">
                <w:rPr>
                  <w:i/>
                  <w:iCs/>
                </w:rPr>
                <w:t>Museum</w:t>
              </w:r>
              <w:r>
                <w:rPr>
                  <w:i/>
                  <w:iCs/>
                </w:rPr>
                <w:t xml:space="preserve">”, </w:t>
              </w:r>
              <w:r w:rsidRPr="007075EA">
                <w:t xml:space="preserve">Date </w:t>
              </w:r>
              <w:r w:rsidRPr="00370703">
                <w:t xml:space="preserve">unknown, Publisher unknown. Official Handout collected from the museum </w:t>
              </w:r>
              <w:r w:rsidR="00370703" w:rsidRPr="00370703">
                <w:t>at the information desk.</w:t>
              </w:r>
            </w:p>
            <w:p w14:paraId="7D0306EF" w14:textId="77777777" w:rsidR="00BB2DE4" w:rsidRDefault="006F1D76" w:rsidP="001636BD">
              <w:pPr>
                <w:pStyle w:val="ListParagraph"/>
                <w:numPr>
                  <w:ilvl w:val="0"/>
                  <w:numId w:val="2"/>
                </w:numPr>
              </w:pPr>
              <w:r>
                <w:t>Merryman, John, Henry. “</w:t>
              </w:r>
              <w:r>
                <w:rPr>
                  <w:i/>
                  <w:iCs/>
                </w:rPr>
                <w:t xml:space="preserve">Thinking about the Elgin Marbles”. </w:t>
              </w:r>
              <w:r>
                <w:t>1985, Michigan Law Review Vol.83</w:t>
              </w:r>
              <w:r w:rsidR="008E46E9">
                <w:t>, No. 8. The Michigan Law Review Association</w:t>
              </w:r>
            </w:p>
            <w:p w14:paraId="41EA9B82" w14:textId="773F8D1F" w:rsidR="0073632A" w:rsidRDefault="002B0E2C" w:rsidP="002B0E2C">
              <w:pPr>
                <w:pStyle w:val="ListParagraph"/>
                <w:numPr>
                  <w:ilvl w:val="0"/>
                  <w:numId w:val="2"/>
                </w:numPr>
              </w:pPr>
              <w:hyperlink r:id="rId8" w:history="1">
                <w:r w:rsidRPr="00540230">
                  <w:rPr>
                    <w:rStyle w:val="Hyperlink"/>
                  </w:rPr>
                  <w:t>https://www.britishmuseum.org/about_us/departments.aspx</w:t>
                </w:r>
              </w:hyperlink>
              <w:r>
                <w:t xml:space="preserve">        Accessed</w:t>
              </w:r>
              <w:r w:rsidR="0073632A">
                <w:t>:</w:t>
              </w:r>
              <w:r>
                <w:t xml:space="preserve"> 02/02/2019 </w:t>
              </w:r>
              <w:r w:rsidR="0073632A">
                <w:t>20:35, 2019</w:t>
              </w:r>
              <w:r w:rsidR="000E3D81">
                <w:t xml:space="preserve">, Trustees of the British Museum </w:t>
              </w:r>
            </w:p>
            <w:p w14:paraId="3350908F" w14:textId="225330D9" w:rsidR="007939C6" w:rsidRDefault="0073632A" w:rsidP="002B0E2C">
              <w:pPr>
                <w:pStyle w:val="ListParagraph"/>
                <w:numPr>
                  <w:ilvl w:val="0"/>
                  <w:numId w:val="2"/>
                </w:numPr>
              </w:pPr>
              <w:hyperlink r:id="rId9" w:history="1">
                <w:r w:rsidRPr="00540230">
                  <w:rPr>
                    <w:rStyle w:val="Hyperlink"/>
                  </w:rPr>
                  <w:t>https://yougov.co.uk/topics/politics/articles-reports/2014/07/26/britain-proud-its-empire</w:t>
                </w:r>
              </w:hyperlink>
              <w:r>
                <w:t xml:space="preserve"> </w:t>
              </w:r>
              <w:r>
                <w:br/>
                <w:t xml:space="preserve">Accessed: </w:t>
              </w:r>
              <w:r w:rsidR="00380716">
                <w:t xml:space="preserve">04/04/2019 </w:t>
              </w:r>
              <w:proofErr w:type="gramStart"/>
              <w:r w:rsidR="00380716">
                <w:t xml:space="preserve">14:26 </w:t>
              </w:r>
              <w:r w:rsidR="007622C1">
                <w:t>,</w:t>
              </w:r>
              <w:proofErr w:type="gramEnd"/>
              <w:r w:rsidR="007622C1">
                <w:t xml:space="preserve"> 2018, YouGov, PLC All Rights Reserved </w:t>
              </w:r>
            </w:p>
          </w:sdtContent>
        </w:sdt>
      </w:sdtContent>
    </w:sdt>
    <w:p w14:paraId="146F3D51" w14:textId="77777777" w:rsidR="007939C6" w:rsidRDefault="007939C6"/>
    <w:p w14:paraId="62D88253" w14:textId="77777777" w:rsidR="00EF1E9E" w:rsidRDefault="00EF1E9E"/>
    <w:p w14:paraId="270C83FE" w14:textId="77777777" w:rsidR="00EF1E9E" w:rsidRDefault="00EF1E9E"/>
    <w:p w14:paraId="263078F2" w14:textId="77777777" w:rsidR="00EF1E9E" w:rsidRDefault="00EF1E9E"/>
    <w:p w14:paraId="2C9CB54E" w14:textId="77777777" w:rsidR="00EF1E9E" w:rsidRDefault="00EF1E9E"/>
    <w:p w14:paraId="12E43F90" w14:textId="77777777" w:rsidR="00EF1E9E" w:rsidRDefault="00EF1E9E"/>
    <w:p w14:paraId="59674310" w14:textId="77777777" w:rsidR="00EF1E9E" w:rsidRDefault="00EF1E9E"/>
    <w:p w14:paraId="6984AF27" w14:textId="77777777" w:rsidR="00EF1E9E" w:rsidRDefault="00EF1E9E"/>
    <w:p w14:paraId="22404C0D" w14:textId="77777777" w:rsidR="00EF1E9E" w:rsidRDefault="00EF1E9E"/>
    <w:p w14:paraId="17B2633F" w14:textId="77777777" w:rsidR="00EF1E9E" w:rsidRDefault="00EF1E9E"/>
    <w:p w14:paraId="3196172B" w14:textId="77777777" w:rsidR="00EF1E9E" w:rsidRDefault="00EF1E9E"/>
    <w:p w14:paraId="660397B2" w14:textId="77777777" w:rsidR="00EF1E9E" w:rsidRDefault="00EF1E9E"/>
    <w:p w14:paraId="32DF8804" w14:textId="77777777" w:rsidR="00EF1E9E" w:rsidRDefault="00EF1E9E"/>
    <w:p w14:paraId="4471E110" w14:textId="77777777" w:rsidR="00EF1E9E" w:rsidRDefault="00EF1E9E"/>
    <w:p w14:paraId="5FD3F3F5" w14:textId="77777777" w:rsidR="00EF1E9E" w:rsidRDefault="00EF1E9E"/>
    <w:p w14:paraId="6142F357" w14:textId="77777777" w:rsidR="00EF1E9E" w:rsidRDefault="00EF1E9E"/>
    <w:p w14:paraId="607E3BAD" w14:textId="77777777" w:rsidR="00EF1E9E" w:rsidRDefault="00EF1E9E"/>
    <w:p w14:paraId="65C44B57" w14:textId="77777777" w:rsidR="00EF1E9E" w:rsidRDefault="00EF1E9E"/>
    <w:p w14:paraId="368B2D3C" w14:textId="77777777" w:rsidR="00EF1E9E" w:rsidRDefault="00EF1E9E"/>
    <w:p w14:paraId="14532E77" w14:textId="77777777" w:rsidR="00EF1E9E" w:rsidRDefault="00EF1E9E"/>
    <w:p w14:paraId="562A52A3" w14:textId="77777777" w:rsidR="00EF1E9E" w:rsidRDefault="00EF1E9E"/>
    <w:p w14:paraId="30B11507" w14:textId="77777777" w:rsidR="00EF1E9E" w:rsidRDefault="00EF1E9E"/>
    <w:p w14:paraId="148070E8" w14:textId="77777777" w:rsidR="00EF1E9E" w:rsidRDefault="00EF1E9E"/>
    <w:p w14:paraId="1E783313" w14:textId="77777777" w:rsidR="00EF1E9E" w:rsidRDefault="00EF1E9E"/>
    <w:sdt>
      <w:sdtPr>
        <w:rPr>
          <w:rFonts w:asciiTheme="minorHAnsi" w:eastAsiaTheme="minorHAnsi" w:hAnsiTheme="minorHAnsi" w:cstheme="minorBidi"/>
          <w:color w:val="auto"/>
          <w:sz w:val="22"/>
          <w:szCs w:val="22"/>
          <w:lang w:val="en-GB"/>
        </w:rPr>
        <w:id w:val="-232236689"/>
        <w:docPartObj>
          <w:docPartGallery w:val="Bibliographies"/>
          <w:docPartUnique/>
        </w:docPartObj>
      </w:sdtPr>
      <w:sdtEndPr/>
      <w:sdtContent>
        <w:p w14:paraId="044C1BA0" w14:textId="77777777" w:rsidR="00EF1E9E" w:rsidRDefault="00EF1E9E">
          <w:pPr>
            <w:pStyle w:val="Heading1"/>
          </w:pPr>
          <w:r>
            <w:t>Bibliography</w:t>
          </w:r>
        </w:p>
        <w:p w14:paraId="76CC73AE" w14:textId="77777777" w:rsidR="00EF1E9E" w:rsidRDefault="00352249" w:rsidP="009D0338">
          <w:pPr>
            <w:pStyle w:val="ListParagraph"/>
            <w:numPr>
              <w:ilvl w:val="0"/>
              <w:numId w:val="1"/>
            </w:numPr>
          </w:pPr>
          <w:r>
            <w:rPr>
              <w:lang w:val="en-US"/>
            </w:rPr>
            <w:t xml:space="preserve"> </w:t>
          </w:r>
          <w:r w:rsidR="007465A9">
            <w:t>El-</w:t>
          </w:r>
          <w:proofErr w:type="spellStart"/>
          <w:r w:rsidR="007465A9">
            <w:t>Addabi</w:t>
          </w:r>
          <w:proofErr w:type="spellEnd"/>
          <w:r w:rsidR="007465A9">
            <w:t>, Mostafa, “Life and Fate of the Ancient Library of Alexandria”</w:t>
          </w:r>
          <w:r w:rsidR="009D0338">
            <w:t>, 1990</w:t>
          </w:r>
          <w:r w:rsidR="007465A9">
            <w:t>, 2</w:t>
          </w:r>
          <w:r w:rsidR="007465A9" w:rsidRPr="009D0338">
            <w:rPr>
              <w:vertAlign w:val="superscript"/>
            </w:rPr>
            <w:t>nd</w:t>
          </w:r>
          <w:r w:rsidR="007465A9">
            <w:t xml:space="preserve"> Ed. UNESO/</w:t>
          </w:r>
          <w:r w:rsidR="009D0338">
            <w:t xml:space="preserve">UNDP Paris. </w:t>
          </w:r>
        </w:p>
      </w:sdtContent>
    </w:sdt>
    <w:p w14:paraId="1C7EE102" w14:textId="77777777" w:rsidR="00EF1E9E" w:rsidRDefault="00EF1E9E"/>
    <w:sectPr w:rsidR="00EF1E9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49181" w14:textId="77777777" w:rsidR="000D1E24" w:rsidRDefault="000D1E24" w:rsidP="000D1E24">
      <w:pPr>
        <w:spacing w:after="0" w:line="240" w:lineRule="auto"/>
      </w:pPr>
      <w:r>
        <w:separator/>
      </w:r>
    </w:p>
  </w:endnote>
  <w:endnote w:type="continuationSeparator" w:id="0">
    <w:p w14:paraId="4EEC4EAE" w14:textId="77777777" w:rsidR="000D1E24" w:rsidRDefault="000D1E24" w:rsidP="000D1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43C38" w14:textId="77777777" w:rsidR="000D1E24" w:rsidRDefault="000D1E24" w:rsidP="000D1E24">
      <w:pPr>
        <w:spacing w:after="0" w:line="240" w:lineRule="auto"/>
      </w:pPr>
      <w:r>
        <w:separator/>
      </w:r>
    </w:p>
  </w:footnote>
  <w:footnote w:type="continuationSeparator" w:id="0">
    <w:p w14:paraId="086FE355" w14:textId="77777777" w:rsidR="000D1E24" w:rsidRDefault="000D1E24" w:rsidP="000D1E24">
      <w:pPr>
        <w:spacing w:after="0" w:line="240" w:lineRule="auto"/>
      </w:pPr>
      <w:r>
        <w:continuationSeparator/>
      </w:r>
    </w:p>
  </w:footnote>
  <w:footnote w:id="1">
    <w:p w14:paraId="5883B0BF" w14:textId="5A9C8E1B" w:rsidR="000C7CCE" w:rsidRDefault="000C7CCE">
      <w:pPr>
        <w:pStyle w:val="FootnoteText"/>
      </w:pPr>
      <w:r>
        <w:rPr>
          <w:rStyle w:val="FootnoteReference"/>
        </w:rPr>
        <w:footnoteRef/>
      </w:r>
      <w:r>
        <w:t xml:space="preserve"> Use of this</w:t>
      </w:r>
      <w:r w:rsidR="00C205A2">
        <w:t xml:space="preserve"> particular</w:t>
      </w:r>
      <w:r>
        <w:t xml:space="preserve"> source is to highlight</w:t>
      </w:r>
      <w:r w:rsidR="00243C40">
        <w:t xml:space="preserve"> such a cultural difference does</w:t>
      </w:r>
      <w:r>
        <w:t xml:space="preserve"> exist, even though an academic source could not be found to show the </w:t>
      </w:r>
      <w:r w:rsidR="00C205A2">
        <w:t>e</w:t>
      </w:r>
      <w:r>
        <w:t xml:space="preserve">thnographical </w:t>
      </w:r>
      <w:r w:rsidR="00C205A2">
        <w:t>d</w:t>
      </w:r>
      <w:r>
        <w:t xml:space="preserve">ata. This surprised the author of this work. </w:t>
      </w:r>
      <w:r w:rsidR="003001BD">
        <w:t xml:space="preserve"> Although this could be due to looking in the wrong places, as he is not </w:t>
      </w:r>
      <w:r w:rsidR="00C205A2">
        <w:t>used to dealing with ethnographical d</w:t>
      </w:r>
      <w:r w:rsidR="005C268F">
        <w:t>ata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3B7F5" w14:textId="77777777" w:rsidR="000D1E24" w:rsidRDefault="000D1E24">
    <w:pPr>
      <w:pStyle w:val="Header"/>
    </w:pPr>
    <w:r w:rsidRPr="000D1E24">
      <w:t>Are museums institutions of cultural and collective memory? Discuss if this assumption would be correct or not. How did this idea change over time? (2500)</w:t>
    </w:r>
    <w:r>
      <w:t xml:space="preserve">                                       Lewis Turner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27672"/>
    <w:multiLevelType w:val="hybridMultilevel"/>
    <w:tmpl w:val="C9C887D6"/>
    <w:lvl w:ilvl="0" w:tplc="D892E0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B3D7D"/>
    <w:multiLevelType w:val="hybridMultilevel"/>
    <w:tmpl w:val="1B087ACE"/>
    <w:lvl w:ilvl="0" w:tplc="7D06E1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1E24"/>
    <w:rsid w:val="000139A1"/>
    <w:rsid w:val="00027F52"/>
    <w:rsid w:val="00031C1E"/>
    <w:rsid w:val="000357B3"/>
    <w:rsid w:val="000362C4"/>
    <w:rsid w:val="00042B1A"/>
    <w:rsid w:val="00047EEE"/>
    <w:rsid w:val="00060CAF"/>
    <w:rsid w:val="000768C0"/>
    <w:rsid w:val="000820F0"/>
    <w:rsid w:val="000A0EEA"/>
    <w:rsid w:val="000B29A3"/>
    <w:rsid w:val="000B3AC1"/>
    <w:rsid w:val="000C7CCE"/>
    <w:rsid w:val="000D1E24"/>
    <w:rsid w:val="000E3D81"/>
    <w:rsid w:val="000F14BE"/>
    <w:rsid w:val="0010167D"/>
    <w:rsid w:val="0010622E"/>
    <w:rsid w:val="00130A15"/>
    <w:rsid w:val="0015778D"/>
    <w:rsid w:val="001636BD"/>
    <w:rsid w:val="00163E31"/>
    <w:rsid w:val="00174945"/>
    <w:rsid w:val="00182E21"/>
    <w:rsid w:val="0018706E"/>
    <w:rsid w:val="001D1FE8"/>
    <w:rsid w:val="001E23AB"/>
    <w:rsid w:val="001E2E27"/>
    <w:rsid w:val="00212AD8"/>
    <w:rsid w:val="00215FAA"/>
    <w:rsid w:val="002310B3"/>
    <w:rsid w:val="002320F9"/>
    <w:rsid w:val="00243C40"/>
    <w:rsid w:val="00246793"/>
    <w:rsid w:val="002509C8"/>
    <w:rsid w:val="00251FBB"/>
    <w:rsid w:val="00256B54"/>
    <w:rsid w:val="00280358"/>
    <w:rsid w:val="00283BED"/>
    <w:rsid w:val="00286D01"/>
    <w:rsid w:val="00294DC3"/>
    <w:rsid w:val="00295C2B"/>
    <w:rsid w:val="002A20B6"/>
    <w:rsid w:val="002B0E2C"/>
    <w:rsid w:val="002C5AB5"/>
    <w:rsid w:val="002C6381"/>
    <w:rsid w:val="002E61AE"/>
    <w:rsid w:val="003001BD"/>
    <w:rsid w:val="003010BC"/>
    <w:rsid w:val="0030346D"/>
    <w:rsid w:val="00321893"/>
    <w:rsid w:val="00340787"/>
    <w:rsid w:val="00347868"/>
    <w:rsid w:val="00352249"/>
    <w:rsid w:val="003526BE"/>
    <w:rsid w:val="00365664"/>
    <w:rsid w:val="00370703"/>
    <w:rsid w:val="00380716"/>
    <w:rsid w:val="00381E11"/>
    <w:rsid w:val="00386835"/>
    <w:rsid w:val="00393D16"/>
    <w:rsid w:val="003A75D5"/>
    <w:rsid w:val="003B4A63"/>
    <w:rsid w:val="003D1CC9"/>
    <w:rsid w:val="003F6A6E"/>
    <w:rsid w:val="00401E0F"/>
    <w:rsid w:val="00413C12"/>
    <w:rsid w:val="00416906"/>
    <w:rsid w:val="00420D37"/>
    <w:rsid w:val="00441396"/>
    <w:rsid w:val="00441BC9"/>
    <w:rsid w:val="004424EB"/>
    <w:rsid w:val="00447303"/>
    <w:rsid w:val="004541E2"/>
    <w:rsid w:val="00454A88"/>
    <w:rsid w:val="00454D5C"/>
    <w:rsid w:val="00464CFF"/>
    <w:rsid w:val="00466374"/>
    <w:rsid w:val="0047406F"/>
    <w:rsid w:val="00493FFB"/>
    <w:rsid w:val="004D48C4"/>
    <w:rsid w:val="005001EE"/>
    <w:rsid w:val="0051204D"/>
    <w:rsid w:val="005132DE"/>
    <w:rsid w:val="0051364C"/>
    <w:rsid w:val="0051654E"/>
    <w:rsid w:val="005238FD"/>
    <w:rsid w:val="00531A3E"/>
    <w:rsid w:val="00534C56"/>
    <w:rsid w:val="005368B2"/>
    <w:rsid w:val="00541E7F"/>
    <w:rsid w:val="005424C6"/>
    <w:rsid w:val="00574764"/>
    <w:rsid w:val="00577BFA"/>
    <w:rsid w:val="005C268F"/>
    <w:rsid w:val="005D0989"/>
    <w:rsid w:val="005F586E"/>
    <w:rsid w:val="00604E53"/>
    <w:rsid w:val="00605E36"/>
    <w:rsid w:val="006118F9"/>
    <w:rsid w:val="00633701"/>
    <w:rsid w:val="0063636F"/>
    <w:rsid w:val="0064278D"/>
    <w:rsid w:val="0066396C"/>
    <w:rsid w:val="006732E2"/>
    <w:rsid w:val="006746E4"/>
    <w:rsid w:val="0068709D"/>
    <w:rsid w:val="00690384"/>
    <w:rsid w:val="00694BA6"/>
    <w:rsid w:val="006A4DA7"/>
    <w:rsid w:val="006C3019"/>
    <w:rsid w:val="006C36DF"/>
    <w:rsid w:val="006D4CC8"/>
    <w:rsid w:val="006E49F3"/>
    <w:rsid w:val="006E542C"/>
    <w:rsid w:val="006F1D76"/>
    <w:rsid w:val="006F5A31"/>
    <w:rsid w:val="00702ECB"/>
    <w:rsid w:val="007075EA"/>
    <w:rsid w:val="00711C63"/>
    <w:rsid w:val="0073632A"/>
    <w:rsid w:val="007465A9"/>
    <w:rsid w:val="007622C1"/>
    <w:rsid w:val="00765E87"/>
    <w:rsid w:val="00793292"/>
    <w:rsid w:val="007939C6"/>
    <w:rsid w:val="00797C5D"/>
    <w:rsid w:val="007F5A5C"/>
    <w:rsid w:val="008119B6"/>
    <w:rsid w:val="0081437C"/>
    <w:rsid w:val="00814383"/>
    <w:rsid w:val="00833985"/>
    <w:rsid w:val="0085248B"/>
    <w:rsid w:val="008633A5"/>
    <w:rsid w:val="0087290F"/>
    <w:rsid w:val="0088062E"/>
    <w:rsid w:val="008B0CEA"/>
    <w:rsid w:val="008C5006"/>
    <w:rsid w:val="008C7D37"/>
    <w:rsid w:val="008D4ADF"/>
    <w:rsid w:val="008D63FC"/>
    <w:rsid w:val="008D799A"/>
    <w:rsid w:val="008E46E9"/>
    <w:rsid w:val="009232D9"/>
    <w:rsid w:val="009334BC"/>
    <w:rsid w:val="00937C87"/>
    <w:rsid w:val="00946A58"/>
    <w:rsid w:val="00965C7C"/>
    <w:rsid w:val="00991F0D"/>
    <w:rsid w:val="0099228A"/>
    <w:rsid w:val="009C1510"/>
    <w:rsid w:val="009D0338"/>
    <w:rsid w:val="00A02136"/>
    <w:rsid w:val="00A132B5"/>
    <w:rsid w:val="00A31291"/>
    <w:rsid w:val="00A329D5"/>
    <w:rsid w:val="00A54C6B"/>
    <w:rsid w:val="00A7162D"/>
    <w:rsid w:val="00A73D05"/>
    <w:rsid w:val="00A74746"/>
    <w:rsid w:val="00A80D69"/>
    <w:rsid w:val="00A94FD6"/>
    <w:rsid w:val="00AA1F1D"/>
    <w:rsid w:val="00AA1F65"/>
    <w:rsid w:val="00AC05EF"/>
    <w:rsid w:val="00AC0B4E"/>
    <w:rsid w:val="00AF4ECE"/>
    <w:rsid w:val="00AF5319"/>
    <w:rsid w:val="00AF6877"/>
    <w:rsid w:val="00B03B89"/>
    <w:rsid w:val="00B31FB6"/>
    <w:rsid w:val="00B320A4"/>
    <w:rsid w:val="00B445E2"/>
    <w:rsid w:val="00B455AD"/>
    <w:rsid w:val="00BB166B"/>
    <w:rsid w:val="00BB2DE4"/>
    <w:rsid w:val="00BC628E"/>
    <w:rsid w:val="00BD2AD2"/>
    <w:rsid w:val="00BD4097"/>
    <w:rsid w:val="00BE2D15"/>
    <w:rsid w:val="00BE515D"/>
    <w:rsid w:val="00BF7285"/>
    <w:rsid w:val="00C01DEE"/>
    <w:rsid w:val="00C06EBF"/>
    <w:rsid w:val="00C11B2E"/>
    <w:rsid w:val="00C12D78"/>
    <w:rsid w:val="00C205A2"/>
    <w:rsid w:val="00C3211C"/>
    <w:rsid w:val="00C3443F"/>
    <w:rsid w:val="00C45134"/>
    <w:rsid w:val="00C5235A"/>
    <w:rsid w:val="00C52EDB"/>
    <w:rsid w:val="00C543DC"/>
    <w:rsid w:val="00C65C20"/>
    <w:rsid w:val="00C71164"/>
    <w:rsid w:val="00C75A32"/>
    <w:rsid w:val="00CA749A"/>
    <w:rsid w:val="00CB1119"/>
    <w:rsid w:val="00CD501E"/>
    <w:rsid w:val="00CD6B25"/>
    <w:rsid w:val="00CE5F8B"/>
    <w:rsid w:val="00CF2D14"/>
    <w:rsid w:val="00D40FA1"/>
    <w:rsid w:val="00D52C09"/>
    <w:rsid w:val="00D75568"/>
    <w:rsid w:val="00D81614"/>
    <w:rsid w:val="00D84CE3"/>
    <w:rsid w:val="00DE03F9"/>
    <w:rsid w:val="00DF5250"/>
    <w:rsid w:val="00E031E7"/>
    <w:rsid w:val="00E12C40"/>
    <w:rsid w:val="00E1315F"/>
    <w:rsid w:val="00E13DDA"/>
    <w:rsid w:val="00E17038"/>
    <w:rsid w:val="00E17610"/>
    <w:rsid w:val="00E3194B"/>
    <w:rsid w:val="00E466AB"/>
    <w:rsid w:val="00E64C3E"/>
    <w:rsid w:val="00E95240"/>
    <w:rsid w:val="00E97519"/>
    <w:rsid w:val="00EA157D"/>
    <w:rsid w:val="00EC3017"/>
    <w:rsid w:val="00EE41DA"/>
    <w:rsid w:val="00EF1E9E"/>
    <w:rsid w:val="00F0218E"/>
    <w:rsid w:val="00F07CC8"/>
    <w:rsid w:val="00F12597"/>
    <w:rsid w:val="00F20D0D"/>
    <w:rsid w:val="00F27468"/>
    <w:rsid w:val="00F36D56"/>
    <w:rsid w:val="00F436A1"/>
    <w:rsid w:val="00F444E2"/>
    <w:rsid w:val="00F5195C"/>
    <w:rsid w:val="00F62525"/>
    <w:rsid w:val="00F76ACC"/>
    <w:rsid w:val="00F96E71"/>
    <w:rsid w:val="00F97BB0"/>
    <w:rsid w:val="00FA0FF0"/>
    <w:rsid w:val="00FA4AD1"/>
    <w:rsid w:val="00FB4F3E"/>
    <w:rsid w:val="00FC152F"/>
    <w:rsid w:val="00FC6F38"/>
    <w:rsid w:val="00FD70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DF026"/>
  <w15:docId w15:val="{E68641AB-D9D3-435A-B52C-50EB7A8C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E9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E24"/>
  </w:style>
  <w:style w:type="paragraph" w:styleId="Footer">
    <w:name w:val="footer"/>
    <w:basedOn w:val="Normal"/>
    <w:link w:val="FooterChar"/>
    <w:uiPriority w:val="99"/>
    <w:unhideWhenUsed/>
    <w:rsid w:val="000D1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E24"/>
  </w:style>
  <w:style w:type="character" w:styleId="CommentReference">
    <w:name w:val="annotation reference"/>
    <w:basedOn w:val="DefaultParagraphFont"/>
    <w:uiPriority w:val="99"/>
    <w:semiHidden/>
    <w:unhideWhenUsed/>
    <w:rsid w:val="00F444E2"/>
    <w:rPr>
      <w:sz w:val="16"/>
      <w:szCs w:val="16"/>
    </w:rPr>
  </w:style>
  <w:style w:type="paragraph" w:styleId="CommentText">
    <w:name w:val="annotation text"/>
    <w:basedOn w:val="Normal"/>
    <w:link w:val="CommentTextChar"/>
    <w:uiPriority w:val="99"/>
    <w:semiHidden/>
    <w:unhideWhenUsed/>
    <w:rsid w:val="00F444E2"/>
    <w:pPr>
      <w:spacing w:line="240" w:lineRule="auto"/>
    </w:pPr>
    <w:rPr>
      <w:sz w:val="20"/>
      <w:szCs w:val="20"/>
    </w:rPr>
  </w:style>
  <w:style w:type="character" w:customStyle="1" w:styleId="CommentTextChar">
    <w:name w:val="Comment Text Char"/>
    <w:basedOn w:val="DefaultParagraphFont"/>
    <w:link w:val="CommentText"/>
    <w:uiPriority w:val="99"/>
    <w:semiHidden/>
    <w:rsid w:val="00F444E2"/>
    <w:rPr>
      <w:sz w:val="20"/>
      <w:szCs w:val="20"/>
    </w:rPr>
  </w:style>
  <w:style w:type="paragraph" w:styleId="CommentSubject">
    <w:name w:val="annotation subject"/>
    <w:basedOn w:val="CommentText"/>
    <w:next w:val="CommentText"/>
    <w:link w:val="CommentSubjectChar"/>
    <w:uiPriority w:val="99"/>
    <w:semiHidden/>
    <w:unhideWhenUsed/>
    <w:rsid w:val="00F444E2"/>
    <w:rPr>
      <w:b/>
      <w:bCs/>
    </w:rPr>
  </w:style>
  <w:style w:type="character" w:customStyle="1" w:styleId="CommentSubjectChar">
    <w:name w:val="Comment Subject Char"/>
    <w:basedOn w:val="CommentTextChar"/>
    <w:link w:val="CommentSubject"/>
    <w:uiPriority w:val="99"/>
    <w:semiHidden/>
    <w:rsid w:val="00F444E2"/>
    <w:rPr>
      <w:b/>
      <w:bCs/>
      <w:sz w:val="20"/>
      <w:szCs w:val="20"/>
    </w:rPr>
  </w:style>
  <w:style w:type="paragraph" w:styleId="BalloonText">
    <w:name w:val="Balloon Text"/>
    <w:basedOn w:val="Normal"/>
    <w:link w:val="BalloonTextChar"/>
    <w:uiPriority w:val="99"/>
    <w:semiHidden/>
    <w:unhideWhenUsed/>
    <w:rsid w:val="00F444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4E2"/>
    <w:rPr>
      <w:rFonts w:ascii="Segoe UI" w:hAnsi="Segoe UI" w:cs="Segoe UI"/>
      <w:sz w:val="18"/>
      <w:szCs w:val="18"/>
    </w:rPr>
  </w:style>
  <w:style w:type="character" w:customStyle="1" w:styleId="Heading1Char">
    <w:name w:val="Heading 1 Char"/>
    <w:basedOn w:val="DefaultParagraphFont"/>
    <w:link w:val="Heading1"/>
    <w:uiPriority w:val="9"/>
    <w:rsid w:val="00EF1E9E"/>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9D0338"/>
    <w:pPr>
      <w:ind w:left="720"/>
      <w:contextualSpacing/>
    </w:pPr>
  </w:style>
  <w:style w:type="paragraph" w:styleId="FootnoteText">
    <w:name w:val="footnote text"/>
    <w:basedOn w:val="Normal"/>
    <w:link w:val="FootnoteTextChar"/>
    <w:uiPriority w:val="99"/>
    <w:semiHidden/>
    <w:unhideWhenUsed/>
    <w:rsid w:val="000C7C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7CCE"/>
    <w:rPr>
      <w:sz w:val="20"/>
      <w:szCs w:val="20"/>
    </w:rPr>
  </w:style>
  <w:style w:type="character" w:styleId="FootnoteReference">
    <w:name w:val="footnote reference"/>
    <w:basedOn w:val="DefaultParagraphFont"/>
    <w:uiPriority w:val="99"/>
    <w:semiHidden/>
    <w:unhideWhenUsed/>
    <w:rsid w:val="000C7CCE"/>
    <w:rPr>
      <w:vertAlign w:val="superscript"/>
    </w:rPr>
  </w:style>
  <w:style w:type="character" w:styleId="Hyperlink">
    <w:name w:val="Hyperlink"/>
    <w:basedOn w:val="DefaultParagraphFont"/>
    <w:uiPriority w:val="99"/>
    <w:unhideWhenUsed/>
    <w:rsid w:val="00BB2DE4"/>
    <w:rPr>
      <w:color w:val="0563C1" w:themeColor="hyperlink"/>
      <w:u w:val="single"/>
    </w:rPr>
  </w:style>
  <w:style w:type="character" w:styleId="UnresolvedMention">
    <w:name w:val="Unresolved Mention"/>
    <w:basedOn w:val="DefaultParagraphFont"/>
    <w:uiPriority w:val="99"/>
    <w:semiHidden/>
    <w:unhideWhenUsed/>
    <w:rsid w:val="00BB2DE4"/>
    <w:rPr>
      <w:color w:val="605E5C"/>
      <w:shd w:val="clear" w:color="auto" w:fill="E1DFDD"/>
    </w:rPr>
  </w:style>
  <w:style w:type="character" w:styleId="FollowedHyperlink">
    <w:name w:val="FollowedHyperlink"/>
    <w:basedOn w:val="DefaultParagraphFont"/>
    <w:uiPriority w:val="99"/>
    <w:semiHidden/>
    <w:unhideWhenUsed/>
    <w:rsid w:val="002B0E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museum.org/about_us/departments.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ugov.co.uk/topics/politics/articles-reports/2014/07/26/britain-proud-its-emp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3C7E0-C59C-4B09-8729-078E635A9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6</Pages>
  <Words>2288</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Turner</dc:creator>
  <cp:lastModifiedBy>Lewis Turner</cp:lastModifiedBy>
  <cp:revision>11</cp:revision>
  <dcterms:created xsi:type="dcterms:W3CDTF">2019-04-03T22:27:00Z</dcterms:created>
  <dcterms:modified xsi:type="dcterms:W3CDTF">2019-04-05T20:15:00Z</dcterms:modified>
</cp:coreProperties>
</file>