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A877EB" w14:textId="77777777" w:rsidR="009A76EF" w:rsidRDefault="009A76EF" w:rsidP="009A76EF">
      <w:pPr>
        <w:spacing w:after="165"/>
        <w:rPr>
          <w:rFonts w:ascii="Aptos" w:eastAsia="Aptos" w:hAnsi="Aptos" w:cs="Aptos"/>
          <w:color w:val="000000" w:themeColor="text1"/>
        </w:rPr>
      </w:pPr>
      <w:r>
        <w:rPr>
          <w:noProof/>
        </w:rPr>
        <w:drawing>
          <wp:inline distT="0" distB="0" distL="0" distR="0" wp14:anchorId="307BE610" wp14:editId="1C35D260">
            <wp:extent cx="2200275" cy="742950"/>
            <wp:effectExtent l="0" t="0" r="0" b="0"/>
            <wp:docPr id="1510896735" name="Picture 151089673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p>
    <w:p w14:paraId="0F0D3CEE" w14:textId="77777777" w:rsidR="009A76EF" w:rsidRDefault="009A76EF" w:rsidP="009A76EF">
      <w:pPr>
        <w:spacing w:after="165"/>
        <w:jc w:val="center"/>
        <w:rPr>
          <w:rFonts w:ascii="Tahoma" w:eastAsia="Tahoma" w:hAnsi="Tahoma" w:cs="Tahoma"/>
          <w:color w:val="000000" w:themeColor="text1"/>
          <w:sz w:val="40"/>
          <w:szCs w:val="40"/>
        </w:rPr>
      </w:pPr>
      <w:r w:rsidRPr="01A31E0F">
        <w:rPr>
          <w:rFonts w:ascii="Tahoma" w:eastAsia="Tahoma" w:hAnsi="Tahoma" w:cs="Tahoma"/>
          <w:color w:val="000000" w:themeColor="text1"/>
          <w:sz w:val="40"/>
          <w:szCs w:val="40"/>
        </w:rPr>
        <w:t>Applied Leadership and Management in the Workplace</w:t>
      </w:r>
      <w:r>
        <w:br/>
      </w:r>
      <w:r w:rsidRPr="01A31E0F">
        <w:rPr>
          <w:rFonts w:ascii="Tahoma" w:eastAsia="Tahoma" w:hAnsi="Tahoma" w:cs="Tahoma"/>
          <w:color w:val="000000" w:themeColor="text1"/>
          <w:sz w:val="40"/>
          <w:szCs w:val="40"/>
        </w:rPr>
        <w:t xml:space="preserve">Module Assignment Submission </w:t>
      </w:r>
      <w:r>
        <w:br/>
      </w:r>
      <w:r>
        <w:br/>
      </w:r>
    </w:p>
    <w:tbl>
      <w:tblPr>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3180"/>
        <w:gridCol w:w="5805"/>
      </w:tblGrid>
      <w:tr w:rsidR="009A76EF" w14:paraId="24C14890" w14:textId="77777777" w:rsidTr="00A877AE">
        <w:trPr>
          <w:trHeight w:val="300"/>
        </w:trPr>
        <w:tc>
          <w:tcPr>
            <w:tcW w:w="31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09E72B24" w14:textId="77777777" w:rsidR="009A76EF" w:rsidRDefault="009A76EF" w:rsidP="00A877AE">
            <w:pPr>
              <w:spacing w:before="120" w:after="120"/>
              <w:rPr>
                <w:rFonts w:ascii="Tahoma" w:eastAsia="Tahoma" w:hAnsi="Tahoma" w:cs="Tahoma"/>
                <w:color w:val="000000" w:themeColor="text1"/>
                <w:sz w:val="31"/>
                <w:szCs w:val="31"/>
              </w:rPr>
            </w:pPr>
            <w:r w:rsidRPr="01A31E0F">
              <w:rPr>
                <w:rFonts w:ascii="Tahoma" w:eastAsia="Tahoma" w:hAnsi="Tahoma" w:cs="Tahoma"/>
                <w:color w:val="000000" w:themeColor="text1"/>
                <w:sz w:val="31"/>
                <w:szCs w:val="31"/>
              </w:rPr>
              <w:t>Student Name:</w:t>
            </w:r>
          </w:p>
        </w:tc>
        <w:tc>
          <w:tcPr>
            <w:tcW w:w="58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046EABCB" w14:textId="77777777" w:rsidR="009A76EF" w:rsidRDefault="009A76EF" w:rsidP="00A877AE">
            <w:pPr>
              <w:spacing w:before="120" w:after="120"/>
              <w:rPr>
                <w:rFonts w:ascii="Tahoma" w:eastAsia="Tahoma" w:hAnsi="Tahoma" w:cs="Tahoma"/>
                <w:color w:val="000000" w:themeColor="text1"/>
                <w:sz w:val="31"/>
                <w:szCs w:val="31"/>
              </w:rPr>
            </w:pPr>
            <w:r w:rsidRPr="01A31E0F">
              <w:rPr>
                <w:rFonts w:ascii="Tahoma" w:eastAsia="Tahoma" w:hAnsi="Tahoma" w:cs="Tahoma"/>
                <w:color w:val="000000" w:themeColor="text1"/>
                <w:sz w:val="31"/>
                <w:szCs w:val="31"/>
              </w:rPr>
              <w:t>Katie Marie Smith</w:t>
            </w:r>
          </w:p>
        </w:tc>
      </w:tr>
      <w:tr w:rsidR="009A76EF" w14:paraId="42AE36B2" w14:textId="77777777" w:rsidTr="00A877AE">
        <w:trPr>
          <w:trHeight w:val="300"/>
        </w:trPr>
        <w:tc>
          <w:tcPr>
            <w:tcW w:w="31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26099089" w14:textId="77777777" w:rsidR="009A76EF" w:rsidRDefault="009A76EF" w:rsidP="00A877AE">
            <w:pPr>
              <w:spacing w:before="120" w:after="120"/>
              <w:rPr>
                <w:rFonts w:ascii="Tahoma" w:eastAsia="Tahoma" w:hAnsi="Tahoma" w:cs="Tahoma"/>
                <w:color w:val="000000" w:themeColor="text1"/>
                <w:sz w:val="31"/>
                <w:szCs w:val="31"/>
              </w:rPr>
            </w:pPr>
            <w:r w:rsidRPr="01A31E0F">
              <w:rPr>
                <w:rFonts w:ascii="Tahoma" w:eastAsia="Tahoma" w:hAnsi="Tahoma" w:cs="Tahoma"/>
                <w:color w:val="000000" w:themeColor="text1"/>
                <w:sz w:val="31"/>
                <w:szCs w:val="31"/>
              </w:rPr>
              <w:t>Student Number:</w:t>
            </w:r>
          </w:p>
        </w:tc>
        <w:tc>
          <w:tcPr>
            <w:tcW w:w="58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57FA918A" w14:textId="3C73E0C7" w:rsidR="009A76EF" w:rsidRDefault="00626E58" w:rsidP="00A877AE">
            <w:pPr>
              <w:spacing w:after="0"/>
              <w:rPr>
                <w:rFonts w:ascii="Aptos" w:eastAsia="Aptos" w:hAnsi="Aptos" w:cs="Aptos"/>
                <w:color w:val="FF0000"/>
                <w:sz w:val="28"/>
                <w:szCs w:val="28"/>
              </w:rPr>
            </w:pPr>
            <w:r w:rsidRPr="00626E58">
              <w:rPr>
                <w:rFonts w:ascii="Aptos" w:eastAsia="Aptos" w:hAnsi="Aptos" w:cs="Aptos"/>
                <w:color w:val="000000" w:themeColor="text1"/>
                <w:sz w:val="28"/>
                <w:szCs w:val="28"/>
              </w:rPr>
              <w:t>2307913</w:t>
            </w:r>
          </w:p>
        </w:tc>
      </w:tr>
      <w:tr w:rsidR="009A76EF" w14:paraId="5E0D0120" w14:textId="77777777" w:rsidTr="00A877AE">
        <w:trPr>
          <w:trHeight w:val="300"/>
        </w:trPr>
        <w:tc>
          <w:tcPr>
            <w:tcW w:w="31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30752328" w14:textId="77777777" w:rsidR="009A76EF" w:rsidRDefault="009A76EF" w:rsidP="00A877AE">
            <w:pPr>
              <w:spacing w:before="120" w:after="120"/>
              <w:rPr>
                <w:rFonts w:ascii="Tahoma" w:eastAsia="Tahoma" w:hAnsi="Tahoma" w:cs="Tahoma"/>
                <w:color w:val="000000" w:themeColor="text1"/>
                <w:sz w:val="31"/>
                <w:szCs w:val="31"/>
              </w:rPr>
            </w:pPr>
            <w:r w:rsidRPr="01A31E0F">
              <w:rPr>
                <w:rFonts w:ascii="Tahoma" w:eastAsia="Tahoma" w:hAnsi="Tahoma" w:cs="Tahoma"/>
                <w:color w:val="000000" w:themeColor="text1"/>
                <w:sz w:val="31"/>
                <w:szCs w:val="31"/>
              </w:rPr>
              <w:t>Module No:</w:t>
            </w:r>
          </w:p>
        </w:tc>
        <w:tc>
          <w:tcPr>
            <w:tcW w:w="58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8D27CDE" w14:textId="531B9712" w:rsidR="009A76EF" w:rsidRDefault="00626E58" w:rsidP="00A877AE">
            <w:pPr>
              <w:spacing w:before="120" w:after="120"/>
              <w:rPr>
                <w:rFonts w:ascii="Tahoma" w:eastAsia="Tahoma" w:hAnsi="Tahoma" w:cs="Tahoma"/>
                <w:color w:val="FF0000"/>
                <w:sz w:val="31"/>
                <w:szCs w:val="31"/>
              </w:rPr>
            </w:pPr>
            <w:r w:rsidRPr="00626E58">
              <w:rPr>
                <w:rFonts w:ascii="Tahoma" w:eastAsia="Tahoma" w:hAnsi="Tahoma" w:cs="Tahoma"/>
                <w:color w:val="000000" w:themeColor="text1"/>
                <w:sz w:val="31"/>
                <w:szCs w:val="31"/>
              </w:rPr>
              <w:t xml:space="preserve">Developing a high-performance culture </w:t>
            </w:r>
          </w:p>
        </w:tc>
      </w:tr>
      <w:tr w:rsidR="009A76EF" w14:paraId="3A1AC81D" w14:textId="77777777" w:rsidTr="00A877AE">
        <w:trPr>
          <w:trHeight w:val="405"/>
        </w:trPr>
        <w:tc>
          <w:tcPr>
            <w:tcW w:w="31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33F11679" w14:textId="77777777" w:rsidR="009A76EF" w:rsidRDefault="009A76EF" w:rsidP="00A877AE">
            <w:pPr>
              <w:spacing w:before="120" w:after="120"/>
              <w:rPr>
                <w:rFonts w:ascii="Tahoma" w:eastAsia="Tahoma" w:hAnsi="Tahoma" w:cs="Tahoma"/>
                <w:color w:val="000000" w:themeColor="text1"/>
                <w:sz w:val="31"/>
                <w:szCs w:val="31"/>
              </w:rPr>
            </w:pPr>
            <w:r w:rsidRPr="01A31E0F">
              <w:rPr>
                <w:rFonts w:ascii="Tahoma" w:eastAsia="Tahoma" w:hAnsi="Tahoma" w:cs="Tahoma"/>
                <w:color w:val="000000" w:themeColor="text1"/>
                <w:sz w:val="31"/>
                <w:szCs w:val="31"/>
              </w:rPr>
              <w:t>Module Title:</w:t>
            </w:r>
          </w:p>
        </w:tc>
        <w:tc>
          <w:tcPr>
            <w:tcW w:w="58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42F7DE5F" w14:textId="228F229B" w:rsidR="009A76EF" w:rsidRPr="00626E58" w:rsidRDefault="00626E58" w:rsidP="00A877AE">
            <w:pPr>
              <w:spacing w:before="120" w:after="120"/>
              <w:rPr>
                <w:rFonts w:ascii="Tahoma" w:eastAsia="Tahoma" w:hAnsi="Tahoma" w:cs="Tahoma"/>
                <w:color w:val="000000" w:themeColor="text1"/>
                <w:sz w:val="31"/>
                <w:szCs w:val="31"/>
              </w:rPr>
            </w:pPr>
            <w:r w:rsidRPr="00626E58">
              <w:rPr>
                <w:rFonts w:ascii="Tahoma" w:eastAsia="Tahoma" w:hAnsi="Tahoma" w:cs="Tahoma"/>
                <w:color w:val="000000" w:themeColor="text1"/>
                <w:sz w:val="31"/>
                <w:szCs w:val="31"/>
              </w:rPr>
              <w:t>BMSK5009</w:t>
            </w:r>
          </w:p>
        </w:tc>
      </w:tr>
    </w:tbl>
    <w:p w14:paraId="14A69B17" w14:textId="77777777" w:rsidR="009A76EF" w:rsidRDefault="009A76EF"/>
    <w:p w14:paraId="48A2F486" w14:textId="77777777" w:rsidR="009A76EF" w:rsidRDefault="009A76EF"/>
    <w:p w14:paraId="3A89951C" w14:textId="77777777" w:rsidR="009A76EF" w:rsidRDefault="009A76EF"/>
    <w:p w14:paraId="2D5B0EC3" w14:textId="77777777" w:rsidR="009A76EF" w:rsidRDefault="009A76EF"/>
    <w:p w14:paraId="7D37CC2D" w14:textId="77777777" w:rsidR="009A76EF" w:rsidRDefault="009A76EF"/>
    <w:p w14:paraId="15D62602" w14:textId="77777777" w:rsidR="009A76EF" w:rsidRDefault="009A76EF"/>
    <w:p w14:paraId="762A909F" w14:textId="77777777" w:rsidR="009A76EF" w:rsidRDefault="009A76EF"/>
    <w:p w14:paraId="0F0A95A9" w14:textId="77777777" w:rsidR="009A76EF" w:rsidRDefault="009A76EF"/>
    <w:p w14:paraId="68AAF6BD" w14:textId="77777777" w:rsidR="009A76EF" w:rsidRDefault="009A76EF"/>
    <w:p w14:paraId="0ABA4586" w14:textId="77777777" w:rsidR="009A76EF" w:rsidRDefault="009A76EF"/>
    <w:p w14:paraId="3D9AF631" w14:textId="77777777" w:rsidR="009A76EF" w:rsidRDefault="009A76EF"/>
    <w:p w14:paraId="40BB4BD8" w14:textId="77777777" w:rsidR="009A76EF" w:rsidRDefault="009A76EF"/>
    <w:p w14:paraId="3F76A10B" w14:textId="77777777" w:rsidR="009A76EF" w:rsidRDefault="009A76EF"/>
    <w:p w14:paraId="1E9CEBCC" w14:textId="77777777" w:rsidR="009A76EF" w:rsidRDefault="009A76EF"/>
    <w:sdt>
      <w:sdtPr>
        <w:id w:val="1119108889"/>
        <w:docPartObj>
          <w:docPartGallery w:val="Table of Contents"/>
          <w:docPartUnique/>
        </w:docPartObj>
      </w:sdtPr>
      <w:sdtEndPr>
        <w:rPr>
          <w:rFonts w:asciiTheme="minorHAnsi" w:eastAsiaTheme="minorEastAsia" w:hAnsiTheme="minorHAnsi" w:cstheme="minorBidi"/>
          <w:noProof/>
          <w:color w:val="auto"/>
          <w:sz w:val="24"/>
          <w:szCs w:val="24"/>
          <w:lang w:val="en-GB"/>
        </w:rPr>
      </w:sdtEndPr>
      <w:sdtContent>
        <w:p w14:paraId="3AA0D478" w14:textId="0DC03267" w:rsidR="00626E58" w:rsidRDefault="00626E58">
          <w:pPr>
            <w:pStyle w:val="TOCHeading"/>
          </w:pPr>
          <w:r>
            <w:t>Table of Contents</w:t>
          </w:r>
        </w:p>
        <w:p w14:paraId="6D6EFD46" w14:textId="1F85C13F" w:rsidR="00A307F2" w:rsidRDefault="00626E58">
          <w:pPr>
            <w:pStyle w:val="TOC1"/>
            <w:tabs>
              <w:tab w:val="right" w:leader="dot" w:pos="9016"/>
            </w:tabs>
            <w:rPr>
              <w:b w:val="0"/>
              <w:bCs w:val="0"/>
              <w:caps w:val="0"/>
              <w:noProof/>
              <w:kern w:val="2"/>
              <w:sz w:val="24"/>
              <w:szCs w:val="24"/>
              <w:u w:val="none"/>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4701555" w:history="1">
            <w:r w:rsidR="00A307F2" w:rsidRPr="005F7BA1">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r w:rsidR="00A307F2">
              <w:rPr>
                <w:noProof/>
                <w:webHidden/>
              </w:rPr>
              <w:tab/>
            </w:r>
            <w:r w:rsidR="00A307F2">
              <w:rPr>
                <w:noProof/>
                <w:webHidden/>
              </w:rPr>
              <w:fldChar w:fldCharType="begin"/>
            </w:r>
            <w:r w:rsidR="00A307F2">
              <w:rPr>
                <w:noProof/>
                <w:webHidden/>
              </w:rPr>
              <w:instrText xml:space="preserve"> PAGEREF _Toc214701555 \h </w:instrText>
            </w:r>
            <w:r w:rsidR="00A307F2">
              <w:rPr>
                <w:noProof/>
                <w:webHidden/>
              </w:rPr>
            </w:r>
            <w:r w:rsidR="00A307F2">
              <w:rPr>
                <w:noProof/>
                <w:webHidden/>
              </w:rPr>
              <w:fldChar w:fldCharType="separate"/>
            </w:r>
            <w:r w:rsidR="00A307F2">
              <w:rPr>
                <w:noProof/>
                <w:webHidden/>
              </w:rPr>
              <w:t>3</w:t>
            </w:r>
            <w:r w:rsidR="00A307F2">
              <w:rPr>
                <w:noProof/>
                <w:webHidden/>
              </w:rPr>
              <w:fldChar w:fldCharType="end"/>
            </w:r>
          </w:hyperlink>
        </w:p>
        <w:p w14:paraId="55F769C7" w14:textId="3E54EC8A" w:rsidR="00A307F2" w:rsidRDefault="00A307F2">
          <w:pPr>
            <w:pStyle w:val="TOC1"/>
            <w:tabs>
              <w:tab w:val="right" w:leader="dot" w:pos="9016"/>
            </w:tabs>
            <w:rPr>
              <w:b w:val="0"/>
              <w:bCs w:val="0"/>
              <w:caps w:val="0"/>
              <w:noProof/>
              <w:kern w:val="2"/>
              <w:sz w:val="24"/>
              <w:szCs w:val="24"/>
              <w:u w:val="none"/>
              <w:lang w:eastAsia="en-GB"/>
              <w14:ligatures w14:val="standardContextual"/>
            </w:rPr>
          </w:pPr>
          <w:hyperlink w:anchor="_Toc214701556" w:history="1">
            <w:r w:rsidRPr="005F7BA1">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_Toc214701556 \h </w:instrText>
            </w:r>
            <w:r>
              <w:rPr>
                <w:noProof/>
                <w:webHidden/>
              </w:rPr>
            </w:r>
            <w:r>
              <w:rPr>
                <w:noProof/>
                <w:webHidden/>
              </w:rPr>
              <w:fldChar w:fldCharType="separate"/>
            </w:r>
            <w:r>
              <w:rPr>
                <w:noProof/>
                <w:webHidden/>
              </w:rPr>
              <w:t>4</w:t>
            </w:r>
            <w:r>
              <w:rPr>
                <w:noProof/>
                <w:webHidden/>
              </w:rPr>
              <w:fldChar w:fldCharType="end"/>
            </w:r>
          </w:hyperlink>
        </w:p>
        <w:p w14:paraId="0FA1E12B" w14:textId="249618B0" w:rsidR="00A307F2" w:rsidRDefault="00A307F2">
          <w:pPr>
            <w:pStyle w:val="TOC2"/>
            <w:tabs>
              <w:tab w:val="right" w:leader="dot" w:pos="9016"/>
            </w:tabs>
            <w:rPr>
              <w:b w:val="0"/>
              <w:bCs w:val="0"/>
              <w:smallCaps w:val="0"/>
              <w:noProof/>
              <w:kern w:val="2"/>
              <w:sz w:val="24"/>
              <w:szCs w:val="24"/>
              <w:lang w:eastAsia="en-GB"/>
              <w14:ligatures w14:val="standardContextual"/>
            </w:rPr>
          </w:pPr>
          <w:hyperlink w:anchor="_Toc214701557" w:history="1">
            <w:r w:rsidRPr="005F7BA1">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Section 1: Critical Assessment of Organisational Culture and Context</w:t>
            </w:r>
            <w:r>
              <w:rPr>
                <w:noProof/>
                <w:webHidden/>
              </w:rPr>
              <w:tab/>
            </w:r>
            <w:r>
              <w:rPr>
                <w:noProof/>
                <w:webHidden/>
              </w:rPr>
              <w:fldChar w:fldCharType="begin"/>
            </w:r>
            <w:r>
              <w:rPr>
                <w:noProof/>
                <w:webHidden/>
              </w:rPr>
              <w:instrText xml:space="preserve"> PAGEREF _Toc214701557 \h </w:instrText>
            </w:r>
            <w:r>
              <w:rPr>
                <w:noProof/>
                <w:webHidden/>
              </w:rPr>
            </w:r>
            <w:r>
              <w:rPr>
                <w:noProof/>
                <w:webHidden/>
              </w:rPr>
              <w:fldChar w:fldCharType="separate"/>
            </w:r>
            <w:r>
              <w:rPr>
                <w:noProof/>
                <w:webHidden/>
              </w:rPr>
              <w:t>5</w:t>
            </w:r>
            <w:r>
              <w:rPr>
                <w:noProof/>
                <w:webHidden/>
              </w:rPr>
              <w:fldChar w:fldCharType="end"/>
            </w:r>
          </w:hyperlink>
        </w:p>
        <w:p w14:paraId="5047FB59" w14:textId="37D6A5FD" w:rsidR="00A307F2" w:rsidRDefault="00A307F2">
          <w:pPr>
            <w:pStyle w:val="TOC2"/>
            <w:tabs>
              <w:tab w:val="right" w:leader="dot" w:pos="9016"/>
            </w:tabs>
            <w:rPr>
              <w:b w:val="0"/>
              <w:bCs w:val="0"/>
              <w:smallCaps w:val="0"/>
              <w:noProof/>
              <w:kern w:val="2"/>
              <w:sz w:val="24"/>
              <w:szCs w:val="24"/>
              <w:lang w:eastAsia="en-GB"/>
              <w14:ligatures w14:val="standardContextual"/>
            </w:rPr>
          </w:pPr>
          <w:hyperlink w:anchor="_Toc214701558" w:history="1">
            <w:r w:rsidRPr="005F7BA1">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Section 2: Evaluation within the Broader Environment</w:t>
            </w:r>
            <w:r>
              <w:rPr>
                <w:noProof/>
                <w:webHidden/>
              </w:rPr>
              <w:tab/>
            </w:r>
            <w:r>
              <w:rPr>
                <w:noProof/>
                <w:webHidden/>
              </w:rPr>
              <w:fldChar w:fldCharType="begin"/>
            </w:r>
            <w:r>
              <w:rPr>
                <w:noProof/>
                <w:webHidden/>
              </w:rPr>
              <w:instrText xml:space="preserve"> PAGEREF _Toc214701558 \h </w:instrText>
            </w:r>
            <w:r>
              <w:rPr>
                <w:noProof/>
                <w:webHidden/>
              </w:rPr>
            </w:r>
            <w:r>
              <w:rPr>
                <w:noProof/>
                <w:webHidden/>
              </w:rPr>
              <w:fldChar w:fldCharType="separate"/>
            </w:r>
            <w:r>
              <w:rPr>
                <w:noProof/>
                <w:webHidden/>
              </w:rPr>
              <w:t>7</w:t>
            </w:r>
            <w:r>
              <w:rPr>
                <w:noProof/>
                <w:webHidden/>
              </w:rPr>
              <w:fldChar w:fldCharType="end"/>
            </w:r>
          </w:hyperlink>
        </w:p>
        <w:p w14:paraId="74825F2B" w14:textId="7012F95A" w:rsidR="00A307F2" w:rsidRDefault="00A307F2">
          <w:pPr>
            <w:pStyle w:val="TOC2"/>
            <w:tabs>
              <w:tab w:val="right" w:leader="dot" w:pos="9016"/>
            </w:tabs>
            <w:rPr>
              <w:b w:val="0"/>
              <w:bCs w:val="0"/>
              <w:smallCaps w:val="0"/>
              <w:noProof/>
              <w:kern w:val="2"/>
              <w:sz w:val="24"/>
              <w:szCs w:val="24"/>
              <w:lang w:eastAsia="en-GB"/>
              <w14:ligatures w14:val="standardContextual"/>
            </w:rPr>
          </w:pPr>
          <w:hyperlink w:anchor="_Toc214701559" w:history="1">
            <w:r w:rsidRPr="005F7BA1">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Section 3: Critical Appraisal of Cultural and Ethical Behaviour</w:t>
            </w:r>
            <w:r>
              <w:rPr>
                <w:noProof/>
                <w:webHidden/>
              </w:rPr>
              <w:tab/>
            </w:r>
            <w:r>
              <w:rPr>
                <w:noProof/>
                <w:webHidden/>
              </w:rPr>
              <w:fldChar w:fldCharType="begin"/>
            </w:r>
            <w:r>
              <w:rPr>
                <w:noProof/>
                <w:webHidden/>
              </w:rPr>
              <w:instrText xml:space="preserve"> PAGEREF _Toc214701559 \h </w:instrText>
            </w:r>
            <w:r>
              <w:rPr>
                <w:noProof/>
                <w:webHidden/>
              </w:rPr>
            </w:r>
            <w:r>
              <w:rPr>
                <w:noProof/>
                <w:webHidden/>
              </w:rPr>
              <w:fldChar w:fldCharType="separate"/>
            </w:r>
            <w:r>
              <w:rPr>
                <w:noProof/>
                <w:webHidden/>
              </w:rPr>
              <w:t>12</w:t>
            </w:r>
            <w:r>
              <w:rPr>
                <w:noProof/>
                <w:webHidden/>
              </w:rPr>
              <w:fldChar w:fldCharType="end"/>
            </w:r>
          </w:hyperlink>
        </w:p>
        <w:p w14:paraId="4889ECA8" w14:textId="25BDC6AC" w:rsidR="00A307F2" w:rsidRDefault="00A307F2">
          <w:pPr>
            <w:pStyle w:val="TOC1"/>
            <w:tabs>
              <w:tab w:val="right" w:leader="dot" w:pos="9016"/>
            </w:tabs>
            <w:rPr>
              <w:b w:val="0"/>
              <w:bCs w:val="0"/>
              <w:caps w:val="0"/>
              <w:noProof/>
              <w:kern w:val="2"/>
              <w:sz w:val="24"/>
              <w:szCs w:val="24"/>
              <w:u w:val="none"/>
              <w:lang w:eastAsia="en-GB"/>
              <w14:ligatures w14:val="standardContextual"/>
            </w:rPr>
          </w:pPr>
          <w:hyperlink w:anchor="_Toc214701560" w:history="1">
            <w:r w:rsidRPr="005F7BA1">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_Toc214701560 \h </w:instrText>
            </w:r>
            <w:r>
              <w:rPr>
                <w:noProof/>
                <w:webHidden/>
              </w:rPr>
            </w:r>
            <w:r>
              <w:rPr>
                <w:noProof/>
                <w:webHidden/>
              </w:rPr>
              <w:fldChar w:fldCharType="separate"/>
            </w:r>
            <w:r>
              <w:rPr>
                <w:noProof/>
                <w:webHidden/>
              </w:rPr>
              <w:t>15</w:t>
            </w:r>
            <w:r>
              <w:rPr>
                <w:noProof/>
                <w:webHidden/>
              </w:rPr>
              <w:fldChar w:fldCharType="end"/>
            </w:r>
          </w:hyperlink>
        </w:p>
        <w:p w14:paraId="6E48C26B" w14:textId="274CE326" w:rsidR="00A307F2" w:rsidRDefault="00A307F2">
          <w:pPr>
            <w:pStyle w:val="TOC1"/>
            <w:tabs>
              <w:tab w:val="right" w:leader="dot" w:pos="9016"/>
            </w:tabs>
            <w:rPr>
              <w:b w:val="0"/>
              <w:bCs w:val="0"/>
              <w:caps w:val="0"/>
              <w:noProof/>
              <w:kern w:val="2"/>
              <w:sz w:val="24"/>
              <w:szCs w:val="24"/>
              <w:u w:val="none"/>
              <w:lang w:eastAsia="en-GB"/>
              <w14:ligatures w14:val="standardContextual"/>
            </w:rPr>
          </w:pPr>
          <w:hyperlink w:anchor="_Toc214701561" w:history="1">
            <w:r w:rsidRPr="005F7BA1">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_Toc214701561 \h </w:instrText>
            </w:r>
            <w:r>
              <w:rPr>
                <w:noProof/>
                <w:webHidden/>
              </w:rPr>
            </w:r>
            <w:r>
              <w:rPr>
                <w:noProof/>
                <w:webHidden/>
              </w:rPr>
              <w:fldChar w:fldCharType="separate"/>
            </w:r>
            <w:r>
              <w:rPr>
                <w:noProof/>
                <w:webHidden/>
              </w:rPr>
              <w:t>16</w:t>
            </w:r>
            <w:r>
              <w:rPr>
                <w:noProof/>
                <w:webHidden/>
              </w:rPr>
              <w:fldChar w:fldCharType="end"/>
            </w:r>
          </w:hyperlink>
        </w:p>
        <w:p w14:paraId="78577775" w14:textId="2D56C72B" w:rsidR="00A307F2" w:rsidRDefault="00A307F2">
          <w:pPr>
            <w:pStyle w:val="TOC1"/>
            <w:tabs>
              <w:tab w:val="right" w:leader="dot" w:pos="9016"/>
            </w:tabs>
            <w:rPr>
              <w:b w:val="0"/>
              <w:bCs w:val="0"/>
              <w:caps w:val="0"/>
              <w:noProof/>
              <w:kern w:val="2"/>
              <w:sz w:val="24"/>
              <w:szCs w:val="24"/>
              <w:u w:val="none"/>
              <w:lang w:eastAsia="en-GB"/>
              <w14:ligatures w14:val="standardContextual"/>
            </w:rPr>
          </w:pPr>
          <w:hyperlink w:anchor="_Toc214701562" w:history="1">
            <w:r w:rsidRPr="005F7BA1">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Appendices</w:t>
            </w:r>
            <w:r>
              <w:rPr>
                <w:noProof/>
                <w:webHidden/>
              </w:rPr>
              <w:tab/>
            </w:r>
            <w:r>
              <w:rPr>
                <w:noProof/>
                <w:webHidden/>
              </w:rPr>
              <w:fldChar w:fldCharType="begin"/>
            </w:r>
            <w:r>
              <w:rPr>
                <w:noProof/>
                <w:webHidden/>
              </w:rPr>
              <w:instrText xml:space="preserve"> PAGEREF _Toc214701562 \h </w:instrText>
            </w:r>
            <w:r>
              <w:rPr>
                <w:noProof/>
                <w:webHidden/>
              </w:rPr>
            </w:r>
            <w:r>
              <w:rPr>
                <w:noProof/>
                <w:webHidden/>
              </w:rPr>
              <w:fldChar w:fldCharType="separate"/>
            </w:r>
            <w:r>
              <w:rPr>
                <w:noProof/>
                <w:webHidden/>
              </w:rPr>
              <w:t>18</w:t>
            </w:r>
            <w:r>
              <w:rPr>
                <w:noProof/>
                <w:webHidden/>
              </w:rPr>
              <w:fldChar w:fldCharType="end"/>
            </w:r>
          </w:hyperlink>
        </w:p>
        <w:p w14:paraId="75E790B8" w14:textId="4E8EB59E" w:rsidR="00626E58" w:rsidRDefault="00626E58" w:rsidP="00626E58">
          <w:pPr>
            <w:rPr>
              <w:b/>
              <w:bCs/>
              <w:noProof/>
            </w:rPr>
          </w:pPr>
          <w:r>
            <w:rPr>
              <w:b/>
              <w:bCs/>
              <w:noProof/>
            </w:rPr>
            <w:fldChar w:fldCharType="end"/>
          </w:r>
        </w:p>
      </w:sdtContent>
    </w:sdt>
    <w:p w14:paraId="7819E561" w14:textId="77777777" w:rsidR="00626E58" w:rsidRDefault="00626E58" w:rsidP="00626E58"/>
    <w:p w14:paraId="4FCBF35E" w14:textId="77777777" w:rsidR="00626E58" w:rsidRDefault="00626E58" w:rsidP="00626E58"/>
    <w:p w14:paraId="7D0396CA" w14:textId="77777777" w:rsidR="00626E58" w:rsidRDefault="00626E58" w:rsidP="00626E58"/>
    <w:p w14:paraId="1E2F3D17" w14:textId="77777777" w:rsidR="00626E58" w:rsidRDefault="00626E58" w:rsidP="00626E58"/>
    <w:p w14:paraId="6B4EF70F" w14:textId="77777777" w:rsidR="00626E58" w:rsidRDefault="00626E58" w:rsidP="00626E58"/>
    <w:p w14:paraId="0579777A" w14:textId="77777777" w:rsidR="00626E58" w:rsidRDefault="00626E58" w:rsidP="00626E58"/>
    <w:p w14:paraId="53A84218" w14:textId="77777777" w:rsidR="00626E58" w:rsidRDefault="00626E58" w:rsidP="00626E58"/>
    <w:p w14:paraId="0AB76F44" w14:textId="77777777" w:rsidR="00626E58" w:rsidRDefault="00626E58" w:rsidP="00626E58"/>
    <w:p w14:paraId="010A67D1" w14:textId="77777777" w:rsidR="00626E58" w:rsidRDefault="00626E58" w:rsidP="00626E58"/>
    <w:p w14:paraId="5B476E81" w14:textId="77777777" w:rsidR="00626E58" w:rsidRDefault="00626E58" w:rsidP="00626E58"/>
    <w:p w14:paraId="36C565DB" w14:textId="77777777" w:rsidR="00626E58" w:rsidRDefault="00626E58" w:rsidP="00626E58"/>
    <w:p w14:paraId="562D2E8F" w14:textId="77777777" w:rsidR="00626E58" w:rsidRDefault="00626E58" w:rsidP="00626E58"/>
    <w:p w14:paraId="64053B23" w14:textId="77777777" w:rsidR="00626E58" w:rsidRDefault="00626E58" w:rsidP="00626E58"/>
    <w:p w14:paraId="0F24E841" w14:textId="77777777" w:rsidR="00626E58" w:rsidRDefault="00626E58" w:rsidP="00626E58"/>
    <w:p w14:paraId="03142F76" w14:textId="77777777" w:rsidR="00626E58" w:rsidRDefault="00626E58" w:rsidP="00626E58"/>
    <w:p w14:paraId="433A67A2" w14:textId="43957BFD" w:rsidR="009A76EF" w:rsidRPr="00626E58" w:rsidRDefault="00626E58" w:rsidP="00626E58">
      <w:pPr>
        <w:pStyle w:val="Title"/>
      </w:pPr>
      <w:r>
        <w:t>Organisational Culture, Environmental Analysis, and Ethical Behaviour in a Dental Practice: A Critical Report</w:t>
      </w:r>
    </w:p>
    <w:p w14:paraId="12BAEED0" w14:textId="77777777" w:rsidR="009A76EF" w:rsidRPr="00626E58" w:rsidRDefault="009A76EF" w:rsidP="009A76EF">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14701555"/>
      <w:r w:rsidRPr="00626E5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bookmarkEnd w:id="0"/>
    </w:p>
    <w:p w14:paraId="08B6A4D4" w14:textId="109EC4F8" w:rsidR="00A307F2" w:rsidRDefault="00A307F2" w:rsidP="00A307F2">
      <w:pPr>
        <w:spacing w:line="360" w:lineRule="auto"/>
      </w:pPr>
      <w:r w:rsidRPr="00A307F2">
        <w:t>Th</w:t>
      </w:r>
      <w:r>
        <w:t>e organisational culture and ethical behaviours are critically examined in this report in regard to</w:t>
      </w:r>
      <w:r w:rsidRPr="00A307F2">
        <w:t xml:space="preserve"> a dental practice, </w:t>
      </w:r>
      <w:r>
        <w:t xml:space="preserve">while comparing an </w:t>
      </w:r>
      <w:r w:rsidRPr="00A307F2">
        <w:t>analysis of another industry (McDonald's) to provide broader context. T</w:t>
      </w:r>
      <w:r>
        <w:t>o gather information using both visible and invisible cultural topics</w:t>
      </w:r>
      <w:r w:rsidRPr="00A307F2">
        <w:t>, using frameworks such as Schein’s model, Handy’s typology, Hofstede’s dimensions, the Cultural Web, Argyris and Schön’s organisational learning theory, PESTLE, and SWOT analysis.</w:t>
      </w:r>
    </w:p>
    <w:p w14:paraId="5A74EBBB" w14:textId="1EA34013" w:rsidR="00A307F2" w:rsidRDefault="00A307F2" w:rsidP="00A307F2">
      <w:pPr>
        <w:spacing w:line="360" w:lineRule="auto"/>
      </w:pPr>
      <w:r w:rsidRPr="00A307F2">
        <w:t>The</w:t>
      </w:r>
      <w:r>
        <w:t xml:space="preserve"> core results of the report</w:t>
      </w:r>
      <w:r w:rsidRPr="00A307F2">
        <w:t xml:space="preserve"> reveal that organisational culture in a dental practice is </w:t>
      </w:r>
      <w:r>
        <w:t>created</w:t>
      </w:r>
      <w:r w:rsidRPr="00A307F2">
        <w:t xml:space="preserve"> by a </w:t>
      </w:r>
      <w:r>
        <w:t>variety</w:t>
      </w:r>
      <w:r w:rsidRPr="00A307F2">
        <w:t xml:space="preserve"> of internal values, regulatory requirements, and external pressures. The report highlights how frameworks like Schein’s and Handy’s provide insight into team dynamics, leadership, and motivation, while external analyses (PESTLE, SWOT) identify how wider social, political, and economic factors influence the practice environment. Comparative analysis with</w:t>
      </w:r>
      <w:r>
        <w:t xml:space="preserve">in </w:t>
      </w:r>
      <w:r w:rsidRPr="00A307F2">
        <w:t>McDonald’s demonstrates that organisational culture and ethical behaviour are heavily influenced not just by individual values, but also by structural design and strategic priorities.</w:t>
      </w:r>
    </w:p>
    <w:p w14:paraId="5CC567D5" w14:textId="62096EFA" w:rsidR="00A307F2" w:rsidRDefault="00A307F2" w:rsidP="00A307F2">
      <w:pPr>
        <w:spacing w:line="360" w:lineRule="auto"/>
      </w:pPr>
      <w:r>
        <w:t xml:space="preserve">Critical thinking shows </w:t>
      </w:r>
      <w:r w:rsidRPr="00A307F2">
        <w:t>how culture influence</w:t>
      </w:r>
      <w:r>
        <w:t xml:space="preserve"> change</w:t>
      </w:r>
      <w:r w:rsidRPr="00A307F2">
        <w:t>s patient care and staff motivation, the role of leadership</w:t>
      </w:r>
      <w:r>
        <w:t xml:space="preserve"> regarding the effects of the </w:t>
      </w:r>
      <w:r w:rsidRPr="00A307F2">
        <w:t>hierarchical</w:t>
      </w:r>
      <w:r>
        <w:t xml:space="preserve"> chain depending on the individual</w:t>
      </w:r>
      <w:r w:rsidRPr="00A307F2">
        <w:t xml:space="preserve">, the impact of regulatory compliance, and the importance of cultural competency. Ethical behaviour is assessed through the </w:t>
      </w:r>
      <w:r>
        <w:t xml:space="preserve">subject </w:t>
      </w:r>
      <w:r w:rsidRPr="00A307F2">
        <w:t>of accountability, professional standards, and the ability to adapt to diverse patient needs.</w:t>
      </w:r>
    </w:p>
    <w:p w14:paraId="1287B62A" w14:textId="3A936D5B" w:rsidR="009A76EF" w:rsidRPr="00A307F2" w:rsidRDefault="00A307F2" w:rsidP="00A307F2">
      <w:pPr>
        <w:spacing w:line="360" w:lineRule="auto"/>
      </w:pPr>
      <w:r>
        <w:t xml:space="preserve">The main trending factors of this report contains how using </w:t>
      </w:r>
      <w:r w:rsidRPr="00A307F2">
        <w:t>a collaborative and inclusive culture through regular team reflection and training</w:t>
      </w:r>
      <w:r>
        <w:t xml:space="preserve"> occurs. How reinforcing </w:t>
      </w:r>
      <w:r w:rsidRPr="00A307F2">
        <w:t xml:space="preserve">cultural </w:t>
      </w:r>
      <w:r>
        <w:t xml:space="preserve">adaptability allows </w:t>
      </w:r>
      <w:r w:rsidRPr="00A307F2">
        <w:t>better ser</w:t>
      </w:r>
      <w:r>
        <w:t xml:space="preserve">vice and outcomes to the </w:t>
      </w:r>
      <w:r w:rsidRPr="00A307F2">
        <w:t>diverse patient populations.</w:t>
      </w:r>
      <w:r>
        <w:t xml:space="preserve"> Within the report</w:t>
      </w:r>
      <w:r w:rsidRPr="00A307F2">
        <w:t xml:space="preserve"> </w:t>
      </w:r>
      <w:r>
        <w:t>b</w:t>
      </w:r>
      <w:r w:rsidRPr="00A307F2">
        <w:t>alancing</w:t>
      </w:r>
      <w:r>
        <w:t xml:space="preserve"> compulsory </w:t>
      </w:r>
      <w:r w:rsidRPr="00A307F2">
        <w:t>compliance with a focus on patient-centred care</w:t>
      </w:r>
      <w:r>
        <w:t xml:space="preserve"> occurs while</w:t>
      </w:r>
      <w:r w:rsidRPr="00A307F2">
        <w:t xml:space="preserve"> </w:t>
      </w:r>
      <w:r>
        <w:t>e</w:t>
      </w:r>
      <w:r w:rsidRPr="00A307F2">
        <w:t>ncouraging double-loop learning to continually question and improve underlying values and practices</w:t>
      </w:r>
      <w:r>
        <w:t xml:space="preserve"> the report discusses how e</w:t>
      </w:r>
      <w:r w:rsidRPr="00A307F2">
        <w:t>nsuring clear communication channels and support for staff empowerment and motivation.</w:t>
      </w:r>
      <w:r>
        <w:t xml:space="preserve"> </w:t>
      </w:r>
      <w:r w:rsidRPr="00A307F2">
        <w:t xml:space="preserve">Overall, the report </w:t>
      </w:r>
      <w:r>
        <w:t>stresses</w:t>
      </w:r>
      <w:r w:rsidRPr="00A307F2">
        <w:t xml:space="preserve"> the need for ongoing reflection, adaptability, and alignment between stated values and actual practices to maintain a positive, ethical, and effective organisational culture within a dental practice.</w:t>
      </w:r>
    </w:p>
    <w:p w14:paraId="6DBC08FD" w14:textId="77777777" w:rsidR="009A76EF" w:rsidRDefault="009A76EF" w:rsidP="009A76EF">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14701556"/>
      <w:r w:rsidRPr="00626E5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1"/>
    </w:p>
    <w:p w14:paraId="4E7BBB92" w14:textId="3B7A2218" w:rsidR="00A307F2" w:rsidRDefault="00A307F2" w:rsidP="00A307F2">
      <w:pPr>
        <w:spacing w:line="360" w:lineRule="auto"/>
        <w:rPr>
          <w:rFonts w:ascii="Segoe UI" w:hAnsi="Segoe UI" w:cs="Segoe UI"/>
          <w:color w:val="000000"/>
          <w:sz w:val="22"/>
          <w:szCs w:val="22"/>
        </w:rPr>
      </w:pPr>
      <w:r w:rsidRPr="00A307F2">
        <w:rPr>
          <w:rFonts w:ascii="Segoe UI" w:hAnsi="Segoe UI" w:cs="Segoe UI"/>
          <w:sz w:val="22"/>
          <w:szCs w:val="22"/>
        </w:rPr>
        <w:t xml:space="preserve">This report provides a critical examination of organisational culture and ethical behaviours </w:t>
      </w:r>
      <w:r>
        <w:rPr>
          <w:rFonts w:ascii="Segoe UI" w:hAnsi="Segoe UI" w:cs="Segoe UI"/>
          <w:sz w:val="22"/>
          <w:szCs w:val="22"/>
        </w:rPr>
        <w:t xml:space="preserve">within a dental practice. Discussing many frameworks which include </w:t>
      </w:r>
      <w:r w:rsidRPr="00A307F2">
        <w:rPr>
          <w:rFonts w:ascii="Segoe UI" w:hAnsi="Segoe UI" w:cs="Segoe UI"/>
          <w:sz w:val="22"/>
          <w:szCs w:val="22"/>
        </w:rPr>
        <w:t>S</w:t>
      </w:r>
      <w:r w:rsidRPr="00A307F2">
        <w:rPr>
          <w:rFonts w:ascii="Segoe UI" w:hAnsi="Segoe UI" w:cs="Segoe UI"/>
          <w:color w:val="000000"/>
          <w:sz w:val="22"/>
          <w:szCs w:val="22"/>
        </w:rPr>
        <w:t>chein’s model of organisational culture, Handy’s cultural typology, Hofstede’s cultural dimensions, the Cultural Web, and Argyris and Schön’s organisational learning theory.</w:t>
      </w:r>
      <w:r w:rsidRPr="00A307F2">
        <w:rPr>
          <w:rStyle w:val="apple-converted-space"/>
          <w:rFonts w:ascii="Segoe UI" w:hAnsi="Segoe UI" w:cs="Segoe UI"/>
          <w:color w:val="000000"/>
          <w:sz w:val="22"/>
          <w:szCs w:val="22"/>
        </w:rPr>
        <w:t> </w:t>
      </w:r>
      <w:r>
        <w:rPr>
          <w:rStyle w:val="apple-converted-space"/>
          <w:rFonts w:ascii="Segoe UI" w:hAnsi="Segoe UI" w:cs="Segoe UI"/>
          <w:color w:val="000000"/>
          <w:sz w:val="22"/>
          <w:szCs w:val="22"/>
        </w:rPr>
        <w:t xml:space="preserve">The frameworks discussed offer an insight of how visible and invisible components of culture shape patient care, employee motivation and accountability. The report evaluates how culture and ethics operate beyond the healthcare setting, by using another organisation McDonalds in comparison. By applying other critical thinking models such as the Pearsons RED model able to identify </w:t>
      </w:r>
      <w:r w:rsidRPr="00A307F2">
        <w:rPr>
          <w:rFonts w:ascii="Segoe UI" w:hAnsi="Segoe UI" w:cs="Segoe UI"/>
          <w:color w:val="000000"/>
          <w:sz w:val="22"/>
          <w:szCs w:val="22"/>
        </w:rPr>
        <w:t>how two fundamentally different industries</w:t>
      </w:r>
      <w:r>
        <w:rPr>
          <w:rFonts w:ascii="Segoe UI" w:hAnsi="Segoe UI" w:cs="Segoe UI"/>
          <w:color w:val="000000"/>
          <w:sz w:val="22"/>
          <w:szCs w:val="22"/>
        </w:rPr>
        <w:t xml:space="preserve"> </w:t>
      </w:r>
      <w:r w:rsidRPr="00A307F2">
        <w:rPr>
          <w:rFonts w:ascii="Segoe UI" w:hAnsi="Segoe UI" w:cs="Segoe UI"/>
          <w:color w:val="000000"/>
          <w:sz w:val="22"/>
          <w:szCs w:val="22"/>
        </w:rPr>
        <w:t>healthcare and fast food</w:t>
      </w:r>
      <w:r>
        <w:rPr>
          <w:rFonts w:ascii="Segoe UI" w:hAnsi="Segoe UI" w:cs="Segoe UI"/>
          <w:color w:val="000000"/>
          <w:sz w:val="22"/>
          <w:szCs w:val="22"/>
        </w:rPr>
        <w:t xml:space="preserve"> </w:t>
      </w:r>
      <w:r w:rsidRPr="00A307F2">
        <w:rPr>
          <w:rFonts w:ascii="Segoe UI" w:hAnsi="Segoe UI" w:cs="Segoe UI"/>
          <w:color w:val="000000"/>
          <w:sz w:val="22"/>
          <w:szCs w:val="22"/>
        </w:rPr>
        <w:t xml:space="preserve">develop distinct cultural and ethical climates shaped by their core priorities, risk expectations, professional norms, and social responsibilities. This comparative approach </w:t>
      </w:r>
      <w:r>
        <w:rPr>
          <w:rFonts w:ascii="Segoe UI" w:hAnsi="Segoe UI" w:cs="Segoe UI"/>
          <w:color w:val="000000"/>
          <w:sz w:val="22"/>
          <w:szCs w:val="22"/>
        </w:rPr>
        <w:t>highlights</w:t>
      </w:r>
      <w:r w:rsidRPr="00A307F2">
        <w:rPr>
          <w:rFonts w:ascii="Segoe UI" w:hAnsi="Segoe UI" w:cs="Segoe UI"/>
          <w:color w:val="000000"/>
          <w:sz w:val="22"/>
          <w:szCs w:val="22"/>
        </w:rPr>
        <w:t xml:space="preserve"> how ethical behaviour is not solely</w:t>
      </w:r>
      <w:r>
        <w:rPr>
          <w:rFonts w:ascii="Segoe UI" w:hAnsi="Segoe UI" w:cs="Segoe UI"/>
          <w:color w:val="000000"/>
          <w:sz w:val="22"/>
          <w:szCs w:val="22"/>
        </w:rPr>
        <w:t xml:space="preserve"> responsible for</w:t>
      </w:r>
      <w:r w:rsidRPr="00A307F2">
        <w:rPr>
          <w:rFonts w:ascii="Segoe UI" w:hAnsi="Segoe UI" w:cs="Segoe UI"/>
          <w:color w:val="000000"/>
          <w:sz w:val="22"/>
          <w:szCs w:val="22"/>
        </w:rPr>
        <w:t xml:space="preserve"> the result </w:t>
      </w:r>
      <w:r w:rsidRPr="00A307F2">
        <w:rPr>
          <w:rFonts w:ascii="Segoe UI" w:hAnsi="Segoe UI" w:cs="Segoe UI"/>
          <w:color w:val="000000"/>
          <w:sz w:val="22"/>
          <w:szCs w:val="22"/>
        </w:rPr>
        <w:t xml:space="preserve">of </w:t>
      </w:r>
      <w:r>
        <w:rPr>
          <w:rFonts w:ascii="Segoe UI" w:hAnsi="Segoe UI" w:cs="Segoe UI"/>
          <w:color w:val="000000"/>
          <w:sz w:val="22"/>
          <w:szCs w:val="22"/>
        </w:rPr>
        <w:t xml:space="preserve">an </w:t>
      </w:r>
      <w:r w:rsidRPr="00A307F2">
        <w:rPr>
          <w:rFonts w:ascii="Segoe UI" w:hAnsi="Segoe UI" w:cs="Segoe UI"/>
          <w:color w:val="000000"/>
          <w:sz w:val="22"/>
          <w:szCs w:val="22"/>
        </w:rPr>
        <w:t>individual values, but heavily influenced by the organisation’s structural design, cultural expectations, and strategic intentions.</w:t>
      </w:r>
    </w:p>
    <w:p w14:paraId="76654130" w14:textId="0CCDE78F" w:rsidR="00A307F2" w:rsidRPr="00A307F2" w:rsidRDefault="00A307F2" w:rsidP="00A307F2">
      <w:pPr>
        <w:spacing w:line="360" w:lineRule="auto"/>
        <w:rPr>
          <w:rFonts w:ascii="Segoe UI" w:hAnsi="Segoe UI" w:cs="Segoe UI"/>
          <w:color w:val="000000"/>
          <w:sz w:val="22"/>
          <w:szCs w:val="22"/>
        </w:rPr>
      </w:pPr>
      <w:r>
        <w:rPr>
          <w:rFonts w:ascii="Segoe UI" w:hAnsi="Segoe UI" w:cs="Segoe UI"/>
          <w:color w:val="000000"/>
          <w:sz w:val="22"/>
          <w:szCs w:val="22"/>
        </w:rPr>
        <w:t xml:space="preserve">The report uses the combination of using PESTLE and SWOT analysis along with other frameworks providing the report with an in-depth critical understanding of how organisational culture and ethical behaviour interact within a dental practice. </w:t>
      </w:r>
      <w:r w:rsidRPr="00A307F2">
        <w:rPr>
          <w:rFonts w:ascii="Segoe UI" w:hAnsi="Segoe UI" w:cs="Segoe UI"/>
          <w:color w:val="000000"/>
          <w:sz w:val="22"/>
          <w:szCs w:val="22"/>
        </w:rPr>
        <w:t>T</w:t>
      </w:r>
      <w:r w:rsidRPr="00A307F2">
        <w:rPr>
          <w:rFonts w:ascii="Segoe UI" w:hAnsi="Segoe UI" w:cs="Segoe UI"/>
          <w:color w:val="000000"/>
          <w:sz w:val="22"/>
          <w:szCs w:val="22"/>
        </w:rPr>
        <w:t>he</w:t>
      </w:r>
      <w:r>
        <w:rPr>
          <w:rFonts w:ascii="Segoe UI" w:hAnsi="Segoe UI" w:cs="Segoe UI"/>
          <w:color w:val="000000"/>
          <w:sz w:val="22"/>
          <w:szCs w:val="22"/>
        </w:rPr>
        <w:t xml:space="preserve"> topic </w:t>
      </w:r>
      <w:r w:rsidRPr="00A307F2">
        <w:rPr>
          <w:rFonts w:ascii="Segoe UI" w:hAnsi="Segoe UI" w:cs="Segoe UI"/>
          <w:color w:val="000000"/>
          <w:sz w:val="22"/>
          <w:szCs w:val="22"/>
        </w:rPr>
        <w:t>shows</w:t>
      </w:r>
      <w:r>
        <w:rPr>
          <w:rFonts w:ascii="Segoe UI" w:hAnsi="Segoe UI" w:cs="Segoe UI"/>
          <w:color w:val="000000"/>
          <w:sz w:val="22"/>
          <w:szCs w:val="22"/>
        </w:rPr>
        <w:t xml:space="preserve"> </w:t>
      </w:r>
      <w:r w:rsidRPr="00A307F2">
        <w:rPr>
          <w:rFonts w:ascii="Segoe UI" w:hAnsi="Segoe UI" w:cs="Segoe UI"/>
          <w:color w:val="000000"/>
          <w:sz w:val="22"/>
          <w:szCs w:val="22"/>
        </w:rPr>
        <w:t>how culture is shaped by both internal systems and external pressures, and how maintaining an ethical, patient</w:t>
      </w:r>
      <w:r>
        <w:rPr>
          <w:rFonts w:ascii="Segoe UI" w:hAnsi="Segoe UI" w:cs="Segoe UI"/>
          <w:color w:val="000000"/>
          <w:sz w:val="22"/>
          <w:szCs w:val="22"/>
        </w:rPr>
        <w:t xml:space="preserve"> </w:t>
      </w:r>
      <w:r w:rsidRPr="00A307F2">
        <w:rPr>
          <w:rFonts w:ascii="Segoe UI" w:hAnsi="Segoe UI" w:cs="Segoe UI"/>
          <w:color w:val="000000"/>
          <w:sz w:val="22"/>
          <w:szCs w:val="22"/>
        </w:rPr>
        <w:t>centred culture requires continuous reflection, alignment, and adaptation in an increasingly complex and diverse professional landscape.</w:t>
      </w:r>
    </w:p>
    <w:p w14:paraId="0AFF6CE6" w14:textId="77777777" w:rsidR="009A76EF" w:rsidRPr="00626E58" w:rsidRDefault="009A76EF" w:rsidP="009A76EF">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14701557"/>
      <w:r w:rsidRPr="00626E5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Section 1: Critical Assessment of Organisational Culture and Context</w:t>
      </w:r>
      <w:bookmarkEnd w:id="2"/>
    </w:p>
    <w:p w14:paraId="4584549E" w14:textId="56058F68" w:rsidR="00A307F2" w:rsidRPr="00A307F2" w:rsidRDefault="00A307F2" w:rsidP="00A307F2">
      <w:pPr>
        <w:spacing w:line="360" w:lineRule="auto"/>
        <w:rPr>
          <w:rFonts w:ascii="Segoe UI" w:hAnsi="Segoe UI" w:cs="Segoe UI"/>
          <w:color w:val="000000"/>
          <w:sz w:val="22"/>
          <w:szCs w:val="22"/>
        </w:rPr>
      </w:pPr>
      <w:r w:rsidRPr="00A307F2">
        <w:rPr>
          <w:rFonts w:ascii="Segoe UI" w:hAnsi="Segoe UI" w:cs="Segoe UI"/>
          <w:sz w:val="22"/>
          <w:szCs w:val="22"/>
        </w:rPr>
        <w:t>Organisational culture is where the working environment values, beliefs, norms, all integrate with one another to establish a way of successfully working together. How employees act and interact with fellow members of staff, how they treat their customers, clients, patients. The core values of the business such as teamwork innovation and integrity upheld by the organisation develops the culture.  Schein</w:t>
      </w:r>
      <w:r>
        <w:rPr>
          <w:rFonts w:ascii="Segoe UI" w:hAnsi="Segoe UI" w:cs="Segoe UI"/>
          <w:sz w:val="22"/>
          <w:szCs w:val="22"/>
        </w:rPr>
        <w:t xml:space="preserve"> (</w:t>
      </w:r>
      <w:r w:rsidRPr="00A307F2">
        <w:rPr>
          <w:rFonts w:ascii="Segoe UI" w:hAnsi="Segoe UI" w:cs="Segoe UI"/>
          <w:sz w:val="22"/>
          <w:szCs w:val="22"/>
        </w:rPr>
        <w:t>2016). Discusses how culture is seen to exists a</w:t>
      </w:r>
      <w:r>
        <w:rPr>
          <w:rFonts w:ascii="Segoe UI" w:hAnsi="Segoe UI" w:cs="Segoe UI"/>
          <w:sz w:val="22"/>
          <w:szCs w:val="22"/>
        </w:rPr>
        <w:t xml:space="preserve">t </w:t>
      </w:r>
      <w:r w:rsidRPr="00A307F2">
        <w:rPr>
          <w:rFonts w:ascii="Segoe UI" w:hAnsi="Segoe UI" w:cs="Segoe UI"/>
          <w:sz w:val="22"/>
          <w:szCs w:val="22"/>
        </w:rPr>
        <w:t xml:space="preserve">many levels of observability and how there are </w:t>
      </w:r>
      <w:r>
        <w:rPr>
          <w:rFonts w:ascii="Segoe UI" w:hAnsi="Segoe UI" w:cs="Segoe UI"/>
          <w:sz w:val="22"/>
          <w:szCs w:val="22"/>
        </w:rPr>
        <w:t>range of</w:t>
      </w:r>
      <w:r w:rsidRPr="00A307F2">
        <w:rPr>
          <w:rFonts w:ascii="Segoe UI" w:hAnsi="Segoe UI" w:cs="Segoe UI"/>
          <w:sz w:val="22"/>
          <w:szCs w:val="22"/>
        </w:rPr>
        <w:t xml:space="preserve"> categories </w:t>
      </w:r>
      <w:r>
        <w:rPr>
          <w:rFonts w:ascii="Segoe UI" w:hAnsi="Segoe UI" w:cs="Segoe UI"/>
          <w:sz w:val="22"/>
          <w:szCs w:val="22"/>
        </w:rPr>
        <w:t xml:space="preserve">under </w:t>
      </w:r>
      <w:r w:rsidRPr="00A307F2">
        <w:rPr>
          <w:rFonts w:ascii="Segoe UI" w:hAnsi="Segoe UI" w:cs="Segoe UI"/>
          <w:sz w:val="22"/>
          <w:szCs w:val="22"/>
        </w:rPr>
        <w:t xml:space="preserve">culture elements </w:t>
      </w:r>
      <w:r>
        <w:rPr>
          <w:rFonts w:ascii="Segoe UI" w:hAnsi="Segoe UI" w:cs="Segoe UI"/>
          <w:sz w:val="22"/>
          <w:szCs w:val="22"/>
        </w:rPr>
        <w:t>just naming a few are</w:t>
      </w:r>
      <w:r w:rsidRPr="00A307F2">
        <w:rPr>
          <w:rFonts w:ascii="Segoe UI" w:hAnsi="Segoe UI" w:cs="Segoe UI"/>
          <w:sz w:val="22"/>
          <w:szCs w:val="22"/>
        </w:rPr>
        <w:t xml:space="preserve"> rules of the game, identity</w:t>
      </w:r>
      <w:r>
        <w:rPr>
          <w:rFonts w:ascii="Segoe UI" w:hAnsi="Segoe UI" w:cs="Segoe UI"/>
          <w:sz w:val="22"/>
          <w:szCs w:val="22"/>
        </w:rPr>
        <w:t>, the</w:t>
      </w:r>
      <w:r w:rsidRPr="00A307F2">
        <w:rPr>
          <w:rFonts w:ascii="Segoe UI" w:hAnsi="Segoe UI" w:cs="Segoe UI"/>
          <w:sz w:val="22"/>
          <w:szCs w:val="22"/>
        </w:rPr>
        <w:t xml:space="preserve"> images of</w:t>
      </w:r>
      <w:r>
        <w:rPr>
          <w:rFonts w:ascii="Segoe UI" w:hAnsi="Segoe UI" w:cs="Segoe UI"/>
          <w:sz w:val="22"/>
          <w:szCs w:val="22"/>
        </w:rPr>
        <w:t xml:space="preserve"> oneself</w:t>
      </w:r>
      <w:r w:rsidRPr="00A307F2">
        <w:rPr>
          <w:rFonts w:ascii="Segoe UI" w:hAnsi="Segoe UI" w:cs="Segoe UI"/>
          <w:sz w:val="22"/>
          <w:szCs w:val="22"/>
        </w:rPr>
        <w:t>, embedded skills, group norms. Whereas Handy</w:t>
      </w:r>
      <w:r>
        <w:rPr>
          <w:rFonts w:ascii="Segoe UI" w:hAnsi="Segoe UI" w:cs="Segoe UI"/>
          <w:sz w:val="22"/>
          <w:szCs w:val="22"/>
        </w:rPr>
        <w:t xml:space="preserve"> (</w:t>
      </w:r>
      <w:r w:rsidRPr="00A307F2">
        <w:rPr>
          <w:rFonts w:ascii="Segoe UI" w:hAnsi="Segoe UI" w:cs="Segoe UI"/>
          <w:sz w:val="22"/>
          <w:szCs w:val="22"/>
        </w:rPr>
        <w:t>1993)</w:t>
      </w:r>
      <w:r>
        <w:rPr>
          <w:rFonts w:ascii="Segoe UI" w:hAnsi="Segoe UI" w:cs="Segoe UI"/>
          <w:sz w:val="22"/>
          <w:szCs w:val="22"/>
        </w:rPr>
        <w:t>.</w:t>
      </w:r>
      <w:r w:rsidRPr="00A307F2">
        <w:rPr>
          <w:rFonts w:ascii="Segoe UI" w:hAnsi="Segoe UI" w:cs="Segoe UI"/>
          <w:sz w:val="22"/>
          <w:szCs w:val="22"/>
        </w:rPr>
        <w:t xml:space="preserve"> </w:t>
      </w:r>
      <w:r>
        <w:rPr>
          <w:rFonts w:ascii="Segoe UI" w:hAnsi="Segoe UI" w:cs="Segoe UI"/>
          <w:sz w:val="22"/>
          <w:szCs w:val="22"/>
        </w:rPr>
        <w:t>A</w:t>
      </w:r>
      <w:r w:rsidRPr="00A307F2">
        <w:rPr>
          <w:rFonts w:ascii="Segoe UI" w:hAnsi="Segoe UI" w:cs="Segoe UI"/>
          <w:sz w:val="22"/>
          <w:szCs w:val="22"/>
        </w:rPr>
        <w:t xml:space="preserve">rgues that the key to successful organisation culture leads to an individual’s needs and motivations and how there are four types of culture which is defined as power, role, task person. Applying handy framework to the dental practice could influence patient care in a positive way as the power would be led by one leader to make decisions about patient care quickly, the effective efficiency regarding emergency care can benefit the patient. Technically the leader is the clinician as they would have the knowledge and skill to do so. Although staff empowerment can decrease as their opinion may not be valued leading into a lack of motivation. Using Schein level of culture to the dental practice allows an empowering team dynamic where collaboration occurs increasing motivation and retention. It shows the clear issues involved with applying handy model outlining the negative effect of </w:t>
      </w:r>
      <w:r w:rsidRPr="00A307F2">
        <w:rPr>
          <w:rFonts w:ascii="Segoe UI" w:hAnsi="Segoe UI" w:cs="Segoe UI"/>
          <w:color w:val="000000"/>
          <w:sz w:val="22"/>
          <w:szCs w:val="22"/>
        </w:rPr>
        <w:t>hierarchical decision-making</w:t>
      </w:r>
      <w:r w:rsidRPr="00A307F2">
        <w:rPr>
          <w:rFonts w:ascii="Segoe UI" w:hAnsi="Segoe UI" w:cs="Segoe UI"/>
          <w:color w:val="000000"/>
          <w:sz w:val="22"/>
          <w:szCs w:val="22"/>
        </w:rPr>
        <w:t>. Silver</w:t>
      </w:r>
      <w:r>
        <w:rPr>
          <w:rFonts w:ascii="Segoe UI" w:hAnsi="Segoe UI" w:cs="Segoe UI"/>
          <w:color w:val="000000"/>
          <w:sz w:val="22"/>
          <w:szCs w:val="22"/>
        </w:rPr>
        <w:t xml:space="preserve"> (</w:t>
      </w:r>
      <w:r w:rsidRPr="00A307F2">
        <w:rPr>
          <w:rFonts w:ascii="Segoe UI" w:hAnsi="Segoe UI" w:cs="Segoe UI"/>
          <w:color w:val="000000"/>
          <w:sz w:val="22"/>
          <w:szCs w:val="22"/>
        </w:rPr>
        <w:t xml:space="preserve">2025). Indicates how the hierarchical structure can create power imbalances in the working environment effecting not only employees but staff too. Together both views suggest that organisational culture is challenging and cannot be understood by observing surface behaviours. It requires combined understanding of less visible cultural elements and the way culture interacts with an individual’s motivations and organisational structure. </w:t>
      </w:r>
    </w:p>
    <w:p w14:paraId="00F5A2AE" w14:textId="248BC0BD" w:rsidR="00A307F2" w:rsidRDefault="00A307F2" w:rsidP="00A307F2">
      <w:pPr>
        <w:spacing w:line="360" w:lineRule="auto"/>
        <w:rPr>
          <w:rFonts w:ascii="Segoe UI" w:hAnsi="Segoe UI" w:cs="Segoe UI"/>
          <w:sz w:val="22"/>
          <w:szCs w:val="22"/>
        </w:rPr>
      </w:pPr>
      <w:r w:rsidRPr="00A307F2">
        <w:rPr>
          <w:rFonts w:ascii="Segoe UI" w:hAnsi="Segoe UI" w:cs="Segoe UI"/>
          <w:sz w:val="22"/>
          <w:szCs w:val="22"/>
        </w:rPr>
        <w:t>In a dental practice organisational culture is important as it not only effects patient care but team performance it is the foundation on how the practice is run, the ethos of dental environment requires teamwork, trust and strong patient relationships.</w:t>
      </w:r>
      <w:r w:rsidRPr="00A307F2">
        <w:t xml:space="preserve"> </w:t>
      </w:r>
      <w:r w:rsidRPr="00A307F2">
        <w:rPr>
          <w:rFonts w:ascii="Segoe UI" w:hAnsi="Segoe UI" w:cs="Segoe UI"/>
          <w:sz w:val="22"/>
          <w:szCs w:val="22"/>
        </w:rPr>
        <w:t>However, the</w:t>
      </w:r>
      <w:r w:rsidRPr="00A307F2">
        <w:rPr>
          <w:rFonts w:ascii="Segoe UI" w:hAnsi="Segoe UI" w:cs="Segoe UI"/>
          <w:sz w:val="22"/>
          <w:szCs w:val="22"/>
        </w:rPr>
        <w:t xml:space="preserve"> </w:t>
      </w:r>
      <w:r w:rsidRPr="00A307F2">
        <w:rPr>
          <w:rFonts w:ascii="Segoe UI" w:hAnsi="Segoe UI" w:cs="Segoe UI"/>
          <w:sz w:val="22"/>
          <w:szCs w:val="22"/>
        </w:rPr>
        <w:t>regulatory requirements</w:t>
      </w:r>
      <w:r w:rsidRPr="00A307F2">
        <w:rPr>
          <w:rFonts w:ascii="Segoe UI" w:hAnsi="Segoe UI" w:cs="Segoe UI"/>
          <w:sz w:val="22"/>
          <w:szCs w:val="22"/>
        </w:rPr>
        <w:t xml:space="preserve">, patient demographics, and outside forces that the dental </w:t>
      </w:r>
      <w:r w:rsidRPr="00A307F2">
        <w:rPr>
          <w:rFonts w:ascii="Segoe UI" w:hAnsi="Segoe UI" w:cs="Segoe UI"/>
          <w:sz w:val="22"/>
          <w:szCs w:val="22"/>
        </w:rPr>
        <w:t>environment</w:t>
      </w:r>
      <w:r w:rsidRPr="00A307F2">
        <w:rPr>
          <w:rFonts w:ascii="Segoe UI" w:hAnsi="Segoe UI" w:cs="Segoe UI"/>
          <w:sz w:val="22"/>
          <w:szCs w:val="22"/>
        </w:rPr>
        <w:t xml:space="preserve"> has to deal with also affect the limits of </w:t>
      </w:r>
      <w:r w:rsidRPr="00A307F2">
        <w:rPr>
          <w:rFonts w:ascii="Segoe UI" w:hAnsi="Segoe UI" w:cs="Segoe UI"/>
          <w:sz w:val="22"/>
          <w:szCs w:val="22"/>
        </w:rPr>
        <w:t xml:space="preserve">practical </w:t>
      </w:r>
      <w:r w:rsidRPr="00A307F2">
        <w:rPr>
          <w:rFonts w:ascii="Segoe UI" w:hAnsi="Segoe UI" w:cs="Segoe UI"/>
          <w:sz w:val="22"/>
          <w:szCs w:val="22"/>
        </w:rPr>
        <w:t>cultural change.</w:t>
      </w:r>
      <w:r w:rsidRPr="00A307F2">
        <w:rPr>
          <w:rFonts w:ascii="Segoe UI" w:hAnsi="Segoe UI" w:cs="Segoe UI"/>
          <w:sz w:val="22"/>
          <w:szCs w:val="22"/>
        </w:rPr>
        <w:t xml:space="preserve"> Johnson and Scholes</w:t>
      </w:r>
      <w:r>
        <w:rPr>
          <w:rFonts w:ascii="Segoe UI" w:hAnsi="Segoe UI" w:cs="Segoe UI"/>
          <w:sz w:val="22"/>
          <w:szCs w:val="22"/>
        </w:rPr>
        <w:t xml:space="preserve"> (</w:t>
      </w:r>
      <w:r w:rsidRPr="00A307F2">
        <w:rPr>
          <w:rFonts w:ascii="Segoe UI" w:hAnsi="Segoe UI" w:cs="Segoe UI"/>
          <w:sz w:val="22"/>
          <w:szCs w:val="22"/>
        </w:rPr>
        <w:t>1999)</w:t>
      </w:r>
      <w:r>
        <w:rPr>
          <w:rFonts w:ascii="Segoe UI" w:hAnsi="Segoe UI" w:cs="Segoe UI"/>
          <w:sz w:val="22"/>
          <w:szCs w:val="22"/>
        </w:rPr>
        <w:t>.</w:t>
      </w:r>
      <w:r w:rsidRPr="00A307F2">
        <w:rPr>
          <w:rFonts w:ascii="Segoe UI" w:hAnsi="Segoe UI" w:cs="Segoe UI"/>
          <w:sz w:val="22"/>
          <w:szCs w:val="22"/>
        </w:rPr>
        <w:t xml:space="preserve"> developed a culture web that can be applied to any organisation as it makes links between political, symbolic and structural aspects. In a dental care setting the web </w:t>
      </w:r>
      <w:r>
        <w:t>can indicate under rituals and routines that the</w:t>
      </w:r>
      <w:r w:rsidRPr="00A307F2">
        <w:rPr>
          <w:rFonts w:ascii="Segoe UI" w:hAnsi="Segoe UI" w:cs="Segoe UI"/>
          <w:sz w:val="22"/>
          <w:szCs w:val="22"/>
        </w:rPr>
        <w:t xml:space="preserve"> strict regulatory </w:t>
      </w:r>
      <w:r w:rsidRPr="00A307F2">
        <w:rPr>
          <w:rFonts w:ascii="Segoe UI" w:hAnsi="Segoe UI" w:cs="Segoe UI"/>
          <w:sz w:val="22"/>
          <w:szCs w:val="22"/>
        </w:rPr>
        <w:t>requirements</w:t>
      </w:r>
      <w:r w:rsidRPr="00A307F2">
        <w:rPr>
          <w:rFonts w:ascii="Segoe UI" w:hAnsi="Segoe UI" w:cs="Segoe UI"/>
          <w:sz w:val="22"/>
          <w:szCs w:val="22"/>
        </w:rPr>
        <w:t xml:space="preserve"> may </w:t>
      </w:r>
      <w:r w:rsidRPr="00A307F2">
        <w:rPr>
          <w:rFonts w:ascii="Segoe UI" w:hAnsi="Segoe UI" w:cs="Segoe UI"/>
          <w:sz w:val="22"/>
          <w:szCs w:val="22"/>
        </w:rPr>
        <w:t xml:space="preserve">involve </w:t>
      </w:r>
      <w:r w:rsidRPr="00A307F2">
        <w:rPr>
          <w:rFonts w:ascii="Segoe UI" w:hAnsi="Segoe UI" w:cs="Segoe UI"/>
          <w:sz w:val="22"/>
          <w:szCs w:val="22"/>
        </w:rPr>
        <w:t xml:space="preserve">formalised roles and procedures, potentially clashing with efforts to foster a flexible, </w:t>
      </w:r>
      <w:r w:rsidRPr="00A307F2">
        <w:rPr>
          <w:rFonts w:ascii="Segoe UI" w:hAnsi="Segoe UI" w:cs="Segoe UI"/>
          <w:sz w:val="22"/>
          <w:szCs w:val="22"/>
        </w:rPr>
        <w:t>trust-based</w:t>
      </w:r>
      <w:r w:rsidRPr="00A307F2">
        <w:rPr>
          <w:rFonts w:ascii="Segoe UI" w:hAnsi="Segoe UI" w:cs="Segoe UI"/>
          <w:sz w:val="22"/>
          <w:szCs w:val="22"/>
        </w:rPr>
        <w:t xml:space="preserve"> culture.</w:t>
      </w:r>
      <w:r w:rsidRPr="00A307F2">
        <w:rPr>
          <w:rFonts w:ascii="Segoe UI" w:hAnsi="Segoe UI" w:cs="Segoe UI"/>
          <w:sz w:val="22"/>
          <w:szCs w:val="22"/>
        </w:rPr>
        <w:t xml:space="preserve"> For example, the Healthcare Inspectorate Wales</w:t>
      </w:r>
      <w:r>
        <w:rPr>
          <w:rFonts w:ascii="Segoe UI" w:hAnsi="Segoe UI" w:cs="Segoe UI"/>
          <w:sz w:val="22"/>
          <w:szCs w:val="22"/>
        </w:rPr>
        <w:t>,</w:t>
      </w:r>
      <w:r w:rsidRPr="00A307F2">
        <w:rPr>
          <w:rFonts w:ascii="Segoe UI" w:hAnsi="Segoe UI" w:cs="Segoe UI"/>
          <w:sz w:val="22"/>
          <w:szCs w:val="22"/>
        </w:rPr>
        <w:t xml:space="preserve"> </w:t>
      </w:r>
      <w:r>
        <w:rPr>
          <w:rFonts w:ascii="Segoe UI" w:hAnsi="Segoe UI" w:cs="Segoe UI"/>
          <w:sz w:val="22"/>
          <w:szCs w:val="22"/>
        </w:rPr>
        <w:t>(</w:t>
      </w:r>
      <w:r w:rsidRPr="00A307F2">
        <w:rPr>
          <w:rFonts w:ascii="Segoe UI" w:hAnsi="Segoe UI" w:cs="Segoe UI"/>
          <w:sz w:val="22"/>
          <w:szCs w:val="22"/>
        </w:rPr>
        <w:t>2025)</w:t>
      </w:r>
      <w:r>
        <w:rPr>
          <w:rFonts w:ascii="Segoe UI" w:hAnsi="Segoe UI" w:cs="Segoe UI"/>
          <w:sz w:val="22"/>
          <w:szCs w:val="22"/>
        </w:rPr>
        <w:t>.</w:t>
      </w:r>
      <w:r w:rsidRPr="00A307F2">
        <w:rPr>
          <w:rFonts w:ascii="Segoe UI" w:hAnsi="Segoe UI" w:cs="Segoe UI"/>
          <w:sz w:val="22"/>
          <w:szCs w:val="22"/>
        </w:rPr>
        <w:t xml:space="preserve"> </w:t>
      </w:r>
      <w:r>
        <w:rPr>
          <w:rFonts w:ascii="Segoe UI" w:hAnsi="Segoe UI" w:cs="Segoe UI"/>
          <w:sz w:val="22"/>
          <w:szCs w:val="22"/>
        </w:rPr>
        <w:t>S</w:t>
      </w:r>
      <w:r w:rsidRPr="00A307F2">
        <w:rPr>
          <w:rFonts w:ascii="Segoe UI" w:hAnsi="Segoe UI" w:cs="Segoe UI"/>
          <w:sz w:val="22"/>
          <w:szCs w:val="22"/>
        </w:rPr>
        <w:t>tandards and expectations in dental practices shows a lengthy process of documenting nonclinical aspects, this could cause conflict</w:t>
      </w:r>
      <w:r>
        <w:rPr>
          <w:rFonts w:ascii="Segoe UI" w:hAnsi="Segoe UI" w:cs="Segoe UI"/>
          <w:sz w:val="22"/>
          <w:szCs w:val="22"/>
        </w:rPr>
        <w:t xml:space="preserve"> and stress</w:t>
      </w:r>
      <w:r w:rsidRPr="00A307F2">
        <w:rPr>
          <w:rFonts w:ascii="Segoe UI" w:hAnsi="Segoe UI" w:cs="Segoe UI"/>
          <w:sz w:val="22"/>
          <w:szCs w:val="22"/>
        </w:rPr>
        <w:t xml:space="preserve"> as it takes time away from the true focus and outcome of high-quality patient care as clinicians can be distracted by constant overthinking about documentation. On the other hand, the legislations are in place to keep patients and staff safe </w:t>
      </w:r>
      <w:r>
        <w:rPr>
          <w:rFonts w:ascii="Segoe UI" w:hAnsi="Segoe UI" w:cs="Segoe UI"/>
          <w:sz w:val="22"/>
          <w:szCs w:val="22"/>
        </w:rPr>
        <w:t xml:space="preserve">therefore </w:t>
      </w:r>
      <w:r w:rsidRPr="00A307F2">
        <w:rPr>
          <w:rFonts w:ascii="Segoe UI" w:hAnsi="Segoe UI" w:cs="Segoe UI"/>
          <w:sz w:val="22"/>
          <w:szCs w:val="22"/>
        </w:rPr>
        <w:t>strengthen accountability for</w:t>
      </w:r>
      <w:r>
        <w:rPr>
          <w:rFonts w:ascii="Segoe UI" w:hAnsi="Segoe UI" w:cs="Segoe UI"/>
          <w:sz w:val="22"/>
          <w:szCs w:val="22"/>
        </w:rPr>
        <w:t xml:space="preserve"> not only</w:t>
      </w:r>
      <w:r w:rsidRPr="00A307F2">
        <w:rPr>
          <w:rFonts w:ascii="Segoe UI" w:hAnsi="Segoe UI" w:cs="Segoe UI"/>
          <w:sz w:val="22"/>
          <w:szCs w:val="22"/>
        </w:rPr>
        <w:t xml:space="preserve"> the practice</w:t>
      </w:r>
      <w:r>
        <w:rPr>
          <w:rFonts w:ascii="Segoe UI" w:hAnsi="Segoe UI" w:cs="Segoe UI"/>
          <w:sz w:val="22"/>
          <w:szCs w:val="22"/>
        </w:rPr>
        <w:t xml:space="preserve"> but</w:t>
      </w:r>
      <w:r w:rsidRPr="00A307F2">
        <w:rPr>
          <w:rFonts w:ascii="Segoe UI" w:hAnsi="Segoe UI" w:cs="Segoe UI"/>
          <w:sz w:val="22"/>
          <w:szCs w:val="22"/>
        </w:rPr>
        <w:t xml:space="preserve"> </w:t>
      </w:r>
      <w:r>
        <w:rPr>
          <w:rFonts w:ascii="Segoe UI" w:hAnsi="Segoe UI" w:cs="Segoe UI"/>
          <w:sz w:val="22"/>
          <w:szCs w:val="22"/>
        </w:rPr>
        <w:t xml:space="preserve">staff, </w:t>
      </w:r>
      <w:r w:rsidRPr="00A307F2">
        <w:rPr>
          <w:rFonts w:ascii="Segoe UI" w:hAnsi="Segoe UI" w:cs="Segoe UI"/>
          <w:sz w:val="22"/>
          <w:szCs w:val="22"/>
        </w:rPr>
        <w:t>patient</w:t>
      </w:r>
      <w:r>
        <w:rPr>
          <w:rFonts w:ascii="Segoe UI" w:hAnsi="Segoe UI" w:cs="Segoe UI"/>
          <w:sz w:val="22"/>
          <w:szCs w:val="22"/>
        </w:rPr>
        <w:t>s,</w:t>
      </w:r>
      <w:r w:rsidRPr="00A307F2">
        <w:rPr>
          <w:rFonts w:ascii="Segoe UI" w:hAnsi="Segoe UI" w:cs="Segoe UI"/>
          <w:sz w:val="22"/>
          <w:szCs w:val="22"/>
        </w:rPr>
        <w:t xml:space="preserve"> in the dental environment.</w:t>
      </w:r>
      <w:r>
        <w:rPr>
          <w:rFonts w:ascii="Segoe UI" w:hAnsi="Segoe UI" w:cs="Segoe UI"/>
          <w:sz w:val="22"/>
          <w:szCs w:val="22"/>
        </w:rPr>
        <w:t xml:space="preserve"> Adhering to this view the GDC (2025). States that you can delegate tasks to other members of staff but have to take accountability if something went wrong.</w:t>
      </w:r>
      <w:r w:rsidRPr="00A307F2">
        <w:rPr>
          <w:rFonts w:ascii="Segoe UI" w:hAnsi="Segoe UI" w:cs="Segoe UI"/>
          <w:sz w:val="22"/>
          <w:szCs w:val="22"/>
        </w:rPr>
        <w:t xml:space="preserve"> Continuing on from accountability a </w:t>
      </w:r>
      <w:r w:rsidRPr="00A307F2">
        <w:rPr>
          <w:rFonts w:ascii="Segoe UI" w:hAnsi="Segoe UI" w:cs="Segoe UI"/>
          <w:sz w:val="22"/>
          <w:szCs w:val="22"/>
        </w:rPr>
        <w:t xml:space="preserve">study by Keshmiri </w:t>
      </w:r>
      <w:r>
        <w:rPr>
          <w:rFonts w:ascii="Segoe UI" w:hAnsi="Segoe UI" w:cs="Segoe UI"/>
          <w:sz w:val="22"/>
          <w:szCs w:val="22"/>
        </w:rPr>
        <w:t>(</w:t>
      </w:r>
      <w:r w:rsidRPr="00A307F2">
        <w:rPr>
          <w:rFonts w:ascii="Segoe UI" w:hAnsi="Segoe UI" w:cs="Segoe UI"/>
          <w:sz w:val="22"/>
          <w:szCs w:val="22"/>
        </w:rPr>
        <w:t>2025)</w:t>
      </w:r>
      <w:r>
        <w:rPr>
          <w:rFonts w:ascii="Segoe UI" w:hAnsi="Segoe UI" w:cs="Segoe UI"/>
          <w:sz w:val="22"/>
          <w:szCs w:val="22"/>
        </w:rPr>
        <w:t>.</w:t>
      </w:r>
      <w:r w:rsidRPr="00A307F2">
        <w:rPr>
          <w:rFonts w:ascii="Segoe UI" w:hAnsi="Segoe UI" w:cs="Segoe UI"/>
          <w:sz w:val="22"/>
          <w:szCs w:val="22"/>
        </w:rPr>
        <w:t xml:space="preserve"> </w:t>
      </w:r>
      <w:r>
        <w:rPr>
          <w:rFonts w:ascii="Segoe UI" w:hAnsi="Segoe UI" w:cs="Segoe UI"/>
          <w:sz w:val="22"/>
          <w:szCs w:val="22"/>
        </w:rPr>
        <w:t>S</w:t>
      </w:r>
      <w:r w:rsidRPr="00A307F2">
        <w:rPr>
          <w:rFonts w:ascii="Segoe UI" w:hAnsi="Segoe UI" w:cs="Segoe UI"/>
          <w:sz w:val="22"/>
          <w:szCs w:val="22"/>
        </w:rPr>
        <w:t>howed how a culture of unprofessionalism involving students and educators lacked the accountability, respect and honesty. This therefore will result in the influences that students carry into the dental environment, allowing a culture that not upholds the dental environments foundations. How can the lack of accountability not be present, is this down to an individual’s failings depending on the individual’s preferences or is it the misalignment between stated values and real-world behaviours.</w:t>
      </w:r>
    </w:p>
    <w:p w14:paraId="25898D3E" w14:textId="6CEE5758" w:rsidR="00A307F2" w:rsidRPr="00A307F2" w:rsidRDefault="00A307F2" w:rsidP="00A307F2">
      <w:pPr>
        <w:spacing w:line="360" w:lineRule="auto"/>
        <w:rPr>
          <w:rFonts w:ascii="Segoe UI" w:hAnsi="Segoe UI" w:cs="Segoe UI"/>
          <w:sz w:val="22"/>
          <w:szCs w:val="22"/>
        </w:rPr>
      </w:pPr>
      <w:r w:rsidRPr="00A307F2">
        <w:rPr>
          <w:rFonts w:ascii="Segoe UI" w:hAnsi="Segoe UI" w:cs="Segoe UI"/>
          <w:sz w:val="22"/>
          <w:szCs w:val="22"/>
        </w:rPr>
        <w:t xml:space="preserve"> </w:t>
      </w:r>
      <w:r>
        <w:rPr>
          <w:rFonts w:ascii="Segoe UI" w:hAnsi="Segoe UI" w:cs="Segoe UI"/>
          <w:sz w:val="22"/>
          <w:szCs w:val="22"/>
        </w:rPr>
        <w:t xml:space="preserve">Hofstede theory of six dimensions connects to accountability as one of the dimensions of uncertainty avoidance can be applied to healthcare as it is governed by ongoing strict regulations and rules. The dimension is linked to uncertainty and ambiguity. </w:t>
      </w:r>
      <w:r w:rsidRPr="00A307F2">
        <w:rPr>
          <w:rFonts w:ascii="Segoe UI" w:hAnsi="Segoe UI" w:cs="Segoe UI"/>
          <w:sz w:val="22"/>
          <w:szCs w:val="22"/>
          <w:lang w:eastAsia="en-US"/>
        </w:rPr>
        <w:t>Piotrowska</w:t>
      </w:r>
      <w:r w:rsidRPr="00A307F2">
        <w:rPr>
          <w:rFonts w:ascii="Segoe UI" w:hAnsi="Segoe UI" w:cs="Segoe UI"/>
          <w:sz w:val="22"/>
          <w:szCs w:val="22"/>
          <w:lang w:eastAsia="en-US"/>
        </w:rPr>
        <w:t xml:space="preserve"> </w:t>
      </w:r>
      <w:r>
        <w:rPr>
          <w:rFonts w:ascii="Segoe UI" w:hAnsi="Segoe UI" w:cs="Segoe UI"/>
          <w:sz w:val="22"/>
          <w:szCs w:val="22"/>
          <w:lang w:eastAsia="en-US"/>
        </w:rPr>
        <w:t>et al., (</w:t>
      </w:r>
      <w:r w:rsidRPr="00A307F2">
        <w:rPr>
          <w:rFonts w:ascii="Segoe UI" w:hAnsi="Segoe UI" w:cs="Segoe UI"/>
          <w:sz w:val="22"/>
          <w:szCs w:val="22"/>
          <w:lang w:eastAsia="en-US"/>
        </w:rPr>
        <w:t>2023)</w:t>
      </w:r>
      <w:r>
        <w:rPr>
          <w:rFonts w:ascii="Segoe UI" w:hAnsi="Segoe UI" w:cs="Segoe UI"/>
          <w:sz w:val="22"/>
          <w:szCs w:val="22"/>
          <w:lang w:eastAsia="en-US"/>
        </w:rPr>
        <w:t>.</w:t>
      </w:r>
      <w:r w:rsidRPr="00A307F2">
        <w:rPr>
          <w:rFonts w:ascii="Segoe UI" w:hAnsi="Segoe UI" w:cs="Segoe UI"/>
          <w:sz w:val="22"/>
          <w:szCs w:val="22"/>
        </w:rPr>
        <w:t xml:space="preserve"> </w:t>
      </w:r>
      <w:r>
        <w:rPr>
          <w:rFonts w:ascii="Segoe UI" w:hAnsi="Segoe UI" w:cs="Segoe UI"/>
          <w:sz w:val="22"/>
          <w:szCs w:val="22"/>
        </w:rPr>
        <w:t>V</w:t>
      </w:r>
      <w:r w:rsidRPr="00A307F2">
        <w:rPr>
          <w:rFonts w:ascii="Segoe UI" w:hAnsi="Segoe UI" w:cs="Segoe UI"/>
          <w:sz w:val="22"/>
          <w:szCs w:val="22"/>
        </w:rPr>
        <w:t xml:space="preserve">iews </w:t>
      </w:r>
      <w:r>
        <w:rPr>
          <w:rFonts w:ascii="Segoe UI" w:hAnsi="Segoe UI" w:cs="Segoe UI"/>
          <w:sz w:val="22"/>
          <w:szCs w:val="22"/>
        </w:rPr>
        <w:t xml:space="preserve">on high uncertainty avoidance can show higher stress and lower stress subjective being. Overall, this view is negative, but others may take a positive from the framework as predictability and stability applies along with accountability and professionalism in dentistry. What’s more does strict regulation mean accountability is correct as certain systems in dentistry just require you to tick a box, do individuals fully read what the policy or document is about. Lin et al. (2025), findings on quality and improvement (QI) under accountability showed a lack of misinformed and patronising medical professionals, the feelings towards the QI are suspicious, resistant and powerless. Is compliance replacing the responsibility of the work environment. However, the QI is all about improvement for the quality of care given and ensures standards are met by the organisation. Furthermore, to evaluate the QI you could apply the Argyris and Schon’s theory of organisation learning. The concepts of single loop and double loop learning here are relevant to the QI in dentistry as the single loop can be used to examine staff are following procedures although double looping if applied will show the activeness of how staff are </w:t>
      </w:r>
      <w:r w:rsidRPr="00A307F2">
        <w:rPr>
          <w:rFonts w:ascii="Segoe UI" w:hAnsi="Segoe UI" w:cs="Segoe UI"/>
          <w:sz w:val="22"/>
          <w:szCs w:val="22"/>
        </w:rPr>
        <w:t>questioning and improving the underlying values and behaviours that shape accountability.</w:t>
      </w:r>
      <w:r>
        <w:rPr>
          <w:rFonts w:ascii="Segoe UI" w:hAnsi="Segoe UI" w:cs="Segoe UI"/>
          <w:sz w:val="22"/>
          <w:szCs w:val="22"/>
        </w:rPr>
        <w:t xml:space="preserve"> Yung et al., (2024). proposed how in healthcare double looping framework is critical when reflecting on professional identity which interlinks with accountability. Critical reflection not only questions your professional identity but your behaviours and values which is important when treating patients putting their best interests first. </w:t>
      </w:r>
    </w:p>
    <w:p w14:paraId="5E6F1EF1" w14:textId="5A5B592A" w:rsidR="00A307F2" w:rsidRDefault="00A307F2" w:rsidP="00A307F2">
      <w:pPr>
        <w:spacing w:line="360" w:lineRule="auto"/>
        <w:rPr>
          <w:rFonts w:ascii="Segoe UI" w:hAnsi="Segoe UI" w:cs="Segoe UI"/>
          <w:sz w:val="22"/>
          <w:szCs w:val="22"/>
        </w:rPr>
      </w:pPr>
      <w:r w:rsidRPr="00A307F2">
        <w:rPr>
          <w:rFonts w:ascii="Segoe UI" w:hAnsi="Segoe UI" w:cs="Segoe UI"/>
          <w:sz w:val="22"/>
          <w:szCs w:val="22"/>
        </w:rPr>
        <w:t xml:space="preserve">Demographics </w:t>
      </w:r>
      <w:r>
        <w:rPr>
          <w:rFonts w:ascii="Segoe UI" w:hAnsi="Segoe UI" w:cs="Segoe UI"/>
          <w:sz w:val="22"/>
          <w:szCs w:val="22"/>
        </w:rPr>
        <w:t xml:space="preserve">and patient expectations also mould the organisational culture of a dental practice. Patient preferences are also considered in many dental practices across Wales Welsh government (2019). Policy shows that this is a mandatory requirement across healthcare along with availability of documentation in Welsh.  Even though this only considers Welsh language what about other ethnicity which uses different languages, have the dental practices considered this or the government in the culture. As the ever-evolving culture in dental practices shows a wide range of individuals with different backgrounds who speak many languages from Chinese, Polish, Arabic, Mandarin or Turkish if these individuals are excluded as they are non-native speakers, the implications can be high risk when treating these specific patients Office for national statistics (2022). Informed consent, clinical risk and patient trust anxiety can all stem from this is issue. Study by Kaur and Mekled (2025). Suggested how many dental professionals lack cultural competency training this leads to poor satisfaction. Therefore, not having the knowledge and lack of awareness of a patient or a staff member beliefs, values, and norms can harm the working culture. </w:t>
      </w:r>
    </w:p>
    <w:p w14:paraId="60CDD880" w14:textId="77777777" w:rsidR="00A307F2" w:rsidRDefault="00A307F2" w:rsidP="00A307F2">
      <w:pPr>
        <w:spacing w:line="360" w:lineRule="auto"/>
        <w:rPr>
          <w:rFonts w:ascii="Segoe UI" w:hAnsi="Segoe UI" w:cs="Segoe UI"/>
          <w:sz w:val="22"/>
          <w:szCs w:val="22"/>
        </w:rPr>
      </w:pPr>
    </w:p>
    <w:p w14:paraId="5F79E3C5" w14:textId="77777777" w:rsidR="009A76EF" w:rsidRPr="00626E58" w:rsidRDefault="009A76EF" w:rsidP="009A76EF">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14701558"/>
      <w:r w:rsidRPr="00626E5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Section 2: Evaluation within the Broader Environment</w:t>
      </w:r>
      <w:bookmarkEnd w:id="3"/>
    </w:p>
    <w:p w14:paraId="36A1F140" w14:textId="7EDC0777" w:rsidR="009A76EF" w:rsidRPr="00A307F2" w:rsidRDefault="00A307F2" w:rsidP="00A307F2">
      <w:pPr>
        <w:spacing w:line="360" w:lineRule="auto"/>
        <w:rPr>
          <w:rFonts w:ascii="Segoe UI" w:hAnsi="Segoe UI" w:cs="Segoe UI"/>
          <w:sz w:val="22"/>
          <w:szCs w:val="22"/>
        </w:rPr>
      </w:pPr>
      <w:r w:rsidRPr="00A307F2">
        <w:rPr>
          <w:rFonts w:ascii="Segoe UI" w:hAnsi="Segoe UI" w:cs="Segoe UI"/>
          <w:sz w:val="22"/>
          <w:szCs w:val="22"/>
        </w:rPr>
        <w:t xml:space="preserve">The </w:t>
      </w:r>
      <w:r>
        <w:rPr>
          <w:rFonts w:ascii="Segoe UI" w:hAnsi="Segoe UI" w:cs="Segoe UI"/>
          <w:sz w:val="22"/>
          <w:szCs w:val="22"/>
        </w:rPr>
        <w:t>robust</w:t>
      </w:r>
      <w:r w:rsidRPr="00A307F2">
        <w:rPr>
          <w:rFonts w:ascii="Segoe UI" w:hAnsi="Segoe UI" w:cs="Segoe UI"/>
          <w:sz w:val="22"/>
          <w:szCs w:val="22"/>
        </w:rPr>
        <w:t xml:space="preserve"> and complex external environment in which the dental </w:t>
      </w:r>
      <w:r>
        <w:rPr>
          <w:rFonts w:ascii="Segoe UI" w:hAnsi="Segoe UI" w:cs="Segoe UI"/>
          <w:sz w:val="22"/>
          <w:szCs w:val="22"/>
        </w:rPr>
        <w:t>practice</w:t>
      </w:r>
      <w:r w:rsidRPr="00A307F2">
        <w:rPr>
          <w:rFonts w:ascii="Segoe UI" w:hAnsi="Segoe UI" w:cs="Segoe UI"/>
          <w:sz w:val="22"/>
          <w:szCs w:val="22"/>
        </w:rPr>
        <w:t xml:space="preserve"> </w:t>
      </w:r>
      <w:r>
        <w:rPr>
          <w:rFonts w:ascii="Segoe UI" w:hAnsi="Segoe UI" w:cs="Segoe UI"/>
          <w:sz w:val="22"/>
          <w:szCs w:val="22"/>
        </w:rPr>
        <w:t>is run</w:t>
      </w:r>
      <w:r w:rsidRPr="00A307F2">
        <w:rPr>
          <w:rFonts w:ascii="Segoe UI" w:hAnsi="Segoe UI" w:cs="Segoe UI"/>
          <w:sz w:val="22"/>
          <w:szCs w:val="22"/>
        </w:rPr>
        <w:t xml:space="preserve"> has an impact on its</w:t>
      </w:r>
      <w:r>
        <w:rPr>
          <w:rFonts w:ascii="Segoe UI" w:hAnsi="Segoe UI" w:cs="Segoe UI"/>
          <w:sz w:val="22"/>
          <w:szCs w:val="22"/>
        </w:rPr>
        <w:t xml:space="preserve"> daily</w:t>
      </w:r>
      <w:r w:rsidRPr="00A307F2">
        <w:rPr>
          <w:rFonts w:ascii="Segoe UI" w:hAnsi="Segoe UI" w:cs="Segoe UI"/>
          <w:sz w:val="22"/>
          <w:szCs w:val="22"/>
        </w:rPr>
        <w:t xml:space="preserve"> operations, strategic choices, and organisational culture both directly and indirectly. To get a</w:t>
      </w:r>
      <w:r>
        <w:rPr>
          <w:rFonts w:ascii="Segoe UI" w:hAnsi="Segoe UI" w:cs="Segoe UI"/>
          <w:sz w:val="22"/>
          <w:szCs w:val="22"/>
        </w:rPr>
        <w:t xml:space="preserve"> better understanding </w:t>
      </w:r>
      <w:r w:rsidRPr="00A307F2">
        <w:rPr>
          <w:rFonts w:ascii="Segoe UI" w:hAnsi="Segoe UI" w:cs="Segoe UI"/>
          <w:sz w:val="22"/>
          <w:szCs w:val="22"/>
        </w:rPr>
        <w:t xml:space="preserve">of the environment in which the practice </w:t>
      </w:r>
      <w:r>
        <w:rPr>
          <w:rFonts w:ascii="Segoe UI" w:hAnsi="Segoe UI" w:cs="Segoe UI"/>
          <w:sz w:val="22"/>
          <w:szCs w:val="22"/>
        </w:rPr>
        <w:t>runs</w:t>
      </w:r>
      <w:r w:rsidRPr="00A307F2">
        <w:rPr>
          <w:rFonts w:ascii="Segoe UI" w:hAnsi="Segoe UI" w:cs="Segoe UI"/>
          <w:sz w:val="22"/>
          <w:szCs w:val="22"/>
        </w:rPr>
        <w:t>, these more general environmental elements might be methodically examined utilising frameworks like PESTEL and SWOT</w:t>
      </w:r>
      <w:r w:rsidRPr="00A307F2">
        <w:rPr>
          <w:rFonts w:ascii="Segoe UI" w:hAnsi="Segoe UI" w:cs="Segoe UI"/>
          <w:sz w:val="22"/>
          <w:szCs w:val="22"/>
        </w:rPr>
        <w:t>.</w:t>
      </w:r>
    </w:p>
    <w:p w14:paraId="5FC02059" w14:textId="661755C4" w:rsidR="00A307F2" w:rsidRPr="00A307F2" w:rsidRDefault="00A307F2" w:rsidP="00A307F2">
      <w:pPr>
        <w:rPr>
          <w:b/>
          <w:bCs/>
          <w:u w:val="single"/>
        </w:rPr>
      </w:pPr>
      <w:r w:rsidRPr="00A307F2">
        <w:rPr>
          <w:b/>
          <w:bCs/>
          <w:u w:val="single"/>
        </w:rPr>
        <w:t>PESTEL AN</w:t>
      </w:r>
      <w:r>
        <w:rPr>
          <w:b/>
          <w:bCs/>
          <w:u w:val="single"/>
        </w:rPr>
        <w:t>ALYSIS</w:t>
      </w:r>
    </w:p>
    <w:tbl>
      <w:tblPr>
        <w:tblStyle w:val="TableGrid"/>
        <w:tblW w:w="9493" w:type="dxa"/>
        <w:tblLook w:val="04A0" w:firstRow="1" w:lastRow="0" w:firstColumn="1" w:lastColumn="0" w:noHBand="0" w:noVBand="1"/>
      </w:tblPr>
      <w:tblGrid>
        <w:gridCol w:w="3005"/>
        <w:gridCol w:w="6488"/>
      </w:tblGrid>
      <w:tr w:rsidR="00A307F2" w14:paraId="262F6208" w14:textId="77777777" w:rsidTr="00A307F2">
        <w:trPr>
          <w:trHeight w:val="379"/>
        </w:trPr>
        <w:tc>
          <w:tcPr>
            <w:tcW w:w="3005" w:type="dxa"/>
          </w:tcPr>
          <w:p w14:paraId="347DBECF" w14:textId="23120C50" w:rsidR="00A307F2" w:rsidRPr="00A307F2" w:rsidRDefault="00A307F2" w:rsidP="00A307F2">
            <w:pPr>
              <w:rPr>
                <w:b/>
                <w:bCs/>
              </w:rPr>
            </w:pPr>
            <w:r w:rsidRPr="00A307F2">
              <w:rPr>
                <w:b/>
                <w:bCs/>
              </w:rPr>
              <w:t xml:space="preserve">Factor </w:t>
            </w:r>
          </w:p>
        </w:tc>
        <w:tc>
          <w:tcPr>
            <w:tcW w:w="6488" w:type="dxa"/>
          </w:tcPr>
          <w:p w14:paraId="570DD5C0" w14:textId="652EEF5D" w:rsidR="00A307F2" w:rsidRPr="00A307F2" w:rsidRDefault="00A307F2" w:rsidP="00A307F2">
            <w:pPr>
              <w:rPr>
                <w:b/>
                <w:bCs/>
              </w:rPr>
            </w:pPr>
            <w:r w:rsidRPr="00A307F2">
              <w:rPr>
                <w:b/>
                <w:bCs/>
              </w:rPr>
              <w:t xml:space="preserve">Key issues and impacts </w:t>
            </w:r>
          </w:p>
        </w:tc>
      </w:tr>
      <w:tr w:rsidR="00A307F2" w14:paraId="57EF7DB7" w14:textId="77777777" w:rsidTr="00A307F2">
        <w:tc>
          <w:tcPr>
            <w:tcW w:w="3005" w:type="dxa"/>
          </w:tcPr>
          <w:p w14:paraId="02D09B6F" w14:textId="53680483"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Political </w:t>
            </w:r>
          </w:p>
        </w:tc>
        <w:tc>
          <w:tcPr>
            <w:tcW w:w="6488" w:type="dxa"/>
          </w:tcPr>
          <w:p w14:paraId="752DDC98" w14:textId="77777777" w:rsidR="00A307F2" w:rsidRPr="00A307F2" w:rsidRDefault="00A307F2" w:rsidP="00A307F2">
            <w:pPr>
              <w:rPr>
                <w:rFonts w:ascii="Segoe UI" w:hAnsi="Segoe UI" w:cs="Segoe UI"/>
                <w:sz w:val="22"/>
                <w:szCs w:val="22"/>
              </w:rPr>
            </w:pPr>
            <w:r w:rsidRPr="00A307F2">
              <w:rPr>
                <w:rFonts w:ascii="Segoe UI" w:hAnsi="Segoe UI" w:cs="Segoe UI"/>
                <w:sz w:val="22"/>
                <w:szCs w:val="22"/>
              </w:rPr>
              <w:t>The government local health board, NHS contract structures shape funding and the treatment accessibility.</w:t>
            </w:r>
          </w:p>
          <w:p w14:paraId="592B9977" w14:textId="6E18A900" w:rsidR="00A307F2" w:rsidRPr="00A307F2" w:rsidRDefault="00A307F2" w:rsidP="00A307F2">
            <w:pPr>
              <w:rPr>
                <w:rFonts w:ascii="Segoe UI" w:hAnsi="Segoe UI" w:cs="Segoe UI"/>
                <w:sz w:val="22"/>
                <w:szCs w:val="22"/>
              </w:rPr>
            </w:pPr>
            <w:r w:rsidRPr="00A307F2">
              <w:rPr>
                <w:rFonts w:ascii="Segoe UI" w:hAnsi="Segoe UI" w:cs="Segoe UI"/>
                <w:sz w:val="22"/>
                <w:szCs w:val="22"/>
              </w:rPr>
              <w:t>GDC, CQC, HIW all have standards and guidelines to follow.</w:t>
            </w:r>
          </w:p>
          <w:p w14:paraId="4714256B" w14:textId="33793C6B"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Political focus on reducing oral health inequalities introduces preventative care initiatives. </w:t>
            </w:r>
          </w:p>
          <w:p w14:paraId="1A036CA9" w14:textId="3FEB5E1D"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Post Brexit very hard recruitment situation regarding dentists from overseas to work in the UK. Staffing issues. </w:t>
            </w:r>
          </w:p>
          <w:p w14:paraId="17E7B297" w14:textId="562A7289" w:rsidR="00A307F2" w:rsidRPr="00A307F2" w:rsidRDefault="00A307F2" w:rsidP="00A307F2">
            <w:pPr>
              <w:rPr>
                <w:rFonts w:ascii="Segoe UI" w:hAnsi="Segoe UI" w:cs="Segoe UI"/>
                <w:sz w:val="22"/>
                <w:szCs w:val="22"/>
              </w:rPr>
            </w:pPr>
          </w:p>
        </w:tc>
      </w:tr>
      <w:tr w:rsidR="00A307F2" w14:paraId="1BA612F8" w14:textId="77777777" w:rsidTr="00A307F2">
        <w:tc>
          <w:tcPr>
            <w:tcW w:w="3005" w:type="dxa"/>
          </w:tcPr>
          <w:p w14:paraId="19B6B936" w14:textId="5777708A" w:rsidR="00A307F2" w:rsidRPr="00A307F2" w:rsidRDefault="00A307F2" w:rsidP="00A307F2">
            <w:pPr>
              <w:rPr>
                <w:rFonts w:ascii="Segoe UI" w:hAnsi="Segoe UI" w:cs="Segoe UI"/>
                <w:sz w:val="22"/>
                <w:szCs w:val="22"/>
              </w:rPr>
            </w:pPr>
            <w:r w:rsidRPr="00A307F2">
              <w:rPr>
                <w:rFonts w:ascii="Segoe UI" w:hAnsi="Segoe UI" w:cs="Segoe UI"/>
                <w:sz w:val="22"/>
                <w:szCs w:val="22"/>
              </w:rPr>
              <w:t>Economic</w:t>
            </w:r>
          </w:p>
        </w:tc>
        <w:tc>
          <w:tcPr>
            <w:tcW w:w="6488" w:type="dxa"/>
          </w:tcPr>
          <w:p w14:paraId="4E69CED3" w14:textId="77777777"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Cost of living rising wages have stayed the same for numerous years. Private is never steady in dental practices due to economic fluctuations. Disposable spending my not choose dental health as a priority. </w:t>
            </w:r>
          </w:p>
          <w:p w14:paraId="46C037EE" w14:textId="2ED65323"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Rising costs affecting materials lab fees energy day to day Runnings of a dental practice. </w:t>
            </w:r>
          </w:p>
          <w:p w14:paraId="0B88C227" w14:textId="7DBB597D"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Dental nurse salaries are very low wages have not increased over the years. </w:t>
            </w:r>
          </w:p>
          <w:p w14:paraId="1BC242A2" w14:textId="6F40C376"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Growth in private due to the waiting times on the NHS wait list increased especially during COVID 19 </w:t>
            </w:r>
          </w:p>
          <w:p w14:paraId="27810EFF" w14:textId="11E9417C"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Private comes with ongoing payments financial security for a dental practice. </w:t>
            </w:r>
          </w:p>
          <w:p w14:paraId="11EC1D65" w14:textId="7E39A560" w:rsidR="00A307F2" w:rsidRPr="00A307F2" w:rsidRDefault="00A307F2" w:rsidP="00A307F2">
            <w:pPr>
              <w:rPr>
                <w:rFonts w:ascii="Segoe UI" w:hAnsi="Segoe UI" w:cs="Segoe UI"/>
                <w:sz w:val="22"/>
                <w:szCs w:val="22"/>
              </w:rPr>
            </w:pPr>
          </w:p>
        </w:tc>
      </w:tr>
      <w:tr w:rsidR="00A307F2" w14:paraId="551C06FB" w14:textId="77777777" w:rsidTr="00A307F2">
        <w:tc>
          <w:tcPr>
            <w:tcW w:w="3005" w:type="dxa"/>
          </w:tcPr>
          <w:p w14:paraId="4D327B5A" w14:textId="088D4D22" w:rsidR="00A307F2" w:rsidRPr="00A307F2" w:rsidRDefault="00A307F2" w:rsidP="00A307F2">
            <w:pPr>
              <w:rPr>
                <w:rFonts w:ascii="Segoe UI" w:hAnsi="Segoe UI" w:cs="Segoe UI"/>
                <w:sz w:val="22"/>
                <w:szCs w:val="22"/>
              </w:rPr>
            </w:pPr>
            <w:r w:rsidRPr="00A307F2">
              <w:rPr>
                <w:rFonts w:ascii="Segoe UI" w:hAnsi="Segoe UI" w:cs="Segoe UI"/>
                <w:sz w:val="22"/>
                <w:szCs w:val="22"/>
              </w:rPr>
              <w:t>Social</w:t>
            </w:r>
          </w:p>
        </w:tc>
        <w:tc>
          <w:tcPr>
            <w:tcW w:w="6488" w:type="dxa"/>
          </w:tcPr>
          <w:p w14:paraId="68E5834F" w14:textId="77777777"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Cosmetic dentistry is in growing demand due to social media and the specific Hollywood smile. </w:t>
            </w:r>
          </w:p>
          <w:p w14:paraId="4C0407AC" w14:textId="77777777"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Increasing awareness of promoting good oral health importance to an individual well-being. </w:t>
            </w:r>
          </w:p>
          <w:p w14:paraId="4D70CF00" w14:textId="77777777"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Diverse patient demographics require culturally competent communication. </w:t>
            </w:r>
          </w:p>
          <w:p w14:paraId="0BAA812A" w14:textId="77777777"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Ageing populations so an increase in restorative and preventative treatment. </w:t>
            </w:r>
          </w:p>
          <w:p w14:paraId="24B2FB92" w14:textId="4376C9CC" w:rsidR="00A307F2" w:rsidRPr="00A307F2" w:rsidRDefault="00A307F2" w:rsidP="00A307F2">
            <w:pPr>
              <w:rPr>
                <w:rFonts w:ascii="Segoe UI" w:hAnsi="Segoe UI" w:cs="Segoe UI"/>
                <w:sz w:val="22"/>
                <w:szCs w:val="22"/>
              </w:rPr>
            </w:pPr>
          </w:p>
        </w:tc>
      </w:tr>
      <w:tr w:rsidR="00A307F2" w14:paraId="3848575B" w14:textId="77777777" w:rsidTr="00A307F2">
        <w:tc>
          <w:tcPr>
            <w:tcW w:w="3005" w:type="dxa"/>
          </w:tcPr>
          <w:p w14:paraId="2F44B44F" w14:textId="6D5DF08B" w:rsidR="00A307F2" w:rsidRPr="00A307F2" w:rsidRDefault="00A307F2" w:rsidP="00A307F2">
            <w:pPr>
              <w:rPr>
                <w:rFonts w:ascii="Segoe UI" w:hAnsi="Segoe UI" w:cs="Segoe UI"/>
                <w:sz w:val="22"/>
                <w:szCs w:val="22"/>
              </w:rPr>
            </w:pPr>
            <w:r w:rsidRPr="00A307F2">
              <w:rPr>
                <w:rFonts w:ascii="Segoe UI" w:hAnsi="Segoe UI" w:cs="Segoe UI"/>
                <w:sz w:val="22"/>
                <w:szCs w:val="22"/>
              </w:rPr>
              <w:t>Technological</w:t>
            </w:r>
          </w:p>
        </w:tc>
        <w:tc>
          <w:tcPr>
            <w:tcW w:w="6488" w:type="dxa"/>
          </w:tcPr>
          <w:p w14:paraId="71FF8FC9" w14:textId="77777777"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Digital dentistry is improving due to intra oral scanners 3D printing meaning better accuracy and efficiency. </w:t>
            </w:r>
          </w:p>
          <w:p w14:paraId="2DD57D1A" w14:textId="77777777"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The use of AI and online platforms expands excess to different avenues of care and diagnostic capabilities. </w:t>
            </w:r>
          </w:p>
          <w:p w14:paraId="79C619EE" w14:textId="74FE118A"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High implementation of cost and training may not help smaller practices who are independently run, rather than a cooperate who have access to a finical pot. </w:t>
            </w:r>
          </w:p>
        </w:tc>
      </w:tr>
      <w:tr w:rsidR="00A307F2" w14:paraId="426334D8" w14:textId="77777777" w:rsidTr="00A307F2">
        <w:tc>
          <w:tcPr>
            <w:tcW w:w="3005" w:type="dxa"/>
          </w:tcPr>
          <w:p w14:paraId="4A4C00E5" w14:textId="2D5C56A3"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Environmental </w:t>
            </w:r>
          </w:p>
        </w:tc>
        <w:tc>
          <w:tcPr>
            <w:tcW w:w="6488" w:type="dxa"/>
          </w:tcPr>
          <w:p w14:paraId="053599F2" w14:textId="14ED560C"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Increased sustainability and reducing dental waste. </w:t>
            </w:r>
          </w:p>
          <w:p w14:paraId="5096F509" w14:textId="77777777"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Go Green Wales government programme. </w:t>
            </w:r>
          </w:p>
          <w:p w14:paraId="60CB2BEE" w14:textId="363B99A5" w:rsidR="00A307F2" w:rsidRPr="00A307F2" w:rsidRDefault="00A307F2" w:rsidP="00A307F2">
            <w:pPr>
              <w:rPr>
                <w:rFonts w:ascii="Segoe UI" w:hAnsi="Segoe UI" w:cs="Segoe UI"/>
                <w:sz w:val="22"/>
                <w:szCs w:val="22"/>
              </w:rPr>
            </w:pPr>
            <w:r w:rsidRPr="00A307F2">
              <w:rPr>
                <w:rFonts w:ascii="Segoe UI" w:hAnsi="Segoe UI" w:cs="Segoe UI"/>
                <w:sz w:val="22"/>
                <w:szCs w:val="22"/>
              </w:rPr>
              <w:t xml:space="preserve">Initiatives such as recycling waste re-usable equipment. </w:t>
            </w:r>
          </w:p>
        </w:tc>
      </w:tr>
      <w:tr w:rsidR="00A307F2" w14:paraId="58172F6A" w14:textId="77777777" w:rsidTr="00A307F2">
        <w:tc>
          <w:tcPr>
            <w:tcW w:w="3005" w:type="dxa"/>
          </w:tcPr>
          <w:p w14:paraId="0DF5279B" w14:textId="2FAA1CE5" w:rsidR="00A307F2" w:rsidRDefault="00A307F2" w:rsidP="00A307F2">
            <w:r>
              <w:t xml:space="preserve">Legal </w:t>
            </w:r>
          </w:p>
        </w:tc>
        <w:tc>
          <w:tcPr>
            <w:tcW w:w="6488" w:type="dxa"/>
          </w:tcPr>
          <w:p w14:paraId="10FD14E4" w14:textId="264A46A1" w:rsidR="00A307F2" w:rsidRPr="00A307F2" w:rsidRDefault="00A307F2" w:rsidP="00A307F2">
            <w:pPr>
              <w:rPr>
                <w:rFonts w:ascii="Segoe UI" w:hAnsi="Segoe UI" w:cs="Segoe UI"/>
                <w:sz w:val="22"/>
                <w:szCs w:val="22"/>
              </w:rPr>
            </w:pPr>
            <w:r w:rsidRPr="00A307F2">
              <w:rPr>
                <w:rFonts w:ascii="Segoe UI" w:hAnsi="Segoe UI" w:cs="Segoe UI"/>
                <w:color w:val="000000"/>
                <w:sz w:val="22"/>
                <w:szCs w:val="22"/>
              </w:rPr>
              <w:t>Compliance with GDC standards, CQC regulations, GDPR, and infection control laws is mandatory.</w:t>
            </w:r>
            <w:r w:rsidRPr="00A307F2">
              <w:rPr>
                <w:rFonts w:ascii="Segoe UI" w:hAnsi="Segoe UI" w:cs="Segoe UI"/>
                <w:color w:val="000000"/>
                <w:sz w:val="22"/>
                <w:szCs w:val="22"/>
              </w:rPr>
              <w:br/>
            </w:r>
            <w:r>
              <w:rPr>
                <w:rFonts w:ascii="Segoe UI" w:hAnsi="Segoe UI" w:cs="Segoe UI"/>
                <w:color w:val="000000"/>
                <w:sz w:val="22"/>
                <w:szCs w:val="22"/>
              </w:rPr>
              <w:t>H</w:t>
            </w:r>
            <w:r w:rsidRPr="00A307F2">
              <w:rPr>
                <w:rFonts w:ascii="Segoe UI" w:hAnsi="Segoe UI" w:cs="Segoe UI"/>
                <w:color w:val="000000"/>
                <w:sz w:val="22"/>
                <w:szCs w:val="22"/>
              </w:rPr>
              <w:t xml:space="preserve">ealth &amp; safety regulations </w:t>
            </w:r>
            <w:r>
              <w:rPr>
                <w:rFonts w:ascii="Segoe UI" w:hAnsi="Segoe UI" w:cs="Segoe UI"/>
                <w:color w:val="000000"/>
                <w:sz w:val="22"/>
                <w:szCs w:val="22"/>
              </w:rPr>
              <w:t>control</w:t>
            </w:r>
            <w:r w:rsidRPr="00A307F2">
              <w:rPr>
                <w:rFonts w:ascii="Segoe UI" w:hAnsi="Segoe UI" w:cs="Segoe UI"/>
                <w:color w:val="000000"/>
                <w:sz w:val="22"/>
                <w:szCs w:val="22"/>
              </w:rPr>
              <w:t xml:space="preserve"> practice operations.</w:t>
            </w:r>
            <w:r w:rsidRPr="00A307F2">
              <w:rPr>
                <w:rFonts w:ascii="Segoe UI" w:hAnsi="Segoe UI" w:cs="Segoe UI"/>
                <w:color w:val="000000"/>
                <w:sz w:val="22"/>
                <w:szCs w:val="22"/>
              </w:rPr>
              <w:br/>
              <w:t xml:space="preserve"> </w:t>
            </w:r>
            <w:r>
              <w:rPr>
                <w:rFonts w:ascii="Segoe UI" w:hAnsi="Segoe UI" w:cs="Segoe UI"/>
                <w:color w:val="000000"/>
                <w:sz w:val="22"/>
                <w:szCs w:val="22"/>
              </w:rPr>
              <w:t>Failure to do so</w:t>
            </w:r>
            <w:r w:rsidRPr="00A307F2">
              <w:rPr>
                <w:rFonts w:ascii="Segoe UI" w:hAnsi="Segoe UI" w:cs="Segoe UI"/>
                <w:color w:val="000000"/>
                <w:sz w:val="22"/>
                <w:szCs w:val="22"/>
              </w:rPr>
              <w:t xml:space="preserve"> risks legal penalties and reputational damage.</w:t>
            </w:r>
          </w:p>
        </w:tc>
      </w:tr>
    </w:tbl>
    <w:p w14:paraId="01401EA0" w14:textId="609A2DDA" w:rsidR="00A307F2" w:rsidRDefault="00A307F2" w:rsidP="00A307F2">
      <w:r>
        <w:t xml:space="preserve"> </w:t>
      </w:r>
    </w:p>
    <w:p w14:paraId="7CDAE295" w14:textId="64799234" w:rsidR="00A307F2" w:rsidRDefault="00A307F2" w:rsidP="00A307F2">
      <w:pPr>
        <w:rPr>
          <w:b/>
          <w:bCs/>
          <w:u w:val="single"/>
        </w:rPr>
      </w:pPr>
      <w:r w:rsidRPr="00A307F2">
        <w:rPr>
          <w:b/>
          <w:bCs/>
          <w:u w:val="single"/>
        </w:rPr>
        <w:t>SWOT ANALYSIS</w:t>
      </w:r>
    </w:p>
    <w:tbl>
      <w:tblPr>
        <w:tblStyle w:val="PlainTable1"/>
        <w:tblW w:w="0" w:type="auto"/>
        <w:tblLook w:val="05A0" w:firstRow="1" w:lastRow="0" w:firstColumn="1" w:lastColumn="1" w:noHBand="0" w:noVBand="1"/>
      </w:tblPr>
      <w:tblGrid>
        <w:gridCol w:w="2254"/>
        <w:gridCol w:w="2254"/>
        <w:gridCol w:w="2254"/>
        <w:gridCol w:w="2254"/>
      </w:tblGrid>
      <w:tr w:rsidR="00A307F2" w:rsidRPr="00A307F2" w14:paraId="68FDDDB5" w14:textId="77777777" w:rsidTr="00A307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CCB8104" w14:textId="6E2F5D31" w:rsidR="00A307F2" w:rsidRPr="00A307F2" w:rsidRDefault="00A307F2" w:rsidP="00A307F2">
            <w:r>
              <w:t>Strengths</w:t>
            </w:r>
          </w:p>
        </w:tc>
        <w:tc>
          <w:tcPr>
            <w:tcW w:w="2254" w:type="dxa"/>
          </w:tcPr>
          <w:p w14:paraId="46213BD6" w14:textId="2A1704FB" w:rsidR="00A307F2" w:rsidRPr="00A307F2" w:rsidRDefault="00A307F2" w:rsidP="00A307F2">
            <w:pPr>
              <w:cnfStyle w:val="100000000000" w:firstRow="1" w:lastRow="0" w:firstColumn="0" w:lastColumn="0" w:oddVBand="0" w:evenVBand="0" w:oddHBand="0" w:evenHBand="0" w:firstRowFirstColumn="0" w:firstRowLastColumn="0" w:lastRowFirstColumn="0" w:lastRowLastColumn="0"/>
            </w:pPr>
            <w:r>
              <w:t>Weaknesses</w:t>
            </w:r>
          </w:p>
        </w:tc>
        <w:tc>
          <w:tcPr>
            <w:tcW w:w="2254" w:type="dxa"/>
          </w:tcPr>
          <w:p w14:paraId="0401623A" w14:textId="5026E57A" w:rsidR="00A307F2" w:rsidRPr="00A307F2" w:rsidRDefault="00A307F2" w:rsidP="00A307F2">
            <w:pPr>
              <w:cnfStyle w:val="100000000000" w:firstRow="1" w:lastRow="0" w:firstColumn="0" w:lastColumn="0" w:oddVBand="0" w:evenVBand="0" w:oddHBand="0" w:evenHBand="0" w:firstRowFirstColumn="0" w:firstRowLastColumn="0" w:lastRowFirstColumn="0" w:lastRowLastColumn="0"/>
            </w:pPr>
            <w:r>
              <w:t>Opportunities</w:t>
            </w:r>
          </w:p>
        </w:tc>
        <w:tc>
          <w:tcPr>
            <w:cnfStyle w:val="000100000000" w:firstRow="0" w:lastRow="0" w:firstColumn="0" w:lastColumn="1" w:oddVBand="0" w:evenVBand="0" w:oddHBand="0" w:evenHBand="0" w:firstRowFirstColumn="0" w:firstRowLastColumn="0" w:lastRowFirstColumn="0" w:lastRowLastColumn="0"/>
            <w:tcW w:w="2254" w:type="dxa"/>
          </w:tcPr>
          <w:p w14:paraId="44220A9C" w14:textId="7F3E606B" w:rsidR="00A307F2" w:rsidRPr="00A307F2" w:rsidRDefault="00A307F2" w:rsidP="00A307F2">
            <w:r>
              <w:t>Threats</w:t>
            </w:r>
          </w:p>
        </w:tc>
      </w:tr>
      <w:tr w:rsidR="00A307F2" w:rsidRPr="00A307F2" w14:paraId="4581FFF3" w14:textId="77777777" w:rsidTr="00A307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019BF7F" w14:textId="39C04613" w:rsidR="00A307F2" w:rsidRPr="00A307F2" w:rsidRDefault="00A307F2" w:rsidP="00A307F2">
            <w:pPr>
              <w:rPr>
                <w:rFonts w:ascii="Segoe UI" w:hAnsi="Segoe UI" w:cs="Segoe UI"/>
                <w:b w:val="0"/>
                <w:bCs w:val="0"/>
                <w:sz w:val="22"/>
                <w:szCs w:val="22"/>
              </w:rPr>
            </w:pPr>
            <w:r w:rsidRPr="00A307F2">
              <w:rPr>
                <w:rFonts w:ascii="Segoe UI" w:hAnsi="Segoe UI" w:cs="Segoe UI"/>
                <w:b w:val="0"/>
                <w:bCs w:val="0"/>
                <w:sz w:val="22"/>
                <w:szCs w:val="22"/>
              </w:rPr>
              <w:t>Skilled and qualified workforce</w:t>
            </w:r>
            <w:r>
              <w:rPr>
                <w:rFonts w:ascii="Segoe UI" w:hAnsi="Segoe UI" w:cs="Segoe UI"/>
                <w:b w:val="0"/>
                <w:bCs w:val="0"/>
                <w:sz w:val="22"/>
                <w:szCs w:val="22"/>
              </w:rPr>
              <w:t xml:space="preserve">, professionals’ expertise and skills give a high quality of care. </w:t>
            </w:r>
          </w:p>
        </w:tc>
        <w:tc>
          <w:tcPr>
            <w:tcW w:w="2254" w:type="dxa"/>
          </w:tcPr>
          <w:p w14:paraId="46D42BA6" w14:textId="2B6E1121" w:rsidR="00A307F2" w:rsidRDefault="00A307F2" w:rsidP="00A307F2">
            <w:pPr>
              <w:cnfStyle w:val="000000100000" w:firstRow="0" w:lastRow="0" w:firstColumn="0" w:lastColumn="0" w:oddVBand="0" w:evenVBand="0" w:oddHBand="1" w:evenHBand="0" w:firstRowFirstColumn="0" w:firstRowLastColumn="0" w:lastRowFirstColumn="0" w:lastRowLastColumn="0"/>
            </w:pPr>
            <w:r>
              <w:t>Workforce shortages recruitment challenges especially for dental nurses the role is not adequate to the poor wage received.</w:t>
            </w:r>
          </w:p>
        </w:tc>
        <w:tc>
          <w:tcPr>
            <w:tcW w:w="2254" w:type="dxa"/>
          </w:tcPr>
          <w:p w14:paraId="16A0A6AD" w14:textId="77777777" w:rsidR="00A307F2" w:rsidRDefault="00A307F2" w:rsidP="00A307F2">
            <w:pPr>
              <w:cnfStyle w:val="000000100000" w:firstRow="0" w:lastRow="0" w:firstColumn="0" w:lastColumn="0" w:oddVBand="0" w:evenVBand="0" w:oddHBand="1" w:evenHBand="0" w:firstRowFirstColumn="0" w:firstRowLastColumn="0" w:lastRowFirstColumn="0" w:lastRowLastColumn="0"/>
            </w:pPr>
            <w:r>
              <w:t xml:space="preserve">Digital transformation </w:t>
            </w:r>
          </w:p>
          <w:p w14:paraId="549B6834" w14:textId="6E1BE4E4" w:rsidR="00A307F2" w:rsidRDefault="00A307F2" w:rsidP="00A307F2">
            <w:pPr>
              <w:cnfStyle w:val="000000100000" w:firstRow="0" w:lastRow="0" w:firstColumn="0" w:lastColumn="0" w:oddVBand="0" w:evenVBand="0" w:oddHBand="1" w:evenHBand="0" w:firstRowFirstColumn="0" w:firstRowLastColumn="0" w:lastRowFirstColumn="0" w:lastRowLastColumn="0"/>
            </w:pPr>
            <w:r>
              <w:t xml:space="preserve">AI technology and tele dentistry helps advance treatments and accessibility to information required. </w:t>
            </w:r>
          </w:p>
        </w:tc>
        <w:tc>
          <w:tcPr>
            <w:cnfStyle w:val="000100000000" w:firstRow="0" w:lastRow="0" w:firstColumn="0" w:lastColumn="1" w:oddVBand="0" w:evenVBand="0" w:oddHBand="0" w:evenHBand="0" w:firstRowFirstColumn="0" w:firstRowLastColumn="0" w:lastRowFirstColumn="0" w:lastRowLastColumn="0"/>
            <w:tcW w:w="2254" w:type="dxa"/>
          </w:tcPr>
          <w:p w14:paraId="68F9781E" w14:textId="5B6C2A08" w:rsidR="00A307F2" w:rsidRPr="00A307F2" w:rsidRDefault="00A307F2" w:rsidP="00A307F2">
            <w:pPr>
              <w:rPr>
                <w:rFonts w:ascii="Segoe UI" w:hAnsi="Segoe UI" w:cs="Segoe UI"/>
                <w:b w:val="0"/>
                <w:bCs w:val="0"/>
                <w:sz w:val="22"/>
                <w:szCs w:val="22"/>
              </w:rPr>
            </w:pPr>
            <w:r w:rsidRPr="00A307F2">
              <w:rPr>
                <w:rFonts w:ascii="Segoe UI" w:hAnsi="Segoe UI" w:cs="Segoe UI"/>
                <w:b w:val="0"/>
                <w:bCs w:val="0"/>
                <w:sz w:val="22"/>
                <w:szCs w:val="22"/>
              </w:rPr>
              <w:t xml:space="preserve">Competitive market </w:t>
            </w:r>
            <w:r>
              <w:rPr>
                <w:rFonts w:ascii="Segoe UI" w:hAnsi="Segoe UI" w:cs="Segoe UI"/>
                <w:b w:val="0"/>
                <w:bCs w:val="0"/>
                <w:sz w:val="22"/>
                <w:szCs w:val="22"/>
              </w:rPr>
              <w:t>increase in cooperate dental chains, including aboard dental practices.</w:t>
            </w:r>
          </w:p>
        </w:tc>
      </w:tr>
      <w:tr w:rsidR="00A307F2" w:rsidRPr="00A307F2" w14:paraId="2FAB3D78" w14:textId="77777777" w:rsidTr="00A307F2">
        <w:tc>
          <w:tcPr>
            <w:cnfStyle w:val="001000000000" w:firstRow="0" w:lastRow="0" w:firstColumn="1" w:lastColumn="0" w:oddVBand="0" w:evenVBand="0" w:oddHBand="0" w:evenHBand="0" w:firstRowFirstColumn="0" w:firstRowLastColumn="0" w:lastRowFirstColumn="0" w:lastRowLastColumn="0"/>
            <w:tcW w:w="2254" w:type="dxa"/>
          </w:tcPr>
          <w:p w14:paraId="29FFADFD" w14:textId="031E3D16" w:rsidR="00A307F2" w:rsidRPr="00A307F2" w:rsidRDefault="00A307F2" w:rsidP="00A307F2">
            <w:pPr>
              <w:rPr>
                <w:rFonts w:ascii="Segoe UI" w:hAnsi="Segoe UI" w:cs="Segoe UI"/>
                <w:b w:val="0"/>
                <w:bCs w:val="0"/>
                <w:sz w:val="22"/>
                <w:szCs w:val="22"/>
              </w:rPr>
            </w:pPr>
            <w:r w:rsidRPr="00A307F2">
              <w:rPr>
                <w:rFonts w:ascii="Segoe UI" w:hAnsi="Segoe UI" w:cs="Segoe UI"/>
                <w:b w:val="0"/>
                <w:bCs w:val="0"/>
                <w:sz w:val="22"/>
                <w:szCs w:val="22"/>
              </w:rPr>
              <w:t xml:space="preserve">Established patient base </w:t>
            </w:r>
            <w:r>
              <w:rPr>
                <w:rFonts w:ascii="Segoe UI" w:hAnsi="Segoe UI" w:cs="Segoe UI"/>
                <w:b w:val="0"/>
                <w:bCs w:val="0"/>
                <w:sz w:val="22"/>
                <w:szCs w:val="22"/>
              </w:rPr>
              <w:t xml:space="preserve">with returning customers relationship built on trust. Continuity of care by same clinician. </w:t>
            </w:r>
          </w:p>
        </w:tc>
        <w:tc>
          <w:tcPr>
            <w:tcW w:w="2254" w:type="dxa"/>
          </w:tcPr>
          <w:p w14:paraId="4AE8D5FA" w14:textId="18B8EB67" w:rsidR="00A307F2" w:rsidRDefault="00A307F2" w:rsidP="00A307F2">
            <w:pPr>
              <w:cnfStyle w:val="000000000000" w:firstRow="0" w:lastRow="0" w:firstColumn="0" w:lastColumn="0" w:oddVBand="0" w:evenVBand="0" w:oddHBand="0" w:evenHBand="0" w:firstRowFirstColumn="0" w:firstRowLastColumn="0" w:lastRowFirstColumn="0" w:lastRowLastColumn="0"/>
            </w:pPr>
            <w:r>
              <w:t xml:space="preserve">High operational costs – </w:t>
            </w:r>
          </w:p>
          <w:p w14:paraId="50C27A0F" w14:textId="650D607D" w:rsidR="00A307F2" w:rsidRDefault="00A307F2" w:rsidP="00A307F2">
            <w:pPr>
              <w:cnfStyle w:val="000000000000" w:firstRow="0" w:lastRow="0" w:firstColumn="0" w:lastColumn="0" w:oddVBand="0" w:evenVBand="0" w:oddHBand="0" w:evenHBand="0" w:firstRowFirstColumn="0" w:firstRowLastColumn="0" w:lastRowFirstColumn="0" w:lastRowLastColumn="0"/>
            </w:pPr>
            <w:r>
              <w:t xml:space="preserve">Equipment materials and staffing costs reduce profit margins. </w:t>
            </w:r>
          </w:p>
        </w:tc>
        <w:tc>
          <w:tcPr>
            <w:tcW w:w="2254" w:type="dxa"/>
          </w:tcPr>
          <w:p w14:paraId="4FD15F4D" w14:textId="0FA0997E" w:rsidR="00A307F2" w:rsidRDefault="00A307F2" w:rsidP="00A307F2">
            <w:pPr>
              <w:cnfStyle w:val="000000000000" w:firstRow="0" w:lastRow="0" w:firstColumn="0" w:lastColumn="0" w:oddVBand="0" w:evenVBand="0" w:oddHBand="0" w:evenHBand="0" w:firstRowFirstColumn="0" w:firstRowLastColumn="0" w:lastRowFirstColumn="0" w:lastRowLastColumn="0"/>
            </w:pPr>
            <w:r>
              <w:t xml:space="preserve">Growing demand for cosmetic dentistry increases profit for the practice. New revenue streams private treatments will be a higher income for the practice rather than NHS. Flexibility with private treatments tailored to the patient. </w:t>
            </w:r>
          </w:p>
        </w:tc>
        <w:tc>
          <w:tcPr>
            <w:cnfStyle w:val="000100000000" w:firstRow="0" w:lastRow="0" w:firstColumn="0" w:lastColumn="1" w:oddVBand="0" w:evenVBand="0" w:oddHBand="0" w:evenHBand="0" w:firstRowFirstColumn="0" w:firstRowLastColumn="0" w:lastRowFirstColumn="0" w:lastRowLastColumn="0"/>
            <w:tcW w:w="2254" w:type="dxa"/>
          </w:tcPr>
          <w:p w14:paraId="2E41DC40" w14:textId="5C8E2399" w:rsidR="00A307F2" w:rsidRPr="00A307F2" w:rsidRDefault="00A307F2" w:rsidP="00A307F2">
            <w:pPr>
              <w:rPr>
                <w:b w:val="0"/>
                <w:bCs w:val="0"/>
              </w:rPr>
            </w:pPr>
            <w:r w:rsidRPr="00A307F2">
              <w:rPr>
                <w:b w:val="0"/>
                <w:bCs w:val="0"/>
              </w:rPr>
              <w:t xml:space="preserve">Economic instability </w:t>
            </w:r>
            <w:r>
              <w:rPr>
                <w:b w:val="0"/>
                <w:bCs w:val="0"/>
              </w:rPr>
              <w:t>increase of the cost of living may reduce private treatments as patients unwilling to pay elective treatments.</w:t>
            </w:r>
          </w:p>
        </w:tc>
      </w:tr>
      <w:tr w:rsidR="00A307F2" w:rsidRPr="00A307F2" w14:paraId="07FA6049" w14:textId="77777777" w:rsidTr="00A307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B6DBCC8" w14:textId="6B8A2255" w:rsidR="00A307F2" w:rsidRPr="00A307F2" w:rsidRDefault="00A307F2" w:rsidP="00A307F2">
            <w:pPr>
              <w:rPr>
                <w:rFonts w:ascii="Segoe UI" w:hAnsi="Segoe UI" w:cs="Segoe UI"/>
                <w:b w:val="0"/>
                <w:bCs w:val="0"/>
                <w:sz w:val="22"/>
                <w:szCs w:val="22"/>
              </w:rPr>
            </w:pPr>
            <w:r w:rsidRPr="00A307F2">
              <w:rPr>
                <w:rFonts w:ascii="Segoe UI" w:hAnsi="Segoe UI" w:cs="Segoe UI"/>
                <w:b w:val="0"/>
                <w:bCs w:val="0"/>
                <w:sz w:val="22"/>
                <w:szCs w:val="22"/>
              </w:rPr>
              <w:t>Reputation and patient satisfaction</w:t>
            </w:r>
            <w:r>
              <w:rPr>
                <w:rFonts w:ascii="Segoe UI" w:hAnsi="Segoe UI" w:cs="Segoe UI"/>
                <w:b w:val="0"/>
                <w:bCs w:val="0"/>
                <w:sz w:val="22"/>
                <w:szCs w:val="22"/>
              </w:rPr>
              <w:t xml:space="preserve"> working feedback online reviews successful positivity for both patients and staff – encourages more patients to join the practice</w:t>
            </w:r>
          </w:p>
        </w:tc>
        <w:tc>
          <w:tcPr>
            <w:tcW w:w="2254" w:type="dxa"/>
          </w:tcPr>
          <w:p w14:paraId="5BF00E4F" w14:textId="3EAE2F60" w:rsidR="00A307F2" w:rsidRDefault="00A307F2" w:rsidP="00A307F2">
            <w:pPr>
              <w:cnfStyle w:val="000000100000" w:firstRow="0" w:lastRow="0" w:firstColumn="0" w:lastColumn="0" w:oddVBand="0" w:evenVBand="0" w:oddHBand="1" w:evenHBand="0" w:firstRowFirstColumn="0" w:firstRowLastColumn="0" w:lastRowFirstColumn="0" w:lastRowLastColumn="0"/>
            </w:pPr>
            <w:r>
              <w:t>Dependence on NHS contracts limited flexibility and income under the NHS structure. Can be stressful for the whole organisation effects everyone.</w:t>
            </w:r>
          </w:p>
        </w:tc>
        <w:tc>
          <w:tcPr>
            <w:tcW w:w="2254" w:type="dxa"/>
          </w:tcPr>
          <w:p w14:paraId="2361DBBF" w14:textId="3B5FEBC8" w:rsidR="00A307F2" w:rsidRDefault="00A307F2" w:rsidP="00A307F2">
            <w:pPr>
              <w:cnfStyle w:val="000000100000" w:firstRow="0" w:lastRow="0" w:firstColumn="0" w:lastColumn="0" w:oddVBand="0" w:evenVBand="0" w:oddHBand="1" w:evenHBand="0" w:firstRowFirstColumn="0" w:firstRowLastColumn="0" w:lastRowFirstColumn="0" w:lastRowLastColumn="0"/>
            </w:pPr>
            <w:r>
              <w:t>Public health initiatives partners with schools, communities such as the design to smile programme which sees dental nurses going into schools to promote oral health for children and applying fluoride.</w:t>
            </w:r>
          </w:p>
        </w:tc>
        <w:tc>
          <w:tcPr>
            <w:cnfStyle w:val="000100000000" w:firstRow="0" w:lastRow="0" w:firstColumn="0" w:lastColumn="1" w:oddVBand="0" w:evenVBand="0" w:oddHBand="0" w:evenHBand="0" w:firstRowFirstColumn="0" w:firstRowLastColumn="0" w:lastRowFirstColumn="0" w:lastRowLastColumn="0"/>
            <w:tcW w:w="2254" w:type="dxa"/>
          </w:tcPr>
          <w:p w14:paraId="7C37E934" w14:textId="5DE740AC" w:rsidR="00A307F2" w:rsidRPr="00A307F2" w:rsidRDefault="00A307F2" w:rsidP="00A307F2">
            <w:pPr>
              <w:rPr>
                <w:rFonts w:ascii="Segoe UI" w:hAnsi="Segoe UI" w:cs="Segoe UI"/>
                <w:b w:val="0"/>
                <w:bCs w:val="0"/>
                <w:sz w:val="22"/>
                <w:szCs w:val="22"/>
              </w:rPr>
            </w:pPr>
            <w:r w:rsidRPr="00A307F2">
              <w:rPr>
                <w:rFonts w:ascii="Segoe UI" w:hAnsi="Segoe UI" w:cs="Segoe UI"/>
                <w:b w:val="0"/>
                <w:bCs w:val="0"/>
                <w:sz w:val="22"/>
                <w:szCs w:val="22"/>
              </w:rPr>
              <w:t>Regulatory changes</w:t>
            </w:r>
            <w:r>
              <w:rPr>
                <w:rFonts w:ascii="Segoe UI" w:hAnsi="Segoe UI" w:cs="Segoe UI"/>
                <w:b w:val="0"/>
                <w:bCs w:val="0"/>
                <w:sz w:val="22"/>
                <w:szCs w:val="22"/>
              </w:rPr>
              <w:t xml:space="preserve"> adjustments in NHS contracts could impact revenue and compliance costs. Stress of hitting targets for the clinicians claw back of contract could happen.</w:t>
            </w:r>
          </w:p>
        </w:tc>
      </w:tr>
      <w:tr w:rsidR="00A307F2" w:rsidRPr="00A307F2" w14:paraId="72D3C815" w14:textId="77777777" w:rsidTr="00A307F2">
        <w:tc>
          <w:tcPr>
            <w:cnfStyle w:val="001000000000" w:firstRow="0" w:lastRow="0" w:firstColumn="1" w:lastColumn="0" w:oddVBand="0" w:evenVBand="0" w:oddHBand="0" w:evenHBand="0" w:firstRowFirstColumn="0" w:firstRowLastColumn="0" w:lastRowFirstColumn="0" w:lastRowLastColumn="0"/>
            <w:tcW w:w="2254" w:type="dxa"/>
          </w:tcPr>
          <w:p w14:paraId="468E35F7" w14:textId="7C383E18" w:rsidR="00A307F2" w:rsidRPr="00A307F2" w:rsidRDefault="00A307F2" w:rsidP="00A307F2">
            <w:pPr>
              <w:rPr>
                <w:rFonts w:ascii="Segoe UI" w:hAnsi="Segoe UI" w:cs="Segoe UI"/>
                <w:b w:val="0"/>
                <w:bCs w:val="0"/>
                <w:sz w:val="22"/>
                <w:szCs w:val="22"/>
              </w:rPr>
            </w:pPr>
            <w:r w:rsidRPr="00A307F2">
              <w:rPr>
                <w:rFonts w:ascii="Segoe UI" w:hAnsi="Segoe UI" w:cs="Segoe UI"/>
                <w:b w:val="0"/>
                <w:bCs w:val="0"/>
                <w:sz w:val="22"/>
                <w:szCs w:val="22"/>
              </w:rPr>
              <w:t>Modern technology adaption</w:t>
            </w:r>
            <w:r>
              <w:rPr>
                <w:rFonts w:ascii="Segoe UI" w:hAnsi="Segoe UI" w:cs="Segoe UI"/>
                <w:b w:val="0"/>
                <w:bCs w:val="0"/>
                <w:sz w:val="22"/>
                <w:szCs w:val="22"/>
              </w:rPr>
              <w:t xml:space="preserve"> use of intra oral scanners reduces workload for staff and increases accuracy and efficiency e.g. impressions – dentures, crowns, bridges, implants.</w:t>
            </w:r>
          </w:p>
        </w:tc>
        <w:tc>
          <w:tcPr>
            <w:tcW w:w="2254" w:type="dxa"/>
          </w:tcPr>
          <w:p w14:paraId="58B919FF" w14:textId="2CA1AD2D" w:rsidR="00A307F2" w:rsidRDefault="00A307F2" w:rsidP="00A307F2">
            <w:pPr>
              <w:cnfStyle w:val="000000000000" w:firstRow="0" w:lastRow="0" w:firstColumn="0" w:lastColumn="0" w:oddVBand="0" w:evenVBand="0" w:oddHBand="0" w:evenHBand="0" w:firstRowFirstColumn="0" w:firstRowLastColumn="0" w:lastRowFirstColumn="0" w:lastRowLastColumn="0"/>
            </w:pPr>
            <w:r>
              <w:t xml:space="preserve">Limited appointment availability </w:t>
            </w:r>
          </w:p>
        </w:tc>
        <w:tc>
          <w:tcPr>
            <w:tcW w:w="2254" w:type="dxa"/>
          </w:tcPr>
          <w:p w14:paraId="50274099" w14:textId="4F3A6407" w:rsidR="00A307F2" w:rsidRDefault="00A307F2" w:rsidP="00A307F2">
            <w:pPr>
              <w:cnfStyle w:val="000000000000" w:firstRow="0" w:lastRow="0" w:firstColumn="0" w:lastColumn="0" w:oddVBand="0" w:evenVBand="0" w:oddHBand="0" w:evenHBand="0" w:firstRowFirstColumn="0" w:firstRowLastColumn="0" w:lastRowFirstColumn="0" w:lastRowLastColumn="0"/>
            </w:pPr>
            <w:r>
              <w:t>Sustainability focus implementing the go green campaign in Wales can attract other patients who are eco-friendly, while helping the environment.</w:t>
            </w:r>
          </w:p>
        </w:tc>
        <w:tc>
          <w:tcPr>
            <w:cnfStyle w:val="000100000000" w:firstRow="0" w:lastRow="0" w:firstColumn="0" w:lastColumn="1" w:oddVBand="0" w:evenVBand="0" w:oddHBand="0" w:evenHBand="0" w:firstRowFirstColumn="0" w:firstRowLastColumn="0" w:lastRowFirstColumn="0" w:lastRowLastColumn="0"/>
            <w:tcW w:w="2254" w:type="dxa"/>
          </w:tcPr>
          <w:p w14:paraId="0CE61C2E" w14:textId="6C828B32" w:rsidR="00A307F2" w:rsidRPr="00A307F2" w:rsidRDefault="00A307F2" w:rsidP="00A307F2">
            <w:pPr>
              <w:rPr>
                <w:rFonts w:ascii="Segoe UI" w:hAnsi="Segoe UI" w:cs="Segoe UI"/>
                <w:b w:val="0"/>
                <w:bCs w:val="0"/>
                <w:sz w:val="22"/>
                <w:szCs w:val="22"/>
              </w:rPr>
            </w:pPr>
            <w:r w:rsidRPr="00A307F2">
              <w:rPr>
                <w:rFonts w:ascii="Segoe UI" w:hAnsi="Segoe UI" w:cs="Segoe UI"/>
                <w:b w:val="0"/>
                <w:bCs w:val="0"/>
                <w:sz w:val="22"/>
                <w:szCs w:val="22"/>
              </w:rPr>
              <w:t>Pandemic or public health crisis</w:t>
            </w:r>
            <w:r>
              <w:rPr>
                <w:rFonts w:ascii="Segoe UI" w:hAnsi="Segoe UI" w:cs="Segoe UI"/>
                <w:b w:val="0"/>
                <w:bCs w:val="0"/>
                <w:sz w:val="22"/>
                <w:szCs w:val="22"/>
              </w:rPr>
              <w:t xml:space="preserve"> meaning reduced patient attendance and disturbance to the organisation. </w:t>
            </w:r>
          </w:p>
        </w:tc>
      </w:tr>
      <w:tr w:rsidR="00A307F2" w:rsidRPr="00A307F2" w14:paraId="74FD92B9" w14:textId="77777777" w:rsidTr="00A307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C439D73" w14:textId="77777777" w:rsidR="00A307F2" w:rsidRDefault="00A307F2" w:rsidP="00A307F2">
            <w:pPr>
              <w:rPr>
                <w:rFonts w:ascii="Segoe UI" w:hAnsi="Segoe UI" w:cs="Segoe UI"/>
                <w:sz w:val="22"/>
                <w:szCs w:val="22"/>
              </w:rPr>
            </w:pPr>
            <w:r w:rsidRPr="00A307F2">
              <w:rPr>
                <w:rFonts w:ascii="Segoe UI" w:hAnsi="Segoe UI" w:cs="Segoe UI"/>
                <w:b w:val="0"/>
                <w:bCs w:val="0"/>
                <w:sz w:val="22"/>
                <w:szCs w:val="22"/>
              </w:rPr>
              <w:t>Compliance of regulatory standards</w:t>
            </w:r>
            <w:r>
              <w:rPr>
                <w:rFonts w:ascii="Segoe UI" w:hAnsi="Segoe UI" w:cs="Segoe UI"/>
                <w:b w:val="0"/>
                <w:bCs w:val="0"/>
                <w:sz w:val="22"/>
                <w:szCs w:val="22"/>
              </w:rPr>
              <w:t xml:space="preserve"> meaning safety for the whole organisational culture. </w:t>
            </w:r>
          </w:p>
          <w:p w14:paraId="6CE16C93" w14:textId="7FCCF570" w:rsidR="00A307F2" w:rsidRPr="00A307F2" w:rsidRDefault="00A307F2" w:rsidP="00A307F2">
            <w:pPr>
              <w:rPr>
                <w:rFonts w:ascii="Segoe UI" w:hAnsi="Segoe UI" w:cs="Segoe UI"/>
                <w:b w:val="0"/>
                <w:bCs w:val="0"/>
                <w:sz w:val="22"/>
                <w:szCs w:val="22"/>
              </w:rPr>
            </w:pPr>
            <w:r>
              <w:rPr>
                <w:rFonts w:ascii="Segoe UI" w:hAnsi="Segoe UI" w:cs="Segoe UI"/>
                <w:b w:val="0"/>
                <w:bCs w:val="0"/>
                <w:sz w:val="22"/>
                <w:szCs w:val="22"/>
              </w:rPr>
              <w:t xml:space="preserve">GDC CQC infection control. </w:t>
            </w:r>
          </w:p>
        </w:tc>
        <w:tc>
          <w:tcPr>
            <w:tcW w:w="2254" w:type="dxa"/>
          </w:tcPr>
          <w:p w14:paraId="1F0F38F8" w14:textId="43F92735" w:rsidR="00A307F2" w:rsidRDefault="00A307F2" w:rsidP="00A307F2">
            <w:pPr>
              <w:cnfStyle w:val="000000100000" w:firstRow="0" w:lastRow="0" w:firstColumn="0" w:lastColumn="0" w:oddVBand="0" w:evenVBand="0" w:oddHBand="1" w:evenHBand="0" w:firstRowFirstColumn="0" w:firstRowLastColumn="0" w:lastRowFirstColumn="0" w:lastRowLastColumn="0"/>
            </w:pPr>
            <w:r>
              <w:t xml:space="preserve">Inconsistent patient engagement high rate of FTA means higher workload for clinicians and staff preventative treatment turns into active treatment. </w:t>
            </w:r>
          </w:p>
        </w:tc>
        <w:tc>
          <w:tcPr>
            <w:tcW w:w="2254" w:type="dxa"/>
          </w:tcPr>
          <w:p w14:paraId="2609356C" w14:textId="67E45F8A" w:rsidR="00A307F2" w:rsidRDefault="00A307F2" w:rsidP="00A307F2">
            <w:pPr>
              <w:cnfStyle w:val="000000100000" w:firstRow="0" w:lastRow="0" w:firstColumn="0" w:lastColumn="0" w:oddVBand="0" w:evenVBand="0" w:oddHBand="1" w:evenHBand="0" w:firstRowFirstColumn="0" w:firstRowLastColumn="0" w:lastRowFirstColumn="0" w:lastRowLastColumn="0"/>
            </w:pPr>
            <w:r>
              <w:t xml:space="preserve">Diverse population growth providing multilingual services focusing on culture competent servicers expanding patient demographics. </w:t>
            </w:r>
          </w:p>
        </w:tc>
        <w:tc>
          <w:tcPr>
            <w:cnfStyle w:val="000100000000" w:firstRow="0" w:lastRow="0" w:firstColumn="0" w:lastColumn="1" w:oddVBand="0" w:evenVBand="0" w:oddHBand="0" w:evenHBand="0" w:firstRowFirstColumn="0" w:firstRowLastColumn="0" w:lastRowFirstColumn="0" w:lastRowLastColumn="0"/>
            <w:tcW w:w="2254" w:type="dxa"/>
          </w:tcPr>
          <w:p w14:paraId="4A5333F8" w14:textId="36AED28E" w:rsidR="00A307F2" w:rsidRPr="00A307F2" w:rsidRDefault="00A307F2" w:rsidP="00A307F2">
            <w:pPr>
              <w:rPr>
                <w:rFonts w:ascii="Segoe UI" w:hAnsi="Segoe UI" w:cs="Segoe UI"/>
                <w:b w:val="0"/>
                <w:bCs w:val="0"/>
                <w:sz w:val="22"/>
                <w:szCs w:val="22"/>
              </w:rPr>
            </w:pPr>
            <w:r w:rsidRPr="00A307F2">
              <w:rPr>
                <w:rFonts w:ascii="Segoe UI" w:hAnsi="Segoe UI" w:cs="Segoe UI"/>
                <w:b w:val="0"/>
                <w:bCs w:val="0"/>
                <w:sz w:val="22"/>
                <w:szCs w:val="22"/>
              </w:rPr>
              <w:t xml:space="preserve">Technology failures </w:t>
            </w:r>
            <w:r>
              <w:rPr>
                <w:rFonts w:ascii="Segoe UI" w:hAnsi="Segoe UI" w:cs="Segoe UI"/>
                <w:b w:val="0"/>
                <w:bCs w:val="0"/>
                <w:sz w:val="22"/>
                <w:szCs w:val="22"/>
              </w:rPr>
              <w:t>not being up to date or software hacks can affect patient care. Breach of GDPR or confidentiality serious consequences for the organisation and cyber-attacks.</w:t>
            </w:r>
          </w:p>
        </w:tc>
      </w:tr>
    </w:tbl>
    <w:p w14:paraId="284C7AC3" w14:textId="77777777" w:rsidR="00A307F2" w:rsidRDefault="00A307F2" w:rsidP="00A307F2"/>
    <w:p w14:paraId="3E321295" w14:textId="112E1FA4" w:rsidR="00A307F2" w:rsidRPr="00A307F2" w:rsidRDefault="00A307F2" w:rsidP="00A307F2">
      <w:pPr>
        <w:spacing w:line="360" w:lineRule="auto"/>
        <w:rPr>
          <w:rFonts w:ascii="Segoe UI" w:hAnsi="Segoe UI" w:cs="Segoe UI"/>
          <w:sz w:val="22"/>
          <w:szCs w:val="22"/>
        </w:rPr>
      </w:pPr>
      <w:r w:rsidRPr="00A307F2">
        <w:rPr>
          <w:rFonts w:ascii="Segoe UI" w:hAnsi="Segoe UI" w:cs="Segoe UI"/>
          <w:sz w:val="22"/>
          <w:szCs w:val="22"/>
        </w:rPr>
        <w:t xml:space="preserve">The combined findings from this analysis suggest the dental practice operates in an environment that is highly regulated along with financial driven outcomes. The social changing environment influences the strategic direction of dentistry culture. Political and legal factors highly impact funding, compliance and workforce stability. Evans et al. </w:t>
      </w:r>
      <w:r>
        <w:rPr>
          <w:rFonts w:ascii="Segoe UI" w:hAnsi="Segoe UI" w:cs="Segoe UI"/>
          <w:sz w:val="22"/>
          <w:szCs w:val="22"/>
        </w:rPr>
        <w:t>(</w:t>
      </w:r>
      <w:r w:rsidRPr="00A307F2">
        <w:rPr>
          <w:rFonts w:ascii="Segoe UI" w:hAnsi="Segoe UI" w:cs="Segoe UI"/>
          <w:sz w:val="22"/>
          <w:szCs w:val="22"/>
        </w:rPr>
        <w:t>2023)</w:t>
      </w:r>
      <w:r>
        <w:rPr>
          <w:rFonts w:ascii="Segoe UI" w:hAnsi="Segoe UI" w:cs="Segoe UI"/>
          <w:sz w:val="22"/>
          <w:szCs w:val="22"/>
        </w:rPr>
        <w:t xml:space="preserve">. </w:t>
      </w:r>
      <w:r w:rsidRPr="00A307F2">
        <w:rPr>
          <w:rFonts w:ascii="Segoe UI" w:hAnsi="Segoe UI" w:cs="Segoe UI"/>
          <w:sz w:val="22"/>
          <w:szCs w:val="22"/>
        </w:rPr>
        <w:t>R</w:t>
      </w:r>
      <w:r>
        <w:rPr>
          <w:rFonts w:ascii="Segoe UI" w:hAnsi="Segoe UI" w:cs="Segoe UI"/>
          <w:sz w:val="22"/>
          <w:szCs w:val="22"/>
        </w:rPr>
        <w:t>aises</w:t>
      </w:r>
      <w:r w:rsidRPr="00A307F2">
        <w:rPr>
          <w:rFonts w:ascii="Segoe UI" w:hAnsi="Segoe UI" w:cs="Segoe UI"/>
          <w:sz w:val="22"/>
          <w:szCs w:val="22"/>
        </w:rPr>
        <w:t xml:space="preserve"> the topic of how underfunding has been an issue in dentistry for a long time and to make matters worse the pandemic of COVID19 developed massive strain on the NHS. Therefore, workload for professionals increased the organisation culture changes, consequences of the workload indicated a vast majority of dentists who gave back their NHS contracts and went private. Staff morale changes as high workload with little number of staff increases stress and the phase of burnout happens. On the other hand, NHS contract is a regular income for practices BDA</w:t>
      </w:r>
      <w:r>
        <w:rPr>
          <w:rFonts w:ascii="Segoe UI" w:hAnsi="Segoe UI" w:cs="Segoe UI"/>
          <w:sz w:val="22"/>
          <w:szCs w:val="22"/>
        </w:rPr>
        <w:t xml:space="preserve"> (</w:t>
      </w:r>
      <w:r w:rsidRPr="00A307F2">
        <w:rPr>
          <w:rFonts w:ascii="Segoe UI" w:hAnsi="Segoe UI" w:cs="Segoe UI"/>
          <w:sz w:val="22"/>
          <w:szCs w:val="22"/>
        </w:rPr>
        <w:t xml:space="preserve">2023). So why hand back a contract when you know your organisation can have stability from this. Due to the back log of NHS patients’ individuals no longer want to wait. Seeking out private care occurs which co-insides with social trends and how increased demand of cosmetic treatments is on the rise. Although </w:t>
      </w:r>
      <w:r w:rsidRPr="00A307F2">
        <w:rPr>
          <w:rFonts w:ascii="Segoe UI" w:hAnsi="Segoe UI" w:cs="Segoe UI"/>
          <w:color w:val="222222"/>
          <w:sz w:val="22"/>
          <w:szCs w:val="22"/>
          <w:shd w:val="clear" w:color="auto" w:fill="FFFFFF"/>
        </w:rPr>
        <w:t>Rostamzadeh</w:t>
      </w:r>
      <w:r w:rsidRPr="00A307F2">
        <w:rPr>
          <w:rFonts w:ascii="Segoe UI" w:hAnsi="Segoe UI" w:cs="Segoe UI"/>
          <w:color w:val="222222"/>
          <w:sz w:val="22"/>
          <w:szCs w:val="22"/>
          <w:shd w:val="clear" w:color="auto" w:fill="FFFFFF"/>
        </w:rPr>
        <w:t xml:space="preserve"> and</w:t>
      </w:r>
      <w:r w:rsidRPr="00A307F2">
        <w:rPr>
          <w:rFonts w:ascii="Segoe UI" w:hAnsi="Segoe UI" w:cs="Segoe UI"/>
          <w:color w:val="222222"/>
          <w:sz w:val="22"/>
          <w:szCs w:val="22"/>
          <w:shd w:val="clear" w:color="auto" w:fill="FFFFFF"/>
        </w:rPr>
        <w:t xml:space="preserve"> </w:t>
      </w:r>
      <w:r w:rsidRPr="00A307F2">
        <w:rPr>
          <w:rFonts w:ascii="Segoe UI" w:hAnsi="Segoe UI" w:cs="Segoe UI"/>
          <w:color w:val="222222"/>
          <w:sz w:val="22"/>
          <w:szCs w:val="22"/>
          <w:shd w:val="clear" w:color="auto" w:fill="FFFFFF"/>
        </w:rPr>
        <w:t>Rahimi</w:t>
      </w:r>
      <w:r>
        <w:rPr>
          <w:rFonts w:ascii="Segoe UI" w:hAnsi="Segoe UI" w:cs="Segoe UI"/>
          <w:color w:val="222222"/>
          <w:sz w:val="22"/>
          <w:szCs w:val="22"/>
          <w:shd w:val="clear" w:color="auto" w:fill="FFFFFF"/>
        </w:rPr>
        <w:t xml:space="preserve"> (2025</w:t>
      </w:r>
      <w:r w:rsidRPr="00A307F2">
        <w:rPr>
          <w:rFonts w:ascii="Segoe UI" w:hAnsi="Segoe UI" w:cs="Segoe UI"/>
          <w:sz w:val="22"/>
          <w:szCs w:val="22"/>
        </w:rPr>
        <w:t>)</w:t>
      </w:r>
      <w:r>
        <w:rPr>
          <w:rFonts w:ascii="Segoe UI" w:hAnsi="Segoe UI" w:cs="Segoe UI"/>
          <w:sz w:val="22"/>
          <w:szCs w:val="22"/>
        </w:rPr>
        <w:t>,</w:t>
      </w:r>
      <w:r w:rsidRPr="00A307F2">
        <w:rPr>
          <w:rFonts w:ascii="Segoe UI" w:hAnsi="Segoe UI" w:cs="Segoe UI"/>
          <w:sz w:val="22"/>
          <w:szCs w:val="22"/>
        </w:rPr>
        <w:t xml:space="preserve"> argues that the demand for cosmetic dentistry questions ethical concerns overtreating patients for unnecessary procedures to get the desired look. This goes against all legal and ethical guidelines that a dental professional has to uphold the need for financially stability is taken over. Wood</w:t>
      </w:r>
      <w:r>
        <w:rPr>
          <w:rFonts w:ascii="Segoe UI" w:hAnsi="Segoe UI" w:cs="Segoe UI"/>
          <w:sz w:val="22"/>
          <w:szCs w:val="22"/>
        </w:rPr>
        <w:t xml:space="preserve"> (</w:t>
      </w:r>
      <w:r w:rsidRPr="00A307F2">
        <w:rPr>
          <w:rFonts w:ascii="Segoe UI" w:hAnsi="Segoe UI" w:cs="Segoe UI"/>
          <w:sz w:val="22"/>
          <w:szCs w:val="22"/>
        </w:rPr>
        <w:t xml:space="preserve">2024). Adheres to this view as managing both core values and profitability is challenging in current climate of social media and technology. </w:t>
      </w:r>
    </w:p>
    <w:p w14:paraId="1091A9FA" w14:textId="1BDF43EA" w:rsidR="00A307F2" w:rsidRPr="00A307F2" w:rsidRDefault="00A307F2" w:rsidP="00A307F2">
      <w:pPr>
        <w:spacing w:line="360" w:lineRule="auto"/>
        <w:rPr>
          <w:rFonts w:ascii="Segoe UI" w:hAnsi="Segoe UI" w:cs="Segoe UI"/>
          <w:sz w:val="22"/>
          <w:szCs w:val="22"/>
        </w:rPr>
      </w:pPr>
      <w:r w:rsidRPr="00A307F2">
        <w:rPr>
          <w:rFonts w:ascii="Segoe UI" w:hAnsi="Segoe UI" w:cs="Segoe UI"/>
          <w:sz w:val="22"/>
          <w:szCs w:val="22"/>
        </w:rPr>
        <w:t>Overall, the need for a balanced strategy that algins clinical excellence with financial subtility is required. The practice would need to remain competitive by focusing on workplace development and selective digital innovation while strengthening relationships with patients built on the core values a professional should uphold.</w:t>
      </w:r>
    </w:p>
    <w:p w14:paraId="104B3D88" w14:textId="6A08E059" w:rsidR="00A307F2" w:rsidRPr="00A307F2" w:rsidRDefault="00A307F2" w:rsidP="00A307F2">
      <w:pPr>
        <w:spacing w:line="360" w:lineRule="auto"/>
        <w:rPr>
          <w:rFonts w:ascii="Segoe UI" w:hAnsi="Segoe UI" w:cs="Segoe UI"/>
          <w:sz w:val="22"/>
          <w:szCs w:val="22"/>
        </w:rPr>
      </w:pPr>
      <w:r w:rsidRPr="00A307F2">
        <w:rPr>
          <w:rFonts w:ascii="Segoe UI" w:hAnsi="Segoe UI" w:cs="Segoe UI"/>
          <w:sz w:val="22"/>
          <w:szCs w:val="22"/>
        </w:rPr>
        <w:t>McKinsey 7s framework management model can help assess the internal organisational elements that determine operational effectiveness. See below diagram of the 7s framework within the organisation of a dental practice.</w:t>
      </w:r>
    </w:p>
    <w:p w14:paraId="7DD86169" w14:textId="401CB462" w:rsidR="00A307F2" w:rsidRPr="00A307F2" w:rsidRDefault="00A307F2" w:rsidP="00A307F2">
      <w:pPr>
        <w:pStyle w:val="ListParagraph"/>
        <w:numPr>
          <w:ilvl w:val="0"/>
          <w:numId w:val="23"/>
        </w:numPr>
        <w:spacing w:line="360" w:lineRule="auto"/>
        <w:jc w:val="both"/>
        <w:rPr>
          <w:rFonts w:ascii="Segoe UI" w:hAnsi="Segoe UI" w:cs="Segoe UI"/>
          <w:sz w:val="22"/>
          <w:szCs w:val="22"/>
        </w:rPr>
      </w:pPr>
      <w:r w:rsidRPr="00A307F2">
        <w:rPr>
          <w:rFonts w:ascii="Segoe UI" w:hAnsi="Segoe UI" w:cs="Segoe UI"/>
          <w:sz w:val="22"/>
          <w:szCs w:val="22"/>
        </w:rPr>
        <w:t xml:space="preserve">Strategy – Plan to achieve objectives, e.g. Service required NHS/private, patient growth, patient centred care, technology investments. </w:t>
      </w:r>
    </w:p>
    <w:p w14:paraId="6B3140C0" w14:textId="672EB34D" w:rsidR="00A307F2" w:rsidRPr="00A307F2" w:rsidRDefault="00A307F2" w:rsidP="00A307F2">
      <w:pPr>
        <w:pStyle w:val="ListParagraph"/>
        <w:numPr>
          <w:ilvl w:val="0"/>
          <w:numId w:val="23"/>
        </w:numPr>
        <w:spacing w:line="360" w:lineRule="auto"/>
        <w:jc w:val="both"/>
        <w:rPr>
          <w:rFonts w:ascii="Segoe UI" w:hAnsi="Segoe UI" w:cs="Segoe UI"/>
          <w:sz w:val="22"/>
          <w:szCs w:val="22"/>
        </w:rPr>
      </w:pPr>
      <w:r w:rsidRPr="00A307F2">
        <w:rPr>
          <w:rFonts w:ascii="Segoe UI" w:hAnsi="Segoe UI" w:cs="Segoe UI"/>
          <w:sz w:val="22"/>
          <w:szCs w:val="22"/>
        </w:rPr>
        <w:t xml:space="preserve">Structure – Organisational hierarchy and reporting lines e.g. Principal dentist, practice manager, associates, dental nurses, reception, admin. </w:t>
      </w:r>
    </w:p>
    <w:p w14:paraId="734A0EEC" w14:textId="41A53BB7" w:rsidR="00A307F2" w:rsidRPr="00A307F2" w:rsidRDefault="00A307F2" w:rsidP="00A307F2">
      <w:pPr>
        <w:pStyle w:val="ListParagraph"/>
        <w:numPr>
          <w:ilvl w:val="0"/>
          <w:numId w:val="23"/>
        </w:numPr>
        <w:spacing w:line="360" w:lineRule="auto"/>
        <w:jc w:val="both"/>
        <w:rPr>
          <w:rFonts w:ascii="Segoe UI" w:hAnsi="Segoe UI" w:cs="Segoe UI"/>
          <w:sz w:val="22"/>
          <w:szCs w:val="22"/>
        </w:rPr>
      </w:pPr>
      <w:r w:rsidRPr="00A307F2">
        <w:rPr>
          <w:rFonts w:ascii="Segoe UI" w:hAnsi="Segoe UI" w:cs="Segoe UI"/>
          <w:sz w:val="22"/>
          <w:szCs w:val="22"/>
        </w:rPr>
        <w:t>Systems- Procedures and process e.g. booking appointments, records, policies, sterilisation workflow, finical documents.</w:t>
      </w:r>
    </w:p>
    <w:p w14:paraId="07C437A4" w14:textId="271E233A" w:rsidR="00A307F2" w:rsidRPr="00A307F2" w:rsidRDefault="00A307F2" w:rsidP="00A307F2">
      <w:pPr>
        <w:pStyle w:val="ListParagraph"/>
        <w:numPr>
          <w:ilvl w:val="0"/>
          <w:numId w:val="23"/>
        </w:numPr>
        <w:spacing w:line="360" w:lineRule="auto"/>
        <w:jc w:val="both"/>
        <w:rPr>
          <w:rFonts w:ascii="Segoe UI" w:hAnsi="Segoe UI" w:cs="Segoe UI"/>
          <w:sz w:val="22"/>
          <w:szCs w:val="22"/>
        </w:rPr>
      </w:pPr>
      <w:r w:rsidRPr="00A307F2">
        <w:rPr>
          <w:rFonts w:ascii="Segoe UI" w:hAnsi="Segoe UI" w:cs="Segoe UI"/>
          <w:sz w:val="22"/>
          <w:szCs w:val="22"/>
        </w:rPr>
        <w:t xml:space="preserve">Staff – Workforce characteristics e.g. Dentists, hygienists, Managers, Dental nurses, Reception staff. </w:t>
      </w:r>
    </w:p>
    <w:p w14:paraId="148A15E7" w14:textId="671DD222" w:rsidR="00A307F2" w:rsidRPr="00A307F2" w:rsidRDefault="00A307F2" w:rsidP="00A307F2">
      <w:pPr>
        <w:pStyle w:val="ListParagraph"/>
        <w:numPr>
          <w:ilvl w:val="0"/>
          <w:numId w:val="23"/>
        </w:numPr>
        <w:spacing w:line="360" w:lineRule="auto"/>
        <w:jc w:val="both"/>
        <w:rPr>
          <w:rFonts w:ascii="Segoe UI" w:hAnsi="Segoe UI" w:cs="Segoe UI"/>
          <w:sz w:val="22"/>
          <w:szCs w:val="22"/>
        </w:rPr>
      </w:pPr>
      <w:r w:rsidRPr="00A307F2">
        <w:rPr>
          <w:rFonts w:ascii="Segoe UI" w:hAnsi="Segoe UI" w:cs="Segoe UI"/>
          <w:sz w:val="22"/>
          <w:szCs w:val="22"/>
        </w:rPr>
        <w:t xml:space="preserve">Style – Leadership style and management behaviours e.g. Supportive, Authoritative, collaborative or hands off approaches. </w:t>
      </w:r>
    </w:p>
    <w:p w14:paraId="605FB7C0" w14:textId="566D1AC5" w:rsidR="00A307F2" w:rsidRPr="00A307F2" w:rsidRDefault="00A307F2" w:rsidP="00A307F2">
      <w:pPr>
        <w:pStyle w:val="ListParagraph"/>
        <w:numPr>
          <w:ilvl w:val="0"/>
          <w:numId w:val="23"/>
        </w:numPr>
        <w:spacing w:line="360" w:lineRule="auto"/>
        <w:jc w:val="both"/>
        <w:rPr>
          <w:rFonts w:ascii="Segoe UI" w:hAnsi="Segoe UI" w:cs="Segoe UI"/>
          <w:sz w:val="22"/>
          <w:szCs w:val="22"/>
        </w:rPr>
      </w:pPr>
      <w:r w:rsidRPr="00A307F2">
        <w:rPr>
          <w:rFonts w:ascii="Segoe UI" w:hAnsi="Segoe UI" w:cs="Segoe UI"/>
          <w:sz w:val="22"/>
          <w:szCs w:val="22"/>
        </w:rPr>
        <w:t xml:space="preserve">Skills - </w:t>
      </w:r>
      <w:r w:rsidRPr="00A307F2">
        <w:rPr>
          <w:rFonts w:ascii="Segoe UI" w:hAnsi="Segoe UI" w:cs="Segoe UI"/>
          <w:sz w:val="22"/>
          <w:szCs w:val="22"/>
        </w:rPr>
        <w:t>Capabilities and competencies e.g. Clinical expertise, extra duties of dental nurses, communication skills, admin skills, technology skills.</w:t>
      </w:r>
    </w:p>
    <w:p w14:paraId="31770768" w14:textId="5A2A6FE5" w:rsidR="00A307F2" w:rsidRPr="00A307F2" w:rsidRDefault="00A307F2" w:rsidP="00A307F2">
      <w:pPr>
        <w:pStyle w:val="ListParagraph"/>
        <w:numPr>
          <w:ilvl w:val="0"/>
          <w:numId w:val="23"/>
        </w:numPr>
        <w:spacing w:line="360" w:lineRule="auto"/>
        <w:jc w:val="both"/>
        <w:rPr>
          <w:rFonts w:ascii="Segoe UI" w:hAnsi="Segoe UI" w:cs="Segoe UI"/>
          <w:sz w:val="22"/>
          <w:szCs w:val="22"/>
        </w:rPr>
      </w:pPr>
      <w:r w:rsidRPr="00A307F2">
        <w:rPr>
          <w:rFonts w:ascii="Segoe UI" w:hAnsi="Segoe UI" w:cs="Segoe UI"/>
          <w:sz w:val="22"/>
          <w:szCs w:val="22"/>
        </w:rPr>
        <w:t xml:space="preserve">Shared values – Central values and beliefs e.g. Patient care, professionalism, teamwork, ethics, safety. </w:t>
      </w:r>
    </w:p>
    <w:p w14:paraId="6E263A9B" w14:textId="4B419182" w:rsidR="00A307F2" w:rsidRPr="00A307F2" w:rsidRDefault="00A307F2" w:rsidP="00A307F2">
      <w:pPr>
        <w:pStyle w:val="ListParagraph"/>
        <w:spacing w:line="360" w:lineRule="auto"/>
        <w:jc w:val="right"/>
        <w:rPr>
          <w:rFonts w:ascii="Segoe UI" w:hAnsi="Segoe UI" w:cs="Segoe UI"/>
          <w:sz w:val="22"/>
          <w:szCs w:val="22"/>
        </w:rPr>
      </w:pPr>
      <w:r w:rsidRPr="00A307F2">
        <w:rPr>
          <w:rFonts w:ascii="Segoe UI" w:eastAsia="Times New Roman" w:hAnsi="Segoe UI" w:cs="Segoe UI"/>
          <w:color w:val="333333"/>
          <w:sz w:val="22"/>
          <w:szCs w:val="22"/>
          <w:lang w:eastAsia="en-GB"/>
        </w:rPr>
        <w:fldChar w:fldCharType="begin"/>
      </w:r>
      <w:r w:rsidRPr="00A307F2">
        <w:rPr>
          <w:rFonts w:ascii="Segoe UI" w:eastAsia="Times New Roman" w:hAnsi="Segoe UI" w:cs="Segoe UI"/>
          <w:color w:val="333333"/>
          <w:sz w:val="22"/>
          <w:szCs w:val="22"/>
          <w:lang w:eastAsia="en-GB"/>
        </w:rPr>
        <w:instrText xml:space="preserve"> INCLUDEPICTURE "/Users/katiesmith/Library/Group Containers/UBF8T346G9.ms/WebArchiveCopyPasteTempFiles/com.microsoft.Word/1.png" \* MERGEFORMATINET </w:instrText>
      </w:r>
      <w:r w:rsidRPr="00A307F2">
        <w:rPr>
          <w:rFonts w:ascii="Segoe UI" w:eastAsia="Times New Roman" w:hAnsi="Segoe UI" w:cs="Segoe UI"/>
          <w:color w:val="333333"/>
          <w:sz w:val="22"/>
          <w:szCs w:val="22"/>
          <w:lang w:eastAsia="en-GB"/>
        </w:rPr>
        <w:fldChar w:fldCharType="separate"/>
      </w:r>
      <w:r w:rsidRPr="00A307F2">
        <w:rPr>
          <w:rFonts w:ascii="Segoe UI" w:eastAsia="Times New Roman" w:hAnsi="Segoe UI" w:cs="Segoe UI"/>
          <w:noProof/>
          <w:sz w:val="22"/>
          <w:szCs w:val="22"/>
          <w:lang w:eastAsia="en-GB"/>
        </w:rPr>
        <w:drawing>
          <wp:inline distT="0" distB="0" distL="0" distR="0" wp14:anchorId="2D781566" wp14:editId="49C0E65E">
            <wp:extent cx="1864800" cy="1864800"/>
            <wp:effectExtent l="0" t="0" r="2540" b="2540"/>
            <wp:docPr id="783676792" name="Picture 1" descr="Mckinsey's 7S Framewor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kinsey's 7S Framework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26530" cy="1926530"/>
                    </a:xfrm>
                    <a:prstGeom prst="rect">
                      <a:avLst/>
                    </a:prstGeom>
                    <a:noFill/>
                    <a:ln>
                      <a:noFill/>
                    </a:ln>
                  </pic:spPr>
                </pic:pic>
              </a:graphicData>
            </a:graphic>
          </wp:inline>
        </w:drawing>
      </w:r>
      <w:r w:rsidRPr="00A307F2">
        <w:rPr>
          <w:rFonts w:ascii="Segoe UI" w:eastAsia="Times New Roman" w:hAnsi="Segoe UI" w:cs="Segoe UI"/>
          <w:color w:val="333333"/>
          <w:sz w:val="22"/>
          <w:szCs w:val="22"/>
          <w:lang w:eastAsia="en-GB"/>
        </w:rPr>
        <w:fldChar w:fldCharType="end"/>
      </w:r>
    </w:p>
    <w:p w14:paraId="4BA34FA8" w14:textId="53A4BE31" w:rsidR="00A307F2" w:rsidRPr="00A307F2" w:rsidRDefault="00A307F2" w:rsidP="00A307F2">
      <w:pPr>
        <w:spacing w:after="0" w:line="240" w:lineRule="auto"/>
        <w:jc w:val="right"/>
        <w:rPr>
          <w:rFonts w:ascii="Segoe UI" w:eastAsia="Times New Roman" w:hAnsi="Segoe UI" w:cs="Segoe UI"/>
          <w:sz w:val="22"/>
          <w:szCs w:val="22"/>
          <w:lang w:eastAsia="en-GB"/>
        </w:rPr>
      </w:pPr>
      <w:r w:rsidRPr="00A307F2">
        <w:rPr>
          <w:rFonts w:ascii="Segoe UI" w:eastAsia="Times New Roman" w:hAnsi="Segoe UI" w:cs="Segoe UI"/>
          <w:sz w:val="22"/>
          <w:szCs w:val="22"/>
          <w:lang w:eastAsia="en-GB"/>
        </w:rPr>
        <w:t xml:space="preserve">                                                                                             McKinsey 7s Framework by oxford college of marketing (2023)</w:t>
      </w:r>
    </w:p>
    <w:p w14:paraId="15313F77" w14:textId="77777777" w:rsidR="00A307F2" w:rsidRPr="00A307F2" w:rsidRDefault="00A307F2" w:rsidP="00A307F2">
      <w:pPr>
        <w:spacing w:line="360" w:lineRule="auto"/>
        <w:rPr>
          <w:rFonts w:ascii="Segoe UI" w:hAnsi="Segoe UI" w:cs="Segoe UI"/>
          <w:sz w:val="22"/>
          <w:szCs w:val="22"/>
        </w:rPr>
      </w:pPr>
    </w:p>
    <w:p w14:paraId="57C176D8" w14:textId="63277411" w:rsidR="00A307F2" w:rsidRPr="00A307F2" w:rsidRDefault="00A307F2" w:rsidP="00A307F2">
      <w:pPr>
        <w:spacing w:line="360" w:lineRule="auto"/>
        <w:rPr>
          <w:rFonts w:ascii="Segoe UI" w:hAnsi="Segoe UI" w:cs="Segoe UI"/>
          <w:sz w:val="22"/>
          <w:szCs w:val="22"/>
        </w:rPr>
      </w:pPr>
      <w:r w:rsidRPr="00A307F2">
        <w:rPr>
          <w:rFonts w:ascii="Segoe UI" w:hAnsi="Segoe UI" w:cs="Segoe UI"/>
          <w:sz w:val="22"/>
          <w:szCs w:val="22"/>
        </w:rPr>
        <w:t>The 7s framework is a structured way to internally look at the elements that help mould the organisational culture</w:t>
      </w:r>
      <w:r>
        <w:rPr>
          <w:rFonts w:ascii="Segoe UI" w:hAnsi="Segoe UI" w:cs="Segoe UI"/>
          <w:sz w:val="22"/>
          <w:szCs w:val="22"/>
        </w:rPr>
        <w:t>,</w:t>
      </w:r>
      <w:r w:rsidRPr="00A307F2">
        <w:rPr>
          <w:rFonts w:ascii="Segoe UI" w:hAnsi="Segoe UI" w:cs="Segoe UI"/>
          <w:sz w:val="22"/>
          <w:szCs w:val="22"/>
        </w:rPr>
        <w:t xml:space="preserve"> </w:t>
      </w:r>
      <w:r>
        <w:rPr>
          <w:rFonts w:ascii="Segoe UI" w:hAnsi="Segoe UI" w:cs="Segoe UI"/>
          <w:sz w:val="22"/>
          <w:szCs w:val="22"/>
        </w:rPr>
        <w:t>all elements both hard and soft are aligned with shared values will continue to form a strong organisational culture built upon people behaviour and patient experience.</w:t>
      </w:r>
      <w:r w:rsidRPr="00A307F2">
        <w:t xml:space="preserve"> </w:t>
      </w:r>
      <w:r w:rsidRPr="00A307F2">
        <w:rPr>
          <w:rFonts w:ascii="Segoe UI" w:hAnsi="Segoe UI" w:cs="Segoe UI"/>
          <w:sz w:val="22"/>
          <w:szCs w:val="22"/>
        </w:rPr>
        <w:t>The framework clearly shows where cultural strength is supported by alignment and where operational or cultural weaknesses are caused by misalignment.</w:t>
      </w:r>
      <w:r>
        <w:rPr>
          <w:rFonts w:ascii="Segoe UI" w:hAnsi="Segoe UI" w:cs="Segoe UI"/>
          <w:sz w:val="22"/>
          <w:szCs w:val="22"/>
        </w:rPr>
        <w:t xml:space="preserve"> For example, even though the staff can be patient focused inconsistent systems or leadership styles of the hierarchically structure can undermine the culture collaboration and could reduce patient satisfaction. Peadon et al. (2025). Suggests that you can overcome these misalignments by Permissioning strategies across roles and settings by using leadership training and cultural transformation. Additionally</w:t>
      </w:r>
      <w:r w:rsidRPr="00A307F2">
        <w:rPr>
          <w:rFonts w:ascii="Segoe UI" w:hAnsi="Segoe UI" w:cs="Segoe UI"/>
          <w:sz w:val="22"/>
          <w:szCs w:val="22"/>
        </w:rPr>
        <w:t xml:space="preserve">, the model does not </w:t>
      </w:r>
      <w:r>
        <w:rPr>
          <w:rFonts w:ascii="Segoe UI" w:hAnsi="Segoe UI" w:cs="Segoe UI"/>
          <w:sz w:val="22"/>
          <w:szCs w:val="22"/>
        </w:rPr>
        <w:t>express the</w:t>
      </w:r>
      <w:r w:rsidRPr="00A307F2">
        <w:rPr>
          <w:rFonts w:ascii="Segoe UI" w:hAnsi="Segoe UI" w:cs="Segoe UI"/>
          <w:sz w:val="22"/>
          <w:szCs w:val="22"/>
        </w:rPr>
        <w:t xml:space="preserve"> account for external pressures, such as NHS guidelines or patient demographics, which can also </w:t>
      </w:r>
      <w:r>
        <w:rPr>
          <w:rFonts w:ascii="Segoe UI" w:hAnsi="Segoe UI" w:cs="Segoe UI"/>
          <w:sz w:val="22"/>
          <w:szCs w:val="22"/>
        </w:rPr>
        <w:t>form an organisation</w:t>
      </w:r>
      <w:r w:rsidRPr="00A307F2">
        <w:rPr>
          <w:rFonts w:ascii="Segoe UI" w:hAnsi="Segoe UI" w:cs="Segoe UI"/>
          <w:sz w:val="22"/>
          <w:szCs w:val="22"/>
        </w:rPr>
        <w:t xml:space="preserve"> culture. Therefore, supplementing the 7s analysis with ongoing feedback </w:t>
      </w:r>
      <w:r>
        <w:rPr>
          <w:rFonts w:ascii="Segoe UI" w:hAnsi="Segoe UI" w:cs="Segoe UI"/>
          <w:sz w:val="22"/>
          <w:szCs w:val="22"/>
        </w:rPr>
        <w:t>tools</w:t>
      </w:r>
      <w:r w:rsidRPr="00A307F2">
        <w:rPr>
          <w:rFonts w:ascii="Segoe UI" w:hAnsi="Segoe UI" w:cs="Segoe UI"/>
          <w:sz w:val="22"/>
          <w:szCs w:val="22"/>
        </w:rPr>
        <w:t xml:space="preserve"> or alternative frameworks could offer a more </w:t>
      </w:r>
      <w:r>
        <w:rPr>
          <w:rFonts w:ascii="Segoe UI" w:hAnsi="Segoe UI" w:cs="Segoe UI"/>
          <w:sz w:val="22"/>
          <w:szCs w:val="22"/>
        </w:rPr>
        <w:t>refined</w:t>
      </w:r>
      <w:r w:rsidRPr="00A307F2">
        <w:rPr>
          <w:rFonts w:ascii="Segoe UI" w:hAnsi="Segoe UI" w:cs="Segoe UI"/>
          <w:sz w:val="22"/>
          <w:szCs w:val="22"/>
        </w:rPr>
        <w:t xml:space="preserve"> understanding of cultural strengths and weaknesses.</w:t>
      </w:r>
    </w:p>
    <w:p w14:paraId="3B043D52" w14:textId="2A2D5617" w:rsidR="00A307F2" w:rsidRPr="00A307F2" w:rsidRDefault="00A307F2" w:rsidP="00A307F2">
      <w:pPr>
        <w:spacing w:line="360" w:lineRule="auto"/>
      </w:pPr>
    </w:p>
    <w:p w14:paraId="19760B3F" w14:textId="77777777" w:rsidR="00A307F2" w:rsidRDefault="00A307F2" w:rsidP="00A307F2">
      <w:pPr>
        <w:pStyle w:val="ListParagraph"/>
      </w:pPr>
    </w:p>
    <w:p w14:paraId="5ACDD745" w14:textId="77777777" w:rsidR="009A76EF" w:rsidRPr="00626E58" w:rsidRDefault="009A76EF" w:rsidP="009A76EF">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14701559"/>
      <w:r w:rsidRPr="00626E5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Section 3: Critical Appraisal of Cultural and Ethical Behaviour</w:t>
      </w:r>
      <w:bookmarkEnd w:id="4"/>
    </w:p>
    <w:p w14:paraId="173376E3" w14:textId="77777777" w:rsidR="00A307F2" w:rsidRDefault="00A307F2" w:rsidP="00A307F2">
      <w:pPr>
        <w:pStyle w:val="ListParagraph"/>
      </w:pPr>
    </w:p>
    <w:p w14:paraId="73BC36FF" w14:textId="6AEAC6AF" w:rsidR="00A307F2" w:rsidRPr="00A307F2" w:rsidRDefault="00A307F2" w:rsidP="00A307F2">
      <w:pPr>
        <w:spacing w:line="360" w:lineRule="auto"/>
        <w:rPr>
          <w:rFonts w:ascii="Segoe UI" w:hAnsi="Segoe UI" w:cs="Segoe UI"/>
          <w:sz w:val="22"/>
          <w:szCs w:val="22"/>
        </w:rPr>
      </w:pPr>
      <w:r w:rsidRPr="00A307F2">
        <w:rPr>
          <w:rFonts w:ascii="Segoe UI" w:hAnsi="Segoe UI" w:cs="Segoe UI"/>
          <w:sz w:val="22"/>
          <w:szCs w:val="22"/>
        </w:rPr>
        <w:t>The culture as a whole in the healthcare environment seems to trend under three topics values, beliefs and underlying assumptions. According to Nazir</w:t>
      </w:r>
      <w:r w:rsidRPr="00A307F2">
        <w:rPr>
          <w:rFonts w:ascii="Segoe UI" w:hAnsi="Segoe UI" w:cs="Segoe UI"/>
          <w:color w:val="222222"/>
          <w:sz w:val="22"/>
          <w:szCs w:val="22"/>
          <w:shd w:val="clear" w:color="auto" w:fill="FFFFFF"/>
        </w:rPr>
        <w:t xml:space="preserve"> et al</w:t>
      </w:r>
      <w:r>
        <w:rPr>
          <w:rFonts w:ascii="Segoe UI" w:hAnsi="Segoe UI" w:cs="Segoe UI"/>
          <w:color w:val="222222"/>
          <w:sz w:val="22"/>
          <w:szCs w:val="22"/>
          <w:shd w:val="clear" w:color="auto" w:fill="FFFFFF"/>
        </w:rPr>
        <w:t>. (</w:t>
      </w:r>
      <w:r w:rsidRPr="00A307F2">
        <w:rPr>
          <w:rFonts w:ascii="Segoe UI" w:hAnsi="Segoe UI" w:cs="Segoe UI"/>
          <w:color w:val="222222"/>
          <w:sz w:val="22"/>
          <w:szCs w:val="22"/>
          <w:shd w:val="clear" w:color="auto" w:fill="FFFFFF"/>
        </w:rPr>
        <w:t>2025</w:t>
      </w:r>
      <w:r w:rsidRPr="00A307F2">
        <w:rPr>
          <w:rFonts w:ascii="Segoe UI" w:hAnsi="Segoe UI" w:cs="Segoe UI"/>
          <w:sz w:val="22"/>
          <w:szCs w:val="22"/>
        </w:rPr>
        <w:t xml:space="preserve">). When using the framework indicates that three topics discussed above all aid to the success of culture in the workplace. This can be how developed culture in healthcare is formed, however can this be said for every organisation. Fast food chain company such as McDonalds requires their culture to be different, as it’s all about speed, consistency, customer satisfaction. Ritzer, </w:t>
      </w:r>
      <w:r>
        <w:rPr>
          <w:rFonts w:ascii="Segoe UI" w:hAnsi="Segoe UI" w:cs="Segoe UI"/>
          <w:sz w:val="22"/>
          <w:szCs w:val="22"/>
        </w:rPr>
        <w:t>(</w:t>
      </w:r>
      <w:r w:rsidRPr="00A307F2">
        <w:rPr>
          <w:rFonts w:ascii="Segoe UI" w:hAnsi="Segoe UI" w:cs="Segoe UI"/>
          <w:sz w:val="22"/>
          <w:szCs w:val="22"/>
        </w:rPr>
        <w:t xml:space="preserve">2020). Discusses that the principles McDonalds upholds rely on efficiency, predictability, control, calculability. Their culture does not algin with the culture of healthcare. Could this be the same situation under the ethical behaviours in the organisation is it just down to the individual or the organisation? </w:t>
      </w:r>
      <w:r w:rsidRPr="00A307F2">
        <w:rPr>
          <w:rFonts w:ascii="Segoe UI" w:hAnsi="Segoe UI" w:cs="Segoe UI"/>
          <w:color w:val="000000"/>
          <w:sz w:val="22"/>
          <w:szCs w:val="22"/>
        </w:rPr>
        <w:t xml:space="preserve">The cultural differences between McDonald’s and healthcare </w:t>
      </w:r>
      <w:r>
        <w:rPr>
          <w:rFonts w:ascii="Segoe UI" w:hAnsi="Segoe UI" w:cs="Segoe UI"/>
          <w:color w:val="000000"/>
          <w:sz w:val="22"/>
          <w:szCs w:val="22"/>
        </w:rPr>
        <w:t>reach</w:t>
      </w:r>
      <w:r w:rsidRPr="00A307F2">
        <w:rPr>
          <w:rFonts w:ascii="Segoe UI" w:hAnsi="Segoe UI" w:cs="Segoe UI"/>
          <w:color w:val="000000"/>
          <w:sz w:val="22"/>
          <w:szCs w:val="22"/>
        </w:rPr>
        <w:t xml:space="preserve"> beyond surface characteristics and directly influence ethical behaviour. Ethical conduct is not </w:t>
      </w:r>
      <w:r>
        <w:rPr>
          <w:rFonts w:ascii="Segoe UI" w:hAnsi="Segoe UI" w:cs="Segoe UI"/>
          <w:color w:val="000000"/>
          <w:sz w:val="22"/>
          <w:szCs w:val="22"/>
        </w:rPr>
        <w:t>just</w:t>
      </w:r>
      <w:r w:rsidRPr="00A307F2">
        <w:rPr>
          <w:rFonts w:ascii="Segoe UI" w:hAnsi="Segoe UI" w:cs="Segoe UI"/>
          <w:color w:val="000000"/>
          <w:sz w:val="22"/>
          <w:szCs w:val="22"/>
        </w:rPr>
        <w:t xml:space="preserve"> a reflection of individual </w:t>
      </w:r>
      <w:r>
        <w:rPr>
          <w:rFonts w:ascii="Segoe UI" w:hAnsi="Segoe UI" w:cs="Segoe UI"/>
          <w:color w:val="000000"/>
          <w:sz w:val="22"/>
          <w:szCs w:val="22"/>
        </w:rPr>
        <w:t>ethics</w:t>
      </w:r>
      <w:r w:rsidRPr="00A307F2">
        <w:rPr>
          <w:rFonts w:ascii="Segoe UI" w:hAnsi="Segoe UI" w:cs="Segoe UI"/>
          <w:color w:val="000000"/>
          <w:sz w:val="22"/>
          <w:szCs w:val="22"/>
        </w:rPr>
        <w:t>; it is di</w:t>
      </w:r>
      <w:r>
        <w:rPr>
          <w:rFonts w:ascii="Segoe UI" w:hAnsi="Segoe UI" w:cs="Segoe UI"/>
          <w:color w:val="000000"/>
          <w:sz w:val="22"/>
          <w:szCs w:val="22"/>
        </w:rPr>
        <w:t>rected</w:t>
      </w:r>
      <w:r w:rsidRPr="00A307F2">
        <w:rPr>
          <w:rFonts w:ascii="Segoe UI" w:hAnsi="Segoe UI" w:cs="Segoe UI"/>
          <w:color w:val="000000"/>
          <w:sz w:val="22"/>
          <w:szCs w:val="22"/>
        </w:rPr>
        <w:t xml:space="preserve"> by the organisation’s goals, systems, professional norms, and accountability structures. </w:t>
      </w:r>
      <w:r>
        <w:rPr>
          <w:rFonts w:ascii="Segoe UI" w:hAnsi="Segoe UI" w:cs="Segoe UI"/>
          <w:color w:val="000000"/>
          <w:sz w:val="22"/>
          <w:szCs w:val="22"/>
        </w:rPr>
        <w:t>For that reason,</w:t>
      </w:r>
      <w:r w:rsidRPr="00A307F2">
        <w:rPr>
          <w:rFonts w:ascii="Segoe UI" w:hAnsi="Segoe UI" w:cs="Segoe UI"/>
          <w:color w:val="000000"/>
          <w:sz w:val="22"/>
          <w:szCs w:val="22"/>
        </w:rPr>
        <w:t xml:space="preserve"> healthcare p</w:t>
      </w:r>
      <w:r>
        <w:rPr>
          <w:rFonts w:ascii="Segoe UI" w:hAnsi="Segoe UI" w:cs="Segoe UI"/>
          <w:color w:val="000000"/>
          <w:sz w:val="22"/>
          <w:szCs w:val="22"/>
        </w:rPr>
        <w:t>uts</w:t>
      </w:r>
      <w:r w:rsidRPr="00A307F2">
        <w:rPr>
          <w:rFonts w:ascii="Segoe UI" w:hAnsi="Segoe UI" w:cs="Segoe UI"/>
          <w:color w:val="000000"/>
          <w:sz w:val="22"/>
          <w:szCs w:val="22"/>
        </w:rPr>
        <w:t xml:space="preserve"> </w:t>
      </w:r>
      <w:r w:rsidRPr="00A307F2">
        <w:rPr>
          <w:rFonts w:ascii="Segoe UI" w:hAnsi="Segoe UI" w:cs="Segoe UI"/>
          <w:color w:val="000000"/>
          <w:sz w:val="22"/>
          <w:szCs w:val="22"/>
        </w:rPr>
        <w:t>patient</w:t>
      </w:r>
      <w:r>
        <w:rPr>
          <w:rFonts w:ascii="Segoe UI" w:hAnsi="Segoe UI" w:cs="Segoe UI"/>
          <w:color w:val="000000"/>
          <w:sz w:val="22"/>
          <w:szCs w:val="22"/>
        </w:rPr>
        <w:t>s’</w:t>
      </w:r>
      <w:r w:rsidRPr="00A307F2">
        <w:rPr>
          <w:rFonts w:ascii="Segoe UI" w:hAnsi="Segoe UI" w:cs="Segoe UI"/>
          <w:color w:val="000000"/>
          <w:sz w:val="22"/>
          <w:szCs w:val="22"/>
        </w:rPr>
        <w:t xml:space="preserve"> welfare </w:t>
      </w:r>
      <w:r>
        <w:rPr>
          <w:rFonts w:ascii="Segoe UI" w:hAnsi="Segoe UI" w:cs="Segoe UI"/>
          <w:color w:val="000000"/>
          <w:sz w:val="22"/>
          <w:szCs w:val="22"/>
        </w:rPr>
        <w:t>first as stated by the GDC (2025). It</w:t>
      </w:r>
      <w:r w:rsidRPr="00A307F2">
        <w:rPr>
          <w:rFonts w:ascii="Segoe UI" w:hAnsi="Segoe UI" w:cs="Segoe UI"/>
          <w:color w:val="000000"/>
          <w:sz w:val="22"/>
          <w:szCs w:val="22"/>
        </w:rPr>
        <w:t xml:space="preserve"> </w:t>
      </w:r>
      <w:r>
        <w:rPr>
          <w:rFonts w:ascii="Segoe UI" w:hAnsi="Segoe UI" w:cs="Segoe UI"/>
          <w:color w:val="000000"/>
          <w:sz w:val="22"/>
          <w:szCs w:val="22"/>
        </w:rPr>
        <w:t>operates</w:t>
      </w:r>
      <w:r w:rsidRPr="00A307F2">
        <w:rPr>
          <w:rFonts w:ascii="Segoe UI" w:hAnsi="Segoe UI" w:cs="Segoe UI"/>
          <w:color w:val="000000"/>
          <w:sz w:val="22"/>
          <w:szCs w:val="22"/>
        </w:rPr>
        <w:t xml:space="preserve"> within a high-risk, professionally regulated </w:t>
      </w:r>
      <w:r>
        <w:rPr>
          <w:rFonts w:ascii="Segoe UI" w:hAnsi="Segoe UI" w:cs="Segoe UI"/>
          <w:color w:val="000000"/>
          <w:sz w:val="22"/>
          <w:szCs w:val="22"/>
        </w:rPr>
        <w:t>working environment</w:t>
      </w:r>
      <w:r w:rsidRPr="00A307F2">
        <w:rPr>
          <w:rFonts w:ascii="Segoe UI" w:hAnsi="Segoe UI" w:cs="Segoe UI"/>
          <w:color w:val="000000"/>
          <w:sz w:val="22"/>
          <w:szCs w:val="22"/>
        </w:rPr>
        <w:t xml:space="preserve">, it </w:t>
      </w:r>
      <w:r>
        <w:rPr>
          <w:rFonts w:ascii="Segoe UI" w:hAnsi="Segoe UI" w:cs="Segoe UI"/>
          <w:color w:val="000000"/>
          <w:sz w:val="22"/>
          <w:szCs w:val="22"/>
        </w:rPr>
        <w:t xml:space="preserve">includes very </w:t>
      </w:r>
      <w:r w:rsidRPr="00A307F2">
        <w:rPr>
          <w:rFonts w:ascii="Segoe UI" w:hAnsi="Segoe UI" w:cs="Segoe UI"/>
          <w:color w:val="000000"/>
          <w:sz w:val="22"/>
          <w:szCs w:val="22"/>
        </w:rPr>
        <w:t>strong</w:t>
      </w:r>
      <w:r>
        <w:rPr>
          <w:rFonts w:ascii="Segoe UI" w:hAnsi="Segoe UI" w:cs="Segoe UI"/>
          <w:color w:val="000000"/>
          <w:sz w:val="22"/>
          <w:szCs w:val="22"/>
        </w:rPr>
        <w:t xml:space="preserve"> </w:t>
      </w:r>
      <w:r w:rsidRPr="00A307F2">
        <w:rPr>
          <w:rFonts w:ascii="Segoe UI" w:hAnsi="Segoe UI" w:cs="Segoe UI"/>
          <w:color w:val="000000"/>
          <w:sz w:val="22"/>
          <w:szCs w:val="22"/>
        </w:rPr>
        <w:t xml:space="preserve">ethical expectations. McDonald’s, focused on speed and customer service, </w:t>
      </w:r>
      <w:r>
        <w:rPr>
          <w:rFonts w:ascii="Segoe UI" w:hAnsi="Segoe UI" w:cs="Segoe UI"/>
          <w:color w:val="000000"/>
          <w:sz w:val="22"/>
          <w:szCs w:val="22"/>
        </w:rPr>
        <w:t>promotes a</w:t>
      </w:r>
      <w:r w:rsidRPr="00A307F2">
        <w:rPr>
          <w:rFonts w:ascii="Segoe UI" w:hAnsi="Segoe UI" w:cs="Segoe UI"/>
          <w:color w:val="000000"/>
          <w:sz w:val="22"/>
          <w:szCs w:val="22"/>
        </w:rPr>
        <w:t xml:space="preserve"> different ethical climate. </w:t>
      </w:r>
      <w:r>
        <w:rPr>
          <w:rFonts w:ascii="Segoe UI" w:hAnsi="Segoe UI" w:cs="Segoe UI"/>
          <w:color w:val="000000"/>
          <w:sz w:val="22"/>
          <w:szCs w:val="22"/>
        </w:rPr>
        <w:t>For that reason,</w:t>
      </w:r>
      <w:r w:rsidRPr="00A307F2">
        <w:rPr>
          <w:rFonts w:ascii="Segoe UI" w:hAnsi="Segoe UI" w:cs="Segoe UI"/>
          <w:color w:val="000000"/>
          <w:sz w:val="22"/>
          <w:szCs w:val="22"/>
        </w:rPr>
        <w:t xml:space="preserve"> the misalignment in culture between the two sectors equally creates a misalignment in ethical behaviour</w:t>
      </w:r>
      <w:r>
        <w:rPr>
          <w:rFonts w:ascii="Segoe UI" w:hAnsi="Segoe UI" w:cs="Segoe UI"/>
          <w:color w:val="000000"/>
          <w:sz w:val="22"/>
          <w:szCs w:val="22"/>
        </w:rPr>
        <w:t xml:space="preserve"> </w:t>
      </w:r>
      <w:r w:rsidRPr="00A307F2">
        <w:rPr>
          <w:rFonts w:ascii="Segoe UI" w:hAnsi="Segoe UI" w:cs="Segoe UI"/>
          <w:color w:val="000000"/>
          <w:sz w:val="22"/>
          <w:szCs w:val="22"/>
        </w:rPr>
        <w:t>driven by organisational design rather than the character of individual employees.</w:t>
      </w:r>
    </w:p>
    <w:p w14:paraId="06D1522C" w14:textId="77777777" w:rsidR="00A307F2" w:rsidRDefault="00A307F2" w:rsidP="00A307F2">
      <w:pPr>
        <w:spacing w:line="360" w:lineRule="auto"/>
        <w:rPr>
          <w:rFonts w:ascii="Segoe UI" w:hAnsi="Segoe UI" w:cs="Segoe UI"/>
          <w:sz w:val="22"/>
          <w:szCs w:val="22"/>
        </w:rPr>
      </w:pPr>
      <w:r w:rsidRPr="00A307F2">
        <w:rPr>
          <w:rFonts w:ascii="Segoe UI" w:hAnsi="Segoe UI" w:cs="Segoe UI"/>
          <w:sz w:val="22"/>
          <w:szCs w:val="22"/>
        </w:rPr>
        <w:t xml:space="preserve">In healthcare and dentistry ethics focus on patient welfare, informed consent, confidentiality, honesty and professional integrity. Whereas McDonalds focus on the brand as a whole and cooperate ethics of service standards. How can the service standards have ethics enrooted in them as in today society of the organisation self-service has had a vast increase after the COVID19 pandemic. </w:t>
      </w:r>
      <w:r>
        <w:rPr>
          <w:rFonts w:ascii="Segoe UI" w:hAnsi="Segoe UI" w:cs="Segoe UI"/>
          <w:sz w:val="22"/>
          <w:szCs w:val="22"/>
        </w:rPr>
        <w:t xml:space="preserve">McDonalds does show signs of ethical awareness as different regions have different selections on their menu the organisation is known for being highly successful </w:t>
      </w:r>
      <w:r w:rsidRPr="00A307F2">
        <w:rPr>
          <w:rFonts w:ascii="Segoe UI" w:hAnsi="Segoe UI" w:cs="Segoe UI"/>
          <w:sz w:val="22"/>
          <w:szCs w:val="22"/>
        </w:rPr>
        <w:t xml:space="preserve">on their customization, suggesting that the core of this success is considering ethical backgrounds and different religions. </w:t>
      </w:r>
      <w:r w:rsidRPr="00A307F2">
        <w:rPr>
          <w:rFonts w:ascii="Segoe UI" w:hAnsi="Segoe UI" w:cs="Segoe UI"/>
          <w:sz w:val="22"/>
          <w:szCs w:val="22"/>
        </w:rPr>
        <w:t>Titus</w:t>
      </w:r>
      <w:r w:rsidRPr="00A307F2">
        <w:rPr>
          <w:rFonts w:ascii="Segoe UI" w:hAnsi="Segoe UI" w:cs="Segoe UI"/>
          <w:sz w:val="22"/>
          <w:szCs w:val="22"/>
        </w:rPr>
        <w:t xml:space="preserve"> and</w:t>
      </w:r>
      <w:r w:rsidRPr="00A307F2">
        <w:rPr>
          <w:rFonts w:ascii="Segoe UI" w:hAnsi="Segoe UI" w:cs="Segoe UI"/>
          <w:sz w:val="22"/>
          <w:szCs w:val="22"/>
        </w:rPr>
        <w:t xml:space="preserve"> Sengupta</w:t>
      </w:r>
      <w:r>
        <w:rPr>
          <w:rFonts w:ascii="Segoe UI" w:hAnsi="Segoe UI" w:cs="Segoe UI"/>
          <w:sz w:val="22"/>
          <w:szCs w:val="22"/>
        </w:rPr>
        <w:t xml:space="preserve"> (</w:t>
      </w:r>
      <w:r w:rsidRPr="00A307F2">
        <w:rPr>
          <w:rFonts w:ascii="Segoe UI" w:hAnsi="Segoe UI" w:cs="Segoe UI"/>
          <w:sz w:val="22"/>
          <w:szCs w:val="22"/>
        </w:rPr>
        <w:t>2011</w:t>
      </w:r>
      <w:r w:rsidRPr="00A307F2">
        <w:rPr>
          <w:rFonts w:ascii="Segoe UI" w:hAnsi="Segoe UI" w:cs="Segoe UI"/>
          <w:sz w:val="22"/>
          <w:szCs w:val="22"/>
        </w:rPr>
        <w:t xml:space="preserve">). Although does the customization on the menu mean they are ethical, does the ethical behaviours continue into other areas like employee treatment, supply chain management and environmental impact. </w:t>
      </w:r>
      <w:r w:rsidRPr="00A307F2">
        <w:rPr>
          <w:rFonts w:ascii="Segoe UI" w:hAnsi="Segoe UI" w:cs="Segoe UI"/>
          <w:color w:val="222222"/>
          <w:sz w:val="22"/>
          <w:szCs w:val="22"/>
          <w:shd w:val="clear" w:color="auto" w:fill="FFFFFF"/>
        </w:rPr>
        <w:t>Kumari</w:t>
      </w:r>
      <w:r>
        <w:rPr>
          <w:rFonts w:ascii="Segoe UI" w:hAnsi="Segoe UI" w:cs="Segoe UI"/>
          <w:color w:val="222222"/>
          <w:sz w:val="22"/>
          <w:szCs w:val="22"/>
          <w:shd w:val="clear" w:color="auto" w:fill="FFFFFF"/>
        </w:rPr>
        <w:t xml:space="preserve"> (</w:t>
      </w:r>
      <w:r w:rsidRPr="00A307F2">
        <w:rPr>
          <w:rFonts w:ascii="Segoe UI" w:hAnsi="Segoe UI" w:cs="Segoe UI"/>
          <w:color w:val="222222"/>
          <w:sz w:val="22"/>
          <w:szCs w:val="22"/>
          <w:shd w:val="clear" w:color="auto" w:fill="FFFFFF"/>
        </w:rPr>
        <w:t>2023)</w:t>
      </w:r>
      <w:r>
        <w:rPr>
          <w:rFonts w:ascii="Segoe UI" w:hAnsi="Segoe UI" w:cs="Segoe UI"/>
          <w:color w:val="222222"/>
          <w:sz w:val="22"/>
          <w:szCs w:val="22"/>
          <w:shd w:val="clear" w:color="auto" w:fill="FFFFFF"/>
        </w:rPr>
        <w:t>.</w:t>
      </w:r>
      <w:r w:rsidRPr="00A307F2">
        <w:rPr>
          <w:rFonts w:ascii="Segoe UI" w:hAnsi="Segoe UI" w:cs="Segoe UI"/>
          <w:color w:val="222222"/>
          <w:sz w:val="22"/>
          <w:szCs w:val="22"/>
          <w:shd w:val="clear" w:color="auto" w:fill="FFFFFF"/>
        </w:rPr>
        <w:t xml:space="preserve"> </w:t>
      </w:r>
      <w:r>
        <w:rPr>
          <w:rFonts w:ascii="Segoe UI" w:hAnsi="Segoe UI" w:cs="Segoe UI"/>
          <w:sz w:val="22"/>
          <w:szCs w:val="22"/>
        </w:rPr>
        <w:t>F</w:t>
      </w:r>
      <w:r w:rsidRPr="00A307F2">
        <w:rPr>
          <w:rFonts w:ascii="Segoe UI" w:hAnsi="Segoe UI" w:cs="Segoe UI"/>
          <w:sz w:val="22"/>
          <w:szCs w:val="22"/>
        </w:rPr>
        <w:t>indings showed that employees tend to not follow through with long term career with McDonalds as job dissatisfaction occurs and no opportunity to grow. On the other hand, a study by Gould</w:t>
      </w:r>
      <w:r>
        <w:rPr>
          <w:rFonts w:ascii="Segoe UI" w:hAnsi="Segoe UI" w:cs="Segoe UI"/>
          <w:sz w:val="22"/>
          <w:szCs w:val="22"/>
        </w:rPr>
        <w:t xml:space="preserve"> (</w:t>
      </w:r>
      <w:r w:rsidRPr="00A307F2">
        <w:rPr>
          <w:rFonts w:ascii="Segoe UI" w:hAnsi="Segoe UI" w:cs="Segoe UI"/>
          <w:sz w:val="22"/>
          <w:szCs w:val="22"/>
        </w:rPr>
        <w:t>2010)</w:t>
      </w:r>
      <w:r>
        <w:rPr>
          <w:rFonts w:ascii="Segoe UI" w:hAnsi="Segoe UI" w:cs="Segoe UI"/>
          <w:sz w:val="22"/>
          <w:szCs w:val="22"/>
        </w:rPr>
        <w:t xml:space="preserve">, </w:t>
      </w:r>
      <w:r w:rsidRPr="00A307F2">
        <w:rPr>
          <w:rFonts w:ascii="Segoe UI" w:hAnsi="Segoe UI" w:cs="Segoe UI"/>
          <w:sz w:val="22"/>
          <w:szCs w:val="22"/>
        </w:rPr>
        <w:t>disagrees as discussed there is career opportunities and human resource advantages.</w:t>
      </w:r>
    </w:p>
    <w:p w14:paraId="3C243D83" w14:textId="6ECC5FF9" w:rsidR="00A307F2" w:rsidRDefault="00A307F2" w:rsidP="00A307F2">
      <w:pPr>
        <w:spacing w:line="360" w:lineRule="auto"/>
        <w:rPr>
          <w:rFonts w:ascii="Segoe UI" w:hAnsi="Segoe UI" w:cs="Segoe UI"/>
          <w:sz w:val="22"/>
          <w:szCs w:val="22"/>
        </w:rPr>
      </w:pPr>
      <w:r>
        <w:rPr>
          <w:rFonts w:ascii="Segoe UI" w:hAnsi="Segoe UI" w:cs="Segoe UI"/>
          <w:sz w:val="22"/>
          <w:szCs w:val="22"/>
        </w:rPr>
        <w:t>Looking at the dental practice synergies between culture and ethics directly influence one another. When applying different models such as the Pearsons model can find an understanding to these and drawing conclusions, please see appendices for the Pearsons model applied to both organisations. Different critical thinking models allows cultural differences to be understood and recognise these and to act upon them. Looking at the model’s healthcare and Fast-food restaurant both have different ethnic backgrounds.</w:t>
      </w:r>
    </w:p>
    <w:p w14:paraId="25D87A53" w14:textId="77777777" w:rsidR="00A307F2" w:rsidRDefault="00A307F2" w:rsidP="00A307F2">
      <w:pPr>
        <w:spacing w:line="360" w:lineRule="auto"/>
        <w:rPr>
          <w:rFonts w:ascii="Segoe UI" w:hAnsi="Segoe UI" w:cs="Segoe UI"/>
          <w:sz w:val="22"/>
          <w:szCs w:val="22"/>
        </w:rPr>
      </w:pPr>
      <w:r w:rsidRPr="00A307F2">
        <w:rPr>
          <w:rFonts w:ascii="Segoe UI" w:hAnsi="Segoe UI" w:cs="Segoe UI"/>
          <w:sz w:val="22"/>
          <w:szCs w:val="22"/>
        </w:rPr>
        <w:t xml:space="preserve">One significant factor that influences organisational culture and ethical behaviour is workplace sustainability. In summary, workplace sustainability acts as a bridge between internal values and external expectations, shaping both culture and ethics within the organisation. Its influence is </w:t>
      </w:r>
      <w:r>
        <w:rPr>
          <w:rFonts w:ascii="Segoe UI" w:hAnsi="Segoe UI" w:cs="Segoe UI"/>
          <w:sz w:val="22"/>
          <w:szCs w:val="22"/>
        </w:rPr>
        <w:t>obvious</w:t>
      </w:r>
      <w:r w:rsidRPr="00A307F2">
        <w:rPr>
          <w:rFonts w:ascii="Segoe UI" w:hAnsi="Segoe UI" w:cs="Segoe UI"/>
          <w:sz w:val="22"/>
          <w:szCs w:val="22"/>
        </w:rPr>
        <w:t xml:space="preserve"> in polic</w:t>
      </w:r>
      <w:r>
        <w:rPr>
          <w:rFonts w:ascii="Segoe UI" w:hAnsi="Segoe UI" w:cs="Segoe UI"/>
          <w:sz w:val="22"/>
          <w:szCs w:val="22"/>
        </w:rPr>
        <w:t xml:space="preserve">ies and procedures </w:t>
      </w:r>
      <w:r w:rsidRPr="00A307F2">
        <w:rPr>
          <w:rFonts w:ascii="Segoe UI" w:hAnsi="Segoe UI" w:cs="Segoe UI"/>
          <w:sz w:val="22"/>
          <w:szCs w:val="22"/>
        </w:rPr>
        <w:t>development, staff engagement, and the reputation of the dental practice within the wider community.</w:t>
      </w:r>
    </w:p>
    <w:p w14:paraId="6C937558" w14:textId="3EA51684" w:rsidR="00A307F2" w:rsidRDefault="00A307F2" w:rsidP="00A307F2">
      <w:pPr>
        <w:spacing w:line="360" w:lineRule="auto"/>
        <w:rPr>
          <w:rFonts w:ascii="Segoe UI" w:hAnsi="Segoe UI" w:cs="Segoe UI"/>
          <w:sz w:val="22"/>
          <w:szCs w:val="22"/>
        </w:rPr>
      </w:pPr>
      <w:r>
        <w:rPr>
          <w:rFonts w:ascii="Segoe UI" w:hAnsi="Segoe UI" w:cs="Segoe UI"/>
          <w:sz w:val="22"/>
          <w:szCs w:val="22"/>
        </w:rPr>
        <w:t>Addition to these other areas that effect both organisations’ ethics are internal and external factors in some ways both organisations have targets to hit and KPIs to achieve. The pressure on dentistry to meet the NHS is difficult with the lack of funding. A study by Fleming et al.  (2022) showed majority of dentists would choose to treat children than adults due to financial affordability within the NHS budget. Could they be undertreating and avoiding different age groups just to meet a deadline, as the work they require could be highly complex acquiring more dental time. Taking away from reaching their targets by using that time to seek more patients that come under different targets. Buckland et al. (2025).     Adheres to this view as push and pull factors continue to put pressure on the NHS dentists due to financial worry by doing the right thing for the patient rather than themselves. Why would anyone want to work for free is this another reason why NHS dentistry is fading and private is growing. Although Silvester et al. (2000) indicates that staying with the NHS there is reliable source of income and pension incentives. Whereas McDonalds pressure to hit targets effect the staff rather than the customer. Not hitting targets could indicate job loss for some employees, the customer can go elsewhere the employee has more to lose than the customer although the employee has to reach the customer expectations to continue with the job role. Both organisations seem to have a trending patten on staff wellbeing and pressures that affect ethical behaviours.</w:t>
      </w:r>
    </w:p>
    <w:p w14:paraId="12B3AF82" w14:textId="77777777" w:rsidR="00A307F2" w:rsidRPr="00A307F2" w:rsidRDefault="00A307F2" w:rsidP="00A307F2">
      <w:pPr>
        <w:spacing w:line="360" w:lineRule="auto"/>
        <w:rPr>
          <w:rFonts w:ascii="Segoe UI" w:hAnsi="Segoe UI" w:cs="Segoe UI"/>
          <w:sz w:val="22"/>
          <w:szCs w:val="22"/>
        </w:rPr>
      </w:pPr>
    </w:p>
    <w:p w14:paraId="2C138C6B" w14:textId="77777777" w:rsidR="009A76EF" w:rsidRDefault="009A76EF" w:rsidP="009A76EF">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14701560"/>
      <w:r w:rsidRPr="00626E5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5"/>
    </w:p>
    <w:p w14:paraId="7A4DC728" w14:textId="13835954" w:rsidR="00A307F2" w:rsidRPr="00A307F2" w:rsidRDefault="00A307F2" w:rsidP="00A307F2">
      <w:pPr>
        <w:pStyle w:val="NormalWeb"/>
        <w:spacing w:line="360" w:lineRule="auto"/>
        <w:rPr>
          <w:rFonts w:ascii="Segoe UI" w:hAnsi="Segoe UI" w:cs="Segoe UI"/>
          <w:color w:val="000000"/>
          <w:sz w:val="22"/>
          <w:szCs w:val="22"/>
        </w:rPr>
      </w:pPr>
      <w:r>
        <w:rPr>
          <w:rFonts w:ascii="Segoe UI" w:hAnsi="Segoe UI" w:cs="Segoe UI"/>
          <w:sz w:val="22"/>
          <w:szCs w:val="22"/>
        </w:rPr>
        <w:t>Fi</w:t>
      </w:r>
      <w:r w:rsidRPr="00A307F2">
        <w:rPr>
          <w:rFonts w:ascii="Segoe UI" w:hAnsi="Segoe UI" w:cs="Segoe UI"/>
          <w:sz w:val="22"/>
          <w:szCs w:val="22"/>
        </w:rPr>
        <w:t>ndings of this report</w:t>
      </w:r>
      <w:r>
        <w:rPr>
          <w:rFonts w:ascii="Segoe UI" w:hAnsi="Segoe UI" w:cs="Segoe UI"/>
          <w:sz w:val="22"/>
          <w:szCs w:val="22"/>
        </w:rPr>
        <w:t xml:space="preserve"> reveals </w:t>
      </w:r>
      <w:r w:rsidRPr="00A307F2">
        <w:rPr>
          <w:rFonts w:ascii="Segoe UI" w:hAnsi="Segoe UI" w:cs="Segoe UI"/>
          <w:color w:val="000000"/>
          <w:sz w:val="22"/>
          <w:szCs w:val="22"/>
        </w:rPr>
        <w:t xml:space="preserve">that organisational culture </w:t>
      </w:r>
      <w:r>
        <w:rPr>
          <w:rFonts w:ascii="Segoe UI" w:hAnsi="Segoe UI" w:cs="Segoe UI"/>
          <w:color w:val="000000"/>
          <w:sz w:val="22"/>
          <w:szCs w:val="22"/>
        </w:rPr>
        <w:t>within a</w:t>
      </w:r>
      <w:r w:rsidRPr="00A307F2">
        <w:rPr>
          <w:rFonts w:ascii="Segoe UI" w:hAnsi="Segoe UI" w:cs="Segoe UI"/>
          <w:color w:val="000000"/>
          <w:sz w:val="22"/>
          <w:szCs w:val="22"/>
        </w:rPr>
        <w:t xml:space="preserve"> dental practice is </w:t>
      </w:r>
      <w:r>
        <w:rPr>
          <w:rFonts w:ascii="Segoe UI" w:hAnsi="Segoe UI" w:cs="Segoe UI"/>
          <w:color w:val="000000"/>
          <w:sz w:val="22"/>
          <w:szCs w:val="22"/>
        </w:rPr>
        <w:t xml:space="preserve">influenced by a variety of elements from </w:t>
      </w:r>
      <w:r w:rsidRPr="00A307F2">
        <w:rPr>
          <w:rFonts w:ascii="Segoe UI" w:hAnsi="Segoe UI" w:cs="Segoe UI"/>
          <w:color w:val="000000"/>
          <w:sz w:val="22"/>
          <w:szCs w:val="22"/>
        </w:rPr>
        <w:t xml:space="preserve">internal values, </w:t>
      </w:r>
      <w:r>
        <w:rPr>
          <w:rFonts w:ascii="Segoe UI" w:hAnsi="Segoe UI" w:cs="Segoe UI"/>
          <w:color w:val="000000"/>
          <w:sz w:val="22"/>
          <w:szCs w:val="22"/>
        </w:rPr>
        <w:t>outside factors such as</w:t>
      </w:r>
      <w:r w:rsidRPr="00A307F2">
        <w:rPr>
          <w:rFonts w:ascii="Segoe UI" w:hAnsi="Segoe UI" w:cs="Segoe UI"/>
          <w:color w:val="000000"/>
          <w:sz w:val="22"/>
          <w:szCs w:val="22"/>
        </w:rPr>
        <w:t xml:space="preserve"> regulatory </w:t>
      </w:r>
      <w:r>
        <w:rPr>
          <w:rFonts w:ascii="Segoe UI" w:hAnsi="Segoe UI" w:cs="Segoe UI"/>
          <w:color w:val="000000"/>
          <w:sz w:val="22"/>
          <w:szCs w:val="22"/>
        </w:rPr>
        <w:t>requirements</w:t>
      </w:r>
      <w:r w:rsidRPr="00A307F2">
        <w:rPr>
          <w:rFonts w:ascii="Segoe UI" w:hAnsi="Segoe UI" w:cs="Segoe UI"/>
          <w:color w:val="000000"/>
          <w:sz w:val="22"/>
          <w:szCs w:val="22"/>
        </w:rPr>
        <w:t>, professional standards, and the demographic</w:t>
      </w:r>
      <w:r>
        <w:rPr>
          <w:rFonts w:ascii="Segoe UI" w:hAnsi="Segoe UI" w:cs="Segoe UI"/>
          <w:color w:val="000000"/>
          <w:sz w:val="22"/>
          <w:szCs w:val="22"/>
        </w:rPr>
        <w:t xml:space="preserve"> features </w:t>
      </w:r>
      <w:r w:rsidRPr="00A307F2">
        <w:rPr>
          <w:rFonts w:ascii="Segoe UI" w:hAnsi="Segoe UI" w:cs="Segoe UI"/>
          <w:color w:val="000000"/>
          <w:sz w:val="22"/>
          <w:szCs w:val="22"/>
        </w:rPr>
        <w:t xml:space="preserve">of both staff and patients. Culture is not </w:t>
      </w:r>
      <w:r>
        <w:rPr>
          <w:rFonts w:ascii="Segoe UI" w:hAnsi="Segoe UI" w:cs="Segoe UI"/>
          <w:color w:val="000000"/>
          <w:sz w:val="22"/>
          <w:szCs w:val="22"/>
        </w:rPr>
        <w:t>just</w:t>
      </w:r>
      <w:r w:rsidRPr="00A307F2">
        <w:rPr>
          <w:rFonts w:ascii="Segoe UI" w:hAnsi="Segoe UI" w:cs="Segoe UI"/>
          <w:color w:val="000000"/>
          <w:sz w:val="22"/>
          <w:szCs w:val="22"/>
        </w:rPr>
        <w:t xml:space="preserve"> a</w:t>
      </w:r>
      <w:r>
        <w:rPr>
          <w:rFonts w:ascii="Segoe UI" w:hAnsi="Segoe UI" w:cs="Segoe UI"/>
          <w:color w:val="000000"/>
          <w:sz w:val="22"/>
          <w:szCs w:val="22"/>
        </w:rPr>
        <w:t xml:space="preserve"> surface level </w:t>
      </w:r>
      <w:r w:rsidRPr="00A307F2">
        <w:rPr>
          <w:rFonts w:ascii="Segoe UI" w:hAnsi="Segoe UI" w:cs="Segoe UI"/>
          <w:color w:val="000000"/>
          <w:sz w:val="22"/>
          <w:szCs w:val="22"/>
        </w:rPr>
        <w:t xml:space="preserve">set of behaviours, but </w:t>
      </w:r>
      <w:r w:rsidRPr="00A307F2">
        <w:rPr>
          <w:rFonts w:ascii="Segoe UI" w:hAnsi="Segoe UI" w:cs="Segoe UI"/>
          <w:color w:val="000000"/>
          <w:sz w:val="22"/>
          <w:szCs w:val="22"/>
        </w:rPr>
        <w:t xml:space="preserve">a </w:t>
      </w:r>
      <w:r>
        <w:rPr>
          <w:rFonts w:ascii="Segoe UI" w:hAnsi="Segoe UI" w:cs="Segoe UI"/>
          <w:color w:val="000000"/>
          <w:sz w:val="22"/>
          <w:szCs w:val="22"/>
        </w:rPr>
        <w:t xml:space="preserve">deep-rooted </w:t>
      </w:r>
      <w:r w:rsidRPr="00A307F2">
        <w:rPr>
          <w:rFonts w:ascii="Segoe UI" w:hAnsi="Segoe UI" w:cs="Segoe UI"/>
          <w:color w:val="000000"/>
          <w:sz w:val="22"/>
          <w:szCs w:val="22"/>
        </w:rPr>
        <w:t xml:space="preserve">system of assumptions, beliefs, and shared understandings, </w:t>
      </w:r>
      <w:r>
        <w:rPr>
          <w:rFonts w:ascii="Segoe UI" w:hAnsi="Segoe UI" w:cs="Segoe UI"/>
          <w:color w:val="000000"/>
          <w:sz w:val="22"/>
          <w:szCs w:val="22"/>
        </w:rPr>
        <w:t>this is shown by the</w:t>
      </w:r>
      <w:r w:rsidRPr="00A307F2">
        <w:rPr>
          <w:rFonts w:ascii="Segoe UI" w:hAnsi="Segoe UI" w:cs="Segoe UI"/>
          <w:color w:val="000000"/>
          <w:sz w:val="22"/>
          <w:szCs w:val="22"/>
        </w:rPr>
        <w:t xml:space="preserve"> </w:t>
      </w:r>
      <w:r>
        <w:rPr>
          <w:rFonts w:ascii="Segoe UI" w:hAnsi="Segoe UI" w:cs="Segoe UI"/>
          <w:color w:val="000000"/>
          <w:sz w:val="22"/>
          <w:szCs w:val="22"/>
        </w:rPr>
        <w:t>frameworks and models from</w:t>
      </w:r>
      <w:r w:rsidRPr="00A307F2">
        <w:rPr>
          <w:rFonts w:ascii="Segoe UI" w:hAnsi="Segoe UI" w:cs="Segoe UI"/>
          <w:color w:val="000000"/>
          <w:sz w:val="22"/>
          <w:szCs w:val="22"/>
        </w:rPr>
        <w:t xml:space="preserve"> Schein, Handy, Hofstede, and the Cultural Web. The</w:t>
      </w:r>
      <w:r>
        <w:rPr>
          <w:rFonts w:ascii="Segoe UI" w:hAnsi="Segoe UI" w:cs="Segoe UI"/>
          <w:color w:val="000000"/>
          <w:sz w:val="22"/>
          <w:szCs w:val="22"/>
        </w:rPr>
        <w:t xml:space="preserve"> </w:t>
      </w:r>
      <w:r w:rsidRPr="00A307F2">
        <w:rPr>
          <w:rFonts w:ascii="Segoe UI" w:hAnsi="Segoe UI" w:cs="Segoe UI"/>
          <w:color w:val="000000"/>
          <w:sz w:val="22"/>
          <w:szCs w:val="22"/>
        </w:rPr>
        <w:t>models reveal</w:t>
      </w:r>
      <w:r>
        <w:rPr>
          <w:rFonts w:ascii="Segoe UI" w:hAnsi="Segoe UI" w:cs="Segoe UI"/>
          <w:color w:val="000000"/>
          <w:sz w:val="22"/>
          <w:szCs w:val="22"/>
        </w:rPr>
        <w:t>ed</w:t>
      </w:r>
      <w:r w:rsidRPr="00A307F2">
        <w:rPr>
          <w:rFonts w:ascii="Segoe UI" w:hAnsi="Segoe UI" w:cs="Segoe UI"/>
          <w:color w:val="000000"/>
          <w:sz w:val="22"/>
          <w:szCs w:val="22"/>
        </w:rPr>
        <w:t xml:space="preserve"> that accountability, teamwork, communication, and patient</w:t>
      </w:r>
      <w:r>
        <w:rPr>
          <w:rFonts w:ascii="Segoe UI" w:hAnsi="Segoe UI" w:cs="Segoe UI"/>
          <w:color w:val="000000"/>
          <w:sz w:val="22"/>
          <w:szCs w:val="22"/>
        </w:rPr>
        <w:t xml:space="preserve"> </w:t>
      </w:r>
      <w:r w:rsidRPr="00A307F2">
        <w:rPr>
          <w:rFonts w:ascii="Segoe UI" w:hAnsi="Segoe UI" w:cs="Segoe UI"/>
          <w:color w:val="000000"/>
          <w:sz w:val="22"/>
          <w:szCs w:val="22"/>
        </w:rPr>
        <w:t xml:space="preserve">centred values are essential to </w:t>
      </w:r>
      <w:r>
        <w:rPr>
          <w:rFonts w:ascii="Segoe UI" w:hAnsi="Segoe UI" w:cs="Segoe UI"/>
          <w:color w:val="000000"/>
          <w:sz w:val="22"/>
          <w:szCs w:val="22"/>
        </w:rPr>
        <w:t>maintain</w:t>
      </w:r>
      <w:r w:rsidRPr="00A307F2">
        <w:rPr>
          <w:rFonts w:ascii="Segoe UI" w:hAnsi="Segoe UI" w:cs="Segoe UI"/>
          <w:color w:val="000000"/>
          <w:sz w:val="22"/>
          <w:szCs w:val="22"/>
        </w:rPr>
        <w:t xml:space="preserve"> an ethical healthcare culture, yet these cultural </w:t>
      </w:r>
      <w:r>
        <w:rPr>
          <w:rFonts w:ascii="Segoe UI" w:hAnsi="Segoe UI" w:cs="Segoe UI"/>
          <w:color w:val="000000"/>
          <w:sz w:val="22"/>
          <w:szCs w:val="22"/>
        </w:rPr>
        <w:t>positives</w:t>
      </w:r>
      <w:r w:rsidRPr="00A307F2">
        <w:rPr>
          <w:rFonts w:ascii="Segoe UI" w:hAnsi="Segoe UI" w:cs="Segoe UI"/>
          <w:color w:val="000000"/>
          <w:sz w:val="22"/>
          <w:szCs w:val="22"/>
        </w:rPr>
        <w:t xml:space="preserve"> are constantly challenged by pressures such as workforce shortages, regulatory demands, financial instability, and evolving patient expectations</w:t>
      </w:r>
      <w:r>
        <w:rPr>
          <w:rFonts w:ascii="Segoe UI" w:hAnsi="Segoe UI" w:cs="Segoe UI"/>
          <w:color w:val="000000"/>
          <w:sz w:val="22"/>
          <w:szCs w:val="22"/>
        </w:rPr>
        <w:t xml:space="preserve"> due to online platforms involving the use of technology</w:t>
      </w:r>
      <w:r w:rsidRPr="00A307F2">
        <w:rPr>
          <w:rFonts w:ascii="Segoe UI" w:hAnsi="Segoe UI" w:cs="Segoe UI"/>
          <w:color w:val="000000"/>
          <w:sz w:val="22"/>
          <w:szCs w:val="22"/>
        </w:rPr>
        <w:t>.</w:t>
      </w:r>
    </w:p>
    <w:p w14:paraId="14DE4D42" w14:textId="11E8ECB6" w:rsidR="00A307F2" w:rsidRPr="00A307F2" w:rsidRDefault="00A307F2" w:rsidP="00A307F2">
      <w:pPr>
        <w:pStyle w:val="NormalWeb"/>
        <w:spacing w:line="360" w:lineRule="auto"/>
        <w:rPr>
          <w:rFonts w:ascii="Segoe UI" w:hAnsi="Segoe UI" w:cs="Segoe UI"/>
          <w:color w:val="000000"/>
          <w:sz w:val="22"/>
          <w:szCs w:val="22"/>
        </w:rPr>
      </w:pPr>
      <w:r w:rsidRPr="00A307F2">
        <w:rPr>
          <w:rFonts w:ascii="Segoe UI" w:hAnsi="Segoe UI" w:cs="Segoe UI"/>
          <w:color w:val="000000"/>
          <w:sz w:val="22"/>
          <w:szCs w:val="22"/>
        </w:rPr>
        <w:t>The</w:t>
      </w:r>
      <w:r>
        <w:rPr>
          <w:rFonts w:ascii="Segoe UI" w:hAnsi="Segoe UI" w:cs="Segoe UI"/>
          <w:color w:val="000000"/>
          <w:sz w:val="22"/>
          <w:szCs w:val="22"/>
        </w:rPr>
        <w:t xml:space="preserve"> report concludes how different organisations culture and ethic behaviours are completely different depending on the line of industry that they are in </w:t>
      </w:r>
      <w:r w:rsidRPr="00A307F2">
        <w:rPr>
          <w:rFonts w:ascii="Segoe UI" w:hAnsi="Segoe UI" w:cs="Segoe UI"/>
          <w:color w:val="000000"/>
          <w:sz w:val="22"/>
          <w:szCs w:val="22"/>
        </w:rPr>
        <w:t xml:space="preserve">due to differing organisational priorities. While healthcare is driven by patient welfare, professional integrity, and regulatory accountability, McDonald’s emphasises efficiency, standardisation, speed, and customer satisfaction. </w:t>
      </w:r>
      <w:r>
        <w:rPr>
          <w:rFonts w:ascii="Segoe UI" w:hAnsi="Segoe UI" w:cs="Segoe UI"/>
          <w:color w:val="000000"/>
          <w:sz w:val="22"/>
          <w:szCs w:val="22"/>
        </w:rPr>
        <w:t>A clear</w:t>
      </w:r>
      <w:r w:rsidRPr="00A307F2">
        <w:rPr>
          <w:rFonts w:ascii="Segoe UI" w:hAnsi="Segoe UI" w:cs="Segoe UI"/>
          <w:color w:val="000000"/>
          <w:sz w:val="22"/>
          <w:szCs w:val="22"/>
        </w:rPr>
        <w:t xml:space="preserve"> </w:t>
      </w:r>
      <w:r>
        <w:rPr>
          <w:rFonts w:ascii="Segoe UI" w:hAnsi="Segoe UI" w:cs="Segoe UI"/>
          <w:color w:val="000000"/>
          <w:sz w:val="22"/>
          <w:szCs w:val="22"/>
        </w:rPr>
        <w:t xml:space="preserve">difference in core values shows us </w:t>
      </w:r>
      <w:r w:rsidRPr="00A307F2">
        <w:rPr>
          <w:rFonts w:ascii="Segoe UI" w:hAnsi="Segoe UI" w:cs="Segoe UI"/>
          <w:color w:val="000000"/>
          <w:sz w:val="22"/>
          <w:szCs w:val="22"/>
        </w:rPr>
        <w:t>that</w:t>
      </w:r>
      <w:r w:rsidRPr="00A307F2">
        <w:rPr>
          <w:rFonts w:ascii="Segoe UI" w:hAnsi="Segoe UI" w:cs="Segoe UI"/>
          <w:color w:val="000000"/>
          <w:sz w:val="22"/>
          <w:szCs w:val="22"/>
        </w:rPr>
        <w:t xml:space="preserve"> ethical behaviour does not </w:t>
      </w:r>
      <w:r>
        <w:rPr>
          <w:rFonts w:ascii="Segoe UI" w:hAnsi="Segoe UI" w:cs="Segoe UI"/>
          <w:color w:val="000000"/>
          <w:sz w:val="22"/>
          <w:szCs w:val="22"/>
        </w:rPr>
        <w:t xml:space="preserve">stem </w:t>
      </w:r>
      <w:r w:rsidRPr="00A307F2">
        <w:rPr>
          <w:rFonts w:ascii="Segoe UI" w:hAnsi="Segoe UI" w:cs="Segoe UI"/>
          <w:color w:val="000000"/>
          <w:sz w:val="22"/>
          <w:szCs w:val="22"/>
        </w:rPr>
        <w:t>from</w:t>
      </w:r>
      <w:r w:rsidRPr="00A307F2">
        <w:rPr>
          <w:rFonts w:ascii="Segoe UI" w:hAnsi="Segoe UI" w:cs="Segoe UI"/>
          <w:color w:val="000000"/>
          <w:sz w:val="22"/>
          <w:szCs w:val="22"/>
        </w:rPr>
        <w:t xml:space="preserve"> individual</w:t>
      </w:r>
      <w:r>
        <w:rPr>
          <w:rFonts w:ascii="Segoe UI" w:hAnsi="Segoe UI" w:cs="Segoe UI"/>
          <w:color w:val="000000"/>
          <w:sz w:val="22"/>
          <w:szCs w:val="22"/>
        </w:rPr>
        <w:t xml:space="preserve"> </w:t>
      </w:r>
      <w:r w:rsidRPr="00A307F2">
        <w:rPr>
          <w:rFonts w:ascii="Segoe UI" w:hAnsi="Segoe UI" w:cs="Segoe UI"/>
          <w:color w:val="000000"/>
          <w:sz w:val="22"/>
          <w:szCs w:val="22"/>
        </w:rPr>
        <w:t xml:space="preserve">character alone but is strongly influenced by organisational </w:t>
      </w:r>
      <w:r>
        <w:rPr>
          <w:rFonts w:ascii="Segoe UI" w:hAnsi="Segoe UI" w:cs="Segoe UI"/>
          <w:color w:val="000000"/>
          <w:sz w:val="22"/>
          <w:szCs w:val="22"/>
        </w:rPr>
        <w:t xml:space="preserve">structures which includes </w:t>
      </w:r>
      <w:r w:rsidRPr="00A307F2">
        <w:rPr>
          <w:rFonts w:ascii="Segoe UI" w:hAnsi="Segoe UI" w:cs="Segoe UI"/>
          <w:color w:val="000000"/>
          <w:sz w:val="22"/>
          <w:szCs w:val="22"/>
        </w:rPr>
        <w:t xml:space="preserve">systems and expectations. </w:t>
      </w:r>
      <w:r>
        <w:rPr>
          <w:rFonts w:ascii="Segoe UI" w:hAnsi="Segoe UI" w:cs="Segoe UI"/>
          <w:color w:val="000000"/>
          <w:sz w:val="22"/>
          <w:szCs w:val="22"/>
        </w:rPr>
        <w:t>Using the</w:t>
      </w:r>
      <w:r w:rsidRPr="00A307F2">
        <w:rPr>
          <w:rFonts w:ascii="Segoe UI" w:hAnsi="Segoe UI" w:cs="Segoe UI"/>
          <w:color w:val="000000"/>
          <w:sz w:val="22"/>
          <w:szCs w:val="22"/>
        </w:rPr>
        <w:t xml:space="preserve"> critical thinking models</w:t>
      </w:r>
      <w:r>
        <w:rPr>
          <w:rFonts w:ascii="Segoe UI" w:hAnsi="Segoe UI" w:cs="Segoe UI"/>
          <w:color w:val="000000"/>
          <w:sz w:val="22"/>
          <w:szCs w:val="22"/>
        </w:rPr>
        <w:t xml:space="preserve"> in the report highlighted </w:t>
      </w:r>
      <w:r w:rsidRPr="00A307F2">
        <w:rPr>
          <w:rFonts w:ascii="Segoe UI" w:hAnsi="Segoe UI" w:cs="Segoe UI"/>
          <w:color w:val="000000"/>
          <w:sz w:val="22"/>
          <w:szCs w:val="22"/>
        </w:rPr>
        <w:t xml:space="preserve">how cultural assumptions, decision-making processes, and conclusions differ between sectors, deepening understanding of how culture and ethics </w:t>
      </w:r>
      <w:r>
        <w:rPr>
          <w:rFonts w:ascii="Segoe UI" w:hAnsi="Segoe UI" w:cs="Segoe UI"/>
          <w:color w:val="000000"/>
          <w:sz w:val="22"/>
          <w:szCs w:val="22"/>
        </w:rPr>
        <w:t>overlap</w:t>
      </w:r>
      <w:r w:rsidRPr="00A307F2">
        <w:rPr>
          <w:rFonts w:ascii="Segoe UI" w:hAnsi="Segoe UI" w:cs="Segoe UI"/>
          <w:color w:val="000000"/>
          <w:sz w:val="22"/>
          <w:szCs w:val="22"/>
        </w:rPr>
        <w:t>.</w:t>
      </w:r>
    </w:p>
    <w:p w14:paraId="2F469CE4" w14:textId="639FA442" w:rsidR="00A307F2" w:rsidRPr="00A307F2" w:rsidRDefault="00A307F2" w:rsidP="00A307F2">
      <w:pPr>
        <w:pStyle w:val="NormalWeb"/>
        <w:spacing w:line="360" w:lineRule="auto"/>
        <w:rPr>
          <w:rFonts w:ascii="Segoe UI" w:hAnsi="Segoe UI" w:cs="Segoe UI"/>
          <w:color w:val="000000"/>
          <w:sz w:val="22"/>
          <w:szCs w:val="22"/>
        </w:rPr>
      </w:pPr>
      <w:r>
        <w:rPr>
          <w:rFonts w:ascii="Segoe UI" w:hAnsi="Segoe UI" w:cs="Segoe UI"/>
          <w:color w:val="000000"/>
          <w:sz w:val="22"/>
          <w:szCs w:val="22"/>
        </w:rPr>
        <w:t>To conclude</w:t>
      </w:r>
      <w:r w:rsidRPr="00A307F2">
        <w:rPr>
          <w:rFonts w:ascii="Segoe UI" w:hAnsi="Segoe UI" w:cs="Segoe UI"/>
          <w:color w:val="000000"/>
          <w:sz w:val="22"/>
          <w:szCs w:val="22"/>
        </w:rPr>
        <w:t>, the report shows that a dental practice must maintain a balanced approach that upholds clinical excellence while adapting to external economic, political, and social forces. Strengthening culture requires alignment of systems, leadership, values, and behaviours, supported by continuous learning and reflective practice. Workplace sustainability, cultural competence, and staff empowerment emerge as key components in fostering both ethical behaviour and organisational resilience. As dentistry continues to evolve within a demanding healthcare landscape, cultivating a strong, values-driven culture remains essential for delivering safe, effective, and equitable patient care.</w:t>
      </w:r>
    </w:p>
    <w:p w14:paraId="028E9462" w14:textId="42FDAE58" w:rsidR="00A307F2" w:rsidRPr="00A307F2" w:rsidRDefault="00A307F2" w:rsidP="00A307F2"/>
    <w:p w14:paraId="24B244DD" w14:textId="2D2C548C" w:rsidR="00A307F2" w:rsidRPr="00A307F2" w:rsidRDefault="009A76EF" w:rsidP="00A307F2">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14701561"/>
      <w:r w:rsidRPr="00626E5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6"/>
    </w:p>
    <w:p w14:paraId="065DDC26" w14:textId="3082B978" w:rsidR="00A307F2" w:rsidRDefault="00A307F2" w:rsidP="00A307F2">
      <w:pPr>
        <w:spacing w:line="278" w:lineRule="auto"/>
        <w:ind w:left="720" w:hanging="720"/>
      </w:pPr>
      <w:r w:rsidRPr="00A307F2">
        <w:t>British Dental Association. (2023). NHS contract’s part 1: Handing back your NHS contract. BDJ In Practice, 36, 34</w:t>
      </w:r>
      <w:proofErr w:type="gramStart"/>
      <w:r w:rsidRPr="00A307F2">
        <w:t>. .</w:t>
      </w:r>
      <w:proofErr w:type="gramEnd"/>
      <w:r w:rsidRPr="00A307F2">
        <w:t xml:space="preserve"> </w:t>
      </w:r>
      <w:hyperlink r:id="rId10" w:history="1">
        <w:r w:rsidRPr="00304ED9">
          <w:rPr>
            <w:rStyle w:val="Hyperlink"/>
          </w:rPr>
          <w:t>https://doi.org/10.1038/s41404-023-2144-1</w:t>
        </w:r>
      </w:hyperlink>
    </w:p>
    <w:p w14:paraId="4125376A" w14:textId="6FA57B81" w:rsidR="00A307F2" w:rsidRDefault="00A307F2" w:rsidP="00A307F2">
      <w:pPr>
        <w:spacing w:line="278" w:lineRule="auto"/>
        <w:ind w:left="720" w:hanging="720"/>
      </w:pPr>
      <w:r w:rsidRPr="00A307F2">
        <w:t xml:space="preserve">Buckland, E., King, T., &amp; Barnett, R. (2025). Motivations for NHS dentistry in England. British Dental Journal, 239, 327–331. </w:t>
      </w:r>
      <w:hyperlink r:id="rId11" w:history="1">
        <w:r w:rsidRPr="00304ED9">
          <w:rPr>
            <w:rStyle w:val="Hyperlink"/>
          </w:rPr>
          <w:t>https://www.nature.com/articles/s41415-025-8714-3#citeas</w:t>
        </w:r>
      </w:hyperlink>
    </w:p>
    <w:p w14:paraId="7CFD4870" w14:textId="77777777" w:rsidR="00A307F2" w:rsidRDefault="00A307F2" w:rsidP="00A307F2">
      <w:pPr>
        <w:spacing w:line="278" w:lineRule="auto"/>
        <w:ind w:left="720" w:hanging="720"/>
      </w:pPr>
      <w:r w:rsidRPr="00A307F2">
        <w:t>Evans, D., Mills, I., Burns, L., &amp; others. (2023). The dental workforce recruitment and retention crisis in the UK. British Dental Journal, 234, 573–577</w:t>
      </w:r>
      <w:proofErr w:type="gramStart"/>
      <w:r w:rsidRPr="00A307F2">
        <w:t>. .</w:t>
      </w:r>
      <w:proofErr w:type="gramEnd"/>
      <w:r w:rsidRPr="00A307F2">
        <w:t xml:space="preserve"> https://doi.org/10.1038/s41415-023-5737-5</w:t>
      </w:r>
    </w:p>
    <w:p w14:paraId="6DD14A15" w14:textId="77777777" w:rsidR="00A307F2" w:rsidRDefault="00A307F2" w:rsidP="00A307F2">
      <w:pPr>
        <w:spacing w:line="278" w:lineRule="auto"/>
        <w:ind w:left="720" w:hanging="720"/>
      </w:pPr>
      <w:r w:rsidRPr="00A307F2">
        <w:t>Fleming, P., Colonio-Salazar, F., Waylen, A., et al. (2022). Prioritising NHS dental treatments: A mixed-methods study. British Dental Journal.  https://www.nature.com/articles/s41415-021-3824-z#citeas</w:t>
      </w:r>
    </w:p>
    <w:p w14:paraId="502AFD7B" w14:textId="77777777" w:rsidR="00A307F2" w:rsidRDefault="00A307F2" w:rsidP="00A307F2">
      <w:pPr>
        <w:spacing w:line="278" w:lineRule="auto"/>
        <w:ind w:left="720" w:hanging="720"/>
      </w:pPr>
      <w:r w:rsidRPr="00A307F2">
        <w:t>Gabriel, Justin &amp; Musa, Success. (2018). A HYPOTHETICAL APPRAISAL OF CORPORATE CULTURE AND ORGANISATIONAL. International Journal of Current Advanced Research. 7..1951. https://www.researchgate.net/figure/cultural-web-Source-Johnson-and-Scholes-1999-P-74_fig2_324687637</w:t>
      </w:r>
    </w:p>
    <w:p w14:paraId="507A1914" w14:textId="77777777" w:rsidR="00A307F2" w:rsidRDefault="00A307F2" w:rsidP="00A307F2">
      <w:pPr>
        <w:spacing w:line="278" w:lineRule="auto"/>
        <w:ind w:left="720" w:hanging="720"/>
      </w:pPr>
      <w:r w:rsidRPr="00A307F2">
        <w:t>GDC. (2025) – Put patients interests first 1.1 https://standards.gdc-uk.org/pages/principle1/principle1</w:t>
      </w:r>
    </w:p>
    <w:p w14:paraId="0A079F40" w14:textId="77777777" w:rsidR="00A307F2" w:rsidRDefault="00A307F2" w:rsidP="00A307F2">
      <w:pPr>
        <w:spacing w:line="278" w:lineRule="auto"/>
        <w:ind w:left="720" w:hanging="720"/>
      </w:pPr>
      <w:r w:rsidRPr="00A307F2">
        <w:t>General Dental council (2025) -You must be supported when treating patients https://standards.gdc-uk.org/pages/principle6/principle6#:~:text=1%20You%20can%20delegate%20the,all%20the%20information%20they%20need.</w:t>
      </w:r>
    </w:p>
    <w:p w14:paraId="79921ABA" w14:textId="77777777" w:rsidR="00A307F2" w:rsidRDefault="00A307F2" w:rsidP="00A307F2">
      <w:pPr>
        <w:spacing w:line="278" w:lineRule="auto"/>
        <w:ind w:left="720" w:hanging="720"/>
      </w:pPr>
      <w:r w:rsidRPr="00A307F2">
        <w:t>Gould, A. M. (2010). Working at McDonalds: Some redeeming features of McJobs. Work, employment and society, 24(4), 780-802. https://journals.sagepub.com/doi/abs/10.1177/0950017010380644</w:t>
      </w:r>
    </w:p>
    <w:p w14:paraId="09C657BF" w14:textId="77777777" w:rsidR="00A307F2" w:rsidRDefault="00A307F2" w:rsidP="00A307F2">
      <w:pPr>
        <w:spacing w:line="278" w:lineRule="auto"/>
        <w:ind w:left="720" w:hanging="720"/>
      </w:pPr>
      <w:r w:rsidRPr="00A307F2">
        <w:t>Handy, C. (1993). Understanding Organizations. United Kingdom: Penguin Adult. https://www.google.co.uk/books/edition/Understanding_Organizations/NitYAC2aH2sC?hl=en&amp;gbpv=1</w:t>
      </w:r>
    </w:p>
    <w:p w14:paraId="48613D9C" w14:textId="77777777" w:rsidR="00A307F2" w:rsidRDefault="00A307F2" w:rsidP="00A307F2">
      <w:pPr>
        <w:spacing w:line="278" w:lineRule="auto"/>
        <w:ind w:left="720" w:hanging="720"/>
      </w:pPr>
      <w:r w:rsidRPr="00A307F2">
        <w:t>Healthcare Inspectorate Wales. (2025) Insights from Our Inspections: Key Themes in Dental Practices https://www.hiw.org.uk/insights-our-inspections-key-themes-dental-practices</w:t>
      </w:r>
    </w:p>
    <w:p w14:paraId="1FB2E5D1" w14:textId="77777777" w:rsidR="00A307F2" w:rsidRDefault="00A307F2" w:rsidP="00A307F2">
      <w:pPr>
        <w:spacing w:line="278" w:lineRule="auto"/>
        <w:ind w:left="720" w:hanging="720"/>
      </w:pPr>
      <w:r w:rsidRPr="00A307F2">
        <w:t>Kaur, R., &amp; Mekled, S. (2025). Enhancing dental care for patients with limited English proficiency: Integrating interpretation, cultural competency, and artificial intelligence. Journal of Dental Education. Wiley Online Library. https://onlinelibrary.wiley.com/doi/pdf/10.1002/jdd.13942</w:t>
      </w:r>
    </w:p>
    <w:p w14:paraId="6436C8E5" w14:textId="77777777" w:rsidR="00A307F2" w:rsidRDefault="00A307F2" w:rsidP="00A307F2">
      <w:pPr>
        <w:spacing w:line="278" w:lineRule="auto"/>
        <w:ind w:left="720" w:hanging="720"/>
      </w:pPr>
      <w:r w:rsidRPr="00A307F2">
        <w:t>Keshmiri, F. (2025). The experiences of unprofessionalism among students in dental education: A qualitative study. BMC Medical Education, 25, 24. https://link.springer.com/article/10.1186/s12909-024-06558-w#citeas</w:t>
      </w:r>
    </w:p>
    <w:p w14:paraId="3256F39A" w14:textId="77777777" w:rsidR="00A307F2" w:rsidRDefault="00A307F2" w:rsidP="00A307F2">
      <w:pPr>
        <w:spacing w:line="278" w:lineRule="auto"/>
        <w:ind w:left="720" w:hanging="720"/>
      </w:pPr>
      <w:r w:rsidRPr="00A307F2">
        <w:t>Kumari, P. (2023). Importance of employee motivation and job satisfaction on organizational performance: A study on Mc Donald's in Finland. https://www.theseus.fi/handle/10024/804719</w:t>
      </w:r>
    </w:p>
    <w:p w14:paraId="31B409BC" w14:textId="77777777" w:rsidR="00A307F2" w:rsidRDefault="00A307F2" w:rsidP="00A307F2">
      <w:pPr>
        <w:spacing w:line="278" w:lineRule="auto"/>
        <w:ind w:left="720" w:hanging="720"/>
      </w:pPr>
      <w:r w:rsidRPr="00A307F2">
        <w:t>Lin, C., Fehrer, V., O’Malley, L., et al. (2025). Quality improvement in general dental practice: Situational analysis for the United Kingdom and Germany. JDR Clinical &amp; Translational Research, Googlescholar.com</w:t>
      </w:r>
    </w:p>
    <w:p w14:paraId="2892BDED" w14:textId="77777777" w:rsidR="00A307F2" w:rsidRDefault="00A307F2" w:rsidP="00A307F2">
      <w:pPr>
        <w:spacing w:line="278" w:lineRule="auto"/>
        <w:ind w:left="720" w:hanging="720"/>
      </w:pPr>
      <w:r w:rsidRPr="00A307F2">
        <w:t>Nazir, M. A., Gautam, S., &amp; Zhu, X. (2025). Transforming Care in the United Kingdom: How Leadership and Culture Drive Healthcare Professionals’ Engagement and Performance in the NHS. https://www.authorea.com/doi/full/10.22541/au.174230708.80344925</w:t>
      </w:r>
    </w:p>
    <w:p w14:paraId="74F778EC" w14:textId="77777777" w:rsidR="00A307F2" w:rsidRDefault="00A307F2" w:rsidP="00A307F2">
      <w:pPr>
        <w:spacing w:line="278" w:lineRule="auto"/>
        <w:ind w:left="720" w:hanging="720"/>
      </w:pPr>
      <w:r w:rsidRPr="00A307F2">
        <w:t>Office for National Statistics. (2022, November 29). Language, England and Wales: Census 2021. Statistical bulletin. https://www.ons.gov.uk/peoplepopulationandcommunity/culturalidentity/language/bulletins/languageenglandandwales/census2021</w:t>
      </w:r>
    </w:p>
    <w:p w14:paraId="4B094C7F" w14:textId="77777777" w:rsidR="00A307F2" w:rsidRDefault="00A307F2" w:rsidP="00A307F2">
      <w:pPr>
        <w:spacing w:line="278" w:lineRule="auto"/>
        <w:ind w:left="720" w:hanging="720"/>
      </w:pPr>
      <w:r w:rsidRPr="00A307F2">
        <w:t>Peadon, R., Hurley, J., &amp; Hutchinson, M. (2025) Permissioning as a Strategy for Addressing Hierarchical Barriers to Communication in Healthcare. https://papers.ssrn.com/sol3/papers.cfm?abstract_id=5205016</w:t>
      </w:r>
    </w:p>
    <w:p w14:paraId="70F78238" w14:textId="77777777" w:rsidR="00A307F2" w:rsidRDefault="00A307F2" w:rsidP="00A307F2">
      <w:pPr>
        <w:spacing w:line="278" w:lineRule="auto"/>
        <w:ind w:left="720" w:hanging="720"/>
      </w:pPr>
      <w:r w:rsidRPr="00A307F2">
        <w:t>Ritzer, G. (2020). The McDonaldization of society: Into the digital age (10th ed.). SAGE Publications, Inc. https://uk.sagepub.com/en-gb/eur/the-mcdonaldization-of-society/book265636?</w:t>
      </w:r>
    </w:p>
    <w:p w14:paraId="0213099E" w14:textId="77777777" w:rsidR="00A307F2" w:rsidRDefault="00A307F2" w:rsidP="00A307F2">
      <w:pPr>
        <w:spacing w:line="278" w:lineRule="auto"/>
        <w:ind w:left="720" w:hanging="720"/>
      </w:pPr>
      <w:r w:rsidRPr="00A307F2">
        <w:t>Rostamzadeh, M., &amp; Rahimi, F. (2025). Aesthetic dentistry and ethics: A systematic review of marketing practices and overtreatment in cosmetic dental procedures. BMC Medical Ethics, 26, 12</w:t>
      </w:r>
      <w:proofErr w:type="gramStart"/>
      <w:r w:rsidRPr="00A307F2">
        <w:t>. .</w:t>
      </w:r>
      <w:proofErr w:type="gramEnd"/>
      <w:r w:rsidRPr="00A307F2">
        <w:t xml:space="preserve"> https://doi.org/10.1186/s12910-025-01169-6</w:t>
      </w:r>
    </w:p>
    <w:p w14:paraId="34E5F7CC" w14:textId="77777777" w:rsidR="00A307F2" w:rsidRDefault="00A307F2" w:rsidP="00A307F2">
      <w:pPr>
        <w:spacing w:line="278" w:lineRule="auto"/>
        <w:ind w:left="720" w:hanging="720"/>
      </w:pPr>
      <w:r w:rsidRPr="00A307F2">
        <w:t>Schein, H. E. (2016). Organisational culture and leadership (5th ed., p. 4). Wiley https://www.google.co.uk/books/edition/Organizational_Culture_and_Leadership/K96qDQAAQBAJ?hl=en&amp;gbpv=1&amp;dq=inauthor:%22Edgar+H.+Schein%22&amp;printsec=frontcover</w:t>
      </w:r>
    </w:p>
    <w:p w14:paraId="0F723E60" w14:textId="77777777" w:rsidR="00A307F2" w:rsidRDefault="00A307F2" w:rsidP="00A307F2">
      <w:pPr>
        <w:spacing w:line="278" w:lineRule="auto"/>
        <w:ind w:left="720" w:hanging="720"/>
      </w:pPr>
      <w:r w:rsidRPr="00A307F2">
        <w:t>Silver, R. (2025) Hierarchy in dentistry: A dental nurse perspective. BDJ Team 12, 38–</w:t>
      </w:r>
      <w:proofErr w:type="gramStart"/>
      <w:r w:rsidRPr="00A307F2">
        <w:t>39 .</w:t>
      </w:r>
      <w:proofErr w:type="gramEnd"/>
      <w:r w:rsidRPr="00A307F2">
        <w:t xml:space="preserve"> https://doi.org/10.1038/s41407-025-2856-7</w:t>
      </w:r>
    </w:p>
    <w:p w14:paraId="599236C3" w14:textId="77777777" w:rsidR="00A307F2" w:rsidRDefault="00A307F2" w:rsidP="00A307F2">
      <w:pPr>
        <w:spacing w:line="278" w:lineRule="auto"/>
        <w:ind w:left="720" w:hanging="720"/>
      </w:pPr>
      <w:r w:rsidRPr="00A307F2">
        <w:t>Silvester, S., Calnan, M., Manley, G., &amp; Taylor-Gooby, P. (2000). Going private? Exploring the drift away from the NHS. Primary Dental Care, 7(2), 49–53. https://journals.sagepub.com/doi/abs/10.1308/135576100322732166</w:t>
      </w:r>
    </w:p>
    <w:p w14:paraId="4F4075FE" w14:textId="77777777" w:rsidR="00A307F2" w:rsidRDefault="00A307F2" w:rsidP="00A307F2">
      <w:pPr>
        <w:spacing w:line="278" w:lineRule="auto"/>
        <w:ind w:left="720" w:hanging="720"/>
      </w:pPr>
      <w:r w:rsidRPr="00A307F2">
        <w:t>Titus, R., &amp; Sengupta, D. (2011). ‘Custom-Standardization’ – Uncovering the basis for global chaining strategy in prepared food retail. Journal of Business and Retail Management Research, https://www.jbrmr.com/cdn/article_file/i-14_c-111.pdf?</w:t>
      </w:r>
    </w:p>
    <w:p w14:paraId="1E98AA09" w14:textId="77777777" w:rsidR="00A307F2" w:rsidRDefault="00A307F2" w:rsidP="00A307F2">
      <w:pPr>
        <w:spacing w:line="278" w:lineRule="auto"/>
        <w:ind w:left="720" w:hanging="720"/>
      </w:pPr>
      <w:r w:rsidRPr="00A307F2">
        <w:t>Welsh Government (2019) Welsh language in primary care - https://www.gov.wales/welsh-language-primary-care#:~:text=the%20active%20offer-,Welsh%20language%20duties:%20independent%20primary%20care%20providers,by%20the%20local%20health%20board</w:t>
      </w:r>
    </w:p>
    <w:p w14:paraId="1798F296" w14:textId="77777777" w:rsidR="00A307F2" w:rsidRDefault="00A307F2" w:rsidP="00A307F2">
      <w:pPr>
        <w:spacing w:line="278" w:lineRule="auto"/>
        <w:ind w:left="720" w:hanging="720"/>
      </w:pPr>
      <w:r w:rsidRPr="00A307F2">
        <w:t>Wood, N. H. (2024). The business of care: Rethinking profitability in private dental practice. South African Dental Journal, 79(8), 409-411 https://scholar.google.com/scholar?hl=en&amp;as_sdt=0%2C5&amp;as_ylo=2021&amp;q=Private+dentistry+on+the+up+due+to+demand+of+cosmetic+treatment&amp;oq=Private+dentistry+on+the+up+due+to+demand+of+cosmetic+Trea</w:t>
      </w:r>
    </w:p>
    <w:p w14:paraId="718255E5" w14:textId="77777777" w:rsidR="00A307F2" w:rsidRDefault="00A307F2" w:rsidP="00A307F2">
      <w:pPr>
        <w:spacing w:line="278" w:lineRule="auto"/>
        <w:ind w:left="720" w:hanging="720"/>
      </w:pPr>
      <w:r w:rsidRPr="00A307F2">
        <w:t>Yung, R., Moyle, B., &amp; Yang, E. C. L. (2024). Mitigating the impact of ChatGPT: Cultivating professional identity through interactive oral authentic assessments. Journal of Hospitality &amp; Tourism Education, 1–7. https://doi.org/10.1080/10963758.2024.2331516</w:t>
      </w:r>
    </w:p>
    <w:p w14:paraId="0E65EF51" w14:textId="02FAFB2B" w:rsidR="00A307F2" w:rsidRPr="00A307F2" w:rsidRDefault="00A307F2" w:rsidP="00A307F2">
      <w:pPr>
        <w:spacing w:line="278" w:lineRule="auto"/>
        <w:ind w:left="720" w:hanging="720"/>
      </w:pPr>
      <w:r w:rsidRPr="00A307F2">
        <w:t>Żemojtel-Piotrowska, Magdalena &amp; Piotrowski, Jarosław. (2023). Hofstede’s Cultural Dimensions Theory. https://www.researchgate.net/publication/371822907_Hofstede's_Cultural_Dimensions_Theory</w:t>
      </w:r>
    </w:p>
    <w:p w14:paraId="2267A5CC" w14:textId="77777777" w:rsidR="00A307F2" w:rsidRPr="00A307F2" w:rsidRDefault="00A307F2" w:rsidP="00A307F2">
      <w:pPr>
        <w:pStyle w:val="dx-doi"/>
        <w:spacing w:before="0" w:after="0" w:line="360" w:lineRule="atLeast"/>
        <w:rPr>
          <w:rFonts w:ascii="Segoe UI" w:hAnsi="Segoe UI" w:cs="Segoe UI"/>
          <w:color w:val="333333"/>
          <w:sz w:val="22"/>
          <w:szCs w:val="22"/>
        </w:rPr>
      </w:pPr>
    </w:p>
    <w:p w14:paraId="1105B58F" w14:textId="0544B8D5" w:rsidR="00A307F2" w:rsidRPr="00A307F2" w:rsidRDefault="00A307F2" w:rsidP="00A307F2"/>
    <w:p w14:paraId="34A67005" w14:textId="77777777" w:rsidR="00A307F2" w:rsidRPr="00A307F2" w:rsidRDefault="00A307F2" w:rsidP="00A307F2"/>
    <w:p w14:paraId="36C0C922" w14:textId="77777777" w:rsidR="00A307F2" w:rsidRPr="00A307F2" w:rsidRDefault="00A307F2" w:rsidP="00A307F2">
      <w:pPr>
        <w:rPr>
          <w:lang w:eastAsia="en-US"/>
        </w:rPr>
      </w:pPr>
    </w:p>
    <w:p w14:paraId="1D6CD5F6" w14:textId="3D750B07" w:rsidR="00A307F2" w:rsidRPr="00A307F2" w:rsidRDefault="00A307F2" w:rsidP="00A307F2"/>
    <w:p w14:paraId="24A920EE" w14:textId="77777777" w:rsidR="00A307F2" w:rsidRDefault="00A307F2" w:rsidP="009A76EF"/>
    <w:p w14:paraId="34EF2772" w14:textId="77777777" w:rsidR="009A76EF" w:rsidRDefault="009A76EF" w:rsidP="009A76EF">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14701562"/>
      <w:r w:rsidRPr="00626E5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Appendices</w:t>
      </w:r>
      <w:bookmarkEnd w:id="7"/>
    </w:p>
    <w:p w14:paraId="451541D2" w14:textId="126F223A" w:rsidR="00A307F2" w:rsidRPr="00A307F2" w:rsidRDefault="00A307F2" w:rsidP="00A307F2">
      <w:pPr>
        <w:rPr>
          <w:b/>
          <w:bCs/>
        </w:rPr>
      </w:pPr>
      <w:r w:rsidRPr="00A307F2">
        <w:rPr>
          <w:b/>
          <w:bCs/>
        </w:rPr>
        <w:t xml:space="preserve">The RED Model </w:t>
      </w:r>
    </w:p>
    <w:tbl>
      <w:tblPr>
        <w:tblStyle w:val="TableGrid"/>
        <w:tblW w:w="0" w:type="auto"/>
        <w:tblLook w:val="04A0" w:firstRow="1" w:lastRow="0" w:firstColumn="1" w:lastColumn="0" w:noHBand="0" w:noVBand="1"/>
      </w:tblPr>
      <w:tblGrid>
        <w:gridCol w:w="3005"/>
        <w:gridCol w:w="3005"/>
        <w:gridCol w:w="3006"/>
      </w:tblGrid>
      <w:tr w:rsidR="00A307F2" w14:paraId="0903544F" w14:textId="77777777" w:rsidTr="00A307F2">
        <w:tc>
          <w:tcPr>
            <w:tcW w:w="3005" w:type="dxa"/>
          </w:tcPr>
          <w:p w14:paraId="663A2B6A" w14:textId="0E226FC9" w:rsidR="00A307F2" w:rsidRDefault="00A307F2" w:rsidP="009A76EF">
            <w:pPr>
              <w:spacing w:line="360" w:lineRule="auto"/>
            </w:pPr>
            <w:r>
              <w:t>Recognise assumptions</w:t>
            </w:r>
          </w:p>
        </w:tc>
        <w:tc>
          <w:tcPr>
            <w:tcW w:w="3005" w:type="dxa"/>
          </w:tcPr>
          <w:p w14:paraId="60A0695B" w14:textId="3AEE1A9C" w:rsidR="00A307F2" w:rsidRDefault="00A307F2" w:rsidP="009A76EF">
            <w:pPr>
              <w:spacing w:line="360" w:lineRule="auto"/>
            </w:pPr>
            <w:r>
              <w:t xml:space="preserve">Dental practice </w:t>
            </w:r>
          </w:p>
        </w:tc>
        <w:tc>
          <w:tcPr>
            <w:tcW w:w="3006" w:type="dxa"/>
          </w:tcPr>
          <w:p w14:paraId="04F6BED3" w14:textId="5DC8ACA1" w:rsidR="00A307F2" w:rsidRDefault="00A307F2" w:rsidP="009A76EF">
            <w:pPr>
              <w:spacing w:line="360" w:lineRule="auto"/>
            </w:pPr>
            <w:r>
              <w:t>McDonalds</w:t>
            </w:r>
          </w:p>
        </w:tc>
      </w:tr>
      <w:tr w:rsidR="00A307F2" w14:paraId="2F19A0D2" w14:textId="77777777" w:rsidTr="00A307F2">
        <w:tc>
          <w:tcPr>
            <w:tcW w:w="3005" w:type="dxa"/>
          </w:tcPr>
          <w:p w14:paraId="5FC62241" w14:textId="77777777" w:rsidR="00A307F2" w:rsidRDefault="00A307F2" w:rsidP="009A76EF">
            <w:pPr>
              <w:spacing w:line="360" w:lineRule="auto"/>
            </w:pPr>
          </w:p>
        </w:tc>
        <w:tc>
          <w:tcPr>
            <w:tcW w:w="3005" w:type="dxa"/>
          </w:tcPr>
          <w:p w14:paraId="4F1D035C" w14:textId="307254CF" w:rsidR="00A307F2" w:rsidRPr="00A307F2" w:rsidRDefault="00A307F2" w:rsidP="009A76EF">
            <w:pPr>
              <w:spacing w:line="360" w:lineRule="auto"/>
              <w:rPr>
                <w:rFonts w:ascii="Segoe UI" w:hAnsi="Segoe UI" w:cs="Segoe UI"/>
                <w:sz w:val="22"/>
                <w:szCs w:val="22"/>
              </w:rPr>
            </w:pPr>
            <w:r w:rsidRPr="00A307F2">
              <w:rPr>
                <w:rFonts w:ascii="Segoe UI" w:hAnsi="Segoe UI" w:cs="Segoe UI"/>
                <w:color w:val="000000"/>
                <w:sz w:val="22"/>
                <w:szCs w:val="22"/>
              </w:rPr>
              <w:t>Patient welfare is the top priority.</w:t>
            </w:r>
            <w:r w:rsidRPr="00A307F2">
              <w:rPr>
                <w:rFonts w:ascii="Segoe UI" w:hAnsi="Segoe UI" w:cs="Segoe UI"/>
                <w:color w:val="000000"/>
                <w:sz w:val="22"/>
                <w:szCs w:val="22"/>
              </w:rPr>
              <w:br/>
              <w:t>Ethical standards are mandatory and regulated (GDC, CQC</w:t>
            </w:r>
            <w:r>
              <w:rPr>
                <w:rFonts w:ascii="Segoe UI" w:hAnsi="Segoe UI" w:cs="Segoe UI"/>
                <w:color w:val="000000"/>
                <w:sz w:val="22"/>
                <w:szCs w:val="22"/>
              </w:rPr>
              <w:t>, HIW</w:t>
            </w:r>
            <w:r w:rsidRPr="00A307F2">
              <w:rPr>
                <w:rFonts w:ascii="Segoe UI" w:hAnsi="Segoe UI" w:cs="Segoe UI"/>
                <w:color w:val="000000"/>
                <w:sz w:val="22"/>
                <w:szCs w:val="22"/>
              </w:rPr>
              <w:t>).</w:t>
            </w:r>
            <w:r w:rsidRPr="00A307F2">
              <w:rPr>
                <w:rFonts w:ascii="Segoe UI" w:hAnsi="Segoe UI" w:cs="Segoe UI"/>
                <w:color w:val="000000"/>
                <w:sz w:val="22"/>
                <w:szCs w:val="22"/>
              </w:rPr>
              <w:br/>
              <w:t>Clinical judgement and autonomy are essential.</w:t>
            </w:r>
            <w:r w:rsidRPr="00A307F2">
              <w:rPr>
                <w:rFonts w:ascii="Segoe UI" w:hAnsi="Segoe UI" w:cs="Segoe UI"/>
                <w:color w:val="000000"/>
                <w:sz w:val="22"/>
                <w:szCs w:val="22"/>
              </w:rPr>
              <w:br/>
              <w:t xml:space="preserve">Every patient is </w:t>
            </w:r>
            <w:r w:rsidRPr="00A307F2">
              <w:rPr>
                <w:rFonts w:ascii="Segoe UI" w:hAnsi="Segoe UI" w:cs="Segoe UI"/>
                <w:color w:val="000000"/>
                <w:sz w:val="22"/>
                <w:szCs w:val="22"/>
              </w:rPr>
              <w:t>unique care</w:t>
            </w:r>
            <w:r w:rsidRPr="00A307F2">
              <w:rPr>
                <w:rFonts w:ascii="Segoe UI" w:hAnsi="Segoe UI" w:cs="Segoe UI"/>
                <w:color w:val="000000"/>
                <w:sz w:val="22"/>
                <w:szCs w:val="22"/>
              </w:rPr>
              <w:t xml:space="preserve"> cannot be standardised like a product</w:t>
            </w:r>
            <w:r>
              <w:rPr>
                <w:rFonts w:ascii="Segoe UI" w:hAnsi="Segoe UI" w:cs="Segoe UI"/>
                <w:color w:val="000000"/>
                <w:sz w:val="22"/>
                <w:szCs w:val="22"/>
              </w:rPr>
              <w:t>, human life</w:t>
            </w:r>
            <w:r w:rsidRPr="00A307F2">
              <w:rPr>
                <w:rFonts w:ascii="Segoe UI" w:hAnsi="Segoe UI" w:cs="Segoe UI"/>
                <w:color w:val="000000"/>
                <w:sz w:val="22"/>
                <w:szCs w:val="22"/>
              </w:rPr>
              <w:t>.</w:t>
            </w:r>
            <w:r w:rsidRPr="00A307F2">
              <w:rPr>
                <w:rFonts w:ascii="Segoe UI" w:hAnsi="Segoe UI" w:cs="Segoe UI"/>
                <w:color w:val="000000"/>
                <w:sz w:val="22"/>
                <w:szCs w:val="22"/>
              </w:rPr>
              <w:br/>
              <w:t>Errors have high-risk consequences.</w:t>
            </w:r>
            <w:r>
              <w:rPr>
                <w:rFonts w:ascii="Segoe UI" w:hAnsi="Segoe UI" w:cs="Segoe UI"/>
                <w:color w:val="000000"/>
                <w:sz w:val="22"/>
                <w:szCs w:val="22"/>
              </w:rPr>
              <w:t xml:space="preserve"> (paralysation) </w:t>
            </w:r>
          </w:p>
        </w:tc>
        <w:tc>
          <w:tcPr>
            <w:tcW w:w="3006" w:type="dxa"/>
          </w:tcPr>
          <w:p w14:paraId="2716C1E8" w14:textId="4659EFFC" w:rsidR="00A307F2" w:rsidRPr="00A307F2" w:rsidRDefault="00A307F2" w:rsidP="009A76EF">
            <w:pPr>
              <w:spacing w:line="360" w:lineRule="auto"/>
              <w:rPr>
                <w:rFonts w:ascii="Segoe UI" w:hAnsi="Segoe UI" w:cs="Segoe UI"/>
                <w:sz w:val="22"/>
                <w:szCs w:val="22"/>
              </w:rPr>
            </w:pPr>
            <w:r w:rsidRPr="00A307F2">
              <w:rPr>
                <w:rFonts w:ascii="Segoe UI" w:hAnsi="Segoe UI" w:cs="Segoe UI"/>
                <w:color w:val="000000"/>
                <w:sz w:val="22"/>
                <w:szCs w:val="22"/>
              </w:rPr>
              <w:t xml:space="preserve">Customers want speed, value, and </w:t>
            </w:r>
            <w:r w:rsidRPr="00A307F2">
              <w:rPr>
                <w:rFonts w:ascii="Segoe UI" w:hAnsi="Segoe UI" w:cs="Segoe UI"/>
                <w:color w:val="000000"/>
                <w:sz w:val="22"/>
                <w:szCs w:val="22"/>
              </w:rPr>
              <w:t>consistency.</w:t>
            </w:r>
            <w:r>
              <w:rPr>
                <w:rFonts w:ascii="Segoe UI" w:hAnsi="Segoe UI" w:cs="Segoe UI"/>
                <w:color w:val="000000"/>
                <w:sz w:val="22"/>
                <w:szCs w:val="22"/>
              </w:rPr>
              <w:t xml:space="preserve"> (easy option).</w:t>
            </w:r>
            <w:r w:rsidRPr="00A307F2">
              <w:rPr>
                <w:rFonts w:ascii="Segoe UI" w:hAnsi="Segoe UI" w:cs="Segoe UI"/>
                <w:color w:val="000000"/>
                <w:sz w:val="22"/>
                <w:szCs w:val="22"/>
              </w:rPr>
              <w:br/>
              <w:t xml:space="preserve"> Standardised processes ensure efficiency.</w:t>
            </w:r>
            <w:r w:rsidRPr="00A307F2">
              <w:rPr>
                <w:rFonts w:ascii="Segoe UI" w:hAnsi="Segoe UI" w:cs="Segoe UI"/>
                <w:color w:val="000000"/>
                <w:sz w:val="22"/>
                <w:szCs w:val="22"/>
              </w:rPr>
              <w:br/>
              <w:t xml:space="preserve"> Employees follow scripted procedures.</w:t>
            </w:r>
            <w:r w:rsidRPr="00A307F2">
              <w:rPr>
                <w:rFonts w:ascii="Segoe UI" w:hAnsi="Segoe UI" w:cs="Segoe UI"/>
                <w:color w:val="000000"/>
                <w:sz w:val="22"/>
                <w:szCs w:val="22"/>
              </w:rPr>
              <w:br/>
              <w:t>Efficiency outweighs indiv</w:t>
            </w:r>
            <w:r>
              <w:rPr>
                <w:rFonts w:ascii="Segoe UI" w:hAnsi="Segoe UI" w:cs="Segoe UI"/>
                <w:color w:val="000000"/>
                <w:sz w:val="22"/>
                <w:szCs w:val="22"/>
              </w:rPr>
              <w:t>idual</w:t>
            </w:r>
            <w:r w:rsidRPr="00A307F2">
              <w:rPr>
                <w:rFonts w:ascii="Segoe UI" w:hAnsi="Segoe UI" w:cs="Segoe UI"/>
                <w:color w:val="000000"/>
                <w:sz w:val="22"/>
                <w:szCs w:val="22"/>
              </w:rPr>
              <w:t xml:space="preserve"> decision-making.</w:t>
            </w:r>
            <w:r w:rsidRPr="00A307F2">
              <w:rPr>
                <w:rFonts w:ascii="Segoe UI" w:hAnsi="Segoe UI" w:cs="Segoe UI"/>
                <w:color w:val="000000"/>
                <w:sz w:val="22"/>
                <w:szCs w:val="22"/>
              </w:rPr>
              <w:br/>
              <w:t>Ethics are important mainly when they benefit the brand.</w:t>
            </w:r>
          </w:p>
        </w:tc>
      </w:tr>
      <w:tr w:rsidR="00A307F2" w14:paraId="3378417D" w14:textId="77777777" w:rsidTr="00A307F2">
        <w:tc>
          <w:tcPr>
            <w:tcW w:w="3005" w:type="dxa"/>
          </w:tcPr>
          <w:p w14:paraId="053B7355" w14:textId="638E3D9F" w:rsidR="00A307F2" w:rsidRPr="00A307F2" w:rsidRDefault="00A307F2" w:rsidP="009A76EF">
            <w:pPr>
              <w:spacing w:line="360" w:lineRule="auto"/>
              <w:rPr>
                <w:color w:val="000000" w:themeColor="text1"/>
              </w:rPr>
            </w:pPr>
            <w:r w:rsidRPr="00A307F2">
              <w:rPr>
                <w:color w:val="000000" w:themeColor="text1"/>
              </w:rPr>
              <w:t xml:space="preserve">Implications </w:t>
            </w:r>
          </w:p>
        </w:tc>
        <w:tc>
          <w:tcPr>
            <w:tcW w:w="3005" w:type="dxa"/>
          </w:tcPr>
          <w:p w14:paraId="54C42B97" w14:textId="77777777" w:rsidR="00A307F2" w:rsidRPr="00A307F2" w:rsidRDefault="00A307F2" w:rsidP="009A76EF">
            <w:pPr>
              <w:spacing w:line="360" w:lineRule="auto"/>
              <w:rPr>
                <w:color w:val="000000" w:themeColor="text1"/>
              </w:rPr>
            </w:pPr>
          </w:p>
        </w:tc>
        <w:tc>
          <w:tcPr>
            <w:tcW w:w="3006" w:type="dxa"/>
          </w:tcPr>
          <w:p w14:paraId="04C9240A" w14:textId="77777777" w:rsidR="00A307F2" w:rsidRPr="00A307F2" w:rsidRDefault="00A307F2" w:rsidP="009A76EF">
            <w:pPr>
              <w:spacing w:line="360" w:lineRule="auto"/>
              <w:rPr>
                <w:color w:val="000000" w:themeColor="text1"/>
              </w:rPr>
            </w:pPr>
          </w:p>
        </w:tc>
      </w:tr>
      <w:tr w:rsidR="00A307F2" w14:paraId="2A8387E2" w14:textId="77777777" w:rsidTr="00A307F2">
        <w:tc>
          <w:tcPr>
            <w:tcW w:w="3005" w:type="dxa"/>
          </w:tcPr>
          <w:p w14:paraId="2775388C" w14:textId="77777777" w:rsidR="00A307F2" w:rsidRPr="00A307F2" w:rsidRDefault="00A307F2" w:rsidP="009A76EF">
            <w:pPr>
              <w:spacing w:line="360" w:lineRule="auto"/>
              <w:rPr>
                <w:rFonts w:ascii="Segoe UI" w:hAnsi="Segoe UI" w:cs="Segoe UI"/>
                <w:sz w:val="22"/>
                <w:szCs w:val="22"/>
              </w:rPr>
            </w:pPr>
          </w:p>
        </w:tc>
        <w:tc>
          <w:tcPr>
            <w:tcW w:w="3005" w:type="dxa"/>
          </w:tcPr>
          <w:p w14:paraId="5707080F" w14:textId="70882E12" w:rsidR="00A307F2" w:rsidRPr="00A307F2" w:rsidRDefault="00A307F2" w:rsidP="009A76EF">
            <w:pPr>
              <w:spacing w:line="360" w:lineRule="auto"/>
              <w:rPr>
                <w:rFonts w:ascii="Segoe UI" w:hAnsi="Segoe UI" w:cs="Segoe UI"/>
                <w:sz w:val="22"/>
                <w:szCs w:val="22"/>
              </w:rPr>
            </w:pPr>
            <w:r>
              <w:rPr>
                <w:rFonts w:ascii="Segoe UI" w:hAnsi="Segoe UI" w:cs="Segoe UI"/>
                <w:color w:val="000000"/>
                <w:sz w:val="22"/>
                <w:szCs w:val="22"/>
              </w:rPr>
              <w:t>st</w:t>
            </w:r>
            <w:r w:rsidRPr="00A307F2">
              <w:rPr>
                <w:rFonts w:ascii="Segoe UI" w:hAnsi="Segoe UI" w:cs="Segoe UI"/>
                <w:color w:val="000000"/>
                <w:sz w:val="22"/>
                <w:szCs w:val="22"/>
              </w:rPr>
              <w:t>rong ethical culture embedded in professional identity.</w:t>
            </w:r>
          </w:p>
        </w:tc>
        <w:tc>
          <w:tcPr>
            <w:tcW w:w="3006" w:type="dxa"/>
          </w:tcPr>
          <w:p w14:paraId="43CCFFF1" w14:textId="7EFD39F8" w:rsidR="00A307F2" w:rsidRPr="00A307F2" w:rsidRDefault="00A307F2" w:rsidP="009A76EF">
            <w:pPr>
              <w:spacing w:line="360" w:lineRule="auto"/>
              <w:rPr>
                <w:rFonts w:ascii="Segoe UI" w:hAnsi="Segoe UI" w:cs="Segoe UI"/>
                <w:sz w:val="22"/>
                <w:szCs w:val="22"/>
              </w:rPr>
            </w:pPr>
            <w:r w:rsidRPr="00A307F2">
              <w:rPr>
                <w:rFonts w:ascii="Segoe UI" w:hAnsi="Segoe UI" w:cs="Segoe UI"/>
                <w:color w:val="000000"/>
                <w:sz w:val="22"/>
                <w:szCs w:val="22"/>
              </w:rPr>
              <w:t>Operational culture focused on efficiency and predictability.</w:t>
            </w:r>
          </w:p>
        </w:tc>
      </w:tr>
    </w:tbl>
    <w:p w14:paraId="3027AA39" w14:textId="77777777" w:rsidR="009A76EF" w:rsidRDefault="009A76EF" w:rsidP="009A76EF">
      <w:pPr>
        <w:spacing w:line="360" w:lineRule="auto"/>
      </w:pPr>
    </w:p>
    <w:tbl>
      <w:tblPr>
        <w:tblStyle w:val="TableGrid"/>
        <w:tblW w:w="0" w:type="auto"/>
        <w:tblLook w:val="04A0" w:firstRow="1" w:lastRow="0" w:firstColumn="1" w:lastColumn="0" w:noHBand="0" w:noVBand="1"/>
      </w:tblPr>
      <w:tblGrid>
        <w:gridCol w:w="3005"/>
        <w:gridCol w:w="3005"/>
        <w:gridCol w:w="3006"/>
      </w:tblGrid>
      <w:tr w:rsidR="00A307F2" w14:paraId="2E94543D" w14:textId="77777777" w:rsidTr="00A307F2">
        <w:tc>
          <w:tcPr>
            <w:tcW w:w="3005" w:type="dxa"/>
          </w:tcPr>
          <w:p w14:paraId="30E893E2" w14:textId="341ECE69" w:rsidR="00A307F2" w:rsidRDefault="00A307F2" w:rsidP="009A76EF">
            <w:pPr>
              <w:spacing w:line="360" w:lineRule="auto"/>
            </w:pPr>
            <w:r>
              <w:t>Evaluate arguments</w:t>
            </w:r>
          </w:p>
        </w:tc>
        <w:tc>
          <w:tcPr>
            <w:tcW w:w="3005" w:type="dxa"/>
          </w:tcPr>
          <w:p w14:paraId="657E1B6B" w14:textId="30F19BA3" w:rsidR="00A307F2" w:rsidRDefault="00A307F2" w:rsidP="009A76EF">
            <w:pPr>
              <w:spacing w:line="360" w:lineRule="auto"/>
            </w:pPr>
            <w:r>
              <w:t xml:space="preserve">Dental Practice </w:t>
            </w:r>
          </w:p>
        </w:tc>
        <w:tc>
          <w:tcPr>
            <w:tcW w:w="3006" w:type="dxa"/>
          </w:tcPr>
          <w:p w14:paraId="31EEBB4D" w14:textId="70383660" w:rsidR="00A307F2" w:rsidRDefault="00A307F2" w:rsidP="009A76EF">
            <w:pPr>
              <w:spacing w:line="360" w:lineRule="auto"/>
            </w:pPr>
            <w:r>
              <w:t xml:space="preserve">McDonalds </w:t>
            </w:r>
          </w:p>
        </w:tc>
      </w:tr>
      <w:tr w:rsidR="00A307F2" w14:paraId="14AD9699" w14:textId="77777777" w:rsidTr="00A307F2">
        <w:tc>
          <w:tcPr>
            <w:tcW w:w="3005" w:type="dxa"/>
          </w:tcPr>
          <w:p w14:paraId="0B7064C8" w14:textId="77777777" w:rsidR="00A307F2" w:rsidRDefault="00A307F2" w:rsidP="009A76EF">
            <w:pPr>
              <w:spacing w:line="360" w:lineRule="auto"/>
            </w:pPr>
          </w:p>
        </w:tc>
        <w:tc>
          <w:tcPr>
            <w:tcW w:w="3005" w:type="dxa"/>
          </w:tcPr>
          <w:p w14:paraId="06937FA2" w14:textId="77777777" w:rsidR="00A307F2" w:rsidRDefault="00A307F2" w:rsidP="009A76EF">
            <w:pPr>
              <w:spacing w:line="360" w:lineRule="auto"/>
              <w:rPr>
                <w:rFonts w:ascii="Segoe UI" w:hAnsi="Segoe UI" w:cs="Segoe UI"/>
                <w:color w:val="000000"/>
                <w:sz w:val="22"/>
                <w:szCs w:val="22"/>
              </w:rPr>
            </w:pPr>
            <w:r w:rsidRPr="00A307F2">
              <w:rPr>
                <w:rFonts w:ascii="Segoe UI" w:hAnsi="Segoe UI" w:cs="Segoe UI"/>
                <w:color w:val="000000"/>
                <w:sz w:val="22"/>
                <w:szCs w:val="22"/>
              </w:rPr>
              <w:t>Decisions guided by evidence</w:t>
            </w:r>
            <w:r>
              <w:rPr>
                <w:rFonts w:ascii="Segoe UI" w:hAnsi="Segoe UI" w:cs="Segoe UI"/>
                <w:color w:val="000000"/>
                <w:sz w:val="22"/>
                <w:szCs w:val="22"/>
              </w:rPr>
              <w:t xml:space="preserve"> </w:t>
            </w:r>
            <w:r w:rsidRPr="00A307F2">
              <w:rPr>
                <w:rFonts w:ascii="Segoe UI" w:hAnsi="Segoe UI" w:cs="Segoe UI"/>
                <w:color w:val="000000"/>
                <w:sz w:val="22"/>
                <w:szCs w:val="22"/>
              </w:rPr>
              <w:t>based</w:t>
            </w:r>
            <w:r>
              <w:rPr>
                <w:rFonts w:ascii="Segoe UI" w:hAnsi="Segoe UI" w:cs="Segoe UI"/>
                <w:color w:val="000000"/>
                <w:sz w:val="22"/>
                <w:szCs w:val="22"/>
              </w:rPr>
              <w:t xml:space="preserve"> best</w:t>
            </w:r>
            <w:r w:rsidRPr="00A307F2">
              <w:rPr>
                <w:rFonts w:ascii="Segoe UI" w:hAnsi="Segoe UI" w:cs="Segoe UI"/>
                <w:color w:val="000000"/>
                <w:sz w:val="22"/>
                <w:szCs w:val="22"/>
              </w:rPr>
              <w:t xml:space="preserve"> practice.</w:t>
            </w:r>
            <w:r w:rsidRPr="00A307F2">
              <w:rPr>
                <w:rFonts w:ascii="Segoe UI" w:hAnsi="Segoe UI" w:cs="Segoe UI"/>
                <w:color w:val="000000"/>
                <w:sz w:val="22"/>
                <w:szCs w:val="22"/>
              </w:rPr>
              <w:br/>
              <w:t>Ethical duties: consent, safeguarding, confidentiality.</w:t>
            </w:r>
          </w:p>
          <w:p w14:paraId="71D6FE1B" w14:textId="5B21D1E8" w:rsidR="00A307F2" w:rsidRPr="00A307F2" w:rsidRDefault="00A307F2" w:rsidP="009A76EF">
            <w:pPr>
              <w:spacing w:line="360" w:lineRule="auto"/>
              <w:rPr>
                <w:rFonts w:ascii="Segoe UI" w:hAnsi="Segoe UI" w:cs="Segoe UI"/>
                <w:sz w:val="22"/>
                <w:szCs w:val="22"/>
              </w:rPr>
            </w:pPr>
            <w:r>
              <w:rPr>
                <w:rFonts w:ascii="Segoe UI" w:hAnsi="Segoe UI" w:cs="Segoe UI"/>
                <w:color w:val="000000"/>
                <w:sz w:val="22"/>
                <w:szCs w:val="22"/>
              </w:rPr>
              <w:t>GDPR</w:t>
            </w:r>
            <w:r w:rsidRPr="00A307F2">
              <w:rPr>
                <w:rFonts w:ascii="Segoe UI" w:hAnsi="Segoe UI" w:cs="Segoe UI"/>
                <w:color w:val="000000"/>
                <w:sz w:val="22"/>
                <w:szCs w:val="22"/>
              </w:rPr>
              <w:br/>
              <w:t>Patient safety overrides speed.</w:t>
            </w:r>
            <w:r w:rsidRPr="00A307F2">
              <w:rPr>
                <w:rFonts w:ascii="Segoe UI" w:hAnsi="Segoe UI" w:cs="Segoe UI"/>
                <w:color w:val="000000"/>
                <w:sz w:val="22"/>
                <w:szCs w:val="22"/>
              </w:rPr>
              <w:br/>
              <w:t>Evaluations focus on reducing harm.</w:t>
            </w:r>
          </w:p>
        </w:tc>
        <w:tc>
          <w:tcPr>
            <w:tcW w:w="3006" w:type="dxa"/>
          </w:tcPr>
          <w:p w14:paraId="5FDF4D83" w14:textId="372F4630" w:rsidR="00A307F2" w:rsidRPr="00A307F2" w:rsidRDefault="00A307F2" w:rsidP="009A76EF">
            <w:pPr>
              <w:spacing w:line="360" w:lineRule="auto"/>
              <w:rPr>
                <w:rFonts w:ascii="Segoe UI" w:hAnsi="Segoe UI" w:cs="Segoe UI"/>
                <w:color w:val="000000"/>
                <w:sz w:val="22"/>
                <w:szCs w:val="22"/>
              </w:rPr>
            </w:pPr>
            <w:r w:rsidRPr="00A307F2">
              <w:rPr>
                <w:rFonts w:ascii="Segoe UI" w:hAnsi="Segoe UI" w:cs="Segoe UI"/>
                <w:color w:val="000000"/>
                <w:sz w:val="22"/>
                <w:szCs w:val="22"/>
              </w:rPr>
              <w:t>Decisions guided by efficiency metrics (service time, cost).</w:t>
            </w:r>
            <w:r w:rsidRPr="00A307F2">
              <w:rPr>
                <w:rFonts w:ascii="Segoe UI" w:hAnsi="Segoe UI" w:cs="Segoe UI"/>
                <w:color w:val="000000"/>
                <w:sz w:val="22"/>
                <w:szCs w:val="22"/>
              </w:rPr>
              <w:br/>
              <w:t>Ethical arguments focus on customer satisfaction and brand reputation.</w:t>
            </w:r>
            <w:r w:rsidRPr="00A307F2">
              <w:rPr>
                <w:rFonts w:ascii="Segoe UI" w:hAnsi="Segoe UI" w:cs="Segoe UI"/>
                <w:color w:val="000000"/>
                <w:sz w:val="22"/>
                <w:szCs w:val="22"/>
              </w:rPr>
              <w:br/>
              <w:t>Menu customisation supports consumer choice but doesn’t cover deeper ethics.</w:t>
            </w:r>
            <w:r w:rsidRPr="00A307F2">
              <w:rPr>
                <w:rFonts w:ascii="Segoe UI" w:hAnsi="Segoe UI" w:cs="Segoe UI"/>
                <w:color w:val="000000"/>
                <w:sz w:val="22"/>
                <w:szCs w:val="22"/>
              </w:rPr>
              <w:br/>
              <w:t xml:space="preserve"> Health claims may be influenced by marketing.</w:t>
            </w:r>
          </w:p>
        </w:tc>
      </w:tr>
      <w:tr w:rsidR="00A307F2" w14:paraId="2F083EC4" w14:textId="77777777" w:rsidTr="00A307F2">
        <w:tc>
          <w:tcPr>
            <w:tcW w:w="3005" w:type="dxa"/>
          </w:tcPr>
          <w:p w14:paraId="627736A9" w14:textId="5A89545F" w:rsidR="00A307F2" w:rsidRDefault="00A307F2" w:rsidP="009A76EF">
            <w:pPr>
              <w:spacing w:line="360" w:lineRule="auto"/>
            </w:pPr>
            <w:r>
              <w:t>Implications</w:t>
            </w:r>
          </w:p>
        </w:tc>
        <w:tc>
          <w:tcPr>
            <w:tcW w:w="3005" w:type="dxa"/>
          </w:tcPr>
          <w:p w14:paraId="1278CB63" w14:textId="77777777" w:rsidR="00A307F2" w:rsidRDefault="00A307F2" w:rsidP="009A76EF">
            <w:pPr>
              <w:spacing w:line="360" w:lineRule="auto"/>
            </w:pPr>
          </w:p>
        </w:tc>
        <w:tc>
          <w:tcPr>
            <w:tcW w:w="3006" w:type="dxa"/>
          </w:tcPr>
          <w:p w14:paraId="3F1F4E36" w14:textId="77777777" w:rsidR="00A307F2" w:rsidRDefault="00A307F2" w:rsidP="009A76EF">
            <w:pPr>
              <w:spacing w:line="360" w:lineRule="auto"/>
            </w:pPr>
          </w:p>
        </w:tc>
      </w:tr>
      <w:tr w:rsidR="00A307F2" w14:paraId="7B152169" w14:textId="77777777" w:rsidTr="00A307F2">
        <w:tc>
          <w:tcPr>
            <w:tcW w:w="3005" w:type="dxa"/>
          </w:tcPr>
          <w:p w14:paraId="6A5CB42D" w14:textId="77777777" w:rsidR="00A307F2" w:rsidRDefault="00A307F2" w:rsidP="009A76EF">
            <w:pPr>
              <w:spacing w:line="360" w:lineRule="auto"/>
            </w:pP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307F2" w14:paraId="38706034" w14:textId="77777777">
              <w:trPr>
                <w:tblCellSpacing w:w="15" w:type="dxa"/>
              </w:trPr>
              <w:tc>
                <w:tcPr>
                  <w:tcW w:w="0" w:type="auto"/>
                  <w:vAlign w:val="center"/>
                  <w:hideMark/>
                </w:tcPr>
                <w:p w14:paraId="7DF4EE8C" w14:textId="77777777" w:rsidR="00A307F2" w:rsidRDefault="00A307F2" w:rsidP="00A307F2">
                  <w:pPr>
                    <w:spacing w:line="240" w:lineRule="auto"/>
                    <w:rPr>
                      <w:rFonts w:eastAsia="Times New Roman"/>
                      <w:lang w:eastAsia="en-GB"/>
                    </w:rPr>
                  </w:pPr>
                </w:p>
              </w:tc>
            </w:tr>
          </w:tbl>
          <w:p w14:paraId="4A278195" w14:textId="77777777" w:rsidR="00A307F2" w:rsidRDefault="00A307F2" w:rsidP="00A307F2">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A307F2" w14:paraId="52D1734A" w14:textId="77777777">
              <w:trPr>
                <w:tblCellSpacing w:w="15" w:type="dxa"/>
              </w:trPr>
              <w:tc>
                <w:tcPr>
                  <w:tcW w:w="0" w:type="auto"/>
                  <w:vAlign w:val="center"/>
                  <w:hideMark/>
                </w:tcPr>
                <w:p w14:paraId="68A31109" w14:textId="77777777" w:rsidR="00A307F2" w:rsidRPr="00A307F2" w:rsidRDefault="00A307F2" w:rsidP="00A307F2">
                  <w:pPr>
                    <w:rPr>
                      <w:rFonts w:ascii="Segoe UI" w:hAnsi="Segoe UI" w:cs="Segoe UI"/>
                      <w:color w:val="000000"/>
                      <w:sz w:val="22"/>
                      <w:szCs w:val="22"/>
                    </w:rPr>
                  </w:pPr>
                  <w:r w:rsidRPr="00A307F2">
                    <w:rPr>
                      <w:rFonts w:ascii="Segoe UI" w:hAnsi="Segoe UI" w:cs="Segoe UI"/>
                      <w:color w:val="000000"/>
                      <w:sz w:val="22"/>
                      <w:szCs w:val="22"/>
                    </w:rPr>
                    <w:t>Ethical reasoning is comprehensive and mandatory.</w:t>
                  </w:r>
                </w:p>
              </w:tc>
            </w:tr>
          </w:tbl>
          <w:p w14:paraId="01790D6D" w14:textId="77777777" w:rsidR="00A307F2" w:rsidRDefault="00A307F2" w:rsidP="009A76EF">
            <w:pPr>
              <w:spacing w:line="360" w:lineRule="auto"/>
            </w:pPr>
          </w:p>
        </w:tc>
        <w:tc>
          <w:tcPr>
            <w:tcW w:w="3006" w:type="dxa"/>
          </w:tcPr>
          <w:p w14:paraId="1C04B15E" w14:textId="7186D097" w:rsidR="00A307F2" w:rsidRPr="00A307F2" w:rsidRDefault="00A307F2" w:rsidP="009A76EF">
            <w:pPr>
              <w:spacing w:line="360" w:lineRule="auto"/>
              <w:rPr>
                <w:rFonts w:ascii="Segoe UI" w:hAnsi="Segoe UI" w:cs="Segoe UI"/>
                <w:sz w:val="22"/>
                <w:szCs w:val="22"/>
              </w:rPr>
            </w:pPr>
            <w:r w:rsidRPr="00A307F2">
              <w:rPr>
                <w:rFonts w:ascii="Segoe UI" w:hAnsi="Segoe UI" w:cs="Segoe UI"/>
                <w:color w:val="000000"/>
                <w:sz w:val="22"/>
                <w:szCs w:val="22"/>
              </w:rPr>
              <w:t>Ethical reasoning is selective and commercially driven.</w:t>
            </w:r>
          </w:p>
        </w:tc>
      </w:tr>
    </w:tbl>
    <w:p w14:paraId="1429E0FF" w14:textId="77777777" w:rsidR="00A307F2" w:rsidRDefault="00A307F2" w:rsidP="009A76EF">
      <w:pPr>
        <w:spacing w:line="360" w:lineRule="auto"/>
      </w:pPr>
    </w:p>
    <w:tbl>
      <w:tblPr>
        <w:tblStyle w:val="TableGrid"/>
        <w:tblW w:w="0" w:type="auto"/>
        <w:tblLook w:val="04A0" w:firstRow="1" w:lastRow="0" w:firstColumn="1" w:lastColumn="0" w:noHBand="0" w:noVBand="1"/>
      </w:tblPr>
      <w:tblGrid>
        <w:gridCol w:w="3005"/>
        <w:gridCol w:w="3005"/>
        <w:gridCol w:w="3006"/>
      </w:tblGrid>
      <w:tr w:rsidR="00A307F2" w14:paraId="02B48C4F" w14:textId="77777777" w:rsidTr="00A307F2">
        <w:tc>
          <w:tcPr>
            <w:tcW w:w="3005" w:type="dxa"/>
          </w:tcPr>
          <w:p w14:paraId="6F315DCD" w14:textId="3A3B86A2" w:rsidR="00A307F2" w:rsidRDefault="00A307F2" w:rsidP="009A76EF">
            <w:pPr>
              <w:spacing w:line="360" w:lineRule="auto"/>
            </w:pPr>
            <w:r>
              <w:t xml:space="preserve">Draw conclusions </w:t>
            </w:r>
          </w:p>
        </w:tc>
        <w:tc>
          <w:tcPr>
            <w:tcW w:w="3005" w:type="dxa"/>
          </w:tcPr>
          <w:p w14:paraId="53E86C05" w14:textId="20A89CFB" w:rsidR="00A307F2" w:rsidRDefault="00A307F2" w:rsidP="009A76EF">
            <w:pPr>
              <w:spacing w:line="360" w:lineRule="auto"/>
            </w:pPr>
            <w:r>
              <w:t>Dental practice</w:t>
            </w:r>
          </w:p>
        </w:tc>
        <w:tc>
          <w:tcPr>
            <w:tcW w:w="3006" w:type="dxa"/>
          </w:tcPr>
          <w:p w14:paraId="1684E0E6" w14:textId="102D4701" w:rsidR="00A307F2" w:rsidRDefault="00A307F2" w:rsidP="009A76EF">
            <w:pPr>
              <w:spacing w:line="360" w:lineRule="auto"/>
            </w:pPr>
            <w:r>
              <w:t xml:space="preserve">McDonalds </w:t>
            </w:r>
          </w:p>
        </w:tc>
      </w:tr>
      <w:tr w:rsidR="00A307F2" w14:paraId="12CACDCD" w14:textId="77777777" w:rsidTr="00A307F2">
        <w:tc>
          <w:tcPr>
            <w:tcW w:w="3005" w:type="dxa"/>
          </w:tcPr>
          <w:p w14:paraId="63776161" w14:textId="77777777" w:rsidR="00A307F2" w:rsidRDefault="00A307F2" w:rsidP="009A76EF">
            <w:pPr>
              <w:spacing w:line="360" w:lineRule="auto"/>
            </w:pPr>
          </w:p>
        </w:tc>
        <w:tc>
          <w:tcPr>
            <w:tcW w:w="3005" w:type="dxa"/>
          </w:tcPr>
          <w:p w14:paraId="25D1D833" w14:textId="77777777" w:rsidR="00A307F2" w:rsidRDefault="00A307F2" w:rsidP="009A76EF">
            <w:pPr>
              <w:spacing w:line="360" w:lineRule="auto"/>
              <w:rPr>
                <w:rFonts w:ascii="Segoe UI" w:hAnsi="Segoe UI" w:cs="Segoe UI"/>
                <w:color w:val="000000"/>
                <w:sz w:val="22"/>
                <w:szCs w:val="22"/>
              </w:rPr>
            </w:pPr>
            <w:r w:rsidRPr="00A307F2">
              <w:rPr>
                <w:rFonts w:ascii="Segoe UI" w:hAnsi="Segoe UI" w:cs="Segoe UI"/>
                <w:color w:val="000000"/>
                <w:sz w:val="22"/>
                <w:szCs w:val="22"/>
              </w:rPr>
              <w:t>Ethics are holistic and non-negotiable.</w:t>
            </w:r>
            <w:r w:rsidRPr="00A307F2">
              <w:rPr>
                <w:rFonts w:ascii="Segoe UI" w:hAnsi="Segoe UI" w:cs="Segoe UI"/>
                <w:color w:val="000000"/>
                <w:sz w:val="22"/>
                <w:szCs w:val="22"/>
              </w:rPr>
              <w:br/>
              <w:t>Organisation influences individual behaviour through professional standards.</w:t>
            </w:r>
          </w:p>
          <w:p w14:paraId="7D75DFDB" w14:textId="77777777" w:rsidR="00A307F2" w:rsidRDefault="00A307F2" w:rsidP="009A76EF">
            <w:pPr>
              <w:spacing w:line="360" w:lineRule="auto"/>
              <w:rPr>
                <w:rFonts w:ascii="Segoe UI" w:hAnsi="Segoe UI" w:cs="Segoe UI"/>
                <w:color w:val="000000"/>
                <w:sz w:val="22"/>
                <w:szCs w:val="22"/>
              </w:rPr>
            </w:pPr>
            <w:r w:rsidRPr="00A307F2">
              <w:rPr>
                <w:rFonts w:ascii="Segoe UI" w:hAnsi="Segoe UI" w:cs="Segoe UI"/>
                <w:color w:val="000000"/>
                <w:sz w:val="22"/>
                <w:szCs w:val="22"/>
              </w:rPr>
              <w:t>Safety and welfare override throughput.</w:t>
            </w:r>
          </w:p>
          <w:p w14:paraId="75DFA64C" w14:textId="78CA218C" w:rsidR="00A307F2" w:rsidRPr="00A307F2" w:rsidRDefault="00A307F2" w:rsidP="009A76EF">
            <w:pPr>
              <w:spacing w:line="360" w:lineRule="auto"/>
              <w:rPr>
                <w:rFonts w:ascii="Segoe UI" w:hAnsi="Segoe UI" w:cs="Segoe UI"/>
                <w:sz w:val="22"/>
                <w:szCs w:val="22"/>
              </w:rPr>
            </w:pPr>
            <w:r w:rsidRPr="00A307F2">
              <w:rPr>
                <w:rFonts w:ascii="Segoe UI" w:hAnsi="Segoe UI" w:cs="Segoe UI"/>
                <w:color w:val="000000"/>
                <w:sz w:val="22"/>
                <w:szCs w:val="22"/>
              </w:rPr>
              <w:t xml:space="preserve"> Culture aligns with ethical obligations.</w:t>
            </w:r>
          </w:p>
        </w:tc>
        <w:tc>
          <w:tcPr>
            <w:tcW w:w="3006" w:type="dxa"/>
          </w:tcPr>
          <w:p w14:paraId="21AA8729" w14:textId="77777777" w:rsidR="00A307F2" w:rsidRDefault="00A307F2" w:rsidP="009A76EF">
            <w:pPr>
              <w:spacing w:line="360" w:lineRule="auto"/>
              <w:rPr>
                <w:rFonts w:ascii="Segoe UI" w:hAnsi="Segoe UI" w:cs="Segoe UI"/>
                <w:color w:val="000000"/>
                <w:sz w:val="22"/>
                <w:szCs w:val="22"/>
              </w:rPr>
            </w:pPr>
            <w:r w:rsidRPr="00A307F2">
              <w:rPr>
                <w:rFonts w:ascii="Segoe UI" w:hAnsi="Segoe UI" w:cs="Segoe UI"/>
                <w:color w:val="000000"/>
                <w:sz w:val="22"/>
                <w:szCs w:val="22"/>
              </w:rPr>
              <w:t>Ethical actions (e.g. menu customisation) are limited in scope.</w:t>
            </w:r>
            <w:r w:rsidRPr="00A307F2">
              <w:rPr>
                <w:rFonts w:ascii="Segoe UI" w:hAnsi="Segoe UI" w:cs="Segoe UI"/>
                <w:color w:val="000000"/>
                <w:sz w:val="22"/>
                <w:szCs w:val="22"/>
              </w:rPr>
              <w:br/>
              <w:t xml:space="preserve"> Efficiency and consistency dominate organisational decisions.</w:t>
            </w:r>
            <w:r w:rsidRPr="00A307F2">
              <w:rPr>
                <w:rFonts w:ascii="Segoe UI" w:hAnsi="Segoe UI" w:cs="Segoe UI"/>
                <w:color w:val="000000"/>
                <w:sz w:val="22"/>
                <w:szCs w:val="22"/>
              </w:rPr>
              <w:br/>
              <w:t>Ethical behaviour varies across domains (labour, health impact).</w:t>
            </w:r>
          </w:p>
          <w:p w14:paraId="1FFB9D35" w14:textId="7AE44150" w:rsidR="00A307F2" w:rsidRPr="00A307F2" w:rsidRDefault="00A307F2" w:rsidP="009A76EF">
            <w:pPr>
              <w:spacing w:line="360" w:lineRule="auto"/>
              <w:rPr>
                <w:rFonts w:ascii="Segoe UI" w:hAnsi="Segoe UI" w:cs="Segoe UI"/>
                <w:sz w:val="22"/>
                <w:szCs w:val="22"/>
              </w:rPr>
            </w:pPr>
            <w:r w:rsidRPr="00A307F2">
              <w:rPr>
                <w:rFonts w:ascii="Segoe UI" w:hAnsi="Segoe UI" w:cs="Segoe UI"/>
                <w:color w:val="000000"/>
                <w:sz w:val="22"/>
                <w:szCs w:val="22"/>
              </w:rPr>
              <w:t xml:space="preserve"> Culture does not fully align with healthcare-style ethics.</w:t>
            </w:r>
          </w:p>
        </w:tc>
      </w:tr>
      <w:tr w:rsidR="00A307F2" w14:paraId="357A734C" w14:textId="77777777" w:rsidTr="00A307F2">
        <w:tc>
          <w:tcPr>
            <w:tcW w:w="3005" w:type="dxa"/>
          </w:tcPr>
          <w:p w14:paraId="0945F942" w14:textId="009841EA" w:rsidR="00A307F2" w:rsidRDefault="00A307F2" w:rsidP="009A76EF">
            <w:pPr>
              <w:spacing w:line="360" w:lineRule="auto"/>
            </w:pPr>
            <w:r>
              <w:t>Overall conclusion</w:t>
            </w:r>
          </w:p>
        </w:tc>
        <w:tc>
          <w:tcPr>
            <w:tcW w:w="3005" w:type="dxa"/>
          </w:tcPr>
          <w:p w14:paraId="5C780CE7" w14:textId="77777777" w:rsidR="00A307F2" w:rsidRDefault="00A307F2" w:rsidP="009A76EF">
            <w:pPr>
              <w:spacing w:line="360" w:lineRule="auto"/>
            </w:pPr>
          </w:p>
        </w:tc>
        <w:tc>
          <w:tcPr>
            <w:tcW w:w="3006" w:type="dxa"/>
          </w:tcPr>
          <w:p w14:paraId="0493CF0A" w14:textId="77777777" w:rsidR="00A307F2" w:rsidRDefault="00A307F2" w:rsidP="009A76EF">
            <w:pPr>
              <w:spacing w:line="360" w:lineRule="auto"/>
            </w:pPr>
          </w:p>
        </w:tc>
      </w:tr>
      <w:tr w:rsidR="00A307F2" w14:paraId="086B0081" w14:textId="77777777" w:rsidTr="00A307F2">
        <w:tc>
          <w:tcPr>
            <w:tcW w:w="3005" w:type="dxa"/>
          </w:tcPr>
          <w:p w14:paraId="35A5FB15" w14:textId="77777777" w:rsidR="00A307F2" w:rsidRDefault="00A307F2" w:rsidP="009A76EF">
            <w:pPr>
              <w:spacing w:line="360" w:lineRule="auto"/>
            </w:pPr>
          </w:p>
        </w:tc>
        <w:tc>
          <w:tcPr>
            <w:tcW w:w="3005" w:type="dxa"/>
          </w:tcPr>
          <w:p w14:paraId="3B9E319E" w14:textId="2157AEEE" w:rsidR="00A307F2" w:rsidRPr="00A307F2" w:rsidRDefault="00A307F2" w:rsidP="009A76EF">
            <w:pPr>
              <w:spacing w:line="360" w:lineRule="auto"/>
              <w:rPr>
                <w:rFonts w:ascii="Segoe UI" w:hAnsi="Segoe UI" w:cs="Segoe UI"/>
                <w:sz w:val="22"/>
                <w:szCs w:val="22"/>
              </w:rPr>
            </w:pPr>
            <w:r w:rsidRPr="00A307F2">
              <w:rPr>
                <w:rFonts w:ascii="Segoe UI" w:hAnsi="Segoe UI" w:cs="Segoe UI"/>
                <w:color w:val="000000"/>
                <w:sz w:val="22"/>
                <w:szCs w:val="22"/>
              </w:rPr>
              <w:t>Ethical behaviour is embedded in the system and profession.</w:t>
            </w:r>
          </w:p>
        </w:tc>
        <w:tc>
          <w:tcPr>
            <w:tcW w:w="3006" w:type="dxa"/>
          </w:tcPr>
          <w:p w14:paraId="3EE23DD6" w14:textId="48186213" w:rsidR="00A307F2" w:rsidRPr="00A307F2" w:rsidRDefault="00A307F2" w:rsidP="009A76EF">
            <w:pPr>
              <w:spacing w:line="360" w:lineRule="auto"/>
              <w:rPr>
                <w:rFonts w:ascii="Segoe UI" w:hAnsi="Segoe UI" w:cs="Segoe UI"/>
                <w:sz w:val="22"/>
                <w:szCs w:val="22"/>
              </w:rPr>
            </w:pPr>
            <w:r w:rsidRPr="00A307F2">
              <w:rPr>
                <w:rFonts w:ascii="Segoe UI" w:hAnsi="Segoe UI" w:cs="Segoe UI"/>
                <w:color w:val="000000"/>
                <w:sz w:val="22"/>
                <w:szCs w:val="22"/>
              </w:rPr>
              <w:t>Ethical behaviour is conditional and primarily consumer-facing.</w:t>
            </w:r>
          </w:p>
        </w:tc>
      </w:tr>
    </w:tbl>
    <w:p w14:paraId="3E33C2AD" w14:textId="5DA74D53" w:rsidR="00A307F2" w:rsidRDefault="00A307F2" w:rsidP="009A76EF">
      <w:pPr>
        <w:spacing w:line="360" w:lineRule="auto"/>
      </w:pPr>
      <w:r>
        <w:t xml:space="preserve">  </w:t>
      </w:r>
    </w:p>
    <w:p w14:paraId="358F0360" w14:textId="77777777" w:rsidR="00A307F2" w:rsidRDefault="00A307F2" w:rsidP="009A76EF">
      <w:pPr>
        <w:spacing w:line="360" w:lineRule="auto"/>
      </w:pPr>
    </w:p>
    <w:sectPr w:rsidR="00A307F2" w:rsidSect="009A76EF">
      <w:footerReference w:type="even" r:id="rId12"/>
      <w:footerReference w:type="default" r:id="rId1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9950DA" w14:textId="77777777" w:rsidR="00DB0921" w:rsidRDefault="00DB0921" w:rsidP="009A76EF">
      <w:pPr>
        <w:spacing w:after="0" w:line="240" w:lineRule="auto"/>
      </w:pPr>
      <w:r>
        <w:separator/>
      </w:r>
    </w:p>
  </w:endnote>
  <w:endnote w:type="continuationSeparator" w:id="0">
    <w:p w14:paraId="65A65B67" w14:textId="77777777" w:rsidR="00DB0921" w:rsidRDefault="00DB0921" w:rsidP="009A76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74637670"/>
      <w:docPartObj>
        <w:docPartGallery w:val="Page Numbers (Bottom of Page)"/>
        <w:docPartUnique/>
      </w:docPartObj>
    </w:sdtPr>
    <w:sdtContent>
      <w:p w14:paraId="3F50C55B" w14:textId="34236CF6" w:rsidR="009A76EF" w:rsidRDefault="009A76EF" w:rsidP="00304E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497D19A" w14:textId="77777777" w:rsidR="009A76EF" w:rsidRDefault="009A76EF" w:rsidP="009A76E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92084248"/>
      <w:docPartObj>
        <w:docPartGallery w:val="Page Numbers (Bottom of Page)"/>
        <w:docPartUnique/>
      </w:docPartObj>
    </w:sdtPr>
    <w:sdtContent>
      <w:p w14:paraId="3912F6E3" w14:textId="532C6A42" w:rsidR="009A76EF" w:rsidRDefault="009A76EF" w:rsidP="00304E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1BA09B3" w14:textId="77777777" w:rsidR="009A76EF" w:rsidRDefault="009A76EF" w:rsidP="009A76E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FC929A" w14:textId="77777777" w:rsidR="00DB0921" w:rsidRDefault="00DB0921" w:rsidP="009A76EF">
      <w:pPr>
        <w:spacing w:after="0" w:line="240" w:lineRule="auto"/>
      </w:pPr>
      <w:r>
        <w:separator/>
      </w:r>
    </w:p>
  </w:footnote>
  <w:footnote w:type="continuationSeparator" w:id="0">
    <w:p w14:paraId="6B9DF33F" w14:textId="77777777" w:rsidR="00DB0921" w:rsidRDefault="00DB0921" w:rsidP="009A76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626DF"/>
    <w:multiLevelType w:val="hybridMultilevel"/>
    <w:tmpl w:val="C352C8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1256FA"/>
    <w:multiLevelType w:val="hybridMultilevel"/>
    <w:tmpl w:val="01D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62D3C"/>
    <w:multiLevelType w:val="hybridMultilevel"/>
    <w:tmpl w:val="27789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CD7D06"/>
    <w:multiLevelType w:val="hybridMultilevel"/>
    <w:tmpl w:val="661A8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EC5CD7"/>
    <w:multiLevelType w:val="multilevel"/>
    <w:tmpl w:val="D9CCF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A476D2"/>
    <w:multiLevelType w:val="hybridMultilevel"/>
    <w:tmpl w:val="75C6B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717ADD"/>
    <w:multiLevelType w:val="multilevel"/>
    <w:tmpl w:val="8D768AF4"/>
    <w:lvl w:ilvl="0">
      <w:start w:val="1"/>
      <w:numFmt w:val="decimal"/>
      <w:lvlText w:val="%1."/>
      <w:lvlJc w:val="left"/>
      <w:pPr>
        <w:ind w:left="720" w:hanging="360"/>
      </w:pPr>
      <w:rPr>
        <w:rFonts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7" w15:restartNumberingAfterBreak="0">
    <w:nsid w:val="1A9A3FFC"/>
    <w:multiLevelType w:val="hybridMultilevel"/>
    <w:tmpl w:val="BA2A6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6C6E87"/>
    <w:multiLevelType w:val="hybridMultilevel"/>
    <w:tmpl w:val="0574A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C66673"/>
    <w:multiLevelType w:val="hybridMultilevel"/>
    <w:tmpl w:val="132E1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5071CF"/>
    <w:multiLevelType w:val="hybridMultilevel"/>
    <w:tmpl w:val="C7A80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0B0B7F"/>
    <w:multiLevelType w:val="hybridMultilevel"/>
    <w:tmpl w:val="75468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F396F"/>
    <w:multiLevelType w:val="hybridMultilevel"/>
    <w:tmpl w:val="22126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397318"/>
    <w:multiLevelType w:val="hybridMultilevel"/>
    <w:tmpl w:val="6E54F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6C7B9B"/>
    <w:multiLevelType w:val="hybridMultilevel"/>
    <w:tmpl w:val="9CAAD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736686"/>
    <w:multiLevelType w:val="hybridMultilevel"/>
    <w:tmpl w:val="F2822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9C1A2F"/>
    <w:multiLevelType w:val="hybridMultilevel"/>
    <w:tmpl w:val="5F780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5015E3"/>
    <w:multiLevelType w:val="hybridMultilevel"/>
    <w:tmpl w:val="CFA8F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695D2C"/>
    <w:multiLevelType w:val="hybridMultilevel"/>
    <w:tmpl w:val="79A08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8D58CE"/>
    <w:multiLevelType w:val="hybridMultilevel"/>
    <w:tmpl w:val="43988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C773FD"/>
    <w:multiLevelType w:val="hybridMultilevel"/>
    <w:tmpl w:val="187A7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96356E"/>
    <w:multiLevelType w:val="multilevel"/>
    <w:tmpl w:val="066A80FE"/>
    <w:lvl w:ilvl="0">
      <w:start w:val="1"/>
      <w:numFmt w:val="decimal"/>
      <w:lvlText w:val="%1."/>
      <w:lvlJc w:val="left"/>
      <w:pPr>
        <w:ind w:left="720" w:hanging="360"/>
      </w:pPr>
      <w:rPr>
        <w:rFonts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2" w15:restartNumberingAfterBreak="0">
    <w:nsid w:val="539C4EE2"/>
    <w:multiLevelType w:val="hybridMultilevel"/>
    <w:tmpl w:val="F572A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1E046B"/>
    <w:multiLevelType w:val="hybridMultilevel"/>
    <w:tmpl w:val="439C0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210B04"/>
    <w:multiLevelType w:val="hybridMultilevel"/>
    <w:tmpl w:val="92E83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451A14"/>
    <w:multiLevelType w:val="multilevel"/>
    <w:tmpl w:val="31CA66B2"/>
    <w:lvl w:ilvl="0">
      <w:start w:val="1"/>
      <w:numFmt w:val="decimal"/>
      <w:lvlText w:val="%1."/>
      <w:lvlJc w:val="left"/>
      <w:pPr>
        <w:ind w:left="720" w:hanging="360"/>
      </w:pPr>
      <w:rPr>
        <w:rFonts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6" w15:restartNumberingAfterBreak="0">
    <w:nsid w:val="5CC12412"/>
    <w:multiLevelType w:val="hybridMultilevel"/>
    <w:tmpl w:val="18F83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9F5171"/>
    <w:multiLevelType w:val="hybridMultilevel"/>
    <w:tmpl w:val="485C5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F670514"/>
    <w:multiLevelType w:val="multilevel"/>
    <w:tmpl w:val="E026A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0442038"/>
    <w:multiLevelType w:val="hybridMultilevel"/>
    <w:tmpl w:val="7B783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4F3F69"/>
    <w:multiLevelType w:val="hybridMultilevel"/>
    <w:tmpl w:val="D38A0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215352"/>
    <w:multiLevelType w:val="hybridMultilevel"/>
    <w:tmpl w:val="66AC4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BC39B5"/>
    <w:multiLevelType w:val="hybridMultilevel"/>
    <w:tmpl w:val="4670C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976378"/>
    <w:multiLevelType w:val="hybridMultilevel"/>
    <w:tmpl w:val="665E9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8955667">
    <w:abstractNumId w:val="15"/>
  </w:num>
  <w:num w:numId="2" w16cid:durableId="1437755142">
    <w:abstractNumId w:val="6"/>
  </w:num>
  <w:num w:numId="3" w16cid:durableId="1044448861">
    <w:abstractNumId w:val="21"/>
  </w:num>
  <w:num w:numId="4" w16cid:durableId="570969652">
    <w:abstractNumId w:val="25"/>
  </w:num>
  <w:num w:numId="5" w16cid:durableId="1234584833">
    <w:abstractNumId w:val="29"/>
  </w:num>
  <w:num w:numId="6" w16cid:durableId="345642220">
    <w:abstractNumId w:val="24"/>
  </w:num>
  <w:num w:numId="7" w16cid:durableId="1974630400">
    <w:abstractNumId w:val="31"/>
  </w:num>
  <w:num w:numId="8" w16cid:durableId="1910260523">
    <w:abstractNumId w:val="5"/>
  </w:num>
  <w:num w:numId="9" w16cid:durableId="1210416371">
    <w:abstractNumId w:val="19"/>
  </w:num>
  <w:num w:numId="10" w16cid:durableId="15742228">
    <w:abstractNumId w:val="30"/>
  </w:num>
  <w:num w:numId="11" w16cid:durableId="856189848">
    <w:abstractNumId w:val="33"/>
  </w:num>
  <w:num w:numId="12" w16cid:durableId="1742092729">
    <w:abstractNumId w:val="8"/>
  </w:num>
  <w:num w:numId="13" w16cid:durableId="704596244">
    <w:abstractNumId w:val="18"/>
  </w:num>
  <w:num w:numId="14" w16cid:durableId="1910535634">
    <w:abstractNumId w:val="17"/>
  </w:num>
  <w:num w:numId="15" w16cid:durableId="1002125910">
    <w:abstractNumId w:val="11"/>
  </w:num>
  <w:num w:numId="16" w16cid:durableId="343632841">
    <w:abstractNumId w:val="23"/>
  </w:num>
  <w:num w:numId="17" w16cid:durableId="1238130896">
    <w:abstractNumId w:val="22"/>
  </w:num>
  <w:num w:numId="18" w16cid:durableId="831138305">
    <w:abstractNumId w:val="28"/>
  </w:num>
  <w:num w:numId="19" w16cid:durableId="997419333">
    <w:abstractNumId w:val="16"/>
  </w:num>
  <w:num w:numId="20" w16cid:durableId="1163666635">
    <w:abstractNumId w:val="10"/>
  </w:num>
  <w:num w:numId="21" w16cid:durableId="1821457127">
    <w:abstractNumId w:val="27"/>
  </w:num>
  <w:num w:numId="22" w16cid:durableId="1303078751">
    <w:abstractNumId w:val="0"/>
  </w:num>
  <w:num w:numId="23" w16cid:durableId="439643408">
    <w:abstractNumId w:val="20"/>
  </w:num>
  <w:num w:numId="24" w16cid:durableId="192501503">
    <w:abstractNumId w:val="14"/>
  </w:num>
  <w:num w:numId="25" w16cid:durableId="529607269">
    <w:abstractNumId w:val="3"/>
  </w:num>
  <w:num w:numId="26" w16cid:durableId="2084836112">
    <w:abstractNumId w:val="4"/>
  </w:num>
  <w:num w:numId="27" w16cid:durableId="793063496">
    <w:abstractNumId w:val="32"/>
  </w:num>
  <w:num w:numId="28" w16cid:durableId="493424206">
    <w:abstractNumId w:val="2"/>
  </w:num>
  <w:num w:numId="29" w16cid:durableId="991952966">
    <w:abstractNumId w:val="12"/>
  </w:num>
  <w:num w:numId="30" w16cid:durableId="1023704940">
    <w:abstractNumId w:val="9"/>
  </w:num>
  <w:num w:numId="31" w16cid:durableId="1656840466">
    <w:abstractNumId w:val="13"/>
  </w:num>
  <w:num w:numId="32" w16cid:durableId="860362459">
    <w:abstractNumId w:val="1"/>
  </w:num>
  <w:num w:numId="33" w16cid:durableId="1474786574">
    <w:abstractNumId w:val="26"/>
  </w:num>
  <w:num w:numId="34" w16cid:durableId="3100639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6EF"/>
    <w:rsid w:val="00280F29"/>
    <w:rsid w:val="00626E58"/>
    <w:rsid w:val="00781C2E"/>
    <w:rsid w:val="008C1E3C"/>
    <w:rsid w:val="008C4ED0"/>
    <w:rsid w:val="009A76EF"/>
    <w:rsid w:val="00A307F2"/>
    <w:rsid w:val="00DB0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58C2A"/>
  <w15:chartTrackingRefBased/>
  <w15:docId w15:val="{D314A9A1-7A43-7E45-8A1C-45B5FA5BF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6EF"/>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9A76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76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76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76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76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76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76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76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76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6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76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76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76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76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76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76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76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76EF"/>
    <w:rPr>
      <w:rFonts w:eastAsiaTheme="majorEastAsia" w:cstheme="majorBidi"/>
      <w:color w:val="272727" w:themeColor="text1" w:themeTint="D8"/>
    </w:rPr>
  </w:style>
  <w:style w:type="paragraph" w:styleId="Title">
    <w:name w:val="Title"/>
    <w:basedOn w:val="Normal"/>
    <w:next w:val="Normal"/>
    <w:link w:val="TitleChar"/>
    <w:uiPriority w:val="10"/>
    <w:qFormat/>
    <w:rsid w:val="009A76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76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76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76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76EF"/>
    <w:pPr>
      <w:spacing w:before="160"/>
      <w:jc w:val="center"/>
    </w:pPr>
    <w:rPr>
      <w:i/>
      <w:iCs/>
      <w:color w:val="404040" w:themeColor="text1" w:themeTint="BF"/>
    </w:rPr>
  </w:style>
  <w:style w:type="character" w:customStyle="1" w:styleId="QuoteChar">
    <w:name w:val="Quote Char"/>
    <w:basedOn w:val="DefaultParagraphFont"/>
    <w:link w:val="Quote"/>
    <w:uiPriority w:val="29"/>
    <w:rsid w:val="009A76EF"/>
    <w:rPr>
      <w:i/>
      <w:iCs/>
      <w:color w:val="404040" w:themeColor="text1" w:themeTint="BF"/>
    </w:rPr>
  </w:style>
  <w:style w:type="paragraph" w:styleId="ListParagraph">
    <w:name w:val="List Paragraph"/>
    <w:basedOn w:val="Normal"/>
    <w:uiPriority w:val="34"/>
    <w:qFormat/>
    <w:rsid w:val="009A76EF"/>
    <w:pPr>
      <w:ind w:left="720"/>
      <w:contextualSpacing/>
    </w:pPr>
  </w:style>
  <w:style w:type="character" w:styleId="IntenseEmphasis">
    <w:name w:val="Intense Emphasis"/>
    <w:basedOn w:val="DefaultParagraphFont"/>
    <w:uiPriority w:val="21"/>
    <w:qFormat/>
    <w:rsid w:val="009A76EF"/>
    <w:rPr>
      <w:i/>
      <w:iCs/>
      <w:color w:val="0F4761" w:themeColor="accent1" w:themeShade="BF"/>
    </w:rPr>
  </w:style>
  <w:style w:type="paragraph" w:styleId="IntenseQuote">
    <w:name w:val="Intense Quote"/>
    <w:basedOn w:val="Normal"/>
    <w:next w:val="Normal"/>
    <w:link w:val="IntenseQuoteChar"/>
    <w:uiPriority w:val="30"/>
    <w:qFormat/>
    <w:rsid w:val="009A76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76EF"/>
    <w:rPr>
      <w:i/>
      <w:iCs/>
      <w:color w:val="0F4761" w:themeColor="accent1" w:themeShade="BF"/>
    </w:rPr>
  </w:style>
  <w:style w:type="character" w:styleId="IntenseReference">
    <w:name w:val="Intense Reference"/>
    <w:basedOn w:val="DefaultParagraphFont"/>
    <w:uiPriority w:val="32"/>
    <w:qFormat/>
    <w:rsid w:val="009A76EF"/>
    <w:rPr>
      <w:b/>
      <w:bCs/>
      <w:smallCaps/>
      <w:color w:val="0F4761" w:themeColor="accent1" w:themeShade="BF"/>
      <w:spacing w:val="5"/>
    </w:rPr>
  </w:style>
  <w:style w:type="paragraph" w:styleId="Footer">
    <w:name w:val="footer"/>
    <w:basedOn w:val="Normal"/>
    <w:link w:val="FooterChar"/>
    <w:uiPriority w:val="99"/>
    <w:unhideWhenUsed/>
    <w:rsid w:val="009A76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6EF"/>
    <w:rPr>
      <w:rFonts w:eastAsiaTheme="minorEastAsia"/>
      <w:kern w:val="0"/>
      <w:lang w:eastAsia="ja-JP"/>
      <w14:ligatures w14:val="none"/>
    </w:rPr>
  </w:style>
  <w:style w:type="character" w:styleId="PageNumber">
    <w:name w:val="page number"/>
    <w:basedOn w:val="DefaultParagraphFont"/>
    <w:uiPriority w:val="99"/>
    <w:semiHidden/>
    <w:unhideWhenUsed/>
    <w:rsid w:val="009A76EF"/>
  </w:style>
  <w:style w:type="paragraph" w:styleId="TOCHeading">
    <w:name w:val="TOC Heading"/>
    <w:basedOn w:val="Heading1"/>
    <w:next w:val="Normal"/>
    <w:uiPriority w:val="39"/>
    <w:unhideWhenUsed/>
    <w:qFormat/>
    <w:rsid w:val="00626E58"/>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626E58"/>
    <w:pPr>
      <w:spacing w:before="360" w:after="360"/>
    </w:pPr>
    <w:rPr>
      <w:b/>
      <w:bCs/>
      <w:caps/>
      <w:sz w:val="22"/>
      <w:szCs w:val="22"/>
      <w:u w:val="single"/>
    </w:rPr>
  </w:style>
  <w:style w:type="paragraph" w:styleId="TOC2">
    <w:name w:val="toc 2"/>
    <w:basedOn w:val="Normal"/>
    <w:next w:val="Normal"/>
    <w:autoRedefine/>
    <w:uiPriority w:val="39"/>
    <w:unhideWhenUsed/>
    <w:rsid w:val="00626E58"/>
    <w:pPr>
      <w:spacing w:after="0"/>
    </w:pPr>
    <w:rPr>
      <w:b/>
      <w:bCs/>
      <w:smallCaps/>
      <w:sz w:val="22"/>
      <w:szCs w:val="22"/>
    </w:rPr>
  </w:style>
  <w:style w:type="character" w:styleId="Hyperlink">
    <w:name w:val="Hyperlink"/>
    <w:basedOn w:val="DefaultParagraphFont"/>
    <w:uiPriority w:val="99"/>
    <w:unhideWhenUsed/>
    <w:rsid w:val="00626E58"/>
    <w:rPr>
      <w:color w:val="467886" w:themeColor="hyperlink"/>
      <w:u w:val="single"/>
    </w:rPr>
  </w:style>
  <w:style w:type="paragraph" w:styleId="TOC3">
    <w:name w:val="toc 3"/>
    <w:basedOn w:val="Normal"/>
    <w:next w:val="Normal"/>
    <w:autoRedefine/>
    <w:uiPriority w:val="39"/>
    <w:semiHidden/>
    <w:unhideWhenUsed/>
    <w:rsid w:val="00626E58"/>
    <w:pPr>
      <w:spacing w:after="0"/>
    </w:pPr>
    <w:rPr>
      <w:smallCaps/>
      <w:sz w:val="22"/>
      <w:szCs w:val="22"/>
    </w:rPr>
  </w:style>
  <w:style w:type="paragraph" w:styleId="TOC4">
    <w:name w:val="toc 4"/>
    <w:basedOn w:val="Normal"/>
    <w:next w:val="Normal"/>
    <w:autoRedefine/>
    <w:uiPriority w:val="39"/>
    <w:semiHidden/>
    <w:unhideWhenUsed/>
    <w:rsid w:val="00626E58"/>
    <w:pPr>
      <w:spacing w:after="0"/>
    </w:pPr>
    <w:rPr>
      <w:sz w:val="22"/>
      <w:szCs w:val="22"/>
    </w:rPr>
  </w:style>
  <w:style w:type="paragraph" w:styleId="TOC5">
    <w:name w:val="toc 5"/>
    <w:basedOn w:val="Normal"/>
    <w:next w:val="Normal"/>
    <w:autoRedefine/>
    <w:uiPriority w:val="39"/>
    <w:semiHidden/>
    <w:unhideWhenUsed/>
    <w:rsid w:val="00626E58"/>
    <w:pPr>
      <w:spacing w:after="0"/>
    </w:pPr>
    <w:rPr>
      <w:sz w:val="22"/>
      <w:szCs w:val="22"/>
    </w:rPr>
  </w:style>
  <w:style w:type="paragraph" w:styleId="TOC6">
    <w:name w:val="toc 6"/>
    <w:basedOn w:val="Normal"/>
    <w:next w:val="Normal"/>
    <w:autoRedefine/>
    <w:uiPriority w:val="39"/>
    <w:semiHidden/>
    <w:unhideWhenUsed/>
    <w:rsid w:val="00626E58"/>
    <w:pPr>
      <w:spacing w:after="0"/>
    </w:pPr>
    <w:rPr>
      <w:sz w:val="22"/>
      <w:szCs w:val="22"/>
    </w:rPr>
  </w:style>
  <w:style w:type="paragraph" w:styleId="TOC7">
    <w:name w:val="toc 7"/>
    <w:basedOn w:val="Normal"/>
    <w:next w:val="Normal"/>
    <w:autoRedefine/>
    <w:uiPriority w:val="39"/>
    <w:semiHidden/>
    <w:unhideWhenUsed/>
    <w:rsid w:val="00626E58"/>
    <w:pPr>
      <w:spacing w:after="0"/>
    </w:pPr>
    <w:rPr>
      <w:sz w:val="22"/>
      <w:szCs w:val="22"/>
    </w:rPr>
  </w:style>
  <w:style w:type="paragraph" w:styleId="TOC8">
    <w:name w:val="toc 8"/>
    <w:basedOn w:val="Normal"/>
    <w:next w:val="Normal"/>
    <w:autoRedefine/>
    <w:uiPriority w:val="39"/>
    <w:semiHidden/>
    <w:unhideWhenUsed/>
    <w:rsid w:val="00626E58"/>
    <w:pPr>
      <w:spacing w:after="0"/>
    </w:pPr>
    <w:rPr>
      <w:sz w:val="22"/>
      <w:szCs w:val="22"/>
    </w:rPr>
  </w:style>
  <w:style w:type="paragraph" w:styleId="TOC9">
    <w:name w:val="toc 9"/>
    <w:basedOn w:val="Normal"/>
    <w:next w:val="Normal"/>
    <w:autoRedefine/>
    <w:uiPriority w:val="39"/>
    <w:semiHidden/>
    <w:unhideWhenUsed/>
    <w:rsid w:val="00626E58"/>
    <w:pPr>
      <w:spacing w:after="0"/>
    </w:pPr>
    <w:rPr>
      <w:sz w:val="22"/>
      <w:szCs w:val="22"/>
    </w:rPr>
  </w:style>
  <w:style w:type="character" w:styleId="UnresolvedMention">
    <w:name w:val="Unresolved Mention"/>
    <w:basedOn w:val="DefaultParagraphFont"/>
    <w:uiPriority w:val="99"/>
    <w:semiHidden/>
    <w:unhideWhenUsed/>
    <w:rsid w:val="00A307F2"/>
    <w:rPr>
      <w:color w:val="605E5C"/>
      <w:shd w:val="clear" w:color="auto" w:fill="E1DFDD"/>
    </w:rPr>
  </w:style>
  <w:style w:type="character" w:styleId="FollowedHyperlink">
    <w:name w:val="FollowedHyperlink"/>
    <w:basedOn w:val="DefaultParagraphFont"/>
    <w:uiPriority w:val="99"/>
    <w:semiHidden/>
    <w:unhideWhenUsed/>
    <w:rsid w:val="00A307F2"/>
    <w:rPr>
      <w:color w:val="96607D" w:themeColor="followedHyperlink"/>
      <w:u w:val="single"/>
    </w:rPr>
  </w:style>
  <w:style w:type="character" w:customStyle="1" w:styleId="apple-converted-space">
    <w:name w:val="apple-converted-space"/>
    <w:basedOn w:val="DefaultParagraphFont"/>
    <w:rsid w:val="00A307F2"/>
  </w:style>
  <w:style w:type="paragraph" w:customStyle="1" w:styleId="dx-doi">
    <w:name w:val="dx-doi"/>
    <w:basedOn w:val="Normal"/>
    <w:rsid w:val="00A307F2"/>
    <w:pPr>
      <w:spacing w:before="100" w:beforeAutospacing="1" w:after="100" w:afterAutospacing="1" w:line="240" w:lineRule="auto"/>
    </w:pPr>
    <w:rPr>
      <w:rFonts w:ascii="Times New Roman" w:eastAsia="Times New Roman" w:hAnsi="Times New Roman" w:cs="Times New Roman"/>
      <w:lang w:eastAsia="en-GB"/>
    </w:rPr>
  </w:style>
  <w:style w:type="table" w:styleId="TableGrid">
    <w:name w:val="Table Grid"/>
    <w:basedOn w:val="TableNormal"/>
    <w:uiPriority w:val="39"/>
    <w:rsid w:val="00A307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307F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c-bibliographic-informationcitation">
    <w:name w:val="c-bibliographic-information__citation"/>
    <w:basedOn w:val="Normal"/>
    <w:rsid w:val="00A307F2"/>
    <w:pPr>
      <w:spacing w:before="100" w:beforeAutospacing="1" w:after="100" w:afterAutospacing="1" w:line="240" w:lineRule="auto"/>
    </w:pPr>
    <w:rPr>
      <w:rFonts w:ascii="Times New Roman" w:eastAsia="Times New Roman" w:hAnsi="Times New Roman" w:cs="Times New Roman"/>
      <w:lang w:eastAsia="en-GB"/>
    </w:rPr>
  </w:style>
  <w:style w:type="paragraph" w:styleId="NormalWeb">
    <w:name w:val="Normal (Web)"/>
    <w:basedOn w:val="Normal"/>
    <w:uiPriority w:val="99"/>
    <w:semiHidden/>
    <w:unhideWhenUsed/>
    <w:rsid w:val="00A307F2"/>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first">
    <w:name w:val="first"/>
    <w:basedOn w:val="Normal"/>
    <w:rsid w:val="00A307F2"/>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A307F2"/>
    <w:rPr>
      <w:b/>
      <w:bCs/>
    </w:rPr>
  </w:style>
  <w:style w:type="paragraph" w:customStyle="1" w:styleId="p1">
    <w:name w:val="p1"/>
    <w:basedOn w:val="Normal"/>
    <w:rsid w:val="00A307F2"/>
    <w:pPr>
      <w:spacing w:after="0" w:line="240" w:lineRule="auto"/>
    </w:pPr>
    <w:rPr>
      <w:rFonts w:ascii="Helvetica" w:eastAsia="Times New Roman" w:hAnsi="Helvetica" w:cs="Times New Roman"/>
      <w:color w:val="000000"/>
      <w:sz w:val="15"/>
      <w:szCs w:val="15"/>
      <w:lang w:eastAsia="en-GB"/>
    </w:rPr>
  </w:style>
  <w:style w:type="paragraph" w:customStyle="1" w:styleId="p2">
    <w:name w:val="p2"/>
    <w:basedOn w:val="Normal"/>
    <w:rsid w:val="00A307F2"/>
    <w:pPr>
      <w:spacing w:after="0" w:line="240" w:lineRule="auto"/>
    </w:pPr>
    <w:rPr>
      <w:rFonts w:ascii="Book Antiqua" w:eastAsia="Times New Roman" w:hAnsi="Book Antiqua" w:cs="Times New Roman"/>
      <w:color w:val="000000"/>
      <w:lang w:eastAsia="en-GB"/>
    </w:rPr>
  </w:style>
  <w:style w:type="paragraph" w:customStyle="1" w:styleId="p3">
    <w:name w:val="p3"/>
    <w:basedOn w:val="Normal"/>
    <w:rsid w:val="00A307F2"/>
    <w:pPr>
      <w:spacing w:after="0" w:line="240" w:lineRule="auto"/>
    </w:pPr>
    <w:rPr>
      <w:rFonts w:ascii="Book Antiqua" w:eastAsia="Times New Roman" w:hAnsi="Book Antiqua" w:cs="Times New Roman"/>
      <w:color w:val="000000"/>
      <w:sz w:val="21"/>
      <w:szCs w:val="2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ure.com/articles/s41415-025-8714-3#citea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38/s41404-023-2144-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2EEA6F-E46F-3840-BA8C-CECBA6B56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816</TotalTime>
  <Pages>1</Pages>
  <Words>5720</Words>
  <Characters>32610</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smith</dc:creator>
  <cp:keywords/>
  <dc:description/>
  <cp:lastModifiedBy>Katie smith</cp:lastModifiedBy>
  <cp:revision>2</cp:revision>
  <dcterms:created xsi:type="dcterms:W3CDTF">2025-10-21T14:54:00Z</dcterms:created>
  <dcterms:modified xsi:type="dcterms:W3CDTF">2025-11-22T11:00:00Z</dcterms:modified>
</cp:coreProperties>
</file>