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8F58FF" w14:textId="77777777" w:rsidR="00271709" w:rsidRDefault="00000000">
      <w:pPr>
        <w:spacing w:before="240"/>
        <w:jc w:val="center"/>
      </w:pPr>
      <w:r>
        <w:rPr>
          <w:noProof/>
        </w:rPr>
        <w:drawing>
          <wp:inline distT="0" distB="0" distL="0" distR="0" wp14:anchorId="1D1DBB39" wp14:editId="18A44E14">
            <wp:extent cx="2520000" cy="2520000"/>
            <wp:effectExtent l="0" t="0" r="0" b="0"/>
            <wp:docPr id="1" name="Picture 1" descr="University of Wales Trinity Saint David logo" title="Universit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2520000" cy="2520000"/>
                    </a:xfrm>
                    <a:prstGeom prst="rect">
                      <a:avLst/>
                    </a:prstGeom>
                  </pic:spPr>
                </pic:pic>
              </a:graphicData>
            </a:graphic>
          </wp:inline>
        </w:drawing>
      </w:r>
    </w:p>
    <w:p w14:paraId="68562818" w14:textId="77777777" w:rsidR="00271709" w:rsidRDefault="00000000">
      <w:pPr>
        <w:spacing w:before="520" w:after="0"/>
        <w:jc w:val="center"/>
      </w:pPr>
      <w:r>
        <w:rPr>
          <w:rFonts w:ascii="Arial" w:hAnsi="Arial"/>
          <w:b/>
          <w:sz w:val="54"/>
        </w:rPr>
        <w:t>Individual Report</w:t>
      </w:r>
    </w:p>
    <w:p w14:paraId="4C4D0B7E" w14:textId="77777777" w:rsidR="00271709" w:rsidRDefault="00000000">
      <w:pPr>
        <w:spacing w:before="360" w:after="0"/>
        <w:jc w:val="center"/>
      </w:pPr>
      <w:r>
        <w:rPr>
          <w:rFonts w:ascii="Arial" w:hAnsi="Arial"/>
          <w:b/>
          <w:sz w:val="36"/>
        </w:rPr>
        <w:t>Communication Differences in a UK-Japanese Business Partnership</w:t>
      </w:r>
    </w:p>
    <w:p w14:paraId="42BEB465" w14:textId="77777777" w:rsidR="00271709" w:rsidRDefault="00000000">
      <w:pPr>
        <w:spacing w:before="560" w:after="0"/>
        <w:jc w:val="center"/>
      </w:pPr>
      <w:r>
        <w:rPr>
          <w:rFonts w:ascii="Arial" w:hAnsi="Arial"/>
          <w:sz w:val="40"/>
        </w:rPr>
        <w:t>Name: Angel Marinov</w:t>
      </w:r>
    </w:p>
    <w:p w14:paraId="291B5571" w14:textId="77777777" w:rsidR="00271709" w:rsidRDefault="00000000">
      <w:pPr>
        <w:spacing w:before="260" w:after="0"/>
        <w:jc w:val="center"/>
      </w:pPr>
      <w:r>
        <w:rPr>
          <w:rFonts w:ascii="Arial" w:hAnsi="Arial"/>
          <w:sz w:val="40"/>
        </w:rPr>
        <w:t>Student ID: 2336737</w:t>
      </w:r>
    </w:p>
    <w:p w14:paraId="18A9A639" w14:textId="77777777" w:rsidR="00271709" w:rsidRDefault="00000000">
      <w:pPr>
        <w:spacing w:before="260" w:after="0"/>
        <w:jc w:val="center"/>
      </w:pPr>
      <w:r>
        <w:rPr>
          <w:rFonts w:ascii="Arial" w:hAnsi="Arial"/>
          <w:sz w:val="38"/>
        </w:rPr>
        <w:t>Module: International Business Communications</w:t>
      </w:r>
    </w:p>
    <w:p w14:paraId="3F5A87D6" w14:textId="77777777" w:rsidR="00271709" w:rsidRDefault="00000000">
      <w:pPr>
        <w:spacing w:before="260" w:after="0"/>
        <w:jc w:val="center"/>
      </w:pPr>
      <w:r>
        <w:rPr>
          <w:rFonts w:ascii="Arial" w:hAnsi="Arial"/>
          <w:sz w:val="40"/>
        </w:rPr>
        <w:t>Module Code: LCBB6023</w:t>
      </w:r>
    </w:p>
    <w:p w14:paraId="0F1A0040" w14:textId="34D774B5" w:rsidR="00271709" w:rsidRDefault="00000000">
      <w:pPr>
        <w:spacing w:before="260" w:after="0"/>
        <w:jc w:val="center"/>
      </w:pPr>
      <w:r>
        <w:rPr>
          <w:rFonts w:ascii="Arial" w:hAnsi="Arial"/>
          <w:sz w:val="34"/>
        </w:rPr>
        <w:t>Lecturers: Rexon Nting</w:t>
      </w:r>
    </w:p>
    <w:p w14:paraId="7388531D" w14:textId="77777777" w:rsidR="00271709" w:rsidRDefault="00000000">
      <w:r>
        <w:br w:type="page"/>
      </w:r>
    </w:p>
    <w:p w14:paraId="4FE984C2" w14:textId="77777777" w:rsidR="00271709" w:rsidRDefault="00000000">
      <w:pPr>
        <w:spacing w:before="1040" w:after="360"/>
      </w:pPr>
      <w:r>
        <w:rPr>
          <w:rFonts w:ascii="Arial" w:hAnsi="Arial"/>
          <w:b/>
          <w:color w:val="1F4E79"/>
          <w:sz w:val="44"/>
        </w:rPr>
        <w:lastRenderedPageBreak/>
        <w:t>Table of Contents</w:t>
      </w:r>
    </w:p>
    <w:p w14:paraId="4C96DED1" w14:textId="77777777" w:rsidR="00271709" w:rsidRDefault="00000000">
      <w:pPr>
        <w:tabs>
          <w:tab w:val="right" w:leader="dot" w:pos="7937"/>
        </w:tabs>
        <w:spacing w:after="140"/>
        <w:ind w:left="340"/>
      </w:pPr>
      <w:r>
        <w:t>Introduction</w:t>
      </w:r>
      <w:r>
        <w:rPr>
          <w:b/>
        </w:rPr>
        <w:tab/>
        <w:t>3</w:t>
      </w:r>
    </w:p>
    <w:p w14:paraId="52EED7AF" w14:textId="77777777" w:rsidR="00271709" w:rsidRDefault="00000000">
      <w:pPr>
        <w:tabs>
          <w:tab w:val="right" w:leader="dot" w:pos="7937"/>
        </w:tabs>
        <w:spacing w:after="140"/>
        <w:ind w:left="340"/>
      </w:pPr>
      <w:r>
        <w:t>Business and Cultural Context</w:t>
      </w:r>
      <w:r>
        <w:rPr>
          <w:b/>
        </w:rPr>
        <w:tab/>
        <w:t>3</w:t>
      </w:r>
    </w:p>
    <w:p w14:paraId="2FD533A9" w14:textId="77777777" w:rsidR="00271709" w:rsidRDefault="00000000">
      <w:pPr>
        <w:tabs>
          <w:tab w:val="right" w:leader="dot" w:pos="7937"/>
        </w:tabs>
        <w:spacing w:after="140"/>
        <w:ind w:left="340"/>
      </w:pPr>
      <w:r>
        <w:t>Theoretical Framework</w:t>
      </w:r>
      <w:r>
        <w:rPr>
          <w:b/>
        </w:rPr>
        <w:tab/>
        <w:t>4</w:t>
      </w:r>
    </w:p>
    <w:p w14:paraId="212BA121" w14:textId="77777777" w:rsidR="00271709" w:rsidRDefault="00000000">
      <w:pPr>
        <w:tabs>
          <w:tab w:val="right" w:leader="dot" w:pos="7937"/>
        </w:tabs>
        <w:spacing w:after="140"/>
        <w:ind w:left="340"/>
      </w:pPr>
      <w:r>
        <w:t>Directness, Context and Meaning</w:t>
      </w:r>
      <w:r>
        <w:rPr>
          <w:b/>
        </w:rPr>
        <w:tab/>
        <w:t>4</w:t>
      </w:r>
    </w:p>
    <w:p w14:paraId="21D13473" w14:textId="77777777" w:rsidR="00271709" w:rsidRDefault="00000000">
      <w:pPr>
        <w:tabs>
          <w:tab w:val="right" w:leader="dot" w:pos="7937"/>
        </w:tabs>
        <w:spacing w:after="140"/>
        <w:ind w:left="340"/>
      </w:pPr>
      <w:r>
        <w:t>Hierarchy, Status and Speaking Up</w:t>
      </w:r>
      <w:r>
        <w:rPr>
          <w:b/>
        </w:rPr>
        <w:tab/>
        <w:t>5</w:t>
      </w:r>
    </w:p>
    <w:p w14:paraId="71D5E1DD" w14:textId="77777777" w:rsidR="00271709" w:rsidRDefault="00000000">
      <w:pPr>
        <w:tabs>
          <w:tab w:val="right" w:leader="dot" w:pos="7937"/>
        </w:tabs>
        <w:spacing w:after="140"/>
        <w:ind w:left="340"/>
      </w:pPr>
      <w:r>
        <w:t>Meetings and Decision-Making</w:t>
      </w:r>
      <w:r>
        <w:rPr>
          <w:b/>
        </w:rPr>
        <w:tab/>
        <w:t>6</w:t>
      </w:r>
    </w:p>
    <w:p w14:paraId="3546BD11" w14:textId="77777777" w:rsidR="00271709" w:rsidRDefault="00000000">
      <w:pPr>
        <w:tabs>
          <w:tab w:val="right" w:leader="dot" w:pos="7937"/>
        </w:tabs>
        <w:spacing w:after="140"/>
        <w:ind w:left="340"/>
      </w:pPr>
      <w:r>
        <w:t>Feedback, Conflict and Trust</w:t>
      </w:r>
      <w:r>
        <w:rPr>
          <w:b/>
        </w:rPr>
        <w:tab/>
        <w:t>6</w:t>
      </w:r>
    </w:p>
    <w:p w14:paraId="75D010A9" w14:textId="77777777" w:rsidR="00271709" w:rsidRDefault="00000000">
      <w:pPr>
        <w:tabs>
          <w:tab w:val="right" w:leader="dot" w:pos="7937"/>
        </w:tabs>
        <w:spacing w:after="140"/>
        <w:ind w:left="340"/>
      </w:pPr>
      <w:r>
        <w:t>Communication Plan for the Joint Team</w:t>
      </w:r>
      <w:r>
        <w:rPr>
          <w:b/>
        </w:rPr>
        <w:tab/>
        <w:t>7</w:t>
      </w:r>
    </w:p>
    <w:p w14:paraId="4A1C1B48" w14:textId="77777777" w:rsidR="00271709" w:rsidRDefault="00000000">
      <w:pPr>
        <w:tabs>
          <w:tab w:val="right" w:leader="dot" w:pos="7937"/>
        </w:tabs>
        <w:spacing w:after="140"/>
        <w:ind w:left="340"/>
      </w:pPr>
      <w:r>
        <w:t>Conclusion</w:t>
      </w:r>
      <w:r>
        <w:rPr>
          <w:b/>
        </w:rPr>
        <w:tab/>
        <w:t>7</w:t>
      </w:r>
    </w:p>
    <w:p w14:paraId="334F649C" w14:textId="77777777" w:rsidR="00271709" w:rsidRDefault="00000000">
      <w:pPr>
        <w:tabs>
          <w:tab w:val="right" w:leader="dot" w:pos="7937"/>
        </w:tabs>
        <w:spacing w:after="140"/>
        <w:ind w:left="340"/>
      </w:pPr>
      <w:r>
        <w:t>Reference List</w:t>
      </w:r>
      <w:r>
        <w:rPr>
          <w:b/>
        </w:rPr>
        <w:tab/>
        <w:t>8</w:t>
      </w:r>
    </w:p>
    <w:p w14:paraId="07D38B25" w14:textId="77777777" w:rsidR="00271709" w:rsidRDefault="00000000">
      <w:pPr>
        <w:spacing w:before="300"/>
        <w:jc w:val="center"/>
      </w:pPr>
      <w:r>
        <w:rPr>
          <w:i/>
          <w:color w:val="5B9BD5"/>
          <w:sz w:val="22"/>
        </w:rPr>
        <w:t>Applied context: a hypothetical JLR-Toyota electric vehicle partnership.</w:t>
      </w:r>
    </w:p>
    <w:p w14:paraId="598DAF15" w14:textId="77777777" w:rsidR="00271709" w:rsidRDefault="00000000">
      <w:r>
        <w:br w:type="page"/>
      </w:r>
    </w:p>
    <w:p w14:paraId="2B828BA7" w14:textId="77777777" w:rsidR="00271709" w:rsidRDefault="00000000">
      <w:pPr>
        <w:pStyle w:val="Heading1"/>
      </w:pPr>
      <w:r>
        <w:lastRenderedPageBreak/>
        <w:t>Introduction</w:t>
      </w:r>
    </w:p>
    <w:p w14:paraId="4A344309" w14:textId="77777777" w:rsidR="00271709" w:rsidRDefault="00000000">
      <w:pPr>
        <w:pStyle w:val="BodyText"/>
      </w:pPr>
      <w:r>
        <w:t>International partnerships can fail even when both companies have strong products and capable employees. The problem is often not language alone, but different expectations about what a message means and how people should respond. This essay examines a hypothetical partnership between Jaguar Land Rover (JLR) in the UK and Toyota Motor Corporation in Japan. The two companies are assumed to be developing and marketing a new premium electric vehicle. A mixed UK-Japanese team must therefore share technical information, solve problems and make decisions across two business cultures.</w:t>
      </w:r>
    </w:p>
    <w:p w14:paraId="51FC810B" w14:textId="77777777" w:rsidR="00271709" w:rsidRDefault="00000000">
      <w:pPr>
        <w:pStyle w:val="BodyText"/>
      </w:pPr>
      <w:r>
        <w:t>The essay evaluates the main communication differences that could cause misunderstanding. It applies Hall's high- and low-context theory and Hofstede's cultural dimensions, supported by recent research. The argument is that British communication is usually more direct and individual, while Japanese communication often gives more importance to context, hierarchy and group agreement. These patterns are useful starting points, but they must not be treated as rules for every employee. The best approach is to create shared working practices while still allowing both teams to keep useful parts of their own style.</w:t>
      </w:r>
    </w:p>
    <w:p w14:paraId="5EEF557E" w14:textId="77777777" w:rsidR="00271709" w:rsidRDefault="00000000">
      <w:pPr>
        <w:pStyle w:val="Heading1"/>
      </w:pPr>
      <w:r>
        <w:t>Business and Cultural Context</w:t>
      </w:r>
    </w:p>
    <w:p w14:paraId="1EAF9C17" w14:textId="77777777" w:rsidR="00271709" w:rsidRDefault="00000000">
      <w:pPr>
        <w:pStyle w:val="BodyText"/>
      </w:pPr>
      <w:r>
        <w:t>JLR is a UK-based global automotive company with the Range Rover, Defender, Discovery and Jaguar brands. Its Reimagine strategy is focused on electrification, digital technology and modern luxury. JLR reported plans to invest £15 billion over five years and to electrify all of its brands by 2030 (JLR, 2024). Toyota is one of the world's largest vehicle manufacturers and had 390,927 consolidated employees in March 2026 (Toyota Motor Corporation, 2026a). Its production system is built around continuous improvement, quality and reducing waste (Toyota Motor Corporation, 2026b). A joint electric vehicle project is therefore believable: JLR would bring luxury design and brand knowledge, while Toyota would bring large-scale engineering, manufacturing and continuous-improvement experience.</w:t>
      </w:r>
    </w:p>
    <w:p w14:paraId="5203E59D" w14:textId="77777777" w:rsidR="00271709" w:rsidRDefault="00000000">
      <w:pPr>
        <w:pStyle w:val="BodyText"/>
      </w:pPr>
      <w:r>
        <w:t>The partnership would also create pressure. Engineers in Gaydon and Toyota City would work across time zones, mainly in English, while senior managers would expect progress on cost, battery performance, safety and launch dates. Communication would move through video meetings, email, technical reports and face-to-face workshops. Szkudlarek et al. (2020) argue that international business communication should be studied as a changing interaction, not only as a fixed comparison between countries. This matters because misunderstandings will come from the people, language, task and company systems together, not from nationality alone.</w:t>
      </w:r>
    </w:p>
    <w:p w14:paraId="7A8C87E8" w14:textId="77777777" w:rsidR="00271709" w:rsidRDefault="00000000">
      <w:pPr>
        <w:pStyle w:val="Heading1"/>
      </w:pPr>
      <w:r>
        <w:t>Theoretical Framework</w:t>
      </w:r>
    </w:p>
    <w:p w14:paraId="7C46C13E" w14:textId="77777777" w:rsidR="00271709" w:rsidRDefault="00000000">
      <w:pPr>
        <w:pStyle w:val="BodyText"/>
      </w:pPr>
      <w:r>
        <w:t>Hall (1976) places communication on a scale from low context to high context. In lower-context communication, more meaning is stated directly in words. In higher-</w:t>
      </w:r>
      <w:r>
        <w:lastRenderedPageBreak/>
        <w:t>context communication, part of the meaning is carried through the relationship, situation, silence and shared understanding. The UK is generally closer to the low-context side, while Japan is usually treated as high context. This does not mean that British people are always blunt or Japanese people never speak directly. It means that the two teams may use different amounts of explanation and may notice different signals.</w:t>
      </w:r>
    </w:p>
    <w:p w14:paraId="4170725E" w14:textId="77777777" w:rsidR="00271709" w:rsidRDefault="00000000">
      <w:pPr>
        <w:pStyle w:val="BodyText"/>
      </w:pPr>
      <w:r>
        <w:t>Hofstede's model adds dimensions such as individualism, power distance, uncertainty avoidance and long-term orientation (Hofstede, 2011). The UK is normally described as highly individualistic, with employees more willing to speak for themselves. Japan gives more weight to the group and has stronger uncertainty avoidance and long-term planning. These differences can shape who speaks, how much evidence is expected and how quickly a decision is accepted. Yi's (2021) study of employees in Japan, Britain, France and Singapore found that national differences still existed, but were more complicated than the original model suggests.</w:t>
      </w:r>
    </w:p>
    <w:p w14:paraId="11E049F5" w14:textId="77777777" w:rsidR="00271709" w:rsidRDefault="00000000">
      <w:pPr>
        <w:pStyle w:val="BodyText"/>
      </w:pPr>
      <w:r>
        <w:t>Both theories have limits. National averages can hide differences in age, profession, personality, company culture and international experience. A young Toyota engineer who has worked in Europe may communicate more directly than an older British manager. Hofstede (2011) also warns that national-level patterns should not be used to predict an individual. The models should therefore work as questions to test, not labels to place on people. They help the Country Director prepare for possible gaps, but real team behaviour must be observed and discussed.</w:t>
      </w:r>
    </w:p>
    <w:p w14:paraId="6481EC41" w14:textId="77777777" w:rsidR="00271709" w:rsidRDefault="00000000">
      <w:pPr>
        <w:pStyle w:val="Heading1"/>
      </w:pPr>
      <w:r>
        <w:t>Directness, Context and Meaning</w:t>
      </w:r>
    </w:p>
    <w:p w14:paraId="675178EA" w14:textId="77777777" w:rsidR="00271709" w:rsidRDefault="00000000">
      <w:pPr>
        <w:pStyle w:val="BodyText"/>
      </w:pPr>
      <w:r>
        <w:t>A major risk is the difference between explicit and indirect messages. A British engineer may say, 'This battery design will not meet the target,' expecting open debate. A Japanese colleague may see the wording as too strong because it criticises work in front of the group. In the opposite direction, a Japanese manager might say, 'This could be difficult' or remain quiet. The British side may hear this as a small concern, even when it is a polite rejection. Hall's theory explains why the words alone may not carry the full meaning.</w:t>
      </w:r>
    </w:p>
    <w:p w14:paraId="3B989A26" w14:textId="77777777" w:rsidR="00271709" w:rsidRDefault="00000000">
      <w:pPr>
        <w:pStyle w:val="BodyText"/>
      </w:pPr>
      <w:r>
        <w:t>Research gives some support for this gap. Nixon and Bull (2006) found differences in how British and Japanese participants understood social situations involving status, competition and relationships. Broeder (2021) also found that people use context and information differently when building meaning. In the JLR-Toyota project, weak interpretation could affect real decisions. If a concern about battery cooling is taken as an optional comment, the team may continue with a design that later needs expensive rework.</w:t>
      </w:r>
    </w:p>
    <w:p w14:paraId="685E8848" w14:textId="77777777" w:rsidR="00271709" w:rsidRDefault="00000000">
      <w:pPr>
        <w:pStyle w:val="BodyText"/>
      </w:pPr>
      <w:r>
        <w:t xml:space="preserve">The answer is not to force one national style on everyone. Important messages should use two channels. The speaker should state the issue clearly in the meeting, then record the decision, owner, evidence and deadline in writing. The chair should test indirect language by asking neutral questions such as, 'Does this mean the proposal cannot be approved yet?' Japanese members should be given time to comment after </w:t>
      </w:r>
      <w:r>
        <w:lastRenderedPageBreak/>
        <w:t>the meeting, while British members should avoid treating silence as agreement. This makes hidden meaning visible without embarrassing anyone.</w:t>
      </w:r>
    </w:p>
    <w:p w14:paraId="0D9F2241" w14:textId="77777777" w:rsidR="00271709" w:rsidRDefault="00000000">
      <w:pPr>
        <w:pStyle w:val="Heading1"/>
      </w:pPr>
      <w:r>
        <w:t>Hierarchy, Status and Speaking Up</w:t>
      </w:r>
    </w:p>
    <w:p w14:paraId="2CF1C0E6" w14:textId="77777777" w:rsidR="00271709" w:rsidRDefault="00000000">
      <w:pPr>
        <w:pStyle w:val="BodyText"/>
      </w:pPr>
      <w:r>
        <w:t>British workplaces are often comparatively informal. First names are common and junior specialists may question a manager if they have stronger evidence. Japanese business communication can place more weight on rank, age and the correct route for raising an issue. Hof and Tseng (2020) found that foreign employees in Japanese companies had to learn implicit communication, group-based working and hierarchy. This could create a safety problem in an engineering project. A junior Toyota engineer may notice a fault but avoid challenging a senior person during a joint meeting. JLR managers could wrongly assume that nobody has concerns.</w:t>
      </w:r>
    </w:p>
    <w:p w14:paraId="5182149D" w14:textId="77777777" w:rsidR="00271709" w:rsidRDefault="00000000">
      <w:pPr>
        <w:pStyle w:val="BodyText"/>
      </w:pPr>
      <w:r>
        <w:t>The British approach also has weaknesses. Speaking quickly and confidently can make an idea look stronger than it is. Direct challenge may close down discussion if Japanese colleagues feel that status or group harmony has been ignored. The Country Director should therefore separate expertise from rank without pretending hierarchy does not exist. Technical reviews can collect written comments before the meeting, invite the most relevant specialist to speak first, and use a round where each organisation must state risks. Anonymous digital questions can also help with sensitive matters.</w:t>
      </w:r>
    </w:p>
    <w:p w14:paraId="065DBBCE" w14:textId="77777777" w:rsidR="00271709" w:rsidRDefault="00000000">
      <w:pPr>
        <w:pStyle w:val="BodyText"/>
      </w:pPr>
      <w:r>
        <w:t>Koyama (2022) shows that mutual learning between Japanese managers and foreign employees is possible when both sides change their behaviour. This is better than giving the Japanese team a simple lesson in 'being more direct'. British managers also need to learn how to listen, leave pauses and raise disagreement in a respectful way. Shared responsibility means adaptation from both sides.</w:t>
      </w:r>
    </w:p>
    <w:p w14:paraId="54FA8F79" w14:textId="77777777" w:rsidR="00271709" w:rsidRDefault="00000000">
      <w:pPr>
        <w:pStyle w:val="Heading1"/>
      </w:pPr>
      <w:r>
        <w:t>Meetings and Decision-Making</w:t>
      </w:r>
    </w:p>
    <w:p w14:paraId="2B5EF34B" w14:textId="77777777" w:rsidR="00271709" w:rsidRDefault="00000000">
      <w:pPr>
        <w:pStyle w:val="BodyText"/>
      </w:pPr>
      <w:r>
        <w:t>The two teams may expect meetings to do different jobs. British members may treat the meeting as the place to debate options and make a decision. Japanese members may expect important discussion to happen before the formal meeting, so that the meeting confirms an agreement already built through consultation. If JLR introduces a major design change without early discussion, Toyota colleagues may ask for more time. JLR may call this slow decision-making, while Toyota may see JLR as unprepared and too willing to take risk.</w:t>
      </w:r>
    </w:p>
    <w:p w14:paraId="74A85205" w14:textId="77777777" w:rsidR="00271709" w:rsidRDefault="00000000">
      <w:pPr>
        <w:pStyle w:val="BodyText"/>
      </w:pPr>
      <w:r>
        <w:t>Köhler, Tenzer and Cramton (2023) explain that meetings follow cultural scripts about roles, timing and expected behaviour. De Jongste (2025) also notes that silence can protect harmony in many Asian meeting settings. For the vehicle project, these differences could delay approval of battery suppliers, prototype changes or marketing claims. The risk grows online because video calls remove some informal contact and non-verbal information. Liu (2025) links cultural differences, indirect communication and reduced non-verbal cues with misunderstanding in global virtual teams.</w:t>
      </w:r>
    </w:p>
    <w:p w14:paraId="785F787B" w14:textId="77777777" w:rsidR="00271709" w:rsidRDefault="00000000">
      <w:pPr>
        <w:pStyle w:val="BodyText"/>
      </w:pPr>
      <w:r>
        <w:lastRenderedPageBreak/>
        <w:t>A combined process would work better. JLR should send short decision papers at least three working days before major meetings. Toyota can then consult internally and raise questions before the call. The formal meeting should have a clear purpose: information, discussion or decision. At the end, the chair should read back what has been agreed and what is still open. A bilingual decision log should record the reason, evidence, owner and approval level. This gives Toyota time for careful agreement while stopping the British team from assuming that a lively discussion automatically produced a final decision.</w:t>
      </w:r>
    </w:p>
    <w:p w14:paraId="019E11D4" w14:textId="77777777" w:rsidR="00271709" w:rsidRDefault="00000000">
      <w:pPr>
        <w:pStyle w:val="Heading1"/>
      </w:pPr>
      <w:r>
        <w:t>Feedback, Conflict and Trust</w:t>
      </w:r>
    </w:p>
    <w:p w14:paraId="281EB155" w14:textId="77777777" w:rsidR="00271709" w:rsidRDefault="00000000">
      <w:pPr>
        <w:pStyle w:val="BodyText"/>
      </w:pPr>
      <w:r>
        <w:t>Feedback is another likely source of tension. British employees often use direct negative points but soften them with humour or an informal tone. Humour does not always travel well across languages and may sound careless. Japanese feedback can be less open in front of the group, especially where criticism could cause loss of face. A British manager may therefore believe performance is satisfactory because no direct complaint was made. A Japanese manager may feel that a public British correction has damaged the working relationship.</w:t>
      </w:r>
    </w:p>
    <w:p w14:paraId="3C85D003" w14:textId="77777777" w:rsidR="00271709" w:rsidRDefault="00000000">
      <w:pPr>
        <w:pStyle w:val="BodyText"/>
      </w:pPr>
      <w:r>
        <w:t>Meyer (2014) argues that cultures differ in how they give negative feedback, build trust and disagree. In the partnership, technical criticism should focus on evidence and the product rather than the person. Sensitive feedback should be given privately, with time for questions. Problems should still be reported quickly; politeness cannot become an excuse for hiding a safety or quality risk. A clear escalation rule is needed for issues that affect legal compliance, cost or launch timing.</w:t>
      </w:r>
    </w:p>
    <w:p w14:paraId="7489E907" w14:textId="77777777" w:rsidR="00271709" w:rsidRDefault="00000000">
      <w:pPr>
        <w:pStyle w:val="BodyText"/>
      </w:pPr>
      <w:r>
        <w:t>Trust also develops differently. The British side may trust colleagues after they deliver work and show competence. Japanese colleagues may need more relationship-building before sharing doubt openly. Regular face-to-face workshops, stable contacts and informal time together would support trust. However, the team should not depend only on personal relationships. Written records, agreed response times and transparent change control are needed so that trust survives staff changes and distance.</w:t>
      </w:r>
    </w:p>
    <w:p w14:paraId="69BDA348" w14:textId="77777777" w:rsidR="00271709" w:rsidRDefault="00000000">
      <w:pPr>
        <w:pStyle w:val="Heading1"/>
      </w:pPr>
      <w:r>
        <w:t>Communication Plan for the Joint Team</w:t>
      </w:r>
    </w:p>
    <w:p w14:paraId="2B2DF72B" w14:textId="77777777" w:rsidR="00271709" w:rsidRDefault="00000000">
      <w:pPr>
        <w:pStyle w:val="BodyText"/>
      </w:pPr>
      <w:r>
        <w:t>The Country Director should create one communication agreement at the start of the project. First, English should be the working language, but documents must use plain words, short sentences and a shared list of technical terms. Important instructions should not rely on idioms, jokes or spoken comments. Second, every meeting should have an agenda, pre-reading and a written record. Participants should be told whether a meeting is for discussion or approval.</w:t>
      </w:r>
    </w:p>
    <w:p w14:paraId="1D7009AF" w14:textId="77777777" w:rsidR="00271709" w:rsidRDefault="00000000">
      <w:pPr>
        <w:pStyle w:val="BodyText"/>
      </w:pPr>
      <w:r>
        <w:t xml:space="preserve">Third, the project should use several ways to contribute: live discussion, written comments, one-to-one conversations and anonymous risk reporting. This prevents the loudest speaker from controlling the result and gives members time to translate or consult. Fourth, a joint JLR-Toyota pair should lead each major workstream. They can compare how messages are being understood before information reaches the full </w:t>
      </w:r>
      <w:r>
        <w:lastRenderedPageBreak/>
        <w:t>team. Fifth, cultural training should use project examples rather than a list of stereotypes. Members can practise how to reject a proposal, challenge a senior colleague and confirm a decision respectfully.</w:t>
      </w:r>
    </w:p>
    <w:p w14:paraId="6E3048FA" w14:textId="77777777" w:rsidR="00271709" w:rsidRDefault="00000000">
      <w:pPr>
        <w:pStyle w:val="BodyText"/>
      </w:pPr>
      <w:r>
        <w:t>Finally, communication should be measured. A short monthly review can track unclear decisions, late responses, repeated work and issues raised after meetings. The team should discuss patterns without blaming one culture. If several late changes come from unclear approval, the process must change. This practical approach follows Szkudlarek et al.'s (2020) view that intercultural communication is created through interaction. The goal is not to make both teams identical, but to make meaning, responsibility and disagreement clear enough for safe delivery.</w:t>
      </w:r>
    </w:p>
    <w:p w14:paraId="4D6C86D2" w14:textId="77777777" w:rsidR="00271709" w:rsidRDefault="00000000">
      <w:pPr>
        <w:pStyle w:val="Heading1"/>
      </w:pPr>
      <w:r>
        <w:t>Conclusion</w:t>
      </w:r>
    </w:p>
    <w:p w14:paraId="577D049F" w14:textId="77777777" w:rsidR="00271709" w:rsidRDefault="00000000">
      <w:pPr>
        <w:pStyle w:val="BodyText"/>
      </w:pPr>
      <w:r>
        <w:t>A JLR-Toyota electric vehicle partnership would combine strong organisations, but it would also bring different communication expectations. British employees may speak more directly, debate in meetings and act with greater individual freedom. Japanese employees may depend more on context, hierarchy, internal consultation and group agreement. These differences can cause missed warnings, slow approvals, damaged trust and rework if either side assumes its own style is normal.</w:t>
      </w:r>
    </w:p>
    <w:p w14:paraId="72273BE6" w14:textId="77777777" w:rsidR="00271709" w:rsidRDefault="00000000">
      <w:pPr>
        <w:pStyle w:val="BodyText"/>
      </w:pPr>
      <w:r>
        <w:t>Hall and Hofstede help explain the likely gaps, but they do not describe every person. The strongest solution is therefore a shared communication system supported by cultural awareness. Clear written decisions, pre-meeting consultation, several routes for speaking up, private feedback and regular checks of understanding would allow both teams to adapt. Success would not come from choosing the British or Japanese way. It would come from building a third way of working that protects respect, makes risks visible and supports the joint business goal.</w:t>
      </w:r>
    </w:p>
    <w:p w14:paraId="6631D539" w14:textId="77777777" w:rsidR="00271709" w:rsidRDefault="00000000">
      <w:r>
        <w:br w:type="page"/>
      </w:r>
    </w:p>
    <w:p w14:paraId="20CDD07D" w14:textId="77777777" w:rsidR="00271709" w:rsidRDefault="00000000">
      <w:pPr>
        <w:pStyle w:val="Heading1"/>
      </w:pPr>
      <w:r>
        <w:lastRenderedPageBreak/>
        <w:t>Reference List</w:t>
      </w:r>
    </w:p>
    <w:p w14:paraId="12C40AA7" w14:textId="77777777" w:rsidR="00271709" w:rsidRDefault="00000000">
      <w:pPr>
        <w:spacing w:line="240" w:lineRule="auto"/>
        <w:ind w:left="397" w:hanging="397"/>
      </w:pPr>
      <w:r>
        <w:t xml:space="preserve">Broeder, P. (2021) 'Informed communication in high context and low context cultures', Journal of Education, Innovation and Communication, 3(1), pp. 13-24. Available at: </w:t>
      </w:r>
      <w:hyperlink r:id="rId9">
        <w:r>
          <w:rPr>
            <w:color w:val="0563C1"/>
            <w:u w:val="single"/>
          </w:rPr>
          <w:t>https://doi.org/10.34097/jeicom-3-1-june21-1</w:t>
        </w:r>
      </w:hyperlink>
      <w:r>
        <w:t xml:space="preserve"> (Accessed: 11 August 2026).</w:t>
      </w:r>
    </w:p>
    <w:p w14:paraId="05D967D6" w14:textId="77777777" w:rsidR="00271709" w:rsidRDefault="00000000">
      <w:pPr>
        <w:spacing w:line="240" w:lineRule="auto"/>
        <w:ind w:left="397" w:hanging="397"/>
      </w:pPr>
      <w:r>
        <w:t xml:space="preserve">De Jongste, H. (2025) 'Towards a survey of differences in preferred meeting styles across cultures', Business and Professional Communication Quarterly, 88(2), pp. 318-344. Available at: </w:t>
      </w:r>
      <w:hyperlink r:id="rId10">
        <w:r>
          <w:rPr>
            <w:color w:val="0563C1"/>
            <w:u w:val="single"/>
          </w:rPr>
          <w:t>https://doi.org/10.1177/23294906231200179</w:t>
        </w:r>
      </w:hyperlink>
      <w:r>
        <w:t xml:space="preserve"> (Accessed: 11 August 2026).</w:t>
      </w:r>
    </w:p>
    <w:p w14:paraId="007134F1" w14:textId="77777777" w:rsidR="00271709" w:rsidRDefault="00000000">
      <w:pPr>
        <w:spacing w:line="240" w:lineRule="auto"/>
        <w:ind w:left="397" w:hanging="397"/>
      </w:pPr>
      <w:r>
        <w:t xml:space="preserve">Hall, E.T. (1976) Beyond Culture. New York: Anchor Press/Doubleday. Available at: </w:t>
      </w:r>
      <w:hyperlink r:id="rId11">
        <w:r>
          <w:rPr>
            <w:color w:val="0563C1"/>
            <w:u w:val="single"/>
          </w:rPr>
          <w:t>https://books.google.com/books/about/Beyond_Culture.html?id=rLKj0QEACAAJ</w:t>
        </w:r>
      </w:hyperlink>
      <w:r>
        <w:t xml:space="preserve"> (Accessed: 11 August 2026).</w:t>
      </w:r>
    </w:p>
    <w:p w14:paraId="1208BDDF" w14:textId="77777777" w:rsidR="00271709" w:rsidRDefault="00000000">
      <w:pPr>
        <w:spacing w:line="240" w:lineRule="auto"/>
        <w:ind w:left="397" w:hanging="397"/>
      </w:pPr>
      <w:r>
        <w:t xml:space="preserve">Hof, H. and Tseng, Y.-F. (2020) 'When global talents struggle to become local workers: The new face of skilled migration to corporate Japan', Asian and Pacific Migration Journal, 29(4), pp. 511-531. Available at: </w:t>
      </w:r>
      <w:hyperlink r:id="rId12">
        <w:r>
          <w:rPr>
            <w:color w:val="0563C1"/>
            <w:u w:val="single"/>
          </w:rPr>
          <w:t>https://doi.org/10.1177/0117196820984088</w:t>
        </w:r>
      </w:hyperlink>
      <w:r>
        <w:t xml:space="preserve"> (Accessed: 11 August 2026).</w:t>
      </w:r>
    </w:p>
    <w:p w14:paraId="7468CFF4" w14:textId="77777777" w:rsidR="00271709" w:rsidRDefault="00000000">
      <w:pPr>
        <w:spacing w:line="240" w:lineRule="auto"/>
        <w:ind w:left="397" w:hanging="397"/>
      </w:pPr>
      <w:r>
        <w:t xml:space="preserve">Hofstede, G. (2011) 'Dimensionalizing cultures: The Hofstede model in context', Online Readings in Psychology and Culture, 2(1). Available at: </w:t>
      </w:r>
      <w:hyperlink r:id="rId13">
        <w:r>
          <w:rPr>
            <w:color w:val="0563C1"/>
            <w:u w:val="single"/>
          </w:rPr>
          <w:t>https://doi.org/10.9707/2307-0919.1014</w:t>
        </w:r>
      </w:hyperlink>
      <w:r>
        <w:t xml:space="preserve"> (Accessed: 11 August 2026).</w:t>
      </w:r>
    </w:p>
    <w:p w14:paraId="73FEB4F8" w14:textId="77777777" w:rsidR="00271709" w:rsidRDefault="00000000">
      <w:pPr>
        <w:spacing w:line="240" w:lineRule="auto"/>
        <w:ind w:left="397" w:hanging="397"/>
      </w:pPr>
      <w:r>
        <w:t xml:space="preserve">Jaguar Land Rover (JLR) (2024) Annual Report 2024. Available at: </w:t>
      </w:r>
      <w:hyperlink r:id="rId14">
        <w:r>
          <w:rPr>
            <w:color w:val="0563C1"/>
            <w:u w:val="single"/>
          </w:rPr>
          <w:t>https://www.jlr.com/annual-report-2024</w:t>
        </w:r>
      </w:hyperlink>
      <w:r>
        <w:t xml:space="preserve"> (Accessed: 11 August 2026).</w:t>
      </w:r>
    </w:p>
    <w:p w14:paraId="0D7170ED" w14:textId="77777777" w:rsidR="00271709" w:rsidRDefault="00000000">
      <w:pPr>
        <w:spacing w:line="240" w:lineRule="auto"/>
        <w:ind w:left="397" w:hanging="397"/>
      </w:pPr>
      <w:r>
        <w:t xml:space="preserve">Köhler, T., Tenzer, H. and Cramton, C.D. (2023) 'Culture-driven scripts for meetings: An integrative theoretical lens for studying workplace meetings', Organizational Psychology Review, 13(4), pp. 400-428. Available at: </w:t>
      </w:r>
      <w:hyperlink r:id="rId15">
        <w:r>
          <w:rPr>
            <w:color w:val="0563C1"/>
            <w:u w:val="single"/>
          </w:rPr>
          <w:t>https://doi.org/10.1177/20413866221128968</w:t>
        </w:r>
      </w:hyperlink>
      <w:r>
        <w:t xml:space="preserve"> (Accessed: 11 August 2026).</w:t>
      </w:r>
    </w:p>
    <w:p w14:paraId="5405FE0D" w14:textId="77777777" w:rsidR="00271709" w:rsidRDefault="00000000">
      <w:pPr>
        <w:spacing w:line="240" w:lineRule="auto"/>
        <w:ind w:left="397" w:hanging="397"/>
      </w:pPr>
      <w:r>
        <w:t xml:space="preserve">Koyama, K. (2022) 'Mutual learning between Japanese managers and foreign subordinates: Enablers for middle-up-down management under role definition flexibility at Japanese headquarters', Contemporary Japan, 34(1), pp. 87-105. Available at: </w:t>
      </w:r>
      <w:hyperlink r:id="rId16">
        <w:r>
          <w:rPr>
            <w:color w:val="0563C1"/>
            <w:u w:val="single"/>
          </w:rPr>
          <w:t>https://doi.org/10.1080/18692729.2022.2028227</w:t>
        </w:r>
      </w:hyperlink>
      <w:r>
        <w:t xml:space="preserve"> (Accessed: 11 August 2026).</w:t>
      </w:r>
    </w:p>
    <w:p w14:paraId="04F01D48" w14:textId="77777777" w:rsidR="00271709" w:rsidRDefault="00000000">
      <w:pPr>
        <w:spacing w:line="240" w:lineRule="auto"/>
        <w:ind w:left="397" w:hanging="397"/>
      </w:pPr>
      <w:r>
        <w:t xml:space="preserve">Liu, X. (2025) 'Bridging cultures in virtual workplaces: A communication-focused review of global virtual teams', Business and Professional Communication Quarterly. Available at: </w:t>
      </w:r>
      <w:hyperlink r:id="rId17">
        <w:r>
          <w:rPr>
            <w:color w:val="0563C1"/>
            <w:u w:val="single"/>
          </w:rPr>
          <w:t>https://doi.org/10.1177/23294906251327747</w:t>
        </w:r>
      </w:hyperlink>
      <w:r>
        <w:t xml:space="preserve"> (Accessed: 11 August 2026).</w:t>
      </w:r>
    </w:p>
    <w:p w14:paraId="0A9FFD7F" w14:textId="77777777" w:rsidR="00271709" w:rsidRDefault="00000000">
      <w:pPr>
        <w:spacing w:line="240" w:lineRule="auto"/>
        <w:ind w:left="397" w:hanging="397"/>
      </w:pPr>
      <w:r>
        <w:t xml:space="preserve">Meyer, E. (2014) The Culture Map: Breaking Through the Invisible Boundaries of Global Business. New York: PublicAffairs. Available at: </w:t>
      </w:r>
      <w:hyperlink r:id="rId18">
        <w:r>
          <w:rPr>
            <w:color w:val="0563C1"/>
            <w:u w:val="single"/>
          </w:rPr>
          <w:t>https://www.publicaffairsbooks.com/titles/erin-meyer/the-culture-map/9781610392501/</w:t>
        </w:r>
      </w:hyperlink>
      <w:r>
        <w:t xml:space="preserve"> (Accessed: 11 August 2026).</w:t>
      </w:r>
    </w:p>
    <w:p w14:paraId="36CC964D" w14:textId="77777777" w:rsidR="00271709" w:rsidRDefault="00000000">
      <w:pPr>
        <w:spacing w:line="240" w:lineRule="auto"/>
        <w:ind w:left="397" w:hanging="397"/>
      </w:pPr>
      <w:r>
        <w:t xml:space="preserve">Nixon, Y. and Bull, P. (2006) 'Cultural communication styles and accuracy in cross-cultural perception: A British and Japanese study', Journal of Intercultural Communication, 6(2), pp. 1-21. Available at: </w:t>
      </w:r>
      <w:hyperlink r:id="rId19">
        <w:r>
          <w:rPr>
            <w:color w:val="0563C1"/>
            <w:u w:val="single"/>
          </w:rPr>
          <w:t>https://doi.org/10.36923/jicc.v6i2.429</w:t>
        </w:r>
      </w:hyperlink>
      <w:r>
        <w:t xml:space="preserve"> (Accessed: 11 August 2026).</w:t>
      </w:r>
    </w:p>
    <w:p w14:paraId="61AEE568" w14:textId="77777777" w:rsidR="00271709" w:rsidRDefault="00000000">
      <w:pPr>
        <w:spacing w:line="240" w:lineRule="auto"/>
        <w:ind w:left="397" w:hanging="397"/>
      </w:pPr>
      <w:r>
        <w:t xml:space="preserve">Szkudlarek, B., Osland, J.S., Nardon, L. and Zander, L. (2020) 'Communication and culture in international business: Moving the field forward', Journal of World </w:t>
      </w:r>
      <w:r>
        <w:lastRenderedPageBreak/>
        <w:t xml:space="preserve">Business, 55(6), article 101126. Available at: </w:t>
      </w:r>
      <w:hyperlink r:id="rId20">
        <w:r>
          <w:rPr>
            <w:color w:val="0563C1"/>
            <w:u w:val="single"/>
          </w:rPr>
          <w:t>https://doi.org/10.1016/j.jwb.2020.101126</w:t>
        </w:r>
      </w:hyperlink>
      <w:r>
        <w:t xml:space="preserve"> (Accessed: 11 August 2026).</w:t>
      </w:r>
    </w:p>
    <w:p w14:paraId="0DA3B408" w14:textId="77777777" w:rsidR="00271709" w:rsidRDefault="00000000">
      <w:pPr>
        <w:spacing w:line="240" w:lineRule="auto"/>
        <w:ind w:left="397" w:hanging="397"/>
      </w:pPr>
      <w:r>
        <w:t xml:space="preserve">Toyota Motor Corporation (2026a) Company profile: Overview. Available at: </w:t>
      </w:r>
      <w:hyperlink r:id="rId21">
        <w:r>
          <w:rPr>
            <w:color w:val="0563C1"/>
            <w:u w:val="single"/>
          </w:rPr>
          <w:t>https://global.toyota/en/company/profile/overview/</w:t>
        </w:r>
      </w:hyperlink>
      <w:r>
        <w:t xml:space="preserve"> (Accessed: 11 August 2026).</w:t>
      </w:r>
    </w:p>
    <w:p w14:paraId="5C3E43F0" w14:textId="77777777" w:rsidR="00271709" w:rsidRDefault="00000000">
      <w:pPr>
        <w:spacing w:line="240" w:lineRule="auto"/>
        <w:ind w:left="397" w:hanging="397"/>
      </w:pPr>
      <w:r>
        <w:t xml:space="preserve">Toyota Motor Corporation (2026b) Toyota Production System. Available at: </w:t>
      </w:r>
      <w:hyperlink r:id="rId22">
        <w:r>
          <w:rPr>
            <w:color w:val="0563C1"/>
            <w:u w:val="single"/>
          </w:rPr>
          <w:t>https://global.toyota/en/company/vision-and-philosophy/production-system/</w:t>
        </w:r>
      </w:hyperlink>
      <w:r>
        <w:t xml:space="preserve"> (Accessed: 11 August 2026).</w:t>
      </w:r>
    </w:p>
    <w:p w14:paraId="5BC12E65" w14:textId="77777777" w:rsidR="00271709" w:rsidRDefault="00000000">
      <w:pPr>
        <w:spacing w:line="240" w:lineRule="auto"/>
        <w:ind w:left="397" w:hanging="397"/>
      </w:pPr>
      <w:r>
        <w:t xml:space="preserve">Yi, J.-S. (2021) 'Revisiting Hofstede's uncertainty-avoidance dimension: A cross-cultural comparison of organizational employees in four countries', Journal of Intercultural Communication, 21(1), pp. 46-61. Available at: </w:t>
      </w:r>
      <w:hyperlink r:id="rId23">
        <w:r>
          <w:rPr>
            <w:color w:val="0563C1"/>
            <w:u w:val="single"/>
          </w:rPr>
          <w:t>https://doi.org/10.36923/jicc.v21i1.5</w:t>
        </w:r>
      </w:hyperlink>
      <w:r>
        <w:t xml:space="preserve"> (Accessed: 11 August 2026).</w:t>
      </w:r>
    </w:p>
    <w:sectPr w:rsidR="00271709" w:rsidSect="00034616">
      <w:headerReference w:type="default" r:id="rId24"/>
      <w:footerReference w:type="default" r:id="rId25"/>
      <w:pgSz w:w="11906" w:h="16838"/>
      <w:pgMar w:top="1440" w:right="1797" w:bottom="1440" w:left="179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7C6CFA" w14:textId="77777777" w:rsidR="0016680C" w:rsidRDefault="0016680C">
      <w:pPr>
        <w:spacing w:after="0" w:line="240" w:lineRule="auto"/>
      </w:pPr>
      <w:r>
        <w:separator/>
      </w:r>
    </w:p>
  </w:endnote>
  <w:endnote w:type="continuationSeparator" w:id="0">
    <w:p w14:paraId="6EE26AC3" w14:textId="77777777" w:rsidR="0016680C" w:rsidRDefault="00166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294BB7" w14:textId="77777777" w:rsidR="00271709" w:rsidRDefault="002717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250819" w14:textId="77777777" w:rsidR="0016680C" w:rsidRDefault="0016680C">
      <w:pPr>
        <w:spacing w:after="0" w:line="240" w:lineRule="auto"/>
      </w:pPr>
      <w:r>
        <w:separator/>
      </w:r>
    </w:p>
  </w:footnote>
  <w:footnote w:type="continuationSeparator" w:id="0">
    <w:p w14:paraId="0DB1193E" w14:textId="77777777" w:rsidR="0016680C" w:rsidRDefault="001668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197BB3" w14:textId="77777777" w:rsidR="00271709" w:rsidRDefault="002717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7624159">
    <w:abstractNumId w:val="8"/>
  </w:num>
  <w:num w:numId="2" w16cid:durableId="1146051575">
    <w:abstractNumId w:val="6"/>
  </w:num>
  <w:num w:numId="3" w16cid:durableId="1018045117">
    <w:abstractNumId w:val="5"/>
  </w:num>
  <w:num w:numId="4" w16cid:durableId="1652782247">
    <w:abstractNumId w:val="4"/>
  </w:num>
  <w:num w:numId="5" w16cid:durableId="730540680">
    <w:abstractNumId w:val="7"/>
  </w:num>
  <w:num w:numId="6" w16cid:durableId="533930832">
    <w:abstractNumId w:val="3"/>
  </w:num>
  <w:num w:numId="7" w16cid:durableId="2039618878">
    <w:abstractNumId w:val="2"/>
  </w:num>
  <w:num w:numId="8" w16cid:durableId="2069104733">
    <w:abstractNumId w:val="1"/>
  </w:num>
  <w:num w:numId="9" w16cid:durableId="1144347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6680C"/>
    <w:rsid w:val="00271709"/>
    <w:rsid w:val="0029639D"/>
    <w:rsid w:val="00326F90"/>
    <w:rsid w:val="00AA1D8D"/>
    <w:rsid w:val="00AB3602"/>
    <w:rsid w:val="00B47730"/>
    <w:rsid w:val="00BA04E6"/>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872C901"/>
  <w14:defaultImageDpi w14:val="300"/>
  <w15:docId w15:val="{011C07BE-0420-4A25-9F5A-359BBC798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eastAsiaTheme="majorEastAsia" w:hAnsiTheme="majorHAnsi" w:cstheme="majorBidi"/>
      <w:b/>
      <w:bCs/>
      <w:color w:val="5B9BD5"/>
      <w:sz w:val="28"/>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5B9BD5"/>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4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9707/2307-0919.1014" TargetMode="External"/><Relationship Id="rId18" Type="http://schemas.openxmlformats.org/officeDocument/2006/relationships/hyperlink" Target="https://www.publicaffairsbooks.com/titles/erin-meyer/the-culture-map/978161039250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global.toyota/en/company/profile/overview/" TargetMode="External"/><Relationship Id="rId7" Type="http://schemas.openxmlformats.org/officeDocument/2006/relationships/endnotes" Target="endnotes.xml"/><Relationship Id="rId12" Type="http://schemas.openxmlformats.org/officeDocument/2006/relationships/hyperlink" Target="https://doi.org/10.1177/0117196820984088" TargetMode="External"/><Relationship Id="rId17" Type="http://schemas.openxmlformats.org/officeDocument/2006/relationships/hyperlink" Target="https://doi.org/10.1177/23294906251327747"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80/18692729.2022.2028227" TargetMode="External"/><Relationship Id="rId20" Type="http://schemas.openxmlformats.org/officeDocument/2006/relationships/hyperlink" Target="https://doi.org/10.1016/j.jwb.2020.1011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about/Beyond_Culture.html?id=rLKj0QEACAAJ"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177/20413866221128968" TargetMode="External"/><Relationship Id="rId23" Type="http://schemas.openxmlformats.org/officeDocument/2006/relationships/hyperlink" Target="https://doi.org/10.36923/jicc.v21i1.5" TargetMode="External"/><Relationship Id="rId10" Type="http://schemas.openxmlformats.org/officeDocument/2006/relationships/hyperlink" Target="https://doi.org/10.1177/23294906231200179" TargetMode="External"/><Relationship Id="rId19" Type="http://schemas.openxmlformats.org/officeDocument/2006/relationships/hyperlink" Target="https://doi.org/10.36923/jicc.v6i2.429" TargetMode="External"/><Relationship Id="rId4" Type="http://schemas.openxmlformats.org/officeDocument/2006/relationships/settings" Target="settings.xml"/><Relationship Id="rId9" Type="http://schemas.openxmlformats.org/officeDocument/2006/relationships/hyperlink" Target="https://doi.org/10.34097/jeicom-3-1-june21-1" TargetMode="External"/><Relationship Id="rId14" Type="http://schemas.openxmlformats.org/officeDocument/2006/relationships/hyperlink" Target="https://www.jlr.com/annual-report-2024" TargetMode="External"/><Relationship Id="rId22" Type="http://schemas.openxmlformats.org/officeDocument/2006/relationships/hyperlink" Target="https://global.toyota/en/company/vision-and-philosophy/production-syste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2830</Words>
  <Characters>16135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18928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Differences in a UK-Japanese Business Partnership</dc:title>
  <dc:subject>LCBB6023 International Business Communications Component 2</dc:subject>
  <dc:creator>Angel Marinov</dc:creator>
  <cp:keywords>international business communication, UK, Japan, JLR, Toyota, Hall, Hofstede</cp:keywords>
  <dc:description>generated by python-docx</dc:description>
  <cp:lastModifiedBy>Angel Krumov Marinov (2336737)</cp:lastModifiedBy>
  <cp:revision>2</cp:revision>
  <dcterms:created xsi:type="dcterms:W3CDTF">2013-12-23T23:15:00Z</dcterms:created>
  <dcterms:modified xsi:type="dcterms:W3CDTF">2026-08-15T00:24:00Z</dcterms:modified>
  <cp:category/>
</cp:coreProperties>
</file>