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9602DA" w14:textId="3750573F" w:rsidR="007965BD" w:rsidRDefault="000975B0" w:rsidP="00682901">
      <w:pPr>
        <w:pStyle w:val="Heading1"/>
      </w:pPr>
      <w:r>
        <w:t>Curriculum Leadership and Innovation</w:t>
      </w:r>
    </w:p>
    <w:p w14:paraId="7C15F698" w14:textId="77777777" w:rsidR="000975B0" w:rsidRPr="00493707" w:rsidRDefault="000975B0" w:rsidP="000975B0">
      <w:pPr>
        <w:spacing w:line="276" w:lineRule="auto"/>
      </w:pPr>
      <w:r w:rsidRPr="00493707">
        <w:t>Assignment: Develop a 4000-word report focusing on curriculum leadership and innovation within the context of your subject/AOLE/school. </w:t>
      </w:r>
    </w:p>
    <w:p w14:paraId="602DA1FC" w14:textId="0E269CB8" w:rsidR="00493707" w:rsidRPr="00493707" w:rsidRDefault="00493707" w:rsidP="00331D10">
      <w:pPr>
        <w:pStyle w:val="Heading2"/>
      </w:pPr>
      <w:r w:rsidRPr="00493707">
        <w:t>Introduction</w:t>
      </w:r>
    </w:p>
    <w:p w14:paraId="748F85FA" w14:textId="32F39FC7" w:rsidR="00493707" w:rsidRDefault="00957E39" w:rsidP="00643026">
      <w:pPr>
        <w:spacing w:line="276" w:lineRule="auto"/>
        <w:ind w:firstLine="720"/>
        <w:jc w:val="both"/>
      </w:pPr>
      <w:r>
        <w:t xml:space="preserve">Wales’s new curriculum, or CfW, has heralded a new era of school leadership </w:t>
      </w:r>
      <w:r w:rsidR="00B5655B">
        <w:t xml:space="preserve">and innovation </w:t>
      </w:r>
      <w:r>
        <w:t>in Wales</w:t>
      </w:r>
      <w:r w:rsidR="004D45B2">
        <w:t>,</w:t>
      </w:r>
      <w:r>
        <w:t xml:space="preserve"> </w:t>
      </w:r>
      <w:r w:rsidR="004D45B2">
        <w:t>o</w:t>
      </w:r>
      <w:r w:rsidR="00F65AA5">
        <w:t>ne where school leader</w:t>
      </w:r>
      <w:r w:rsidR="00826EFA">
        <w:t xml:space="preserve">s do not simply enact the visions of </w:t>
      </w:r>
      <w:r w:rsidR="00331D10">
        <w:t>government but</w:t>
      </w:r>
      <w:r w:rsidR="00826EFA">
        <w:t xml:space="preserve"> are free to develop their own visions</w:t>
      </w:r>
      <w:r w:rsidR="00B47254">
        <w:t xml:space="preserve"> </w:t>
      </w:r>
      <w:r w:rsidR="00826EFA">
        <w:t>for their schools</w:t>
      </w:r>
      <w:r w:rsidR="00331D10">
        <w:t xml:space="preserve"> and their learners</w:t>
      </w:r>
      <w:r w:rsidR="00826EFA">
        <w:t xml:space="preserve">. </w:t>
      </w:r>
      <w:r w:rsidR="00575411">
        <w:t>This new</w:t>
      </w:r>
      <w:r w:rsidR="00267B1E">
        <w:t xml:space="preserve"> mode of</w:t>
      </w:r>
      <w:r w:rsidR="00575411">
        <w:t xml:space="preserve"> leadership positions school-leaders at the centre of </w:t>
      </w:r>
      <w:r w:rsidR="00B47254">
        <w:t>curriculum reform</w:t>
      </w:r>
      <w:r w:rsidR="00AF385C">
        <w:t xml:space="preserve"> </w:t>
      </w:r>
      <w:sdt>
        <w:sdtPr>
          <w:id w:val="-509520440"/>
          <w:citation/>
        </w:sdtPr>
        <w:sdtEndPr/>
        <w:sdtContent>
          <w:r w:rsidR="00AF385C">
            <w:fldChar w:fldCharType="begin"/>
          </w:r>
          <w:r w:rsidR="00AF385C">
            <w:instrText xml:space="preserve"> CITATION Gum18 \l 2057 </w:instrText>
          </w:r>
          <w:r w:rsidR="00AF385C">
            <w:fldChar w:fldCharType="separate"/>
          </w:r>
          <w:r w:rsidR="00014343" w:rsidRPr="00014343">
            <w:rPr>
              <w:noProof/>
            </w:rPr>
            <w:t>(Gumus, et al., 2018)</w:t>
          </w:r>
          <w:r w:rsidR="00AF385C">
            <w:fldChar w:fldCharType="end"/>
          </w:r>
        </w:sdtContent>
      </w:sdt>
      <w:r w:rsidR="00AF385C">
        <w:t xml:space="preserve">, giving </w:t>
      </w:r>
      <w:r w:rsidR="00DC2B53">
        <w:t>them</w:t>
      </w:r>
      <w:r w:rsidR="00AF385C">
        <w:t xml:space="preserve"> the power to design their own bespoke curricula based on </w:t>
      </w:r>
      <w:r w:rsidR="0093531E">
        <w:t>their unique learners</w:t>
      </w:r>
      <w:r w:rsidR="00AF385C">
        <w:t xml:space="preserve"> </w:t>
      </w:r>
      <w:sdt>
        <w:sdtPr>
          <w:id w:val="1225721247"/>
          <w:citation/>
        </w:sdtPr>
        <w:sdtEndPr/>
        <w:sdtContent>
          <w:r w:rsidR="00AF385C">
            <w:fldChar w:fldCharType="begin"/>
          </w:r>
          <w:r w:rsidR="00AF385C">
            <w:instrText xml:space="preserve"> CITATION Don151 \l 2057 </w:instrText>
          </w:r>
          <w:r w:rsidR="00AF385C">
            <w:fldChar w:fldCharType="separate"/>
          </w:r>
          <w:r w:rsidR="00014343" w:rsidRPr="00014343">
            <w:rPr>
              <w:noProof/>
            </w:rPr>
            <w:t>(Donaldson, 2015)</w:t>
          </w:r>
          <w:r w:rsidR="00AF385C">
            <w:fldChar w:fldCharType="end"/>
          </w:r>
        </w:sdtContent>
      </w:sdt>
      <w:r w:rsidR="00267B1E">
        <w:t xml:space="preserve"> thus opening the doors for curriculum innovation</w:t>
      </w:r>
      <w:r w:rsidR="00AF385C">
        <w:t xml:space="preserve">. </w:t>
      </w:r>
      <w:r w:rsidR="00DC2B53">
        <w:t xml:space="preserve">It is </w:t>
      </w:r>
      <w:r w:rsidR="007000F9">
        <w:t>founded</w:t>
      </w:r>
      <w:r w:rsidR="00DC2B53">
        <w:t xml:space="preserve"> on the concept of </w:t>
      </w:r>
      <w:r w:rsidR="00DC2B53" w:rsidRPr="007000F9">
        <w:rPr>
          <w:i/>
          <w:iCs/>
        </w:rPr>
        <w:t>subsidiarity</w:t>
      </w:r>
      <w:r w:rsidR="00DC2B53">
        <w:t xml:space="preserve">: the idea that </w:t>
      </w:r>
      <w:r w:rsidR="00B11EB0">
        <w:t>decisions ought to be made at the lowest possible level</w:t>
      </w:r>
      <w:r w:rsidR="00D24DDD">
        <w:t xml:space="preserve"> </w:t>
      </w:r>
      <w:sdt>
        <w:sdtPr>
          <w:id w:val="1426618258"/>
          <w:citation/>
        </w:sdtPr>
        <w:sdtContent>
          <w:r w:rsidR="001D5E21">
            <w:fldChar w:fldCharType="begin"/>
          </w:r>
          <w:r w:rsidR="001D5E21">
            <w:instrText xml:space="preserve"> CITATION Eva23 \l 2057 </w:instrText>
          </w:r>
          <w:r w:rsidR="001D5E21">
            <w:fldChar w:fldCharType="separate"/>
          </w:r>
          <w:r w:rsidR="00014343" w:rsidRPr="00014343">
            <w:rPr>
              <w:noProof/>
            </w:rPr>
            <w:t>(Evans, 2023)</w:t>
          </w:r>
          <w:r w:rsidR="001D5E21">
            <w:fldChar w:fldCharType="end"/>
          </w:r>
        </w:sdtContent>
      </w:sdt>
      <w:r w:rsidR="007F0FA3">
        <w:t xml:space="preserve"> – after all, it is school leaders and classroom teachers who have the best knowledge of pupils</w:t>
      </w:r>
      <w:r w:rsidR="00103DD8">
        <w:t xml:space="preserve">, rather than </w:t>
      </w:r>
      <w:r w:rsidR="001B74DF">
        <w:t xml:space="preserve">external </w:t>
      </w:r>
      <w:r w:rsidR="00F364FA">
        <w:t>policy makers</w:t>
      </w:r>
      <w:r w:rsidR="001B74DF">
        <w:t xml:space="preserve">. </w:t>
      </w:r>
      <w:r w:rsidR="00AF385C">
        <w:t>However, with this new set of freedoms come</w:t>
      </w:r>
      <w:r w:rsidR="00D46EC0">
        <w:t>s</w:t>
      </w:r>
      <w:r w:rsidR="00AF385C">
        <w:t xml:space="preserve"> </w:t>
      </w:r>
      <w:r w:rsidR="00DA42CB">
        <w:t>new challenges</w:t>
      </w:r>
      <w:r w:rsidR="008D6267">
        <w:t xml:space="preserve"> </w:t>
      </w:r>
      <w:sdt>
        <w:sdtPr>
          <w:id w:val="-723917578"/>
          <w:citation/>
        </w:sdtPr>
        <w:sdtEndPr/>
        <w:sdtContent>
          <w:r w:rsidR="008D6267">
            <w:fldChar w:fldCharType="begin"/>
          </w:r>
          <w:r w:rsidR="008D6267">
            <w:instrText xml:space="preserve"> CITATION Don151 \l 2057 </w:instrText>
          </w:r>
          <w:r w:rsidR="008D6267">
            <w:fldChar w:fldCharType="separate"/>
          </w:r>
          <w:r w:rsidR="00014343" w:rsidRPr="00014343">
            <w:rPr>
              <w:noProof/>
            </w:rPr>
            <w:t>(Donaldson, 2015)</w:t>
          </w:r>
          <w:r w:rsidR="008D6267">
            <w:fldChar w:fldCharType="end"/>
          </w:r>
        </w:sdtContent>
      </w:sdt>
      <w:r w:rsidR="008D6267">
        <w:t xml:space="preserve">, making the role of leaders more complex </w:t>
      </w:r>
      <w:sdt>
        <w:sdtPr>
          <w:id w:val="2070614050"/>
          <w:citation/>
        </w:sdtPr>
        <w:sdtEndPr/>
        <w:sdtContent>
          <w:r w:rsidR="00331D10">
            <w:fldChar w:fldCharType="begin"/>
          </w:r>
          <w:r w:rsidR="00331D10">
            <w:instrText xml:space="preserve"> CITATION Gan17 \l 2057 </w:instrText>
          </w:r>
          <w:r w:rsidR="00331D10">
            <w:fldChar w:fldCharType="separate"/>
          </w:r>
          <w:r w:rsidR="00014343" w:rsidRPr="00014343">
            <w:rPr>
              <w:noProof/>
            </w:rPr>
            <w:t>(Ganon-Shilon &amp; Schechter, 2017)</w:t>
          </w:r>
          <w:r w:rsidR="00331D10">
            <w:fldChar w:fldCharType="end"/>
          </w:r>
        </w:sdtContent>
      </w:sdt>
      <w:r w:rsidR="00BB2B38">
        <w:t xml:space="preserve"> and </w:t>
      </w:r>
      <w:r w:rsidR="00194A8C">
        <w:t xml:space="preserve">significantly raising ‘the bar of what Wales expects of its teachers’ </w:t>
      </w:r>
      <w:sdt>
        <w:sdtPr>
          <w:id w:val="891849942"/>
          <w:citation/>
        </w:sdtPr>
        <w:sdtEndPr/>
        <w:sdtContent>
          <w:r w:rsidR="00194A8C">
            <w:fldChar w:fldCharType="begin"/>
          </w:r>
          <w:r w:rsidR="00194A8C">
            <w:instrText xml:space="preserve"> CITATION OEC17 \l 2057 </w:instrText>
          </w:r>
          <w:r w:rsidR="00194A8C">
            <w:fldChar w:fldCharType="separate"/>
          </w:r>
          <w:r w:rsidR="00014343" w:rsidRPr="00014343">
            <w:rPr>
              <w:noProof/>
            </w:rPr>
            <w:t>(OECD, 2017)</w:t>
          </w:r>
          <w:r w:rsidR="00194A8C">
            <w:fldChar w:fldCharType="end"/>
          </w:r>
        </w:sdtContent>
      </w:sdt>
      <w:r w:rsidR="00194A8C">
        <w:t xml:space="preserve">. </w:t>
      </w:r>
    </w:p>
    <w:p w14:paraId="187D4F1F" w14:textId="26BDD6DD" w:rsidR="00DC4766" w:rsidRDefault="005230A7" w:rsidP="00DC4766">
      <w:pPr>
        <w:pStyle w:val="Heading2"/>
      </w:pPr>
      <w:r>
        <w:t>Distributed Leadership in Treorchy Comprehensive School</w:t>
      </w:r>
    </w:p>
    <w:p w14:paraId="1E820CB1" w14:textId="72F6E2A1" w:rsidR="005230A7" w:rsidRDefault="003418B2" w:rsidP="00643026">
      <w:pPr>
        <w:spacing w:line="276" w:lineRule="auto"/>
        <w:ind w:firstLine="720"/>
        <w:jc w:val="both"/>
      </w:pPr>
      <w:r>
        <w:t>It has been</w:t>
      </w:r>
      <w:r w:rsidR="003D5197">
        <w:t xml:space="preserve"> </w:t>
      </w:r>
      <w:r w:rsidR="003D5197" w:rsidRPr="002B777A">
        <w:t xml:space="preserve">established that leadership models serve as ‘artificial constructs’, however they provide frameworks through which leadership can be understood </w:t>
      </w:r>
      <w:sdt>
        <w:sdtPr>
          <w:id w:val="2147076585"/>
          <w:citation/>
        </w:sdtPr>
        <w:sdtEndPr/>
        <w:sdtContent>
          <w:r w:rsidR="003D5197" w:rsidRPr="002B777A">
            <w:fldChar w:fldCharType="begin"/>
          </w:r>
          <w:r w:rsidR="003D5197" w:rsidRPr="002B777A">
            <w:instrText xml:space="preserve"> CITATION Bus03 \l 2057 </w:instrText>
          </w:r>
          <w:r w:rsidR="003D5197" w:rsidRPr="002B777A">
            <w:fldChar w:fldCharType="separate"/>
          </w:r>
          <w:r w:rsidR="00014343" w:rsidRPr="00014343">
            <w:rPr>
              <w:noProof/>
            </w:rPr>
            <w:t>(Bush, 2003)</w:t>
          </w:r>
          <w:r w:rsidR="003D5197" w:rsidRPr="002B777A">
            <w:fldChar w:fldCharType="end"/>
          </w:r>
        </w:sdtContent>
      </w:sdt>
      <w:r w:rsidR="006911CF">
        <w:t>.</w:t>
      </w:r>
      <w:r w:rsidR="003D5197" w:rsidRPr="002B777A">
        <w:t xml:space="preserve"> </w:t>
      </w:r>
      <w:r w:rsidR="006911CF">
        <w:t>T</w:t>
      </w:r>
      <w:r w:rsidR="003D5197" w:rsidRPr="002B777A">
        <w:t>herefore</w:t>
      </w:r>
      <w:r w:rsidR="0075443E">
        <w:t>,</w:t>
      </w:r>
      <w:r w:rsidR="003D5197" w:rsidRPr="002B777A">
        <w:t xml:space="preserve"> discussing them could provide insight into leadership structures in T</w:t>
      </w:r>
      <w:r w:rsidR="00551E62">
        <w:t>CS</w:t>
      </w:r>
      <w:r w:rsidR="003D5197" w:rsidRPr="002B777A">
        <w:t xml:space="preserve">. </w:t>
      </w:r>
      <w:r w:rsidR="00551E62">
        <w:t xml:space="preserve">Treorchy Comprehensive School employs what can largely be considered a distributed leadership model where leadership authority is </w:t>
      </w:r>
      <w:r w:rsidR="00F61F75">
        <w:t xml:space="preserve">dispersed among many </w:t>
      </w:r>
      <w:r w:rsidR="00897DDB">
        <w:t>stakeholders</w:t>
      </w:r>
      <w:r w:rsidR="004E5207">
        <w:t xml:space="preserve"> </w:t>
      </w:r>
      <w:sdt>
        <w:sdtPr>
          <w:id w:val="1510487283"/>
          <w:citation/>
        </w:sdtPr>
        <w:sdtEndPr/>
        <w:sdtContent>
          <w:r w:rsidR="00551E62">
            <w:fldChar w:fldCharType="begin"/>
          </w:r>
          <w:r w:rsidR="00551E62">
            <w:instrText xml:space="preserve"> CITATION Gum18 \l 2057 </w:instrText>
          </w:r>
          <w:r w:rsidR="00551E62">
            <w:fldChar w:fldCharType="separate"/>
          </w:r>
          <w:r w:rsidR="00014343" w:rsidRPr="00014343">
            <w:rPr>
              <w:noProof/>
            </w:rPr>
            <w:t>(Gumus, et al., 2018)</w:t>
          </w:r>
          <w:r w:rsidR="00551E62">
            <w:fldChar w:fldCharType="end"/>
          </w:r>
        </w:sdtContent>
      </w:sdt>
      <w:r w:rsidR="00551E62">
        <w:t>. The leadership structure can be considered hierarchical in some ways, with the head and governing body having most power</w:t>
      </w:r>
      <w:r w:rsidR="004E5207">
        <w:t xml:space="preserve"> and authority</w:t>
      </w:r>
      <w:r w:rsidR="00551E62">
        <w:t>, followed by senior leaders, middle leaders, classroom teachers and support staff</w:t>
      </w:r>
      <w:r w:rsidR="00352087">
        <w:t xml:space="preserve">, but Gumus, et al., make it clear that employing a distributed leadership style does not mean eschewing </w:t>
      </w:r>
      <w:r w:rsidR="00737F2E">
        <w:t xml:space="preserve">hierarchical forms of leadership and that distributed leadership does in fact need formal positions of leadership </w:t>
      </w:r>
      <w:sdt>
        <w:sdtPr>
          <w:id w:val="83660055"/>
          <w:citation/>
        </w:sdtPr>
        <w:sdtEndPr/>
        <w:sdtContent>
          <w:r w:rsidR="00737F2E">
            <w:fldChar w:fldCharType="begin"/>
          </w:r>
          <w:r w:rsidR="00737F2E">
            <w:instrText xml:space="preserve">CITATION Gum18 \n  \l 2057 </w:instrText>
          </w:r>
          <w:r w:rsidR="00737F2E">
            <w:fldChar w:fldCharType="separate"/>
          </w:r>
          <w:r w:rsidR="00014343" w:rsidRPr="00014343">
            <w:rPr>
              <w:noProof/>
            </w:rPr>
            <w:t>(2018)</w:t>
          </w:r>
          <w:r w:rsidR="00737F2E">
            <w:fldChar w:fldCharType="end"/>
          </w:r>
        </w:sdtContent>
      </w:sdt>
      <w:r w:rsidR="00737F2E">
        <w:t xml:space="preserve">. </w:t>
      </w:r>
      <w:r w:rsidR="00141943">
        <w:t xml:space="preserve">As articulated by Harris </w:t>
      </w:r>
      <w:sdt>
        <w:sdtPr>
          <w:id w:val="2138824987"/>
          <w:citation/>
        </w:sdtPr>
        <w:sdtEndPr/>
        <w:sdtContent>
          <w:r w:rsidR="00141943">
            <w:fldChar w:fldCharType="begin"/>
          </w:r>
          <w:r w:rsidR="00141943">
            <w:instrText xml:space="preserve">CITATION Har13 \n  \l 2057 </w:instrText>
          </w:r>
          <w:r w:rsidR="00141943">
            <w:fldChar w:fldCharType="separate"/>
          </w:r>
          <w:r w:rsidR="00014343" w:rsidRPr="00014343">
            <w:rPr>
              <w:noProof/>
            </w:rPr>
            <w:t>(2013)</w:t>
          </w:r>
          <w:r w:rsidR="00141943">
            <w:fldChar w:fldCharType="end"/>
          </w:r>
        </w:sdtContent>
      </w:sdt>
      <w:r w:rsidR="004547F8">
        <w:t xml:space="preserve">, in a system of distributed leadership, the headteacher is just one of many sources of influence. </w:t>
      </w:r>
      <w:r w:rsidR="005230A7" w:rsidRPr="002B777A">
        <w:t>However</w:t>
      </w:r>
      <w:r w:rsidR="00583A37">
        <w:t>,</w:t>
      </w:r>
      <w:r w:rsidR="005230A7" w:rsidRPr="002B777A">
        <w:t xml:space="preserve"> it is </w:t>
      </w:r>
      <w:r w:rsidR="005230A7">
        <w:t xml:space="preserve">also </w:t>
      </w:r>
      <w:r w:rsidR="005230A7" w:rsidRPr="002B777A">
        <w:t xml:space="preserve">important to acknowledge that while power is distributed within the school, it is not necessarily distributed equally and the head ultimately has the power to approve, stop or even </w:t>
      </w:r>
      <w:r w:rsidR="00AF3701">
        <w:t>mandate</w:t>
      </w:r>
      <w:r w:rsidR="005230A7" w:rsidRPr="002B777A">
        <w:t xml:space="preserve"> curriculum innovations</w:t>
      </w:r>
      <w:r w:rsidR="0062032A">
        <w:t>. E</w:t>
      </w:r>
      <w:r w:rsidR="005230A7" w:rsidRPr="002B777A">
        <w:t xml:space="preserve">ven in distributed leadership models, formal responsibility ultimately lies with the head teacher </w:t>
      </w:r>
      <w:sdt>
        <w:sdtPr>
          <w:id w:val="-656762743"/>
          <w:citation/>
        </w:sdtPr>
        <w:sdtEndPr/>
        <w:sdtContent>
          <w:r w:rsidR="005230A7" w:rsidRPr="002B777A">
            <w:fldChar w:fldCharType="begin"/>
          </w:r>
          <w:r w:rsidR="005230A7" w:rsidRPr="002B777A">
            <w:instrText xml:space="preserve"> CITATION Har13 \l 2057 </w:instrText>
          </w:r>
          <w:r w:rsidR="005230A7" w:rsidRPr="002B777A">
            <w:fldChar w:fldCharType="separate"/>
          </w:r>
          <w:r w:rsidR="00014343" w:rsidRPr="00014343">
            <w:rPr>
              <w:noProof/>
            </w:rPr>
            <w:t>(Harris, 2013)</w:t>
          </w:r>
          <w:r w:rsidR="005230A7" w:rsidRPr="002B777A">
            <w:fldChar w:fldCharType="end"/>
          </w:r>
        </w:sdtContent>
      </w:sdt>
      <w:r w:rsidR="005230A7" w:rsidRPr="002B777A">
        <w:t xml:space="preserve">. This claim is also emphasised by Bush </w:t>
      </w:r>
      <w:sdt>
        <w:sdtPr>
          <w:id w:val="445980930"/>
          <w:citation/>
        </w:sdtPr>
        <w:sdtEndPr/>
        <w:sdtContent>
          <w:r w:rsidR="005230A7" w:rsidRPr="002B777A">
            <w:fldChar w:fldCharType="begin"/>
          </w:r>
          <w:r w:rsidR="005230A7" w:rsidRPr="002B777A">
            <w:instrText xml:space="preserve"> CITATION Bus11 \l 2057 </w:instrText>
          </w:r>
          <w:r w:rsidR="005230A7" w:rsidRPr="002B777A">
            <w:fldChar w:fldCharType="separate"/>
          </w:r>
          <w:r w:rsidR="00014343" w:rsidRPr="00014343">
            <w:rPr>
              <w:noProof/>
            </w:rPr>
            <w:t>(Bush, 2011)</w:t>
          </w:r>
          <w:r w:rsidR="005230A7" w:rsidRPr="002B777A">
            <w:fldChar w:fldCharType="end"/>
          </w:r>
        </w:sdtContent>
      </w:sdt>
      <w:r w:rsidR="005230A7" w:rsidRPr="002B777A">
        <w:t xml:space="preserve"> who states that those with formal leadership responsibility act as “gatekeepers” of change, encouraging or preventing others from leading innovations</w:t>
      </w:r>
      <w:r w:rsidR="0051392C">
        <w:t xml:space="preserve">. Leadership controls the potential for innovation. </w:t>
      </w:r>
    </w:p>
    <w:p w14:paraId="4C610965" w14:textId="36DD3DA2" w:rsidR="005230A7" w:rsidRDefault="005230A7" w:rsidP="005230A7">
      <w:pPr>
        <w:pStyle w:val="Heading2"/>
      </w:pPr>
      <w:r>
        <w:t>Curriculum Innovation Practices</w:t>
      </w:r>
    </w:p>
    <w:p w14:paraId="2C0416D8" w14:textId="6EF57451" w:rsidR="005230A7" w:rsidRDefault="005230A7" w:rsidP="00643026">
      <w:pPr>
        <w:spacing w:line="276" w:lineRule="auto"/>
        <w:ind w:firstLine="720"/>
        <w:jc w:val="both"/>
      </w:pPr>
      <w:r>
        <w:t xml:space="preserve">The potential for curriculum innovation feels as though it has been magnified in Treorchy Comprehensive School, particularly in the English department, as changes in both senior and middle leadership have led to a period of </w:t>
      </w:r>
      <w:r w:rsidR="0051392C">
        <w:t xml:space="preserve">considerable </w:t>
      </w:r>
      <w:r>
        <w:t>curriculum innovation during the last three years. A new head took post in January 2021 after the previous head moved to a new school. Shortly afterwards the Deputy Head of English moved on to a Head of English post elsewhere in the consortium, followed by the Head of English</w:t>
      </w:r>
      <w:r w:rsidR="004B4E74">
        <w:t xml:space="preserve"> </w:t>
      </w:r>
      <w:r>
        <w:t xml:space="preserve">the year after. This created </w:t>
      </w:r>
      <w:r w:rsidR="004B4E74">
        <w:t>abundant</w:t>
      </w:r>
      <w:r>
        <w:t xml:space="preserve"> scope for innovation within the English department as both the new Head of English and the new Deputy head of English were receptive to new ideas and keen to modernise the curriculum offer of the department, </w:t>
      </w:r>
      <w:r w:rsidR="00AA774D">
        <w:t xml:space="preserve">enacting their own vision and values, </w:t>
      </w:r>
      <w:r>
        <w:t xml:space="preserve">with support from the head teacher. </w:t>
      </w:r>
    </w:p>
    <w:p w14:paraId="0C47367F" w14:textId="7F463601" w:rsidR="001814E4" w:rsidRDefault="00CC25A2" w:rsidP="00643026">
      <w:pPr>
        <w:spacing w:line="276" w:lineRule="auto"/>
        <w:ind w:firstLine="720"/>
        <w:jc w:val="both"/>
      </w:pPr>
      <w:r>
        <w:t>The adoption of a distributed leadership model</w:t>
      </w:r>
      <w:r w:rsidR="00AA774D">
        <w:t xml:space="preserve"> </w:t>
      </w:r>
      <w:r>
        <w:t>means that m</w:t>
      </w:r>
      <w:r w:rsidRPr="002B777A">
        <w:t>iddle leaders and teachers are not merely delegated work by those higher up the leadership hierarchy than themselves</w:t>
      </w:r>
      <w:r>
        <w:t>;</w:t>
      </w:r>
      <w:r w:rsidRPr="002B777A">
        <w:t xml:space="preserve"> they do have a considerable amount of </w:t>
      </w:r>
      <w:r>
        <w:t xml:space="preserve">decision-making power. </w:t>
      </w:r>
      <w:r w:rsidR="004E4D2C">
        <w:t xml:space="preserve">This can be seen </w:t>
      </w:r>
      <w:r w:rsidR="00096B01">
        <w:t xml:space="preserve">in TCS through curriculum leadership. </w:t>
      </w:r>
      <w:r w:rsidR="005230A7" w:rsidRPr="002B777A">
        <w:t xml:space="preserve">Curriculum leadership, a model of leadership that focuses on developing and coordinating an effective school curriculum </w:t>
      </w:r>
      <w:sdt>
        <w:sdtPr>
          <w:id w:val="-596409825"/>
          <w:citation/>
        </w:sdtPr>
        <w:sdtEndPr/>
        <w:sdtContent>
          <w:r w:rsidR="005230A7" w:rsidRPr="002B777A">
            <w:fldChar w:fldCharType="begin"/>
          </w:r>
          <w:r w:rsidR="005230A7" w:rsidRPr="002B777A">
            <w:instrText xml:space="preserve"> CITATION Gum18 \l 2057 </w:instrText>
          </w:r>
          <w:r w:rsidR="005230A7" w:rsidRPr="002B777A">
            <w:fldChar w:fldCharType="separate"/>
          </w:r>
          <w:r w:rsidR="00014343" w:rsidRPr="00014343">
            <w:rPr>
              <w:noProof/>
            </w:rPr>
            <w:t>(Gumus, et al., 2018)</w:t>
          </w:r>
          <w:r w:rsidR="005230A7" w:rsidRPr="002B777A">
            <w:fldChar w:fldCharType="end"/>
          </w:r>
        </w:sdtContent>
      </w:sdt>
      <w:r w:rsidR="005230A7" w:rsidRPr="002B777A">
        <w:t xml:space="preserve"> largely falls to Heads of Department. As such</w:t>
      </w:r>
      <w:r w:rsidR="00E21AC7">
        <w:t>,</w:t>
      </w:r>
      <w:r w:rsidR="005230A7" w:rsidRPr="002B777A">
        <w:t xml:space="preserve"> Heads of Department can be considered to be what Lo </w:t>
      </w:r>
      <w:sdt>
        <w:sdtPr>
          <w:id w:val="1258333738"/>
          <w:citation/>
        </w:sdtPr>
        <w:sdtEndPr/>
        <w:sdtContent>
          <w:r w:rsidR="005230A7" w:rsidRPr="002B777A">
            <w:fldChar w:fldCharType="begin"/>
          </w:r>
          <w:r w:rsidR="005230A7" w:rsidRPr="002B777A">
            <w:instrText xml:space="preserve">CITATION LoY12 \n  \l 2057 </w:instrText>
          </w:r>
          <w:r w:rsidR="005230A7" w:rsidRPr="002B777A">
            <w:fldChar w:fldCharType="separate"/>
          </w:r>
          <w:r w:rsidR="00014343" w:rsidRPr="00014343">
            <w:rPr>
              <w:noProof/>
            </w:rPr>
            <w:t>(2012)</w:t>
          </w:r>
          <w:r w:rsidR="005230A7" w:rsidRPr="002B777A">
            <w:fldChar w:fldCharType="end"/>
          </w:r>
        </w:sdtContent>
      </w:sdt>
      <w:r w:rsidR="005230A7" w:rsidRPr="002B777A">
        <w:t xml:space="preserve"> calls </w:t>
      </w:r>
      <w:r w:rsidR="008075D2">
        <w:t>‘</w:t>
      </w:r>
      <w:r w:rsidR="005230A7" w:rsidRPr="002B777A">
        <w:t>curriculum leaders</w:t>
      </w:r>
      <w:r w:rsidR="008075D2">
        <w:t>’</w:t>
      </w:r>
      <w:r w:rsidR="005230A7" w:rsidRPr="002B777A">
        <w:t xml:space="preserve">. Heads of Department </w:t>
      </w:r>
      <w:r w:rsidR="00E4128B">
        <w:t xml:space="preserve">in Treorchy Comprehensive School </w:t>
      </w:r>
      <w:r w:rsidR="005230A7" w:rsidRPr="002B777A">
        <w:t>(in partnership with Deputy Heads of Department where applicable) have responsibility for devising</w:t>
      </w:r>
      <w:r w:rsidR="009E00EC">
        <w:t>, implementing, monitoring and evaluating</w:t>
      </w:r>
      <w:r w:rsidR="005230A7" w:rsidRPr="002B777A">
        <w:t xml:space="preserve"> subject curricula until Year 10 at which point the specifications of formal qualifications dictate the curriculum.</w:t>
      </w:r>
      <w:r w:rsidR="00E4128B">
        <w:t xml:space="preserve"> </w:t>
      </w:r>
      <w:r w:rsidR="00EB6FD1">
        <w:t xml:space="preserve">Curriculum leaders retain some control at this point, but it </w:t>
      </w:r>
      <w:r w:rsidR="005C1657">
        <w:t xml:space="preserve">is inhibited by exam specifications. They may control curriculum content by choosing from a list of set texts or set topics prescribed by the exam board or by </w:t>
      </w:r>
      <w:r w:rsidR="00D31054">
        <w:t>making decisions on how exam content should be sequenced. Arguably, most scope for</w:t>
      </w:r>
      <w:r w:rsidR="00067AAF">
        <w:t xml:space="preserve"> organic</w:t>
      </w:r>
      <w:r w:rsidR="00D31054">
        <w:t xml:space="preserve"> innovation occurs in Years 7 </w:t>
      </w:r>
      <w:r w:rsidR="00067AAF">
        <w:t xml:space="preserve">to 9 when educators do not need to worry about </w:t>
      </w:r>
      <w:r w:rsidR="0083379A">
        <w:t xml:space="preserve">qualification specifications. </w:t>
      </w:r>
      <w:r w:rsidR="00067AAF">
        <w:t xml:space="preserve"> </w:t>
      </w:r>
    </w:p>
    <w:p w14:paraId="1758C62D" w14:textId="5BEB719B" w:rsidR="00580F17" w:rsidRDefault="00580F17" w:rsidP="007C5070">
      <w:pPr>
        <w:pStyle w:val="Heading2"/>
      </w:pPr>
      <w:r>
        <w:t>The Innovation</w:t>
      </w:r>
    </w:p>
    <w:p w14:paraId="733474CA" w14:textId="65444FC1" w:rsidR="00176A60" w:rsidRDefault="00754E03" w:rsidP="00324D07">
      <w:pPr>
        <w:spacing w:line="276" w:lineRule="auto"/>
        <w:ind w:firstLine="720"/>
        <w:jc w:val="both"/>
      </w:pPr>
      <w:r>
        <w:t xml:space="preserve">At the end of the academic year 2023, during a departmental meeting, the Head of English and Deputy Head of English announced </w:t>
      </w:r>
      <w:r w:rsidR="006C409B">
        <w:t>a desire to revamp</w:t>
      </w:r>
      <w:r>
        <w:t xml:space="preserve"> the curriculum for Years 7 and 8</w:t>
      </w:r>
      <w:r w:rsidR="0083379A">
        <w:t>.</w:t>
      </w:r>
      <w:r>
        <w:t xml:space="preserve"> </w:t>
      </w:r>
      <w:r w:rsidR="0083379A">
        <w:t>They</w:t>
      </w:r>
      <w:r>
        <w:t xml:space="preserve"> asked for volunteers from within the department to take responsibility for </w:t>
      </w:r>
      <w:r w:rsidR="006F750D">
        <w:t xml:space="preserve">creating, or in some cases refreshing, </w:t>
      </w:r>
      <w:r>
        <w:t xml:space="preserve">certain schemes of work. </w:t>
      </w:r>
      <w:r w:rsidR="002B507B">
        <w:t xml:space="preserve">Though, while this was voluntary in </w:t>
      </w:r>
      <w:r w:rsidR="00B51E8C">
        <w:t>theory</w:t>
      </w:r>
      <w:r w:rsidR="002B507B">
        <w:t xml:space="preserve">, </w:t>
      </w:r>
      <w:r w:rsidR="00B51E8C">
        <w:t xml:space="preserve">in practice </w:t>
      </w:r>
      <w:r w:rsidR="002B507B">
        <w:t xml:space="preserve">there was an expectation that every member of staff would take </w:t>
      </w:r>
      <w:r w:rsidR="00D1376C">
        <w:t xml:space="preserve">on </w:t>
      </w:r>
      <w:r w:rsidR="002B507B">
        <w:t xml:space="preserve">a scheme </w:t>
      </w:r>
      <w:r w:rsidR="00565772">
        <w:t xml:space="preserve">of learning due to the large number of schemes that needed to be overhauled. If several staff members declined, it would mean that the workload of others would be </w:t>
      </w:r>
      <w:r w:rsidR="00FC204E">
        <w:t xml:space="preserve">increased. </w:t>
      </w:r>
      <w:r w:rsidR="006F750D">
        <w:t>A list of s</w:t>
      </w:r>
      <w:r w:rsidR="007B5133">
        <w:t>c</w:t>
      </w:r>
      <w:r w:rsidR="006F750D">
        <w:t>heme topics was provided</w:t>
      </w:r>
      <w:r w:rsidR="009D4A6F">
        <w:t>,</w:t>
      </w:r>
      <w:r w:rsidR="006F750D">
        <w:t xml:space="preserve"> including</w:t>
      </w:r>
      <w:r w:rsidR="00354C8F">
        <w:t>,</w:t>
      </w:r>
      <w:r w:rsidR="006F750D">
        <w:t xml:space="preserve"> for Year 7: The Blue Book of Nebo, </w:t>
      </w:r>
      <w:r w:rsidR="005B6875">
        <w:t>Gothic Fiction</w:t>
      </w:r>
      <w:r w:rsidR="00354C8F">
        <w:t>,</w:t>
      </w:r>
      <w:r w:rsidR="005B6875">
        <w:t xml:space="preserve"> Greek Mythology, Under Milk Wood, Out of this World and </w:t>
      </w:r>
      <w:r w:rsidR="005124BD">
        <w:t>T</w:t>
      </w:r>
      <w:r w:rsidR="007E5A43">
        <w:t>he Summer Showcase Project, and for Year 8, the topics were;</w:t>
      </w:r>
      <w:r w:rsidR="00354C8F">
        <w:t xml:space="preserve"> A</w:t>
      </w:r>
      <w:r w:rsidR="007E5A43">
        <w:t xml:space="preserve"> </w:t>
      </w:r>
      <w:r w:rsidR="005124BD">
        <w:t xml:space="preserve">Plastic Planet, Shakespeare, A World Without Borders, Carnival and The Story of My Life. </w:t>
      </w:r>
      <w:r w:rsidR="00914226">
        <w:t>Staff were also provided wit</w:t>
      </w:r>
      <w:r w:rsidR="00ED14B4">
        <w:t xml:space="preserve">h the details of an assessment task that students would complete at the end of the scheme of learning, and there was an understanding that the </w:t>
      </w:r>
      <w:r w:rsidR="0029404A">
        <w:t>learning would need to develop students</w:t>
      </w:r>
      <w:r w:rsidR="009509DB">
        <w:t>’</w:t>
      </w:r>
      <w:r w:rsidR="0029404A">
        <w:t xml:space="preserve"> knowledge and skills with a view to completing the set assessment for each scheme, but </w:t>
      </w:r>
      <w:r w:rsidR="00FC6CAF">
        <w:t>few other details were communicated</w:t>
      </w:r>
      <w:r w:rsidR="009509DB">
        <w:t>.</w:t>
      </w:r>
      <w:r w:rsidR="00FC6CAF">
        <w:t xml:space="preserve"> </w:t>
      </w:r>
      <w:r w:rsidR="009509DB">
        <w:t>O</w:t>
      </w:r>
      <w:r w:rsidR="00FC6CAF">
        <w:t>ther than the already mentioned assessment stipulations, staff were essentially given free reign</w:t>
      </w:r>
      <w:r w:rsidR="00417C87">
        <w:t>,</w:t>
      </w:r>
      <w:r w:rsidR="00C665AE">
        <w:t xml:space="preserve"> however they were not given time to complete this work and were expected to do this during gained time (additional free time that occurs when </w:t>
      </w:r>
      <w:r w:rsidR="00EF0E1B">
        <w:t>examination classes leave the school during Summer Term 2</w:t>
      </w:r>
      <w:r w:rsidR="00324D07">
        <w:t>)</w:t>
      </w:r>
      <w:r w:rsidR="000B21D4">
        <w:t>,</w:t>
      </w:r>
      <w:r w:rsidR="00324D07">
        <w:t xml:space="preserve"> PPAs</w:t>
      </w:r>
      <w:r w:rsidR="000B21D4">
        <w:t xml:space="preserve"> or at their own convenience</w:t>
      </w:r>
      <w:r w:rsidR="00324D07">
        <w:t>.</w:t>
      </w:r>
      <w:r w:rsidR="003F67E4">
        <w:t xml:space="preserve"> In this assignment I will discuss the implementation of a new scheme of learning for Year 8 called The Blue Book of Nebo</w:t>
      </w:r>
      <w:r w:rsidR="00176A60">
        <w:t>, however before I do this</w:t>
      </w:r>
      <w:r w:rsidR="001A575A">
        <w:t>,</w:t>
      </w:r>
      <w:r w:rsidR="00176A60">
        <w:t xml:space="preserve"> I believe there is merit in discussing the way staff were asked to innovate schemes of learning and the way it relates to teacher agency and subsidiarity. </w:t>
      </w:r>
    </w:p>
    <w:p w14:paraId="3200DDEB" w14:textId="77777777" w:rsidR="00176A60" w:rsidRDefault="00176A60" w:rsidP="00176A60">
      <w:pPr>
        <w:pStyle w:val="Heading3"/>
      </w:pPr>
      <w:r>
        <w:t>Teacher Agency and Subsidiarity</w:t>
      </w:r>
    </w:p>
    <w:p w14:paraId="1F8D8875" w14:textId="2E36D91E" w:rsidR="00AE4BCF" w:rsidRDefault="00176A60" w:rsidP="00AE502C">
      <w:pPr>
        <w:spacing w:line="276" w:lineRule="auto"/>
        <w:ind w:firstLine="720"/>
        <w:jc w:val="both"/>
      </w:pPr>
      <w:r>
        <w:t xml:space="preserve">As already mentioned, subsidiarity is the idea that </w:t>
      </w:r>
      <w:r w:rsidR="001D5E21">
        <w:t xml:space="preserve">decisions ought to be made at the lowest possible level </w:t>
      </w:r>
      <w:sdt>
        <w:sdtPr>
          <w:id w:val="1762023903"/>
          <w:citation/>
        </w:sdtPr>
        <w:sdtContent>
          <w:r w:rsidR="001D5E21">
            <w:fldChar w:fldCharType="begin"/>
          </w:r>
          <w:r w:rsidR="001D5E21">
            <w:instrText xml:space="preserve"> CITATION Eva23 \l 2057 </w:instrText>
          </w:r>
          <w:r w:rsidR="001D5E21">
            <w:fldChar w:fldCharType="separate"/>
          </w:r>
          <w:r w:rsidR="00014343" w:rsidRPr="00014343">
            <w:rPr>
              <w:noProof/>
            </w:rPr>
            <w:t>(Evans, 2023)</w:t>
          </w:r>
          <w:r w:rsidR="001D5E21">
            <w:fldChar w:fldCharType="end"/>
          </w:r>
        </w:sdtContent>
      </w:sdt>
      <w:r w:rsidR="001D5E21">
        <w:t xml:space="preserve">. </w:t>
      </w:r>
      <w:r w:rsidR="009D7588">
        <w:t xml:space="preserve">The concept of subsidiarity is one that is written into the new curriculum because of the belief that allowing teachers to make decisions based on their professional judgement and detailed knowledge of their pupils will ultimately benefit pupils. </w:t>
      </w:r>
      <w:r w:rsidR="002B088A">
        <w:t xml:space="preserve">Professor Graham Donaldson’s Successful Futures embodies this idea by </w:t>
      </w:r>
      <w:r w:rsidR="00F87691">
        <w:t xml:space="preserve">‘encouraging appropriate ownership and decision making by those closest to the teaching and learning process’ </w:t>
      </w:r>
      <w:sdt>
        <w:sdtPr>
          <w:id w:val="1260333903"/>
          <w:citation/>
        </w:sdtPr>
        <w:sdtContent>
          <w:r w:rsidR="00F87691">
            <w:fldChar w:fldCharType="begin"/>
          </w:r>
          <w:r w:rsidR="00F87691">
            <w:instrText xml:space="preserve">CITATION Don151 \n  \l 2057 </w:instrText>
          </w:r>
          <w:r w:rsidR="00F87691">
            <w:fldChar w:fldCharType="separate"/>
          </w:r>
          <w:r w:rsidR="00014343" w:rsidRPr="00014343">
            <w:rPr>
              <w:noProof/>
            </w:rPr>
            <w:t>(2015)</w:t>
          </w:r>
          <w:r w:rsidR="00F87691">
            <w:fldChar w:fldCharType="end"/>
          </w:r>
        </w:sdtContent>
      </w:sdt>
      <w:r w:rsidR="00F87691">
        <w:t xml:space="preserve">. </w:t>
      </w:r>
      <w:r w:rsidR="00901CEB">
        <w:t xml:space="preserve">In principle, the concept of subsidiarity </w:t>
      </w:r>
      <w:r w:rsidR="00D10B9A">
        <w:t>sounds</w:t>
      </w:r>
      <w:r w:rsidR="00980234">
        <w:t xml:space="preserve"> fantastic</w:t>
      </w:r>
      <w:r w:rsidR="007B3FD9">
        <w:t>.</w:t>
      </w:r>
      <w:r w:rsidR="00980234">
        <w:t xml:space="preserve"> </w:t>
      </w:r>
      <w:r w:rsidR="007B3FD9">
        <w:t>I</w:t>
      </w:r>
      <w:r w:rsidR="00980234">
        <w:t>t promotes teacher agency which has been shown to</w:t>
      </w:r>
      <w:r w:rsidR="0067711A">
        <w:t xml:space="preserve"> create</w:t>
      </w:r>
      <w:r w:rsidR="00077131">
        <w:t xml:space="preserve"> favourable outcomes in teachers’ professional learning, commitment and wellbeing  </w:t>
      </w:r>
      <w:sdt>
        <w:sdtPr>
          <w:id w:val="1557819453"/>
          <w:citation/>
        </w:sdtPr>
        <w:sdtContent>
          <w:r w:rsidR="00077131" w:rsidRPr="002B777A">
            <w:fldChar w:fldCharType="begin"/>
          </w:r>
          <w:r w:rsidR="00077131" w:rsidRPr="002B777A">
            <w:instrText xml:space="preserve"> CITATION Hel07 \l 2057 </w:instrText>
          </w:r>
          <w:r w:rsidR="00077131" w:rsidRPr="002B777A">
            <w:fldChar w:fldCharType="separate"/>
          </w:r>
          <w:r w:rsidR="00014343" w:rsidRPr="00014343">
            <w:rPr>
              <w:noProof/>
            </w:rPr>
            <w:t>(Helgøy, et al., 2007)</w:t>
          </w:r>
          <w:r w:rsidR="00077131" w:rsidRPr="002B777A">
            <w:fldChar w:fldCharType="end"/>
          </w:r>
        </w:sdtContent>
      </w:sdt>
      <w:r w:rsidR="00077131">
        <w:t xml:space="preserve"> providing educators with more control over their classrooms. </w:t>
      </w:r>
      <w:r w:rsidR="00A5621D">
        <w:t>Interestingly, t</w:t>
      </w:r>
      <w:r w:rsidR="006C062F">
        <w:t xml:space="preserve">here is </w:t>
      </w:r>
      <w:r w:rsidR="006C062F">
        <w:t>a lack of information on whether a teacher’s reported sense of agency has a positive outcome on pupil progress</w:t>
      </w:r>
      <w:r w:rsidR="006C062F">
        <w:t>, with most studies</w:t>
      </w:r>
      <w:r w:rsidR="00562245">
        <w:t xml:space="preserve"> (</w:t>
      </w:r>
      <w:r w:rsidR="00083A43">
        <w:t xml:space="preserve">for example, studies by </w:t>
      </w:r>
      <w:r w:rsidR="00562245">
        <w:t xml:space="preserve"> by </w:t>
      </w:r>
      <w:r w:rsidR="00531F10">
        <w:t>Kneen et al,.</w:t>
      </w:r>
      <w:sdt>
        <w:sdtPr>
          <w:id w:val="1396857344"/>
          <w:citation/>
        </w:sdtPr>
        <w:sdtContent>
          <w:r w:rsidR="00083A43">
            <w:fldChar w:fldCharType="begin"/>
          </w:r>
          <w:r w:rsidR="00083A43">
            <w:instrText xml:space="preserve">CITATION Kne23 \n  \l 2057 </w:instrText>
          </w:r>
          <w:r w:rsidR="00083A43">
            <w:fldChar w:fldCharType="separate"/>
          </w:r>
          <w:r w:rsidR="00014343">
            <w:rPr>
              <w:noProof/>
            </w:rPr>
            <w:t xml:space="preserve"> </w:t>
          </w:r>
          <w:r w:rsidR="00014343" w:rsidRPr="00014343">
            <w:rPr>
              <w:noProof/>
            </w:rPr>
            <w:t>(2023)</w:t>
          </w:r>
          <w:r w:rsidR="00083A43">
            <w:fldChar w:fldCharType="end"/>
          </w:r>
        </w:sdtContent>
      </w:sdt>
      <w:r w:rsidR="00083A43">
        <w:t xml:space="preserve"> and</w:t>
      </w:r>
      <w:r w:rsidR="00531F10">
        <w:t xml:space="preserve"> E</w:t>
      </w:r>
      <w:r w:rsidR="00BB1207">
        <w:t>teläpelto</w:t>
      </w:r>
      <w:r w:rsidR="00083A43">
        <w:t xml:space="preserve"> </w:t>
      </w:r>
      <w:sdt>
        <w:sdtPr>
          <w:id w:val="694273386"/>
          <w:citation/>
        </w:sdtPr>
        <w:sdtContent>
          <w:r w:rsidR="00152993">
            <w:fldChar w:fldCharType="begin"/>
          </w:r>
          <w:r w:rsidR="00152993">
            <w:instrText xml:space="preserve">CITATION Ete15 \n  \l 2057 </w:instrText>
          </w:r>
          <w:r w:rsidR="00152993">
            <w:fldChar w:fldCharType="separate"/>
          </w:r>
          <w:r w:rsidR="00014343" w:rsidRPr="00014343">
            <w:rPr>
              <w:noProof/>
            </w:rPr>
            <w:t>(2015)</w:t>
          </w:r>
          <w:r w:rsidR="00152993">
            <w:fldChar w:fldCharType="end"/>
          </w:r>
        </w:sdtContent>
      </w:sdt>
      <w:r w:rsidR="00152993">
        <w:t>)</w:t>
      </w:r>
      <w:r w:rsidR="00BB1207">
        <w:t xml:space="preserve"> </w:t>
      </w:r>
      <w:r w:rsidR="006C062F">
        <w:t>focusing on the impact of teacher agency on the teachers themselves</w:t>
      </w:r>
      <w:r w:rsidR="006C062F">
        <w:t>.</w:t>
      </w:r>
      <w:r w:rsidR="00AE4BCF">
        <w:t xml:space="preserve"> </w:t>
      </w:r>
      <w:r w:rsidR="00077131">
        <w:t>One definition provided for agency is that it occurs when subjects “</w:t>
      </w:r>
      <w:r w:rsidR="00077131" w:rsidRPr="00373DB7">
        <w:t>inﬂuence, make choices, and take stances in ways that affect their work and/or their professional identities</w:t>
      </w:r>
      <w:r w:rsidR="00077131">
        <w:t xml:space="preserve">” </w:t>
      </w:r>
      <w:sdt>
        <w:sdtPr>
          <w:id w:val="-1755887476"/>
          <w:citation/>
        </w:sdtPr>
        <w:sdtContent>
          <w:r w:rsidR="00077131">
            <w:fldChar w:fldCharType="begin"/>
          </w:r>
          <w:r w:rsidR="00077131">
            <w:instrText xml:space="preserve"> CITATION Eng99 \l 2057 </w:instrText>
          </w:r>
          <w:r w:rsidR="00077131">
            <w:fldChar w:fldCharType="separate"/>
          </w:r>
          <w:r w:rsidR="00014343" w:rsidRPr="00014343">
            <w:rPr>
              <w:noProof/>
            </w:rPr>
            <w:t>(Engeström, 1999)</w:t>
          </w:r>
          <w:r w:rsidR="00077131">
            <w:fldChar w:fldCharType="end"/>
          </w:r>
        </w:sdtContent>
      </w:sdt>
      <w:r w:rsidR="00BE79AF">
        <w:t>.</w:t>
      </w:r>
      <w:r w:rsidR="004F0AF1">
        <w:t xml:space="preserve"> </w:t>
      </w:r>
      <w:r w:rsidR="00BE79AF">
        <w:t>A</w:t>
      </w:r>
      <w:r w:rsidR="006C062F">
        <w:t>s such, we can see that the ideas of subsidiarity and teacher agency are</w:t>
      </w:r>
      <w:r w:rsidR="004F0903">
        <w:t xml:space="preserve"> linked. </w:t>
      </w:r>
    </w:p>
    <w:p w14:paraId="5E442A98" w14:textId="67470060" w:rsidR="000C2C9F" w:rsidRDefault="00707B7C" w:rsidP="00AE502C">
      <w:pPr>
        <w:spacing w:line="276" w:lineRule="auto"/>
        <w:ind w:firstLine="720"/>
        <w:jc w:val="both"/>
      </w:pPr>
      <w:r>
        <w:t xml:space="preserve">In Treorchy Comprehensive School, </w:t>
      </w:r>
      <w:r w:rsidR="00F90230">
        <w:t>it could be argued that giving teachers free reign to make decisions regarding how they developed schemes of</w:t>
      </w:r>
      <w:r w:rsidR="000E6E90">
        <w:t xml:space="preserve"> learning promoted teacher agency.</w:t>
      </w:r>
      <w:r w:rsidR="007301D9">
        <w:t xml:space="preserve"> By creating schemes of learning t</w:t>
      </w:r>
      <w:r w:rsidR="000E6E90">
        <w:t>eacher</w:t>
      </w:r>
      <w:r w:rsidR="007301D9">
        <w:t>s</w:t>
      </w:r>
      <w:r w:rsidR="000E6E90">
        <w:t xml:space="preserve"> were able to make </w:t>
      </w:r>
      <w:r w:rsidR="007301D9">
        <w:t>choices in ways that affected their work</w:t>
      </w:r>
      <w:r w:rsidR="00B97FC0">
        <w:t>. They could make decisions</w:t>
      </w:r>
      <w:r w:rsidR="00842749">
        <w:t xml:space="preserve"> in relation to selecting content for their schemes of work, they could decide which skills they wanted students to develop, and </w:t>
      </w:r>
      <w:r w:rsidR="00842749">
        <w:lastRenderedPageBreak/>
        <w:t>make decisions regarding pedagogical approaches that would enable the develop</w:t>
      </w:r>
      <w:r w:rsidR="000C2C9F">
        <w:t xml:space="preserve">ment of those skills, however there are several arguments to be made against </w:t>
      </w:r>
      <w:r w:rsidR="00243EC9">
        <w:t>curriculum design promoting teacher agency.</w:t>
      </w:r>
      <w:r w:rsidR="001969E7">
        <w:t xml:space="preserve"> </w:t>
      </w:r>
    </w:p>
    <w:p w14:paraId="6D86D380" w14:textId="6FC61188" w:rsidR="000F0B3E" w:rsidRDefault="001969E7" w:rsidP="00AE502C">
      <w:pPr>
        <w:spacing w:line="276" w:lineRule="auto"/>
        <w:ind w:firstLine="720"/>
        <w:jc w:val="both"/>
      </w:pPr>
      <w:r>
        <w:t xml:space="preserve">Firstly, there is the issue of teacher workload. </w:t>
      </w:r>
      <w:r w:rsidR="00E32C9D">
        <w:t>In a study of novice teachers in Finland, those in Years 1 – 5 of their careers, many of the teachers stated that</w:t>
      </w:r>
      <w:r w:rsidR="00C90D6D">
        <w:t xml:space="preserve"> the planning of lessons was extremely time consuming </w:t>
      </w:r>
      <w:sdt>
        <w:sdtPr>
          <w:id w:val="-766226906"/>
          <w:citation/>
        </w:sdtPr>
        <w:sdtContent>
          <w:r w:rsidR="00C90D6D">
            <w:fldChar w:fldCharType="begin"/>
          </w:r>
          <w:r w:rsidR="00C90D6D">
            <w:instrText xml:space="preserve"> CITATION Ete15 \l 2057 </w:instrText>
          </w:r>
          <w:r w:rsidR="00C90D6D">
            <w:fldChar w:fldCharType="separate"/>
          </w:r>
          <w:r w:rsidR="00014343" w:rsidRPr="00014343">
            <w:rPr>
              <w:noProof/>
            </w:rPr>
            <w:t>(Eteläpelto, et al., 2015)</w:t>
          </w:r>
          <w:r w:rsidR="00C90D6D">
            <w:fldChar w:fldCharType="end"/>
          </w:r>
        </w:sdtContent>
      </w:sdt>
      <w:r w:rsidR="00B933F6">
        <w:t xml:space="preserve">. This relates to planning lessons, not necessarily planning entire schemes of work, which </w:t>
      </w:r>
      <w:r w:rsidR="00D5195E">
        <w:t>is</w:t>
      </w:r>
      <w:r w:rsidR="00B933F6">
        <w:t xml:space="preserve"> arguably more demanding because </w:t>
      </w:r>
      <w:r w:rsidR="00D5195E">
        <w:t>it</w:t>
      </w:r>
      <w:r w:rsidR="00B933F6">
        <w:t xml:space="preserve"> </w:t>
      </w:r>
      <w:r w:rsidR="00672676">
        <w:t>involve</w:t>
      </w:r>
      <w:r w:rsidR="00D5195E">
        <w:t>s</w:t>
      </w:r>
      <w:r w:rsidR="00672676">
        <w:t xml:space="preserve"> ‘the </w:t>
      </w:r>
      <w:r w:rsidR="001A027C" w:rsidRPr="001A027C">
        <w:t xml:space="preserve">redesign of all interlinked curricular components, such as the selection of learning activities, materials, assessment </w:t>
      </w:r>
      <w:r w:rsidR="00F00790" w:rsidRPr="001A027C">
        <w:t>instruments</w:t>
      </w:r>
      <w:r w:rsidR="00F00790">
        <w:t>’</w:t>
      </w:r>
      <w:sdt>
        <w:sdtPr>
          <w:id w:val="-1165631379"/>
          <w:citation/>
        </w:sdtPr>
        <w:sdtContent>
          <w:r w:rsidR="00D2099F">
            <w:fldChar w:fldCharType="begin"/>
          </w:r>
          <w:r w:rsidR="00D2099F">
            <w:instrText xml:space="preserve"> CITATION Sin20 \l 2057 </w:instrText>
          </w:r>
          <w:r w:rsidR="00D2099F">
            <w:fldChar w:fldCharType="separate"/>
          </w:r>
          <w:r w:rsidR="00014343">
            <w:rPr>
              <w:noProof/>
            </w:rPr>
            <w:t xml:space="preserve"> </w:t>
          </w:r>
          <w:r w:rsidR="00014343" w:rsidRPr="00014343">
            <w:rPr>
              <w:noProof/>
            </w:rPr>
            <w:t>(Sinnema, et al., 2020)</w:t>
          </w:r>
          <w:r w:rsidR="00D2099F">
            <w:fldChar w:fldCharType="end"/>
          </w:r>
        </w:sdtContent>
      </w:sdt>
      <w:r w:rsidR="00D2099F">
        <w:t>.</w:t>
      </w:r>
      <w:r w:rsidR="00D37CC3">
        <w:t xml:space="preserve"> In my own teaching practice, I have noticed that planning a lesson can take anywhere from a few minutes to a few hours, depending on whether I need to source learning materials</w:t>
      </w:r>
      <w:r w:rsidR="00DD5244">
        <w:t xml:space="preserve"> (sometimes I will have to read several texts before finding one that is suitable for my pupils, and when I do find one, I may decide that I need to edit it, perhaps removing sections that are irrelevant or modifying the vocabulary to</w:t>
      </w:r>
      <w:r w:rsidR="00D2099F">
        <w:t xml:space="preserve"> </w:t>
      </w:r>
      <w:r w:rsidR="00DD5244">
        <w:t>meet my students</w:t>
      </w:r>
      <w:r w:rsidR="00537A31">
        <w:t>’</w:t>
      </w:r>
      <w:r w:rsidR="00DD5244">
        <w:t xml:space="preserve"> </w:t>
      </w:r>
      <w:r w:rsidR="00860FEC">
        <w:t xml:space="preserve">comprehension </w:t>
      </w:r>
      <w:r w:rsidR="00DD5244">
        <w:t>abilities), so this is something that resonates with me personally.</w:t>
      </w:r>
      <w:r w:rsidR="00EF2277">
        <w:t xml:space="preserve"> Constraints on teacher time </w:t>
      </w:r>
      <w:r w:rsidR="00E50AC2">
        <w:t>are widely</w:t>
      </w:r>
      <w:r w:rsidR="00EF2277">
        <w:t xml:space="preserve"> accepted, even in the Welsh context</w:t>
      </w:r>
      <w:r w:rsidR="00E50AC2">
        <w:t>,</w:t>
      </w:r>
      <w:r w:rsidR="00EF2277">
        <w:t xml:space="preserve"> with Evans </w:t>
      </w:r>
      <w:sdt>
        <w:sdtPr>
          <w:id w:val="-1273628762"/>
          <w:citation/>
        </w:sdtPr>
        <w:sdtContent>
          <w:r w:rsidR="00EF2277">
            <w:fldChar w:fldCharType="begin"/>
          </w:r>
          <w:r w:rsidR="00EF2277">
            <w:instrText xml:space="preserve">CITATION Eva23 \n  \l 2057 </w:instrText>
          </w:r>
          <w:r w:rsidR="00EF2277">
            <w:fldChar w:fldCharType="separate"/>
          </w:r>
          <w:r w:rsidR="00014343" w:rsidRPr="00014343">
            <w:rPr>
              <w:noProof/>
            </w:rPr>
            <w:t>(2023)</w:t>
          </w:r>
          <w:r w:rsidR="00EF2277">
            <w:fldChar w:fldCharType="end"/>
          </w:r>
        </w:sdtContent>
      </w:sdt>
      <w:r w:rsidR="00EF2277">
        <w:t xml:space="preserve"> referring to teachers as ‘time poor teachers’. </w:t>
      </w:r>
    </w:p>
    <w:p w14:paraId="5761C772" w14:textId="151D3E53" w:rsidR="004B3077" w:rsidRDefault="00573954" w:rsidP="00AE502C">
      <w:pPr>
        <w:spacing w:line="276" w:lineRule="auto"/>
        <w:ind w:firstLine="720"/>
        <w:jc w:val="both"/>
      </w:pPr>
      <w:r>
        <w:t>Furthermore, there is a difference between allowing teachers to innovate by creating or editing schemes of learning and mandating that they do so. G</w:t>
      </w:r>
      <w:r w:rsidR="000C2C9F">
        <w:t>iving teachers additional work to complete and supporting teacher agency are not the same thing.</w:t>
      </w:r>
      <w:r w:rsidR="0092396E">
        <w:t xml:space="preserve"> As I have already mentioned, teachers in TCS were presented with a list of topics to choose from and each topic had a predetermined assessment task that </w:t>
      </w:r>
      <w:r w:rsidR="00C13C9B">
        <w:t>the scheme needed to lead up to. While on one hand teachers were given a lot of freedom to make choices around how they reached the assessment, their freedom and therefore their agency</w:t>
      </w:r>
      <w:r w:rsidR="00E50AC2">
        <w:t>,</w:t>
      </w:r>
      <w:r w:rsidR="00C13C9B">
        <w:t xml:space="preserve"> had already been restricted by confining teachers to </w:t>
      </w:r>
      <w:r w:rsidR="000F0B3E">
        <w:t xml:space="preserve">preconceived topics. </w:t>
      </w:r>
      <w:r w:rsidR="001D7C47">
        <w:t>Conversely, it can be argued that it is curriculum leaders who are responsible for designing visions for their curricula</w:t>
      </w:r>
      <w:r w:rsidR="007A253E">
        <w:t>,</w:t>
      </w:r>
      <w:r w:rsidR="00A04C01">
        <w:t xml:space="preserve"> and that they should be able to choose wh</w:t>
      </w:r>
      <w:r w:rsidR="00BD513C">
        <w:t>ich topics are included and which are omitted,</w:t>
      </w:r>
      <w:r w:rsidR="007A253E">
        <w:t xml:space="preserve"> highlighting some of the inherent tensions in the concept of subsidiarity in schools. </w:t>
      </w:r>
      <w:r w:rsidR="00971059">
        <w:t xml:space="preserve">If Heads of Department are making decisions related to curriculum content, it can be argued that the decisions are not being made ‘at the lowest possible level’ thus undermining the concept of subsidiarity. </w:t>
      </w:r>
    </w:p>
    <w:p w14:paraId="71A583F4" w14:textId="1ABD277A" w:rsidR="002D0E4F" w:rsidRDefault="000F0B3E" w:rsidP="00AE502C">
      <w:pPr>
        <w:spacing w:line="276" w:lineRule="auto"/>
        <w:ind w:firstLine="720"/>
        <w:jc w:val="both"/>
      </w:pPr>
      <w:r>
        <w:t>Finally, when one teacher developed a scheme of learning</w:t>
      </w:r>
      <w:r w:rsidR="007A253E">
        <w:t xml:space="preserve">, the other teachers </w:t>
      </w:r>
      <w:r w:rsidR="00143F1B">
        <w:t>were instructed to use it at the corresponding time in the academic year. For example</w:t>
      </w:r>
      <w:r w:rsidR="00CE3D3F">
        <w:t>,</w:t>
      </w:r>
      <w:r w:rsidR="00143F1B">
        <w:t xml:space="preserve"> one teacher made a scheme of learning called Out of This World for Year 7 for Summer Term 1</w:t>
      </w:r>
      <w:r w:rsidR="001E0900">
        <w:t>,</w:t>
      </w:r>
      <w:r w:rsidR="00143F1B">
        <w:t xml:space="preserve"> so </w:t>
      </w:r>
      <w:r w:rsidR="00A42A7B">
        <w:t xml:space="preserve">during Summer Term 1, all teachers used this scheme of learning with Year 7. This had positive effects on teacher workload and consistency for pupils but </w:t>
      </w:r>
      <w:r w:rsidR="00A30623">
        <w:t xml:space="preserve">potentially </w:t>
      </w:r>
      <w:r w:rsidR="00A42A7B">
        <w:t>adverse effects on teacher agency. Sharing the responsibility for curriculum making in the way earlier described (each teacher taking on a scheme of work) does have certain benefits. Each teacher</w:t>
      </w:r>
      <w:r w:rsidR="009723C7">
        <w:t xml:space="preserve"> creates one scheme of learning</w:t>
      </w:r>
      <w:r w:rsidR="00D5257C">
        <w:t xml:space="preserve"> that is used by the whole department rather than each teacher creating eleven schemes of learning which are only used by them. A second benefit is consistency. </w:t>
      </w:r>
      <w:r w:rsidR="00716973">
        <w:t xml:space="preserve">There is a concern that the high level </w:t>
      </w:r>
      <w:r w:rsidR="00AC7377">
        <w:t xml:space="preserve">of flexibility in the new curriculum could lead to highly differentiated provision between schools </w:t>
      </w:r>
      <w:sdt>
        <w:sdtPr>
          <w:id w:val="-954484004"/>
          <w:citation/>
        </w:sdtPr>
        <w:sdtContent>
          <w:r w:rsidR="00AC7377">
            <w:fldChar w:fldCharType="begin"/>
          </w:r>
          <w:r w:rsidR="00AC7377">
            <w:instrText xml:space="preserve"> CITATION Pow20 \l 2057 </w:instrText>
          </w:r>
          <w:r w:rsidR="00AC7377">
            <w:fldChar w:fldCharType="separate"/>
          </w:r>
          <w:r w:rsidR="00014343" w:rsidRPr="00014343">
            <w:rPr>
              <w:noProof/>
            </w:rPr>
            <w:t>(Power, et al., 2020)</w:t>
          </w:r>
          <w:r w:rsidR="00AC7377">
            <w:fldChar w:fldCharType="end"/>
          </w:r>
        </w:sdtContent>
      </w:sdt>
      <w:r w:rsidR="00AC7377">
        <w:t>, however it could even lead to highly differentiated provision within schools</w:t>
      </w:r>
      <w:r w:rsidR="00DD270F">
        <w:t xml:space="preserve"> with some teachers covering certain topics and other teachers covering different </w:t>
      </w:r>
      <w:r w:rsidR="00140EFE">
        <w:t>ones</w:t>
      </w:r>
      <w:r w:rsidR="00AC7377">
        <w:t xml:space="preserve">. Having all teachers follow the same curriculum mitigates against this. </w:t>
      </w:r>
      <w:r w:rsidR="00D5257C">
        <w:t xml:space="preserve">Each student in Year 7 covers the same content and develops the same (or at least, similar) knowledge and skills so that </w:t>
      </w:r>
      <w:r w:rsidR="002A3108">
        <w:t>if students need to move classes</w:t>
      </w:r>
      <w:r w:rsidR="00E8490D">
        <w:t>,</w:t>
      </w:r>
      <w:r w:rsidR="002A3108">
        <w:t xml:space="preserve"> they have covered the same learning as others in their new class</w:t>
      </w:r>
      <w:r w:rsidR="001F48D9">
        <w:t>, minimizing gaps in their learning</w:t>
      </w:r>
      <w:r w:rsidR="009D2E26">
        <w:t>.</w:t>
      </w:r>
      <w:r w:rsidR="002A3108">
        <w:t xml:space="preserve"> </w:t>
      </w:r>
      <w:r w:rsidR="00405200">
        <w:t xml:space="preserve">It also means that curriculum leaders can sequence learning through the year groups. If they know that all students have covered certain content in Year </w:t>
      </w:r>
      <w:r w:rsidR="00CE1143">
        <w:t>7, curriculum leaders can develop a fairly accurate picture of what they do, or should know</w:t>
      </w:r>
      <w:r w:rsidR="005923C0">
        <w:t xml:space="preserve"> (albeit to different extents)</w:t>
      </w:r>
      <w:r w:rsidR="00CE1143">
        <w:t xml:space="preserve">, and can </w:t>
      </w:r>
      <w:r w:rsidR="00AE502C">
        <w:t xml:space="preserve">plan how to build </w:t>
      </w:r>
      <w:r w:rsidR="00AC7377">
        <w:t>students’ knowledge and skills as they</w:t>
      </w:r>
      <w:r w:rsidR="00AE502C">
        <w:t xml:space="preserve"> move into Year 8 and beyond.</w:t>
      </w:r>
      <w:r w:rsidR="00AC7377">
        <w:t xml:space="preserve"> However, it is important to acknowledge that this approach, while limiting strains on workload and creating consistency for learners, does inh</w:t>
      </w:r>
      <w:r w:rsidR="00C42FF0">
        <w:t xml:space="preserve">ibit teacher agency by removing some of their ability to make curriculum choices. </w:t>
      </w:r>
    </w:p>
    <w:p w14:paraId="53A04C3D" w14:textId="64095AEB" w:rsidR="00C42FF0" w:rsidRDefault="00C42FF0" w:rsidP="00AE502C">
      <w:pPr>
        <w:spacing w:line="276" w:lineRule="auto"/>
        <w:ind w:firstLine="720"/>
        <w:jc w:val="both"/>
      </w:pPr>
      <w:r>
        <w:t xml:space="preserve">As a counter point, it has been found that teachers can gain a sense of agency not just from designing curricula, but from employing pedagogical practices of their </w:t>
      </w:r>
      <w:r w:rsidR="00403798">
        <w:t>choosing</w:t>
      </w:r>
      <w:r>
        <w:t xml:space="preserve">. </w:t>
      </w:r>
      <w:r w:rsidR="00EC226B">
        <w:t xml:space="preserve">In </w:t>
      </w:r>
      <w:r w:rsidR="00EC226B" w:rsidRPr="00403798">
        <w:rPr>
          <w:i/>
          <w:iCs/>
        </w:rPr>
        <w:t>Curriculum Making as Social Practice</w:t>
      </w:r>
      <w:r w:rsidR="00EC226B">
        <w:t xml:space="preserve">, </w:t>
      </w:r>
      <w:r w:rsidR="00660A6F">
        <w:t>Priestley</w:t>
      </w:r>
      <w:r w:rsidR="00EC226B">
        <w:t xml:space="preserve"> </w:t>
      </w:r>
      <w:sdt>
        <w:sdtPr>
          <w:id w:val="975188640"/>
          <w:citation/>
        </w:sdtPr>
        <w:sdtContent>
          <w:r w:rsidR="00EC226B">
            <w:fldChar w:fldCharType="begin"/>
          </w:r>
          <w:r w:rsidR="00EC226B">
            <w:instrText xml:space="preserve">CITATION Pri18 \n  \l 2057 </w:instrText>
          </w:r>
          <w:r w:rsidR="00EC226B">
            <w:fldChar w:fldCharType="separate"/>
          </w:r>
          <w:r w:rsidR="00014343" w:rsidRPr="00014343">
            <w:rPr>
              <w:noProof/>
            </w:rPr>
            <w:t>(2018)</w:t>
          </w:r>
          <w:r w:rsidR="00EC226B">
            <w:fldChar w:fldCharType="end"/>
          </w:r>
        </w:sdtContent>
      </w:sdt>
      <w:r w:rsidR="00EC226B">
        <w:t xml:space="preserve"> notes that </w:t>
      </w:r>
      <w:r>
        <w:t xml:space="preserve">teachers </w:t>
      </w:r>
      <w:r w:rsidR="001C154F">
        <w:t>reported exercising their agency through ‘</w:t>
      </w:r>
      <w:r w:rsidR="00660A6F">
        <w:t>deciding core instructional and pedagogical practices and making decisions on ways of teaching’</w:t>
      </w:r>
      <w:r w:rsidR="00EC226B">
        <w:t xml:space="preserve">. Clearly, curriculum design is not the only way </w:t>
      </w:r>
      <w:r w:rsidR="00EC226B">
        <w:lastRenderedPageBreak/>
        <w:t>that teachers can experience agency</w:t>
      </w:r>
      <w:r w:rsidR="003C45ED">
        <w:t xml:space="preserve">. There are other ways that they can achieve agency and reap the associated benefits of doing so. </w:t>
      </w:r>
      <w:r w:rsidR="00EC5B70">
        <w:t xml:space="preserve">Additionally, Bandura </w:t>
      </w:r>
      <w:sdt>
        <w:sdtPr>
          <w:id w:val="1496924951"/>
          <w:citation/>
        </w:sdtPr>
        <w:sdtContent>
          <w:r w:rsidR="00EC5B70">
            <w:fldChar w:fldCharType="begin"/>
          </w:r>
          <w:r w:rsidR="00EC5B70">
            <w:instrText xml:space="preserve">CITATION Ban18 \n  \l 2057 </w:instrText>
          </w:r>
          <w:r w:rsidR="00EC5B70">
            <w:fldChar w:fldCharType="separate"/>
          </w:r>
          <w:r w:rsidR="00014343" w:rsidRPr="00014343">
            <w:rPr>
              <w:noProof/>
            </w:rPr>
            <w:t>(2018)</w:t>
          </w:r>
          <w:r w:rsidR="00EC5B70">
            <w:fldChar w:fldCharType="end"/>
          </w:r>
        </w:sdtContent>
      </w:sdt>
      <w:r w:rsidR="00EC5B70">
        <w:t xml:space="preserve"> defines teacher agency </w:t>
      </w:r>
      <w:r w:rsidR="00BC7A06">
        <w:t>as being comprised of three component parts, ‘forethought, the ability to anticipate and plan ahead</w:t>
      </w:r>
      <w:r w:rsidR="0008427B">
        <w:t xml:space="preserve">, self-reactiveness, the setting up of standards of </w:t>
      </w:r>
      <w:r w:rsidR="00F570E5">
        <w:t>self-management</w:t>
      </w:r>
      <w:r w:rsidR="0008427B">
        <w:t xml:space="preserve"> and </w:t>
      </w:r>
      <w:r w:rsidR="00F570E5">
        <w:t>self-government</w:t>
      </w:r>
      <w:r w:rsidR="005B79DC">
        <w:t>,</w:t>
      </w:r>
      <w:r w:rsidR="0008427B">
        <w:t xml:space="preserve"> and </w:t>
      </w:r>
      <w:r w:rsidR="00F570E5">
        <w:t>self-reflectiveness, the ability of an individual to reflect on their own self-efficacy’. While this definition can be related to curriculum making</w:t>
      </w:r>
      <w:r w:rsidR="00556347">
        <w:t>,</w:t>
      </w:r>
      <w:r w:rsidR="005B79DC">
        <w:t xml:space="preserve"> </w:t>
      </w:r>
      <w:r w:rsidR="00556347">
        <w:t>t</w:t>
      </w:r>
      <w:r w:rsidR="005B79DC">
        <w:t xml:space="preserve">eachers need to plan ahead, use standards to measure progress and </w:t>
      </w:r>
      <w:r w:rsidR="00556347">
        <w:t>evaluate progress when designing curricula,</w:t>
      </w:r>
      <w:r w:rsidR="00F570E5">
        <w:t xml:space="preserve"> </w:t>
      </w:r>
      <w:r w:rsidR="00243103">
        <w:t xml:space="preserve">there are many other aspects of school life that </w:t>
      </w:r>
      <w:r w:rsidR="007A7C00">
        <w:t>this definition of teacher agency</w:t>
      </w:r>
      <w:r w:rsidR="00243103">
        <w:t xml:space="preserve"> could </w:t>
      </w:r>
      <w:r w:rsidR="007A7C00">
        <w:t xml:space="preserve">be </w:t>
      </w:r>
      <w:r w:rsidR="00243103">
        <w:t>appl</w:t>
      </w:r>
      <w:r w:rsidR="007A7C00">
        <w:t>ied to</w:t>
      </w:r>
      <w:r w:rsidR="008F5A07">
        <w:t xml:space="preserve">. Some examples could include </w:t>
      </w:r>
      <w:r w:rsidR="007A7C00">
        <w:t>being a registration tutor,</w:t>
      </w:r>
      <w:r w:rsidR="007C7034">
        <w:t xml:space="preserve"> leading a PLC</w:t>
      </w:r>
      <w:r w:rsidR="008F5A07">
        <w:t>, planning a trip</w:t>
      </w:r>
      <w:r w:rsidR="007C7034">
        <w:t xml:space="preserve"> or running an extra-curricular </w:t>
      </w:r>
      <w:r w:rsidR="008F5A07">
        <w:t>activity</w:t>
      </w:r>
      <w:r w:rsidR="00556347">
        <w:t>. This</w:t>
      </w:r>
      <w:r w:rsidR="00243103">
        <w:t xml:space="preserve"> which further raises the question of whether curriculum design is the only </w:t>
      </w:r>
      <w:r w:rsidR="00543E2F">
        <w:t xml:space="preserve">or even the best </w:t>
      </w:r>
      <w:r w:rsidR="00243103">
        <w:t xml:space="preserve">way </w:t>
      </w:r>
      <w:r w:rsidR="00543E2F">
        <w:t>to achieve teacher agency, and whether or not sacrifices in teacher workload and consistency are worth it.</w:t>
      </w:r>
      <w:r w:rsidR="00F947A2">
        <w:t xml:space="preserve"> </w:t>
      </w:r>
    </w:p>
    <w:p w14:paraId="6EF7E3C1" w14:textId="70253CB7" w:rsidR="0092396E" w:rsidRDefault="000F0B3E" w:rsidP="000F0B3E">
      <w:pPr>
        <w:pStyle w:val="Heading4"/>
      </w:pPr>
      <w:r>
        <w:t>Recommendation</w:t>
      </w:r>
    </w:p>
    <w:p w14:paraId="33F59C73" w14:textId="78E339AA" w:rsidR="000F0B3E" w:rsidRPr="000F0B3E" w:rsidRDefault="00B721A4" w:rsidP="009F73BB">
      <w:pPr>
        <w:ind w:firstLine="720"/>
        <w:jc w:val="both"/>
      </w:pPr>
      <w:r>
        <w:t xml:space="preserve">Ultimately, it is only the teachers in Treorchy Comprehensive School’s English department that can answer the question of whether or not teacher agency is worth </w:t>
      </w:r>
      <w:r w:rsidR="00B36FC8">
        <w:t>its trade-offs</w:t>
      </w:r>
      <w:r>
        <w:t xml:space="preserve"> in consistency and workload and</w:t>
      </w:r>
      <w:r w:rsidR="00AD24A5">
        <w:t xml:space="preserve"> </w:t>
      </w:r>
      <w:r w:rsidR="00B36FC8">
        <w:t xml:space="preserve">exactly </w:t>
      </w:r>
      <w:r w:rsidR="00AD24A5">
        <w:t xml:space="preserve">how much agency they want to be able to exercise in their work. It is not an all or nothing decision. While the literature suggests that teacher agency is something that is “achieved rather than possessed” </w:t>
      </w:r>
      <w:sdt>
        <w:sdtPr>
          <w:id w:val="994300741"/>
          <w:citation/>
        </w:sdtPr>
        <w:sdtContent>
          <w:r w:rsidR="00AD24A5">
            <w:fldChar w:fldCharType="begin"/>
          </w:r>
          <w:r w:rsidR="00AD24A5">
            <w:instrText xml:space="preserve"> CITATION Kne23 \l 2057 </w:instrText>
          </w:r>
          <w:r w:rsidR="00AD24A5">
            <w:fldChar w:fldCharType="separate"/>
          </w:r>
          <w:r w:rsidR="00014343" w:rsidRPr="00014343">
            <w:rPr>
              <w:noProof/>
            </w:rPr>
            <w:t>(Kneen, et al., 2023)</w:t>
          </w:r>
          <w:r w:rsidR="00AD24A5">
            <w:fldChar w:fldCharType="end"/>
          </w:r>
        </w:sdtContent>
      </w:sdt>
      <w:r w:rsidR="008E54A1">
        <w:t>, it could</w:t>
      </w:r>
      <w:r w:rsidR="00B36FC8">
        <w:t xml:space="preserve"> also</w:t>
      </w:r>
      <w:r w:rsidR="008E54A1">
        <w:t xml:space="preserve"> be argued that teacher agency can be achieved to certain extents. It is not something that you have achieved fully</w:t>
      </w:r>
      <w:r w:rsidR="00835F1C">
        <w:t xml:space="preserve"> or not at all</w:t>
      </w:r>
      <w:r w:rsidR="00B36FC8">
        <w:t>,</w:t>
      </w:r>
      <w:r w:rsidR="00835F1C">
        <w:t xml:space="preserve"> and in some cases, a mixture of mandate and freedom may best serve teachers themselves, as well as their pupils. To best ascertain the level of agency </w:t>
      </w:r>
      <w:r w:rsidR="007204F1">
        <w:t>desired by English teachers in TCS, I recommend consulting with staff</w:t>
      </w:r>
      <w:r w:rsidR="0051357F">
        <w:t xml:space="preserve"> to illicit their views and develop a curriculum design model that balances </w:t>
      </w:r>
      <w:r w:rsidR="009F73BB">
        <w:t xml:space="preserve">the potential for teachers to achieve agency with workload and the need for consistency across the department. </w:t>
      </w:r>
    </w:p>
    <w:p w14:paraId="6342DCC9" w14:textId="68D928F2" w:rsidR="00C04513" w:rsidRDefault="009D4A6F" w:rsidP="00C04513">
      <w:pPr>
        <w:pStyle w:val="Heading3"/>
      </w:pPr>
      <w:r>
        <w:t xml:space="preserve">The Blue Book of Nebo: </w:t>
      </w:r>
      <w:r w:rsidR="00C04513">
        <w:t>Text Selection</w:t>
      </w:r>
      <w:r w:rsidR="006C409B">
        <w:t xml:space="preserve"> and </w:t>
      </w:r>
      <w:r w:rsidR="002E4690">
        <w:t>the Four Purposes</w:t>
      </w:r>
    </w:p>
    <w:p w14:paraId="40576FA8" w14:textId="5773B308" w:rsidR="00D8393C" w:rsidRDefault="007443EE" w:rsidP="00324D07">
      <w:pPr>
        <w:spacing w:line="276" w:lineRule="auto"/>
        <w:ind w:firstLine="720"/>
        <w:jc w:val="both"/>
      </w:pPr>
      <w:r>
        <w:t>The Blue Book of Nebo</w:t>
      </w:r>
      <w:r w:rsidR="00916191">
        <w:t xml:space="preserve"> is </w:t>
      </w:r>
      <w:r>
        <w:t xml:space="preserve">a scheme of learning based on the study of the novel by the same name, by Welsh author Manon Steffan Ros. </w:t>
      </w:r>
      <w:r w:rsidR="006976B7">
        <w:t xml:space="preserve">The book was selected to </w:t>
      </w:r>
      <w:r w:rsidR="000B21D4">
        <w:t>replace Lesley</w:t>
      </w:r>
      <w:r w:rsidR="006976B7">
        <w:t xml:space="preserve"> Parr’s ‘The Valley of Lost Secrets’ during Autumn Term 1. </w:t>
      </w:r>
      <w:r w:rsidR="001878B1">
        <w:t xml:space="preserve">The book was </w:t>
      </w:r>
      <w:r w:rsidR="006976B7">
        <w:t>chosen</w:t>
      </w:r>
      <w:r w:rsidR="001878B1">
        <w:t xml:space="preserve"> for several reasons, first and foremost</w:t>
      </w:r>
      <w:r w:rsidR="00636954">
        <w:t>,</w:t>
      </w:r>
      <w:r w:rsidR="001878B1">
        <w:t xml:space="preserve"> </w:t>
      </w:r>
      <w:r w:rsidR="0043307D">
        <w:t>because of its links to Welsh identity and culture. Not only is the book written by a Welsh author, it is also set in the village of Nebo in North Wales and covers distinctly Welsh themes such as</w:t>
      </w:r>
      <w:r w:rsidR="008C0277">
        <w:t xml:space="preserve"> </w:t>
      </w:r>
      <w:r w:rsidR="0043307D">
        <w:t>the</w:t>
      </w:r>
      <w:r w:rsidR="008C0277">
        <w:t xml:space="preserve"> importance and </w:t>
      </w:r>
      <w:r w:rsidR="00643026">
        <w:t xml:space="preserve">loss of the Welsh language. </w:t>
      </w:r>
      <w:r w:rsidR="00311A68">
        <w:t xml:space="preserve">Becoming an ‘ethical, informed citizen of Wales and the world’ </w:t>
      </w:r>
      <w:sdt>
        <w:sdtPr>
          <w:id w:val="1151712293"/>
          <w:citation/>
        </w:sdtPr>
        <w:sdtEndPr/>
        <w:sdtContent>
          <w:r w:rsidR="0019734C">
            <w:fldChar w:fldCharType="begin"/>
          </w:r>
          <w:r w:rsidR="0019734C">
            <w:instrText xml:space="preserve"> CITATION Wel191 \l 2057 </w:instrText>
          </w:r>
          <w:r w:rsidR="0019734C">
            <w:fldChar w:fldCharType="separate"/>
          </w:r>
          <w:r w:rsidR="00014343" w:rsidRPr="00014343">
            <w:rPr>
              <w:noProof/>
            </w:rPr>
            <w:t>(Welsh Government, 2019)</w:t>
          </w:r>
          <w:r w:rsidR="0019734C">
            <w:fldChar w:fldCharType="end"/>
          </w:r>
        </w:sdtContent>
      </w:sdt>
      <w:r w:rsidR="0019734C">
        <w:t xml:space="preserve"> </w:t>
      </w:r>
      <w:r w:rsidR="00311A68">
        <w:t xml:space="preserve">is one of the four purposes of the new curriculum and it was thought that The Blue Book of Nebo might </w:t>
      </w:r>
      <w:r w:rsidR="0019734C">
        <w:t>satisfy this aspect of the new curriculum</w:t>
      </w:r>
      <w:r w:rsidR="00774A5D">
        <w:t xml:space="preserve"> through its links with Welsh culture</w:t>
      </w:r>
      <w:r w:rsidR="0019734C">
        <w:t xml:space="preserve">. </w:t>
      </w:r>
      <w:r w:rsidR="00F76AE9">
        <w:t xml:space="preserve">The subject matter of the book also addresses this </w:t>
      </w:r>
      <w:r w:rsidR="003C42F9">
        <w:t>core purpose</w:t>
      </w:r>
      <w:r w:rsidR="008C0277">
        <w:t xml:space="preserve"> in some ways</w:t>
      </w:r>
      <w:r w:rsidR="00E324A8">
        <w:t xml:space="preserve">. </w:t>
      </w:r>
      <w:r w:rsidR="003C42F9">
        <w:t xml:space="preserve">The book </w:t>
      </w:r>
      <w:r w:rsidR="008C0277">
        <w:t xml:space="preserve">is </w:t>
      </w:r>
      <w:r w:rsidR="00E324A8">
        <w:t xml:space="preserve">primarily a piece of dystopian fiction </w:t>
      </w:r>
      <w:r w:rsidR="00382BF0">
        <w:t xml:space="preserve">that </w:t>
      </w:r>
      <w:r w:rsidR="002E4690">
        <w:t>examines</w:t>
      </w:r>
      <w:r w:rsidR="00382BF0">
        <w:t xml:space="preserve"> the impact of nuclear </w:t>
      </w:r>
      <w:r w:rsidR="00EF7CC9">
        <w:t>technology</w:t>
      </w:r>
      <w:r w:rsidR="002E4690">
        <w:t xml:space="preserve"> and the</w:t>
      </w:r>
      <w:r w:rsidR="00640B56">
        <w:t xml:space="preserve"> tenacious</w:t>
      </w:r>
      <w:r w:rsidR="002E4690">
        <w:t xml:space="preserve"> nature of humanity, </w:t>
      </w:r>
      <w:r w:rsidR="00EF7CC9">
        <w:t>opening the door for discussion</w:t>
      </w:r>
      <w:r w:rsidR="008C0277">
        <w:t>s with students</w:t>
      </w:r>
      <w:r w:rsidR="00EF7CC9">
        <w:t xml:space="preserve"> about the ethics of nuclear technology</w:t>
      </w:r>
      <w:r w:rsidR="00AB344C">
        <w:t xml:space="preserve">. </w:t>
      </w:r>
    </w:p>
    <w:p w14:paraId="4E4999C4" w14:textId="030AFA33" w:rsidR="00FC6CAF" w:rsidRDefault="00AB344C" w:rsidP="00324D07">
      <w:pPr>
        <w:spacing w:line="276" w:lineRule="auto"/>
        <w:ind w:firstLine="720"/>
        <w:jc w:val="both"/>
      </w:pPr>
      <w:r>
        <w:t xml:space="preserve">Another reason for text selection was that it was thought to be </w:t>
      </w:r>
      <w:r w:rsidR="00636954">
        <w:t xml:space="preserve">a </w:t>
      </w:r>
      <w:r>
        <w:t>chal</w:t>
      </w:r>
      <w:r w:rsidR="008C0277">
        <w:t>lenging text</w:t>
      </w:r>
      <w:r w:rsidR="00934438">
        <w:t xml:space="preserve">. </w:t>
      </w:r>
      <w:r w:rsidR="00A0790F">
        <w:t>In my experience, t</w:t>
      </w:r>
      <w:r w:rsidR="00934438">
        <w:t>he worlds ‘challenging’ and ‘ambitious’ are sometimes used interchangeably in education</w:t>
      </w:r>
      <w:r w:rsidR="00A0790F">
        <w:t>.</w:t>
      </w:r>
      <w:r w:rsidR="00934438">
        <w:t xml:space="preserve"> </w:t>
      </w:r>
      <w:r w:rsidR="00A0790F">
        <w:t>F</w:t>
      </w:r>
      <w:r w:rsidR="00934438">
        <w:t>or instance</w:t>
      </w:r>
      <w:r w:rsidR="00636954">
        <w:t>,</w:t>
      </w:r>
      <w:r w:rsidR="00934438">
        <w:t xml:space="preserve"> a term that is frequently used </w:t>
      </w:r>
      <w:r w:rsidR="00A0790F">
        <w:t>is ‘ambitious vocabulary’ which simply means challenging or difficult vocabulary. It was though</w:t>
      </w:r>
      <w:r w:rsidR="004473F3">
        <w:t>t</w:t>
      </w:r>
      <w:r w:rsidR="00A0790F">
        <w:t xml:space="preserve"> that previous schemes of learning for Year 7 were not challenging (or ‘ambitious’) enough</w:t>
      </w:r>
      <w:r w:rsidR="00636954">
        <w:t>, despite</w:t>
      </w:r>
      <w:r w:rsidR="00AF1A1C">
        <w:t xml:space="preserve"> </w:t>
      </w:r>
      <w:r w:rsidR="00636954">
        <w:t xml:space="preserve">satisfying the Welsh component of the new curriculum. Previous schemes taught during Autumn Term 1, such as a scheme of learning based on </w:t>
      </w:r>
      <w:r w:rsidR="000262DA">
        <w:t xml:space="preserve">a collection of Roald Dahl’s </w:t>
      </w:r>
      <w:r w:rsidR="00636954">
        <w:t>works and</w:t>
      </w:r>
      <w:r w:rsidR="000262DA">
        <w:t xml:space="preserve"> another scheme of learning based upon</w:t>
      </w:r>
      <w:r w:rsidR="00636954">
        <w:t xml:space="preserve"> Lesley Parr’s ‘The Valley of Lost</w:t>
      </w:r>
      <w:r w:rsidR="000F63B6">
        <w:t xml:space="preserve"> Secrets’</w:t>
      </w:r>
      <w:r w:rsidR="00316329">
        <w:t>, while both undeniably Welsh,</w:t>
      </w:r>
      <w:r w:rsidR="000F63B6">
        <w:t xml:space="preserve"> were considered too ‘primary school’ </w:t>
      </w:r>
      <w:r w:rsidR="001C60FB">
        <w:t xml:space="preserve">by </w:t>
      </w:r>
      <w:r w:rsidR="00D071B1">
        <w:t>curriculum</w:t>
      </w:r>
      <w:r w:rsidR="001C60FB">
        <w:t xml:space="preserve"> leaders</w:t>
      </w:r>
      <w:r w:rsidR="00A805CB">
        <w:t>. The Blue Bo</w:t>
      </w:r>
      <w:r w:rsidR="00A0790F">
        <w:t>ok of Nebo is a text that is taught in Welsh medium schools as part of the Welsh Literature GCSE</w:t>
      </w:r>
      <w:r w:rsidR="006C0365">
        <w:t xml:space="preserve"> </w:t>
      </w:r>
      <w:sdt>
        <w:sdtPr>
          <w:id w:val="-1747259537"/>
          <w:citation/>
        </w:sdtPr>
        <w:sdtEndPr/>
        <w:sdtContent>
          <w:r w:rsidR="006C0365">
            <w:fldChar w:fldCharType="begin"/>
          </w:r>
          <w:r w:rsidR="006C0365">
            <w:instrText xml:space="preserve"> CITATION WJE23 \l 2057 </w:instrText>
          </w:r>
          <w:r w:rsidR="006C0365">
            <w:fldChar w:fldCharType="separate"/>
          </w:r>
          <w:r w:rsidR="00014343" w:rsidRPr="00014343">
            <w:rPr>
              <w:noProof/>
            </w:rPr>
            <w:t>(WJEC, 2023)</w:t>
          </w:r>
          <w:r w:rsidR="006C0365">
            <w:fldChar w:fldCharType="end"/>
          </w:r>
        </w:sdtContent>
      </w:sdt>
      <w:r w:rsidR="00A0790F">
        <w:t xml:space="preserve"> (TCS is an English medium s</w:t>
      </w:r>
      <w:r w:rsidR="00A805CB">
        <w:t>ch</w:t>
      </w:r>
      <w:r w:rsidR="00A0790F">
        <w:t>oo</w:t>
      </w:r>
      <w:r w:rsidR="00A805CB">
        <w:t>l</w:t>
      </w:r>
      <w:r w:rsidR="00A0790F">
        <w:t>) so</w:t>
      </w:r>
      <w:r w:rsidR="00A805CB">
        <w:t xml:space="preserve"> it was thought to </w:t>
      </w:r>
      <w:r w:rsidR="005B6F61">
        <w:t>be more challenging than the works previously mentioned</w:t>
      </w:r>
      <w:r w:rsidR="001C60FB">
        <w:t xml:space="preserve">, arguably addressing the ‘ambitious, capable learners’ </w:t>
      </w:r>
      <w:sdt>
        <w:sdtPr>
          <w:id w:val="-704644247"/>
          <w:citation/>
        </w:sdtPr>
        <w:sdtEndPr/>
        <w:sdtContent>
          <w:r w:rsidR="001C60FB">
            <w:fldChar w:fldCharType="begin"/>
          </w:r>
          <w:r w:rsidR="001C60FB">
            <w:instrText xml:space="preserve"> CITATION Wel191 \l 2057 </w:instrText>
          </w:r>
          <w:r w:rsidR="001C60FB">
            <w:fldChar w:fldCharType="separate"/>
          </w:r>
          <w:r w:rsidR="00014343" w:rsidRPr="00014343">
            <w:rPr>
              <w:noProof/>
            </w:rPr>
            <w:t>(Welsh Government, 2019)</w:t>
          </w:r>
          <w:r w:rsidR="001C60FB">
            <w:fldChar w:fldCharType="end"/>
          </w:r>
        </w:sdtContent>
      </w:sdt>
      <w:r w:rsidR="001C60FB">
        <w:t xml:space="preserve"> purpose of the new curriculum. </w:t>
      </w:r>
    </w:p>
    <w:p w14:paraId="64D940E1" w14:textId="3352DBC2" w:rsidR="00D9315F" w:rsidRDefault="00D9315F" w:rsidP="00324D07">
      <w:pPr>
        <w:spacing w:line="276" w:lineRule="auto"/>
        <w:ind w:firstLine="720"/>
        <w:jc w:val="both"/>
      </w:pPr>
      <w:r>
        <w:t xml:space="preserve">Finally, </w:t>
      </w:r>
      <w:r w:rsidR="00BE2214">
        <w:t xml:space="preserve">(and perhaps predominantly) </w:t>
      </w:r>
      <w:r>
        <w:t xml:space="preserve">the book was chosen due to the personal preferences of staff members, </w:t>
      </w:r>
      <w:r w:rsidR="00541158">
        <w:t>who had read the book and enjoyed it, possibly</w:t>
      </w:r>
      <w:r>
        <w:t xml:space="preserve"> highlighting what </w:t>
      </w:r>
      <w:sdt>
        <w:sdtPr>
          <w:id w:val="-795134356"/>
          <w:citation/>
        </w:sdtPr>
        <w:sdtEndPr/>
        <w:sdtContent>
          <w:r w:rsidR="00BE2214">
            <w:fldChar w:fldCharType="begin"/>
          </w:r>
          <w:r w:rsidR="00BE2214">
            <w:instrText xml:space="preserve"> CITATION Smi19 \l 2057 </w:instrText>
          </w:r>
          <w:r w:rsidR="00BE2214">
            <w:fldChar w:fldCharType="separate"/>
          </w:r>
          <w:r w:rsidR="00014343" w:rsidRPr="00014343">
            <w:rPr>
              <w:noProof/>
            </w:rPr>
            <w:t>(Smith, 2019)</w:t>
          </w:r>
          <w:r w:rsidR="00BE2214">
            <w:fldChar w:fldCharType="end"/>
          </w:r>
        </w:sdtContent>
      </w:sdt>
      <w:r w:rsidR="00BE2214">
        <w:t xml:space="preserve"> </w:t>
      </w:r>
      <w:r w:rsidR="00BF733C">
        <w:t xml:space="preserve">refers to as </w:t>
      </w:r>
      <w:r w:rsidR="00EA7984">
        <w:t>curriculum selection based on</w:t>
      </w:r>
      <w:r w:rsidR="00242220">
        <w:t xml:space="preserve"> popular or</w:t>
      </w:r>
      <w:r w:rsidR="00EA7984">
        <w:t xml:space="preserve"> ‘sexy’ topics. </w:t>
      </w:r>
    </w:p>
    <w:p w14:paraId="2302BB0C" w14:textId="49303CE7" w:rsidR="007443EE" w:rsidRDefault="007443EE" w:rsidP="007443EE">
      <w:pPr>
        <w:pStyle w:val="Heading3"/>
      </w:pPr>
      <w:r>
        <w:lastRenderedPageBreak/>
        <w:t>Scheme Reception</w:t>
      </w:r>
    </w:p>
    <w:p w14:paraId="5D8C0BF8" w14:textId="4DC4B27E" w:rsidR="00AE3AFA" w:rsidRDefault="0019734C" w:rsidP="00D355D5">
      <w:pPr>
        <w:jc w:val="both"/>
      </w:pPr>
      <w:r>
        <w:tab/>
        <w:t xml:space="preserve">The scheme received a mixed reception from </w:t>
      </w:r>
      <w:r w:rsidR="00541158">
        <w:t xml:space="preserve">teaching </w:t>
      </w:r>
      <w:r>
        <w:t>staff</w:t>
      </w:r>
      <w:r w:rsidR="00C30296">
        <w:t>. While staff enjoyed reading the novel</w:t>
      </w:r>
      <w:r w:rsidR="00317815">
        <w:t xml:space="preserve"> on a personal level, they also expressed concern over the age-suitability of the book. Staff had not been given an opportunity to read the book prior to the text being selected so there was no opportunity for discussion</w:t>
      </w:r>
      <w:r w:rsidR="00615329">
        <w:t xml:space="preserve"> and feedback. This is a shame </w:t>
      </w:r>
      <w:r w:rsidR="00856AB2">
        <w:t xml:space="preserve">as it is clear in the research that curriculum making is a social practice </w:t>
      </w:r>
      <w:sdt>
        <w:sdtPr>
          <w:id w:val="273833057"/>
          <w:citation/>
        </w:sdtPr>
        <w:sdtEndPr/>
        <w:sdtContent>
          <w:r w:rsidR="00856AB2">
            <w:fldChar w:fldCharType="begin"/>
          </w:r>
          <w:r w:rsidR="00856AB2">
            <w:instrText xml:space="preserve"> CITATION Sin20 \l 2057 </w:instrText>
          </w:r>
          <w:r w:rsidR="00856AB2">
            <w:fldChar w:fldCharType="separate"/>
          </w:r>
          <w:r w:rsidR="00014343" w:rsidRPr="00014343">
            <w:rPr>
              <w:noProof/>
            </w:rPr>
            <w:t>(Sinnema, et al., 2020)</w:t>
          </w:r>
          <w:r w:rsidR="00856AB2">
            <w:fldChar w:fldCharType="end"/>
          </w:r>
        </w:sdtContent>
      </w:sdt>
      <w:r w:rsidR="00786838">
        <w:t xml:space="preserve"> and that p</w:t>
      </w:r>
      <w:r w:rsidR="00E075B2">
        <w:t xml:space="preserve">rofessional collaboration improves student learning </w:t>
      </w:r>
      <w:sdt>
        <w:sdtPr>
          <w:id w:val="-822813230"/>
          <w:citation/>
        </w:sdtPr>
        <w:sdtEndPr/>
        <w:sdtContent>
          <w:r w:rsidR="00B9150B">
            <w:fldChar w:fldCharType="begin"/>
          </w:r>
          <w:r w:rsidR="00B9150B">
            <w:instrText xml:space="preserve"> CITATION Har18 \l 2057 </w:instrText>
          </w:r>
          <w:r w:rsidR="00B9150B">
            <w:fldChar w:fldCharType="separate"/>
          </w:r>
          <w:r w:rsidR="00014343" w:rsidRPr="00014343">
            <w:rPr>
              <w:noProof/>
            </w:rPr>
            <w:t>(Hargreaves &amp; O'Connor, 2018)</w:t>
          </w:r>
          <w:r w:rsidR="00B9150B">
            <w:fldChar w:fldCharType="end"/>
          </w:r>
        </w:sdtContent>
      </w:sdt>
      <w:r w:rsidR="00155FDF">
        <w:t xml:space="preserve"> and teacher </w:t>
      </w:r>
      <w:r w:rsidR="001E3795">
        <w:t xml:space="preserve">efficacy </w:t>
      </w:r>
      <w:sdt>
        <w:sdtPr>
          <w:id w:val="1077471986"/>
          <w:citation/>
        </w:sdtPr>
        <w:sdtEndPr/>
        <w:sdtContent>
          <w:r w:rsidR="001E3795">
            <w:fldChar w:fldCharType="begin"/>
          </w:r>
          <w:r w:rsidR="001E3795">
            <w:instrText xml:space="preserve"> CITATION Har17 \l 2057 </w:instrText>
          </w:r>
          <w:r w:rsidR="001E3795">
            <w:fldChar w:fldCharType="separate"/>
          </w:r>
          <w:r w:rsidR="00014343" w:rsidRPr="00014343">
            <w:rPr>
              <w:noProof/>
            </w:rPr>
            <w:t>(Harris &amp; Jones, 2017)</w:t>
          </w:r>
          <w:r w:rsidR="001E3795">
            <w:fldChar w:fldCharType="end"/>
          </w:r>
        </w:sdtContent>
      </w:sdt>
      <w:r w:rsidR="001E3795">
        <w:t xml:space="preserve">. </w:t>
      </w:r>
      <w:r w:rsidR="00B9150B">
        <w:t>The scope for collaborative working on this innovation was extremely limited due to the mass innovation</w:t>
      </w:r>
      <w:r w:rsidR="00866C17">
        <w:t>s</w:t>
      </w:r>
      <w:r w:rsidR="00B9150B">
        <w:t xml:space="preserve"> occurring at the time.</w:t>
      </w:r>
      <w:r w:rsidR="00AF01EF">
        <w:t xml:space="preserve"> </w:t>
      </w:r>
      <w:r w:rsidR="00B9150B">
        <w:t>In total, 11 schemes of learning were either being created or revamped</w:t>
      </w:r>
      <w:r w:rsidR="008E7904">
        <w:t xml:space="preserve"> which </w:t>
      </w:r>
      <w:r w:rsidR="00011BE7">
        <w:t>created</w:t>
      </w:r>
      <w:r w:rsidR="008E7904">
        <w:t xml:space="preserve"> </w:t>
      </w:r>
      <w:r w:rsidR="00011BE7">
        <w:t>enormous</w:t>
      </w:r>
      <w:r w:rsidR="00DB2FC9">
        <w:t xml:space="preserve"> </w:t>
      </w:r>
      <w:r w:rsidR="00011BE7">
        <w:t>pressure</w:t>
      </w:r>
      <w:r w:rsidR="008E7904">
        <w:t xml:space="preserve"> on staff time, decreasing the availability of time for collaborative working</w:t>
      </w:r>
      <w:r w:rsidR="00B9150B">
        <w:t>.</w:t>
      </w:r>
      <w:r w:rsidR="008E7904">
        <w:t xml:space="preserve"> </w:t>
      </w:r>
      <w:r w:rsidR="00DB2FC9">
        <w:t>Some of the issues regarding the age suitability of the book include</w:t>
      </w:r>
      <w:r w:rsidR="00E93236">
        <w:t>d the repeated use of very strong swear words, graphic depictions of childbirth and a</w:t>
      </w:r>
      <w:r w:rsidR="004D382A">
        <w:t>n</w:t>
      </w:r>
      <w:r w:rsidR="00E93236">
        <w:t xml:space="preserve"> emotive subject matter that was considered above the emotional maturity level of the children. </w:t>
      </w:r>
      <w:r w:rsidR="006B1F34">
        <w:t>This suggests</w:t>
      </w:r>
      <w:r w:rsidR="0078778B">
        <w:t xml:space="preserve"> that merely choosing a text based on its perceived adherence to the purposes of the new curriculum is not enough and that other factors, including the age suitability of the book, </w:t>
      </w:r>
      <w:r w:rsidR="006B1F34">
        <w:t>should be taken into consideration</w:t>
      </w:r>
      <w:r w:rsidR="001F3853">
        <w:t xml:space="preserve">. Additionally, concerns over the suitability of the novel </w:t>
      </w:r>
      <w:r w:rsidR="006B1F34">
        <w:t xml:space="preserve">may have been </w:t>
      </w:r>
      <w:r w:rsidR="001F3853">
        <w:t xml:space="preserve">detected if </w:t>
      </w:r>
      <w:r w:rsidR="003E1A0B">
        <w:t xml:space="preserve">staff had worked collaboratively on </w:t>
      </w:r>
      <w:r w:rsidR="00BA4C07">
        <w:t>designing the curricula</w:t>
      </w:r>
      <w:r w:rsidR="006530F7">
        <w:t>, potentially</w:t>
      </w:r>
      <w:r w:rsidR="00BA6C3E">
        <w:t xml:space="preserve"> through</w:t>
      </w:r>
      <w:r w:rsidR="006530F7">
        <w:t xml:space="preserve"> joint planning and/or</w:t>
      </w:r>
      <w:r w:rsidR="00BA6C3E">
        <w:t xml:space="preserve"> a structured process of feedback and review</w:t>
      </w:r>
      <w:r w:rsidR="001E3E4B">
        <w:t>.</w:t>
      </w:r>
      <w:r w:rsidR="00E55E7B">
        <w:t xml:space="preserve"> </w:t>
      </w:r>
      <w:r w:rsidR="001014D3">
        <w:t>In fact, there is an argument to be made that sending</w:t>
      </w:r>
      <w:r w:rsidR="00AC53AB">
        <w:t xml:space="preserve"> off of</w:t>
      </w:r>
      <w:r w:rsidR="001014D3">
        <w:t xml:space="preserve"> individual teachers to create schemes of learning that</w:t>
      </w:r>
      <w:r w:rsidR="00EE7CA7">
        <w:t xml:space="preserve"> are then ‘delivered’ by other members of the department is reminiscent of the previous curriculum model where</w:t>
      </w:r>
      <w:r w:rsidR="00D56B4E">
        <w:t xml:space="preserve"> curricula were</w:t>
      </w:r>
      <w:r w:rsidR="00A6254D">
        <w:t xml:space="preserve"> </w:t>
      </w:r>
      <w:r w:rsidR="00D56B4E" w:rsidRPr="00D56B4E">
        <w:t xml:space="preserve">prescribed centrally and </w:t>
      </w:r>
      <w:r w:rsidR="00D56B4E">
        <w:t>‘</w:t>
      </w:r>
      <w:r w:rsidR="00D56B4E" w:rsidRPr="00D56B4E">
        <w:t>delivered</w:t>
      </w:r>
      <w:r w:rsidR="00D56B4E">
        <w:t>’</w:t>
      </w:r>
      <w:r w:rsidR="00D56B4E" w:rsidRPr="00D56B4E">
        <w:t xml:space="preserve"> in a </w:t>
      </w:r>
      <w:r w:rsidR="00D56B4E">
        <w:t>way</w:t>
      </w:r>
      <w:r w:rsidR="00D56B4E" w:rsidRPr="00D56B4E">
        <w:t xml:space="preserve"> that </w:t>
      </w:r>
      <w:r w:rsidR="00D56B4E">
        <w:t>limited</w:t>
      </w:r>
      <w:r w:rsidR="00D56B4E" w:rsidRPr="00D56B4E">
        <w:t xml:space="preserve"> the agentic capacity of teachers </w:t>
      </w:r>
      <w:sdt>
        <w:sdtPr>
          <w:id w:val="251635942"/>
          <w:citation/>
        </w:sdtPr>
        <w:sdtEndPr/>
        <w:sdtContent>
          <w:r w:rsidR="00D56B4E">
            <w:fldChar w:fldCharType="begin"/>
          </w:r>
          <w:r w:rsidR="00D56B4E">
            <w:instrText xml:space="preserve"> CITATION Sin20 \l 2057 </w:instrText>
          </w:r>
          <w:r w:rsidR="00D56B4E">
            <w:fldChar w:fldCharType="separate"/>
          </w:r>
          <w:r w:rsidR="00014343" w:rsidRPr="00014343">
            <w:rPr>
              <w:noProof/>
            </w:rPr>
            <w:t>(Sinnema, et al., 2020)</w:t>
          </w:r>
          <w:r w:rsidR="00D56B4E">
            <w:fldChar w:fldCharType="end"/>
          </w:r>
        </w:sdtContent>
      </w:sdt>
      <w:r w:rsidR="003669F8">
        <w:t>, th</w:t>
      </w:r>
      <w:r w:rsidR="00AE3AFA">
        <w:t>u</w:t>
      </w:r>
      <w:r w:rsidR="003669F8">
        <w:t xml:space="preserve">s undermining </w:t>
      </w:r>
      <w:r w:rsidR="00AE3AFA">
        <w:t xml:space="preserve">the intentions of CfW </w:t>
      </w:r>
      <w:r w:rsidR="003669F8">
        <w:t xml:space="preserve">rather than </w:t>
      </w:r>
      <w:r w:rsidR="00776889">
        <w:t>strengthening or upholding it</w:t>
      </w:r>
      <w:r w:rsidR="00991E6D">
        <w:t xml:space="preserve"> and </w:t>
      </w:r>
      <w:r w:rsidR="00A52DDD">
        <w:t xml:space="preserve">evoking fears that CfW, like ‘most substantive reforms’ </w:t>
      </w:r>
      <w:sdt>
        <w:sdtPr>
          <w:id w:val="1571612815"/>
          <w:citation/>
        </w:sdtPr>
        <w:sdtContent>
          <w:r w:rsidR="00960BD4">
            <w:fldChar w:fldCharType="begin"/>
          </w:r>
          <w:r w:rsidR="00960BD4">
            <w:instrText xml:space="preserve"> CITATION Tya951 \l 2057 </w:instrText>
          </w:r>
          <w:r w:rsidR="00960BD4">
            <w:fldChar w:fldCharType="separate"/>
          </w:r>
          <w:r w:rsidR="00014343" w:rsidRPr="00014343">
            <w:rPr>
              <w:noProof/>
            </w:rPr>
            <w:t>(Tyack &amp; Cuban, 1995)</w:t>
          </w:r>
          <w:r w:rsidR="00960BD4">
            <w:fldChar w:fldCharType="end"/>
          </w:r>
        </w:sdtContent>
      </w:sdt>
      <w:r w:rsidR="00960BD4">
        <w:t xml:space="preserve">. </w:t>
      </w:r>
    </w:p>
    <w:p w14:paraId="23BB970C" w14:textId="77777777" w:rsidR="00AE3AFA" w:rsidRDefault="00AE3AFA" w:rsidP="00AE3AFA">
      <w:pPr>
        <w:pStyle w:val="Heading4"/>
      </w:pPr>
      <w:r>
        <w:t>Recommendation</w:t>
      </w:r>
    </w:p>
    <w:p w14:paraId="215CC161" w14:textId="3EFCE3E2" w:rsidR="00FE388C" w:rsidRDefault="00AE3AFA" w:rsidP="00982856">
      <w:pPr>
        <w:jc w:val="both"/>
      </w:pPr>
      <w:r>
        <w:tab/>
        <w:t xml:space="preserve">To </w:t>
      </w:r>
      <w:r w:rsidR="00BE0BA5">
        <w:t>prevent similar</w:t>
      </w:r>
      <w:r>
        <w:t xml:space="preserve"> issues happening in the future, </w:t>
      </w:r>
      <w:r w:rsidR="009F68C5">
        <w:t xml:space="preserve">to establish curriculum as a social practice in the school </w:t>
      </w:r>
      <w:r w:rsidR="00996082">
        <w:t>(</w:t>
      </w:r>
      <w:r w:rsidR="009F68C5">
        <w:t>rather than a product to be delivered</w:t>
      </w:r>
      <w:r w:rsidR="00996082">
        <w:t>)</w:t>
      </w:r>
      <w:r w:rsidR="00BE0BA5">
        <w:t xml:space="preserve"> and to maintain fidelity to the Curriculum for Wales,</w:t>
      </w:r>
      <w:r w:rsidR="009F68C5">
        <w:t xml:space="preserve"> it is recommended that the English department at Treorchy Comprehensive school fosters a</w:t>
      </w:r>
      <w:r w:rsidR="001E5160">
        <w:t>n environment of professional collaboration</w:t>
      </w:r>
      <w:r w:rsidR="00460742">
        <w:t>, through activities such as joint-planning, the sharing of best practice and processes of review and feedback</w:t>
      </w:r>
      <w:r w:rsidR="00FE388C">
        <w:t>.</w:t>
      </w:r>
      <w:r w:rsidR="00996082">
        <w:t xml:space="preserve"> In </w:t>
      </w:r>
      <w:r w:rsidR="00996082" w:rsidRPr="00996082">
        <w:rPr>
          <w:i/>
          <w:iCs/>
        </w:rPr>
        <w:t>Successful Futures</w:t>
      </w:r>
      <w:r w:rsidR="00F76446">
        <w:rPr>
          <w:i/>
          <w:iCs/>
        </w:rPr>
        <w:t xml:space="preserve"> </w:t>
      </w:r>
      <w:sdt>
        <w:sdtPr>
          <w:rPr>
            <w:i/>
            <w:iCs/>
          </w:rPr>
          <w:id w:val="-1769847229"/>
          <w:citation/>
        </w:sdtPr>
        <w:sdtEndPr/>
        <w:sdtContent>
          <w:r w:rsidR="00F76446">
            <w:rPr>
              <w:i/>
              <w:iCs/>
            </w:rPr>
            <w:fldChar w:fldCharType="begin"/>
          </w:r>
          <w:r w:rsidR="00F76446">
            <w:rPr>
              <w:i/>
              <w:iCs/>
            </w:rPr>
            <w:instrText xml:space="preserve">CITATION Don151 \n  \l 2057 </w:instrText>
          </w:r>
          <w:r w:rsidR="00F76446">
            <w:rPr>
              <w:i/>
              <w:iCs/>
            </w:rPr>
            <w:fldChar w:fldCharType="separate"/>
          </w:r>
          <w:r w:rsidR="00014343" w:rsidRPr="00014343">
            <w:rPr>
              <w:noProof/>
            </w:rPr>
            <w:t>(2015)</w:t>
          </w:r>
          <w:r w:rsidR="00F76446">
            <w:rPr>
              <w:i/>
              <w:iCs/>
            </w:rPr>
            <w:fldChar w:fldCharType="end"/>
          </w:r>
        </w:sdtContent>
      </w:sdt>
      <w:r w:rsidR="00996082">
        <w:t xml:space="preserve">, </w:t>
      </w:r>
      <w:r w:rsidR="001E5160">
        <w:t xml:space="preserve"> </w:t>
      </w:r>
      <w:r w:rsidR="00996082">
        <w:t xml:space="preserve">Donaldson champions the importance of </w:t>
      </w:r>
      <w:r w:rsidR="00F76446">
        <w:t>collaboration</w:t>
      </w:r>
      <w:r w:rsidR="005D39E8">
        <w:t xml:space="preserve"> as a way of enhancing the success of CfW. Some collaborative activities he recommends include joint-planning</w:t>
      </w:r>
      <w:r w:rsidR="00624B58">
        <w:t xml:space="preserve"> and sharing good practice. </w:t>
      </w:r>
      <w:r w:rsidR="003D48F7">
        <w:t xml:space="preserve">Collaboration improves the ability to initiate and implement change </w:t>
      </w:r>
      <w:sdt>
        <w:sdtPr>
          <w:id w:val="1184783569"/>
          <w:citation/>
        </w:sdtPr>
        <w:sdtEndPr/>
        <w:sdtContent>
          <w:r w:rsidR="00887840">
            <w:fldChar w:fldCharType="begin"/>
          </w:r>
          <w:r w:rsidR="00887840">
            <w:instrText xml:space="preserve"> CITATION Har18 \l 2057 </w:instrText>
          </w:r>
          <w:r w:rsidR="00887840">
            <w:fldChar w:fldCharType="separate"/>
          </w:r>
          <w:r w:rsidR="00014343" w:rsidRPr="00014343">
            <w:rPr>
              <w:noProof/>
            </w:rPr>
            <w:t>(Hargreaves &amp; O'Connor, 2018)</w:t>
          </w:r>
          <w:r w:rsidR="00887840">
            <w:fldChar w:fldCharType="end"/>
          </w:r>
        </w:sdtContent>
      </w:sdt>
      <w:r w:rsidR="00887840">
        <w:t xml:space="preserve"> </w:t>
      </w:r>
      <w:r w:rsidR="0004173C">
        <w:t xml:space="preserve">and it is an essential part of bridging the gap between </w:t>
      </w:r>
      <w:r w:rsidR="00DF51F5">
        <w:t xml:space="preserve">the work of individual teacher and school wide-aspirations </w:t>
      </w:r>
      <w:sdt>
        <w:sdtPr>
          <w:id w:val="-442305295"/>
          <w:citation/>
        </w:sdtPr>
        <w:sdtEndPr/>
        <w:sdtContent>
          <w:r w:rsidR="00DF51F5">
            <w:fldChar w:fldCharType="begin"/>
          </w:r>
          <w:r w:rsidR="00DF51F5">
            <w:instrText xml:space="preserve"> CITATION Sin20 \l 2057 </w:instrText>
          </w:r>
          <w:r w:rsidR="00DF51F5">
            <w:fldChar w:fldCharType="separate"/>
          </w:r>
          <w:r w:rsidR="00014343" w:rsidRPr="00014343">
            <w:rPr>
              <w:noProof/>
            </w:rPr>
            <w:t>(Sinnema, et al., 2020)</w:t>
          </w:r>
          <w:r w:rsidR="00DF51F5">
            <w:fldChar w:fldCharType="end"/>
          </w:r>
        </w:sdtContent>
      </w:sdt>
      <w:r w:rsidR="00982856">
        <w:t xml:space="preserve">. </w:t>
      </w:r>
    </w:p>
    <w:p w14:paraId="6CA8A0FE" w14:textId="188729D4" w:rsidR="007443EE" w:rsidRDefault="007443EE" w:rsidP="007443EE">
      <w:pPr>
        <w:pStyle w:val="Heading3"/>
      </w:pPr>
      <w:r>
        <w:t>Assessment</w:t>
      </w:r>
    </w:p>
    <w:p w14:paraId="3B5F7FB5" w14:textId="4736E228" w:rsidR="005810F4" w:rsidRDefault="00960BD4" w:rsidP="00447804">
      <w:pPr>
        <w:jc w:val="both"/>
      </w:pPr>
      <w:r>
        <w:tab/>
        <w:t xml:space="preserve">Assessment is a key component of the new curriculum, with a stress on formative assessment that helps students make progress rather than summative assessment that is used for accountability and </w:t>
      </w:r>
      <w:r w:rsidR="009416AF">
        <w:t>comparison</w:t>
      </w:r>
      <w:r>
        <w:t xml:space="preserve"> purposes </w:t>
      </w:r>
      <w:sdt>
        <w:sdtPr>
          <w:id w:val="2023809954"/>
          <w:citation/>
        </w:sdtPr>
        <w:sdtContent>
          <w:r>
            <w:fldChar w:fldCharType="begin"/>
          </w:r>
          <w:r>
            <w:instrText xml:space="preserve"> CITATION Don151 \l 2057 </w:instrText>
          </w:r>
          <w:r>
            <w:fldChar w:fldCharType="separate"/>
          </w:r>
          <w:r w:rsidR="00014343" w:rsidRPr="00014343">
            <w:rPr>
              <w:noProof/>
            </w:rPr>
            <w:t>(Donaldson, 2015)</w:t>
          </w:r>
          <w:r>
            <w:fldChar w:fldCharType="end"/>
          </w:r>
        </w:sdtContent>
      </w:sdt>
      <w:r>
        <w:t xml:space="preserve">. </w:t>
      </w:r>
      <w:r w:rsidR="00344F83">
        <w:t xml:space="preserve">The rationale behind the new assessment measures was that previous assessments were not ‘making the contribution they should be to improving learning’ </w:t>
      </w:r>
      <w:sdt>
        <w:sdtPr>
          <w:id w:val="-1589925190"/>
          <w:citation/>
        </w:sdtPr>
        <w:sdtContent>
          <w:r w:rsidR="00344F83">
            <w:fldChar w:fldCharType="begin"/>
          </w:r>
          <w:r w:rsidR="00344F83">
            <w:instrText xml:space="preserve"> CITATION Wel191 \l 2057 </w:instrText>
          </w:r>
          <w:r w:rsidR="00344F83">
            <w:fldChar w:fldCharType="separate"/>
          </w:r>
          <w:r w:rsidR="00014343" w:rsidRPr="00014343">
            <w:rPr>
              <w:noProof/>
            </w:rPr>
            <w:t>(Welsh Government, 2019)</w:t>
          </w:r>
          <w:r w:rsidR="00344F83">
            <w:fldChar w:fldCharType="end"/>
          </w:r>
        </w:sdtContent>
      </w:sdt>
      <w:r w:rsidR="00330295">
        <w:t xml:space="preserve">. </w:t>
      </w:r>
      <w:r w:rsidR="00276AC0">
        <w:t xml:space="preserve">Levels have been removed from legislature, allowing schools to decide the best assessment methods for their learners. The Welsh government have stated that </w:t>
      </w:r>
      <w:r w:rsidR="0018172B">
        <w:t xml:space="preserve">assessment should be focused around the </w:t>
      </w:r>
      <w:r w:rsidR="006354D0">
        <w:t>individual learner and enable students to maximise their potentials</w:t>
      </w:r>
      <w:r w:rsidR="00CB230A">
        <w:t>. While it is true that too much ‘specification can result in a ‘tick box’ curriculum</w:t>
      </w:r>
      <w:r w:rsidR="003C1A1C">
        <w:t xml:space="preserve">’ where teachers become too focused on ensuring that learners have achieved certain </w:t>
      </w:r>
      <w:r w:rsidR="00447804">
        <w:t xml:space="preserve">competencies, </w:t>
      </w:r>
      <w:r w:rsidR="00A6025B">
        <w:t xml:space="preserve">there is still confusion in Treorchy Comprehensive School on how to best assess student progress </w:t>
      </w:r>
      <w:r w:rsidR="00D66925">
        <w:t>in a way that aligns with the new curriculum</w:t>
      </w:r>
      <w:r w:rsidR="00996BBE">
        <w:t>. While Progression Steps for literacy have been</w:t>
      </w:r>
      <w:r w:rsidR="00AF6100">
        <w:t xml:space="preserve"> created by Welsh Government to assist teachers in assessing student progress, it is unclear how these should be used. Donaldson </w:t>
      </w:r>
      <w:sdt>
        <w:sdtPr>
          <w:id w:val="1755237326"/>
          <w:citation/>
        </w:sdtPr>
        <w:sdtContent>
          <w:r w:rsidR="00AF6100">
            <w:fldChar w:fldCharType="begin"/>
          </w:r>
          <w:r w:rsidR="00AF6100">
            <w:instrText xml:space="preserve">CITATION Don151 \n  \l 2057 </w:instrText>
          </w:r>
          <w:r w:rsidR="00AF6100">
            <w:fldChar w:fldCharType="separate"/>
          </w:r>
          <w:r w:rsidR="00014343" w:rsidRPr="00014343">
            <w:rPr>
              <w:noProof/>
            </w:rPr>
            <w:t>(2015)</w:t>
          </w:r>
          <w:r w:rsidR="00AF6100">
            <w:fldChar w:fldCharType="end"/>
          </w:r>
        </w:sdtContent>
      </w:sdt>
      <w:r w:rsidR="00AF6100">
        <w:t xml:space="preserve"> warns against making the type ‘best fit’ judgements necessitated by the use of levels, however Progression Steps appear akin to levels in many ways. Teachers still need to read descriptors of skills that should be apparent for each Progression Step and make a ‘best fit’ judgment as to what step a student is at. This has been noted by </w:t>
      </w:r>
      <w:sdt>
        <w:sdtPr>
          <w:id w:val="1415588623"/>
          <w:citation/>
        </w:sdtPr>
        <w:sdtContent>
          <w:r w:rsidR="00AF6100">
            <w:fldChar w:fldCharType="begin"/>
          </w:r>
          <w:r w:rsidR="00AF6100">
            <w:instrText xml:space="preserve"> CITATION Bie13 \l 2057 </w:instrText>
          </w:r>
          <w:r w:rsidR="00AF6100">
            <w:fldChar w:fldCharType="separate"/>
          </w:r>
          <w:r w:rsidR="00014343" w:rsidRPr="00014343">
            <w:rPr>
              <w:noProof/>
            </w:rPr>
            <w:t>(Biesta &amp; Priestley, 2013)</w:t>
          </w:r>
          <w:r w:rsidR="00AF6100">
            <w:fldChar w:fldCharType="end"/>
          </w:r>
        </w:sdtContent>
      </w:sdt>
      <w:r w:rsidR="00AF6100">
        <w:t xml:space="preserve"> who </w:t>
      </w:r>
      <w:r w:rsidR="00211539">
        <w:t>state that ‘they are still overtly framed as assessment standards, with all the implications contained therein for assessment driven teaching’</w:t>
      </w:r>
      <w:r w:rsidR="00594C83">
        <w:t xml:space="preserve">, demonstrating why there is confusion about how Progression Steps should be used. It appears that the only real difference between progression steps and levels </w:t>
      </w:r>
      <w:r w:rsidR="00594C83">
        <w:lastRenderedPageBreak/>
        <w:t>is that students are no longer expected to reach a</w:t>
      </w:r>
      <w:r w:rsidR="0040743D">
        <w:t xml:space="preserve"> progression step by a certain stage in the</w:t>
      </w:r>
      <w:r w:rsidR="002A656F">
        <w:t>i</w:t>
      </w:r>
      <w:r w:rsidR="0040743D">
        <w:t>r development</w:t>
      </w:r>
      <w:r w:rsidR="002A656F">
        <w:t xml:space="preserve">: there is no expectation that children should reach certain milestones by certain ages </w:t>
      </w:r>
      <w:sdt>
        <w:sdtPr>
          <w:id w:val="-270856615"/>
          <w:citation/>
        </w:sdtPr>
        <w:sdtContent>
          <w:r w:rsidR="002A656F">
            <w:fldChar w:fldCharType="begin"/>
          </w:r>
          <w:r w:rsidR="002A656F">
            <w:instrText xml:space="preserve"> CITATION Don151 \l 2057 </w:instrText>
          </w:r>
          <w:r w:rsidR="002A656F">
            <w:fldChar w:fldCharType="separate"/>
          </w:r>
          <w:r w:rsidR="00014343" w:rsidRPr="00014343">
            <w:rPr>
              <w:noProof/>
            </w:rPr>
            <w:t>(Donaldson, 2015)</w:t>
          </w:r>
          <w:r w:rsidR="002A656F">
            <w:fldChar w:fldCharType="end"/>
          </w:r>
        </w:sdtContent>
      </w:sdt>
      <w:r w:rsidR="002A656F">
        <w:t xml:space="preserve">. </w:t>
      </w:r>
    </w:p>
    <w:p w14:paraId="0EE94A47" w14:textId="1F2C99C7" w:rsidR="002A656F" w:rsidRDefault="002A656F" w:rsidP="00447804">
      <w:pPr>
        <w:jc w:val="both"/>
      </w:pPr>
      <w:r>
        <w:tab/>
        <w:t>Confusion about how Progression Steps should be used</w:t>
      </w:r>
      <w:r w:rsidR="003B6DF5">
        <w:t>, if at all</w:t>
      </w:r>
      <w:r>
        <w:t xml:space="preserve"> (after all, they are not legislative)</w:t>
      </w:r>
      <w:r w:rsidR="003B6DF5">
        <w:t xml:space="preserve"> has led to the adoption of nefarious assessment practices in relation to the implementation of The Blue Book of Nebo and many other schemes of learning in Treorchy Comprehensive School. In the absence of concrete </w:t>
      </w:r>
      <w:r w:rsidR="00246E0E">
        <w:t xml:space="preserve">assessment strategies, and in light of the fact that all students are on a learning path that will one day lead to GCSEs, curriculum leaders have employed assessment strategies based on </w:t>
      </w:r>
      <w:r w:rsidR="00257AC7">
        <w:t>GCSE marking schemes.</w:t>
      </w:r>
      <w:r w:rsidR="0021029A">
        <w:t xml:space="preserve"> The word ‘based’ is probably too weak here to accurately convey what is happening. Curriculum leaders have taken GCSE mark schemes and edited the language to make it more ‘pupil friendly’. They have retained the number of marks available and the banding strategies (students are placed in Bands 1-5 based on the quality of their writing)</w:t>
      </w:r>
      <w:r w:rsidR="00BB1F57">
        <w:t>, as well as the band quantifiers, just reworded,</w:t>
      </w:r>
      <w:r w:rsidR="0021029A">
        <w:t xml:space="preserve"> </w:t>
      </w:r>
      <w:r w:rsidR="009C31C8">
        <w:t xml:space="preserve">and these are now used to assess students writing. </w:t>
      </w:r>
      <w:r w:rsidR="009E7CFD">
        <w:t>The rationale behind this can be broken down into the following</w:t>
      </w:r>
      <w:r w:rsidR="00BB1F57">
        <w:t xml:space="preserve"> reasons</w:t>
      </w:r>
      <w:r w:rsidR="009E7CFD">
        <w:t xml:space="preserve">: it prepares students for GCSE study; by the time they reach </w:t>
      </w:r>
      <w:r w:rsidR="00BB1F57">
        <w:t xml:space="preserve">their </w:t>
      </w:r>
      <w:r w:rsidR="009E7CFD">
        <w:t xml:space="preserve">GCSE years, they are already familiar with GCSE style mark schemes, </w:t>
      </w:r>
      <w:r w:rsidR="0088625E">
        <w:t>it</w:t>
      </w:r>
      <w:r w:rsidR="00BB1F57">
        <w:t xml:space="preserve"> also</w:t>
      </w:r>
      <w:r w:rsidR="0088625E">
        <w:t xml:space="preserve"> ensures that writing skills are being developed in line with exam board specifications</w:t>
      </w:r>
      <w:r w:rsidR="00BB1F57">
        <w:t xml:space="preserve"> so as not</w:t>
      </w:r>
      <w:r w:rsidR="009D40DA">
        <w:t xml:space="preserve"> to disadvantage students</w:t>
      </w:r>
      <w:r w:rsidR="0088625E">
        <w:t xml:space="preserve">; </w:t>
      </w:r>
      <w:r w:rsidR="00EC0447">
        <w:t xml:space="preserve">and it is easier for teachers to mark. They only have to use one mark scheme, albeit slightly modified for Years 7 and 8, for </w:t>
      </w:r>
      <w:r w:rsidR="00977183">
        <w:t xml:space="preserve">all their marking of writing. </w:t>
      </w:r>
      <w:r w:rsidR="003B02C1">
        <w:t>While it could be argued that doing so does create ‘one continuum of learning’</w:t>
      </w:r>
      <w:r w:rsidR="00E37ED6">
        <w:t xml:space="preserve">, one of the ambitions of the new curriculum, it also creates an assessment system that is general and does not fit the needs of individual learners. </w:t>
      </w:r>
    </w:p>
    <w:p w14:paraId="6B27B1A8" w14:textId="451C8BB3" w:rsidR="00257AC7" w:rsidRDefault="009D40DA" w:rsidP="00EC4723">
      <w:pPr>
        <w:pStyle w:val="Heading4"/>
      </w:pPr>
      <w:r>
        <w:tab/>
      </w:r>
      <w:r w:rsidR="00257AC7">
        <w:t>Recommendation</w:t>
      </w:r>
    </w:p>
    <w:p w14:paraId="4E86A6F3" w14:textId="71DFE3CC" w:rsidR="00977183" w:rsidRDefault="00257AC7" w:rsidP="00EC4723">
      <w:pPr>
        <w:ind w:firstLine="720"/>
        <w:jc w:val="both"/>
      </w:pPr>
      <w:r>
        <w:t xml:space="preserve">Revisit schemes of learning and </w:t>
      </w:r>
      <w:r w:rsidR="0021029A">
        <w:t>decide what it is that students should be learning</w:t>
      </w:r>
      <w:r w:rsidR="00EC4723">
        <w:t xml:space="preserve"> and amend mark-schemes accordingly. The new curriculum states that </w:t>
      </w:r>
      <w:r w:rsidR="003E43E4">
        <w:t>assessment should ‘give an accurate picture of the educational development of each child’. GCSE mark schemes are general by design; so that they can be used year after year regardless of the exam tasks or topics. Using GCSE mark schemes for all students, especially those in Year 7, does not give an accurate picture of what each child has learned</w:t>
      </w:r>
      <w:r w:rsidR="00BE1CA0">
        <w:t xml:space="preserve"> and disables them from differentiating how different types of writing, for example writing for different audiences, purposes or</w:t>
      </w:r>
      <w:r w:rsidR="00051A55">
        <w:t xml:space="preserve"> writing in different formats, may require different skills. </w:t>
      </w:r>
    </w:p>
    <w:sdt>
      <w:sdtPr>
        <w:id w:val="-249895691"/>
        <w:docPartObj>
          <w:docPartGallery w:val="Bibliographies"/>
          <w:docPartUnique/>
        </w:docPartObj>
      </w:sdtPr>
      <w:sdtEndPr>
        <w:rPr>
          <w:rFonts w:asciiTheme="minorHAnsi" w:eastAsiaTheme="minorHAnsi" w:hAnsiTheme="minorHAnsi" w:cstheme="minorBidi"/>
          <w:color w:val="auto"/>
          <w:sz w:val="22"/>
          <w:szCs w:val="22"/>
        </w:rPr>
      </w:sdtEndPr>
      <w:sdtContent>
        <w:p w14:paraId="631F341C" w14:textId="29D9182B" w:rsidR="00014343" w:rsidRDefault="00014343">
          <w:pPr>
            <w:pStyle w:val="Heading1"/>
          </w:pPr>
          <w:r>
            <w:t>References</w:t>
          </w:r>
        </w:p>
        <w:sdt>
          <w:sdtPr>
            <w:id w:val="111145805"/>
            <w:bibliography/>
          </w:sdtPr>
          <w:sdtContent>
            <w:p w14:paraId="60D7C3DF" w14:textId="665ED2D2" w:rsidR="00014343" w:rsidRDefault="00014343" w:rsidP="00014343">
              <w:pPr>
                <w:pStyle w:val="Bibliography"/>
                <w:rPr>
                  <w:noProof/>
                  <w:kern w:val="0"/>
                  <w:sz w:val="24"/>
                  <w:szCs w:val="24"/>
                  <w14:ligatures w14:val="none"/>
                </w:rPr>
              </w:pPr>
              <w:r>
                <w:rPr>
                  <w:noProof/>
                </w:rPr>
                <w:t xml:space="preserve">Bandura, A., (2018). Toward a psychology of human agency: Pathways and reflections. </w:t>
              </w:r>
              <w:r>
                <w:rPr>
                  <w:i/>
                  <w:iCs/>
                  <w:noProof/>
                </w:rPr>
                <w:t xml:space="preserve">Perspectives on Psychological Science, </w:t>
              </w:r>
              <w:r>
                <w:rPr>
                  <w:noProof/>
                </w:rPr>
                <w:t>13(2), pp. 130-136.</w:t>
              </w:r>
            </w:p>
            <w:p w14:paraId="50823E78" w14:textId="30BBF045" w:rsidR="00014343" w:rsidRDefault="00014343" w:rsidP="00014343">
              <w:pPr>
                <w:pStyle w:val="Bibliography"/>
                <w:rPr>
                  <w:noProof/>
                </w:rPr>
              </w:pPr>
              <w:r>
                <w:rPr>
                  <w:noProof/>
                </w:rPr>
                <w:t xml:space="preserve">Bass, B. M., </w:t>
              </w:r>
              <w:r w:rsidR="00BE304E">
                <w:rPr>
                  <w:noProof/>
                </w:rPr>
                <w:t>(</w:t>
              </w:r>
              <w:r>
                <w:rPr>
                  <w:noProof/>
                </w:rPr>
                <w:t>1990</w:t>
              </w:r>
              <w:r w:rsidR="00BE304E">
                <w:rPr>
                  <w:noProof/>
                </w:rPr>
                <w:t>)</w:t>
              </w:r>
              <w:r>
                <w:rPr>
                  <w:noProof/>
                </w:rPr>
                <w:t xml:space="preserve">. </w:t>
              </w:r>
              <w:r>
                <w:rPr>
                  <w:i/>
                  <w:iCs/>
                  <w:noProof/>
                </w:rPr>
                <w:t xml:space="preserve">Bass and Stodgill's Handbook of Leadership: Theory, Research, and Managerial Applications. </w:t>
              </w:r>
              <w:r>
                <w:rPr>
                  <w:noProof/>
                </w:rPr>
                <w:t>3rd ed. s.l.:Free Press.</w:t>
              </w:r>
            </w:p>
            <w:p w14:paraId="2FA3501F" w14:textId="748777F7" w:rsidR="00014343" w:rsidRDefault="00014343" w:rsidP="00014343">
              <w:pPr>
                <w:pStyle w:val="Bibliography"/>
                <w:rPr>
                  <w:noProof/>
                </w:rPr>
              </w:pPr>
              <w:r>
                <w:rPr>
                  <w:noProof/>
                </w:rPr>
                <w:t xml:space="preserve">Biesta, G. &amp; Priestley, M., </w:t>
              </w:r>
              <w:r w:rsidR="00BE304E">
                <w:rPr>
                  <w:noProof/>
                </w:rPr>
                <w:t>(</w:t>
              </w:r>
              <w:r>
                <w:rPr>
                  <w:noProof/>
                </w:rPr>
                <w:t>2013</w:t>
              </w:r>
              <w:r w:rsidR="00BE304E">
                <w:rPr>
                  <w:noProof/>
                </w:rPr>
                <w:t>)</w:t>
              </w:r>
              <w:r>
                <w:rPr>
                  <w:noProof/>
                </w:rPr>
                <w:t xml:space="preserve">. Introduction. In: </w:t>
              </w:r>
              <w:r>
                <w:rPr>
                  <w:i/>
                  <w:iCs/>
                  <w:noProof/>
                </w:rPr>
                <w:t xml:space="preserve">Reinventing the Curriculum: New Trends in Curriculum Policy and Practice. </w:t>
              </w:r>
              <w:r>
                <w:rPr>
                  <w:noProof/>
                </w:rPr>
                <w:t>London: Bloomsbury, pp. 7-13.</w:t>
              </w:r>
            </w:p>
            <w:p w14:paraId="27457687" w14:textId="2EA6FAF4" w:rsidR="00014343" w:rsidRDefault="00014343" w:rsidP="00014343">
              <w:pPr>
                <w:pStyle w:val="Bibliography"/>
                <w:rPr>
                  <w:noProof/>
                </w:rPr>
              </w:pPr>
              <w:r>
                <w:rPr>
                  <w:noProof/>
                </w:rPr>
                <w:t xml:space="preserve">Bingham, A. J., </w:t>
              </w:r>
              <w:r w:rsidR="00BE304E">
                <w:rPr>
                  <w:noProof/>
                </w:rPr>
                <w:t>(</w:t>
              </w:r>
              <w:r>
                <w:rPr>
                  <w:noProof/>
                </w:rPr>
                <w:t>2017</w:t>
              </w:r>
              <w:r w:rsidR="00BE304E">
                <w:rPr>
                  <w:noProof/>
                </w:rPr>
                <w:t>)</w:t>
              </w:r>
              <w:r>
                <w:rPr>
                  <w:noProof/>
                </w:rPr>
                <w:t xml:space="preserve">. Personalized learning in high technology charter schools. </w:t>
              </w:r>
              <w:r>
                <w:rPr>
                  <w:i/>
                  <w:iCs/>
                  <w:noProof/>
                </w:rPr>
                <w:t xml:space="preserve">J Educ Change, </w:t>
              </w:r>
              <w:r>
                <w:rPr>
                  <w:noProof/>
                </w:rPr>
                <w:t>Volume 18, pp. 521-549.</w:t>
              </w:r>
            </w:p>
            <w:p w14:paraId="2EE0D48A" w14:textId="4047232C" w:rsidR="00014343" w:rsidRDefault="00014343" w:rsidP="00014343">
              <w:pPr>
                <w:pStyle w:val="Bibliography"/>
                <w:rPr>
                  <w:noProof/>
                </w:rPr>
              </w:pPr>
              <w:r>
                <w:rPr>
                  <w:noProof/>
                </w:rPr>
                <w:t xml:space="preserve">Bolman, L. G. &amp; Deal, T. E., </w:t>
              </w:r>
              <w:r w:rsidR="00BE304E">
                <w:rPr>
                  <w:noProof/>
                </w:rPr>
                <w:t>(</w:t>
              </w:r>
              <w:r>
                <w:rPr>
                  <w:noProof/>
                </w:rPr>
                <w:t>1997</w:t>
              </w:r>
              <w:r w:rsidR="00BE304E">
                <w:rPr>
                  <w:noProof/>
                </w:rPr>
                <w:t>)</w:t>
              </w:r>
              <w:r>
                <w:rPr>
                  <w:noProof/>
                </w:rPr>
                <w:t xml:space="preserve">. </w:t>
              </w:r>
              <w:r>
                <w:rPr>
                  <w:i/>
                  <w:iCs/>
                  <w:noProof/>
                </w:rPr>
                <w:t xml:space="preserve">Reframing Organizations: artistry choice and leadership. </w:t>
              </w:r>
              <w:r>
                <w:rPr>
                  <w:noProof/>
                </w:rPr>
                <w:t>San Francisco: Jossey Bass.</w:t>
              </w:r>
            </w:p>
            <w:p w14:paraId="02466E28" w14:textId="6FC7C065" w:rsidR="00014343" w:rsidRDefault="00014343" w:rsidP="00014343">
              <w:pPr>
                <w:pStyle w:val="Bibliography"/>
                <w:rPr>
                  <w:noProof/>
                </w:rPr>
              </w:pPr>
              <w:r>
                <w:rPr>
                  <w:noProof/>
                </w:rPr>
                <w:t xml:space="preserve">Bradshaw, J., Ager, R., Burge, B. &amp; Wheater, R., </w:t>
              </w:r>
              <w:r w:rsidR="00BE304E">
                <w:rPr>
                  <w:noProof/>
                </w:rPr>
                <w:t>(</w:t>
              </w:r>
              <w:r>
                <w:rPr>
                  <w:noProof/>
                </w:rPr>
                <w:t>2010</w:t>
              </w:r>
              <w:r w:rsidR="00BE304E">
                <w:rPr>
                  <w:noProof/>
                </w:rPr>
                <w:t>)</w:t>
              </w:r>
              <w:r>
                <w:rPr>
                  <w:noProof/>
                </w:rPr>
                <w:t xml:space="preserve">. </w:t>
              </w:r>
              <w:r>
                <w:rPr>
                  <w:i/>
                  <w:iCs/>
                  <w:noProof/>
                </w:rPr>
                <w:t xml:space="preserve">PISA 2009: Achievement of 15-year-olds in Wales, </w:t>
              </w:r>
              <w:r>
                <w:rPr>
                  <w:noProof/>
                </w:rPr>
                <w:t>Slough: NFER.</w:t>
              </w:r>
            </w:p>
            <w:p w14:paraId="62FC9499" w14:textId="1EB2D563" w:rsidR="00014343" w:rsidRDefault="00014343" w:rsidP="00014343">
              <w:pPr>
                <w:pStyle w:val="Bibliography"/>
                <w:rPr>
                  <w:noProof/>
                </w:rPr>
              </w:pPr>
              <w:r>
                <w:rPr>
                  <w:noProof/>
                </w:rPr>
                <w:t xml:space="preserve">Bush, T., </w:t>
              </w:r>
              <w:r w:rsidR="00BE304E">
                <w:rPr>
                  <w:noProof/>
                </w:rPr>
                <w:t>(</w:t>
              </w:r>
              <w:r>
                <w:rPr>
                  <w:noProof/>
                </w:rPr>
                <w:t>2003</w:t>
              </w:r>
              <w:r w:rsidR="00BE304E">
                <w:rPr>
                  <w:noProof/>
                </w:rPr>
                <w:t>)</w:t>
              </w:r>
              <w:r>
                <w:rPr>
                  <w:noProof/>
                </w:rPr>
                <w:t xml:space="preserve">. </w:t>
              </w:r>
              <w:r>
                <w:rPr>
                  <w:i/>
                  <w:iCs/>
                  <w:noProof/>
                </w:rPr>
                <w:t xml:space="preserve">Theories of Educational Management. </w:t>
              </w:r>
              <w:r>
                <w:rPr>
                  <w:noProof/>
                </w:rPr>
                <w:t>3rd ed. London: Sage.</w:t>
              </w:r>
            </w:p>
            <w:p w14:paraId="0EDDA7E6" w14:textId="1732E1D2" w:rsidR="00014343" w:rsidRDefault="00014343" w:rsidP="00014343">
              <w:pPr>
                <w:pStyle w:val="Bibliography"/>
                <w:rPr>
                  <w:noProof/>
                </w:rPr>
              </w:pPr>
              <w:r>
                <w:rPr>
                  <w:noProof/>
                </w:rPr>
                <w:t xml:space="preserve">Bush, T., </w:t>
              </w:r>
              <w:r w:rsidR="00BE304E">
                <w:rPr>
                  <w:noProof/>
                </w:rPr>
                <w:t>(</w:t>
              </w:r>
              <w:r>
                <w:rPr>
                  <w:noProof/>
                </w:rPr>
                <w:t>2007</w:t>
              </w:r>
              <w:r w:rsidR="00BE304E">
                <w:rPr>
                  <w:noProof/>
                </w:rPr>
                <w:t>)</w:t>
              </w:r>
              <w:r>
                <w:rPr>
                  <w:noProof/>
                </w:rPr>
                <w:t xml:space="preserve">. Educational leadership and management: Theory, policy and practice. </w:t>
              </w:r>
              <w:r>
                <w:rPr>
                  <w:i/>
                  <w:iCs/>
                  <w:noProof/>
                </w:rPr>
                <w:t xml:space="preserve">South African Journal of Education, </w:t>
              </w:r>
              <w:r>
                <w:rPr>
                  <w:noProof/>
                </w:rPr>
                <w:t>27(3), pp. 391-406.</w:t>
              </w:r>
            </w:p>
            <w:p w14:paraId="687EE5C3" w14:textId="3003493A" w:rsidR="00014343" w:rsidRDefault="00014343" w:rsidP="00014343">
              <w:pPr>
                <w:pStyle w:val="Bibliography"/>
                <w:rPr>
                  <w:noProof/>
                </w:rPr>
              </w:pPr>
              <w:r>
                <w:rPr>
                  <w:noProof/>
                </w:rPr>
                <w:t xml:space="preserve">Bush, T., </w:t>
              </w:r>
              <w:r w:rsidR="00BE304E">
                <w:rPr>
                  <w:noProof/>
                </w:rPr>
                <w:t>(</w:t>
              </w:r>
              <w:r>
                <w:rPr>
                  <w:noProof/>
                </w:rPr>
                <w:t>2011</w:t>
              </w:r>
              <w:r w:rsidR="00BE304E">
                <w:rPr>
                  <w:noProof/>
                </w:rPr>
                <w:t>)</w:t>
              </w:r>
              <w:r>
                <w:rPr>
                  <w:noProof/>
                </w:rPr>
                <w:t xml:space="preserve">. Preparing new principals in South Africa: the ACE: School Leadership Programme. </w:t>
              </w:r>
              <w:r>
                <w:rPr>
                  <w:i/>
                  <w:iCs/>
                  <w:noProof/>
                </w:rPr>
                <w:t xml:space="preserve">South African Journal of Education, </w:t>
              </w:r>
              <w:r>
                <w:rPr>
                  <w:noProof/>
                </w:rPr>
                <w:t>31(1), pp. 31-43.</w:t>
              </w:r>
            </w:p>
            <w:p w14:paraId="6741676B" w14:textId="3AE9CFF7" w:rsidR="00014343" w:rsidRDefault="00014343" w:rsidP="00014343">
              <w:pPr>
                <w:pStyle w:val="Bibliography"/>
                <w:rPr>
                  <w:noProof/>
                </w:rPr>
              </w:pPr>
              <w:r>
                <w:rPr>
                  <w:noProof/>
                </w:rPr>
                <w:lastRenderedPageBreak/>
                <w:t xml:space="preserve">Bush, T. &amp; Glover, D., </w:t>
              </w:r>
              <w:r w:rsidR="00BE304E">
                <w:rPr>
                  <w:noProof/>
                </w:rPr>
                <w:t>(</w:t>
              </w:r>
              <w:r>
                <w:rPr>
                  <w:noProof/>
                </w:rPr>
                <w:t>2003</w:t>
              </w:r>
              <w:r w:rsidR="00BE304E">
                <w:rPr>
                  <w:noProof/>
                </w:rPr>
                <w:t>)</w:t>
              </w:r>
              <w:r>
                <w:rPr>
                  <w:noProof/>
                </w:rPr>
                <w:t xml:space="preserve">. </w:t>
              </w:r>
              <w:r>
                <w:rPr>
                  <w:i/>
                  <w:iCs/>
                  <w:noProof/>
                </w:rPr>
                <w:t xml:space="preserve">School Leadership: Concepts and Evidence. A Review of Literature Carried Out for National College of School Leaders, </w:t>
              </w:r>
              <w:r>
                <w:rPr>
                  <w:noProof/>
                </w:rPr>
                <w:t>Nottingham: National College for School Leadership.</w:t>
              </w:r>
            </w:p>
            <w:p w14:paraId="53295E32" w14:textId="30BA0223" w:rsidR="00014343" w:rsidRDefault="00014343" w:rsidP="00014343">
              <w:pPr>
                <w:pStyle w:val="Bibliography"/>
                <w:rPr>
                  <w:noProof/>
                </w:rPr>
              </w:pPr>
              <w:r>
                <w:rPr>
                  <w:noProof/>
                </w:rPr>
                <w:t xml:space="preserve">Bush, T. &amp; Glover, D., </w:t>
              </w:r>
              <w:r w:rsidR="00BE304E">
                <w:rPr>
                  <w:noProof/>
                </w:rPr>
                <w:t>(</w:t>
              </w:r>
              <w:r>
                <w:rPr>
                  <w:noProof/>
                </w:rPr>
                <w:t>2014</w:t>
              </w:r>
              <w:r w:rsidR="00BE304E">
                <w:rPr>
                  <w:noProof/>
                </w:rPr>
                <w:t>)</w:t>
              </w:r>
              <w:r>
                <w:rPr>
                  <w:noProof/>
                </w:rPr>
                <w:t xml:space="preserve">. School leadership models: what do we know?. </w:t>
              </w:r>
              <w:r>
                <w:rPr>
                  <w:i/>
                  <w:iCs/>
                  <w:noProof/>
                </w:rPr>
                <w:t xml:space="preserve">School Leadership and Management, </w:t>
              </w:r>
              <w:r>
                <w:rPr>
                  <w:noProof/>
                </w:rPr>
                <w:t>34(5), pp. 553-571.</w:t>
              </w:r>
            </w:p>
            <w:p w14:paraId="750F7456" w14:textId="34517D2E" w:rsidR="00014343" w:rsidRDefault="00014343" w:rsidP="00014343">
              <w:pPr>
                <w:pStyle w:val="Bibliography"/>
                <w:rPr>
                  <w:noProof/>
                </w:rPr>
              </w:pPr>
              <w:r>
                <w:rPr>
                  <w:noProof/>
                </w:rPr>
                <w:t xml:space="preserve">Coburn, E., </w:t>
              </w:r>
              <w:r w:rsidR="00BE304E">
                <w:rPr>
                  <w:noProof/>
                </w:rPr>
                <w:t>(</w:t>
              </w:r>
              <w:r>
                <w:rPr>
                  <w:noProof/>
                </w:rPr>
                <w:t>2003</w:t>
              </w:r>
              <w:r w:rsidR="00BE304E">
                <w:rPr>
                  <w:noProof/>
                </w:rPr>
                <w:t>)</w:t>
              </w:r>
              <w:r>
                <w:rPr>
                  <w:noProof/>
                </w:rPr>
                <w:t xml:space="preserve">. Rethinking scale: Moving beyond numbers to deep and lasting change. </w:t>
              </w:r>
              <w:r>
                <w:rPr>
                  <w:i/>
                  <w:iCs/>
                  <w:noProof/>
                </w:rPr>
                <w:t xml:space="preserve">Educational Researcher, </w:t>
              </w:r>
              <w:r>
                <w:rPr>
                  <w:noProof/>
                </w:rPr>
                <w:t>32(6), pp. 3-12.</w:t>
              </w:r>
            </w:p>
            <w:p w14:paraId="6CEEEEB7" w14:textId="5F6FE1C6" w:rsidR="00014343" w:rsidRDefault="00014343" w:rsidP="00014343">
              <w:pPr>
                <w:pStyle w:val="Bibliography"/>
                <w:rPr>
                  <w:noProof/>
                </w:rPr>
              </w:pPr>
              <w:r>
                <w:rPr>
                  <w:noProof/>
                </w:rPr>
                <w:t xml:space="preserve">Datnow, A., </w:t>
              </w:r>
              <w:r w:rsidR="00BE304E">
                <w:rPr>
                  <w:noProof/>
                </w:rPr>
                <w:t>(</w:t>
              </w:r>
              <w:r>
                <w:rPr>
                  <w:noProof/>
                </w:rPr>
                <w:t>2020</w:t>
              </w:r>
              <w:r w:rsidR="00BE304E">
                <w:rPr>
                  <w:noProof/>
                </w:rPr>
                <w:t>)</w:t>
              </w:r>
              <w:r>
                <w:rPr>
                  <w:noProof/>
                </w:rPr>
                <w:t xml:space="preserve">. The role of teachers in educational reform: A 20-year perspective. </w:t>
              </w:r>
              <w:r>
                <w:rPr>
                  <w:i/>
                  <w:iCs/>
                  <w:noProof/>
                </w:rPr>
                <w:t xml:space="preserve">Journal of Educational Change, </w:t>
              </w:r>
              <w:r>
                <w:rPr>
                  <w:noProof/>
                </w:rPr>
                <w:t>Volume 21, pp. 431-441.</w:t>
              </w:r>
            </w:p>
            <w:p w14:paraId="2548DCD7" w14:textId="3185C346" w:rsidR="00014343" w:rsidRDefault="00014343" w:rsidP="00014343">
              <w:pPr>
                <w:pStyle w:val="Bibliography"/>
                <w:rPr>
                  <w:noProof/>
                </w:rPr>
              </w:pPr>
              <w:r>
                <w:rPr>
                  <w:noProof/>
                </w:rPr>
                <w:t xml:space="preserve">Donaldson, G., </w:t>
              </w:r>
              <w:r w:rsidR="00BE304E">
                <w:rPr>
                  <w:noProof/>
                </w:rPr>
                <w:t>(</w:t>
              </w:r>
              <w:r>
                <w:rPr>
                  <w:noProof/>
                </w:rPr>
                <w:t>2015</w:t>
              </w:r>
              <w:r w:rsidR="00BE304E">
                <w:rPr>
                  <w:noProof/>
                </w:rPr>
                <w:t>)</w:t>
              </w:r>
              <w:r>
                <w:rPr>
                  <w:noProof/>
                </w:rPr>
                <w:t xml:space="preserve">. </w:t>
              </w:r>
              <w:r>
                <w:rPr>
                  <w:i/>
                  <w:iCs/>
                  <w:noProof/>
                </w:rPr>
                <w:t xml:space="preserve">Successful futures: Independent review of curriculum and assessment arrangements in Wales, </w:t>
              </w:r>
              <w:r>
                <w:rPr>
                  <w:noProof/>
                </w:rPr>
                <w:t>Cardiff: Welsh Government.</w:t>
              </w:r>
            </w:p>
            <w:p w14:paraId="774CEF68" w14:textId="05F2475A" w:rsidR="00014343" w:rsidRDefault="00014343" w:rsidP="00014343">
              <w:pPr>
                <w:pStyle w:val="Bibliography"/>
                <w:rPr>
                  <w:noProof/>
                </w:rPr>
              </w:pPr>
              <w:r>
                <w:rPr>
                  <w:noProof/>
                </w:rPr>
                <w:t xml:space="preserve">Duggan, B. et al., </w:t>
              </w:r>
              <w:r w:rsidR="00BE304E">
                <w:rPr>
                  <w:noProof/>
                </w:rPr>
                <w:t>(</w:t>
              </w:r>
              <w:r>
                <w:rPr>
                  <w:noProof/>
                </w:rPr>
                <w:t>2022</w:t>
              </w:r>
              <w:r w:rsidR="00BE304E">
                <w:rPr>
                  <w:noProof/>
                </w:rPr>
                <w:t>)</w:t>
              </w:r>
              <w:r>
                <w:rPr>
                  <w:noProof/>
                </w:rPr>
                <w:t xml:space="preserve">. </w:t>
              </w:r>
              <w:r>
                <w:rPr>
                  <w:i/>
                  <w:iCs/>
                  <w:noProof/>
                </w:rPr>
                <w:t xml:space="preserve">Practitioner survey on preparations for curriculum and assessment reforms 2022: Final report, </w:t>
              </w:r>
              <w:r>
                <w:rPr>
                  <w:noProof/>
                </w:rPr>
                <w:t>Cardiff: Welsh Government.</w:t>
              </w:r>
            </w:p>
            <w:p w14:paraId="5D8957AC" w14:textId="72066642" w:rsidR="00014343" w:rsidRDefault="00014343" w:rsidP="00014343">
              <w:pPr>
                <w:pStyle w:val="Bibliography"/>
                <w:rPr>
                  <w:noProof/>
                </w:rPr>
              </w:pPr>
              <w:r>
                <w:rPr>
                  <w:noProof/>
                </w:rPr>
                <w:t xml:space="preserve">Edmonds, R., </w:t>
              </w:r>
              <w:r w:rsidR="00BE304E">
                <w:rPr>
                  <w:noProof/>
                </w:rPr>
                <w:t>(</w:t>
              </w:r>
              <w:r>
                <w:rPr>
                  <w:noProof/>
                </w:rPr>
                <w:t>1979</w:t>
              </w:r>
              <w:r w:rsidR="00BE304E">
                <w:rPr>
                  <w:noProof/>
                </w:rPr>
                <w:t>)</w:t>
              </w:r>
              <w:r>
                <w:rPr>
                  <w:noProof/>
                </w:rPr>
                <w:t xml:space="preserve">. Effective schools for the urban poor. </w:t>
              </w:r>
              <w:r>
                <w:rPr>
                  <w:i/>
                  <w:iCs/>
                  <w:noProof/>
                </w:rPr>
                <w:t xml:space="preserve">Educational Leadership, </w:t>
              </w:r>
              <w:r>
                <w:rPr>
                  <w:noProof/>
                </w:rPr>
                <w:t>37(1), pp. 15-24.</w:t>
              </w:r>
            </w:p>
            <w:p w14:paraId="78F55B17" w14:textId="31B62A4A" w:rsidR="00014343" w:rsidRDefault="00014343" w:rsidP="00014343">
              <w:pPr>
                <w:pStyle w:val="Bibliography"/>
                <w:rPr>
                  <w:noProof/>
                </w:rPr>
              </w:pPr>
              <w:r>
                <w:rPr>
                  <w:noProof/>
                </w:rPr>
                <w:t xml:space="preserve">Engeström, Y., </w:t>
              </w:r>
              <w:r w:rsidR="00BE304E">
                <w:rPr>
                  <w:noProof/>
                </w:rPr>
                <w:t>(</w:t>
              </w:r>
              <w:r>
                <w:rPr>
                  <w:noProof/>
                </w:rPr>
                <w:t>1999</w:t>
              </w:r>
              <w:r w:rsidR="00BE304E">
                <w:rPr>
                  <w:noProof/>
                </w:rPr>
                <w:t>)</w:t>
              </w:r>
              <w:r>
                <w:rPr>
                  <w:noProof/>
                </w:rPr>
                <w:t xml:space="preserve">. Activity theory and individual and social transformation. In: Y. Engeström, R. Miettinen &amp; R. L. Punmäki, eds. </w:t>
              </w:r>
              <w:r>
                <w:rPr>
                  <w:i/>
                  <w:iCs/>
                  <w:noProof/>
                </w:rPr>
                <w:t xml:space="preserve">Perspectives on activity theory. </w:t>
              </w:r>
              <w:r>
                <w:rPr>
                  <w:noProof/>
                </w:rPr>
                <w:t>New York: Cambridge University Press, pp. 19-38.</w:t>
              </w:r>
            </w:p>
            <w:p w14:paraId="77B479FD" w14:textId="57B260D9" w:rsidR="00014343" w:rsidRDefault="00014343" w:rsidP="00014343">
              <w:pPr>
                <w:pStyle w:val="Bibliography"/>
                <w:rPr>
                  <w:noProof/>
                </w:rPr>
              </w:pPr>
              <w:r>
                <w:rPr>
                  <w:noProof/>
                </w:rPr>
                <w:t xml:space="preserve">Eteläpelto, A., Vähäsantanen, K. &amp; Hökkä, P., </w:t>
              </w:r>
              <w:r w:rsidR="00BE304E">
                <w:rPr>
                  <w:noProof/>
                </w:rPr>
                <w:t>(</w:t>
              </w:r>
              <w:r>
                <w:rPr>
                  <w:noProof/>
                </w:rPr>
                <w:t>2015</w:t>
              </w:r>
              <w:r w:rsidR="00BE304E">
                <w:rPr>
                  <w:noProof/>
                </w:rPr>
                <w:t>)</w:t>
              </w:r>
              <w:r>
                <w:rPr>
                  <w:noProof/>
                </w:rPr>
                <w:t xml:space="preserve">. How do novice teachers in Finland percieve their professional agency in the stream of experiences?. </w:t>
              </w:r>
              <w:r>
                <w:rPr>
                  <w:i/>
                  <w:iCs/>
                  <w:noProof/>
                </w:rPr>
                <w:t xml:space="preserve">Teachers and Teaching, </w:t>
              </w:r>
              <w:r>
                <w:rPr>
                  <w:noProof/>
                </w:rPr>
                <w:t>21(6), pp. 660-680.</w:t>
              </w:r>
            </w:p>
            <w:p w14:paraId="61B8C9D5" w14:textId="65743C45" w:rsidR="00014343" w:rsidRDefault="00014343" w:rsidP="00014343">
              <w:pPr>
                <w:pStyle w:val="Bibliography"/>
                <w:rPr>
                  <w:noProof/>
                </w:rPr>
              </w:pPr>
              <w:r>
                <w:rPr>
                  <w:noProof/>
                </w:rPr>
                <w:t xml:space="preserve">Evans, G., </w:t>
              </w:r>
              <w:r w:rsidR="00BE304E">
                <w:rPr>
                  <w:noProof/>
                </w:rPr>
                <w:t>(</w:t>
              </w:r>
              <w:r>
                <w:rPr>
                  <w:noProof/>
                </w:rPr>
                <w:t>2023</w:t>
              </w:r>
              <w:r w:rsidR="00BE304E">
                <w:rPr>
                  <w:noProof/>
                </w:rPr>
                <w:t>)</w:t>
              </w:r>
              <w:r>
                <w:rPr>
                  <w:noProof/>
                </w:rPr>
                <w:t xml:space="preserve">. A new dawn or false hope? Exploring the early implementation of Curriculum for Wales. </w:t>
              </w:r>
              <w:r>
                <w:rPr>
                  <w:i/>
                  <w:iCs/>
                  <w:noProof/>
                </w:rPr>
                <w:t xml:space="preserve">Education Inquiry, </w:t>
              </w:r>
              <w:r>
                <w:rPr>
                  <w:noProof/>
                </w:rPr>
                <w:t>pp. 1-15.</w:t>
              </w:r>
            </w:p>
            <w:p w14:paraId="0923D204" w14:textId="2524EA16" w:rsidR="00014343" w:rsidRDefault="00014343" w:rsidP="00014343">
              <w:pPr>
                <w:pStyle w:val="Bibliography"/>
                <w:rPr>
                  <w:noProof/>
                </w:rPr>
              </w:pPr>
              <w:r>
                <w:rPr>
                  <w:noProof/>
                </w:rPr>
                <w:t xml:space="preserve">Furlong, J., </w:t>
              </w:r>
              <w:r w:rsidR="00BE304E">
                <w:rPr>
                  <w:noProof/>
                </w:rPr>
                <w:t>(</w:t>
              </w:r>
              <w:r>
                <w:rPr>
                  <w:noProof/>
                </w:rPr>
                <w:t>2015</w:t>
              </w:r>
              <w:r w:rsidR="00BE304E">
                <w:rPr>
                  <w:noProof/>
                </w:rPr>
                <w:t>)</w:t>
              </w:r>
              <w:r>
                <w:rPr>
                  <w:noProof/>
                </w:rPr>
                <w:t xml:space="preserve">. </w:t>
              </w:r>
              <w:r>
                <w:rPr>
                  <w:i/>
                  <w:iCs/>
                  <w:noProof/>
                </w:rPr>
                <w:t xml:space="preserve">Teaching Tommorrow's Teachers: Options for the Future of Initial Teacher Education in Wales, </w:t>
              </w:r>
              <w:r>
                <w:rPr>
                  <w:noProof/>
                </w:rPr>
                <w:t>s.l.: s.n.</w:t>
              </w:r>
            </w:p>
            <w:p w14:paraId="3E3C8A91" w14:textId="53DEC3BA" w:rsidR="00014343" w:rsidRDefault="00014343" w:rsidP="00014343">
              <w:pPr>
                <w:pStyle w:val="Bibliography"/>
                <w:rPr>
                  <w:noProof/>
                </w:rPr>
              </w:pPr>
              <w:r>
                <w:rPr>
                  <w:noProof/>
                </w:rPr>
                <w:t xml:space="preserve">Ganon-Shilon, S. &amp; Schechter, C., </w:t>
              </w:r>
              <w:r w:rsidR="00BE304E">
                <w:rPr>
                  <w:noProof/>
                </w:rPr>
                <w:t>(</w:t>
              </w:r>
              <w:r>
                <w:rPr>
                  <w:noProof/>
                </w:rPr>
                <w:t>2017</w:t>
              </w:r>
              <w:r w:rsidR="00BE304E">
                <w:rPr>
                  <w:noProof/>
                </w:rPr>
                <w:t>)</w:t>
              </w:r>
              <w:r>
                <w:rPr>
                  <w:noProof/>
                </w:rPr>
                <w:t xml:space="preserve">. Making sense of school leaders' sense making. </w:t>
              </w:r>
              <w:r>
                <w:rPr>
                  <w:i/>
                  <w:iCs/>
                  <w:noProof/>
                </w:rPr>
                <w:t xml:space="preserve">Educational Management Administration &amp; Leadership, </w:t>
              </w:r>
              <w:r>
                <w:rPr>
                  <w:noProof/>
                </w:rPr>
                <w:t>45(4), pp. 682-698.</w:t>
              </w:r>
            </w:p>
            <w:p w14:paraId="339CAF79" w14:textId="51195F5E" w:rsidR="00014343" w:rsidRDefault="00014343" w:rsidP="00014343">
              <w:pPr>
                <w:pStyle w:val="Bibliography"/>
                <w:rPr>
                  <w:noProof/>
                </w:rPr>
              </w:pPr>
              <w:r>
                <w:rPr>
                  <w:noProof/>
                </w:rPr>
                <w:t xml:space="preserve">Gumus, S., Bellibas , M. S., Esen, M. &amp; Gumus, E., </w:t>
              </w:r>
              <w:r w:rsidR="00BE304E">
                <w:rPr>
                  <w:noProof/>
                </w:rPr>
                <w:t>(</w:t>
              </w:r>
              <w:r>
                <w:rPr>
                  <w:noProof/>
                </w:rPr>
                <w:t>2018</w:t>
              </w:r>
              <w:r w:rsidR="00BE304E">
                <w:rPr>
                  <w:noProof/>
                </w:rPr>
                <w:t>)</w:t>
              </w:r>
              <w:r>
                <w:rPr>
                  <w:noProof/>
                </w:rPr>
                <w:t xml:space="preserve">. A systematic review of studies on leadership models in educational research from 1980-2014. </w:t>
              </w:r>
              <w:r>
                <w:rPr>
                  <w:i/>
                  <w:iCs/>
                  <w:noProof/>
                </w:rPr>
                <w:t xml:space="preserve">Educational Management Administration and Leadership, </w:t>
              </w:r>
              <w:r>
                <w:rPr>
                  <w:noProof/>
                </w:rPr>
                <w:t>46(1), pp. 25-48.</w:t>
              </w:r>
            </w:p>
            <w:p w14:paraId="1D0483C9" w14:textId="3E1C5338" w:rsidR="00014343" w:rsidRDefault="00014343" w:rsidP="00014343">
              <w:pPr>
                <w:pStyle w:val="Bibliography"/>
                <w:rPr>
                  <w:noProof/>
                </w:rPr>
              </w:pPr>
              <w:r>
                <w:rPr>
                  <w:noProof/>
                </w:rPr>
                <w:t xml:space="preserve">Hallinger, P. &amp; Murphy, J., </w:t>
              </w:r>
              <w:r w:rsidR="00BE304E">
                <w:rPr>
                  <w:noProof/>
                </w:rPr>
                <w:t>(</w:t>
              </w:r>
              <w:r>
                <w:rPr>
                  <w:noProof/>
                </w:rPr>
                <w:t>1985</w:t>
              </w:r>
              <w:r w:rsidR="00BE304E">
                <w:rPr>
                  <w:noProof/>
                </w:rPr>
                <w:t>)</w:t>
              </w:r>
              <w:r>
                <w:rPr>
                  <w:noProof/>
                </w:rPr>
                <w:t xml:space="preserve">. Assessing the instructional management behaviour of principals. </w:t>
              </w:r>
              <w:r>
                <w:rPr>
                  <w:i/>
                  <w:iCs/>
                  <w:noProof/>
                </w:rPr>
                <w:t xml:space="preserve">The Elementary School Journal, </w:t>
              </w:r>
              <w:r>
                <w:rPr>
                  <w:noProof/>
                </w:rPr>
                <w:t>86(2), pp. 217-247.</w:t>
              </w:r>
            </w:p>
            <w:p w14:paraId="51406CCB" w14:textId="31FC9F56" w:rsidR="00014343" w:rsidRDefault="00014343" w:rsidP="00014343">
              <w:pPr>
                <w:pStyle w:val="Bibliography"/>
                <w:rPr>
                  <w:noProof/>
                </w:rPr>
              </w:pPr>
              <w:r>
                <w:rPr>
                  <w:noProof/>
                </w:rPr>
                <w:t xml:space="preserve">Hargreaves, A. &amp; Fink, D., </w:t>
              </w:r>
              <w:r w:rsidR="00BE304E">
                <w:rPr>
                  <w:noProof/>
                </w:rPr>
                <w:t>(</w:t>
              </w:r>
              <w:r>
                <w:rPr>
                  <w:noProof/>
                </w:rPr>
                <w:t>2008</w:t>
              </w:r>
              <w:r w:rsidR="00BE304E">
                <w:rPr>
                  <w:noProof/>
                </w:rPr>
                <w:t>)</w:t>
              </w:r>
              <w:r>
                <w:rPr>
                  <w:noProof/>
                </w:rPr>
                <w:t xml:space="preserve">. Distributed leadership: democracy or delivery?. </w:t>
              </w:r>
              <w:r>
                <w:rPr>
                  <w:i/>
                  <w:iCs/>
                  <w:noProof/>
                </w:rPr>
                <w:t xml:space="preserve">Journal of Educational Administration, </w:t>
              </w:r>
              <w:r>
                <w:rPr>
                  <w:noProof/>
                </w:rPr>
                <w:t>46(2), pp. 229-240.</w:t>
              </w:r>
            </w:p>
            <w:p w14:paraId="2F9A791F" w14:textId="24E351F2" w:rsidR="00014343" w:rsidRDefault="00014343" w:rsidP="00014343">
              <w:pPr>
                <w:pStyle w:val="Bibliography"/>
                <w:rPr>
                  <w:noProof/>
                </w:rPr>
              </w:pPr>
              <w:r>
                <w:rPr>
                  <w:noProof/>
                </w:rPr>
                <w:t xml:space="preserve">Hargreaves, A. &amp; O'Connor, M. T., </w:t>
              </w:r>
              <w:r w:rsidR="00BE304E">
                <w:rPr>
                  <w:noProof/>
                </w:rPr>
                <w:t>(</w:t>
              </w:r>
              <w:r>
                <w:rPr>
                  <w:noProof/>
                </w:rPr>
                <w:t>2018</w:t>
              </w:r>
              <w:r w:rsidR="00BE304E">
                <w:rPr>
                  <w:noProof/>
                </w:rPr>
                <w:t>)</w:t>
              </w:r>
              <w:r>
                <w:rPr>
                  <w:noProof/>
                </w:rPr>
                <w:t xml:space="preserve">. </w:t>
              </w:r>
              <w:r>
                <w:rPr>
                  <w:i/>
                  <w:iCs/>
                  <w:noProof/>
                </w:rPr>
                <w:t xml:space="preserve">Leading collaborative professionalism, </w:t>
              </w:r>
              <w:r>
                <w:rPr>
                  <w:noProof/>
                </w:rPr>
                <w:t>s.l.: Centre for Strategis Education Seminar Series Paper.</w:t>
              </w:r>
            </w:p>
            <w:p w14:paraId="542557C7" w14:textId="79839A3D" w:rsidR="00014343" w:rsidRDefault="00014343" w:rsidP="00014343">
              <w:pPr>
                <w:pStyle w:val="Bibliography"/>
                <w:rPr>
                  <w:noProof/>
                </w:rPr>
              </w:pPr>
              <w:r>
                <w:rPr>
                  <w:noProof/>
                </w:rPr>
                <w:t xml:space="preserve">Harris, A., </w:t>
              </w:r>
              <w:r w:rsidR="00BE304E">
                <w:rPr>
                  <w:noProof/>
                </w:rPr>
                <w:t>(</w:t>
              </w:r>
              <w:r>
                <w:rPr>
                  <w:noProof/>
                </w:rPr>
                <w:t>2013</w:t>
              </w:r>
              <w:r w:rsidR="00BE304E">
                <w:rPr>
                  <w:noProof/>
                </w:rPr>
                <w:t>)</w:t>
              </w:r>
              <w:r>
                <w:rPr>
                  <w:noProof/>
                </w:rPr>
                <w:t xml:space="preserve">. Distributed Leadership: Friend or Foe?. </w:t>
              </w:r>
              <w:r>
                <w:rPr>
                  <w:i/>
                  <w:iCs/>
                  <w:noProof/>
                </w:rPr>
                <w:t xml:space="preserve">Educational Management Administration and Leadership, </w:t>
              </w:r>
              <w:r>
                <w:rPr>
                  <w:noProof/>
                </w:rPr>
                <w:t>41(5), pp. 545-554.</w:t>
              </w:r>
            </w:p>
            <w:p w14:paraId="37A54C01" w14:textId="2FE31DCC" w:rsidR="00014343" w:rsidRDefault="00014343" w:rsidP="00014343">
              <w:pPr>
                <w:pStyle w:val="Bibliography"/>
                <w:rPr>
                  <w:noProof/>
                </w:rPr>
              </w:pPr>
              <w:r>
                <w:rPr>
                  <w:noProof/>
                </w:rPr>
                <w:t xml:space="preserve">Harris, A. &amp; Jones, M., </w:t>
              </w:r>
              <w:r w:rsidR="00BE304E">
                <w:rPr>
                  <w:noProof/>
                </w:rPr>
                <w:t>(</w:t>
              </w:r>
              <w:r>
                <w:rPr>
                  <w:noProof/>
                </w:rPr>
                <w:t>2017</w:t>
              </w:r>
              <w:r w:rsidR="00BE304E">
                <w:rPr>
                  <w:noProof/>
                </w:rPr>
                <w:t>)</w:t>
              </w:r>
              <w:r>
                <w:rPr>
                  <w:noProof/>
                </w:rPr>
                <w:t xml:space="preserve">. Leading professional practice: Developing successful curriculum innovation in Wales. </w:t>
              </w:r>
              <w:r>
                <w:rPr>
                  <w:i/>
                  <w:iCs/>
                  <w:noProof/>
                </w:rPr>
                <w:t xml:space="preserve">Wakes Journal of Education, </w:t>
              </w:r>
              <w:r>
                <w:rPr>
                  <w:noProof/>
                </w:rPr>
                <w:t>19(2), pp. 17-38.</w:t>
              </w:r>
            </w:p>
            <w:p w14:paraId="5B618C9E" w14:textId="50976DDC" w:rsidR="00014343" w:rsidRDefault="00014343" w:rsidP="00014343">
              <w:pPr>
                <w:pStyle w:val="Bibliography"/>
                <w:rPr>
                  <w:noProof/>
                </w:rPr>
              </w:pPr>
              <w:r>
                <w:rPr>
                  <w:noProof/>
                </w:rPr>
                <w:t xml:space="preserve">Helgøy, I., Homme, A. &amp; Gewirtz, S., </w:t>
              </w:r>
              <w:r w:rsidR="00BE304E">
                <w:rPr>
                  <w:noProof/>
                </w:rPr>
                <w:t>(</w:t>
              </w:r>
              <w:r>
                <w:rPr>
                  <w:noProof/>
                </w:rPr>
                <w:t>2007</w:t>
              </w:r>
              <w:r w:rsidR="00BE304E">
                <w:rPr>
                  <w:noProof/>
                </w:rPr>
                <w:t>)</w:t>
              </w:r>
              <w:r>
                <w:rPr>
                  <w:noProof/>
                </w:rPr>
                <w:t xml:space="preserve">. Local autonomy or state control? Exploring the effects of new forms of regulation in education. </w:t>
              </w:r>
              <w:r>
                <w:rPr>
                  <w:i/>
                  <w:iCs/>
                  <w:noProof/>
                </w:rPr>
                <w:t xml:space="preserve">European Educational Research Journal, </w:t>
              </w:r>
              <w:r>
                <w:rPr>
                  <w:noProof/>
                </w:rPr>
                <w:t>Volume 6, pp. 198-202.</w:t>
              </w:r>
            </w:p>
            <w:p w14:paraId="485C6376" w14:textId="2DE7A45E" w:rsidR="00014343" w:rsidRDefault="00014343" w:rsidP="00014343">
              <w:pPr>
                <w:pStyle w:val="Bibliography"/>
                <w:rPr>
                  <w:noProof/>
                </w:rPr>
              </w:pPr>
              <w:r>
                <w:rPr>
                  <w:noProof/>
                </w:rPr>
                <w:t xml:space="preserve">Hoyle, E. &amp; Wallace, M., </w:t>
              </w:r>
              <w:r w:rsidR="00BE304E">
                <w:rPr>
                  <w:noProof/>
                </w:rPr>
                <w:t>(</w:t>
              </w:r>
              <w:r>
                <w:rPr>
                  <w:noProof/>
                </w:rPr>
                <w:t>2005</w:t>
              </w:r>
              <w:r w:rsidR="00BE304E">
                <w:rPr>
                  <w:noProof/>
                </w:rPr>
                <w:t>)</w:t>
              </w:r>
              <w:r>
                <w:rPr>
                  <w:noProof/>
                </w:rPr>
                <w:t xml:space="preserve">. </w:t>
              </w:r>
              <w:r>
                <w:rPr>
                  <w:i/>
                  <w:iCs/>
                  <w:noProof/>
                </w:rPr>
                <w:t xml:space="preserve">Educational Leadership: Ambiguity, Professionals and Managerialism. </w:t>
              </w:r>
              <w:r>
                <w:rPr>
                  <w:noProof/>
                </w:rPr>
                <w:t>London: Sage.</w:t>
              </w:r>
            </w:p>
            <w:p w14:paraId="1B608C72" w14:textId="59EE662F" w:rsidR="00014343" w:rsidRDefault="00014343" w:rsidP="00014343">
              <w:pPr>
                <w:pStyle w:val="Bibliography"/>
                <w:rPr>
                  <w:noProof/>
                </w:rPr>
              </w:pPr>
              <w:r>
                <w:rPr>
                  <w:noProof/>
                </w:rPr>
                <w:t xml:space="preserve">Huizinga, T., Handelzalts, A., Nieveen, N. &amp; Voogt, J. M., </w:t>
              </w:r>
              <w:r w:rsidR="00BE304E">
                <w:rPr>
                  <w:noProof/>
                </w:rPr>
                <w:t>(</w:t>
              </w:r>
              <w:r>
                <w:rPr>
                  <w:noProof/>
                </w:rPr>
                <w:t>2014</w:t>
              </w:r>
              <w:r w:rsidR="00BE304E">
                <w:rPr>
                  <w:noProof/>
                </w:rPr>
                <w:t>)</w:t>
              </w:r>
              <w:r>
                <w:rPr>
                  <w:noProof/>
                </w:rPr>
                <w:t xml:space="preserve">. Teacher involvement in curriculum design: Need for support to support teachers' design expertise. </w:t>
              </w:r>
              <w:r>
                <w:rPr>
                  <w:i/>
                  <w:iCs/>
                  <w:noProof/>
                </w:rPr>
                <w:t xml:space="preserve">Journal of Curriculum Studies, </w:t>
              </w:r>
              <w:r>
                <w:rPr>
                  <w:noProof/>
                </w:rPr>
                <w:t>46(1), pp. 33-57.</w:t>
              </w:r>
            </w:p>
            <w:p w14:paraId="61F8BE70" w14:textId="77777777" w:rsidR="00014343" w:rsidRDefault="00014343" w:rsidP="00014343">
              <w:pPr>
                <w:pStyle w:val="Bibliography"/>
                <w:rPr>
                  <w:noProof/>
                </w:rPr>
              </w:pPr>
              <w:r>
                <w:rPr>
                  <w:noProof/>
                </w:rPr>
                <w:lastRenderedPageBreak/>
                <w:t xml:space="preserve">Kneen, J. et al., 2020. Curriculum intergration: The challenges for primaryand secondary schools in developing a new curriculum in the expressive arts. </w:t>
              </w:r>
              <w:r>
                <w:rPr>
                  <w:i/>
                  <w:iCs/>
                  <w:noProof/>
                </w:rPr>
                <w:t>Journal of Curriculum Studies.</w:t>
              </w:r>
            </w:p>
            <w:p w14:paraId="1EAEC467" w14:textId="77777777" w:rsidR="00014343" w:rsidRDefault="00014343" w:rsidP="00014343">
              <w:pPr>
                <w:pStyle w:val="Bibliography"/>
                <w:rPr>
                  <w:noProof/>
                </w:rPr>
              </w:pPr>
              <w:r>
                <w:rPr>
                  <w:noProof/>
                </w:rPr>
                <w:t xml:space="preserve">Kneen, J. et al., 2023. Prioneer teachers: how far can individual teachers achieve agency within curriculum development?. </w:t>
              </w:r>
              <w:r>
                <w:rPr>
                  <w:i/>
                  <w:iCs/>
                  <w:noProof/>
                </w:rPr>
                <w:t xml:space="preserve">Journal of Educational Change, </w:t>
              </w:r>
              <w:r>
                <w:rPr>
                  <w:noProof/>
                </w:rPr>
                <w:t>Volume 24, pp. 243-262.</w:t>
              </w:r>
            </w:p>
            <w:p w14:paraId="31B1649B" w14:textId="77777777" w:rsidR="00014343" w:rsidRDefault="00014343" w:rsidP="00014343">
              <w:pPr>
                <w:pStyle w:val="Bibliography"/>
                <w:rPr>
                  <w:noProof/>
                </w:rPr>
              </w:pPr>
              <w:r>
                <w:rPr>
                  <w:noProof/>
                </w:rPr>
                <w:t xml:space="preserve">Kotterman, J., 2006. Leadership Versus Management: What's the Difference?. </w:t>
              </w:r>
              <w:r>
                <w:rPr>
                  <w:i/>
                  <w:iCs/>
                  <w:noProof/>
                </w:rPr>
                <w:t xml:space="preserve">The Journal for Quality and Participation, </w:t>
              </w:r>
              <w:r>
                <w:rPr>
                  <w:noProof/>
                </w:rPr>
                <w:t>29(2), pp. 13-17.</w:t>
              </w:r>
            </w:p>
            <w:p w14:paraId="7D6D6931" w14:textId="77777777" w:rsidR="00014343" w:rsidRDefault="00014343" w:rsidP="00014343">
              <w:pPr>
                <w:pStyle w:val="Bibliography"/>
                <w:rPr>
                  <w:noProof/>
                </w:rPr>
              </w:pPr>
              <w:r>
                <w:rPr>
                  <w:noProof/>
                </w:rPr>
                <w:t xml:space="preserve">Kruse, K., 2013. </w:t>
              </w:r>
              <w:r>
                <w:rPr>
                  <w:i/>
                  <w:iCs/>
                  <w:noProof/>
                </w:rPr>
                <w:t xml:space="preserve">What is leadership?. </w:t>
              </w:r>
              <w:r>
                <w:rPr>
                  <w:noProof/>
                </w:rPr>
                <w:t xml:space="preserve">[Online] </w:t>
              </w:r>
              <w:r>
                <w:rPr>
                  <w:noProof/>
                </w:rPr>
                <w:br/>
                <w:t xml:space="preserve">Available at: </w:t>
              </w:r>
              <w:r>
                <w:rPr>
                  <w:noProof/>
                  <w:u w:val="single"/>
                </w:rPr>
                <w:t>https://www.forbes.com/sites/kevinkruse/2013/04/09/what-is-leadership/</w:t>
              </w:r>
              <w:r>
                <w:rPr>
                  <w:noProof/>
                </w:rPr>
                <w:br/>
                <w:t>[Accessed 14 August 2024].</w:t>
              </w:r>
            </w:p>
            <w:p w14:paraId="696989AA" w14:textId="77777777" w:rsidR="00014343" w:rsidRDefault="00014343" w:rsidP="00014343">
              <w:pPr>
                <w:pStyle w:val="Bibliography"/>
                <w:rPr>
                  <w:noProof/>
                </w:rPr>
              </w:pPr>
              <w:r>
                <w:rPr>
                  <w:noProof/>
                </w:rPr>
                <w:t xml:space="preserve">Kuiper, W., Nieveen, N. &amp; Berkvens, J., 2012. Curriculum regulartion and freedom in the Netherlands - a puzzling paradox. In: W. Kuiper &amp; J. Berkvens, eds. </w:t>
              </w:r>
              <w:r>
                <w:rPr>
                  <w:i/>
                  <w:iCs/>
                  <w:noProof/>
                </w:rPr>
                <w:t xml:space="preserve">Baralancing curriculum regulation and freedom across Europe. </w:t>
              </w:r>
              <w:r>
                <w:rPr>
                  <w:noProof/>
                </w:rPr>
                <w:t>Enschede: CIDREE yearbook 2013, pp. 139-162.</w:t>
              </w:r>
            </w:p>
            <w:p w14:paraId="10D32B2F" w14:textId="77777777" w:rsidR="00014343" w:rsidRDefault="00014343" w:rsidP="00014343">
              <w:pPr>
                <w:pStyle w:val="Bibliography"/>
                <w:rPr>
                  <w:noProof/>
                </w:rPr>
              </w:pPr>
              <w:r>
                <w:rPr>
                  <w:noProof/>
                </w:rPr>
                <w:t xml:space="preserve">Lee, K. J. &amp; Dimmock, C., 1999. Developing curriculum leadership in schools: Hong Kong perspectives. </w:t>
              </w:r>
              <w:r>
                <w:rPr>
                  <w:i/>
                  <w:iCs/>
                  <w:noProof/>
                </w:rPr>
                <w:t xml:space="preserve">School Leadership and Management, </w:t>
              </w:r>
              <w:r>
                <w:rPr>
                  <w:noProof/>
                </w:rPr>
                <w:t>19(4), pp. 455-481.</w:t>
              </w:r>
            </w:p>
            <w:p w14:paraId="102C572F" w14:textId="77777777" w:rsidR="00014343" w:rsidRDefault="00014343" w:rsidP="00014343">
              <w:pPr>
                <w:pStyle w:val="Bibliography"/>
                <w:rPr>
                  <w:noProof/>
                </w:rPr>
              </w:pPr>
              <w:r>
                <w:rPr>
                  <w:noProof/>
                </w:rPr>
                <w:t xml:space="preserve">Leithwood, K. &amp; Riehl, C., 2005. What do we already know about educational leadership?. In: W. Riehl &amp; C. Riehl , eds. </w:t>
              </w:r>
              <w:r>
                <w:rPr>
                  <w:i/>
                  <w:iCs/>
                  <w:noProof/>
                </w:rPr>
                <w:t xml:space="preserve">A New Agenda for Research in Educational Leadership. </w:t>
              </w:r>
              <w:r>
                <w:rPr>
                  <w:noProof/>
                </w:rPr>
                <w:t>New York: Teachers College Press, pp. 12-27.</w:t>
              </w:r>
            </w:p>
            <w:p w14:paraId="101966E4" w14:textId="77777777" w:rsidR="00014343" w:rsidRDefault="00014343" w:rsidP="00014343">
              <w:pPr>
                <w:pStyle w:val="Bibliography"/>
                <w:rPr>
                  <w:noProof/>
                </w:rPr>
              </w:pPr>
              <w:r>
                <w:rPr>
                  <w:noProof/>
                </w:rPr>
                <w:t xml:space="preserve">Lo, Y. C., 2012. Curriculum leadership in schools. In: J. T. Lam, A. W. Leung &amp; Y. C. Lo, eds. </w:t>
              </w:r>
              <w:r>
                <w:rPr>
                  <w:i/>
                  <w:iCs/>
                  <w:noProof/>
                </w:rPr>
                <w:t xml:space="preserve">Curriculum Change and Innovation. </w:t>
              </w:r>
              <w:r>
                <w:rPr>
                  <w:noProof/>
                </w:rPr>
                <w:t>Hong Kong: Hong Kong University Press, pp. 231-255.</w:t>
              </w:r>
            </w:p>
            <w:p w14:paraId="398CF0E0" w14:textId="77777777" w:rsidR="00014343" w:rsidRDefault="00014343" w:rsidP="00014343">
              <w:pPr>
                <w:pStyle w:val="Bibliography"/>
                <w:rPr>
                  <w:noProof/>
                </w:rPr>
              </w:pPr>
              <w:r>
                <w:rPr>
                  <w:noProof/>
                </w:rPr>
                <w:t xml:space="preserve">Muijs, D. &amp; Harris, A., 2007. Teacher Leadership in (In)Action: Three Case Studies of Contrasting Schools. </w:t>
              </w:r>
              <w:r>
                <w:rPr>
                  <w:i/>
                  <w:iCs/>
                  <w:noProof/>
                </w:rPr>
                <w:t xml:space="preserve">Education Management Administration and Leadership, </w:t>
              </w:r>
              <w:r>
                <w:rPr>
                  <w:noProof/>
                </w:rPr>
                <w:t>35(1), pp. 111-134.</w:t>
              </w:r>
            </w:p>
            <w:p w14:paraId="6F01961E" w14:textId="77777777" w:rsidR="00014343" w:rsidRDefault="00014343" w:rsidP="00014343">
              <w:pPr>
                <w:pStyle w:val="Bibliography"/>
                <w:rPr>
                  <w:noProof/>
                </w:rPr>
              </w:pPr>
              <w:r>
                <w:rPr>
                  <w:noProof/>
                </w:rPr>
                <w:t xml:space="preserve">OECD, 2017. </w:t>
              </w:r>
              <w:r>
                <w:rPr>
                  <w:i/>
                  <w:iCs/>
                  <w:noProof/>
                </w:rPr>
                <w:t xml:space="preserve">The Welsh education reform journey: A rapid policy assessment, </w:t>
              </w:r>
              <w:r>
                <w:rPr>
                  <w:noProof/>
                </w:rPr>
                <w:t>Paris: OECD.</w:t>
              </w:r>
            </w:p>
            <w:p w14:paraId="2AE8E773" w14:textId="77777777" w:rsidR="00014343" w:rsidRDefault="00014343" w:rsidP="00014343">
              <w:pPr>
                <w:pStyle w:val="Bibliography"/>
                <w:rPr>
                  <w:noProof/>
                </w:rPr>
              </w:pPr>
              <w:r>
                <w:rPr>
                  <w:noProof/>
                </w:rPr>
                <w:t xml:space="preserve">Power, S., Newton , N. &amp; Taylor, C., 2020. 'Successful futures' for all in Wales? The challenges of curriculum reform for addressing educational inequalities. </w:t>
              </w:r>
              <w:r>
                <w:rPr>
                  <w:i/>
                  <w:iCs/>
                  <w:noProof/>
                </w:rPr>
                <w:t xml:space="preserve">The Curriculum Journal, </w:t>
              </w:r>
              <w:r>
                <w:rPr>
                  <w:noProof/>
                </w:rPr>
                <w:t>31(2), pp. 317-333.</w:t>
              </w:r>
            </w:p>
            <w:p w14:paraId="4403E5A4" w14:textId="77777777" w:rsidR="00014343" w:rsidRDefault="00014343" w:rsidP="00014343">
              <w:pPr>
                <w:pStyle w:val="Bibliography"/>
                <w:rPr>
                  <w:noProof/>
                </w:rPr>
              </w:pPr>
              <w:r>
                <w:rPr>
                  <w:noProof/>
                </w:rPr>
                <w:t xml:space="preserve">Priestley, M., Edwards, R. &amp; Priestley, A., 2012. Teacher agency in curriculum making: Agents of change and spaces for manouvre. </w:t>
              </w:r>
              <w:r>
                <w:rPr>
                  <w:i/>
                  <w:iCs/>
                  <w:noProof/>
                </w:rPr>
                <w:t xml:space="preserve">Curriculum Inquiry, </w:t>
              </w:r>
              <w:r>
                <w:rPr>
                  <w:noProof/>
                </w:rPr>
                <w:t>Volume 42, pp. 191-214.</w:t>
              </w:r>
            </w:p>
            <w:p w14:paraId="648DADA0" w14:textId="77777777" w:rsidR="00014343" w:rsidRDefault="00014343" w:rsidP="00014343">
              <w:pPr>
                <w:pStyle w:val="Bibliography"/>
                <w:rPr>
                  <w:noProof/>
                </w:rPr>
              </w:pPr>
              <w:r>
                <w:rPr>
                  <w:noProof/>
                </w:rPr>
                <w:t xml:space="preserve">Priestley, M. &amp; Philippou, S., 2018. Curriculum making as social practice: complex webs on enactment. </w:t>
              </w:r>
              <w:r>
                <w:rPr>
                  <w:i/>
                  <w:iCs/>
                  <w:noProof/>
                </w:rPr>
                <w:t xml:space="preserve">The Curriculum Journal, </w:t>
              </w:r>
              <w:r>
                <w:rPr>
                  <w:noProof/>
                </w:rPr>
                <w:t>29(2), pp. 151-158.</w:t>
              </w:r>
            </w:p>
            <w:p w14:paraId="2A4AC64B" w14:textId="77777777" w:rsidR="00014343" w:rsidRDefault="00014343" w:rsidP="00014343">
              <w:pPr>
                <w:pStyle w:val="Bibliography"/>
                <w:rPr>
                  <w:noProof/>
                </w:rPr>
              </w:pPr>
              <w:r>
                <w:rPr>
                  <w:noProof/>
                </w:rPr>
                <w:t xml:space="preserve">Sinnema, C., Nieveen, N. &amp; Priestley, M., 2020. Successful futures, successful curriculum. What can Wales learn from international curriculum reforms?. </w:t>
              </w:r>
              <w:r>
                <w:rPr>
                  <w:i/>
                  <w:iCs/>
                  <w:noProof/>
                </w:rPr>
                <w:t xml:space="preserve">The Curriculum Journal , </w:t>
              </w:r>
              <w:r>
                <w:rPr>
                  <w:noProof/>
                </w:rPr>
                <w:t>31(2), pp. 181-201.</w:t>
              </w:r>
            </w:p>
            <w:p w14:paraId="11A5E5B1" w14:textId="77777777" w:rsidR="00014343" w:rsidRDefault="00014343" w:rsidP="00014343">
              <w:pPr>
                <w:pStyle w:val="Bibliography"/>
                <w:rPr>
                  <w:noProof/>
                </w:rPr>
              </w:pPr>
              <w:r>
                <w:rPr>
                  <w:noProof/>
                </w:rPr>
                <w:t xml:space="preserve">Smith, J., 2019. Curriculum coherence adn teachers' decision-making in Scottish high school history sylabi. </w:t>
              </w:r>
              <w:r>
                <w:rPr>
                  <w:i/>
                  <w:iCs/>
                  <w:noProof/>
                </w:rPr>
                <w:t xml:space="preserve">The Curriculum Journal, </w:t>
              </w:r>
              <w:r>
                <w:rPr>
                  <w:noProof/>
                </w:rPr>
                <w:t>30(4), pp. 441-463.</w:t>
              </w:r>
            </w:p>
            <w:p w14:paraId="246984DB" w14:textId="77777777" w:rsidR="00014343" w:rsidRDefault="00014343" w:rsidP="00014343">
              <w:pPr>
                <w:pStyle w:val="Bibliography"/>
                <w:rPr>
                  <w:noProof/>
                </w:rPr>
              </w:pPr>
              <w:r>
                <w:rPr>
                  <w:noProof/>
                </w:rPr>
                <w:t xml:space="preserve">Tyack, D. B. &amp; Cuban, L., 1995. </w:t>
              </w:r>
              <w:r>
                <w:rPr>
                  <w:i/>
                  <w:iCs/>
                  <w:noProof/>
                </w:rPr>
                <w:t xml:space="preserve">Tinkering toward utopia. </w:t>
              </w:r>
              <w:r>
                <w:rPr>
                  <w:noProof/>
                </w:rPr>
                <w:t>Cambridge: Harvard University Press.</w:t>
              </w:r>
            </w:p>
            <w:p w14:paraId="7F1A78F5" w14:textId="25FCAA8F" w:rsidR="00014343" w:rsidRDefault="00014343" w:rsidP="00014343">
              <w:pPr>
                <w:pStyle w:val="Bibliography"/>
                <w:rPr>
                  <w:noProof/>
                </w:rPr>
              </w:pPr>
              <w:r>
                <w:rPr>
                  <w:noProof/>
                </w:rPr>
                <w:t xml:space="preserve">Welsh Government, </w:t>
              </w:r>
              <w:r w:rsidR="00BE304E">
                <w:rPr>
                  <w:noProof/>
                </w:rPr>
                <w:t>(</w:t>
              </w:r>
              <w:r>
                <w:rPr>
                  <w:noProof/>
                </w:rPr>
                <w:t>2019</w:t>
              </w:r>
              <w:r w:rsidR="00BE304E">
                <w:rPr>
                  <w:noProof/>
                </w:rPr>
                <w:t>)</w:t>
              </w:r>
              <w:r>
                <w:rPr>
                  <w:noProof/>
                </w:rPr>
                <w:t xml:space="preserve">. </w:t>
              </w:r>
              <w:r>
                <w:rPr>
                  <w:i/>
                  <w:iCs/>
                  <w:noProof/>
                </w:rPr>
                <w:t xml:space="preserve">Our National Mission: A Transformational Curriculum, </w:t>
              </w:r>
              <w:r>
                <w:rPr>
                  <w:noProof/>
                </w:rPr>
                <w:t>Cardiff: Welsh Government.</w:t>
              </w:r>
            </w:p>
            <w:p w14:paraId="359F4012" w14:textId="1BE076A4" w:rsidR="00014343" w:rsidRDefault="00014343" w:rsidP="00014343">
              <w:pPr>
                <w:pStyle w:val="Bibliography"/>
                <w:rPr>
                  <w:noProof/>
                </w:rPr>
              </w:pPr>
              <w:r>
                <w:rPr>
                  <w:noProof/>
                </w:rPr>
                <w:t xml:space="preserve">WJEC, </w:t>
              </w:r>
              <w:r w:rsidR="00BE304E">
                <w:rPr>
                  <w:noProof/>
                </w:rPr>
                <w:t>(</w:t>
              </w:r>
              <w:r>
                <w:rPr>
                  <w:noProof/>
                </w:rPr>
                <w:t>2023</w:t>
              </w:r>
              <w:r w:rsidR="00BE304E">
                <w:rPr>
                  <w:noProof/>
                </w:rPr>
                <w:t>)</w:t>
              </w:r>
              <w:r>
                <w:rPr>
                  <w:noProof/>
                </w:rPr>
                <w:t xml:space="preserve">. </w:t>
              </w:r>
              <w:r>
                <w:rPr>
                  <w:i/>
                  <w:iCs/>
                  <w:noProof/>
                </w:rPr>
                <w:t xml:space="preserve">WJEC GCSE in Welsh Literature Specification, </w:t>
              </w:r>
              <w:r>
                <w:rPr>
                  <w:noProof/>
                </w:rPr>
                <w:t>Cardiff: WJEC.</w:t>
              </w:r>
            </w:p>
            <w:p w14:paraId="3F1F037E" w14:textId="47457367" w:rsidR="00014343" w:rsidRDefault="00014343" w:rsidP="00014343"/>
          </w:sdtContent>
        </w:sdt>
      </w:sdtContent>
    </w:sdt>
    <w:p w14:paraId="0D8D59B3" w14:textId="77777777" w:rsidR="00014343" w:rsidRDefault="00014343" w:rsidP="00014343">
      <w:pPr>
        <w:jc w:val="both"/>
      </w:pPr>
    </w:p>
    <w:p w14:paraId="648E8495" w14:textId="77777777" w:rsidR="00977183" w:rsidRPr="00493707" w:rsidRDefault="00977183" w:rsidP="00447804">
      <w:pPr>
        <w:jc w:val="both"/>
      </w:pPr>
    </w:p>
    <w:sectPr w:rsidR="00977183" w:rsidRPr="00493707" w:rsidSect="000975B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ED9501" w14:textId="77777777" w:rsidR="00AD24A5" w:rsidRDefault="00AD24A5" w:rsidP="00AD24A5">
      <w:pPr>
        <w:spacing w:after="0" w:line="240" w:lineRule="auto"/>
      </w:pPr>
      <w:r>
        <w:separator/>
      </w:r>
    </w:p>
  </w:endnote>
  <w:endnote w:type="continuationSeparator" w:id="0">
    <w:p w14:paraId="06CB78B7" w14:textId="77777777" w:rsidR="00AD24A5" w:rsidRDefault="00AD24A5" w:rsidP="00AD2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25FFF8" w14:textId="77777777" w:rsidR="00AD24A5" w:rsidRDefault="00AD24A5" w:rsidP="00AD24A5">
      <w:pPr>
        <w:spacing w:after="0" w:line="240" w:lineRule="auto"/>
      </w:pPr>
      <w:r>
        <w:separator/>
      </w:r>
    </w:p>
  </w:footnote>
  <w:footnote w:type="continuationSeparator" w:id="0">
    <w:p w14:paraId="18006EEF" w14:textId="77777777" w:rsidR="00AD24A5" w:rsidRDefault="00AD24A5" w:rsidP="00AD24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832DA"/>
    <w:multiLevelType w:val="hybridMultilevel"/>
    <w:tmpl w:val="1A58E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286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B0"/>
    <w:rsid w:val="00000C13"/>
    <w:rsid w:val="000017E0"/>
    <w:rsid w:val="00006993"/>
    <w:rsid w:val="00007E5C"/>
    <w:rsid w:val="00010085"/>
    <w:rsid w:val="00011BE7"/>
    <w:rsid w:val="00012A4F"/>
    <w:rsid w:val="00014343"/>
    <w:rsid w:val="000162A4"/>
    <w:rsid w:val="000262DA"/>
    <w:rsid w:val="0003355B"/>
    <w:rsid w:val="00036E3B"/>
    <w:rsid w:val="00040009"/>
    <w:rsid w:val="0004173C"/>
    <w:rsid w:val="00041EA3"/>
    <w:rsid w:val="000502E3"/>
    <w:rsid w:val="00051A55"/>
    <w:rsid w:val="00062422"/>
    <w:rsid w:val="00067AAF"/>
    <w:rsid w:val="00074E39"/>
    <w:rsid w:val="00077131"/>
    <w:rsid w:val="00083A43"/>
    <w:rsid w:val="0008427B"/>
    <w:rsid w:val="00086E72"/>
    <w:rsid w:val="00096B01"/>
    <w:rsid w:val="000975B0"/>
    <w:rsid w:val="00097F75"/>
    <w:rsid w:val="000A1C87"/>
    <w:rsid w:val="000A32C5"/>
    <w:rsid w:val="000B21D4"/>
    <w:rsid w:val="000B4B65"/>
    <w:rsid w:val="000B5E4A"/>
    <w:rsid w:val="000B7AA1"/>
    <w:rsid w:val="000C2C9F"/>
    <w:rsid w:val="000D0A5B"/>
    <w:rsid w:val="000D423F"/>
    <w:rsid w:val="000D7C55"/>
    <w:rsid w:val="000E6E90"/>
    <w:rsid w:val="000F0B3E"/>
    <w:rsid w:val="000F16CF"/>
    <w:rsid w:val="000F3CD9"/>
    <w:rsid w:val="000F5123"/>
    <w:rsid w:val="000F5F37"/>
    <w:rsid w:val="000F63B6"/>
    <w:rsid w:val="000F782C"/>
    <w:rsid w:val="001014D3"/>
    <w:rsid w:val="00102377"/>
    <w:rsid w:val="00103DD8"/>
    <w:rsid w:val="00117235"/>
    <w:rsid w:val="00120693"/>
    <w:rsid w:val="00123D75"/>
    <w:rsid w:val="001247B7"/>
    <w:rsid w:val="001274C9"/>
    <w:rsid w:val="0013157B"/>
    <w:rsid w:val="00136274"/>
    <w:rsid w:val="00140EFE"/>
    <w:rsid w:val="001410C2"/>
    <w:rsid w:val="00141943"/>
    <w:rsid w:val="00143F1B"/>
    <w:rsid w:val="0014758C"/>
    <w:rsid w:val="00152993"/>
    <w:rsid w:val="00155FDF"/>
    <w:rsid w:val="00166FFC"/>
    <w:rsid w:val="001670E6"/>
    <w:rsid w:val="0017158F"/>
    <w:rsid w:val="00176A60"/>
    <w:rsid w:val="001814E4"/>
    <w:rsid w:val="0018172B"/>
    <w:rsid w:val="001878B1"/>
    <w:rsid w:val="00194A8C"/>
    <w:rsid w:val="001969E7"/>
    <w:rsid w:val="0019734C"/>
    <w:rsid w:val="001A027C"/>
    <w:rsid w:val="001A36CA"/>
    <w:rsid w:val="001A575A"/>
    <w:rsid w:val="001B2A45"/>
    <w:rsid w:val="001B74DF"/>
    <w:rsid w:val="001C1112"/>
    <w:rsid w:val="001C154F"/>
    <w:rsid w:val="001C60FB"/>
    <w:rsid w:val="001C6AB0"/>
    <w:rsid w:val="001D5E21"/>
    <w:rsid w:val="001D7646"/>
    <w:rsid w:val="001D7C47"/>
    <w:rsid w:val="001E0821"/>
    <w:rsid w:val="001E0900"/>
    <w:rsid w:val="001E3795"/>
    <w:rsid w:val="001E3E4B"/>
    <w:rsid w:val="001E5160"/>
    <w:rsid w:val="001F0EE7"/>
    <w:rsid w:val="001F3853"/>
    <w:rsid w:val="001F48D9"/>
    <w:rsid w:val="001F7B13"/>
    <w:rsid w:val="00200490"/>
    <w:rsid w:val="00201C50"/>
    <w:rsid w:val="00204A52"/>
    <w:rsid w:val="0021029A"/>
    <w:rsid w:val="00211539"/>
    <w:rsid w:val="00216E80"/>
    <w:rsid w:val="00217EDC"/>
    <w:rsid w:val="00242220"/>
    <w:rsid w:val="00243103"/>
    <w:rsid w:val="00243EC9"/>
    <w:rsid w:val="00245E59"/>
    <w:rsid w:val="00246E0E"/>
    <w:rsid w:val="00257AC7"/>
    <w:rsid w:val="00262CE3"/>
    <w:rsid w:val="00264C97"/>
    <w:rsid w:val="002650D8"/>
    <w:rsid w:val="00266629"/>
    <w:rsid w:val="00267B1E"/>
    <w:rsid w:val="0027565F"/>
    <w:rsid w:val="00276AC0"/>
    <w:rsid w:val="0029404A"/>
    <w:rsid w:val="002A271F"/>
    <w:rsid w:val="002A3108"/>
    <w:rsid w:val="002A3CD5"/>
    <w:rsid w:val="002A3E3D"/>
    <w:rsid w:val="002A43E3"/>
    <w:rsid w:val="002A656F"/>
    <w:rsid w:val="002B02C6"/>
    <w:rsid w:val="002B088A"/>
    <w:rsid w:val="002B507B"/>
    <w:rsid w:val="002C6AB6"/>
    <w:rsid w:val="002D0E4F"/>
    <w:rsid w:val="002D23D2"/>
    <w:rsid w:val="002D29B3"/>
    <w:rsid w:val="002D3960"/>
    <w:rsid w:val="002D3970"/>
    <w:rsid w:val="002D4F61"/>
    <w:rsid w:val="002E4690"/>
    <w:rsid w:val="002F509D"/>
    <w:rsid w:val="00304952"/>
    <w:rsid w:val="00310635"/>
    <w:rsid w:val="00311A68"/>
    <w:rsid w:val="00316329"/>
    <w:rsid w:val="00317815"/>
    <w:rsid w:val="00324D07"/>
    <w:rsid w:val="00330295"/>
    <w:rsid w:val="00330683"/>
    <w:rsid w:val="00331D10"/>
    <w:rsid w:val="003418B2"/>
    <w:rsid w:val="003444E0"/>
    <w:rsid w:val="00344F83"/>
    <w:rsid w:val="00350D30"/>
    <w:rsid w:val="00352087"/>
    <w:rsid w:val="00352179"/>
    <w:rsid w:val="00354C8F"/>
    <w:rsid w:val="0035624D"/>
    <w:rsid w:val="0036631B"/>
    <w:rsid w:val="003669F8"/>
    <w:rsid w:val="00371A70"/>
    <w:rsid w:val="00373DB7"/>
    <w:rsid w:val="00377F60"/>
    <w:rsid w:val="00380756"/>
    <w:rsid w:val="0038278B"/>
    <w:rsid w:val="00382BF0"/>
    <w:rsid w:val="0038699A"/>
    <w:rsid w:val="00392F19"/>
    <w:rsid w:val="00393846"/>
    <w:rsid w:val="003A3D7A"/>
    <w:rsid w:val="003A6382"/>
    <w:rsid w:val="003B02C1"/>
    <w:rsid w:val="003B6DF5"/>
    <w:rsid w:val="003C1A1C"/>
    <w:rsid w:val="003C42F9"/>
    <w:rsid w:val="003C45ED"/>
    <w:rsid w:val="003D48F7"/>
    <w:rsid w:val="003D5197"/>
    <w:rsid w:val="003D5D50"/>
    <w:rsid w:val="003E1A0B"/>
    <w:rsid w:val="003E43E4"/>
    <w:rsid w:val="003F165F"/>
    <w:rsid w:val="003F67E4"/>
    <w:rsid w:val="004001DD"/>
    <w:rsid w:val="00400DDC"/>
    <w:rsid w:val="00403798"/>
    <w:rsid w:val="00405200"/>
    <w:rsid w:val="0040743D"/>
    <w:rsid w:val="0041090B"/>
    <w:rsid w:val="00417C87"/>
    <w:rsid w:val="00420905"/>
    <w:rsid w:val="0043307D"/>
    <w:rsid w:val="0044346F"/>
    <w:rsid w:val="004457B2"/>
    <w:rsid w:val="004473F3"/>
    <w:rsid w:val="00447804"/>
    <w:rsid w:val="00450FC0"/>
    <w:rsid w:val="004527B7"/>
    <w:rsid w:val="004547F8"/>
    <w:rsid w:val="00460742"/>
    <w:rsid w:val="004745B2"/>
    <w:rsid w:val="00481864"/>
    <w:rsid w:val="0049217B"/>
    <w:rsid w:val="00493707"/>
    <w:rsid w:val="004B3077"/>
    <w:rsid w:val="004B4E74"/>
    <w:rsid w:val="004C4A6E"/>
    <w:rsid w:val="004D007B"/>
    <w:rsid w:val="004D382A"/>
    <w:rsid w:val="004D3C57"/>
    <w:rsid w:val="004D45B2"/>
    <w:rsid w:val="004D7A5B"/>
    <w:rsid w:val="004E4BDF"/>
    <w:rsid w:val="004E4D2C"/>
    <w:rsid w:val="004E51CA"/>
    <w:rsid w:val="004E5207"/>
    <w:rsid w:val="004F0903"/>
    <w:rsid w:val="004F0AF1"/>
    <w:rsid w:val="004F6273"/>
    <w:rsid w:val="004F6BF2"/>
    <w:rsid w:val="0050435B"/>
    <w:rsid w:val="00507AAC"/>
    <w:rsid w:val="00507C95"/>
    <w:rsid w:val="005124BD"/>
    <w:rsid w:val="0051357F"/>
    <w:rsid w:val="0051392C"/>
    <w:rsid w:val="00514CF9"/>
    <w:rsid w:val="00517F33"/>
    <w:rsid w:val="00521563"/>
    <w:rsid w:val="00522C28"/>
    <w:rsid w:val="005230A7"/>
    <w:rsid w:val="00531F10"/>
    <w:rsid w:val="005333A9"/>
    <w:rsid w:val="00535F6A"/>
    <w:rsid w:val="00536AC7"/>
    <w:rsid w:val="00536F9E"/>
    <w:rsid w:val="00537A31"/>
    <w:rsid w:val="00541158"/>
    <w:rsid w:val="0054273B"/>
    <w:rsid w:val="00543E2F"/>
    <w:rsid w:val="00547442"/>
    <w:rsid w:val="00551E62"/>
    <w:rsid w:val="00556347"/>
    <w:rsid w:val="00562245"/>
    <w:rsid w:val="00565772"/>
    <w:rsid w:val="00572139"/>
    <w:rsid w:val="00573954"/>
    <w:rsid w:val="00574291"/>
    <w:rsid w:val="00575411"/>
    <w:rsid w:val="00580F17"/>
    <w:rsid w:val="005810F4"/>
    <w:rsid w:val="00583A37"/>
    <w:rsid w:val="005923C0"/>
    <w:rsid w:val="00594C83"/>
    <w:rsid w:val="005A127F"/>
    <w:rsid w:val="005A75D8"/>
    <w:rsid w:val="005B421A"/>
    <w:rsid w:val="005B6875"/>
    <w:rsid w:val="005B6F61"/>
    <w:rsid w:val="005B79DC"/>
    <w:rsid w:val="005C1657"/>
    <w:rsid w:val="005D39E8"/>
    <w:rsid w:val="005D6C55"/>
    <w:rsid w:val="005D7BB6"/>
    <w:rsid w:val="005E12AC"/>
    <w:rsid w:val="00604F31"/>
    <w:rsid w:val="00613575"/>
    <w:rsid w:val="00615329"/>
    <w:rsid w:val="006156CB"/>
    <w:rsid w:val="0062032A"/>
    <w:rsid w:val="006216C5"/>
    <w:rsid w:val="00624B58"/>
    <w:rsid w:val="00625130"/>
    <w:rsid w:val="00627BEE"/>
    <w:rsid w:val="00630357"/>
    <w:rsid w:val="006354D0"/>
    <w:rsid w:val="00636954"/>
    <w:rsid w:val="00640B56"/>
    <w:rsid w:val="00643026"/>
    <w:rsid w:val="00643066"/>
    <w:rsid w:val="00643FD5"/>
    <w:rsid w:val="006452D0"/>
    <w:rsid w:val="006530F7"/>
    <w:rsid w:val="00660A6F"/>
    <w:rsid w:val="00663CBE"/>
    <w:rsid w:val="0066578A"/>
    <w:rsid w:val="00672676"/>
    <w:rsid w:val="00672849"/>
    <w:rsid w:val="00672E95"/>
    <w:rsid w:val="0067711A"/>
    <w:rsid w:val="0068148C"/>
    <w:rsid w:val="00682901"/>
    <w:rsid w:val="006911CF"/>
    <w:rsid w:val="00693A1C"/>
    <w:rsid w:val="006948C5"/>
    <w:rsid w:val="00694A84"/>
    <w:rsid w:val="00694DDB"/>
    <w:rsid w:val="006976B7"/>
    <w:rsid w:val="006A1938"/>
    <w:rsid w:val="006A3F91"/>
    <w:rsid w:val="006A5458"/>
    <w:rsid w:val="006B1F34"/>
    <w:rsid w:val="006C0365"/>
    <w:rsid w:val="006C062F"/>
    <w:rsid w:val="006C3DC2"/>
    <w:rsid w:val="006C409B"/>
    <w:rsid w:val="006D0747"/>
    <w:rsid w:val="006F3DC7"/>
    <w:rsid w:val="006F750D"/>
    <w:rsid w:val="006F75B7"/>
    <w:rsid w:val="007000F9"/>
    <w:rsid w:val="00707B15"/>
    <w:rsid w:val="00707B7C"/>
    <w:rsid w:val="00716973"/>
    <w:rsid w:val="007204F1"/>
    <w:rsid w:val="007220EF"/>
    <w:rsid w:val="007301D9"/>
    <w:rsid w:val="00737F2E"/>
    <w:rsid w:val="007443EE"/>
    <w:rsid w:val="00753462"/>
    <w:rsid w:val="0075443E"/>
    <w:rsid w:val="00754E03"/>
    <w:rsid w:val="00756222"/>
    <w:rsid w:val="00765D26"/>
    <w:rsid w:val="00774A5D"/>
    <w:rsid w:val="00776889"/>
    <w:rsid w:val="00781440"/>
    <w:rsid w:val="007830FD"/>
    <w:rsid w:val="00786345"/>
    <w:rsid w:val="00786838"/>
    <w:rsid w:val="0078778B"/>
    <w:rsid w:val="007965BD"/>
    <w:rsid w:val="007A253E"/>
    <w:rsid w:val="007A4B04"/>
    <w:rsid w:val="007A70FA"/>
    <w:rsid w:val="007A7C00"/>
    <w:rsid w:val="007B3C17"/>
    <w:rsid w:val="007B3FD9"/>
    <w:rsid w:val="007B5133"/>
    <w:rsid w:val="007C5070"/>
    <w:rsid w:val="007C7034"/>
    <w:rsid w:val="007D6928"/>
    <w:rsid w:val="007E03B9"/>
    <w:rsid w:val="007E1811"/>
    <w:rsid w:val="007E5A43"/>
    <w:rsid w:val="007F0FA3"/>
    <w:rsid w:val="007F504B"/>
    <w:rsid w:val="008075D2"/>
    <w:rsid w:val="00810AA0"/>
    <w:rsid w:val="00814CA9"/>
    <w:rsid w:val="00826E48"/>
    <w:rsid w:val="00826EFA"/>
    <w:rsid w:val="00831CF7"/>
    <w:rsid w:val="0083379A"/>
    <w:rsid w:val="00835F1C"/>
    <w:rsid w:val="00841143"/>
    <w:rsid w:val="00842749"/>
    <w:rsid w:val="008433C9"/>
    <w:rsid w:val="00856AB2"/>
    <w:rsid w:val="00857502"/>
    <w:rsid w:val="00860FEC"/>
    <w:rsid w:val="00866C17"/>
    <w:rsid w:val="008712CB"/>
    <w:rsid w:val="0087268A"/>
    <w:rsid w:val="00874F3A"/>
    <w:rsid w:val="00877D2D"/>
    <w:rsid w:val="00885C29"/>
    <w:rsid w:val="0088625E"/>
    <w:rsid w:val="00887840"/>
    <w:rsid w:val="00891F43"/>
    <w:rsid w:val="00897DDB"/>
    <w:rsid w:val="008A34E4"/>
    <w:rsid w:val="008B0299"/>
    <w:rsid w:val="008B7EC6"/>
    <w:rsid w:val="008C0277"/>
    <w:rsid w:val="008C14BB"/>
    <w:rsid w:val="008C2C57"/>
    <w:rsid w:val="008C31E9"/>
    <w:rsid w:val="008C34EA"/>
    <w:rsid w:val="008C47C2"/>
    <w:rsid w:val="008D3213"/>
    <w:rsid w:val="008D6267"/>
    <w:rsid w:val="008E0149"/>
    <w:rsid w:val="008E54A1"/>
    <w:rsid w:val="008E7904"/>
    <w:rsid w:val="008F38AF"/>
    <w:rsid w:val="008F5A07"/>
    <w:rsid w:val="008F6169"/>
    <w:rsid w:val="00901CEB"/>
    <w:rsid w:val="0090416F"/>
    <w:rsid w:val="00904E38"/>
    <w:rsid w:val="00914226"/>
    <w:rsid w:val="00916191"/>
    <w:rsid w:val="0092396E"/>
    <w:rsid w:val="009313FB"/>
    <w:rsid w:val="00934438"/>
    <w:rsid w:val="0093531E"/>
    <w:rsid w:val="009416AF"/>
    <w:rsid w:val="009509DB"/>
    <w:rsid w:val="00951943"/>
    <w:rsid w:val="0095675E"/>
    <w:rsid w:val="00957E39"/>
    <w:rsid w:val="00960BD4"/>
    <w:rsid w:val="00961F2E"/>
    <w:rsid w:val="00964580"/>
    <w:rsid w:val="00971059"/>
    <w:rsid w:val="009723C7"/>
    <w:rsid w:val="00973CB3"/>
    <w:rsid w:val="00975566"/>
    <w:rsid w:val="00977183"/>
    <w:rsid w:val="00980234"/>
    <w:rsid w:val="00982856"/>
    <w:rsid w:val="00986159"/>
    <w:rsid w:val="00991E6D"/>
    <w:rsid w:val="00995BEE"/>
    <w:rsid w:val="00996082"/>
    <w:rsid w:val="00996BBE"/>
    <w:rsid w:val="009B6394"/>
    <w:rsid w:val="009C1EAC"/>
    <w:rsid w:val="009C31C8"/>
    <w:rsid w:val="009D2E26"/>
    <w:rsid w:val="009D37FA"/>
    <w:rsid w:val="009D40DA"/>
    <w:rsid w:val="009D4A6F"/>
    <w:rsid w:val="009D7588"/>
    <w:rsid w:val="009E00EC"/>
    <w:rsid w:val="009E08E4"/>
    <w:rsid w:val="009E7CFD"/>
    <w:rsid w:val="009F68C5"/>
    <w:rsid w:val="009F73BB"/>
    <w:rsid w:val="00A015A6"/>
    <w:rsid w:val="00A02A38"/>
    <w:rsid w:val="00A04C01"/>
    <w:rsid w:val="00A0790F"/>
    <w:rsid w:val="00A07F69"/>
    <w:rsid w:val="00A16D92"/>
    <w:rsid w:val="00A23957"/>
    <w:rsid w:val="00A247A8"/>
    <w:rsid w:val="00A27FF8"/>
    <w:rsid w:val="00A30623"/>
    <w:rsid w:val="00A40BFF"/>
    <w:rsid w:val="00A42A7B"/>
    <w:rsid w:val="00A52DDD"/>
    <w:rsid w:val="00A5621D"/>
    <w:rsid w:val="00A6025B"/>
    <w:rsid w:val="00A6254D"/>
    <w:rsid w:val="00A63DE1"/>
    <w:rsid w:val="00A67BA4"/>
    <w:rsid w:val="00A777E9"/>
    <w:rsid w:val="00A805CB"/>
    <w:rsid w:val="00A8321E"/>
    <w:rsid w:val="00A85B8A"/>
    <w:rsid w:val="00A94502"/>
    <w:rsid w:val="00A96382"/>
    <w:rsid w:val="00AA316F"/>
    <w:rsid w:val="00AA774D"/>
    <w:rsid w:val="00AB2EE8"/>
    <w:rsid w:val="00AB344C"/>
    <w:rsid w:val="00AB4AD2"/>
    <w:rsid w:val="00AC4040"/>
    <w:rsid w:val="00AC53AB"/>
    <w:rsid w:val="00AC7377"/>
    <w:rsid w:val="00AD24A5"/>
    <w:rsid w:val="00AE3110"/>
    <w:rsid w:val="00AE3AFA"/>
    <w:rsid w:val="00AE4BCF"/>
    <w:rsid w:val="00AE502C"/>
    <w:rsid w:val="00AF01EF"/>
    <w:rsid w:val="00AF0E36"/>
    <w:rsid w:val="00AF1A1C"/>
    <w:rsid w:val="00AF3701"/>
    <w:rsid w:val="00AF385C"/>
    <w:rsid w:val="00AF6100"/>
    <w:rsid w:val="00B03C30"/>
    <w:rsid w:val="00B06E37"/>
    <w:rsid w:val="00B07286"/>
    <w:rsid w:val="00B11EB0"/>
    <w:rsid w:val="00B31E18"/>
    <w:rsid w:val="00B34DC3"/>
    <w:rsid w:val="00B36FC8"/>
    <w:rsid w:val="00B373E0"/>
    <w:rsid w:val="00B40D35"/>
    <w:rsid w:val="00B413FE"/>
    <w:rsid w:val="00B4190D"/>
    <w:rsid w:val="00B45A6B"/>
    <w:rsid w:val="00B47254"/>
    <w:rsid w:val="00B50139"/>
    <w:rsid w:val="00B51E8C"/>
    <w:rsid w:val="00B525E9"/>
    <w:rsid w:val="00B5655B"/>
    <w:rsid w:val="00B62B32"/>
    <w:rsid w:val="00B714E1"/>
    <w:rsid w:val="00B721A4"/>
    <w:rsid w:val="00B75495"/>
    <w:rsid w:val="00B756B8"/>
    <w:rsid w:val="00B80102"/>
    <w:rsid w:val="00B86D0B"/>
    <w:rsid w:val="00B87989"/>
    <w:rsid w:val="00B9150B"/>
    <w:rsid w:val="00B933F6"/>
    <w:rsid w:val="00B94C95"/>
    <w:rsid w:val="00B97FC0"/>
    <w:rsid w:val="00BA4C07"/>
    <w:rsid w:val="00BA6AEC"/>
    <w:rsid w:val="00BA6C3E"/>
    <w:rsid w:val="00BB1207"/>
    <w:rsid w:val="00BB1F57"/>
    <w:rsid w:val="00BB2B38"/>
    <w:rsid w:val="00BC3594"/>
    <w:rsid w:val="00BC4E37"/>
    <w:rsid w:val="00BC622E"/>
    <w:rsid w:val="00BC67B9"/>
    <w:rsid w:val="00BC7A06"/>
    <w:rsid w:val="00BD42C0"/>
    <w:rsid w:val="00BD4814"/>
    <w:rsid w:val="00BD513C"/>
    <w:rsid w:val="00BE0BA5"/>
    <w:rsid w:val="00BE1CA0"/>
    <w:rsid w:val="00BE2214"/>
    <w:rsid w:val="00BE23C6"/>
    <w:rsid w:val="00BE304E"/>
    <w:rsid w:val="00BE79AF"/>
    <w:rsid w:val="00BF733C"/>
    <w:rsid w:val="00C04513"/>
    <w:rsid w:val="00C05F80"/>
    <w:rsid w:val="00C073A1"/>
    <w:rsid w:val="00C10803"/>
    <w:rsid w:val="00C13C9B"/>
    <w:rsid w:val="00C26B9C"/>
    <w:rsid w:val="00C30296"/>
    <w:rsid w:val="00C41DFF"/>
    <w:rsid w:val="00C42FF0"/>
    <w:rsid w:val="00C555A9"/>
    <w:rsid w:val="00C56875"/>
    <w:rsid w:val="00C57538"/>
    <w:rsid w:val="00C60700"/>
    <w:rsid w:val="00C61284"/>
    <w:rsid w:val="00C62CCA"/>
    <w:rsid w:val="00C665AE"/>
    <w:rsid w:val="00C67D29"/>
    <w:rsid w:val="00C75492"/>
    <w:rsid w:val="00C75B3A"/>
    <w:rsid w:val="00C90D6D"/>
    <w:rsid w:val="00CA5180"/>
    <w:rsid w:val="00CB230A"/>
    <w:rsid w:val="00CB25EB"/>
    <w:rsid w:val="00CC25A2"/>
    <w:rsid w:val="00CC5684"/>
    <w:rsid w:val="00CC6A33"/>
    <w:rsid w:val="00CD6A58"/>
    <w:rsid w:val="00CD7B27"/>
    <w:rsid w:val="00CE1143"/>
    <w:rsid w:val="00CE3D3F"/>
    <w:rsid w:val="00CF2012"/>
    <w:rsid w:val="00CF3AE1"/>
    <w:rsid w:val="00D01B65"/>
    <w:rsid w:val="00D071B1"/>
    <w:rsid w:val="00D10B9A"/>
    <w:rsid w:val="00D1376C"/>
    <w:rsid w:val="00D2099F"/>
    <w:rsid w:val="00D2368D"/>
    <w:rsid w:val="00D24DDD"/>
    <w:rsid w:val="00D25776"/>
    <w:rsid w:val="00D31054"/>
    <w:rsid w:val="00D355D5"/>
    <w:rsid w:val="00D368A7"/>
    <w:rsid w:val="00D37CC3"/>
    <w:rsid w:val="00D46EC0"/>
    <w:rsid w:val="00D479C8"/>
    <w:rsid w:val="00D511B0"/>
    <w:rsid w:val="00D5195E"/>
    <w:rsid w:val="00D5257C"/>
    <w:rsid w:val="00D56B4E"/>
    <w:rsid w:val="00D657C9"/>
    <w:rsid w:val="00D66925"/>
    <w:rsid w:val="00D8393C"/>
    <w:rsid w:val="00D86974"/>
    <w:rsid w:val="00D9315F"/>
    <w:rsid w:val="00D95884"/>
    <w:rsid w:val="00DA234B"/>
    <w:rsid w:val="00DA420D"/>
    <w:rsid w:val="00DA42CB"/>
    <w:rsid w:val="00DB2FC9"/>
    <w:rsid w:val="00DB4CFF"/>
    <w:rsid w:val="00DB5100"/>
    <w:rsid w:val="00DC070E"/>
    <w:rsid w:val="00DC2B53"/>
    <w:rsid w:val="00DC4766"/>
    <w:rsid w:val="00DD270F"/>
    <w:rsid w:val="00DD5244"/>
    <w:rsid w:val="00DE1CBD"/>
    <w:rsid w:val="00DF2110"/>
    <w:rsid w:val="00DF300F"/>
    <w:rsid w:val="00DF51F5"/>
    <w:rsid w:val="00E060A6"/>
    <w:rsid w:val="00E0683C"/>
    <w:rsid w:val="00E075B2"/>
    <w:rsid w:val="00E21AC7"/>
    <w:rsid w:val="00E324A8"/>
    <w:rsid w:val="00E32C9D"/>
    <w:rsid w:val="00E33A7A"/>
    <w:rsid w:val="00E37104"/>
    <w:rsid w:val="00E37ED6"/>
    <w:rsid w:val="00E4128B"/>
    <w:rsid w:val="00E431B2"/>
    <w:rsid w:val="00E50AC2"/>
    <w:rsid w:val="00E55E7B"/>
    <w:rsid w:val="00E5752B"/>
    <w:rsid w:val="00E70988"/>
    <w:rsid w:val="00E7649A"/>
    <w:rsid w:val="00E8490D"/>
    <w:rsid w:val="00E93236"/>
    <w:rsid w:val="00E93BA2"/>
    <w:rsid w:val="00E95F14"/>
    <w:rsid w:val="00EA7984"/>
    <w:rsid w:val="00EB03FE"/>
    <w:rsid w:val="00EB6FD1"/>
    <w:rsid w:val="00EB77EE"/>
    <w:rsid w:val="00EC0447"/>
    <w:rsid w:val="00EC226B"/>
    <w:rsid w:val="00EC4723"/>
    <w:rsid w:val="00EC5B70"/>
    <w:rsid w:val="00EC616F"/>
    <w:rsid w:val="00EC67C0"/>
    <w:rsid w:val="00ED14B4"/>
    <w:rsid w:val="00ED7ECB"/>
    <w:rsid w:val="00EE7AFA"/>
    <w:rsid w:val="00EE7CA7"/>
    <w:rsid w:val="00EF0E1B"/>
    <w:rsid w:val="00EF2277"/>
    <w:rsid w:val="00EF7CC9"/>
    <w:rsid w:val="00F00790"/>
    <w:rsid w:val="00F14E28"/>
    <w:rsid w:val="00F23AE4"/>
    <w:rsid w:val="00F364FA"/>
    <w:rsid w:val="00F37503"/>
    <w:rsid w:val="00F40B05"/>
    <w:rsid w:val="00F4146A"/>
    <w:rsid w:val="00F544C7"/>
    <w:rsid w:val="00F561E6"/>
    <w:rsid w:val="00F570E5"/>
    <w:rsid w:val="00F57524"/>
    <w:rsid w:val="00F617E0"/>
    <w:rsid w:val="00F61F75"/>
    <w:rsid w:val="00F65AA5"/>
    <w:rsid w:val="00F67646"/>
    <w:rsid w:val="00F76446"/>
    <w:rsid w:val="00F76AE9"/>
    <w:rsid w:val="00F87691"/>
    <w:rsid w:val="00F90230"/>
    <w:rsid w:val="00F947A2"/>
    <w:rsid w:val="00FA5611"/>
    <w:rsid w:val="00FB0940"/>
    <w:rsid w:val="00FB4DAA"/>
    <w:rsid w:val="00FC08A2"/>
    <w:rsid w:val="00FC204E"/>
    <w:rsid w:val="00FC6A8D"/>
    <w:rsid w:val="00FC6CAF"/>
    <w:rsid w:val="00FD076B"/>
    <w:rsid w:val="00FD18A7"/>
    <w:rsid w:val="00FD7343"/>
    <w:rsid w:val="00FE388C"/>
    <w:rsid w:val="00FE3D39"/>
    <w:rsid w:val="00FF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FA44A"/>
  <w15:chartTrackingRefBased/>
  <w15:docId w15:val="{7B058D16-42D2-4EB0-8629-F1D7CA724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5B0"/>
    <w:pPr>
      <w:keepNext/>
      <w:keepLines/>
      <w:spacing w:before="360" w:after="80"/>
      <w:outlineLvl w:val="0"/>
    </w:pPr>
    <w:rPr>
      <w:rFonts w:asciiTheme="majorHAnsi" w:eastAsiaTheme="majorEastAsia" w:hAnsiTheme="majorHAnsi" w:cstheme="majorBidi"/>
      <w:color w:val="31479E" w:themeColor="accent1" w:themeShade="BF"/>
      <w:sz w:val="40"/>
      <w:szCs w:val="40"/>
    </w:rPr>
  </w:style>
  <w:style w:type="paragraph" w:styleId="Heading2">
    <w:name w:val="heading 2"/>
    <w:basedOn w:val="Normal"/>
    <w:next w:val="Normal"/>
    <w:link w:val="Heading2Char"/>
    <w:uiPriority w:val="9"/>
    <w:unhideWhenUsed/>
    <w:qFormat/>
    <w:rsid w:val="000975B0"/>
    <w:pPr>
      <w:keepNext/>
      <w:keepLines/>
      <w:spacing w:before="160" w:after="80"/>
      <w:outlineLvl w:val="1"/>
    </w:pPr>
    <w:rPr>
      <w:rFonts w:asciiTheme="majorHAnsi" w:eastAsiaTheme="majorEastAsia" w:hAnsiTheme="majorHAnsi" w:cstheme="majorBidi"/>
      <w:color w:val="31479E" w:themeColor="accent1" w:themeShade="BF"/>
      <w:sz w:val="32"/>
      <w:szCs w:val="32"/>
    </w:rPr>
  </w:style>
  <w:style w:type="paragraph" w:styleId="Heading3">
    <w:name w:val="heading 3"/>
    <w:basedOn w:val="Normal"/>
    <w:next w:val="Normal"/>
    <w:link w:val="Heading3Char"/>
    <w:uiPriority w:val="9"/>
    <w:unhideWhenUsed/>
    <w:qFormat/>
    <w:rsid w:val="000975B0"/>
    <w:pPr>
      <w:keepNext/>
      <w:keepLines/>
      <w:spacing w:before="160" w:after="80"/>
      <w:outlineLvl w:val="2"/>
    </w:pPr>
    <w:rPr>
      <w:rFonts w:eastAsiaTheme="majorEastAsia" w:cstheme="majorBidi"/>
      <w:color w:val="31479E" w:themeColor="accent1" w:themeShade="BF"/>
      <w:sz w:val="28"/>
      <w:szCs w:val="28"/>
    </w:rPr>
  </w:style>
  <w:style w:type="paragraph" w:styleId="Heading4">
    <w:name w:val="heading 4"/>
    <w:basedOn w:val="Normal"/>
    <w:next w:val="Normal"/>
    <w:link w:val="Heading4Char"/>
    <w:uiPriority w:val="9"/>
    <w:unhideWhenUsed/>
    <w:qFormat/>
    <w:rsid w:val="000975B0"/>
    <w:pPr>
      <w:keepNext/>
      <w:keepLines/>
      <w:spacing w:before="80" w:after="40"/>
      <w:outlineLvl w:val="3"/>
    </w:pPr>
    <w:rPr>
      <w:rFonts w:eastAsiaTheme="majorEastAsia" w:cstheme="majorBidi"/>
      <w:i/>
      <w:iCs/>
      <w:color w:val="31479E" w:themeColor="accent1" w:themeShade="BF"/>
    </w:rPr>
  </w:style>
  <w:style w:type="paragraph" w:styleId="Heading5">
    <w:name w:val="heading 5"/>
    <w:basedOn w:val="Normal"/>
    <w:next w:val="Normal"/>
    <w:link w:val="Heading5Char"/>
    <w:uiPriority w:val="9"/>
    <w:semiHidden/>
    <w:unhideWhenUsed/>
    <w:qFormat/>
    <w:rsid w:val="000975B0"/>
    <w:pPr>
      <w:keepNext/>
      <w:keepLines/>
      <w:spacing w:before="80" w:after="40"/>
      <w:outlineLvl w:val="4"/>
    </w:pPr>
    <w:rPr>
      <w:rFonts w:eastAsiaTheme="majorEastAsia" w:cstheme="majorBidi"/>
      <w:color w:val="31479E" w:themeColor="accent1" w:themeShade="BF"/>
    </w:rPr>
  </w:style>
  <w:style w:type="paragraph" w:styleId="Heading6">
    <w:name w:val="heading 6"/>
    <w:basedOn w:val="Normal"/>
    <w:next w:val="Normal"/>
    <w:link w:val="Heading6Char"/>
    <w:uiPriority w:val="9"/>
    <w:semiHidden/>
    <w:unhideWhenUsed/>
    <w:qFormat/>
    <w:rsid w:val="000975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5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5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5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5B0"/>
    <w:rPr>
      <w:rFonts w:asciiTheme="majorHAnsi" w:eastAsiaTheme="majorEastAsia" w:hAnsiTheme="majorHAnsi" w:cstheme="majorBidi"/>
      <w:color w:val="31479E" w:themeColor="accent1" w:themeShade="BF"/>
      <w:sz w:val="40"/>
      <w:szCs w:val="40"/>
    </w:rPr>
  </w:style>
  <w:style w:type="character" w:customStyle="1" w:styleId="Heading2Char">
    <w:name w:val="Heading 2 Char"/>
    <w:basedOn w:val="DefaultParagraphFont"/>
    <w:link w:val="Heading2"/>
    <w:uiPriority w:val="9"/>
    <w:rsid w:val="000975B0"/>
    <w:rPr>
      <w:rFonts w:asciiTheme="majorHAnsi" w:eastAsiaTheme="majorEastAsia" w:hAnsiTheme="majorHAnsi" w:cstheme="majorBidi"/>
      <w:color w:val="31479E" w:themeColor="accent1" w:themeShade="BF"/>
      <w:sz w:val="32"/>
      <w:szCs w:val="32"/>
    </w:rPr>
  </w:style>
  <w:style w:type="character" w:customStyle="1" w:styleId="Heading3Char">
    <w:name w:val="Heading 3 Char"/>
    <w:basedOn w:val="DefaultParagraphFont"/>
    <w:link w:val="Heading3"/>
    <w:uiPriority w:val="9"/>
    <w:rsid w:val="000975B0"/>
    <w:rPr>
      <w:rFonts w:eastAsiaTheme="majorEastAsia" w:cstheme="majorBidi"/>
      <w:color w:val="31479E" w:themeColor="accent1" w:themeShade="BF"/>
      <w:sz w:val="28"/>
      <w:szCs w:val="28"/>
    </w:rPr>
  </w:style>
  <w:style w:type="character" w:customStyle="1" w:styleId="Heading4Char">
    <w:name w:val="Heading 4 Char"/>
    <w:basedOn w:val="DefaultParagraphFont"/>
    <w:link w:val="Heading4"/>
    <w:uiPriority w:val="9"/>
    <w:rsid w:val="000975B0"/>
    <w:rPr>
      <w:rFonts w:eastAsiaTheme="majorEastAsia" w:cstheme="majorBidi"/>
      <w:i/>
      <w:iCs/>
      <w:color w:val="31479E" w:themeColor="accent1" w:themeShade="BF"/>
    </w:rPr>
  </w:style>
  <w:style w:type="character" w:customStyle="1" w:styleId="Heading5Char">
    <w:name w:val="Heading 5 Char"/>
    <w:basedOn w:val="DefaultParagraphFont"/>
    <w:link w:val="Heading5"/>
    <w:uiPriority w:val="9"/>
    <w:semiHidden/>
    <w:rsid w:val="000975B0"/>
    <w:rPr>
      <w:rFonts w:eastAsiaTheme="majorEastAsia" w:cstheme="majorBidi"/>
      <w:color w:val="31479E" w:themeColor="accent1" w:themeShade="BF"/>
    </w:rPr>
  </w:style>
  <w:style w:type="character" w:customStyle="1" w:styleId="Heading6Char">
    <w:name w:val="Heading 6 Char"/>
    <w:basedOn w:val="DefaultParagraphFont"/>
    <w:link w:val="Heading6"/>
    <w:uiPriority w:val="9"/>
    <w:semiHidden/>
    <w:rsid w:val="000975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5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5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5B0"/>
    <w:rPr>
      <w:rFonts w:eastAsiaTheme="majorEastAsia" w:cstheme="majorBidi"/>
      <w:color w:val="272727" w:themeColor="text1" w:themeTint="D8"/>
    </w:rPr>
  </w:style>
  <w:style w:type="paragraph" w:styleId="Title">
    <w:name w:val="Title"/>
    <w:basedOn w:val="Normal"/>
    <w:next w:val="Normal"/>
    <w:link w:val="TitleChar"/>
    <w:uiPriority w:val="10"/>
    <w:qFormat/>
    <w:rsid w:val="000975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5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5B0"/>
    <w:pPr>
      <w:spacing w:before="160"/>
      <w:jc w:val="center"/>
    </w:pPr>
    <w:rPr>
      <w:i/>
      <w:iCs/>
      <w:color w:val="404040" w:themeColor="text1" w:themeTint="BF"/>
    </w:rPr>
  </w:style>
  <w:style w:type="character" w:customStyle="1" w:styleId="QuoteChar">
    <w:name w:val="Quote Char"/>
    <w:basedOn w:val="DefaultParagraphFont"/>
    <w:link w:val="Quote"/>
    <w:uiPriority w:val="29"/>
    <w:rsid w:val="000975B0"/>
    <w:rPr>
      <w:i/>
      <w:iCs/>
      <w:color w:val="404040" w:themeColor="text1" w:themeTint="BF"/>
    </w:rPr>
  </w:style>
  <w:style w:type="paragraph" w:styleId="ListParagraph">
    <w:name w:val="List Paragraph"/>
    <w:basedOn w:val="Normal"/>
    <w:uiPriority w:val="34"/>
    <w:qFormat/>
    <w:rsid w:val="000975B0"/>
    <w:pPr>
      <w:ind w:left="720"/>
      <w:contextualSpacing/>
    </w:pPr>
  </w:style>
  <w:style w:type="character" w:styleId="IntenseEmphasis">
    <w:name w:val="Intense Emphasis"/>
    <w:basedOn w:val="DefaultParagraphFont"/>
    <w:uiPriority w:val="21"/>
    <w:qFormat/>
    <w:rsid w:val="000975B0"/>
    <w:rPr>
      <w:i/>
      <w:iCs/>
      <w:color w:val="31479E" w:themeColor="accent1" w:themeShade="BF"/>
    </w:rPr>
  </w:style>
  <w:style w:type="paragraph" w:styleId="IntenseQuote">
    <w:name w:val="Intense Quote"/>
    <w:basedOn w:val="Normal"/>
    <w:next w:val="Normal"/>
    <w:link w:val="IntenseQuoteChar"/>
    <w:uiPriority w:val="30"/>
    <w:qFormat/>
    <w:rsid w:val="000975B0"/>
    <w:pPr>
      <w:pBdr>
        <w:top w:val="single" w:sz="4" w:space="10" w:color="31479E" w:themeColor="accent1" w:themeShade="BF"/>
        <w:bottom w:val="single" w:sz="4" w:space="10" w:color="31479E" w:themeColor="accent1" w:themeShade="BF"/>
      </w:pBdr>
      <w:spacing w:before="360" w:after="360"/>
      <w:ind w:left="864" w:right="864"/>
      <w:jc w:val="center"/>
    </w:pPr>
    <w:rPr>
      <w:i/>
      <w:iCs/>
      <w:color w:val="31479E" w:themeColor="accent1" w:themeShade="BF"/>
    </w:rPr>
  </w:style>
  <w:style w:type="character" w:customStyle="1" w:styleId="IntenseQuoteChar">
    <w:name w:val="Intense Quote Char"/>
    <w:basedOn w:val="DefaultParagraphFont"/>
    <w:link w:val="IntenseQuote"/>
    <w:uiPriority w:val="30"/>
    <w:rsid w:val="000975B0"/>
    <w:rPr>
      <w:i/>
      <w:iCs/>
      <w:color w:val="31479E" w:themeColor="accent1" w:themeShade="BF"/>
    </w:rPr>
  </w:style>
  <w:style w:type="character" w:styleId="IntenseReference">
    <w:name w:val="Intense Reference"/>
    <w:basedOn w:val="DefaultParagraphFont"/>
    <w:uiPriority w:val="32"/>
    <w:qFormat/>
    <w:rsid w:val="000975B0"/>
    <w:rPr>
      <w:b/>
      <w:bCs/>
      <w:smallCaps/>
      <w:color w:val="31479E" w:themeColor="accent1" w:themeShade="BF"/>
      <w:spacing w:val="5"/>
    </w:rPr>
  </w:style>
  <w:style w:type="paragraph" w:styleId="Caption">
    <w:name w:val="caption"/>
    <w:basedOn w:val="Normal"/>
    <w:next w:val="Normal"/>
    <w:uiPriority w:val="35"/>
    <w:unhideWhenUsed/>
    <w:qFormat/>
    <w:rsid w:val="00B86D0B"/>
    <w:pPr>
      <w:spacing w:after="200" w:line="240" w:lineRule="auto"/>
    </w:pPr>
    <w:rPr>
      <w:i/>
      <w:iCs/>
      <w:color w:val="212745" w:themeColor="text2"/>
      <w:sz w:val="18"/>
      <w:szCs w:val="18"/>
    </w:rPr>
  </w:style>
  <w:style w:type="character" w:styleId="Strong">
    <w:name w:val="Strong"/>
    <w:basedOn w:val="DefaultParagraphFont"/>
    <w:uiPriority w:val="22"/>
    <w:qFormat/>
    <w:rsid w:val="00264C97"/>
    <w:rPr>
      <w:b/>
      <w:bCs/>
    </w:rPr>
  </w:style>
  <w:style w:type="paragraph" w:styleId="FootnoteText">
    <w:name w:val="footnote text"/>
    <w:basedOn w:val="Normal"/>
    <w:link w:val="FootnoteTextChar"/>
    <w:uiPriority w:val="99"/>
    <w:semiHidden/>
    <w:unhideWhenUsed/>
    <w:rsid w:val="00AD24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24A5"/>
    <w:rPr>
      <w:sz w:val="20"/>
      <w:szCs w:val="20"/>
    </w:rPr>
  </w:style>
  <w:style w:type="character" w:styleId="FootnoteReference">
    <w:name w:val="footnote reference"/>
    <w:basedOn w:val="DefaultParagraphFont"/>
    <w:uiPriority w:val="99"/>
    <w:semiHidden/>
    <w:unhideWhenUsed/>
    <w:rsid w:val="00AD24A5"/>
    <w:rPr>
      <w:vertAlign w:val="superscript"/>
    </w:rPr>
  </w:style>
  <w:style w:type="paragraph" w:styleId="Bibliography">
    <w:name w:val="Bibliography"/>
    <w:basedOn w:val="Normal"/>
    <w:next w:val="Normal"/>
    <w:uiPriority w:val="37"/>
    <w:unhideWhenUsed/>
    <w:rsid w:val="00014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255023">
      <w:bodyDiv w:val="1"/>
      <w:marLeft w:val="0"/>
      <w:marRight w:val="0"/>
      <w:marTop w:val="0"/>
      <w:marBottom w:val="0"/>
      <w:divBdr>
        <w:top w:val="none" w:sz="0" w:space="0" w:color="auto"/>
        <w:left w:val="none" w:sz="0" w:space="0" w:color="auto"/>
        <w:bottom w:val="none" w:sz="0" w:space="0" w:color="auto"/>
        <w:right w:val="none" w:sz="0" w:space="0" w:color="auto"/>
      </w:divBdr>
    </w:div>
    <w:div w:id="88046441">
      <w:bodyDiv w:val="1"/>
      <w:marLeft w:val="0"/>
      <w:marRight w:val="0"/>
      <w:marTop w:val="0"/>
      <w:marBottom w:val="0"/>
      <w:divBdr>
        <w:top w:val="none" w:sz="0" w:space="0" w:color="auto"/>
        <w:left w:val="none" w:sz="0" w:space="0" w:color="auto"/>
        <w:bottom w:val="none" w:sz="0" w:space="0" w:color="auto"/>
        <w:right w:val="none" w:sz="0" w:space="0" w:color="auto"/>
      </w:divBdr>
    </w:div>
    <w:div w:id="95563308">
      <w:bodyDiv w:val="1"/>
      <w:marLeft w:val="0"/>
      <w:marRight w:val="0"/>
      <w:marTop w:val="0"/>
      <w:marBottom w:val="0"/>
      <w:divBdr>
        <w:top w:val="none" w:sz="0" w:space="0" w:color="auto"/>
        <w:left w:val="none" w:sz="0" w:space="0" w:color="auto"/>
        <w:bottom w:val="none" w:sz="0" w:space="0" w:color="auto"/>
        <w:right w:val="none" w:sz="0" w:space="0" w:color="auto"/>
      </w:divBdr>
    </w:div>
    <w:div w:id="111631858">
      <w:bodyDiv w:val="1"/>
      <w:marLeft w:val="0"/>
      <w:marRight w:val="0"/>
      <w:marTop w:val="0"/>
      <w:marBottom w:val="0"/>
      <w:divBdr>
        <w:top w:val="none" w:sz="0" w:space="0" w:color="auto"/>
        <w:left w:val="none" w:sz="0" w:space="0" w:color="auto"/>
        <w:bottom w:val="none" w:sz="0" w:space="0" w:color="auto"/>
        <w:right w:val="none" w:sz="0" w:space="0" w:color="auto"/>
      </w:divBdr>
    </w:div>
    <w:div w:id="114179732">
      <w:bodyDiv w:val="1"/>
      <w:marLeft w:val="0"/>
      <w:marRight w:val="0"/>
      <w:marTop w:val="0"/>
      <w:marBottom w:val="0"/>
      <w:divBdr>
        <w:top w:val="none" w:sz="0" w:space="0" w:color="auto"/>
        <w:left w:val="none" w:sz="0" w:space="0" w:color="auto"/>
        <w:bottom w:val="none" w:sz="0" w:space="0" w:color="auto"/>
        <w:right w:val="none" w:sz="0" w:space="0" w:color="auto"/>
      </w:divBdr>
    </w:div>
    <w:div w:id="143008585">
      <w:bodyDiv w:val="1"/>
      <w:marLeft w:val="0"/>
      <w:marRight w:val="0"/>
      <w:marTop w:val="0"/>
      <w:marBottom w:val="0"/>
      <w:divBdr>
        <w:top w:val="none" w:sz="0" w:space="0" w:color="auto"/>
        <w:left w:val="none" w:sz="0" w:space="0" w:color="auto"/>
        <w:bottom w:val="none" w:sz="0" w:space="0" w:color="auto"/>
        <w:right w:val="none" w:sz="0" w:space="0" w:color="auto"/>
      </w:divBdr>
    </w:div>
    <w:div w:id="188879046">
      <w:bodyDiv w:val="1"/>
      <w:marLeft w:val="0"/>
      <w:marRight w:val="0"/>
      <w:marTop w:val="0"/>
      <w:marBottom w:val="0"/>
      <w:divBdr>
        <w:top w:val="none" w:sz="0" w:space="0" w:color="auto"/>
        <w:left w:val="none" w:sz="0" w:space="0" w:color="auto"/>
        <w:bottom w:val="none" w:sz="0" w:space="0" w:color="auto"/>
        <w:right w:val="none" w:sz="0" w:space="0" w:color="auto"/>
      </w:divBdr>
    </w:div>
    <w:div w:id="190459849">
      <w:bodyDiv w:val="1"/>
      <w:marLeft w:val="0"/>
      <w:marRight w:val="0"/>
      <w:marTop w:val="0"/>
      <w:marBottom w:val="0"/>
      <w:divBdr>
        <w:top w:val="none" w:sz="0" w:space="0" w:color="auto"/>
        <w:left w:val="none" w:sz="0" w:space="0" w:color="auto"/>
        <w:bottom w:val="none" w:sz="0" w:space="0" w:color="auto"/>
        <w:right w:val="none" w:sz="0" w:space="0" w:color="auto"/>
      </w:divBdr>
    </w:div>
    <w:div w:id="205602298">
      <w:bodyDiv w:val="1"/>
      <w:marLeft w:val="0"/>
      <w:marRight w:val="0"/>
      <w:marTop w:val="0"/>
      <w:marBottom w:val="0"/>
      <w:divBdr>
        <w:top w:val="none" w:sz="0" w:space="0" w:color="auto"/>
        <w:left w:val="none" w:sz="0" w:space="0" w:color="auto"/>
        <w:bottom w:val="none" w:sz="0" w:space="0" w:color="auto"/>
        <w:right w:val="none" w:sz="0" w:space="0" w:color="auto"/>
      </w:divBdr>
    </w:div>
    <w:div w:id="221447682">
      <w:bodyDiv w:val="1"/>
      <w:marLeft w:val="0"/>
      <w:marRight w:val="0"/>
      <w:marTop w:val="0"/>
      <w:marBottom w:val="0"/>
      <w:divBdr>
        <w:top w:val="none" w:sz="0" w:space="0" w:color="auto"/>
        <w:left w:val="none" w:sz="0" w:space="0" w:color="auto"/>
        <w:bottom w:val="none" w:sz="0" w:space="0" w:color="auto"/>
        <w:right w:val="none" w:sz="0" w:space="0" w:color="auto"/>
      </w:divBdr>
    </w:div>
    <w:div w:id="222568546">
      <w:bodyDiv w:val="1"/>
      <w:marLeft w:val="0"/>
      <w:marRight w:val="0"/>
      <w:marTop w:val="0"/>
      <w:marBottom w:val="0"/>
      <w:divBdr>
        <w:top w:val="none" w:sz="0" w:space="0" w:color="auto"/>
        <w:left w:val="none" w:sz="0" w:space="0" w:color="auto"/>
        <w:bottom w:val="none" w:sz="0" w:space="0" w:color="auto"/>
        <w:right w:val="none" w:sz="0" w:space="0" w:color="auto"/>
      </w:divBdr>
    </w:div>
    <w:div w:id="237904222">
      <w:bodyDiv w:val="1"/>
      <w:marLeft w:val="0"/>
      <w:marRight w:val="0"/>
      <w:marTop w:val="0"/>
      <w:marBottom w:val="0"/>
      <w:divBdr>
        <w:top w:val="none" w:sz="0" w:space="0" w:color="auto"/>
        <w:left w:val="none" w:sz="0" w:space="0" w:color="auto"/>
        <w:bottom w:val="none" w:sz="0" w:space="0" w:color="auto"/>
        <w:right w:val="none" w:sz="0" w:space="0" w:color="auto"/>
      </w:divBdr>
    </w:div>
    <w:div w:id="255525656">
      <w:bodyDiv w:val="1"/>
      <w:marLeft w:val="0"/>
      <w:marRight w:val="0"/>
      <w:marTop w:val="0"/>
      <w:marBottom w:val="0"/>
      <w:divBdr>
        <w:top w:val="none" w:sz="0" w:space="0" w:color="auto"/>
        <w:left w:val="none" w:sz="0" w:space="0" w:color="auto"/>
        <w:bottom w:val="none" w:sz="0" w:space="0" w:color="auto"/>
        <w:right w:val="none" w:sz="0" w:space="0" w:color="auto"/>
      </w:divBdr>
    </w:div>
    <w:div w:id="299847010">
      <w:bodyDiv w:val="1"/>
      <w:marLeft w:val="0"/>
      <w:marRight w:val="0"/>
      <w:marTop w:val="0"/>
      <w:marBottom w:val="0"/>
      <w:divBdr>
        <w:top w:val="none" w:sz="0" w:space="0" w:color="auto"/>
        <w:left w:val="none" w:sz="0" w:space="0" w:color="auto"/>
        <w:bottom w:val="none" w:sz="0" w:space="0" w:color="auto"/>
        <w:right w:val="none" w:sz="0" w:space="0" w:color="auto"/>
      </w:divBdr>
    </w:div>
    <w:div w:id="304822952">
      <w:bodyDiv w:val="1"/>
      <w:marLeft w:val="0"/>
      <w:marRight w:val="0"/>
      <w:marTop w:val="0"/>
      <w:marBottom w:val="0"/>
      <w:divBdr>
        <w:top w:val="none" w:sz="0" w:space="0" w:color="auto"/>
        <w:left w:val="none" w:sz="0" w:space="0" w:color="auto"/>
        <w:bottom w:val="none" w:sz="0" w:space="0" w:color="auto"/>
        <w:right w:val="none" w:sz="0" w:space="0" w:color="auto"/>
      </w:divBdr>
    </w:div>
    <w:div w:id="374082007">
      <w:bodyDiv w:val="1"/>
      <w:marLeft w:val="0"/>
      <w:marRight w:val="0"/>
      <w:marTop w:val="0"/>
      <w:marBottom w:val="0"/>
      <w:divBdr>
        <w:top w:val="none" w:sz="0" w:space="0" w:color="auto"/>
        <w:left w:val="none" w:sz="0" w:space="0" w:color="auto"/>
        <w:bottom w:val="none" w:sz="0" w:space="0" w:color="auto"/>
        <w:right w:val="none" w:sz="0" w:space="0" w:color="auto"/>
      </w:divBdr>
    </w:div>
    <w:div w:id="378671125">
      <w:bodyDiv w:val="1"/>
      <w:marLeft w:val="0"/>
      <w:marRight w:val="0"/>
      <w:marTop w:val="0"/>
      <w:marBottom w:val="0"/>
      <w:divBdr>
        <w:top w:val="none" w:sz="0" w:space="0" w:color="auto"/>
        <w:left w:val="none" w:sz="0" w:space="0" w:color="auto"/>
        <w:bottom w:val="none" w:sz="0" w:space="0" w:color="auto"/>
        <w:right w:val="none" w:sz="0" w:space="0" w:color="auto"/>
      </w:divBdr>
    </w:div>
    <w:div w:id="387455163">
      <w:bodyDiv w:val="1"/>
      <w:marLeft w:val="0"/>
      <w:marRight w:val="0"/>
      <w:marTop w:val="0"/>
      <w:marBottom w:val="0"/>
      <w:divBdr>
        <w:top w:val="none" w:sz="0" w:space="0" w:color="auto"/>
        <w:left w:val="none" w:sz="0" w:space="0" w:color="auto"/>
        <w:bottom w:val="none" w:sz="0" w:space="0" w:color="auto"/>
        <w:right w:val="none" w:sz="0" w:space="0" w:color="auto"/>
      </w:divBdr>
    </w:div>
    <w:div w:id="395008580">
      <w:bodyDiv w:val="1"/>
      <w:marLeft w:val="0"/>
      <w:marRight w:val="0"/>
      <w:marTop w:val="0"/>
      <w:marBottom w:val="0"/>
      <w:divBdr>
        <w:top w:val="none" w:sz="0" w:space="0" w:color="auto"/>
        <w:left w:val="none" w:sz="0" w:space="0" w:color="auto"/>
        <w:bottom w:val="none" w:sz="0" w:space="0" w:color="auto"/>
        <w:right w:val="none" w:sz="0" w:space="0" w:color="auto"/>
      </w:divBdr>
    </w:div>
    <w:div w:id="410809725">
      <w:bodyDiv w:val="1"/>
      <w:marLeft w:val="0"/>
      <w:marRight w:val="0"/>
      <w:marTop w:val="0"/>
      <w:marBottom w:val="0"/>
      <w:divBdr>
        <w:top w:val="none" w:sz="0" w:space="0" w:color="auto"/>
        <w:left w:val="none" w:sz="0" w:space="0" w:color="auto"/>
        <w:bottom w:val="none" w:sz="0" w:space="0" w:color="auto"/>
        <w:right w:val="none" w:sz="0" w:space="0" w:color="auto"/>
      </w:divBdr>
    </w:div>
    <w:div w:id="441918262">
      <w:bodyDiv w:val="1"/>
      <w:marLeft w:val="0"/>
      <w:marRight w:val="0"/>
      <w:marTop w:val="0"/>
      <w:marBottom w:val="0"/>
      <w:divBdr>
        <w:top w:val="none" w:sz="0" w:space="0" w:color="auto"/>
        <w:left w:val="none" w:sz="0" w:space="0" w:color="auto"/>
        <w:bottom w:val="none" w:sz="0" w:space="0" w:color="auto"/>
        <w:right w:val="none" w:sz="0" w:space="0" w:color="auto"/>
      </w:divBdr>
    </w:div>
    <w:div w:id="453132276">
      <w:bodyDiv w:val="1"/>
      <w:marLeft w:val="0"/>
      <w:marRight w:val="0"/>
      <w:marTop w:val="0"/>
      <w:marBottom w:val="0"/>
      <w:divBdr>
        <w:top w:val="none" w:sz="0" w:space="0" w:color="auto"/>
        <w:left w:val="none" w:sz="0" w:space="0" w:color="auto"/>
        <w:bottom w:val="none" w:sz="0" w:space="0" w:color="auto"/>
        <w:right w:val="none" w:sz="0" w:space="0" w:color="auto"/>
      </w:divBdr>
    </w:div>
    <w:div w:id="469634768">
      <w:bodyDiv w:val="1"/>
      <w:marLeft w:val="0"/>
      <w:marRight w:val="0"/>
      <w:marTop w:val="0"/>
      <w:marBottom w:val="0"/>
      <w:divBdr>
        <w:top w:val="none" w:sz="0" w:space="0" w:color="auto"/>
        <w:left w:val="none" w:sz="0" w:space="0" w:color="auto"/>
        <w:bottom w:val="none" w:sz="0" w:space="0" w:color="auto"/>
        <w:right w:val="none" w:sz="0" w:space="0" w:color="auto"/>
      </w:divBdr>
    </w:div>
    <w:div w:id="469980483">
      <w:bodyDiv w:val="1"/>
      <w:marLeft w:val="0"/>
      <w:marRight w:val="0"/>
      <w:marTop w:val="0"/>
      <w:marBottom w:val="0"/>
      <w:divBdr>
        <w:top w:val="none" w:sz="0" w:space="0" w:color="auto"/>
        <w:left w:val="none" w:sz="0" w:space="0" w:color="auto"/>
        <w:bottom w:val="none" w:sz="0" w:space="0" w:color="auto"/>
        <w:right w:val="none" w:sz="0" w:space="0" w:color="auto"/>
      </w:divBdr>
    </w:div>
    <w:div w:id="481655718">
      <w:bodyDiv w:val="1"/>
      <w:marLeft w:val="0"/>
      <w:marRight w:val="0"/>
      <w:marTop w:val="0"/>
      <w:marBottom w:val="0"/>
      <w:divBdr>
        <w:top w:val="none" w:sz="0" w:space="0" w:color="auto"/>
        <w:left w:val="none" w:sz="0" w:space="0" w:color="auto"/>
        <w:bottom w:val="none" w:sz="0" w:space="0" w:color="auto"/>
        <w:right w:val="none" w:sz="0" w:space="0" w:color="auto"/>
      </w:divBdr>
    </w:div>
    <w:div w:id="487288772">
      <w:bodyDiv w:val="1"/>
      <w:marLeft w:val="0"/>
      <w:marRight w:val="0"/>
      <w:marTop w:val="0"/>
      <w:marBottom w:val="0"/>
      <w:divBdr>
        <w:top w:val="none" w:sz="0" w:space="0" w:color="auto"/>
        <w:left w:val="none" w:sz="0" w:space="0" w:color="auto"/>
        <w:bottom w:val="none" w:sz="0" w:space="0" w:color="auto"/>
        <w:right w:val="none" w:sz="0" w:space="0" w:color="auto"/>
      </w:divBdr>
    </w:div>
    <w:div w:id="500892049">
      <w:bodyDiv w:val="1"/>
      <w:marLeft w:val="0"/>
      <w:marRight w:val="0"/>
      <w:marTop w:val="0"/>
      <w:marBottom w:val="0"/>
      <w:divBdr>
        <w:top w:val="none" w:sz="0" w:space="0" w:color="auto"/>
        <w:left w:val="none" w:sz="0" w:space="0" w:color="auto"/>
        <w:bottom w:val="none" w:sz="0" w:space="0" w:color="auto"/>
        <w:right w:val="none" w:sz="0" w:space="0" w:color="auto"/>
      </w:divBdr>
    </w:div>
    <w:div w:id="517499429">
      <w:bodyDiv w:val="1"/>
      <w:marLeft w:val="0"/>
      <w:marRight w:val="0"/>
      <w:marTop w:val="0"/>
      <w:marBottom w:val="0"/>
      <w:divBdr>
        <w:top w:val="none" w:sz="0" w:space="0" w:color="auto"/>
        <w:left w:val="none" w:sz="0" w:space="0" w:color="auto"/>
        <w:bottom w:val="none" w:sz="0" w:space="0" w:color="auto"/>
        <w:right w:val="none" w:sz="0" w:space="0" w:color="auto"/>
      </w:divBdr>
    </w:div>
    <w:div w:id="526675758">
      <w:bodyDiv w:val="1"/>
      <w:marLeft w:val="0"/>
      <w:marRight w:val="0"/>
      <w:marTop w:val="0"/>
      <w:marBottom w:val="0"/>
      <w:divBdr>
        <w:top w:val="none" w:sz="0" w:space="0" w:color="auto"/>
        <w:left w:val="none" w:sz="0" w:space="0" w:color="auto"/>
        <w:bottom w:val="none" w:sz="0" w:space="0" w:color="auto"/>
        <w:right w:val="none" w:sz="0" w:space="0" w:color="auto"/>
      </w:divBdr>
    </w:div>
    <w:div w:id="578638043">
      <w:bodyDiv w:val="1"/>
      <w:marLeft w:val="0"/>
      <w:marRight w:val="0"/>
      <w:marTop w:val="0"/>
      <w:marBottom w:val="0"/>
      <w:divBdr>
        <w:top w:val="none" w:sz="0" w:space="0" w:color="auto"/>
        <w:left w:val="none" w:sz="0" w:space="0" w:color="auto"/>
        <w:bottom w:val="none" w:sz="0" w:space="0" w:color="auto"/>
        <w:right w:val="none" w:sz="0" w:space="0" w:color="auto"/>
      </w:divBdr>
    </w:div>
    <w:div w:id="597367201">
      <w:bodyDiv w:val="1"/>
      <w:marLeft w:val="0"/>
      <w:marRight w:val="0"/>
      <w:marTop w:val="0"/>
      <w:marBottom w:val="0"/>
      <w:divBdr>
        <w:top w:val="none" w:sz="0" w:space="0" w:color="auto"/>
        <w:left w:val="none" w:sz="0" w:space="0" w:color="auto"/>
        <w:bottom w:val="none" w:sz="0" w:space="0" w:color="auto"/>
        <w:right w:val="none" w:sz="0" w:space="0" w:color="auto"/>
      </w:divBdr>
    </w:div>
    <w:div w:id="647444929">
      <w:bodyDiv w:val="1"/>
      <w:marLeft w:val="0"/>
      <w:marRight w:val="0"/>
      <w:marTop w:val="0"/>
      <w:marBottom w:val="0"/>
      <w:divBdr>
        <w:top w:val="none" w:sz="0" w:space="0" w:color="auto"/>
        <w:left w:val="none" w:sz="0" w:space="0" w:color="auto"/>
        <w:bottom w:val="none" w:sz="0" w:space="0" w:color="auto"/>
        <w:right w:val="none" w:sz="0" w:space="0" w:color="auto"/>
      </w:divBdr>
    </w:div>
    <w:div w:id="681320974">
      <w:bodyDiv w:val="1"/>
      <w:marLeft w:val="0"/>
      <w:marRight w:val="0"/>
      <w:marTop w:val="0"/>
      <w:marBottom w:val="0"/>
      <w:divBdr>
        <w:top w:val="none" w:sz="0" w:space="0" w:color="auto"/>
        <w:left w:val="none" w:sz="0" w:space="0" w:color="auto"/>
        <w:bottom w:val="none" w:sz="0" w:space="0" w:color="auto"/>
        <w:right w:val="none" w:sz="0" w:space="0" w:color="auto"/>
      </w:divBdr>
    </w:div>
    <w:div w:id="684937374">
      <w:bodyDiv w:val="1"/>
      <w:marLeft w:val="0"/>
      <w:marRight w:val="0"/>
      <w:marTop w:val="0"/>
      <w:marBottom w:val="0"/>
      <w:divBdr>
        <w:top w:val="none" w:sz="0" w:space="0" w:color="auto"/>
        <w:left w:val="none" w:sz="0" w:space="0" w:color="auto"/>
        <w:bottom w:val="none" w:sz="0" w:space="0" w:color="auto"/>
        <w:right w:val="none" w:sz="0" w:space="0" w:color="auto"/>
      </w:divBdr>
    </w:div>
    <w:div w:id="755203377">
      <w:bodyDiv w:val="1"/>
      <w:marLeft w:val="0"/>
      <w:marRight w:val="0"/>
      <w:marTop w:val="0"/>
      <w:marBottom w:val="0"/>
      <w:divBdr>
        <w:top w:val="none" w:sz="0" w:space="0" w:color="auto"/>
        <w:left w:val="none" w:sz="0" w:space="0" w:color="auto"/>
        <w:bottom w:val="none" w:sz="0" w:space="0" w:color="auto"/>
        <w:right w:val="none" w:sz="0" w:space="0" w:color="auto"/>
      </w:divBdr>
    </w:div>
    <w:div w:id="767307940">
      <w:bodyDiv w:val="1"/>
      <w:marLeft w:val="0"/>
      <w:marRight w:val="0"/>
      <w:marTop w:val="0"/>
      <w:marBottom w:val="0"/>
      <w:divBdr>
        <w:top w:val="none" w:sz="0" w:space="0" w:color="auto"/>
        <w:left w:val="none" w:sz="0" w:space="0" w:color="auto"/>
        <w:bottom w:val="none" w:sz="0" w:space="0" w:color="auto"/>
        <w:right w:val="none" w:sz="0" w:space="0" w:color="auto"/>
      </w:divBdr>
    </w:div>
    <w:div w:id="795829314">
      <w:bodyDiv w:val="1"/>
      <w:marLeft w:val="0"/>
      <w:marRight w:val="0"/>
      <w:marTop w:val="0"/>
      <w:marBottom w:val="0"/>
      <w:divBdr>
        <w:top w:val="none" w:sz="0" w:space="0" w:color="auto"/>
        <w:left w:val="none" w:sz="0" w:space="0" w:color="auto"/>
        <w:bottom w:val="none" w:sz="0" w:space="0" w:color="auto"/>
        <w:right w:val="none" w:sz="0" w:space="0" w:color="auto"/>
      </w:divBdr>
    </w:div>
    <w:div w:id="802045935">
      <w:bodyDiv w:val="1"/>
      <w:marLeft w:val="0"/>
      <w:marRight w:val="0"/>
      <w:marTop w:val="0"/>
      <w:marBottom w:val="0"/>
      <w:divBdr>
        <w:top w:val="none" w:sz="0" w:space="0" w:color="auto"/>
        <w:left w:val="none" w:sz="0" w:space="0" w:color="auto"/>
        <w:bottom w:val="none" w:sz="0" w:space="0" w:color="auto"/>
        <w:right w:val="none" w:sz="0" w:space="0" w:color="auto"/>
      </w:divBdr>
    </w:div>
    <w:div w:id="828591529">
      <w:bodyDiv w:val="1"/>
      <w:marLeft w:val="0"/>
      <w:marRight w:val="0"/>
      <w:marTop w:val="0"/>
      <w:marBottom w:val="0"/>
      <w:divBdr>
        <w:top w:val="none" w:sz="0" w:space="0" w:color="auto"/>
        <w:left w:val="none" w:sz="0" w:space="0" w:color="auto"/>
        <w:bottom w:val="none" w:sz="0" w:space="0" w:color="auto"/>
        <w:right w:val="none" w:sz="0" w:space="0" w:color="auto"/>
      </w:divBdr>
    </w:div>
    <w:div w:id="836847895">
      <w:bodyDiv w:val="1"/>
      <w:marLeft w:val="0"/>
      <w:marRight w:val="0"/>
      <w:marTop w:val="0"/>
      <w:marBottom w:val="0"/>
      <w:divBdr>
        <w:top w:val="none" w:sz="0" w:space="0" w:color="auto"/>
        <w:left w:val="none" w:sz="0" w:space="0" w:color="auto"/>
        <w:bottom w:val="none" w:sz="0" w:space="0" w:color="auto"/>
        <w:right w:val="none" w:sz="0" w:space="0" w:color="auto"/>
      </w:divBdr>
    </w:div>
    <w:div w:id="870188599">
      <w:bodyDiv w:val="1"/>
      <w:marLeft w:val="0"/>
      <w:marRight w:val="0"/>
      <w:marTop w:val="0"/>
      <w:marBottom w:val="0"/>
      <w:divBdr>
        <w:top w:val="none" w:sz="0" w:space="0" w:color="auto"/>
        <w:left w:val="none" w:sz="0" w:space="0" w:color="auto"/>
        <w:bottom w:val="none" w:sz="0" w:space="0" w:color="auto"/>
        <w:right w:val="none" w:sz="0" w:space="0" w:color="auto"/>
      </w:divBdr>
    </w:div>
    <w:div w:id="879242379">
      <w:bodyDiv w:val="1"/>
      <w:marLeft w:val="0"/>
      <w:marRight w:val="0"/>
      <w:marTop w:val="0"/>
      <w:marBottom w:val="0"/>
      <w:divBdr>
        <w:top w:val="none" w:sz="0" w:space="0" w:color="auto"/>
        <w:left w:val="none" w:sz="0" w:space="0" w:color="auto"/>
        <w:bottom w:val="none" w:sz="0" w:space="0" w:color="auto"/>
        <w:right w:val="none" w:sz="0" w:space="0" w:color="auto"/>
      </w:divBdr>
    </w:div>
    <w:div w:id="887843694">
      <w:bodyDiv w:val="1"/>
      <w:marLeft w:val="0"/>
      <w:marRight w:val="0"/>
      <w:marTop w:val="0"/>
      <w:marBottom w:val="0"/>
      <w:divBdr>
        <w:top w:val="none" w:sz="0" w:space="0" w:color="auto"/>
        <w:left w:val="none" w:sz="0" w:space="0" w:color="auto"/>
        <w:bottom w:val="none" w:sz="0" w:space="0" w:color="auto"/>
        <w:right w:val="none" w:sz="0" w:space="0" w:color="auto"/>
      </w:divBdr>
    </w:div>
    <w:div w:id="894774253">
      <w:bodyDiv w:val="1"/>
      <w:marLeft w:val="0"/>
      <w:marRight w:val="0"/>
      <w:marTop w:val="0"/>
      <w:marBottom w:val="0"/>
      <w:divBdr>
        <w:top w:val="none" w:sz="0" w:space="0" w:color="auto"/>
        <w:left w:val="none" w:sz="0" w:space="0" w:color="auto"/>
        <w:bottom w:val="none" w:sz="0" w:space="0" w:color="auto"/>
        <w:right w:val="none" w:sz="0" w:space="0" w:color="auto"/>
      </w:divBdr>
    </w:div>
    <w:div w:id="905645684">
      <w:bodyDiv w:val="1"/>
      <w:marLeft w:val="0"/>
      <w:marRight w:val="0"/>
      <w:marTop w:val="0"/>
      <w:marBottom w:val="0"/>
      <w:divBdr>
        <w:top w:val="none" w:sz="0" w:space="0" w:color="auto"/>
        <w:left w:val="none" w:sz="0" w:space="0" w:color="auto"/>
        <w:bottom w:val="none" w:sz="0" w:space="0" w:color="auto"/>
        <w:right w:val="none" w:sz="0" w:space="0" w:color="auto"/>
      </w:divBdr>
    </w:div>
    <w:div w:id="913709444">
      <w:bodyDiv w:val="1"/>
      <w:marLeft w:val="0"/>
      <w:marRight w:val="0"/>
      <w:marTop w:val="0"/>
      <w:marBottom w:val="0"/>
      <w:divBdr>
        <w:top w:val="none" w:sz="0" w:space="0" w:color="auto"/>
        <w:left w:val="none" w:sz="0" w:space="0" w:color="auto"/>
        <w:bottom w:val="none" w:sz="0" w:space="0" w:color="auto"/>
        <w:right w:val="none" w:sz="0" w:space="0" w:color="auto"/>
      </w:divBdr>
    </w:div>
    <w:div w:id="917441797">
      <w:bodyDiv w:val="1"/>
      <w:marLeft w:val="0"/>
      <w:marRight w:val="0"/>
      <w:marTop w:val="0"/>
      <w:marBottom w:val="0"/>
      <w:divBdr>
        <w:top w:val="none" w:sz="0" w:space="0" w:color="auto"/>
        <w:left w:val="none" w:sz="0" w:space="0" w:color="auto"/>
        <w:bottom w:val="none" w:sz="0" w:space="0" w:color="auto"/>
        <w:right w:val="none" w:sz="0" w:space="0" w:color="auto"/>
      </w:divBdr>
    </w:div>
    <w:div w:id="1005598433">
      <w:bodyDiv w:val="1"/>
      <w:marLeft w:val="0"/>
      <w:marRight w:val="0"/>
      <w:marTop w:val="0"/>
      <w:marBottom w:val="0"/>
      <w:divBdr>
        <w:top w:val="none" w:sz="0" w:space="0" w:color="auto"/>
        <w:left w:val="none" w:sz="0" w:space="0" w:color="auto"/>
        <w:bottom w:val="none" w:sz="0" w:space="0" w:color="auto"/>
        <w:right w:val="none" w:sz="0" w:space="0" w:color="auto"/>
      </w:divBdr>
    </w:div>
    <w:div w:id="1012538292">
      <w:bodyDiv w:val="1"/>
      <w:marLeft w:val="0"/>
      <w:marRight w:val="0"/>
      <w:marTop w:val="0"/>
      <w:marBottom w:val="0"/>
      <w:divBdr>
        <w:top w:val="none" w:sz="0" w:space="0" w:color="auto"/>
        <w:left w:val="none" w:sz="0" w:space="0" w:color="auto"/>
        <w:bottom w:val="none" w:sz="0" w:space="0" w:color="auto"/>
        <w:right w:val="none" w:sz="0" w:space="0" w:color="auto"/>
      </w:divBdr>
    </w:div>
    <w:div w:id="1015611648">
      <w:bodyDiv w:val="1"/>
      <w:marLeft w:val="0"/>
      <w:marRight w:val="0"/>
      <w:marTop w:val="0"/>
      <w:marBottom w:val="0"/>
      <w:divBdr>
        <w:top w:val="none" w:sz="0" w:space="0" w:color="auto"/>
        <w:left w:val="none" w:sz="0" w:space="0" w:color="auto"/>
        <w:bottom w:val="none" w:sz="0" w:space="0" w:color="auto"/>
        <w:right w:val="none" w:sz="0" w:space="0" w:color="auto"/>
      </w:divBdr>
    </w:div>
    <w:div w:id="1082802226">
      <w:bodyDiv w:val="1"/>
      <w:marLeft w:val="0"/>
      <w:marRight w:val="0"/>
      <w:marTop w:val="0"/>
      <w:marBottom w:val="0"/>
      <w:divBdr>
        <w:top w:val="none" w:sz="0" w:space="0" w:color="auto"/>
        <w:left w:val="none" w:sz="0" w:space="0" w:color="auto"/>
        <w:bottom w:val="none" w:sz="0" w:space="0" w:color="auto"/>
        <w:right w:val="none" w:sz="0" w:space="0" w:color="auto"/>
      </w:divBdr>
    </w:div>
    <w:div w:id="1085373084">
      <w:bodyDiv w:val="1"/>
      <w:marLeft w:val="0"/>
      <w:marRight w:val="0"/>
      <w:marTop w:val="0"/>
      <w:marBottom w:val="0"/>
      <w:divBdr>
        <w:top w:val="none" w:sz="0" w:space="0" w:color="auto"/>
        <w:left w:val="none" w:sz="0" w:space="0" w:color="auto"/>
        <w:bottom w:val="none" w:sz="0" w:space="0" w:color="auto"/>
        <w:right w:val="none" w:sz="0" w:space="0" w:color="auto"/>
      </w:divBdr>
    </w:div>
    <w:div w:id="1089547280">
      <w:bodyDiv w:val="1"/>
      <w:marLeft w:val="0"/>
      <w:marRight w:val="0"/>
      <w:marTop w:val="0"/>
      <w:marBottom w:val="0"/>
      <w:divBdr>
        <w:top w:val="none" w:sz="0" w:space="0" w:color="auto"/>
        <w:left w:val="none" w:sz="0" w:space="0" w:color="auto"/>
        <w:bottom w:val="none" w:sz="0" w:space="0" w:color="auto"/>
        <w:right w:val="none" w:sz="0" w:space="0" w:color="auto"/>
      </w:divBdr>
    </w:div>
    <w:div w:id="1090585384">
      <w:bodyDiv w:val="1"/>
      <w:marLeft w:val="0"/>
      <w:marRight w:val="0"/>
      <w:marTop w:val="0"/>
      <w:marBottom w:val="0"/>
      <w:divBdr>
        <w:top w:val="none" w:sz="0" w:space="0" w:color="auto"/>
        <w:left w:val="none" w:sz="0" w:space="0" w:color="auto"/>
        <w:bottom w:val="none" w:sz="0" w:space="0" w:color="auto"/>
        <w:right w:val="none" w:sz="0" w:space="0" w:color="auto"/>
      </w:divBdr>
    </w:div>
    <w:div w:id="1094277440">
      <w:bodyDiv w:val="1"/>
      <w:marLeft w:val="0"/>
      <w:marRight w:val="0"/>
      <w:marTop w:val="0"/>
      <w:marBottom w:val="0"/>
      <w:divBdr>
        <w:top w:val="none" w:sz="0" w:space="0" w:color="auto"/>
        <w:left w:val="none" w:sz="0" w:space="0" w:color="auto"/>
        <w:bottom w:val="none" w:sz="0" w:space="0" w:color="auto"/>
        <w:right w:val="none" w:sz="0" w:space="0" w:color="auto"/>
      </w:divBdr>
    </w:div>
    <w:div w:id="1098133155">
      <w:bodyDiv w:val="1"/>
      <w:marLeft w:val="0"/>
      <w:marRight w:val="0"/>
      <w:marTop w:val="0"/>
      <w:marBottom w:val="0"/>
      <w:divBdr>
        <w:top w:val="none" w:sz="0" w:space="0" w:color="auto"/>
        <w:left w:val="none" w:sz="0" w:space="0" w:color="auto"/>
        <w:bottom w:val="none" w:sz="0" w:space="0" w:color="auto"/>
        <w:right w:val="none" w:sz="0" w:space="0" w:color="auto"/>
      </w:divBdr>
    </w:div>
    <w:div w:id="1103375682">
      <w:bodyDiv w:val="1"/>
      <w:marLeft w:val="0"/>
      <w:marRight w:val="0"/>
      <w:marTop w:val="0"/>
      <w:marBottom w:val="0"/>
      <w:divBdr>
        <w:top w:val="none" w:sz="0" w:space="0" w:color="auto"/>
        <w:left w:val="none" w:sz="0" w:space="0" w:color="auto"/>
        <w:bottom w:val="none" w:sz="0" w:space="0" w:color="auto"/>
        <w:right w:val="none" w:sz="0" w:space="0" w:color="auto"/>
      </w:divBdr>
    </w:div>
    <w:div w:id="1103379995">
      <w:bodyDiv w:val="1"/>
      <w:marLeft w:val="0"/>
      <w:marRight w:val="0"/>
      <w:marTop w:val="0"/>
      <w:marBottom w:val="0"/>
      <w:divBdr>
        <w:top w:val="none" w:sz="0" w:space="0" w:color="auto"/>
        <w:left w:val="none" w:sz="0" w:space="0" w:color="auto"/>
        <w:bottom w:val="none" w:sz="0" w:space="0" w:color="auto"/>
        <w:right w:val="none" w:sz="0" w:space="0" w:color="auto"/>
      </w:divBdr>
    </w:div>
    <w:div w:id="1108160207">
      <w:bodyDiv w:val="1"/>
      <w:marLeft w:val="0"/>
      <w:marRight w:val="0"/>
      <w:marTop w:val="0"/>
      <w:marBottom w:val="0"/>
      <w:divBdr>
        <w:top w:val="none" w:sz="0" w:space="0" w:color="auto"/>
        <w:left w:val="none" w:sz="0" w:space="0" w:color="auto"/>
        <w:bottom w:val="none" w:sz="0" w:space="0" w:color="auto"/>
        <w:right w:val="none" w:sz="0" w:space="0" w:color="auto"/>
      </w:divBdr>
    </w:div>
    <w:div w:id="1165436234">
      <w:bodyDiv w:val="1"/>
      <w:marLeft w:val="0"/>
      <w:marRight w:val="0"/>
      <w:marTop w:val="0"/>
      <w:marBottom w:val="0"/>
      <w:divBdr>
        <w:top w:val="none" w:sz="0" w:space="0" w:color="auto"/>
        <w:left w:val="none" w:sz="0" w:space="0" w:color="auto"/>
        <w:bottom w:val="none" w:sz="0" w:space="0" w:color="auto"/>
        <w:right w:val="none" w:sz="0" w:space="0" w:color="auto"/>
      </w:divBdr>
    </w:div>
    <w:div w:id="1169910147">
      <w:bodyDiv w:val="1"/>
      <w:marLeft w:val="0"/>
      <w:marRight w:val="0"/>
      <w:marTop w:val="0"/>
      <w:marBottom w:val="0"/>
      <w:divBdr>
        <w:top w:val="none" w:sz="0" w:space="0" w:color="auto"/>
        <w:left w:val="none" w:sz="0" w:space="0" w:color="auto"/>
        <w:bottom w:val="none" w:sz="0" w:space="0" w:color="auto"/>
        <w:right w:val="none" w:sz="0" w:space="0" w:color="auto"/>
      </w:divBdr>
    </w:div>
    <w:div w:id="1179733192">
      <w:bodyDiv w:val="1"/>
      <w:marLeft w:val="0"/>
      <w:marRight w:val="0"/>
      <w:marTop w:val="0"/>
      <w:marBottom w:val="0"/>
      <w:divBdr>
        <w:top w:val="none" w:sz="0" w:space="0" w:color="auto"/>
        <w:left w:val="none" w:sz="0" w:space="0" w:color="auto"/>
        <w:bottom w:val="none" w:sz="0" w:space="0" w:color="auto"/>
        <w:right w:val="none" w:sz="0" w:space="0" w:color="auto"/>
      </w:divBdr>
    </w:div>
    <w:div w:id="1248533663">
      <w:bodyDiv w:val="1"/>
      <w:marLeft w:val="0"/>
      <w:marRight w:val="0"/>
      <w:marTop w:val="0"/>
      <w:marBottom w:val="0"/>
      <w:divBdr>
        <w:top w:val="none" w:sz="0" w:space="0" w:color="auto"/>
        <w:left w:val="none" w:sz="0" w:space="0" w:color="auto"/>
        <w:bottom w:val="none" w:sz="0" w:space="0" w:color="auto"/>
        <w:right w:val="none" w:sz="0" w:space="0" w:color="auto"/>
      </w:divBdr>
    </w:div>
    <w:div w:id="1270889521">
      <w:bodyDiv w:val="1"/>
      <w:marLeft w:val="0"/>
      <w:marRight w:val="0"/>
      <w:marTop w:val="0"/>
      <w:marBottom w:val="0"/>
      <w:divBdr>
        <w:top w:val="none" w:sz="0" w:space="0" w:color="auto"/>
        <w:left w:val="none" w:sz="0" w:space="0" w:color="auto"/>
        <w:bottom w:val="none" w:sz="0" w:space="0" w:color="auto"/>
        <w:right w:val="none" w:sz="0" w:space="0" w:color="auto"/>
      </w:divBdr>
    </w:div>
    <w:div w:id="1282104388">
      <w:bodyDiv w:val="1"/>
      <w:marLeft w:val="0"/>
      <w:marRight w:val="0"/>
      <w:marTop w:val="0"/>
      <w:marBottom w:val="0"/>
      <w:divBdr>
        <w:top w:val="none" w:sz="0" w:space="0" w:color="auto"/>
        <w:left w:val="none" w:sz="0" w:space="0" w:color="auto"/>
        <w:bottom w:val="none" w:sz="0" w:space="0" w:color="auto"/>
        <w:right w:val="none" w:sz="0" w:space="0" w:color="auto"/>
      </w:divBdr>
    </w:div>
    <w:div w:id="1326974717">
      <w:bodyDiv w:val="1"/>
      <w:marLeft w:val="0"/>
      <w:marRight w:val="0"/>
      <w:marTop w:val="0"/>
      <w:marBottom w:val="0"/>
      <w:divBdr>
        <w:top w:val="none" w:sz="0" w:space="0" w:color="auto"/>
        <w:left w:val="none" w:sz="0" w:space="0" w:color="auto"/>
        <w:bottom w:val="none" w:sz="0" w:space="0" w:color="auto"/>
        <w:right w:val="none" w:sz="0" w:space="0" w:color="auto"/>
      </w:divBdr>
    </w:div>
    <w:div w:id="1340233732">
      <w:bodyDiv w:val="1"/>
      <w:marLeft w:val="0"/>
      <w:marRight w:val="0"/>
      <w:marTop w:val="0"/>
      <w:marBottom w:val="0"/>
      <w:divBdr>
        <w:top w:val="none" w:sz="0" w:space="0" w:color="auto"/>
        <w:left w:val="none" w:sz="0" w:space="0" w:color="auto"/>
        <w:bottom w:val="none" w:sz="0" w:space="0" w:color="auto"/>
        <w:right w:val="none" w:sz="0" w:space="0" w:color="auto"/>
      </w:divBdr>
    </w:div>
    <w:div w:id="1342927967">
      <w:bodyDiv w:val="1"/>
      <w:marLeft w:val="0"/>
      <w:marRight w:val="0"/>
      <w:marTop w:val="0"/>
      <w:marBottom w:val="0"/>
      <w:divBdr>
        <w:top w:val="none" w:sz="0" w:space="0" w:color="auto"/>
        <w:left w:val="none" w:sz="0" w:space="0" w:color="auto"/>
        <w:bottom w:val="none" w:sz="0" w:space="0" w:color="auto"/>
        <w:right w:val="none" w:sz="0" w:space="0" w:color="auto"/>
      </w:divBdr>
    </w:div>
    <w:div w:id="1351025532">
      <w:bodyDiv w:val="1"/>
      <w:marLeft w:val="0"/>
      <w:marRight w:val="0"/>
      <w:marTop w:val="0"/>
      <w:marBottom w:val="0"/>
      <w:divBdr>
        <w:top w:val="none" w:sz="0" w:space="0" w:color="auto"/>
        <w:left w:val="none" w:sz="0" w:space="0" w:color="auto"/>
        <w:bottom w:val="none" w:sz="0" w:space="0" w:color="auto"/>
        <w:right w:val="none" w:sz="0" w:space="0" w:color="auto"/>
      </w:divBdr>
    </w:div>
    <w:div w:id="1356803679">
      <w:bodyDiv w:val="1"/>
      <w:marLeft w:val="0"/>
      <w:marRight w:val="0"/>
      <w:marTop w:val="0"/>
      <w:marBottom w:val="0"/>
      <w:divBdr>
        <w:top w:val="none" w:sz="0" w:space="0" w:color="auto"/>
        <w:left w:val="none" w:sz="0" w:space="0" w:color="auto"/>
        <w:bottom w:val="none" w:sz="0" w:space="0" w:color="auto"/>
        <w:right w:val="none" w:sz="0" w:space="0" w:color="auto"/>
      </w:divBdr>
    </w:div>
    <w:div w:id="1385760606">
      <w:bodyDiv w:val="1"/>
      <w:marLeft w:val="0"/>
      <w:marRight w:val="0"/>
      <w:marTop w:val="0"/>
      <w:marBottom w:val="0"/>
      <w:divBdr>
        <w:top w:val="none" w:sz="0" w:space="0" w:color="auto"/>
        <w:left w:val="none" w:sz="0" w:space="0" w:color="auto"/>
        <w:bottom w:val="none" w:sz="0" w:space="0" w:color="auto"/>
        <w:right w:val="none" w:sz="0" w:space="0" w:color="auto"/>
      </w:divBdr>
    </w:div>
    <w:div w:id="1391422628">
      <w:bodyDiv w:val="1"/>
      <w:marLeft w:val="0"/>
      <w:marRight w:val="0"/>
      <w:marTop w:val="0"/>
      <w:marBottom w:val="0"/>
      <w:divBdr>
        <w:top w:val="none" w:sz="0" w:space="0" w:color="auto"/>
        <w:left w:val="none" w:sz="0" w:space="0" w:color="auto"/>
        <w:bottom w:val="none" w:sz="0" w:space="0" w:color="auto"/>
        <w:right w:val="none" w:sz="0" w:space="0" w:color="auto"/>
      </w:divBdr>
    </w:div>
    <w:div w:id="1396507687">
      <w:bodyDiv w:val="1"/>
      <w:marLeft w:val="0"/>
      <w:marRight w:val="0"/>
      <w:marTop w:val="0"/>
      <w:marBottom w:val="0"/>
      <w:divBdr>
        <w:top w:val="none" w:sz="0" w:space="0" w:color="auto"/>
        <w:left w:val="none" w:sz="0" w:space="0" w:color="auto"/>
        <w:bottom w:val="none" w:sz="0" w:space="0" w:color="auto"/>
        <w:right w:val="none" w:sz="0" w:space="0" w:color="auto"/>
      </w:divBdr>
    </w:div>
    <w:div w:id="1430662560">
      <w:bodyDiv w:val="1"/>
      <w:marLeft w:val="0"/>
      <w:marRight w:val="0"/>
      <w:marTop w:val="0"/>
      <w:marBottom w:val="0"/>
      <w:divBdr>
        <w:top w:val="none" w:sz="0" w:space="0" w:color="auto"/>
        <w:left w:val="none" w:sz="0" w:space="0" w:color="auto"/>
        <w:bottom w:val="none" w:sz="0" w:space="0" w:color="auto"/>
        <w:right w:val="none" w:sz="0" w:space="0" w:color="auto"/>
      </w:divBdr>
    </w:div>
    <w:div w:id="1474247732">
      <w:bodyDiv w:val="1"/>
      <w:marLeft w:val="0"/>
      <w:marRight w:val="0"/>
      <w:marTop w:val="0"/>
      <w:marBottom w:val="0"/>
      <w:divBdr>
        <w:top w:val="none" w:sz="0" w:space="0" w:color="auto"/>
        <w:left w:val="none" w:sz="0" w:space="0" w:color="auto"/>
        <w:bottom w:val="none" w:sz="0" w:space="0" w:color="auto"/>
        <w:right w:val="none" w:sz="0" w:space="0" w:color="auto"/>
      </w:divBdr>
    </w:div>
    <w:div w:id="1494252090">
      <w:bodyDiv w:val="1"/>
      <w:marLeft w:val="0"/>
      <w:marRight w:val="0"/>
      <w:marTop w:val="0"/>
      <w:marBottom w:val="0"/>
      <w:divBdr>
        <w:top w:val="none" w:sz="0" w:space="0" w:color="auto"/>
        <w:left w:val="none" w:sz="0" w:space="0" w:color="auto"/>
        <w:bottom w:val="none" w:sz="0" w:space="0" w:color="auto"/>
        <w:right w:val="none" w:sz="0" w:space="0" w:color="auto"/>
      </w:divBdr>
    </w:div>
    <w:div w:id="1494493421">
      <w:bodyDiv w:val="1"/>
      <w:marLeft w:val="0"/>
      <w:marRight w:val="0"/>
      <w:marTop w:val="0"/>
      <w:marBottom w:val="0"/>
      <w:divBdr>
        <w:top w:val="none" w:sz="0" w:space="0" w:color="auto"/>
        <w:left w:val="none" w:sz="0" w:space="0" w:color="auto"/>
        <w:bottom w:val="none" w:sz="0" w:space="0" w:color="auto"/>
        <w:right w:val="none" w:sz="0" w:space="0" w:color="auto"/>
      </w:divBdr>
    </w:div>
    <w:div w:id="1581669170">
      <w:bodyDiv w:val="1"/>
      <w:marLeft w:val="0"/>
      <w:marRight w:val="0"/>
      <w:marTop w:val="0"/>
      <w:marBottom w:val="0"/>
      <w:divBdr>
        <w:top w:val="none" w:sz="0" w:space="0" w:color="auto"/>
        <w:left w:val="none" w:sz="0" w:space="0" w:color="auto"/>
        <w:bottom w:val="none" w:sz="0" w:space="0" w:color="auto"/>
        <w:right w:val="none" w:sz="0" w:space="0" w:color="auto"/>
      </w:divBdr>
    </w:div>
    <w:div w:id="1581940134">
      <w:bodyDiv w:val="1"/>
      <w:marLeft w:val="0"/>
      <w:marRight w:val="0"/>
      <w:marTop w:val="0"/>
      <w:marBottom w:val="0"/>
      <w:divBdr>
        <w:top w:val="none" w:sz="0" w:space="0" w:color="auto"/>
        <w:left w:val="none" w:sz="0" w:space="0" w:color="auto"/>
        <w:bottom w:val="none" w:sz="0" w:space="0" w:color="auto"/>
        <w:right w:val="none" w:sz="0" w:space="0" w:color="auto"/>
      </w:divBdr>
    </w:div>
    <w:div w:id="1600337514">
      <w:bodyDiv w:val="1"/>
      <w:marLeft w:val="0"/>
      <w:marRight w:val="0"/>
      <w:marTop w:val="0"/>
      <w:marBottom w:val="0"/>
      <w:divBdr>
        <w:top w:val="none" w:sz="0" w:space="0" w:color="auto"/>
        <w:left w:val="none" w:sz="0" w:space="0" w:color="auto"/>
        <w:bottom w:val="none" w:sz="0" w:space="0" w:color="auto"/>
        <w:right w:val="none" w:sz="0" w:space="0" w:color="auto"/>
      </w:divBdr>
    </w:div>
    <w:div w:id="1611353358">
      <w:bodyDiv w:val="1"/>
      <w:marLeft w:val="0"/>
      <w:marRight w:val="0"/>
      <w:marTop w:val="0"/>
      <w:marBottom w:val="0"/>
      <w:divBdr>
        <w:top w:val="none" w:sz="0" w:space="0" w:color="auto"/>
        <w:left w:val="none" w:sz="0" w:space="0" w:color="auto"/>
        <w:bottom w:val="none" w:sz="0" w:space="0" w:color="auto"/>
        <w:right w:val="none" w:sz="0" w:space="0" w:color="auto"/>
      </w:divBdr>
    </w:div>
    <w:div w:id="1648318406">
      <w:bodyDiv w:val="1"/>
      <w:marLeft w:val="0"/>
      <w:marRight w:val="0"/>
      <w:marTop w:val="0"/>
      <w:marBottom w:val="0"/>
      <w:divBdr>
        <w:top w:val="none" w:sz="0" w:space="0" w:color="auto"/>
        <w:left w:val="none" w:sz="0" w:space="0" w:color="auto"/>
        <w:bottom w:val="none" w:sz="0" w:space="0" w:color="auto"/>
        <w:right w:val="none" w:sz="0" w:space="0" w:color="auto"/>
      </w:divBdr>
    </w:div>
    <w:div w:id="1664550013">
      <w:bodyDiv w:val="1"/>
      <w:marLeft w:val="0"/>
      <w:marRight w:val="0"/>
      <w:marTop w:val="0"/>
      <w:marBottom w:val="0"/>
      <w:divBdr>
        <w:top w:val="none" w:sz="0" w:space="0" w:color="auto"/>
        <w:left w:val="none" w:sz="0" w:space="0" w:color="auto"/>
        <w:bottom w:val="none" w:sz="0" w:space="0" w:color="auto"/>
        <w:right w:val="none" w:sz="0" w:space="0" w:color="auto"/>
      </w:divBdr>
    </w:div>
    <w:div w:id="1689603977">
      <w:bodyDiv w:val="1"/>
      <w:marLeft w:val="0"/>
      <w:marRight w:val="0"/>
      <w:marTop w:val="0"/>
      <w:marBottom w:val="0"/>
      <w:divBdr>
        <w:top w:val="none" w:sz="0" w:space="0" w:color="auto"/>
        <w:left w:val="none" w:sz="0" w:space="0" w:color="auto"/>
        <w:bottom w:val="none" w:sz="0" w:space="0" w:color="auto"/>
        <w:right w:val="none" w:sz="0" w:space="0" w:color="auto"/>
      </w:divBdr>
    </w:div>
    <w:div w:id="1698234513">
      <w:bodyDiv w:val="1"/>
      <w:marLeft w:val="0"/>
      <w:marRight w:val="0"/>
      <w:marTop w:val="0"/>
      <w:marBottom w:val="0"/>
      <w:divBdr>
        <w:top w:val="none" w:sz="0" w:space="0" w:color="auto"/>
        <w:left w:val="none" w:sz="0" w:space="0" w:color="auto"/>
        <w:bottom w:val="none" w:sz="0" w:space="0" w:color="auto"/>
        <w:right w:val="none" w:sz="0" w:space="0" w:color="auto"/>
      </w:divBdr>
    </w:div>
    <w:div w:id="1732188076">
      <w:bodyDiv w:val="1"/>
      <w:marLeft w:val="0"/>
      <w:marRight w:val="0"/>
      <w:marTop w:val="0"/>
      <w:marBottom w:val="0"/>
      <w:divBdr>
        <w:top w:val="none" w:sz="0" w:space="0" w:color="auto"/>
        <w:left w:val="none" w:sz="0" w:space="0" w:color="auto"/>
        <w:bottom w:val="none" w:sz="0" w:space="0" w:color="auto"/>
        <w:right w:val="none" w:sz="0" w:space="0" w:color="auto"/>
      </w:divBdr>
    </w:div>
    <w:div w:id="1809935258">
      <w:bodyDiv w:val="1"/>
      <w:marLeft w:val="0"/>
      <w:marRight w:val="0"/>
      <w:marTop w:val="0"/>
      <w:marBottom w:val="0"/>
      <w:divBdr>
        <w:top w:val="none" w:sz="0" w:space="0" w:color="auto"/>
        <w:left w:val="none" w:sz="0" w:space="0" w:color="auto"/>
        <w:bottom w:val="none" w:sz="0" w:space="0" w:color="auto"/>
        <w:right w:val="none" w:sz="0" w:space="0" w:color="auto"/>
      </w:divBdr>
    </w:div>
    <w:div w:id="1813405152">
      <w:bodyDiv w:val="1"/>
      <w:marLeft w:val="0"/>
      <w:marRight w:val="0"/>
      <w:marTop w:val="0"/>
      <w:marBottom w:val="0"/>
      <w:divBdr>
        <w:top w:val="none" w:sz="0" w:space="0" w:color="auto"/>
        <w:left w:val="none" w:sz="0" w:space="0" w:color="auto"/>
        <w:bottom w:val="none" w:sz="0" w:space="0" w:color="auto"/>
        <w:right w:val="none" w:sz="0" w:space="0" w:color="auto"/>
      </w:divBdr>
    </w:div>
    <w:div w:id="1819882625">
      <w:bodyDiv w:val="1"/>
      <w:marLeft w:val="0"/>
      <w:marRight w:val="0"/>
      <w:marTop w:val="0"/>
      <w:marBottom w:val="0"/>
      <w:divBdr>
        <w:top w:val="none" w:sz="0" w:space="0" w:color="auto"/>
        <w:left w:val="none" w:sz="0" w:space="0" w:color="auto"/>
        <w:bottom w:val="none" w:sz="0" w:space="0" w:color="auto"/>
        <w:right w:val="none" w:sz="0" w:space="0" w:color="auto"/>
      </w:divBdr>
    </w:div>
    <w:div w:id="1838419934">
      <w:bodyDiv w:val="1"/>
      <w:marLeft w:val="0"/>
      <w:marRight w:val="0"/>
      <w:marTop w:val="0"/>
      <w:marBottom w:val="0"/>
      <w:divBdr>
        <w:top w:val="none" w:sz="0" w:space="0" w:color="auto"/>
        <w:left w:val="none" w:sz="0" w:space="0" w:color="auto"/>
        <w:bottom w:val="none" w:sz="0" w:space="0" w:color="auto"/>
        <w:right w:val="none" w:sz="0" w:space="0" w:color="auto"/>
      </w:divBdr>
    </w:div>
    <w:div w:id="1847331085">
      <w:bodyDiv w:val="1"/>
      <w:marLeft w:val="0"/>
      <w:marRight w:val="0"/>
      <w:marTop w:val="0"/>
      <w:marBottom w:val="0"/>
      <w:divBdr>
        <w:top w:val="none" w:sz="0" w:space="0" w:color="auto"/>
        <w:left w:val="none" w:sz="0" w:space="0" w:color="auto"/>
        <w:bottom w:val="none" w:sz="0" w:space="0" w:color="auto"/>
        <w:right w:val="none" w:sz="0" w:space="0" w:color="auto"/>
      </w:divBdr>
    </w:div>
    <w:div w:id="1873768305">
      <w:bodyDiv w:val="1"/>
      <w:marLeft w:val="0"/>
      <w:marRight w:val="0"/>
      <w:marTop w:val="0"/>
      <w:marBottom w:val="0"/>
      <w:divBdr>
        <w:top w:val="none" w:sz="0" w:space="0" w:color="auto"/>
        <w:left w:val="none" w:sz="0" w:space="0" w:color="auto"/>
        <w:bottom w:val="none" w:sz="0" w:space="0" w:color="auto"/>
        <w:right w:val="none" w:sz="0" w:space="0" w:color="auto"/>
      </w:divBdr>
    </w:div>
    <w:div w:id="1877500477">
      <w:bodyDiv w:val="1"/>
      <w:marLeft w:val="0"/>
      <w:marRight w:val="0"/>
      <w:marTop w:val="0"/>
      <w:marBottom w:val="0"/>
      <w:divBdr>
        <w:top w:val="none" w:sz="0" w:space="0" w:color="auto"/>
        <w:left w:val="none" w:sz="0" w:space="0" w:color="auto"/>
        <w:bottom w:val="none" w:sz="0" w:space="0" w:color="auto"/>
        <w:right w:val="none" w:sz="0" w:space="0" w:color="auto"/>
      </w:divBdr>
    </w:div>
    <w:div w:id="1918591547">
      <w:bodyDiv w:val="1"/>
      <w:marLeft w:val="0"/>
      <w:marRight w:val="0"/>
      <w:marTop w:val="0"/>
      <w:marBottom w:val="0"/>
      <w:divBdr>
        <w:top w:val="none" w:sz="0" w:space="0" w:color="auto"/>
        <w:left w:val="none" w:sz="0" w:space="0" w:color="auto"/>
        <w:bottom w:val="none" w:sz="0" w:space="0" w:color="auto"/>
        <w:right w:val="none" w:sz="0" w:space="0" w:color="auto"/>
      </w:divBdr>
    </w:div>
    <w:div w:id="1943340503">
      <w:bodyDiv w:val="1"/>
      <w:marLeft w:val="0"/>
      <w:marRight w:val="0"/>
      <w:marTop w:val="0"/>
      <w:marBottom w:val="0"/>
      <w:divBdr>
        <w:top w:val="none" w:sz="0" w:space="0" w:color="auto"/>
        <w:left w:val="none" w:sz="0" w:space="0" w:color="auto"/>
        <w:bottom w:val="none" w:sz="0" w:space="0" w:color="auto"/>
        <w:right w:val="none" w:sz="0" w:space="0" w:color="auto"/>
      </w:divBdr>
    </w:div>
    <w:div w:id="1952470963">
      <w:bodyDiv w:val="1"/>
      <w:marLeft w:val="0"/>
      <w:marRight w:val="0"/>
      <w:marTop w:val="0"/>
      <w:marBottom w:val="0"/>
      <w:divBdr>
        <w:top w:val="none" w:sz="0" w:space="0" w:color="auto"/>
        <w:left w:val="none" w:sz="0" w:space="0" w:color="auto"/>
        <w:bottom w:val="none" w:sz="0" w:space="0" w:color="auto"/>
        <w:right w:val="none" w:sz="0" w:space="0" w:color="auto"/>
      </w:divBdr>
    </w:div>
    <w:div w:id="1952780184">
      <w:bodyDiv w:val="1"/>
      <w:marLeft w:val="0"/>
      <w:marRight w:val="0"/>
      <w:marTop w:val="0"/>
      <w:marBottom w:val="0"/>
      <w:divBdr>
        <w:top w:val="none" w:sz="0" w:space="0" w:color="auto"/>
        <w:left w:val="none" w:sz="0" w:space="0" w:color="auto"/>
        <w:bottom w:val="none" w:sz="0" w:space="0" w:color="auto"/>
        <w:right w:val="none" w:sz="0" w:space="0" w:color="auto"/>
      </w:divBdr>
    </w:div>
    <w:div w:id="1957371040">
      <w:bodyDiv w:val="1"/>
      <w:marLeft w:val="0"/>
      <w:marRight w:val="0"/>
      <w:marTop w:val="0"/>
      <w:marBottom w:val="0"/>
      <w:divBdr>
        <w:top w:val="none" w:sz="0" w:space="0" w:color="auto"/>
        <w:left w:val="none" w:sz="0" w:space="0" w:color="auto"/>
        <w:bottom w:val="none" w:sz="0" w:space="0" w:color="auto"/>
        <w:right w:val="none" w:sz="0" w:space="0" w:color="auto"/>
      </w:divBdr>
    </w:div>
    <w:div w:id="1964186958">
      <w:bodyDiv w:val="1"/>
      <w:marLeft w:val="0"/>
      <w:marRight w:val="0"/>
      <w:marTop w:val="0"/>
      <w:marBottom w:val="0"/>
      <w:divBdr>
        <w:top w:val="none" w:sz="0" w:space="0" w:color="auto"/>
        <w:left w:val="none" w:sz="0" w:space="0" w:color="auto"/>
        <w:bottom w:val="none" w:sz="0" w:space="0" w:color="auto"/>
        <w:right w:val="none" w:sz="0" w:space="0" w:color="auto"/>
      </w:divBdr>
    </w:div>
    <w:div w:id="1999576380">
      <w:bodyDiv w:val="1"/>
      <w:marLeft w:val="0"/>
      <w:marRight w:val="0"/>
      <w:marTop w:val="0"/>
      <w:marBottom w:val="0"/>
      <w:divBdr>
        <w:top w:val="none" w:sz="0" w:space="0" w:color="auto"/>
        <w:left w:val="none" w:sz="0" w:space="0" w:color="auto"/>
        <w:bottom w:val="none" w:sz="0" w:space="0" w:color="auto"/>
        <w:right w:val="none" w:sz="0" w:space="0" w:color="auto"/>
      </w:divBdr>
    </w:div>
    <w:div w:id="1999772666">
      <w:bodyDiv w:val="1"/>
      <w:marLeft w:val="0"/>
      <w:marRight w:val="0"/>
      <w:marTop w:val="0"/>
      <w:marBottom w:val="0"/>
      <w:divBdr>
        <w:top w:val="none" w:sz="0" w:space="0" w:color="auto"/>
        <w:left w:val="none" w:sz="0" w:space="0" w:color="auto"/>
        <w:bottom w:val="none" w:sz="0" w:space="0" w:color="auto"/>
        <w:right w:val="none" w:sz="0" w:space="0" w:color="auto"/>
      </w:divBdr>
    </w:div>
    <w:div w:id="2036957116">
      <w:bodyDiv w:val="1"/>
      <w:marLeft w:val="0"/>
      <w:marRight w:val="0"/>
      <w:marTop w:val="0"/>
      <w:marBottom w:val="0"/>
      <w:divBdr>
        <w:top w:val="none" w:sz="0" w:space="0" w:color="auto"/>
        <w:left w:val="none" w:sz="0" w:space="0" w:color="auto"/>
        <w:bottom w:val="none" w:sz="0" w:space="0" w:color="auto"/>
        <w:right w:val="none" w:sz="0" w:space="0" w:color="auto"/>
      </w:divBdr>
    </w:div>
    <w:div w:id="2066876476">
      <w:bodyDiv w:val="1"/>
      <w:marLeft w:val="0"/>
      <w:marRight w:val="0"/>
      <w:marTop w:val="0"/>
      <w:marBottom w:val="0"/>
      <w:divBdr>
        <w:top w:val="none" w:sz="0" w:space="0" w:color="auto"/>
        <w:left w:val="none" w:sz="0" w:space="0" w:color="auto"/>
        <w:bottom w:val="none" w:sz="0" w:space="0" w:color="auto"/>
        <w:right w:val="none" w:sz="0" w:space="0" w:color="auto"/>
      </w:divBdr>
    </w:div>
    <w:div w:id="213163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Bus07</b:Tag>
    <b:SourceType>JournalArticle</b:SourceType>
    <b:Guid>{102951D6-C4F6-4B7C-8121-B2225953DEDE}</b:Guid>
    <b:Title>Educational leadership and management: Theory, policy and practice</b:Title>
    <b:Year>2007</b:Year>
    <b:JournalName>South African Journal of Education</b:JournalName>
    <b:Pages>391-406</b:Pages>
    <b:Volume>27</b:Volume>
    <b:Issue>3</b:Issue>
    <b:Author>
      <b:Author>
        <b:NameList>
          <b:Person>
            <b:Last>Bush</b:Last>
            <b:First>Tony</b:First>
          </b:Person>
        </b:NameList>
      </b:Author>
    </b:Author>
    <b:RefOrder>25</b:RefOrder>
  </b:Source>
  <b:Source>
    <b:Tag>Bie13</b:Tag>
    <b:SourceType>BookSection</b:SourceType>
    <b:Guid>{9815E050-3082-4884-8A79-57A5A297C8B9}</b:Guid>
    <b:Title>Introduction</b:Title>
    <b:Year>2013</b:Year>
    <b:Pages>7-13</b:Pages>
    <b:Author>
      <b:Author>
        <b:NameList>
          <b:Person>
            <b:Last>Biesta</b:Last>
            <b:First>G</b:First>
          </b:Person>
          <b:Person>
            <b:Last>Priestley</b:Last>
            <b:First>M</b:First>
          </b:Person>
        </b:NameList>
      </b:Author>
    </b:Author>
    <b:BookTitle>Reinventing the Curriculum: New Trends in Curriculum Policy and Practice</b:BookTitle>
    <b:City>London</b:City>
    <b:Publisher>Bloomsbury</b:Publisher>
    <b:RefOrder>24</b:RefOrder>
  </b:Source>
  <b:Source>
    <b:Tag>Eva23</b:Tag>
    <b:SourceType>JournalArticle</b:SourceType>
    <b:Guid>{F1325147-92D4-45C3-906F-39717F457593}</b:Guid>
    <b:Title>A new dawn or false hope? Exploring the early implementation of Curriculum for Wales </b:Title>
    <b:JournalName>Education Inquiry</b:JournalName>
    <b:Year>2023</b:Year>
    <b:Pages>1-15</b:Pages>
    <b:Author>
      <b:Author>
        <b:NameList>
          <b:Person>
            <b:Last>Evans</b:Last>
            <b:First>G</b:First>
          </b:Person>
        </b:NameList>
      </b:Author>
    </b:Author>
    <b:RefOrder>3</b:RefOrder>
  </b:Source>
  <b:Source>
    <b:Tag>Kui12</b:Tag>
    <b:SourceType>BookSection</b:SourceType>
    <b:Guid>{A5DC6490-23B6-4C7C-9D14-4C266A6FA5E2}</b:Guid>
    <b:Title>Curriculum regulartion and freedom in the Netherlands - a puzzling paradox</b:Title>
    <b:Year>2012</b:Year>
    <b:Pages>139-162</b:Pages>
    <b:Author>
      <b:Author>
        <b:NameList>
          <b:Person>
            <b:Last>Kuiper</b:Last>
            <b:First>W</b:First>
          </b:Person>
          <b:Person>
            <b:Last>Nieveen</b:Last>
            <b:First>N</b:First>
          </b:Person>
          <b:Person>
            <b:Last>Berkvens</b:Last>
            <b:First>J</b:First>
          </b:Person>
        </b:NameList>
      </b:Author>
      <b:Editor>
        <b:NameList>
          <b:Person>
            <b:Last>Kuiper</b:Last>
            <b:First>W</b:First>
          </b:Person>
          <b:Person>
            <b:Last>Berkvens</b:Last>
            <b:First>J</b:First>
          </b:Person>
        </b:NameList>
      </b:Editor>
    </b:Author>
    <b:BookTitle>Baralancing curriculum regulation and freedom across Europe</b:BookTitle>
    <b:City>Enschede</b:City>
    <b:Publisher>CIDREE yearbook 2013</b:Publisher>
    <b:RefOrder>26</b:RefOrder>
  </b:Source>
  <b:Source>
    <b:Tag>Sin20</b:Tag>
    <b:SourceType>JournalArticle</b:SourceType>
    <b:Guid>{054F22A5-B3E2-4DA8-B401-81BBE9B64C2F}</b:Guid>
    <b:Title>Successful futures, successful curriculum. What can Wales learn from international curriculum reforms? </b:Title>
    <b:JournalName>The Curriculum Journal </b:JournalName>
    <b:Year>2020</b:Year>
    <b:Pages>181-201</b:Pages>
    <b:Volume>31</b:Volume>
    <b:Issue>2</b:Issue>
    <b:Author>
      <b:Author>
        <b:NameList>
          <b:Person>
            <b:Last>Sinnema</b:Last>
            <b:First>C</b:First>
          </b:Person>
          <b:Person>
            <b:Last>Nieveen</b:Last>
            <b:First>N</b:First>
          </b:Person>
          <b:Person>
            <b:Last>Priestley</b:Last>
            <b:First>M</b:First>
          </b:Person>
        </b:NameList>
      </b:Author>
    </b:Author>
    <b:RefOrder>14</b:RefOrder>
  </b:Source>
  <b:Source>
    <b:Tag>Pow20</b:Tag>
    <b:SourceType>JournalArticle</b:SourceType>
    <b:Guid>{C472B219-F5AC-4C2D-A312-FC285EEFE567}</b:Guid>
    <b:Title>'Successful futures' for all in Wales? The challenges of curriculum reform for addressing educational inequalities </b:Title>
    <b:Year>2020</b:Year>
    <b:Pages>317-333</b:Pages>
    <b:JournalName>The Curriculum Journal</b:JournalName>
    <b:Volume>31</b:Volume>
    <b:Issue>2</b:Issue>
    <b:Author>
      <b:Author>
        <b:NameList>
          <b:Person>
            <b:Last>Power</b:Last>
            <b:First>S</b:First>
          </b:Person>
          <b:Person>
            <b:Last>Newton </b:Last>
            <b:First>N</b:First>
          </b:Person>
          <b:Person>
            <b:Last>Taylor</b:Last>
            <b:First>C</b:First>
          </b:Person>
        </b:NameList>
      </b:Author>
    </b:Author>
    <b:RefOrder>15</b:RefOrder>
  </b:Source>
  <b:Source>
    <b:Tag>Bra10</b:Tag>
    <b:SourceType>Report</b:SourceType>
    <b:Guid>{6D7A9C8E-1B2C-47A1-8B91-FF888C7FBE2A}</b:Guid>
    <b:Title>PISA 2009: Achievement of 15-year-olds in Wales</b:Title>
    <b:Year>2010</b:Year>
    <b:Author>
      <b:Author>
        <b:NameList>
          <b:Person>
            <b:Last>Bradshaw</b:Last>
            <b:First>J</b:First>
          </b:Person>
          <b:Person>
            <b:Last>Ager</b:Last>
            <b:First>R</b:First>
          </b:Person>
          <b:Person>
            <b:Last>Burge</b:Last>
            <b:First>B</b:First>
          </b:Person>
          <b:Person>
            <b:Last>Wheater</b:Last>
            <b:First>R</b:First>
          </b:Person>
        </b:NameList>
      </b:Author>
    </b:Author>
    <b:Publisher>NFER</b:Publisher>
    <b:City>Slough</b:City>
    <b:RefOrder>27</b:RefOrder>
  </b:Source>
  <b:Source>
    <b:Tag>Pri18</b:Tag>
    <b:SourceType>JournalArticle</b:SourceType>
    <b:Guid>{0D90D10B-6D28-4545-9134-0BA52ECC650D}</b:Guid>
    <b:Title>Curriculum making as social practice: complex webs on enactment</b:Title>
    <b:Year>2018</b:Year>
    <b:Pages>151-158</b:Pages>
    <b:JournalName>The Curriculum Journal</b:JournalName>
    <b:Volume>29</b:Volume>
    <b:Issue>2</b:Issue>
    <b:Author>
      <b:Author>
        <b:NameList>
          <b:Person>
            <b:Last>Priestley</b:Last>
            <b:First>M</b:First>
          </b:Person>
          <b:Person>
            <b:Last>Philippou</b:Last>
            <b:First>S</b:First>
          </b:Person>
        </b:NameList>
      </b:Author>
    </b:Author>
    <b:RefOrder>16</b:RefOrder>
  </b:Source>
  <b:Source>
    <b:Tag>Wel191</b:Tag>
    <b:SourceType>Report</b:SourceType>
    <b:Guid>{939E0854-7CB4-48C2-9515-F414F2E5011C}</b:Guid>
    <b:Author>
      <b:Author>
        <b:Corporate>Welsh Government</b:Corporate>
      </b:Author>
    </b:Author>
    <b:Title>Our National Mission: A Transformational Curriculum</b:Title>
    <b:Year>2019</b:Year>
    <b:Publisher>Welsh Government</b:Publisher>
    <b:City>Cardiff</b:City>
    <b:RefOrder>18</b:RefOrder>
  </b:Source>
  <b:Source>
    <b:Tag>Don151</b:Tag>
    <b:SourceType>Report</b:SourceType>
    <b:Guid>{7040FCD0-1318-4EBC-A108-FAA1AAC30B82}</b:Guid>
    <b:Title>Successful futures: Independent review of curriculum and assessment arrangements in Wales</b:Title>
    <b:Year>2015</b:Year>
    <b:Publisher>Welsh Government</b:Publisher>
    <b:City>Cardiff</b:City>
    <b:Author>
      <b:Author>
        <b:NameList>
          <b:Person>
            <b:Last>Donaldson</b:Last>
            <b:First>G</b:First>
          </b:Person>
        </b:NameList>
      </b:Author>
    </b:Author>
    <b:RefOrder>2</b:RefOrder>
  </b:Source>
  <b:Source>
    <b:Tag>Gan17</b:Tag>
    <b:SourceType>JournalArticle</b:SourceType>
    <b:Guid>{A2EE7E4B-61B2-4D40-A8A1-24F8B62AEAC3}</b:Guid>
    <b:Title>Making sense of school leaders' sense making</b:Title>
    <b:Year>2017</b:Year>
    <b:Author>
      <b:Author>
        <b:NameList>
          <b:Person>
            <b:Last>Ganon-Shilon</b:Last>
            <b:First>S</b:First>
          </b:Person>
          <b:Person>
            <b:Last>Schechter</b:Last>
            <b:First>C</b:First>
          </b:Person>
        </b:NameList>
      </b:Author>
    </b:Author>
    <b:JournalName>Educational Management Administration &amp; Leadership</b:JournalName>
    <b:Pages>682-698</b:Pages>
    <b:Volume>45</b:Volume>
    <b:Issue>4</b:Issue>
    <b:RefOrder>4</b:RefOrder>
  </b:Source>
  <b:Source>
    <b:Tag>Gum18</b:Tag>
    <b:SourceType>JournalArticle</b:SourceType>
    <b:Guid>{088A3321-D391-447E-BF7A-7358E082167A}</b:Guid>
    <b:Title>A systematic review of studies on leadership models in educational research from 1980-2014</b:Title>
    <b:JournalName>Educational Management Administration and Leadership</b:JournalName>
    <b:Year>2018</b:Year>
    <b:Pages>25-48</b:Pages>
    <b:Volume>46</b:Volume>
    <b:Issue>1</b:Issue>
    <b:Author>
      <b:Author>
        <b:NameList>
          <b:Person>
            <b:Last>Gumus</b:Last>
            <b:First>S </b:First>
          </b:Person>
          <b:Person>
            <b:Last>Bellibas </b:Last>
            <b:First>M. S</b:First>
          </b:Person>
          <b:Person>
            <b:Last>Esen</b:Last>
            <b:First>M</b:First>
          </b:Person>
          <b:Person>
            <b:Last>Gumus</b:Last>
            <b:First>E</b:First>
          </b:Person>
        </b:NameList>
      </b:Author>
    </b:Author>
    <b:RefOrder>1</b:RefOrder>
  </b:Source>
  <b:Source>
    <b:Tag>Bus03</b:Tag>
    <b:SourceType>Book</b:SourceType>
    <b:Guid>{4F040643-A518-4EDF-9412-C53A436AE4F2}</b:Guid>
    <b:Title>Theories of Educational Management</b:Title>
    <b:Year>2003</b:Year>
    <b:City>London</b:City>
    <b:Publisher>Sage</b:Publisher>
    <b:Edition>3rd</b:Edition>
    <b:Author>
      <b:Author>
        <b:NameList>
          <b:Person>
            <b:Last>Bush</b:Last>
            <b:First>Tony</b:First>
          </b:Person>
        </b:NameList>
      </b:Author>
    </b:Author>
    <b:RefOrder>6</b:RefOrder>
  </b:Source>
  <b:Source>
    <b:Tag>Bus14</b:Tag>
    <b:SourceType>JournalArticle</b:SourceType>
    <b:Guid>{F7D3816A-BCEE-46B4-B250-AD5189A9D39B}</b:Guid>
    <b:Title>School leadership models: what do we know? </b:Title>
    <b:Year>2014</b:Year>
    <b:Author>
      <b:Author>
        <b:NameList>
          <b:Person>
            <b:Last>Bush</b:Last>
            <b:First>T</b:First>
          </b:Person>
          <b:Person>
            <b:Last>Glover</b:Last>
            <b:First>D</b:First>
          </b:Person>
        </b:NameList>
      </b:Author>
    </b:Author>
    <b:JournalName>School Leadership and Management</b:JournalName>
    <b:Pages>553-571</b:Pages>
    <b:Volume>34</b:Volume>
    <b:Issue>5</b:Issue>
    <b:RefOrder>28</b:RefOrder>
  </b:Source>
  <b:Source>
    <b:Tag>Kot06</b:Tag>
    <b:SourceType>JournalArticle</b:SourceType>
    <b:Guid>{104972CE-835E-4C2A-A56D-27500BCD0E1C}</b:Guid>
    <b:Title>Leadership Versus Management: What's the Difference? </b:Title>
    <b:JournalName>The Journal for Quality and Participation</b:JournalName>
    <b:Year>2006</b:Year>
    <b:Pages>13-17</b:Pages>
    <b:Volume>29</b:Volume>
    <b:Issue>2</b:Issue>
    <b:Author>
      <b:Author>
        <b:NameList>
          <b:Person>
            <b:Last>Kotterman</b:Last>
            <b:First>J</b:First>
          </b:Person>
        </b:NameList>
      </b:Author>
    </b:Author>
    <b:RefOrder>29</b:RefOrder>
  </b:Source>
  <b:Source>
    <b:Tag>Bas90</b:Tag>
    <b:SourceType>Book</b:SourceType>
    <b:Guid>{51A96272-57CD-48C5-B98B-BD48993980C5}</b:Guid>
    <b:Title>Bass and Stodgill's Handbook of Leadership: Theory, Research, and Managerial Applications</b:Title>
    <b:Year>1990</b:Year>
    <b:Author>
      <b:Author>
        <b:NameList>
          <b:Person>
            <b:Last>Bass</b:Last>
            <b:Middle>M </b:Middle>
            <b:First>B </b:First>
          </b:Person>
        </b:NameList>
      </b:Author>
    </b:Author>
    <b:Publisher>Free Press</b:Publisher>
    <b:Edition>3rd</b:Edition>
    <b:RefOrder>30</b:RefOrder>
  </b:Source>
  <b:Source>
    <b:Tag>Lei05</b:Tag>
    <b:SourceType>BookSection</b:SourceType>
    <b:Guid>{2F2AA98B-2882-49C5-9C0D-353DA3FF665C}</b:Guid>
    <b:Title>What do we already know about educational leadership?</b:Title>
    <b:Year>2005</b:Year>
    <b:City>New York</b:City>
    <b:Publisher>Teachers College Press</b:Publisher>
    <b:BookTitle>A New Agenda for Research in Educational Leadership</b:BookTitle>
    <b:Pages>12-27</b:Pages>
    <b:Author>
      <b:Author>
        <b:NameList>
          <b:Person>
            <b:Last>Leithwood</b:Last>
            <b:First>KA</b:First>
          </b:Person>
          <b:Person>
            <b:Last>Riehl</b:Last>
            <b:First>C</b:First>
          </b:Person>
        </b:NameList>
      </b:Author>
      <b:Editor>
        <b:NameList>
          <b:Person>
            <b:Last>Riehl </b:Last>
            <b:First>WA</b:First>
          </b:Person>
          <b:Person>
            <b:Last>Riehl </b:Last>
            <b:First>C</b:First>
          </b:Person>
        </b:NameList>
      </b:Editor>
    </b:Author>
    <b:RefOrder>31</b:RefOrder>
  </b:Source>
  <b:Source>
    <b:Tag>Kru13</b:Tag>
    <b:SourceType>InternetSite</b:SourceType>
    <b:Guid>{82CDDB05-822A-4C1D-AAFC-1BAAE03ECEC4}</b:Guid>
    <b:Title>What is leadership? </b:Title>
    <b:Year>2013</b:Year>
    <b:YearAccessed>2024</b:YearAccessed>
    <b:MonthAccessed>August</b:MonthAccessed>
    <b:DayAccessed>14</b:DayAccessed>
    <b:URL>https://www.forbes.com/sites/kevinkruse/2013/04/09/what-is-leadership/</b:URL>
    <b:Author>
      <b:Author>
        <b:NameList>
          <b:Person>
            <b:Last>Kruse</b:Last>
            <b:First>K</b:First>
          </b:Person>
        </b:NameList>
      </b:Author>
    </b:Author>
    <b:RefOrder>32</b:RefOrder>
  </b:Source>
  <b:Source>
    <b:Tag>Bus031</b:Tag>
    <b:SourceType>Report</b:SourceType>
    <b:Guid>{632680AB-36C3-491F-A340-21E1B7C87BFA}</b:Guid>
    <b:Title>School Leadership: Concepts and Evidence. A Review of Literature Carried Out for National College of School Leaders</b:Title>
    <b:Year>2003</b:Year>
    <b:Publisher>National College for School Leadership</b:Publisher>
    <b:City>Nottingham</b:City>
    <b:Author>
      <b:Author>
        <b:NameList>
          <b:Person>
            <b:Last>Bush</b:Last>
            <b:First>T</b:First>
          </b:Person>
          <b:Person>
            <b:Last>Glover</b:Last>
            <b:First>D</b:First>
          </b:Person>
        </b:NameList>
      </b:Author>
    </b:Author>
    <b:RefOrder>33</b:RefOrder>
  </b:Source>
  <b:Source>
    <b:Tag>Hal85</b:Tag>
    <b:SourceType>JournalArticle</b:SourceType>
    <b:Guid>{C40EB898-615A-4F17-B0F2-6246C199B45C}</b:Guid>
    <b:Title>Assessing the instructional management behaviour of principals</b:Title>
    <b:JournalName>The Elementary School Journal</b:JournalName>
    <b:Year>1985</b:Year>
    <b:Pages>217-247</b:Pages>
    <b:Volume>86</b:Volume>
    <b:Issue>2</b:Issue>
    <b:Author>
      <b:Author>
        <b:NameList>
          <b:Person>
            <b:Last>Hallinger</b:Last>
            <b:First>P</b:First>
          </b:Person>
          <b:Person>
            <b:Last>Murphy</b:Last>
            <b:First>J</b:First>
          </b:Person>
        </b:NameList>
      </b:Author>
    </b:Author>
    <b:RefOrder>34</b:RefOrder>
  </b:Source>
  <b:Source>
    <b:Tag>Har13</b:Tag>
    <b:SourceType>JournalArticle</b:SourceType>
    <b:Guid>{8B5DA643-93D7-4B92-B436-67E09FC88440}</b:Guid>
    <b:Title>Distributed Leadership: Friend or Foe? </b:Title>
    <b:JournalName>Educational Management Administration and Leadership</b:JournalName>
    <b:Year>2013</b:Year>
    <b:Pages>545-554</b:Pages>
    <b:Volume>41</b:Volume>
    <b:Issue>5</b:Issue>
    <b:Author>
      <b:Author>
        <b:NameList>
          <b:Person>
            <b:Last>Harris</b:Last>
            <b:First>A</b:First>
          </b:Person>
        </b:NameList>
      </b:Author>
    </b:Author>
    <b:RefOrder>7</b:RefOrder>
  </b:Source>
  <b:Source>
    <b:Tag>Bus11</b:Tag>
    <b:SourceType>JournalArticle</b:SourceType>
    <b:Guid>{F28AB9E2-24B9-477B-BFA1-8EE21B864AC9}</b:Guid>
    <b:Title>Preparing new principals in South Africa: the ACE: School Leadership Programme</b:Title>
    <b:JournalName>South African Journal of Education</b:JournalName>
    <b:Year>2011</b:Year>
    <b:Pages>31-43</b:Pages>
    <b:Volume>31</b:Volume>
    <b:Issue>1</b:Issue>
    <b:Author>
      <b:Author>
        <b:NameList>
          <b:Person>
            <b:Last>Bush</b:Last>
            <b:First>T</b:First>
          </b:Person>
        </b:NameList>
      </b:Author>
    </b:Author>
    <b:RefOrder>8</b:RefOrder>
  </b:Source>
  <b:Source>
    <b:Tag>LoY12</b:Tag>
    <b:SourceType>BookSection</b:SourceType>
    <b:Guid>{91EA5EE0-42C6-410F-9E4C-C7BC8826A7D4}</b:Guid>
    <b:Title>Curriculum leadership in schools</b:Title>
    <b:Year>2012</b:Year>
    <b:Pages>231-255</b:Pages>
    <b:Author>
      <b:Author>
        <b:NameList>
          <b:Person>
            <b:Last>Lo</b:Last>
            <b:Middle>C</b:Middle>
            <b:First>Y </b:First>
          </b:Person>
        </b:NameList>
      </b:Author>
      <b:Editor>
        <b:NameList>
          <b:Person>
            <b:Last>Lam</b:Last>
            <b:Middle>T</b:Middle>
            <b:First>J</b:First>
          </b:Person>
          <b:Person>
            <b:Last>Leung</b:Last>
            <b:Middle>W</b:Middle>
            <b:First>A</b:First>
          </b:Person>
          <b:Person>
            <b:Last>Lo</b:Last>
            <b:Middle>C</b:Middle>
            <b:First>Y</b:First>
          </b:Person>
        </b:NameList>
      </b:Editor>
    </b:Author>
    <b:BookTitle>Curriculum Change and Innovation</b:BookTitle>
    <b:City>Hong Kong</b:City>
    <b:Publisher>Hong Kong University Press</b:Publisher>
    <b:RefOrder>9</b:RefOrder>
  </b:Source>
  <b:Source>
    <b:Tag>Bol97</b:Tag>
    <b:SourceType>Book</b:SourceType>
    <b:Guid>{99C95883-51DD-4877-82BA-A026B906E8ED}</b:Guid>
    <b:Title>Reframing Organizations: artistry choice and leadership</b:Title>
    <b:Year>1997</b:Year>
    <b:City>San Francisco</b:City>
    <b:Publisher>Jossey Bass</b:Publisher>
    <b:Author>
      <b:Author>
        <b:NameList>
          <b:Person>
            <b:Last>Bolman</b:Last>
            <b:Middle>G</b:Middle>
            <b:First>Lee</b:First>
          </b:Person>
          <b:Person>
            <b:Last>Deal</b:Last>
            <b:Middle>E</b:Middle>
            <b:First>Terrence</b:First>
          </b:Person>
        </b:NameList>
      </b:Author>
    </b:Author>
    <b:RefOrder>35</b:RefOrder>
  </b:Source>
  <b:Source>
    <b:Tag>Edm79</b:Tag>
    <b:SourceType>JournalArticle</b:SourceType>
    <b:Guid>{8D18B786-0CF0-4257-BA20-CE0989248FEB}</b:Guid>
    <b:Title>Effective schools for the urban poor</b:Title>
    <b:Year>1979</b:Year>
    <b:JournalName>Educational Leadership</b:JournalName>
    <b:Pages>15-24</b:Pages>
    <b:Volume>37</b:Volume>
    <b:Issue>1</b:Issue>
    <b:Author>
      <b:Author>
        <b:NameList>
          <b:Person>
            <b:Last>Edmonds</b:Last>
            <b:First>R</b:First>
          </b:Person>
        </b:NameList>
      </b:Author>
    </b:Author>
    <b:RefOrder>36</b:RefOrder>
  </b:Source>
  <b:Source>
    <b:Tag>Lee99</b:Tag>
    <b:SourceType>JournalArticle</b:SourceType>
    <b:Guid>{6CADDF4D-E741-4C7F-91C7-1AABF6D831E5}</b:Guid>
    <b:Title>Developing curriculum leadership in schools: Hong Kong perspectives</b:Title>
    <b:Year>1999</b:Year>
    <b:Pages>455-481</b:Pages>
    <b:Author>
      <b:Author>
        <b:NameList>
          <b:Person>
            <b:Last>Lee</b:Last>
            <b:Middle>J</b:Middle>
            <b:First>K</b:First>
          </b:Person>
          <b:Person>
            <b:Last>Dimmock</b:Last>
            <b:First>C</b:First>
          </b:Person>
        </b:NameList>
      </b:Author>
    </b:Author>
    <b:JournalName>School Leadership and Management</b:JournalName>
    <b:Volume>19</b:Volume>
    <b:Issue>4</b:Issue>
    <b:RefOrder>37</b:RefOrder>
  </b:Source>
  <b:Source>
    <b:Tag>Har08</b:Tag>
    <b:SourceType>JournalArticle</b:SourceType>
    <b:Guid>{6EAA05DF-665D-4A2A-8205-C5AD673306DC}</b:Guid>
    <b:Title>Distributed leadership: democracy or delivery? </b:Title>
    <b:JournalName>Journal of Educational Administration</b:JournalName>
    <b:Year>2008</b:Year>
    <b:Pages>229-240</b:Pages>
    <b:Volume>46</b:Volume>
    <b:Issue>2</b:Issue>
    <b:Author>
      <b:Author>
        <b:NameList>
          <b:Person>
            <b:Last>Hargreaves</b:Last>
            <b:First>A</b:First>
          </b:Person>
          <b:Person>
            <b:Last>Fink</b:Last>
            <b:First>D</b:First>
          </b:Person>
        </b:NameList>
      </b:Author>
    </b:Author>
    <b:RefOrder>38</b:RefOrder>
  </b:Source>
  <b:Source>
    <b:Tag>Hoy05</b:Tag>
    <b:SourceType>Book</b:SourceType>
    <b:Guid>{3B64C6EB-B84E-4CF9-A598-5E69936F80BF}</b:Guid>
    <b:Title>Educational Leadership: Ambiguity, Professionals and Managerialism</b:Title>
    <b:Year>2005</b:Year>
    <b:Publisher>Sage</b:Publisher>
    <b:City>London</b:City>
    <b:Author>
      <b:Author>
        <b:NameList>
          <b:Person>
            <b:Last>Hoyle</b:Last>
            <b:First>E</b:First>
          </b:Person>
          <b:Person>
            <b:Last>Wallace</b:Last>
            <b:First>M</b:First>
          </b:Person>
        </b:NameList>
      </b:Author>
    </b:Author>
    <b:RefOrder>39</b:RefOrder>
  </b:Source>
  <b:Source>
    <b:Tag>Mui07</b:Tag>
    <b:SourceType>JournalArticle</b:SourceType>
    <b:Guid>{7ACDE0FD-A019-4183-8A4F-1807E6B86221}</b:Guid>
    <b:Title>Teacher Leadership in (In)Action: Three Case Studies of Contrasting Schools</b:Title>
    <b:Year>2007</b:Year>
    <b:JournalName>Education Management Administration and Leadership</b:JournalName>
    <b:Pages>111-134</b:Pages>
    <b:Volume>35</b:Volume>
    <b:Issue>1</b:Issue>
    <b:Author>
      <b:Author>
        <b:NameList>
          <b:Person>
            <b:Last>Muijs</b:Last>
            <b:First>D</b:First>
          </b:Person>
          <b:Person>
            <b:Last>Harris</b:Last>
            <b:First>A</b:First>
          </b:Person>
        </b:NameList>
      </b:Author>
    </b:Author>
    <b:RefOrder>40</b:RefOrder>
  </b:Source>
  <b:Source>
    <b:Tag>Kne23</b:Tag>
    <b:SourceType>JournalArticle</b:SourceType>
    <b:Guid>{5CCE4ACC-5E2F-4316-AE1C-399002C5BA20}</b:Guid>
    <b:Title>Prioneer teachers: how far can individual teachers achieve agency within curriculum development?</b:Title>
    <b:Year>2023</b:Year>
    <b:Author>
      <b:Author>
        <b:NameList>
          <b:Person>
            <b:Last>Kneen</b:Last>
            <b:First>J</b:First>
          </b:Person>
          <b:Person>
            <b:Last>Breeze</b:Last>
            <b:First>T</b:First>
          </b:Person>
          <b:Person>
            <b:Last>Thayer</b:Last>
            <b:First>E</b:First>
          </b:Person>
          <b:Person>
            <b:Last>John</b:Last>
            <b:First>V</b:First>
          </b:Person>
          <b:Person>
            <b:Last>Davies-Barnes</b:Last>
            <b:First>S</b:First>
          </b:Person>
        </b:NameList>
      </b:Author>
    </b:Author>
    <b:Pages>243-262</b:Pages>
    <b:JournalName>Journal of Educational Change</b:JournalName>
    <b:Volume>24</b:Volume>
    <b:RefOrder>11</b:RefOrder>
  </b:Source>
  <b:Source>
    <b:Tag>Hui14</b:Tag>
    <b:SourceType>JournalArticle</b:SourceType>
    <b:Guid>{AB13E295-D7A2-4C20-8FB3-D4CE4733E7FC}</b:Guid>
    <b:Title>Teacher involvement in curriculum design: Need for support to support teachers' design expertise </b:Title>
    <b:JournalName>Journal of Curriculum Studies</b:JournalName>
    <b:Year>2014</b:Year>
    <b:Pages>33-57</b:Pages>
    <b:Volume>46</b:Volume>
    <b:Issue>1</b:Issue>
    <b:Author>
      <b:Author>
        <b:NameList>
          <b:Person>
            <b:Last>Huizinga</b:Last>
            <b:First>T</b:First>
          </b:Person>
          <b:Person>
            <b:Last>Handelzalts</b:Last>
            <b:First>A</b:First>
          </b:Person>
          <b:Person>
            <b:Last>Nieveen</b:Last>
            <b:First>N</b:First>
          </b:Person>
          <b:Person>
            <b:Last>Voogt</b:Last>
            <b:Middle>M</b:Middle>
            <b:First>J</b:First>
          </b:Person>
        </b:NameList>
      </b:Author>
    </b:Author>
    <b:RefOrder>41</b:RefOrder>
  </b:Source>
  <b:Source>
    <b:Tag>Ete15</b:Tag>
    <b:SourceType>JournalArticle</b:SourceType>
    <b:Guid>{4FE10093-4A2C-42EA-8396-06AFA2A70F9F}</b:Guid>
    <b:Title>How do novice teachers in Finland percieve their professional agency in the stream of experiences? </b:Title>
    <b:JournalName>Teachers and Teaching</b:JournalName>
    <b:Year>2015</b:Year>
    <b:Pages>660-680</b:Pages>
    <b:Volume>21</b:Volume>
    <b:Issue>6</b:Issue>
    <b:Author>
      <b:Author>
        <b:NameList>
          <b:Person>
            <b:Last>Eteläpelto</b:Last>
            <b:First>A</b:First>
          </b:Person>
          <b:Person>
            <b:Last>Vähäsantanen</b:Last>
            <b:First>K</b:First>
          </b:Person>
          <b:Person>
            <b:Last>Hökkä</b:Last>
            <b:First>P</b:First>
          </b:Person>
        </b:NameList>
      </b:Author>
    </b:Author>
    <b:RefOrder>12</b:RefOrder>
  </b:Source>
  <b:Source>
    <b:Tag>Pri12</b:Tag>
    <b:SourceType>JournalArticle</b:SourceType>
    <b:Guid>{0E4F09BF-AFCF-421A-A61C-26A5BAF67404}</b:Guid>
    <b:Title>Teacher agency in curriculum making: Agents of change and spaces for manouvre</b:Title>
    <b:JournalName>Curriculum Inquiry</b:JournalName>
    <b:Year>2012</b:Year>
    <b:Pages>191-214</b:Pages>
    <b:Volume>42</b:Volume>
    <b:Author>
      <b:Author>
        <b:NameList>
          <b:Person>
            <b:Last>Priestley</b:Last>
            <b:First>M</b:First>
          </b:Person>
          <b:Person>
            <b:Last>Edwards</b:Last>
            <b:First>R</b:First>
          </b:Person>
          <b:Person>
            <b:Last>Priestley</b:Last>
            <b:First>A</b:First>
          </b:Person>
        </b:NameList>
      </b:Author>
    </b:Author>
    <b:RefOrder>42</b:RefOrder>
  </b:Source>
  <b:Source>
    <b:Tag>Ban18</b:Tag>
    <b:SourceType>JournalArticle</b:SourceType>
    <b:Guid>{CA0B22BD-C0BA-4D0D-B7F1-32B293CA92B4}</b:Guid>
    <b:Title>Toward a psychology of human agency: Pathways and reflections</b:Title>
    <b:Year>2018</b:Year>
    <b:JournalName>Perspectives on Psychological Science</b:JournalName>
    <b:Pages>130-136</b:Pages>
    <b:Volume>13</b:Volume>
    <b:Issue>2</b:Issue>
    <b:Author>
      <b:Author>
        <b:NameList>
          <b:Person>
            <b:Last>Bandura</b:Last>
            <b:First>A</b:First>
          </b:Person>
        </b:NameList>
      </b:Author>
    </b:Author>
    <b:RefOrder>17</b:RefOrder>
  </b:Source>
  <b:Source>
    <b:Tag>Hel07</b:Tag>
    <b:SourceType>JournalArticle</b:SourceType>
    <b:Guid>{BAF5BFAB-32F5-4A3A-9C0C-5A50CC1DAC17}</b:Guid>
    <b:Title>Local autonomy or state control? Exploring the effects of new forms of regulation in education</b:Title>
    <b:JournalName>European Educational Research Journal</b:JournalName>
    <b:Year>2007</b:Year>
    <b:Pages>198-202</b:Pages>
    <b:Volume>6</b:Volume>
    <b:Author>
      <b:Author>
        <b:NameList>
          <b:Person>
            <b:Last>Helgøy</b:Last>
            <b:First>I</b:First>
          </b:Person>
          <b:Person>
            <b:Last>Homme</b:Last>
            <b:First>A</b:First>
          </b:Person>
          <b:Person>
            <b:Last>Gewirtz</b:Last>
            <b:First>S</b:First>
          </b:Person>
        </b:NameList>
      </b:Author>
    </b:Author>
    <b:RefOrder>10</b:RefOrder>
  </b:Source>
  <b:Source>
    <b:Tag>Har18</b:Tag>
    <b:SourceType>Report</b:SourceType>
    <b:Guid>{52802C58-84B9-4EC6-A31D-E22807E08567}</b:Guid>
    <b:Title>Leading collaborative professionalism</b:Title>
    <b:Year>2018</b:Year>
    <b:Publisher>Centre for Strategis Education Seminar Series Paper</b:Publisher>
    <b:Author>
      <b:Author>
        <b:NameList>
          <b:Person>
            <b:Last>Hargreaves</b:Last>
            <b:First>A</b:First>
          </b:Person>
          <b:Person>
            <b:Last>O'Connor</b:Last>
            <b:Middle>T</b:Middle>
            <b:First>M</b:First>
          </b:Person>
        </b:NameList>
      </b:Author>
    </b:Author>
    <b:RefOrder>21</b:RefOrder>
  </b:Source>
  <b:Source>
    <b:Tag>Eng99</b:Tag>
    <b:SourceType>BookSection</b:SourceType>
    <b:Guid>{11E25547-7F04-4FCC-AEE9-90C3591C35C2}</b:Guid>
    <b:Title>Activity theory and individual and social transformation</b:Title>
    <b:Year>1999</b:Year>
    <b:Pages>19-38</b:Pages>
    <b:Author>
      <b:Author>
        <b:NameList>
          <b:Person>
            <b:Last>Engeström</b:Last>
            <b:First>Y</b:First>
          </b:Person>
        </b:NameList>
      </b:Author>
      <b:Editor>
        <b:NameList>
          <b:Person>
            <b:Last>Engeström</b:Last>
            <b:First>Y</b:First>
          </b:Person>
          <b:Person>
            <b:Last>Miettinen</b:Last>
            <b:First>R</b:First>
          </b:Person>
          <b:Person>
            <b:Last>Punmäki</b:Last>
            <b:Middle>L</b:Middle>
            <b:First>R</b:First>
          </b:Person>
        </b:NameList>
      </b:Editor>
    </b:Author>
    <b:BookTitle>Perspectives on activity theory</b:BookTitle>
    <b:City>New York</b:City>
    <b:Publisher>Cambridge University Press</b:Publisher>
    <b:RefOrder>13</b:RefOrder>
  </b:Source>
  <b:Source>
    <b:Tag>Bin17</b:Tag>
    <b:SourceType>JournalArticle</b:SourceType>
    <b:Guid>{C75C7DF0-0718-4517-9147-D216270EDE49}</b:Guid>
    <b:Title>Personalized learning in high technology charter schools</b:Title>
    <b:JournalName>J Educ Change</b:JournalName>
    <b:Year>2017</b:Year>
    <b:Pages>521-549</b:Pages>
    <b:Volume>18</b:Volume>
    <b:Author>
      <b:Author>
        <b:NameList>
          <b:Person>
            <b:Last>Bingham</b:Last>
            <b:Middle>J</b:Middle>
            <b:First>A</b:First>
          </b:Person>
        </b:NameList>
      </b:Author>
    </b:Author>
    <b:RefOrder>43</b:RefOrder>
  </b:Source>
  <b:Source>
    <b:Tag>Kne20</b:Tag>
    <b:SourceType>JournalArticle</b:SourceType>
    <b:Guid>{CC0E8C76-069A-4900-BA30-9B02C7A7A81F}</b:Guid>
    <b:Title>Curriculum intergration: The challenges for primaryand secondary schools in developing a new curriculum in the expressive arts</b:Title>
    <b:Year>2020</b:Year>
    <b:Author>
      <b:Author>
        <b:NameList>
          <b:Person>
            <b:Last>Kneen</b:Last>
            <b:First>J</b:First>
          </b:Person>
          <b:Person>
            <b:Last>Breeze</b:Last>
            <b:First>T</b:First>
          </b:Person>
          <b:Person>
            <b:Last>Davies-Barnes</b:Last>
            <b:First>S</b:First>
          </b:Person>
          <b:Person>
            <b:Last>John </b:Last>
            <b:First>V</b:First>
          </b:Person>
          <b:Person>
            <b:Last>Thayer</b:Last>
            <b:First>E</b:First>
          </b:Person>
        </b:NameList>
      </b:Author>
    </b:Author>
    <b:JournalName>Journal of Curriculum Studies</b:JournalName>
    <b:RefOrder>44</b:RefOrder>
  </b:Source>
  <b:Source>
    <b:Tag>Dug22</b:Tag>
    <b:SourceType>Report</b:SourceType>
    <b:Guid>{92457E23-EB68-4D2E-B174-24CFEFFDB8E2}</b:Guid>
    <b:Title>Practitioner survey on preparations for curriculum and assessment reforms 2022: Final report</b:Title>
    <b:Year>2022</b:Year>
    <b:Author>
      <b:Author>
        <b:NameList>
          <b:Person>
            <b:Last>Duggan</b:Last>
            <b:First>B</b:First>
          </b:Person>
          <b:Person>
            <b:Last>Thomas</b:Last>
            <b:First>H</b:First>
          </b:Person>
          <b:Person>
            <b:Last>Davies-Walker </b:Last>
            <b:First>M</b:First>
          </b:Person>
          <b:Person>
            <b:Last>Sinnema</b:Last>
            <b:First>C</b:First>
          </b:Person>
          <b:Person>
            <b:Last>Cole-Jones</b:Last>
            <b:First>N</b:First>
          </b:Person>
          <b:Person>
            <b:Last>Glover</b:Last>
            <b:First>A</b:First>
          </b:Person>
        </b:NameList>
      </b:Author>
    </b:Author>
    <b:Publisher>Welsh Government</b:Publisher>
    <b:City>Cardiff</b:City>
    <b:RefOrder>45</b:RefOrder>
  </b:Source>
  <b:Source>
    <b:Tag>OEC17</b:Tag>
    <b:SourceType>Report</b:SourceType>
    <b:Guid>{70E6EB98-471B-46CE-AB68-65329A870295}</b:Guid>
    <b:Author>
      <b:Author>
        <b:Corporate>OECD</b:Corporate>
      </b:Author>
    </b:Author>
    <b:Title>The Welsh education reform journey: A rapid policy assessment</b:Title>
    <b:Year>2017</b:Year>
    <b:Publisher>OECD</b:Publisher>
    <b:City>Paris</b:City>
    <b:RefOrder>5</b:RefOrder>
  </b:Source>
  <b:Source>
    <b:Tag>Fur15</b:Tag>
    <b:SourceType>Report</b:SourceType>
    <b:Guid>{666C32FC-5FDB-4587-9646-B9E047A37286}</b:Guid>
    <b:Title>Teaching Tommorrow's Teachers: Options for the Future of Initial Teacher Education in Wales</b:Title>
    <b:Year>2015</b:Year>
    <b:Author>
      <b:Author>
        <b:NameList>
          <b:Person>
            <b:Last>Furlong</b:Last>
            <b:First>J</b:First>
          </b:Person>
        </b:NameList>
      </b:Author>
    </b:Author>
    <b:RefOrder>46</b:RefOrder>
  </b:Source>
  <b:Source>
    <b:Tag>Cob031</b:Tag>
    <b:SourceType>JournalArticle</b:SourceType>
    <b:Guid>{C2515FDD-DF17-4ADF-94DF-F365865C31FD}</b:Guid>
    <b:Title>Rethinking scale: Moving beyond numbers to deep and lasting change</b:Title>
    <b:JournalName>Educational Researcher</b:JournalName>
    <b:Year>2003</b:Year>
    <b:Pages>3-12</b:Pages>
    <b:Volume>32</b:Volume>
    <b:Issue>6</b:Issue>
    <b:Author>
      <b:Author>
        <b:NameList>
          <b:Person>
            <b:Last>Coburn</b:Last>
            <b:First>E</b:First>
          </b:Person>
        </b:NameList>
      </b:Author>
    </b:Author>
    <b:RefOrder>47</b:RefOrder>
  </b:Source>
  <b:Source>
    <b:Tag>Dat20</b:Tag>
    <b:SourceType>JournalArticle</b:SourceType>
    <b:Guid>{E3E23D6B-449D-4DE4-A50F-77910DB4FD45}</b:Guid>
    <b:Title>The role of teachers in educational reform: A 20-year perspective</b:Title>
    <b:JournalName>Journal of Educational Change</b:JournalName>
    <b:Year>2020</b:Year>
    <b:Pages>431-441</b:Pages>
    <b:Volume>21</b:Volume>
    <b:Author>
      <b:Author>
        <b:NameList>
          <b:Person>
            <b:Last>Datnow</b:Last>
            <b:First>A</b:First>
          </b:Person>
        </b:NameList>
      </b:Author>
    </b:Author>
    <b:RefOrder>48</b:RefOrder>
  </b:Source>
  <b:Source>
    <b:Tag>Har17</b:Tag>
    <b:SourceType>JournalArticle</b:SourceType>
    <b:Guid>{23EE439B-6024-43DE-9465-CEDD728284CF}</b:Guid>
    <b:Title>Leading professional practice: Developing successful curriculum innovation in Wales</b:Title>
    <b:JournalName>Wakes Journal of Education</b:JournalName>
    <b:Year>2017</b:Year>
    <b:Pages>17-38</b:Pages>
    <b:Volume>19</b:Volume>
    <b:Issue>2</b:Issue>
    <b:Author>
      <b:Author>
        <b:NameList>
          <b:Person>
            <b:Last>Harris</b:Last>
            <b:First>A</b:First>
          </b:Person>
          <b:Person>
            <b:Last>Jones</b:Last>
            <b:First>M</b:First>
          </b:Person>
        </b:NameList>
      </b:Author>
    </b:Author>
    <b:RefOrder>22</b:RefOrder>
  </b:Source>
  <b:Source>
    <b:Tag>WJE23</b:Tag>
    <b:SourceType>Report</b:SourceType>
    <b:Guid>{862D8A95-3D65-48C0-8F7F-9F87FD7BE789}</b:Guid>
    <b:Title>WJEC GCSE in Welsh Literature Specification</b:Title>
    <b:Year>2023</b:Year>
    <b:Author>
      <b:Author>
        <b:Corporate>WJEC</b:Corporate>
      </b:Author>
    </b:Author>
    <b:Publisher>WJEC</b:Publisher>
    <b:City>Cardiff</b:City>
    <b:RefOrder>19</b:RefOrder>
  </b:Source>
  <b:Source>
    <b:Tag>Smi19</b:Tag>
    <b:SourceType>JournalArticle</b:SourceType>
    <b:Guid>{BD7D5D30-4982-4485-B4EF-7C724B876E0A}</b:Guid>
    <b:Title>Curriculum coherence adn teachers' decision-making in Scottish high school history sylabi</b:Title>
    <b:Year>2019</b:Year>
    <b:JournalName>The Curriculum Journal</b:JournalName>
    <b:Pages>441-463</b:Pages>
    <b:Volume>30</b:Volume>
    <b:Issue>4</b:Issue>
    <b:Author>
      <b:Author>
        <b:NameList>
          <b:Person>
            <b:Last>Smith</b:Last>
            <b:First>J</b:First>
          </b:Person>
        </b:NameList>
      </b:Author>
    </b:Author>
    <b:RefOrder>20</b:RefOrder>
  </b:Source>
  <b:Source>
    <b:Tag>Tya951</b:Tag>
    <b:SourceType>Book</b:SourceType>
    <b:Guid>{BE657444-45C0-4E25-B523-79AFBAA714C7}</b:Guid>
    <b:Title>Tinkering toward utopia</b:Title>
    <b:Year>1995</b:Year>
    <b:City>Cambridge</b:City>
    <b:Publisher>Harvard University Press</b:Publisher>
    <b:Author>
      <b:Author>
        <b:NameList>
          <b:Person>
            <b:Last>Tyack</b:Last>
            <b:Middle>B</b:Middle>
            <b:First>D</b:First>
          </b:Person>
          <b:Person>
            <b:Last>Cuban</b:Last>
            <b:First>L</b:First>
          </b:Person>
        </b:NameList>
      </b:Author>
    </b:Author>
    <b:RefOrder>23</b:RefOrder>
  </b:Source>
</b:Sources>
</file>

<file path=customXml/itemProps1.xml><?xml version="1.0" encoding="utf-8"?>
<ds:datastoreItem xmlns:ds="http://schemas.openxmlformats.org/officeDocument/2006/customXml" ds:itemID="{27F041BA-EA4F-42F9-A994-4427D0436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8</Pages>
  <Words>5190</Words>
  <Characters>29585</Characters>
  <Application>Microsoft Office Word</Application>
  <DocSecurity>0</DocSecurity>
  <Lines>246</Lines>
  <Paragraphs>69</Paragraphs>
  <ScaleCrop>false</ScaleCrop>
  <Company/>
  <LinksUpToDate>false</LinksUpToDate>
  <CharactersWithSpaces>34706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Williams</dc:creator>
  <cp:keywords/>
  <dc:description/>
  <cp:lastModifiedBy>Jodie Williams</cp:lastModifiedBy>
  <cp:revision>647</cp:revision>
  <dcterms:created xsi:type="dcterms:W3CDTF">2024-08-30T22:27:00Z</dcterms:created>
  <dcterms:modified xsi:type="dcterms:W3CDTF">2024-09-02T22:56:00Z</dcterms:modified>
</cp:coreProperties>
</file>